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12065</wp:posOffset>
                </wp:positionV>
                <wp:extent cx="796290" cy="748030"/>
                <wp:effectExtent l="0" t="0" r="0" b="0"/>
                <wp:wrapSquare wrapText="bothSides"/>
                <wp:docPr id="3" name="图片 3" descr="2"/>
                <wp:cNvGraphicFramePr/>
                <a:graphic xmlns:a="http://schemas.openxmlformats.org/drawingml/2006/main">
                  <a:graphicData uri="http://schemas.openxmlformats.org/drawingml/2006/picture">
                    <pic:pic xmlns:pic="http://schemas.openxmlformats.org/drawingml/2006/picture">
                      <pic:nvPicPr>
                        <pic:cNvPr id="2" name="图片 3" descr="2"/>
                        <pic:cNvPicPr/>
                        <pic:nvPr/>
                      </pic:nvPicPr>
                      <pic:blipFill>
                        <a:blip r:embed="rId19"/>
                        <a:stretch/>
                      </pic:blipFill>
                      <pic:spPr bwMode="auto">
                        <a:xfrm>
                          <a:off x="0" y="0"/>
                          <a:ext cx="796290" cy="7480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0.9pt;mso-position-vertical:absolute;width:62.7pt;height:58.9pt;mso-wrap-distance-left:9.0pt;mso-wrap-distance-top:0.0pt;mso-wrap-distance-right:9.0pt;mso-wrap-distance-bottom:0.0pt;" stroked="false">
                <v:path textboxrect="0,0,0,0"/>
                <w10:wrap type="square"/>
                <v:imagedata r:id="rId19" o:title=""/>
              </v:shape>
            </w:pict>
          </mc:Fallback>
        </mc:AlternateContent>
      </w:r>
      <w:r/>
    </w:p>
    <w:p>
      <w:pPr>
        <w:rPr>
          <w:rFonts w:hint="default"/>
          <w:color w:val="000000" w:themeColor="text1"/>
        </w:rPr>
      </w:pPr>
      <w:r>
        <w:rPr>
          <w:rFonts w:hint="default"/>
          <w:color w:val="000000" w:themeColor="text1"/>
        </w:rPr>
      </w:r>
      <w:r/>
    </w:p>
    <w:p>
      <w:pPr>
        <w:pStyle w:val="1044"/>
        <w:rPr>
          <w:rFonts w:hint="default"/>
        </w:rPr>
      </w:pPr>
      <w:r>
        <w:rPr>
          <w:rFonts w:hint="default"/>
        </w:rPr>
      </w:r>
      <w:r/>
    </w:p>
    <w:p>
      <w:pPr>
        <w:pStyle w:val="1044"/>
        <w:rPr>
          <w:rFonts w:hint="default"/>
        </w:rPr>
      </w:pPr>
      <w:r>
        <w:t xml:space="preserve">江苏食品药品职业技术学院</w:t>
      </w:r>
      <w:r/>
    </w:p>
    <w:p>
      <w:pPr>
        <w:pStyle w:val="1044"/>
        <w:rPr>
          <w:rFonts w:hint="default"/>
        </w:rPr>
      </w:pPr>
      <w:r>
        <w:t xml:space="preserve">学生宿舍改造项目</w:t>
      </w:r>
      <w:r/>
    </w:p>
    <w:p>
      <w:pPr>
        <w:pStyle w:val="1044"/>
        <w:rPr>
          <w:rFonts w:hint="default"/>
        </w:rPr>
      </w:pPr>
      <w:r>
        <w:rPr>
          <w:rFonts w:hint="default"/>
        </w:rPr>
      </w:r>
      <w:r/>
    </w:p>
    <w:p>
      <w:pPr>
        <w:pStyle w:val="1044"/>
        <w:rPr>
          <w:rFonts w:hint="default"/>
        </w:rPr>
      </w:pPr>
      <w:r>
        <w:t xml:space="preserve">竞争性磋商文件</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color w:val="000000" w:themeColor="text1"/>
        </w:rPr>
      </w:pPr>
      <w:r>
        <w:rPr>
          <w:color w:val="000000" w:themeColor="text1"/>
        </w:rPr>
      </w:r>
      <w:r/>
    </w:p>
    <w:p>
      <w:pPr>
        <w:pStyle w:val="1046"/>
        <w:rPr>
          <w:rFonts w:hint="default"/>
        </w:rPr>
      </w:pPr>
      <w:r>
        <w:t xml:space="preserve">项目</w:t>
      </w:r>
      <w:r>
        <w:t xml:space="preserve">编号：</w:t>
      </w:r>
      <w:r>
        <w:t xml:space="preserve">JSZC-320000-XHTC-C2026-0006</w:t>
      </w:r>
      <w:r/>
    </w:p>
    <w:p>
      <w:pPr>
        <w:pStyle w:val="1046"/>
        <w:rPr>
          <w:rFonts w:hint="default"/>
        </w:rPr>
      </w:pPr>
      <w:r>
        <w:t xml:space="preserve">代理机构编号：</w:t>
      </w:r>
      <w:r>
        <w:t xml:space="preserve">XHTC-GC-2026-0094</w:t>
      </w:r>
      <w:r/>
    </w:p>
    <w:p>
      <w:pPr>
        <w:pStyle w:val="1046"/>
        <w:rPr>
          <w:rFonts w:hint="default"/>
        </w:rPr>
      </w:pPr>
      <w:r>
        <w:t xml:space="preserve">采购人：江苏食品药品职业技术学院</w:t>
      </w:r>
      <w:r/>
    </w:p>
    <w:p>
      <w:pPr>
        <w:pStyle w:val="1046"/>
        <w:rPr>
          <w:rFonts w:hint="default"/>
        </w:rPr>
      </w:pPr>
      <w:r>
        <w:t xml:space="preserve">采购代理机构：新华招标有限公司</w:t>
      </w:r>
      <w:r/>
    </w:p>
    <w:p>
      <w:pPr>
        <w:pStyle w:val="1046"/>
        <w:rPr>
          <w:rFonts w:hint="default"/>
        </w:rPr>
      </w:pPr>
      <w:r>
        <w:t xml:space="preserve">2026-0</w:t>
      </w:r>
      <w:r>
        <w:t xml:space="preserve">6</w:t>
      </w:r>
      <w:r/>
    </w:p>
    <w:p>
      <w:pPr>
        <w:rPr>
          <w:rFonts w:hint="default"/>
          <w:color w:val="000000" w:themeColor="text1"/>
        </w:rPr>
      </w:pPr>
      <w:r>
        <w:rPr>
          <w:color w:val="000000" w:themeColor="text1"/>
        </w:rPr>
        <w:br w:type="page" w:clear="all"/>
      </w:r>
      <w:r/>
    </w:p>
    <w:p>
      <w:pPr>
        <w:pStyle w:val="1038"/>
        <w:rPr>
          <w:rFonts w:hint="default"/>
          <w:color w:val="000000" w:themeColor="text1"/>
        </w:rPr>
      </w:pPr>
      <w:r/>
      <w:bookmarkStart w:id="0" w:name="_Toc229569846"/>
      <w:r>
        <w:rPr>
          <w:color w:val="000000" w:themeColor="text1"/>
        </w:rPr>
        <w:t xml:space="preserve">目  录</w:t>
      </w:r>
      <w:bookmarkEnd w:id="0"/>
      <w:r/>
      <w:r/>
    </w:p>
    <w:p>
      <w:pPr>
        <w:pStyle w:val="1036"/>
        <w:tabs>
          <w:tab w:val="right" w:pos="8302" w:leader="dot"/>
        </w:tabs>
        <w:rPr>
          <w:rFonts w:hint="default"/>
        </w:rPr>
      </w:pPr>
      <w:r>
        <w:rPr>
          <w:color w:val="000000" w:themeColor="text1"/>
        </w:rPr>
        <w:fldChar w:fldCharType="begin"/>
      </w:r>
      <w:r>
        <w:rPr>
          <w:color w:val="000000" w:themeColor="text1"/>
        </w:rPr>
        <w:instrText xml:space="preserve"> TOC \o "1-1" \h \z \u </w:instrText>
      </w:r>
      <w:r>
        <w:rPr>
          <w:color w:val="000000" w:themeColor="text1"/>
        </w:rPr>
        <w:fldChar w:fldCharType="separate"/>
      </w:r>
      <w:hyperlink w:tooltip="#_Toc229569846" w:anchor="_Toc229569846" w:history="1">
        <w:r>
          <w:rPr>
            <w:rStyle w:val="1037"/>
          </w:rPr>
          <w:t xml:space="preserve">目  录</w:t>
        </w:r>
        <w:r>
          <w:tab/>
        </w:r>
        <w:r>
          <w:fldChar w:fldCharType="begin"/>
        </w:r>
        <w:r>
          <w:instrText xml:space="preserve"> PAGEREF _Toc229569846 \h </w:instrText>
        </w:r>
        <w:r>
          <w:fldChar w:fldCharType="separate"/>
        </w:r>
        <w:r>
          <w:rPr>
            <w:rFonts w:hint="default"/>
          </w:rPr>
          <w:t xml:space="preserve">2</w:t>
        </w:r>
        <w:r>
          <w:fldChar w:fldCharType="end"/>
        </w:r>
      </w:hyperlink>
      <w:r/>
      <w:r/>
    </w:p>
    <w:p>
      <w:pPr>
        <w:pStyle w:val="1036"/>
        <w:tabs>
          <w:tab w:val="right" w:pos="8302" w:leader="dot"/>
        </w:tabs>
        <w:rPr>
          <w:rFonts w:hint="default"/>
        </w:rPr>
      </w:pPr>
      <w:r/>
      <w:hyperlink w:tooltip="#_Toc229569847" w:anchor="_Toc229569847" w:history="1">
        <w:r>
          <w:rPr>
            <w:rStyle w:val="1037"/>
          </w:rPr>
          <w:t xml:space="preserve">第一章 竞争性磋商邀请</w:t>
        </w:r>
        <w:r>
          <w:tab/>
        </w:r>
        <w:r>
          <w:fldChar w:fldCharType="begin"/>
        </w:r>
        <w:r>
          <w:instrText xml:space="preserve"> PAGEREF _Toc229569847 \h </w:instrText>
        </w:r>
        <w:r>
          <w:fldChar w:fldCharType="separate"/>
        </w:r>
        <w:r>
          <w:rPr>
            <w:rFonts w:hint="default"/>
          </w:rPr>
          <w:t xml:space="preserve">3</w:t>
        </w:r>
        <w:r>
          <w:fldChar w:fldCharType="end"/>
        </w:r>
      </w:hyperlink>
      <w:r/>
      <w:r/>
    </w:p>
    <w:p>
      <w:pPr>
        <w:pStyle w:val="1036"/>
        <w:tabs>
          <w:tab w:val="right" w:pos="8302" w:leader="dot"/>
        </w:tabs>
        <w:rPr>
          <w:rFonts w:hint="default"/>
        </w:rPr>
      </w:pPr>
      <w:r/>
      <w:hyperlink w:tooltip="#_Toc229569848" w:anchor="_Toc229569848" w:history="1">
        <w:r>
          <w:rPr>
            <w:rStyle w:val="1037"/>
          </w:rPr>
          <w:t xml:space="preserve">第二章 供应商须知前附表</w:t>
        </w:r>
        <w:r>
          <w:tab/>
        </w:r>
        <w:r>
          <w:fldChar w:fldCharType="begin"/>
        </w:r>
        <w:r>
          <w:instrText xml:space="preserve"> PAGEREF _Toc229569848 \h </w:instrText>
        </w:r>
        <w:r>
          <w:fldChar w:fldCharType="separate"/>
        </w:r>
        <w:r>
          <w:rPr>
            <w:rFonts w:hint="default"/>
          </w:rPr>
          <w:t xml:space="preserve">9</w:t>
        </w:r>
        <w:r>
          <w:fldChar w:fldCharType="end"/>
        </w:r>
      </w:hyperlink>
      <w:r/>
      <w:r/>
    </w:p>
    <w:p>
      <w:pPr>
        <w:pStyle w:val="1036"/>
        <w:tabs>
          <w:tab w:val="right" w:pos="8302" w:leader="dot"/>
        </w:tabs>
        <w:rPr>
          <w:rFonts w:hint="default"/>
        </w:rPr>
      </w:pPr>
      <w:r/>
      <w:hyperlink w:tooltip="#_Toc229569849" w:anchor="_Toc229569849" w:history="1">
        <w:r>
          <w:rPr>
            <w:rStyle w:val="1037"/>
          </w:rPr>
          <w:t xml:space="preserve">第三章 供应商须知</w:t>
        </w:r>
        <w:r>
          <w:tab/>
        </w:r>
        <w:r>
          <w:fldChar w:fldCharType="begin"/>
        </w:r>
        <w:r>
          <w:instrText xml:space="preserve"> PAGEREF _Toc229569849 \h </w:instrText>
        </w:r>
        <w:r>
          <w:fldChar w:fldCharType="separate"/>
        </w:r>
        <w:r>
          <w:rPr>
            <w:rFonts w:hint="default"/>
          </w:rPr>
          <w:t xml:space="preserve">12</w:t>
        </w:r>
        <w:r>
          <w:fldChar w:fldCharType="end"/>
        </w:r>
      </w:hyperlink>
      <w:r/>
      <w:r/>
    </w:p>
    <w:p>
      <w:pPr>
        <w:pStyle w:val="1036"/>
        <w:tabs>
          <w:tab w:val="right" w:pos="8302" w:leader="dot"/>
        </w:tabs>
        <w:rPr>
          <w:rFonts w:hint="default"/>
        </w:rPr>
      </w:pPr>
      <w:r/>
      <w:hyperlink w:tooltip="#_Toc229569850" w:anchor="_Toc229569850" w:history="1">
        <w:r>
          <w:rPr>
            <w:rStyle w:val="1037"/>
          </w:rPr>
          <w:t xml:space="preserve">第四章 技术标准和要求</w:t>
        </w:r>
        <w:r>
          <w:tab/>
        </w:r>
        <w:r>
          <w:fldChar w:fldCharType="begin"/>
        </w:r>
        <w:r>
          <w:instrText xml:space="preserve"> PAGEREF _Toc229569850 \h </w:instrText>
        </w:r>
        <w:r>
          <w:fldChar w:fldCharType="separate"/>
        </w:r>
        <w:r>
          <w:rPr>
            <w:rFonts w:hint="default"/>
          </w:rPr>
          <w:t xml:space="preserve">30</w:t>
        </w:r>
        <w:r>
          <w:fldChar w:fldCharType="end"/>
        </w:r>
      </w:hyperlink>
      <w:r/>
      <w:r/>
    </w:p>
    <w:p>
      <w:pPr>
        <w:pStyle w:val="1036"/>
        <w:tabs>
          <w:tab w:val="right" w:pos="8302" w:leader="dot"/>
        </w:tabs>
        <w:rPr>
          <w:rFonts w:hint="default"/>
        </w:rPr>
      </w:pPr>
      <w:r/>
      <w:hyperlink w:tooltip="#_Toc229569851" w:anchor="_Toc229569851" w:history="1">
        <w:r>
          <w:rPr>
            <w:rStyle w:val="1037"/>
          </w:rPr>
          <w:t xml:space="preserve">第五章 合同草案条款及格式</w:t>
        </w:r>
        <w:r>
          <w:tab/>
        </w:r>
        <w:r>
          <w:fldChar w:fldCharType="begin"/>
        </w:r>
        <w:r>
          <w:instrText xml:space="preserve"> PAGEREF _Toc229569851 \h </w:instrText>
        </w:r>
        <w:r>
          <w:fldChar w:fldCharType="separate"/>
        </w:r>
        <w:r>
          <w:rPr>
            <w:rFonts w:hint="default"/>
          </w:rPr>
          <w:t xml:space="preserve">32</w:t>
        </w:r>
        <w:r>
          <w:fldChar w:fldCharType="end"/>
        </w:r>
      </w:hyperlink>
      <w:r/>
      <w:r/>
    </w:p>
    <w:p>
      <w:pPr>
        <w:pStyle w:val="1036"/>
        <w:tabs>
          <w:tab w:val="right" w:pos="8302" w:leader="dot"/>
        </w:tabs>
        <w:rPr>
          <w:rFonts w:hint="default"/>
        </w:rPr>
      </w:pPr>
      <w:r/>
      <w:hyperlink w:tooltip="#_Toc229569852" w:anchor="_Toc229569852" w:history="1">
        <w:r>
          <w:rPr>
            <w:rStyle w:val="1037"/>
          </w:rPr>
          <w:t xml:space="preserve">★第六章 工程量清单及图纸（另附）</w:t>
        </w:r>
        <w:r>
          <w:tab/>
        </w:r>
        <w:r>
          <w:fldChar w:fldCharType="begin"/>
        </w:r>
        <w:r>
          <w:instrText xml:space="preserve"> PAGEREF _Toc229569852 \h </w:instrText>
        </w:r>
        <w:r>
          <w:fldChar w:fldCharType="separate"/>
        </w:r>
        <w:r>
          <w:rPr>
            <w:rFonts w:hint="default"/>
          </w:rPr>
          <w:t xml:space="preserve">45</w:t>
        </w:r>
        <w:r>
          <w:fldChar w:fldCharType="end"/>
        </w:r>
      </w:hyperlink>
      <w:r/>
      <w:r/>
    </w:p>
    <w:p>
      <w:pPr>
        <w:pStyle w:val="1036"/>
        <w:tabs>
          <w:tab w:val="right" w:pos="8302" w:leader="dot"/>
        </w:tabs>
        <w:rPr>
          <w:rFonts w:hint="default"/>
        </w:rPr>
      </w:pPr>
      <w:r/>
      <w:hyperlink w:tooltip="#_Toc229569853" w:anchor="_Toc229569853" w:history="1">
        <w:r>
          <w:rPr>
            <w:rStyle w:val="1037"/>
          </w:rPr>
          <w:t xml:space="preserve">第七章 附件—响应文件格式</w:t>
        </w:r>
        <w:r>
          <w:tab/>
        </w:r>
        <w:r>
          <w:fldChar w:fldCharType="begin"/>
        </w:r>
        <w:r>
          <w:instrText xml:space="preserve"> PAGEREF _Toc229569853 \h </w:instrText>
        </w:r>
        <w:r>
          <w:fldChar w:fldCharType="separate"/>
        </w:r>
        <w:r>
          <w:rPr>
            <w:rFonts w:hint="default"/>
          </w:rPr>
          <w:t xml:space="preserve">47</w:t>
        </w:r>
        <w:r>
          <w:fldChar w:fldCharType="end"/>
        </w:r>
      </w:hyperlink>
      <w:r/>
      <w:r/>
    </w:p>
    <w:p>
      <w:pPr>
        <w:rPr>
          <w:rFonts w:hint="default"/>
          <w:color w:val="000000" w:themeColor="text1"/>
        </w:rPr>
      </w:pPr>
      <w:r>
        <w:rPr>
          <w:color w:val="000000" w:themeColor="text1"/>
        </w:rPr>
        <w:fldChar w:fldCharType="end"/>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tabs>
          <w:tab w:val="left" w:pos="900" w:leader="none"/>
        </w:tabs>
        <w:rPr>
          <w:rFonts w:hint="default"/>
          <w:color w:val="000000" w:themeColor="text1"/>
        </w:rPr>
      </w:pPr>
      <w:r>
        <w:rPr>
          <w:rFonts w:hint="default"/>
          <w:color w:val="000000" w:themeColor="text1"/>
        </w:rPr>
      </w:r>
      <w:r/>
    </w:p>
    <w:p>
      <w:pPr>
        <w:tabs>
          <w:tab w:val="left" w:pos="900" w:leader="none"/>
        </w:tabs>
        <w:rPr>
          <w:rFonts w:hint="default"/>
          <w:color w:val="000000" w:themeColor="text1"/>
        </w:rPr>
      </w:pPr>
      <w:r>
        <w:rPr>
          <w:rFonts w:hint="default"/>
          <w:color w:val="000000" w:themeColor="text1"/>
        </w:rPr>
      </w:r>
      <w:r/>
    </w:p>
    <w:p>
      <w:pPr>
        <w:tabs>
          <w:tab w:val="left" w:pos="900" w:leader="none"/>
        </w:tabs>
        <w:rPr>
          <w:rFonts w:hint="default"/>
          <w:color w:val="000000" w:themeColor="text1"/>
        </w:rPr>
      </w:pPr>
      <w:r>
        <w:rPr>
          <w:rFonts w:hint="default"/>
          <w:color w:val="000000" w:themeColor="text1"/>
        </w:rPr>
      </w:r>
      <w:r/>
    </w:p>
    <w:p>
      <w:pPr>
        <w:tabs>
          <w:tab w:val="left" w:pos="900" w:leader="none"/>
        </w:tabs>
        <w:rPr>
          <w:rFonts w:hint="default"/>
          <w:color w:val="000000" w:themeColor="text1"/>
        </w:rPr>
      </w:pPr>
      <w:r>
        <w:rPr>
          <w:rFonts w:hint="default"/>
          <w:color w:val="000000" w:themeColor="text1"/>
        </w:rPr>
      </w:r>
      <w:r/>
    </w:p>
    <w:p>
      <w:pPr>
        <w:tabs>
          <w:tab w:val="left" w:pos="900" w:leader="none"/>
        </w:tabs>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8"/>
        <w:rPr>
          <w:rFonts w:hint="default"/>
          <w:color w:val="000000" w:themeColor="text1"/>
        </w:rPr>
      </w:pPr>
      <w:r/>
      <w:bookmarkStart w:id="1" w:name="_Toc229569847"/>
      <w:r>
        <w:rPr>
          <w:color w:val="000000" w:themeColor="text1"/>
        </w:rPr>
        <w:t xml:space="preserve">第一章 竞争性磋商邀请</w:t>
      </w:r>
      <w:bookmarkEnd w:id="1"/>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rPr>
          <w:rFonts w:hint="default"/>
          <w:color w:val="000000" w:themeColor="text1"/>
        </w:rPr>
        <w:pBdr>
          <w:top w:val="single" w:color="auto" w:sz="4" w:space="1"/>
          <w:left w:val="single" w:color="auto" w:sz="4" w:space="4"/>
          <w:bottom w:val="single" w:color="auto" w:sz="4" w:space="1"/>
          <w:right w:val="single" w:color="auto" w:sz="4" w:space="4"/>
        </w:pBdr>
      </w:pPr>
      <w:r/>
      <w:bookmarkStart w:id="2" w:name="_Hlk140137100"/>
      <w:r/>
      <w:bookmarkStart w:id="3" w:name="_Toc516469054"/>
      <w:r>
        <w:rPr>
          <w:color w:val="000000" w:themeColor="text1"/>
        </w:rPr>
        <w:t xml:space="preserve">项目概况</w:t>
      </w:r>
      <w:r/>
    </w:p>
    <w:p>
      <w:pPr>
        <w:shd w:val="clear" w:color="auto" w:fill="ffffff" w:themeFill="background1"/>
        <w:rPr>
          <w:rFonts w:hint="default"/>
          <w:color w:val="000000" w:themeColor="text1"/>
        </w:rPr>
        <w:pBdr>
          <w:top w:val="single" w:color="auto" w:sz="4" w:space="1"/>
          <w:left w:val="single" w:color="auto" w:sz="4" w:space="4"/>
          <w:bottom w:val="single" w:color="auto" w:sz="4" w:space="1"/>
          <w:right w:val="single" w:color="auto" w:sz="4" w:space="4"/>
        </w:pBdr>
      </w:pPr>
      <w:r/>
      <w:bookmarkStart w:id="4" w:name="_Hlk76654360"/>
      <w:r/>
      <w:bookmarkStart w:id="5" w:name="_Hlk76652177"/>
      <w:r/>
      <w:bookmarkStart w:id="6" w:name="_Toc35393790"/>
      <w:r/>
      <w:bookmarkStart w:id="7" w:name="_Toc28359002"/>
      <w:r/>
      <w:bookmarkStart w:id="8" w:name="_Toc35393621"/>
      <w:r/>
      <w:bookmarkStart w:id="9" w:name="_Toc28359079"/>
      <w:r/>
      <w:bookmarkStart w:id="10" w:name="_Hlk24379207"/>
      <w:r>
        <w:rPr>
          <w:color w:val="000000" w:themeColor="text1"/>
        </w:rPr>
        <w:t xml:space="preserve">江苏食品药品职业技术学院学生宿舍改造项目</w:t>
      </w:r>
      <w:bookmarkEnd w:id="4"/>
      <w:r>
        <w:rPr>
          <w:color w:val="000000" w:themeColor="text1"/>
        </w:rPr>
        <w:t xml:space="preserve">的潜在供应商应在网上注册登记成功后系统内免费下载获取采购文件，并于2026年</w:t>
      </w:r>
      <w:r>
        <w:rPr>
          <w:color w:val="000000" w:themeColor="text1"/>
        </w:rPr>
        <w:t xml:space="preserve">06</w:t>
      </w:r>
      <w:r>
        <w:rPr>
          <w:color w:val="000000" w:themeColor="text1"/>
        </w:rPr>
        <w:t xml:space="preserve">月</w:t>
      </w:r>
      <w:r>
        <w:rPr>
          <w:color w:val="000000" w:themeColor="text1"/>
        </w:rPr>
        <w:t xml:space="preserve">18</w:t>
      </w:r>
      <w:r>
        <w:rPr>
          <w:color w:val="000000" w:themeColor="text1"/>
        </w:rPr>
        <w:t xml:space="preserve">日14点30分（北京时间）前递交响应文件。</w:t>
      </w:r>
      <w:r/>
    </w:p>
    <w:p>
      <w:pPr>
        <w:rPr>
          <w:rFonts w:hint="default"/>
          <w:color w:val="000000" w:themeColor="text1"/>
        </w:rPr>
      </w:pPr>
      <w:r/>
      <w:bookmarkStart w:id="11" w:name="_Hlk76652367"/>
      <w:r/>
      <w:bookmarkEnd w:id="5"/>
      <w:r>
        <w:rPr>
          <w:color w:val="000000" w:themeColor="text1"/>
        </w:rPr>
        <w:t xml:space="preserve">一、项目基本情况</w:t>
      </w:r>
      <w:bookmarkEnd w:id="6"/>
      <w:r/>
      <w:bookmarkEnd w:id="7"/>
      <w:r/>
      <w:bookmarkEnd w:id="8"/>
      <w:r/>
      <w:bookmarkEnd w:id="9"/>
      <w:r/>
      <w:r/>
    </w:p>
    <w:p>
      <w:pPr>
        <w:rPr>
          <w:rFonts w:hint="default"/>
          <w:color w:val="000000" w:themeColor="text1"/>
        </w:rPr>
      </w:pPr>
      <w:r>
        <w:rPr>
          <w:color w:val="000000" w:themeColor="text1"/>
        </w:rPr>
        <w:t xml:space="preserve">项目编号：JSZC-320000-XHTC-C2026-0006</w:t>
      </w:r>
      <w:r/>
    </w:p>
    <w:p>
      <w:pPr>
        <w:rPr>
          <w:rFonts w:hint="default"/>
          <w:color w:val="000000" w:themeColor="text1"/>
        </w:rPr>
      </w:pPr>
      <w:r>
        <w:rPr>
          <w:color w:val="000000" w:themeColor="text1"/>
        </w:rPr>
        <w:t xml:space="preserve">代理机构编号：XHTC-GC-2026-0094</w:t>
      </w:r>
      <w:r/>
    </w:p>
    <w:p>
      <w:pPr>
        <w:rPr>
          <w:rFonts w:hint="default"/>
          <w:color w:val="000000" w:themeColor="text1"/>
        </w:rPr>
      </w:pPr>
      <w:r>
        <w:rPr>
          <w:color w:val="000000" w:themeColor="text1"/>
        </w:rPr>
        <w:t xml:space="preserve">项目名称：江苏食品药品职业技术学院学生宿舍改造</w:t>
      </w:r>
      <w:bookmarkEnd w:id="10"/>
      <w:r/>
      <w:r/>
    </w:p>
    <w:p>
      <w:pPr>
        <w:rPr>
          <w:rFonts w:hint="default"/>
          <w:color w:val="000000" w:themeColor="text1"/>
        </w:rPr>
      </w:pPr>
      <w:r>
        <w:rPr>
          <w:color w:val="000000" w:themeColor="text1"/>
        </w:rPr>
        <w:t xml:space="preserve">预算金额：280万元（人民币）</w:t>
      </w:r>
      <w:r/>
    </w:p>
    <w:p>
      <w:pPr>
        <w:rPr>
          <w:rFonts w:hint="default"/>
          <w:color w:val="000000" w:themeColor="text1"/>
        </w:rPr>
      </w:pPr>
      <w:r>
        <w:rPr>
          <w:color w:val="000000" w:themeColor="text1"/>
        </w:rPr>
        <w:t xml:space="preserve">最高限价：</w:t>
      </w:r>
      <w:r>
        <w:rPr>
          <w:color w:val="000000" w:themeColor="text1"/>
        </w:rPr>
        <w:t xml:space="preserve">279.955561</w:t>
      </w:r>
      <w:r>
        <w:rPr>
          <w:color w:val="000000" w:themeColor="text1"/>
        </w:rPr>
        <w:t xml:space="preserve">万元（人民币）</w:t>
      </w:r>
      <w:r/>
    </w:p>
    <w:p>
      <w:pPr>
        <w:rPr>
          <w:rFonts w:hint="default"/>
          <w:color w:val="000000" w:themeColor="text1"/>
        </w:rPr>
      </w:pPr>
      <w:r>
        <w:rPr>
          <w:color w:val="000000" w:themeColor="text1"/>
        </w:rPr>
        <w:t xml:space="preserve">采购需求：江苏食品药品职业技术学院学生宿舍改造。</w:t>
      </w:r>
      <w:r/>
    </w:p>
    <w:p>
      <w:pPr>
        <w:rPr>
          <w:rFonts w:hint="default"/>
          <w:color w:val="000000" w:themeColor="text1"/>
        </w:rPr>
      </w:pPr>
      <w:r>
        <w:rPr>
          <w:color w:val="000000" w:themeColor="text1"/>
        </w:rPr>
        <w:t xml:space="preserve">施工工期：自合同签订之日起，28个日历天内完成项目</w:t>
      </w:r>
      <w:r/>
    </w:p>
    <w:p>
      <w:pPr>
        <w:rPr>
          <w:rFonts w:hint="default"/>
          <w:color w:val="000000" w:themeColor="text1"/>
        </w:rPr>
      </w:pPr>
      <w:r>
        <w:rPr>
          <w:color w:val="000000" w:themeColor="text1"/>
        </w:rPr>
        <w:t xml:space="preserve">本项目不接受联合体投标。</w:t>
      </w:r>
      <w:r/>
    </w:p>
    <w:p>
      <w:pPr>
        <w:rPr>
          <w:rFonts w:hint="default"/>
          <w:color w:val="000000" w:themeColor="text1"/>
        </w:rPr>
      </w:pPr>
      <w:r/>
      <w:bookmarkStart w:id="12" w:name="_Toc28359003"/>
      <w:r/>
      <w:bookmarkStart w:id="13" w:name="_Toc35393791"/>
      <w:r/>
      <w:bookmarkStart w:id="14" w:name="_Toc28359080"/>
      <w:r/>
      <w:bookmarkStart w:id="15" w:name="_Toc35393622"/>
      <w:r>
        <w:rPr>
          <w:color w:val="000000" w:themeColor="text1"/>
        </w:rPr>
        <w:t xml:space="preserve">二、申请人的资格要求：</w:t>
      </w:r>
      <w:bookmarkEnd w:id="12"/>
      <w:r/>
      <w:bookmarkEnd w:id="13"/>
      <w:r/>
      <w:bookmarkEnd w:id="14"/>
      <w:r/>
      <w:bookmarkEnd w:id="15"/>
      <w:r/>
      <w:r/>
    </w:p>
    <w:p>
      <w:pPr>
        <w:rPr>
          <w:rFonts w:hint="default"/>
          <w:color w:val="000000" w:themeColor="text1"/>
        </w:rPr>
      </w:pPr>
      <w:r/>
      <w:bookmarkStart w:id="16" w:name="_Toc28359081"/>
      <w:r/>
      <w:bookmarkStart w:id="17" w:name="_Toc35393792"/>
      <w:r/>
      <w:bookmarkStart w:id="18" w:name="_Toc35393623"/>
      <w:r/>
      <w:bookmarkStart w:id="19" w:name="_Toc28359004"/>
      <w:r>
        <w:rPr>
          <w:color w:val="000000" w:themeColor="text1"/>
        </w:rPr>
        <w:t xml:space="preserve">1．满足《中华人民共和国政府采购法》第二十二条规定；</w:t>
      </w:r>
      <w:r/>
    </w:p>
    <w:p>
      <w:pPr>
        <w:rPr>
          <w:rFonts w:hint="default"/>
          <w:color w:val="000000" w:themeColor="text1"/>
        </w:rPr>
      </w:pPr>
      <w:r>
        <w:rPr>
          <w:color w:val="000000" w:themeColor="text1"/>
        </w:rPr>
        <w:t xml:space="preserve">2.落实政府采购政策需满足的资格要求：无</w:t>
      </w:r>
      <w:r/>
    </w:p>
    <w:p>
      <w:pPr>
        <w:rPr>
          <w:rFonts w:hint="default"/>
          <w:color w:val="000000" w:themeColor="text1"/>
        </w:rPr>
      </w:pPr>
      <w:r>
        <w:rPr>
          <w:color w:val="000000" w:themeColor="text1"/>
        </w:rPr>
        <w:t xml:space="preserve">3.本项目的特定资格要求：</w:t>
      </w:r>
      <w:r/>
    </w:p>
    <w:p>
      <w:pPr>
        <w:rPr>
          <w:rFonts w:hint="default"/>
          <w:color w:val="000000" w:themeColor="text1"/>
        </w:rPr>
      </w:pPr>
      <w:r>
        <w:rPr>
          <w:color w:val="000000" w:themeColor="text1"/>
        </w:rPr>
        <w:t xml:space="preserve">3.1供应商资质类别和等级：供应商具有有效建筑工程施工总承包叁级或装饰装修专业承包贰级及以上资质（提供相应资质证书，加盖公章）；</w:t>
      </w:r>
      <w:r/>
    </w:p>
    <w:p>
      <w:pPr>
        <w:rPr>
          <w:rFonts w:hint="default"/>
          <w:color w:val="000000" w:themeColor="text1"/>
        </w:rPr>
      </w:pPr>
      <w:r>
        <w:rPr>
          <w:color w:val="000000" w:themeColor="text1"/>
        </w:rPr>
        <w:t xml:space="preserve">3.2</w:t>
      </w:r>
      <w:r>
        <w:rPr>
          <w:color w:val="000000" w:themeColor="text1"/>
          <w:shd w:val="clear" w:color="auto" w:fill="ffffff"/>
        </w:rPr>
        <w:t xml:space="preserve">企业具备安全生产条件,并取得安全生产许可证（提供有效期内的企业安全生产许可证复印件加盖公章）</w:t>
      </w:r>
      <w:r>
        <w:rPr>
          <w:color w:val="000000" w:themeColor="text1"/>
        </w:rPr>
        <w:t xml:space="preserve">；</w:t>
      </w:r>
      <w:r/>
    </w:p>
    <w:p>
      <w:pPr>
        <w:rPr>
          <w:rFonts w:hint="default"/>
          <w:color w:val="000000" w:themeColor="text1"/>
        </w:rPr>
      </w:pPr>
      <w:r>
        <w:rPr>
          <w:color w:val="000000" w:themeColor="text1"/>
        </w:rPr>
        <w:t xml:space="preserve">3.3项目负责人的资质等级：</w:t>
      </w:r>
      <w:r>
        <w:rPr>
          <w:color w:val="000000" w:themeColor="text1"/>
          <w:shd w:val="clear" w:color="auto" w:fill="ffffff"/>
        </w:rPr>
        <w:t xml:space="preserve">项目负责人的资质等级要求：</w:t>
      </w:r>
      <w:r>
        <w:rPr>
          <w:color w:val="000000" w:themeColor="text1"/>
        </w:rPr>
        <w:t xml:space="preserve">注册建造师证建筑工程专业二级(含)以上</w:t>
      </w:r>
      <w:r>
        <w:rPr>
          <w:color w:val="000000" w:themeColor="text1"/>
          <w:shd w:val="clear" w:color="auto" w:fill="ffffff"/>
        </w:rPr>
        <w:t xml:space="preserve">，</w:t>
      </w:r>
      <w:r>
        <w:rPr>
          <w:color w:val="000000" w:themeColor="text1"/>
        </w:rPr>
        <w:t xml:space="preserve">同时须取得安全生产考核合格证书（B类），</w:t>
      </w:r>
      <w:bookmarkStart w:id="20" w:name="_Hlk199432226"/>
      <w:r>
        <w:rPr>
          <w:color w:val="000000" w:themeColor="text1"/>
          <w:shd w:val="clear" w:color="auto" w:fill="ffffff"/>
        </w:rPr>
        <w:t xml:space="preserve">并提供</w:t>
      </w:r>
      <w:bookmarkStart w:id="21" w:name="_Hlk217658193"/>
      <w:r>
        <w:t xml:space="preserve">2026年1月1日以来任意一个月</w:t>
      </w:r>
      <w:r>
        <w:rPr>
          <w:shd w:val="clear" w:color="auto" w:fill="ffffff"/>
        </w:rPr>
        <w:t xml:space="preserve">的社保证明（需包含养老保险，医疗保险等）</w:t>
      </w:r>
      <w:r>
        <w:rPr>
          <w:color w:val="000000" w:themeColor="text1"/>
          <w:shd w:val="clear" w:color="auto" w:fill="ffffff"/>
        </w:rPr>
        <w:t xml:space="preserve">并加盖社保中心章</w:t>
      </w:r>
      <w:bookmarkEnd w:id="21"/>
      <w:r>
        <w:rPr>
          <w:color w:val="000000" w:themeColor="text1"/>
        </w:rPr>
        <w:t xml:space="preserve">；</w:t>
      </w:r>
      <w:bookmarkEnd w:id="20"/>
      <w:r/>
      <w:r/>
    </w:p>
    <w:p>
      <w:pPr>
        <w:rPr>
          <w:rFonts w:hint="default"/>
          <w:color w:val="000000" w:themeColor="text1"/>
        </w:rPr>
      </w:pPr>
      <w:r>
        <w:rPr>
          <w:color w:val="000000" w:themeColor="text1"/>
        </w:rPr>
        <w:t xml:space="preserve">3.4供应商不得存在下列情形之一：</w:t>
      </w:r>
      <w:r/>
    </w:p>
    <w:p>
      <w:pPr>
        <w:rPr>
          <w:rFonts w:hint="default"/>
          <w:color w:val="000000" w:themeColor="text1"/>
        </w:rPr>
      </w:pPr>
      <w:r>
        <w:rPr>
          <w:color w:val="000000" w:themeColor="text1"/>
        </w:rPr>
        <w:t xml:space="preserve">(1)不具有独立法人资格的附属机构（单位）；</w:t>
      </w:r>
      <w:r/>
    </w:p>
    <w:p>
      <w:pPr>
        <w:rPr>
          <w:rFonts w:hint="default"/>
          <w:color w:val="000000" w:themeColor="text1"/>
        </w:rPr>
      </w:pPr>
      <w:r>
        <w:rPr>
          <w:color w:val="000000" w:themeColor="text1"/>
        </w:rPr>
        <w:t xml:space="preserve">(2)为本采购项目的监理人、代建人、项目管理人，以及为本采购项目提供采购代理、设计服务的；</w:t>
      </w:r>
      <w:r/>
    </w:p>
    <w:p>
      <w:pPr>
        <w:rPr>
          <w:rFonts w:hint="default"/>
          <w:color w:val="000000" w:themeColor="text1"/>
        </w:rPr>
      </w:pPr>
      <w:r>
        <w:rPr>
          <w:color w:val="000000" w:themeColor="text1"/>
        </w:rPr>
        <w:t xml:space="preserve">(3)与本采购项目的监理人、代建人、采购代理机构同为一个法定代表人的，或者相互控股、参股的；</w:t>
      </w:r>
      <w:r/>
    </w:p>
    <w:p>
      <w:pPr>
        <w:rPr>
          <w:rFonts w:hint="default"/>
          <w:color w:val="000000" w:themeColor="text1"/>
        </w:rPr>
      </w:pPr>
      <w:r>
        <w:rPr>
          <w:color w:val="000000" w:themeColor="text1"/>
        </w:rPr>
        <w:t xml:space="preserve">(4)与采购人存在利害关系可能影响采购公正性的；</w:t>
      </w:r>
      <w:r/>
    </w:p>
    <w:p>
      <w:pPr>
        <w:rPr>
          <w:rFonts w:hint="default"/>
          <w:color w:val="000000" w:themeColor="text1"/>
        </w:rPr>
      </w:pPr>
      <w:r>
        <w:rPr>
          <w:color w:val="000000" w:themeColor="text1"/>
        </w:rPr>
        <w:t xml:space="preserve">(5)单位负责人为同一人或者存在控股、管理关系的不同单位；</w:t>
      </w:r>
      <w:r/>
    </w:p>
    <w:p>
      <w:pPr>
        <w:rPr>
          <w:rFonts w:hint="default"/>
          <w:color w:val="000000" w:themeColor="text1"/>
        </w:rPr>
      </w:pPr>
      <w:r>
        <w:rPr>
          <w:color w:val="000000" w:themeColor="text1"/>
        </w:rPr>
        <w:t xml:space="preserve">(6)处于被责令停业、财产被接管、冻结和破产状态，以及投标资格被取消或者被暂停且在暂停期内；</w:t>
      </w:r>
      <w:r/>
    </w:p>
    <w:p>
      <w:pPr>
        <w:rPr>
          <w:rFonts w:hint="default"/>
          <w:color w:val="000000" w:themeColor="text1"/>
        </w:rPr>
      </w:pPr>
      <w:r>
        <w:rPr>
          <w:color w:val="000000" w:themeColor="text1"/>
        </w:rPr>
        <w:t xml:space="preserve">(7)供应商因拖欠工人工资或者因发生质量安全事故被项目所在地建设行政主管部门限制在本区域内承接工程的；</w:t>
      </w:r>
      <w:r/>
    </w:p>
    <w:p>
      <w:pPr>
        <w:rPr>
          <w:rFonts w:hint="default"/>
          <w:color w:val="000000" w:themeColor="text1"/>
        </w:rPr>
      </w:pPr>
      <w:r>
        <w:rPr>
          <w:color w:val="000000" w:themeColor="text1"/>
        </w:rPr>
        <w:t xml:space="preserve">(8)供应商被“信用中国”网站（www.creditchina.gov.cn）、“中国政府采购网”（www.ccgp.gov.cn）列入失信被执行人、重大税收违法案件当事人名单、政府采购严重违法失信行为记录名单。</w:t>
      </w:r>
      <w:r/>
    </w:p>
    <w:p>
      <w:pPr>
        <w:rPr>
          <w:rFonts w:hint="default"/>
          <w:color w:val="000000" w:themeColor="text1"/>
        </w:rPr>
      </w:pPr>
      <w:r>
        <w:rPr>
          <w:color w:val="000000" w:themeColor="text1"/>
        </w:rPr>
        <w:t xml:space="preserve">3.5供应商项目经理（拟选派建造师）必须满足下列要求：</w:t>
      </w:r>
      <w:r/>
    </w:p>
    <w:p>
      <w:pPr>
        <w:rPr>
          <w:rFonts w:hint="default"/>
          <w:color w:val="000000" w:themeColor="text1"/>
        </w:rPr>
      </w:pPr>
      <w:r>
        <w:rPr>
          <w:color w:val="000000" w:themeColor="text1"/>
        </w:rPr>
        <w:t xml:space="preserve">(1)项目负责人不得同时在两个或者两个以上单位受聘或者执业；</w:t>
      </w:r>
      <w:r/>
    </w:p>
    <w:p>
      <w:pPr>
        <w:rPr>
          <w:rFonts w:hint="default"/>
          <w:color w:val="000000" w:themeColor="text1"/>
        </w:rPr>
      </w:pPr>
      <w:r>
        <w:rPr>
          <w:color w:val="000000" w:themeColor="text1"/>
        </w:rPr>
        <w:t xml:space="preserve">(2)供应商项目负责人须满足以下条件之一：</w:t>
      </w:r>
      <w:r/>
    </w:p>
    <w:p>
      <w:pPr>
        <w:rPr>
          <w:rFonts w:hint="default"/>
          <w:color w:val="000000" w:themeColor="text1"/>
        </w:rPr>
      </w:pPr>
      <w:r>
        <w:rPr>
          <w:color w:val="000000" w:themeColor="text1"/>
        </w:rPr>
        <w:t xml:space="preserve">①非变更后无在建工程的；</w:t>
      </w:r>
      <w:r/>
    </w:p>
    <w:p>
      <w:pPr>
        <w:rPr>
          <w:rFonts w:hint="default"/>
          <w:color w:val="000000" w:themeColor="text1"/>
        </w:rPr>
      </w:pPr>
      <w:r>
        <w:rPr>
          <w:color w:val="000000" w:themeColor="text1"/>
        </w:rPr>
        <w:t xml:space="preserve">②变更后无在建工程的（必须原合同工期已满且变更备案之日已满6个月），或因非承包方原因致使工程项目停工或因故不能按期开工、且已办理了项目负责人解锁手续的；</w:t>
      </w:r>
      <w:r/>
    </w:p>
    <w:p>
      <w:pPr>
        <w:rPr>
          <w:rFonts w:hint="default"/>
          <w:color w:val="000000" w:themeColor="text1"/>
        </w:rPr>
      </w:pPr>
      <w:r>
        <w:rPr>
          <w:color w:val="000000" w:themeColor="text1"/>
        </w:rPr>
        <w:t xml:space="preserve">③有在建工程，但该在建工程与本次采购的工程属于同一工程项目、同一项目批文、同一施工地点分段发包或分期施工的情况且总的工程规模在项目负责人执业范围之内的。</w:t>
      </w:r>
      <w:r/>
    </w:p>
    <w:p>
      <w:pPr>
        <w:rPr>
          <w:rFonts w:hint="default"/>
          <w:color w:val="000000" w:themeColor="text1"/>
        </w:rPr>
      </w:pPr>
      <w:r>
        <w:rPr>
          <w:color w:val="000000" w:themeColor="text1"/>
        </w:rPr>
        <w:t xml:space="preserve">三、获取磋商文件</w:t>
      </w:r>
      <w:bookmarkEnd w:id="16"/>
      <w:r/>
      <w:bookmarkEnd w:id="17"/>
      <w:r/>
      <w:bookmarkEnd w:id="18"/>
      <w:r/>
      <w:bookmarkEnd w:id="19"/>
      <w:r/>
      <w:r/>
    </w:p>
    <w:p>
      <w:pPr>
        <w:rPr>
          <w:rFonts w:hint="default"/>
          <w:color w:val="000000" w:themeColor="text1"/>
        </w:rPr>
      </w:pPr>
      <w:r/>
      <w:bookmarkStart w:id="22" w:name="_Toc28359082"/>
      <w:r/>
      <w:bookmarkStart w:id="23" w:name="_Toc28359005"/>
      <w:r/>
      <w:bookmarkStart w:id="24" w:name="_Toc35393624"/>
      <w:r/>
      <w:bookmarkStart w:id="25" w:name="_Toc35393793"/>
      <w:r>
        <w:rPr>
          <w:color w:val="000000" w:themeColor="text1"/>
        </w:rPr>
        <w:t xml:space="preserve">1.时间：自公告发布之日起5个工作日；</w:t>
      </w:r>
      <w:r/>
    </w:p>
    <w:p>
      <w:pPr>
        <w:rPr>
          <w:rFonts w:hint="default"/>
          <w:color w:val="000000" w:themeColor="text1"/>
        </w:rPr>
      </w:pPr>
      <w:r>
        <w:rPr>
          <w:color w:val="000000" w:themeColor="text1"/>
        </w:rPr>
        <w:t xml:space="preserve">2.地点：网上注册登记成功后系统内免费下载；</w:t>
      </w:r>
      <w:r/>
    </w:p>
    <w:p>
      <w:pPr>
        <w:rPr>
          <w:rFonts w:hint="default"/>
          <w:color w:val="000000" w:themeColor="text1"/>
        </w:rPr>
      </w:pPr>
      <w:r>
        <w:rPr>
          <w:color w:val="000000" w:themeColor="text1"/>
        </w:rPr>
        <w:t xml:space="preserve">3.方式：在“江苏政府采购网”自行免费下载采购文件；</w:t>
      </w:r>
      <w:r/>
    </w:p>
    <w:p>
      <w:pPr>
        <w:rPr>
          <w:rFonts w:hint="default"/>
          <w:color w:val="000000" w:themeColor="text1"/>
        </w:rPr>
      </w:pPr>
      <w:r>
        <w:rPr>
          <w:color w:val="000000" w:themeColor="text1"/>
        </w:rPr>
        <w:t xml:space="preserve">4.售价：0元；</w:t>
      </w:r>
      <w:r/>
    </w:p>
    <w:p>
      <w:pPr>
        <w:rPr>
          <w:rFonts w:hint="default"/>
          <w:color w:val="000000" w:themeColor="text1"/>
        </w:rPr>
      </w:pPr>
      <w:r>
        <w:rPr>
          <w:color w:val="000000" w:themeColor="text1"/>
        </w:rPr>
        <w:t xml:space="preserve">5.潜在供应商访问交易平台的网络地址和方法：</w:t>
      </w:r>
      <w:r/>
    </w:p>
    <w:p>
      <w:pPr>
        <w:rPr>
          <w:rFonts w:hint="default"/>
          <w:color w:val="000000" w:themeColor="text1"/>
        </w:rPr>
      </w:pPr>
      <w:r>
        <w:rPr>
          <w:color w:val="000000" w:themeColor="text1"/>
        </w:rPr>
        <w:t xml:space="preserve">“苏采云”系统用户注册--获取“CA 数字证书”--CA 绑定与登录--网上报名--下载</w:t>
      </w:r>
      <w:r>
        <w:rPr>
          <w:color w:val="000000" w:themeColor="text1"/>
        </w:rPr>
        <w:t xml:space="preserve">采购文件</w:t>
      </w:r>
      <w:r>
        <w:rPr>
          <w:color w:val="000000" w:themeColor="text1"/>
        </w:rPr>
        <w:t xml:space="preserve">（后缀名为“.kedt”）--将后缀名为“.kedt”的</w:t>
      </w:r>
      <w:r>
        <w:rPr>
          <w:color w:val="000000" w:themeColor="text1"/>
        </w:rPr>
        <w:t xml:space="preserve">采购文件</w:t>
      </w:r>
      <w:r>
        <w:rPr>
          <w:color w:val="000000" w:themeColor="text1"/>
        </w:rPr>
        <w:t xml:space="preserve">导入政府采购客户端工具--制作响应文件--导出加密的响应文件（后缀名为 zip）--通过“苏采云”系统上传响应文件。具体见江苏政府采购网—资料下载中《江苏省政府采购管理交易系统（苏采云）供应商操作手册》；</w:t>
      </w:r>
      <w:r/>
    </w:p>
    <w:p>
      <w:pPr>
        <w:rPr>
          <w:rFonts w:hint="default"/>
          <w:color w:val="000000" w:themeColor="text1"/>
        </w:rPr>
      </w:pPr>
      <w:r>
        <w:rPr>
          <w:color w:val="000000" w:themeColor="text1"/>
        </w:rPr>
        <w:t xml:space="preserve">6.潜在供应商访问“苏采云”系统的网络地址和方法：“苏采云”系统的网址：http://jszfcg.jsczt.cn/；</w:t>
      </w:r>
      <w:r/>
    </w:p>
    <w:p>
      <w:pPr>
        <w:rPr>
          <w:rFonts w:hint="default"/>
          <w:color w:val="000000" w:themeColor="text1"/>
        </w:rPr>
      </w:pPr>
      <w:r>
        <w:rPr>
          <w:color w:val="000000" w:themeColor="text1"/>
        </w:rPr>
        <w:t xml:space="preserve">7.“CA 数字证书”的获取：</w:t>
      </w:r>
      <w:r/>
    </w:p>
    <w:p>
      <w:pPr>
        <w:rPr>
          <w:rFonts w:hint="default"/>
          <w:color w:val="000000" w:themeColor="text1"/>
        </w:rPr>
      </w:pPr>
      <w:r>
        <w:rPr>
          <w:color w:val="000000" w:themeColor="text1"/>
        </w:rPr>
        <w:t xml:space="preserve">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rPr>
          <w:rFonts w:hint="default"/>
          <w:color w:val="000000" w:themeColor="text1"/>
        </w:rPr>
      </w:pPr>
      <w:r>
        <w:rPr>
          <w:color w:val="000000" w:themeColor="text1"/>
        </w:rPr>
        <w:t xml:space="preserve">8.采购文件（后缀名为“.kedt”）、供应商操作手册及政府采购客户端工具可通过“苏采云”系统--已报名项目--报名详情页面内相应链接进行下载；</w:t>
      </w:r>
      <w:r/>
    </w:p>
    <w:p>
      <w:pPr>
        <w:rPr>
          <w:rFonts w:hint="default"/>
          <w:color w:val="000000" w:themeColor="text1"/>
        </w:rPr>
      </w:pPr>
      <w:r>
        <w:rPr>
          <w:color w:val="000000" w:themeColor="text1"/>
        </w:rPr>
        <w:t xml:space="preserve">9.招标代理机构（采购代理机构）将数据电文形式的采购文件加载至“苏采云”系统，供潜在供应商下载或者查阅；</w:t>
      </w:r>
      <w:r/>
    </w:p>
    <w:p>
      <w:pPr>
        <w:rPr>
          <w:rFonts w:hint="default"/>
          <w:color w:val="000000" w:themeColor="text1"/>
        </w:rPr>
      </w:pPr>
      <w:r>
        <w:rPr>
          <w:color w:val="000000" w:themeColor="text1"/>
        </w:rPr>
        <w:t xml:space="preserve">10.请潜在供应商提前安装相应的控件（详见《江苏省政府采购管理交易系统（苏采云）供应商操作手册》）并使用谷歌浏览器登录“苏采云”系统参与不见面开评标。</w:t>
      </w:r>
      <w:r/>
    </w:p>
    <w:p>
      <w:pPr>
        <w:rPr>
          <w:rFonts w:hint="default"/>
          <w:color w:val="000000" w:themeColor="text1"/>
        </w:rPr>
      </w:pPr>
      <w:r>
        <w:rPr>
          <w:color w:val="000000" w:themeColor="text1"/>
        </w:rPr>
        <w:t xml:space="preserve">获取地点：线上</w:t>
      </w:r>
      <w:r/>
    </w:p>
    <w:p>
      <w:pPr>
        <w:rPr>
          <w:rFonts w:hint="default"/>
          <w:color w:val="000000" w:themeColor="text1"/>
        </w:rPr>
      </w:pPr>
      <w:r>
        <w:rPr>
          <w:color w:val="000000" w:themeColor="text1"/>
        </w:rPr>
        <w:t xml:space="preserve">注：如潜在供应商未按上述要求操作，将自行承担所产生的风险。</w:t>
      </w:r>
      <w:r/>
    </w:p>
    <w:p>
      <w:pPr>
        <w:rPr>
          <w:rFonts w:hint="default"/>
          <w:color w:val="000000" w:themeColor="text1"/>
        </w:rPr>
      </w:pPr>
      <w:r>
        <w:rPr>
          <w:color w:val="000000" w:themeColor="text1"/>
        </w:rPr>
        <w:t xml:space="preserve">四、提交响应文件</w:t>
      </w:r>
      <w:bookmarkEnd w:id="22"/>
      <w:r/>
      <w:bookmarkEnd w:id="23"/>
      <w:r>
        <w:rPr>
          <w:color w:val="000000" w:themeColor="text1"/>
        </w:rPr>
        <w:t xml:space="preserve">截止时间和地点</w:t>
      </w:r>
      <w:bookmarkEnd w:id="24"/>
      <w:r/>
      <w:bookmarkEnd w:id="25"/>
      <w:r/>
      <w:r/>
    </w:p>
    <w:p>
      <w:pPr>
        <w:rPr>
          <w:rFonts w:hint="default"/>
          <w:color w:val="000000" w:themeColor="text1"/>
        </w:rPr>
      </w:pPr>
      <w:r>
        <w:rPr>
          <w:color w:val="000000" w:themeColor="text1"/>
        </w:rPr>
        <w:t xml:space="preserve">截止时间：</w:t>
      </w:r>
      <w:r>
        <w:rPr>
          <w:color w:val="000000" w:themeColor="text1"/>
        </w:rPr>
        <w:t xml:space="preserve">2026年06月18日14点30分</w:t>
      </w:r>
      <w:r>
        <w:rPr>
          <w:color w:val="000000" w:themeColor="text1"/>
        </w:rPr>
        <w:t xml:space="preserve">（北京时间）</w:t>
      </w:r>
      <w:r/>
    </w:p>
    <w:p>
      <w:pPr>
        <w:rPr>
          <w:rFonts w:hint="default"/>
          <w:color w:val="000000" w:themeColor="text1"/>
        </w:rPr>
      </w:pPr>
      <w:r/>
      <w:bookmarkStart w:id="26" w:name="_Toc28359084"/>
      <w:r/>
      <w:bookmarkStart w:id="27" w:name="_Toc35393625"/>
      <w:r/>
      <w:bookmarkStart w:id="28" w:name="_Toc35393794"/>
      <w:r/>
      <w:bookmarkStart w:id="29" w:name="_Toc28359007"/>
      <w:r>
        <w:rPr>
          <w:color w:val="000000" w:themeColor="text1"/>
        </w:rPr>
        <w:t xml:space="preserve">提交响应文件地点：“苏采云”系统（网址：http://jszfcg.jsczt.cn/）“开标大厅”</w:t>
      </w:r>
      <w:r/>
    </w:p>
    <w:p>
      <w:pPr>
        <w:rPr>
          <w:rFonts w:hint="default"/>
          <w:color w:val="000000" w:themeColor="text1"/>
        </w:rPr>
      </w:pPr>
      <w:r>
        <w:rPr>
          <w:color w:val="000000" w:themeColor="text1"/>
        </w:rPr>
        <w:t xml:space="preserve">响应文件的解密：磋商当天各供应商及时登录不见面开标大厅，响应文件递交截止时间后，采购人将在系统内公布</w:t>
      </w:r>
      <w:r>
        <w:rPr>
          <w:color w:val="000000" w:themeColor="text1"/>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响应平台发生故障，导致无法按时完成响应文件解密或开、评标工作无法进行的，可根据实际情况相应延迟解密时间或调整开、评标时间。</w:t>
      </w:r>
      <w:r/>
    </w:p>
    <w:p>
      <w:pPr>
        <w:rPr>
          <w:rFonts w:hint="default"/>
          <w:color w:val="000000" w:themeColor="text1"/>
        </w:rPr>
      </w:pPr>
      <w:r>
        <w:rPr>
          <w:color w:val="000000" w:themeColor="text1"/>
        </w:rPr>
        <w:t xml:space="preserve">五、公告期限</w:t>
      </w:r>
      <w:bookmarkEnd w:id="26"/>
      <w:r/>
      <w:bookmarkEnd w:id="27"/>
      <w:r/>
      <w:bookmarkEnd w:id="28"/>
      <w:r/>
      <w:bookmarkEnd w:id="29"/>
      <w:r/>
      <w:r/>
    </w:p>
    <w:p>
      <w:pPr>
        <w:rPr>
          <w:rFonts w:hint="default"/>
          <w:color w:val="000000" w:themeColor="text1"/>
        </w:rPr>
      </w:pPr>
      <w:r>
        <w:rPr>
          <w:color w:val="000000" w:themeColor="text1"/>
        </w:rPr>
        <w:t xml:space="preserve">自本公告发布之日起3个工作日。</w:t>
      </w:r>
      <w:r/>
    </w:p>
    <w:p>
      <w:pPr>
        <w:rPr>
          <w:rFonts w:hint="default"/>
          <w:color w:val="000000" w:themeColor="text1"/>
        </w:rPr>
      </w:pPr>
      <w:r/>
      <w:bookmarkStart w:id="30" w:name="_Toc35393795"/>
      <w:r/>
      <w:bookmarkStart w:id="31" w:name="_Toc35393626"/>
      <w:r>
        <w:rPr>
          <w:color w:val="000000" w:themeColor="text1"/>
        </w:rPr>
        <w:t xml:space="preserve">六、其他补充事宜</w:t>
      </w:r>
      <w:bookmarkEnd w:id="30"/>
      <w:r/>
      <w:bookmarkEnd w:id="31"/>
      <w:r/>
      <w:r/>
    </w:p>
    <w:p>
      <w:pPr>
        <w:rPr>
          <w:rFonts w:hint="default"/>
        </w:rPr>
      </w:pPr>
      <w:r>
        <w:t xml:space="preserve">本公告在江苏政府采购网（http://www.ccgp-jiangsu.gov.cn/）发布</w:t>
      </w:r>
      <w:r/>
    </w:p>
    <w:p>
      <w:pPr>
        <w:rPr>
          <w:rFonts w:hint="default"/>
          <w:color w:val="000000" w:themeColor="text1"/>
        </w:rPr>
      </w:pPr>
      <w:r>
        <w:rPr>
          <w:color w:val="000000" w:themeColor="text1"/>
        </w:rPr>
        <w:t xml:space="preserve">采购项目需要落实的政府采购政策：</w:t>
      </w:r>
      <w:r/>
    </w:p>
    <w:p>
      <w:pPr>
        <w:rPr>
          <w:rFonts w:hint="default"/>
          <w:color w:val="000000" w:themeColor="text1"/>
        </w:rPr>
      </w:pPr>
      <w:r/>
      <w:bookmarkStart w:id="32" w:name="_Toc28359008"/>
      <w:r/>
      <w:bookmarkStart w:id="33" w:name="_Toc35393796"/>
      <w:r/>
      <w:bookmarkStart w:id="34" w:name="_Toc35393627"/>
      <w:r/>
      <w:bookmarkStart w:id="35" w:name="_Toc28359085"/>
      <w:r>
        <w:rPr>
          <w:color w:val="000000" w:themeColor="text1"/>
        </w:rPr>
        <w:t xml:space="preserve">节约能源、保护环境、扶持不发达地区和少数民族地区、促进中小企业发展、支持监狱企业发展、促进残疾人就业、政府采购信用担保。</w:t>
      </w:r>
      <w:r/>
    </w:p>
    <w:p>
      <w:pPr>
        <w:rPr>
          <w:rFonts w:hint="default"/>
          <w:color w:val="000000" w:themeColor="text1"/>
        </w:rPr>
      </w:pPr>
      <w:r>
        <w:rPr>
          <w:color w:val="000000" w:themeColor="text1"/>
        </w:rPr>
        <w:t xml:space="preserve">七、对本次磋商提出询问，请按以下方式联系。</w:t>
      </w:r>
      <w:bookmarkEnd w:id="32"/>
      <w:r/>
      <w:bookmarkEnd w:id="33"/>
      <w:r/>
      <w:bookmarkEnd w:id="34"/>
      <w:r/>
      <w:bookmarkEnd w:id="35"/>
      <w:r/>
      <w:bookmarkEnd w:id="11"/>
      <w:r/>
      <w:r/>
    </w:p>
    <w:p>
      <w:pPr>
        <w:rPr>
          <w:rFonts w:hint="default"/>
          <w:color w:val="000000" w:themeColor="text1"/>
        </w:rPr>
      </w:pPr>
      <w:r>
        <w:rPr>
          <w:color w:val="000000" w:themeColor="text1"/>
        </w:rPr>
        <w:t xml:space="preserve">1.采购人信息</w:t>
      </w:r>
      <w:r/>
    </w:p>
    <w:p>
      <w:pPr>
        <w:rPr>
          <w:rFonts w:hint="default"/>
          <w:color w:val="000000" w:themeColor="text1"/>
        </w:rPr>
      </w:pPr>
      <w:r>
        <w:rPr>
          <w:color w:val="000000" w:themeColor="text1"/>
        </w:rPr>
        <w:t xml:space="preserve">采购人：江苏食品药品职业技术学院</w:t>
      </w:r>
      <w:r/>
    </w:p>
    <w:p>
      <w:pPr>
        <w:rPr>
          <w:rFonts w:hint="default"/>
          <w:color w:val="000000" w:themeColor="text1"/>
        </w:rPr>
      </w:pPr>
      <w:r>
        <w:rPr>
          <w:color w:val="000000" w:themeColor="text1"/>
        </w:rPr>
        <w:t xml:space="preserve">地址：江苏省淮安市高教园区枚乘路4号 </w:t>
      </w:r>
      <w:r/>
    </w:p>
    <w:p>
      <w:pPr>
        <w:rPr>
          <w:rFonts w:hint="default"/>
          <w:color w:val="000000" w:themeColor="text1"/>
        </w:rPr>
      </w:pPr>
      <w:r>
        <w:rPr>
          <w:color w:val="000000" w:themeColor="text1"/>
        </w:rPr>
        <w:t xml:space="preserve">联系方式：谢老师，0517-87088189</w:t>
      </w:r>
      <w:r/>
    </w:p>
    <w:p>
      <w:pPr>
        <w:rPr>
          <w:rFonts w:hint="default"/>
          <w:color w:val="000000" w:themeColor="text1"/>
        </w:rPr>
      </w:pPr>
      <w:r>
        <w:rPr>
          <w:color w:val="000000" w:themeColor="text1"/>
        </w:rPr>
        <w:t xml:space="preserve">2.采购代理机构信息</w:t>
      </w:r>
      <w:r/>
    </w:p>
    <w:p>
      <w:pPr>
        <w:rPr>
          <w:rFonts w:hint="default"/>
          <w:color w:val="000000" w:themeColor="text1"/>
        </w:rPr>
      </w:pPr>
      <w:r>
        <w:rPr>
          <w:color w:val="000000" w:themeColor="text1"/>
        </w:rPr>
        <w:t xml:space="preserve">名称：新华招标有限公司</w:t>
      </w:r>
      <w:r/>
    </w:p>
    <w:p>
      <w:pPr>
        <w:rPr>
          <w:rFonts w:hint="default"/>
          <w:color w:val="000000" w:themeColor="text1"/>
        </w:rPr>
      </w:pPr>
      <w:r>
        <w:rPr>
          <w:color w:val="000000" w:themeColor="text1"/>
        </w:rPr>
        <w:t xml:space="preserve">地址：南京市建邺区西城路300号</w:t>
      </w:r>
      <w:r/>
    </w:p>
    <w:p>
      <w:pPr>
        <w:rPr>
          <w:rFonts w:hint="default"/>
          <w:color w:val="000000" w:themeColor="text1"/>
        </w:rPr>
      </w:pPr>
      <w:r>
        <w:rPr>
          <w:color w:val="000000" w:themeColor="text1"/>
        </w:rPr>
        <w:t xml:space="preserve">联系方式：曹忻宇，025-83715090，025-57951590</w:t>
      </w:r>
      <w:r/>
    </w:p>
    <w:p>
      <w:pPr>
        <w:rPr>
          <w:rFonts w:hint="default"/>
          <w:color w:val="000000" w:themeColor="text1"/>
        </w:rPr>
      </w:pPr>
      <w:r>
        <w:rPr>
          <w:color w:val="000000" w:themeColor="text1"/>
        </w:rPr>
        <w:t xml:space="preserve">3.项目联系方式</w:t>
      </w:r>
      <w:r/>
    </w:p>
    <w:p>
      <w:pPr>
        <w:rPr>
          <w:rFonts w:hint="default"/>
          <w:color w:val="000000" w:themeColor="text1"/>
        </w:rPr>
      </w:pPr>
      <w:r>
        <w:rPr>
          <w:color w:val="000000" w:themeColor="text1"/>
        </w:rPr>
        <w:t xml:space="preserve">项目联系人：曹忻宇</w:t>
      </w:r>
      <w:r/>
    </w:p>
    <w:p>
      <w:pPr>
        <w:rPr>
          <w:rFonts w:hint="default"/>
          <w:color w:val="000000" w:themeColor="text1"/>
        </w:rPr>
      </w:pPr>
      <w:r>
        <w:rPr>
          <w:color w:val="000000" w:themeColor="text1"/>
        </w:rPr>
        <w:t xml:space="preserve">电话：025-83715090，025-57951590</w:t>
      </w:r>
      <w:bookmarkEnd w:id="2"/>
      <w:r/>
      <w:r/>
    </w:p>
    <w:p>
      <w:pPr>
        <w:rPr>
          <w:rFonts w:hint="default"/>
          <w:color w:val="000000" w:themeColor="text1"/>
        </w:rPr>
      </w:pPr>
      <w:r>
        <w:rPr>
          <w:color w:val="000000" w:themeColor="text1"/>
        </w:rPr>
        <w:br w:type="page" w:clear="all"/>
      </w:r>
      <w:r/>
    </w:p>
    <w:p>
      <w:pPr>
        <w:pStyle w:val="1038"/>
        <w:rPr>
          <w:rFonts w:hint="default"/>
          <w:color w:val="000000" w:themeColor="text1"/>
        </w:rPr>
      </w:pPr>
      <w:r/>
      <w:bookmarkStart w:id="36" w:name="_Toc229569848"/>
      <w:r>
        <w:rPr>
          <w:color w:val="000000" w:themeColor="text1"/>
        </w:rPr>
        <w:t xml:space="preserve">第二章 供应商须知前附表</w:t>
      </w:r>
      <w:bookmarkEnd w:id="3"/>
      <w:r/>
      <w:bookmarkEnd w:id="36"/>
      <w:r/>
      <w:r/>
    </w:p>
    <w:p>
      <w:pPr>
        <w:rPr>
          <w:rFonts w:hint="default"/>
          <w:color w:val="000000" w:themeColor="text1"/>
        </w:rPr>
      </w:pPr>
      <w:r>
        <w:rPr>
          <w:color w:val="000000" w:themeColor="text1"/>
        </w:rPr>
        <w:t xml:space="preserve">本表是关于项目的具体资料，是对供应商须知的具体补充和修改，如有矛盾，应以本资料表为准。</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660"/>
        <w:gridCol w:w="6708"/>
      </w:tblGrid>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条款号</w:t>
            </w:r>
            <w:r/>
          </w:p>
        </w:tc>
        <w:tc>
          <w:tcPr>
            <w:tcW w:w="4008" w:type="pct"/>
            <w:vAlign w:val="center"/>
            <w:textDirection w:val="lrTb"/>
            <w:noWrap w:val="false"/>
          </w:tcPr>
          <w:p>
            <w:pPr>
              <w:pStyle w:val="1043"/>
              <w:jc w:val="center"/>
              <w:rPr>
                <w:color w:val="000000" w:themeColor="text1"/>
              </w:rPr>
            </w:pPr>
            <w:r>
              <w:rPr>
                <w:color w:val="000000" w:themeColor="text1"/>
              </w:rPr>
              <w:t xml:space="preserve">内容</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1.1</w:t>
            </w:r>
            <w:r/>
          </w:p>
        </w:tc>
        <w:tc>
          <w:tcPr>
            <w:tcW w:w="4008" w:type="pct"/>
            <w:vAlign w:val="center"/>
            <w:textDirection w:val="lrTb"/>
            <w:noWrap w:val="false"/>
          </w:tcPr>
          <w:p>
            <w:pPr>
              <w:pStyle w:val="1043"/>
              <w:rPr>
                <w:color w:val="000000" w:themeColor="text1"/>
              </w:rPr>
            </w:pPr>
            <w:r>
              <w:rPr>
                <w:color w:val="000000" w:themeColor="text1"/>
              </w:rPr>
              <w:t xml:space="preserve">采购人：江苏食品药品职业技术学院</w:t>
            </w:r>
            <w:r/>
          </w:p>
          <w:p>
            <w:pPr>
              <w:pStyle w:val="1043"/>
              <w:rPr>
                <w:color w:val="000000" w:themeColor="text1"/>
              </w:rPr>
            </w:pPr>
            <w:r>
              <w:rPr>
                <w:color w:val="000000" w:themeColor="text1"/>
              </w:rPr>
              <w:t xml:space="preserve">地址：江苏省淮安市高教园区枚乘路4号</w:t>
            </w:r>
            <w:r/>
          </w:p>
          <w:p>
            <w:pPr>
              <w:pStyle w:val="1043"/>
              <w:rPr>
                <w:color w:val="000000" w:themeColor="text1"/>
              </w:rPr>
            </w:pPr>
            <w:r>
              <w:rPr>
                <w:color w:val="000000" w:themeColor="text1"/>
              </w:rPr>
              <w:t xml:space="preserve">联系方式：谢老师，0517-87088189</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1.1</w:t>
            </w:r>
            <w:r/>
          </w:p>
        </w:tc>
        <w:tc>
          <w:tcPr>
            <w:tcW w:w="4008" w:type="pct"/>
            <w:vAlign w:val="center"/>
            <w:textDirection w:val="lrTb"/>
            <w:noWrap w:val="false"/>
          </w:tcPr>
          <w:p>
            <w:pPr>
              <w:pStyle w:val="1043"/>
              <w:rPr>
                <w:color w:val="000000" w:themeColor="text1"/>
              </w:rPr>
            </w:pPr>
            <w:r>
              <w:rPr>
                <w:color w:val="000000" w:themeColor="text1"/>
              </w:rPr>
              <w:t xml:space="preserve">新华招标有限公司</w:t>
            </w:r>
            <w:r/>
          </w:p>
          <w:p>
            <w:pPr>
              <w:pStyle w:val="1043"/>
              <w:rPr>
                <w:color w:val="000000" w:themeColor="text1"/>
              </w:rPr>
            </w:pPr>
            <w:r>
              <w:rPr>
                <w:color w:val="000000" w:themeColor="text1"/>
              </w:rPr>
              <w:t xml:space="preserve">地址：南京市建邺区西城路300号</w:t>
            </w:r>
            <w:r/>
          </w:p>
          <w:p>
            <w:pPr>
              <w:pStyle w:val="1043"/>
              <w:rPr>
                <w:color w:val="000000" w:themeColor="text1"/>
              </w:rPr>
            </w:pPr>
            <w:r>
              <w:rPr>
                <w:color w:val="000000" w:themeColor="text1"/>
              </w:rPr>
              <w:t xml:space="preserve">联系方式：025-83715090，025-57951590</w:t>
            </w:r>
            <w:r/>
          </w:p>
          <w:p>
            <w:pPr>
              <w:pStyle w:val="1043"/>
              <w:rPr>
                <w:color w:val="000000" w:themeColor="text1"/>
              </w:rPr>
            </w:pPr>
            <w:r>
              <w:rPr>
                <w:color w:val="000000" w:themeColor="text1"/>
              </w:rPr>
              <w:t xml:space="preserve">联系人：曹忻宇</w:t>
            </w:r>
            <w:r/>
          </w:p>
        </w:tc>
      </w:tr>
      <w:tr>
        <w:trPr>
          <w:jc w:val="center"/>
        </w:trPr>
        <w:tc>
          <w:tcPr>
            <w:tcW w:w="992" w:type="pct"/>
            <w:vAlign w:val="center"/>
            <w:textDirection w:val="lrTb"/>
            <w:noWrap w:val="false"/>
          </w:tcPr>
          <w:p>
            <w:pPr>
              <w:pStyle w:val="1043"/>
              <w:jc w:val="center"/>
              <w:rPr>
                <w:color w:val="000000" w:themeColor="text1"/>
              </w:rPr>
            </w:pPr>
            <w:r/>
            <w:bookmarkStart w:id="37" w:name="_Hlk75871652"/>
            <w:r>
              <w:rPr>
                <w:color w:val="000000" w:themeColor="text1"/>
              </w:rPr>
              <w:t xml:space="preserve">1.2</w:t>
            </w:r>
            <w:r/>
          </w:p>
        </w:tc>
        <w:tc>
          <w:tcPr>
            <w:tcW w:w="4008" w:type="pct"/>
            <w:vAlign w:val="center"/>
            <w:textDirection w:val="lrTb"/>
            <w:noWrap w:val="false"/>
          </w:tcPr>
          <w:p>
            <w:pPr>
              <w:pStyle w:val="1043"/>
            </w:pPr>
            <w:r>
              <w:rPr>
                <w:color w:val="000000" w:themeColor="text1"/>
              </w:rPr>
              <w:t xml:space="preserve">资格要求：见第一章</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9</w:t>
            </w:r>
            <w:r/>
          </w:p>
        </w:tc>
        <w:tc>
          <w:tcPr>
            <w:tcW w:w="4008" w:type="pct"/>
            <w:vAlign w:val="center"/>
            <w:textDirection w:val="lrTb"/>
            <w:noWrap w:val="false"/>
          </w:tcPr>
          <w:p>
            <w:pPr>
              <w:pStyle w:val="1043"/>
              <w:rPr>
                <w:color w:val="000000" w:themeColor="text1"/>
              </w:rPr>
            </w:pPr>
            <w:r>
              <w:rPr>
                <w:color w:val="000000" w:themeColor="text1"/>
              </w:rPr>
              <w:t xml:space="preserve">采购标的对应中小企业划分标准所属行业：建筑业。</w:t>
            </w:r>
            <w:bookmarkEnd w:id="37"/>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10.1</w:t>
            </w:r>
            <w:r/>
          </w:p>
        </w:tc>
        <w:tc>
          <w:tcPr>
            <w:tcW w:w="4008" w:type="pct"/>
            <w:vAlign w:val="center"/>
            <w:textDirection w:val="lrTb"/>
            <w:noWrap w:val="false"/>
          </w:tcPr>
          <w:p>
            <w:pPr>
              <w:pStyle w:val="1043"/>
              <w:rPr>
                <w:color w:val="000000" w:themeColor="text1"/>
              </w:rPr>
            </w:pPr>
            <w:r>
              <w:rPr>
                <w:color w:val="000000" w:themeColor="text1"/>
              </w:rPr>
              <w:t xml:space="preserve">本项目不允许转包分包。</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10.2</w:t>
            </w:r>
            <w:r/>
          </w:p>
        </w:tc>
        <w:tc>
          <w:tcPr>
            <w:tcW w:w="4008" w:type="pct"/>
            <w:vAlign w:val="center"/>
            <w:textDirection w:val="lrTb"/>
            <w:noWrap w:val="false"/>
          </w:tcPr>
          <w:p>
            <w:pPr>
              <w:pStyle w:val="1043"/>
              <w:rPr>
                <w:color w:val="000000" w:themeColor="text1"/>
              </w:rPr>
            </w:pPr>
            <w:r>
              <w:rPr>
                <w:color w:val="000000" w:themeColor="text1"/>
              </w:rPr>
              <w:t xml:space="preserve">付款方式详见本文件第四章付款方式。</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11</w:t>
            </w:r>
            <w:r/>
          </w:p>
        </w:tc>
        <w:tc>
          <w:tcPr>
            <w:tcW w:w="4008" w:type="pct"/>
            <w:vAlign w:val="center"/>
            <w:textDirection w:val="lrTb"/>
            <w:noWrap w:val="false"/>
          </w:tcPr>
          <w:p>
            <w:pPr>
              <w:pStyle w:val="1043"/>
              <w:rPr>
                <w:color w:val="000000" w:themeColor="text1"/>
              </w:rPr>
            </w:pPr>
            <w:r>
              <w:rPr>
                <w:color w:val="000000" w:themeColor="text1"/>
              </w:rPr>
              <w:t xml:space="preserve">服务费收取的银行、账号：</w:t>
            </w:r>
            <w:r/>
          </w:p>
          <w:p>
            <w:pPr>
              <w:pStyle w:val="1043"/>
              <w:rPr>
                <w:color w:val="000000" w:themeColor="text1"/>
              </w:rPr>
            </w:pPr>
            <w:r>
              <w:rPr>
                <w:color w:val="000000" w:themeColor="text1"/>
              </w:rPr>
              <w:t xml:space="preserve">开户单位：新华招标有限公司</w:t>
            </w:r>
            <w:r/>
          </w:p>
          <w:p>
            <w:pPr>
              <w:pStyle w:val="1043"/>
              <w:rPr>
                <w:color w:val="000000" w:themeColor="text1"/>
              </w:rPr>
            </w:pPr>
            <w:r>
              <w:rPr>
                <w:color w:val="000000" w:themeColor="text1"/>
              </w:rPr>
              <w:t xml:space="preserve">开户银行：广发银行股份有限公司北京科学园支行</w:t>
            </w:r>
            <w:r/>
          </w:p>
          <w:p>
            <w:pPr>
              <w:pStyle w:val="1043"/>
              <w:rPr>
                <w:color w:val="000000" w:themeColor="text1"/>
              </w:rPr>
            </w:pPr>
            <w:r>
              <w:rPr>
                <w:color w:val="000000" w:themeColor="text1"/>
              </w:rPr>
              <w:t xml:space="preserve">账号：6232593799021194256</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12.1</w:t>
            </w:r>
            <w:r/>
          </w:p>
        </w:tc>
        <w:tc>
          <w:tcPr>
            <w:tcW w:w="4008" w:type="pct"/>
            <w:vAlign w:val="center"/>
            <w:textDirection w:val="lrTb"/>
            <w:noWrap w:val="false"/>
          </w:tcPr>
          <w:p>
            <w:pPr>
              <w:pStyle w:val="1043"/>
              <w:rPr>
                <w:color w:val="000000" w:themeColor="text1"/>
              </w:rPr>
            </w:pPr>
            <w:r>
              <w:rPr>
                <w:color w:val="000000" w:themeColor="text1"/>
              </w:rPr>
              <w:t xml:space="preserve">磋商有效期：自提交响应文件的截止之日起90个日历日</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12.2</w:t>
            </w:r>
            <w:r/>
          </w:p>
        </w:tc>
        <w:tc>
          <w:tcPr>
            <w:tcW w:w="4008" w:type="pct"/>
            <w:vAlign w:val="center"/>
            <w:textDirection w:val="lrTb"/>
            <w:noWrap w:val="false"/>
          </w:tcPr>
          <w:p>
            <w:pPr>
              <w:pStyle w:val="1043"/>
              <w:rPr>
                <w:color w:val="000000" w:themeColor="text1"/>
              </w:rPr>
            </w:pPr>
            <w:r>
              <w:rPr>
                <w:color w:val="000000" w:themeColor="text1"/>
              </w:rPr>
              <w:t xml:space="preserve">施工工期：见第一章</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踏勘现场</w:t>
            </w:r>
            <w:r/>
          </w:p>
        </w:tc>
        <w:tc>
          <w:tcPr>
            <w:tcW w:w="4008" w:type="pct"/>
            <w:vAlign w:val="center"/>
            <w:textDirection w:val="lrTb"/>
            <w:noWrap w:val="false"/>
          </w:tcPr>
          <w:p>
            <w:pPr>
              <w:pStyle w:val="1043"/>
              <w:rPr>
                <w:color w:val="000000" w:themeColor="text1"/>
              </w:rPr>
            </w:pPr>
            <w:r>
              <w:rPr>
                <w:color w:val="000000" w:themeColor="text1"/>
              </w:rPr>
              <w:t xml:space="preserve">本项目接受踏勘，供应商需自行联系采购人现场踏勘</w:t>
            </w:r>
            <w:r/>
          </w:p>
          <w:p>
            <w:pPr>
              <w:pStyle w:val="1043"/>
              <w:rPr>
                <w:color w:val="000000" w:themeColor="text1"/>
              </w:rPr>
            </w:pPr>
            <w:r>
              <w:rPr>
                <w:color w:val="000000" w:themeColor="text1"/>
              </w:rPr>
              <w:t xml:space="preserve">联系人：</w:t>
            </w:r>
            <w:r>
              <w:rPr>
                <w:rFonts w:hint="eastAsia"/>
                <w:color w:val="000000" w:themeColor="text1"/>
              </w:rPr>
              <w:t xml:space="preserve">唐老师        联系电话：0517-87088075</w:t>
            </w:r>
            <w:r/>
          </w:p>
          <w:p>
            <w:pPr>
              <w:pStyle w:val="1043"/>
              <w:rPr>
                <w:color w:val="000000" w:themeColor="text1"/>
              </w:rPr>
            </w:pPr>
            <w:r>
              <w:rPr>
                <w:color w:val="000000" w:themeColor="text1"/>
              </w:rPr>
              <w:t xml:space="preserve">踏勘时间：2026年</w:t>
            </w:r>
            <w:r>
              <w:rPr>
                <w:rFonts w:hint="eastAsia"/>
                <w:color w:val="000000" w:themeColor="text1"/>
              </w:rPr>
              <w:t xml:space="preserve">06</w:t>
            </w:r>
            <w:r>
              <w:rPr>
                <w:color w:val="000000" w:themeColor="text1"/>
              </w:rPr>
              <w:t xml:space="preserve">月</w:t>
            </w:r>
            <w:r>
              <w:rPr>
                <w:rFonts w:hint="eastAsia"/>
                <w:color w:val="000000" w:themeColor="text1"/>
              </w:rPr>
              <w:t xml:space="preserve">1</w:t>
            </w:r>
            <w:r>
              <w:rPr>
                <w:rFonts w:hint="eastAsia"/>
                <w:color w:val="000000" w:themeColor="text1"/>
              </w:rPr>
              <w:t xml:space="preserve">5</w:t>
            </w:r>
            <w:r>
              <w:rPr>
                <w:color w:val="000000" w:themeColor="text1"/>
              </w:rPr>
              <w:t xml:space="preserve">日</w:t>
            </w:r>
            <w:r>
              <w:rPr>
                <w:rFonts w:hint="eastAsia"/>
                <w:color w:val="000000" w:themeColor="text1"/>
              </w:rPr>
              <w:t xml:space="preserve">14:30</w:t>
            </w:r>
            <w:r/>
          </w:p>
        </w:tc>
      </w:tr>
      <w:tr>
        <w:trPr>
          <w:jc w:val="center"/>
          <w:trHeight w:val="548"/>
        </w:trPr>
        <w:tc>
          <w:tcPr>
            <w:tcW w:w="992" w:type="pct"/>
            <w:vAlign w:val="center"/>
            <w:textDirection w:val="lrTb"/>
            <w:noWrap w:val="false"/>
          </w:tcPr>
          <w:p>
            <w:pPr>
              <w:pStyle w:val="1043"/>
              <w:jc w:val="center"/>
              <w:rPr>
                <w:color w:val="000000" w:themeColor="text1"/>
              </w:rPr>
            </w:pPr>
            <w:r>
              <w:rPr>
                <w:color w:val="000000" w:themeColor="text1"/>
              </w:rPr>
              <w:t xml:space="preserve">13.1</w:t>
            </w:r>
            <w:r/>
          </w:p>
        </w:tc>
        <w:tc>
          <w:tcPr>
            <w:tcW w:w="4008" w:type="pct"/>
            <w:vAlign w:val="center"/>
            <w:textDirection w:val="lrTb"/>
            <w:noWrap w:val="false"/>
          </w:tcPr>
          <w:p>
            <w:pPr>
              <w:pStyle w:val="1043"/>
              <w:rPr>
                <w:color w:val="000000" w:themeColor="text1"/>
              </w:rPr>
            </w:pPr>
            <w:r>
              <w:rPr>
                <w:color w:val="000000" w:themeColor="text1"/>
              </w:rPr>
              <w:t xml:space="preserve">响应文件份数：电子版</w:t>
            </w:r>
            <w:r>
              <w:rPr>
                <w:color w:val="000000" w:themeColor="text1"/>
                <w:u w:val="single"/>
              </w:rPr>
              <w:t xml:space="preserve">1</w:t>
            </w:r>
            <w:r>
              <w:rPr>
                <w:color w:val="000000" w:themeColor="text1"/>
              </w:rPr>
              <w:t xml:space="preserve">份（不退）。供应商中标后，应当提交3份纸质文件至代理机构。</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15.1</w:t>
            </w:r>
            <w:r/>
          </w:p>
        </w:tc>
        <w:tc>
          <w:tcPr>
            <w:tcW w:w="4008" w:type="pct"/>
            <w:vAlign w:val="center"/>
            <w:textDirection w:val="lrTb"/>
            <w:noWrap w:val="false"/>
          </w:tcPr>
          <w:p>
            <w:pPr>
              <w:pStyle w:val="1043"/>
              <w:rPr>
                <w:color w:val="000000" w:themeColor="text1"/>
              </w:rPr>
            </w:pPr>
            <w:r>
              <w:rPr>
                <w:color w:val="000000" w:themeColor="text1"/>
              </w:rPr>
              <w:t xml:space="preserve">响应文件提交截止时间及磋商时间：见第一章。</w:t>
            </w:r>
            <w:r/>
          </w:p>
          <w:p>
            <w:pPr>
              <w:pStyle w:val="1043"/>
              <w:rPr>
                <w:color w:val="000000" w:themeColor="text1"/>
              </w:rPr>
            </w:pPr>
            <w:r>
              <w:rPr>
                <w:color w:val="000000" w:themeColor="text1"/>
              </w:rPr>
              <w:t xml:space="preserve">响应文件递交地点：见第一章</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17.1</w:t>
            </w:r>
            <w:r/>
          </w:p>
        </w:tc>
        <w:tc>
          <w:tcPr>
            <w:tcW w:w="4008" w:type="pct"/>
            <w:vAlign w:val="center"/>
            <w:textDirection w:val="lrTb"/>
            <w:noWrap w:val="false"/>
          </w:tcPr>
          <w:p>
            <w:pPr>
              <w:pStyle w:val="1043"/>
              <w:rPr>
                <w:color w:val="000000" w:themeColor="text1"/>
              </w:rPr>
            </w:pPr>
            <w:r>
              <w:rPr>
                <w:color w:val="000000" w:themeColor="text1"/>
              </w:rPr>
              <w:t xml:space="preserve">响应文件递交地点：见第一章</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17.5.1</w:t>
            </w:r>
            <w:r/>
          </w:p>
        </w:tc>
        <w:tc>
          <w:tcPr>
            <w:tcW w:w="4008" w:type="pct"/>
            <w:vAlign w:val="center"/>
            <w:textDirection w:val="lrTb"/>
            <w:noWrap w:val="false"/>
          </w:tcPr>
          <w:p>
            <w:pPr>
              <w:pStyle w:val="1043"/>
              <w:rPr>
                <w:color w:val="000000" w:themeColor="text1"/>
              </w:rPr>
            </w:pPr>
            <w:r>
              <w:rPr>
                <w:color w:val="000000" w:themeColor="text1"/>
              </w:rPr>
              <w:t xml:space="preserve">报价次数：多次报价。响应文件中的报价为一次报价。</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21.3</w:t>
            </w:r>
            <w:r/>
          </w:p>
        </w:tc>
        <w:tc>
          <w:tcPr>
            <w:tcW w:w="4008" w:type="pct"/>
            <w:vAlign w:val="center"/>
            <w:textDirection w:val="lrTb"/>
            <w:noWrap w:val="false"/>
          </w:tcPr>
          <w:p>
            <w:pPr>
              <w:pStyle w:val="1043"/>
              <w:rPr>
                <w:color w:val="000000" w:themeColor="text1"/>
              </w:rPr>
            </w:pPr>
            <w:r>
              <w:rPr>
                <w:color w:val="000000" w:themeColor="text1"/>
              </w:rPr>
              <w:t xml:space="preserve">评审方法：综合评分法。</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23.1</w:t>
            </w:r>
            <w:r/>
          </w:p>
        </w:tc>
        <w:tc>
          <w:tcPr>
            <w:tcW w:w="4008" w:type="pct"/>
            <w:vAlign w:val="center"/>
            <w:textDirection w:val="lrTb"/>
            <w:noWrap w:val="false"/>
          </w:tcPr>
          <w:p>
            <w:pPr>
              <w:pStyle w:val="1043"/>
              <w:rPr>
                <w:color w:val="000000" w:themeColor="text1"/>
              </w:rPr>
            </w:pPr>
            <w:r>
              <w:rPr>
                <w:color w:val="000000" w:themeColor="text1"/>
              </w:rPr>
              <w:t xml:space="preserve">本项目评标委员会负责确定成交候选人三名，由采购人依法确定成交人。</w:t>
            </w:r>
            <w:r/>
          </w:p>
        </w:tc>
      </w:tr>
      <w:tr>
        <w:trPr>
          <w:jc w:val="center"/>
        </w:trPr>
        <w:tc>
          <w:tcPr>
            <w:gridSpan w:val="2"/>
            <w:tcW w:w="5000" w:type="pct"/>
            <w:vAlign w:val="center"/>
            <w:textDirection w:val="lrTb"/>
            <w:noWrap w:val="false"/>
          </w:tcPr>
          <w:p>
            <w:pPr>
              <w:pStyle w:val="1043"/>
              <w:jc w:val="center"/>
              <w:rPr>
                <w:color w:val="000000" w:themeColor="text1"/>
              </w:rPr>
            </w:pPr>
            <w:r>
              <w:t xml:space="preserve">采购标的对应中小企业划分标准所属行业：建筑业</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26.1</w:t>
            </w:r>
            <w:r/>
          </w:p>
        </w:tc>
        <w:tc>
          <w:tcPr>
            <w:tcW w:w="4008" w:type="pct"/>
            <w:vAlign w:val="center"/>
            <w:textDirection w:val="lrTb"/>
            <w:noWrap w:val="false"/>
          </w:tcPr>
          <w:p>
            <w:pPr>
              <w:pStyle w:val="1043"/>
              <w:rPr>
                <w:color w:val="000000" w:themeColor="text1"/>
              </w:rPr>
            </w:pPr>
            <w:r>
              <w:rPr>
                <w:color w:val="000000" w:themeColor="text1"/>
              </w:rPr>
              <w:t xml:space="preserve">成交结果公告发布后，成交人到代理机构领取成交通知书。</w:t>
            </w:r>
            <w:r/>
          </w:p>
        </w:tc>
      </w:tr>
      <w:tr>
        <w:trPr>
          <w:jc w:val="center"/>
        </w:trPr>
        <w:tc>
          <w:tcPr>
            <w:gridSpan w:val="2"/>
            <w:tcW w:w="5000" w:type="pct"/>
            <w:vAlign w:val="center"/>
            <w:textDirection w:val="lrTb"/>
            <w:noWrap w:val="false"/>
          </w:tcPr>
          <w:p>
            <w:pPr>
              <w:pStyle w:val="1043"/>
              <w:jc w:val="both"/>
              <w:rPr>
                <w:color w:val="000000" w:themeColor="text1"/>
              </w:rPr>
            </w:pPr>
            <w:r>
              <w:rPr>
                <w:color w:val="000000" w:themeColor="text1"/>
              </w:rPr>
              <w:t xml:space="preserve">最高限价：</w:t>
            </w:r>
            <w:r>
              <w:rPr>
                <w:color w:val="000000" w:themeColor="text1"/>
              </w:rPr>
              <w:t xml:space="preserve">279.955561</w:t>
            </w:r>
            <w:r>
              <w:rPr>
                <w:color w:val="000000" w:themeColor="text1"/>
              </w:rPr>
              <w:t xml:space="preserve">万元（人民币）</w:t>
            </w:r>
            <w:r/>
          </w:p>
        </w:tc>
      </w:tr>
      <w:tr>
        <w:trPr>
          <w:jc w:val="center"/>
        </w:trPr>
        <w:tc>
          <w:tcPr>
            <w:gridSpan w:val="2"/>
            <w:tcW w:w="5000" w:type="pct"/>
            <w:vAlign w:val="center"/>
            <w:textDirection w:val="lrTb"/>
            <w:noWrap w:val="false"/>
          </w:tcPr>
          <w:p>
            <w:pPr>
              <w:pStyle w:val="1043"/>
              <w:jc w:val="both"/>
              <w:rPr>
                <w:color w:val="000000" w:themeColor="text1"/>
              </w:rPr>
            </w:pPr>
            <w:r>
              <w:rPr>
                <w:color w:val="000000" w:themeColor="text1"/>
              </w:rPr>
              <w:t xml:space="preserve">供应商对政府采购活动事项有疑问的，可以提出询问；</w:t>
            </w:r>
            <w:r/>
          </w:p>
          <w:p>
            <w:pPr>
              <w:pStyle w:val="1043"/>
              <w:jc w:val="both"/>
              <w:rPr>
                <w:color w:val="000000" w:themeColor="text1"/>
              </w:rPr>
            </w:pPr>
            <w:r>
              <w:rPr>
                <w:color w:val="000000" w:themeColor="text1"/>
              </w:rPr>
              <w:t xml:space="preserve">供应商认为采购文件、采购过程、成交或者成交结果使自己的权益受到损害的，可以在知道或者应知权益受到损害之日起7个工作日内，提出质疑。</w:t>
            </w:r>
            <w:r/>
          </w:p>
          <w:p>
            <w:pPr>
              <w:pStyle w:val="1043"/>
              <w:jc w:val="both"/>
              <w:rPr>
                <w:color w:val="000000" w:themeColor="text1"/>
              </w:rPr>
            </w:pPr>
            <w:r>
              <w:rPr>
                <w:color w:val="000000" w:themeColor="text1"/>
              </w:rPr>
              <w:t xml:space="preserve">1、接收质疑函的方式：供应商应提交书面质疑函，供应商应在法定质疑期内一次性提出针对同一采购程序环节的质疑。</w:t>
            </w:r>
            <w:r/>
          </w:p>
          <w:p>
            <w:pPr>
              <w:pStyle w:val="1043"/>
              <w:jc w:val="both"/>
              <w:rPr>
                <w:color w:val="000000" w:themeColor="text1"/>
              </w:rPr>
            </w:pPr>
            <w:r>
              <w:rPr>
                <w:color w:val="000000" w:themeColor="text1"/>
              </w:rPr>
              <w:t xml:space="preserve">2、供应商提出质疑应当提交质疑函和必要的证明材料。质疑函应当包括下列内容：</w:t>
            </w:r>
            <w:r/>
          </w:p>
          <w:p>
            <w:pPr>
              <w:pStyle w:val="1043"/>
              <w:jc w:val="both"/>
              <w:rPr>
                <w:color w:val="000000" w:themeColor="text1"/>
              </w:rPr>
            </w:pPr>
            <w:r>
              <w:rPr>
                <w:color w:val="000000" w:themeColor="text1"/>
              </w:rPr>
              <w:t xml:space="preserve">2.1供应商的姓名或者名称、地址、邮编、联系人及联系电话；</w:t>
            </w:r>
            <w:r/>
          </w:p>
          <w:p>
            <w:pPr>
              <w:pStyle w:val="1043"/>
              <w:jc w:val="both"/>
              <w:rPr>
                <w:color w:val="000000" w:themeColor="text1"/>
              </w:rPr>
            </w:pPr>
            <w:r>
              <w:rPr>
                <w:color w:val="000000" w:themeColor="text1"/>
              </w:rPr>
              <w:t xml:space="preserve">2.2质疑项目的名称、编号；</w:t>
            </w:r>
            <w:r/>
          </w:p>
          <w:p>
            <w:pPr>
              <w:pStyle w:val="1043"/>
              <w:jc w:val="both"/>
              <w:rPr>
                <w:color w:val="000000" w:themeColor="text1"/>
              </w:rPr>
            </w:pPr>
            <w:r>
              <w:rPr>
                <w:color w:val="000000" w:themeColor="text1"/>
              </w:rPr>
              <w:t xml:space="preserve">2.3具体、明确的质疑事项和与质疑事项相关的请求；</w:t>
            </w:r>
            <w:r/>
          </w:p>
          <w:p>
            <w:pPr>
              <w:pStyle w:val="1043"/>
              <w:jc w:val="both"/>
              <w:rPr>
                <w:color w:val="000000" w:themeColor="text1"/>
              </w:rPr>
            </w:pPr>
            <w:r>
              <w:rPr>
                <w:color w:val="000000" w:themeColor="text1"/>
              </w:rPr>
              <w:t xml:space="preserve">2.4事实依据；</w:t>
            </w:r>
            <w:r/>
          </w:p>
          <w:p>
            <w:pPr>
              <w:pStyle w:val="1043"/>
              <w:jc w:val="both"/>
              <w:rPr>
                <w:color w:val="000000" w:themeColor="text1"/>
              </w:rPr>
            </w:pPr>
            <w:r>
              <w:rPr>
                <w:color w:val="000000" w:themeColor="text1"/>
              </w:rPr>
              <w:t xml:space="preserve">2.5必要的法律依据；</w:t>
            </w:r>
            <w:r/>
          </w:p>
          <w:p>
            <w:pPr>
              <w:pStyle w:val="1043"/>
              <w:jc w:val="both"/>
              <w:rPr>
                <w:color w:val="000000" w:themeColor="text1"/>
              </w:rPr>
            </w:pPr>
            <w:r>
              <w:rPr>
                <w:color w:val="000000" w:themeColor="text1"/>
              </w:rPr>
              <w:t xml:space="preserve">2.6提出质疑的日期。</w:t>
            </w:r>
            <w:r/>
          </w:p>
          <w:p>
            <w:pPr>
              <w:pStyle w:val="1043"/>
              <w:jc w:val="both"/>
              <w:rPr>
                <w:color w:val="000000" w:themeColor="text1"/>
              </w:rPr>
            </w:pPr>
            <w:r>
              <w:rPr>
                <w:color w:val="000000" w:themeColor="text1"/>
              </w:rPr>
              <w:t xml:space="preserve">供应商为自然人的，质疑函应当由本人签字；供应商为法人或者其他组织的，质疑函应当由法定代表人、主要负责人，或者其授权代表签字或者盖章，并加盖公章。</w:t>
            </w:r>
            <w:r/>
          </w:p>
          <w:p>
            <w:pPr>
              <w:pStyle w:val="1043"/>
              <w:jc w:val="both"/>
              <w:rPr>
                <w:color w:val="000000" w:themeColor="text1"/>
              </w:rPr>
            </w:pPr>
            <w:r>
              <w:rPr>
                <w:color w:val="000000" w:themeColor="text1"/>
              </w:rPr>
              <w:t xml:space="preserve">供应商委托代理人递交质疑函的，应提供法定代表人授权委托书和代理人身份证</w:t>
            </w:r>
            <w:r>
              <w:rPr>
                <w:color w:val="000000" w:themeColor="text1"/>
              </w:rPr>
              <w:t xml:space="preserve">复印件。授权委托书应当载明代理人的姓名、授权事项、具体权限、期限和相关事项。供应商为自然人的，授权委托书应当由本人签字；供应商为法人或者其他组织的，授权委托书应当由法定代表人、主要负责人签字或者盖章，并加盖公章。</w:t>
            </w:r>
            <w:r/>
          </w:p>
          <w:p>
            <w:pPr>
              <w:pStyle w:val="1043"/>
              <w:jc w:val="both"/>
              <w:rPr>
                <w:color w:val="000000" w:themeColor="text1"/>
              </w:rPr>
            </w:pPr>
            <w:r>
              <w:rPr>
                <w:color w:val="000000" w:themeColor="text1"/>
              </w:rPr>
              <w:t xml:space="preserve">3、联系人：顾女士</w:t>
            </w:r>
            <w:r/>
          </w:p>
          <w:p>
            <w:pPr>
              <w:pStyle w:val="1043"/>
              <w:jc w:val="both"/>
              <w:rPr>
                <w:color w:val="000000" w:themeColor="text1"/>
              </w:rPr>
            </w:pPr>
            <w:r>
              <w:rPr>
                <w:color w:val="000000" w:themeColor="text1"/>
              </w:rPr>
              <w:t xml:space="preserve">4、联系电话：025-83715090</w:t>
            </w:r>
            <w:r/>
          </w:p>
          <w:p>
            <w:pPr>
              <w:pStyle w:val="1043"/>
              <w:jc w:val="both"/>
              <w:rPr>
                <w:color w:val="000000" w:themeColor="text1"/>
              </w:rPr>
            </w:pPr>
            <w:r>
              <w:rPr>
                <w:color w:val="000000" w:themeColor="text1"/>
              </w:rPr>
              <w:t xml:space="preserve">5、通讯地址：南京市建邺区西城路300号君泰国际大厦C座3楼</w:t>
            </w:r>
            <w:r/>
          </w:p>
        </w:tc>
      </w:tr>
    </w:tbl>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8"/>
        <w:rPr>
          <w:rFonts w:hint="default"/>
          <w:color w:val="000000" w:themeColor="text1"/>
        </w:rPr>
      </w:pPr>
      <w:r/>
      <w:bookmarkStart w:id="38" w:name="_Toc229569849"/>
      <w:r>
        <w:rPr>
          <w:color w:val="000000" w:themeColor="text1"/>
        </w:rPr>
        <w:t xml:space="preserve">第三章 供应商须知</w:t>
      </w:r>
      <w:bookmarkEnd w:id="38"/>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9"/>
        <w:rPr>
          <w:rFonts w:hint="default"/>
          <w:color w:val="000000" w:themeColor="text1"/>
        </w:rPr>
      </w:pPr>
      <w:r/>
      <w:bookmarkStart w:id="39" w:name="_Toc515570061"/>
      <w:r/>
      <w:bookmarkStart w:id="40" w:name="_Toc516469056"/>
      <w:r>
        <w:rPr>
          <w:color w:val="000000" w:themeColor="text1"/>
        </w:rPr>
        <w:br w:type="page" w:clear="all"/>
      </w:r>
      <w:r/>
    </w:p>
    <w:p>
      <w:pPr>
        <w:pStyle w:val="1039"/>
        <w:rPr>
          <w:rFonts w:hint="default"/>
          <w:color w:val="000000" w:themeColor="text1"/>
        </w:rPr>
      </w:pPr>
      <w:r>
        <w:rPr>
          <w:color w:val="000000" w:themeColor="text1"/>
        </w:rPr>
        <w:t xml:space="preserve">一、说明</w:t>
      </w:r>
      <w:bookmarkEnd w:id="39"/>
      <w:r/>
      <w:bookmarkEnd w:id="40"/>
      <w:r/>
      <w:r/>
    </w:p>
    <w:p>
      <w:pPr>
        <w:rPr>
          <w:rFonts w:hint="default"/>
        </w:rPr>
      </w:pPr>
      <w:r/>
      <w:bookmarkStart w:id="41" w:name="_Toc515570062"/>
      <w:r/>
      <w:bookmarkStart w:id="42" w:name="_Toc516469057"/>
      <w:r>
        <w:t xml:space="preserve">1．采购单位及合格的供应商</w:t>
      </w:r>
      <w:bookmarkEnd w:id="41"/>
      <w:r/>
      <w:bookmarkEnd w:id="42"/>
      <w:r/>
      <w:r/>
    </w:p>
    <w:p>
      <w:pPr>
        <w:rPr>
          <w:rFonts w:hint="default"/>
          <w:color w:val="000000" w:themeColor="text1"/>
        </w:rPr>
      </w:pPr>
      <w:r>
        <w:rPr>
          <w:color w:val="000000" w:themeColor="text1"/>
        </w:rPr>
        <w:t xml:space="preserve">1.1采购单位：系指采购人及其委托的采购代理机构。采购代理机构包括集中采购机构和依法经财政部门认定资格的其他采购代理机构。</w:t>
      </w:r>
      <w:r/>
    </w:p>
    <w:p>
      <w:pPr>
        <w:rPr>
          <w:rFonts w:hint="default"/>
          <w:color w:val="000000" w:themeColor="text1"/>
        </w:rPr>
      </w:pPr>
      <w:r>
        <w:rPr>
          <w:color w:val="000000" w:themeColor="text1"/>
        </w:rPr>
        <w:t xml:space="preserve">1.2满足条件的供应商是合格的供应商，可以参加本次磋商，详见“磋商邀请”。</w:t>
      </w:r>
      <w:r/>
    </w:p>
    <w:p>
      <w:pPr>
        <w:rPr>
          <w:rFonts w:hint="default"/>
          <w:color w:val="000000" w:themeColor="text1"/>
        </w:rPr>
      </w:pPr>
      <w:r>
        <w:rPr>
          <w:color w:val="000000" w:themeColor="text1"/>
        </w:rPr>
        <w:t xml:space="preserve">1.3凡受托为本次磋商进行设计、编制规范和其他文件的咨询公司，及相关联的附属机构，不得参加磋商。</w:t>
      </w:r>
      <w:r/>
    </w:p>
    <w:p>
      <w:pPr>
        <w:rPr>
          <w:rFonts w:hint="default"/>
          <w:color w:val="000000" w:themeColor="text1"/>
        </w:rPr>
      </w:pPr>
      <w:r>
        <w:rPr>
          <w:color w:val="000000" w:themeColor="text1"/>
        </w:rPr>
        <w:t xml:space="preserve">1.4供应商在磋商过程中不得向采购单位提供、给予任何有价值的物品，影响其正常决策行为。一经发现，其供应商资格将被取消。</w:t>
      </w:r>
      <w:r/>
    </w:p>
    <w:p>
      <w:pPr>
        <w:rPr>
          <w:rFonts w:hint="default"/>
          <w:color w:val="000000" w:themeColor="text1"/>
        </w:rPr>
      </w:pPr>
      <w:r>
        <w:rPr>
          <w:color w:val="000000" w:themeColor="text1"/>
        </w:rPr>
        <w:t xml:space="preserve">1.5采购单位在任何时候发现供应商提交的响应文件内容有下列情形之一时，有权依法追究供应商的责任：</w:t>
      </w:r>
      <w:r/>
    </w:p>
    <w:p>
      <w:pPr>
        <w:rPr>
          <w:rFonts w:hint="default"/>
          <w:color w:val="000000" w:themeColor="text1"/>
        </w:rPr>
      </w:pPr>
      <w:r>
        <w:rPr>
          <w:color w:val="000000" w:themeColor="text1"/>
        </w:rPr>
        <w:t xml:space="preserve">1.5.1提供虚假的资料；</w:t>
      </w:r>
      <w:r/>
    </w:p>
    <w:p>
      <w:pPr>
        <w:rPr>
          <w:rFonts w:hint="default"/>
          <w:color w:val="000000" w:themeColor="text1"/>
        </w:rPr>
      </w:pPr>
      <w:r>
        <w:rPr>
          <w:color w:val="000000" w:themeColor="text1"/>
        </w:rPr>
        <w:t xml:space="preserve">1.5.2在实质性方面失实。</w:t>
      </w:r>
      <w:r/>
    </w:p>
    <w:p>
      <w:pPr>
        <w:rPr>
          <w:rFonts w:hint="default"/>
          <w:color w:val="000000" w:themeColor="text1"/>
        </w:rPr>
      </w:pPr>
      <w:r>
        <w:rPr>
          <w:color w:val="000000" w:themeColor="text1"/>
        </w:rPr>
        <w:t xml:space="preserve">1.6政府采购当事人之间不得相互串通报价。</w:t>
      </w:r>
      <w:r/>
    </w:p>
    <w:p>
      <w:pPr>
        <w:rPr>
          <w:rFonts w:hint="default"/>
        </w:rPr>
      </w:pPr>
      <w:r/>
      <w:bookmarkStart w:id="43" w:name="_Toc516469058"/>
      <w:r/>
      <w:bookmarkStart w:id="44" w:name="_Toc515570063"/>
      <w:r>
        <w:t xml:space="preserve">2．资金来源</w:t>
      </w:r>
      <w:bookmarkEnd w:id="43"/>
      <w:r/>
      <w:bookmarkEnd w:id="44"/>
      <w:r/>
      <w:r/>
    </w:p>
    <w:p>
      <w:pPr>
        <w:rPr>
          <w:rFonts w:hint="default"/>
          <w:color w:val="000000" w:themeColor="text1"/>
        </w:rPr>
      </w:pPr>
      <w:r>
        <w:rPr>
          <w:color w:val="000000" w:themeColor="text1"/>
        </w:rPr>
        <w:t xml:space="preserve">2.1采购人已经获得足以支付本次磋商后所签订的合同项下的款项。</w:t>
      </w:r>
      <w:r/>
    </w:p>
    <w:p>
      <w:pPr>
        <w:rPr>
          <w:rFonts w:hint="default"/>
        </w:rPr>
      </w:pPr>
      <w:r/>
      <w:bookmarkStart w:id="45" w:name="_Toc515570064"/>
      <w:r/>
      <w:bookmarkStart w:id="46" w:name="_Toc516469059"/>
      <w:r>
        <w:t xml:space="preserve">3．磋商费用</w:t>
      </w:r>
      <w:bookmarkEnd w:id="45"/>
      <w:r/>
      <w:bookmarkEnd w:id="46"/>
      <w:r/>
      <w:r/>
    </w:p>
    <w:p>
      <w:pPr>
        <w:rPr>
          <w:rFonts w:hint="default"/>
          <w:color w:val="000000" w:themeColor="text1"/>
        </w:rPr>
      </w:pPr>
      <w:r>
        <w:rPr>
          <w:color w:val="000000" w:themeColor="text1"/>
        </w:rPr>
        <w:t xml:space="preserve">3.1采购代理费由成交人承担，不论磋商的结果如何，采购人均无承担的义务和责任。</w:t>
      </w:r>
      <w:r/>
    </w:p>
    <w:p>
      <w:pPr>
        <w:pStyle w:val="1039"/>
        <w:rPr>
          <w:rFonts w:hint="default"/>
          <w:color w:val="000000" w:themeColor="text1"/>
        </w:rPr>
      </w:pPr>
      <w:r/>
      <w:bookmarkStart w:id="47" w:name="_Toc515570065"/>
      <w:r/>
      <w:bookmarkStart w:id="48" w:name="_Toc516469060"/>
      <w:r>
        <w:rPr>
          <w:color w:val="000000" w:themeColor="text1"/>
        </w:rPr>
        <w:t xml:space="preserve">二、采购文件</w:t>
      </w:r>
      <w:bookmarkEnd w:id="47"/>
      <w:r/>
      <w:bookmarkEnd w:id="48"/>
      <w:r/>
      <w:r/>
    </w:p>
    <w:p>
      <w:pPr>
        <w:rPr>
          <w:rFonts w:hint="default"/>
        </w:rPr>
      </w:pPr>
      <w:r/>
      <w:bookmarkStart w:id="49" w:name="_Toc515570066"/>
      <w:r/>
      <w:bookmarkStart w:id="50" w:name="_Toc516469061"/>
      <w:r>
        <w:t xml:space="preserve">4．采购文件构成</w:t>
      </w:r>
      <w:bookmarkEnd w:id="49"/>
      <w:r/>
      <w:bookmarkEnd w:id="50"/>
      <w:r/>
      <w:r/>
    </w:p>
    <w:p>
      <w:pPr>
        <w:tabs>
          <w:tab w:val="left" w:pos="900" w:leader="none"/>
        </w:tabs>
        <w:rPr>
          <w:rFonts w:hint="default"/>
          <w:color w:val="000000" w:themeColor="text1"/>
        </w:rPr>
      </w:pPr>
      <w:r>
        <w:rPr>
          <w:color w:val="000000" w:themeColor="text1"/>
        </w:rPr>
        <w:t xml:space="preserve">4.1要求提供工程的内容及详细需求、供应商须知和合同条件等在采购文件中均有说明。</w:t>
      </w:r>
      <w:r/>
    </w:p>
    <w:p>
      <w:pPr>
        <w:rPr>
          <w:rFonts w:hint="default"/>
          <w:color w:val="000000" w:themeColor="text1"/>
        </w:rPr>
      </w:pPr>
      <w:r>
        <w:rPr>
          <w:color w:val="000000" w:themeColor="text1"/>
        </w:rPr>
        <w:t xml:space="preserve">采购文件共六章，内容如下：</w:t>
      </w:r>
      <w:r/>
    </w:p>
    <w:p>
      <w:pPr>
        <w:numPr>
          <w:ilvl w:val="0"/>
          <w:numId w:val="1"/>
        </w:numPr>
        <w:ind w:left="0" w:firstLine="480"/>
        <w:rPr>
          <w:rFonts w:hint="default"/>
          <w:color w:val="000000" w:themeColor="text1"/>
        </w:rPr>
      </w:pPr>
      <w:r>
        <w:rPr>
          <w:rFonts w:ascii="Times New Roman" w:hAnsi="Times New Roman"/>
          <w:color w:val="000000" w:themeColor="text1"/>
        </w:rPr>
        <w:t xml:space="preserve">磋商公告</w:t>
      </w:r>
      <w:r/>
    </w:p>
    <w:p>
      <w:pPr>
        <w:numPr>
          <w:ilvl w:val="0"/>
          <w:numId w:val="1"/>
        </w:numPr>
        <w:ind w:left="0" w:firstLine="480"/>
        <w:rPr>
          <w:rFonts w:hint="default"/>
          <w:color w:val="000000" w:themeColor="text1"/>
        </w:rPr>
      </w:pPr>
      <w:r>
        <w:rPr>
          <w:rFonts w:ascii="Times New Roman" w:hAnsi="Times New Roman"/>
          <w:color w:val="000000" w:themeColor="text1"/>
        </w:rPr>
        <w:t xml:space="preserve">供应商须知前附表</w:t>
      </w:r>
      <w:r/>
    </w:p>
    <w:p>
      <w:pPr>
        <w:numPr>
          <w:ilvl w:val="0"/>
          <w:numId w:val="1"/>
        </w:numPr>
        <w:ind w:left="0" w:firstLine="480"/>
        <w:rPr>
          <w:rFonts w:hint="default"/>
          <w:color w:val="000000" w:themeColor="text1"/>
        </w:rPr>
      </w:pPr>
      <w:r>
        <w:rPr>
          <w:rFonts w:ascii="Times New Roman" w:hAnsi="Times New Roman"/>
          <w:color w:val="000000" w:themeColor="text1"/>
        </w:rPr>
        <w:t xml:space="preserve">供应商须知</w:t>
      </w:r>
      <w:r/>
    </w:p>
    <w:p>
      <w:pPr>
        <w:numPr>
          <w:ilvl w:val="0"/>
          <w:numId w:val="1"/>
        </w:numPr>
        <w:ind w:left="0" w:firstLine="480"/>
        <w:rPr>
          <w:rFonts w:hint="default" w:ascii="Times New Roman" w:hAnsi="Times New Roman"/>
          <w:color w:val="000000" w:themeColor="text1"/>
        </w:rPr>
      </w:pPr>
      <w:r>
        <w:rPr>
          <w:rFonts w:ascii="Times New Roman" w:hAnsi="Times New Roman"/>
          <w:color w:val="000000" w:themeColor="text1"/>
        </w:rPr>
        <w:t xml:space="preserve">技术标准和要求</w:t>
      </w:r>
      <w:r/>
    </w:p>
    <w:p>
      <w:pPr>
        <w:numPr>
          <w:ilvl w:val="0"/>
          <w:numId w:val="1"/>
        </w:numPr>
        <w:ind w:left="0" w:firstLine="480"/>
        <w:rPr>
          <w:rFonts w:hint="default" w:ascii="Times New Roman" w:hAnsi="Times New Roman"/>
          <w:color w:val="000000" w:themeColor="text1"/>
        </w:rPr>
      </w:pPr>
      <w:r>
        <w:rPr>
          <w:rFonts w:ascii="Times New Roman" w:hAnsi="Times New Roman"/>
          <w:color w:val="000000" w:themeColor="text1"/>
        </w:rPr>
        <w:t xml:space="preserve">合同格式</w:t>
      </w:r>
      <w:r/>
    </w:p>
    <w:p>
      <w:pPr>
        <w:numPr>
          <w:ilvl w:val="0"/>
          <w:numId w:val="1"/>
        </w:numPr>
        <w:ind w:left="0" w:firstLine="480"/>
        <w:rPr>
          <w:rFonts w:hint="default" w:ascii="Times New Roman" w:hAnsi="Times New Roman"/>
          <w:color w:val="000000" w:themeColor="text1"/>
        </w:rPr>
      </w:pPr>
      <w:r>
        <w:rPr>
          <w:rFonts w:ascii="Times New Roman" w:hAnsi="Times New Roman"/>
          <w:color w:val="000000" w:themeColor="text1"/>
        </w:rPr>
        <w:t xml:space="preserve">工程量清单和图纸（另附）</w:t>
      </w:r>
      <w:r/>
    </w:p>
    <w:p>
      <w:pPr>
        <w:numPr>
          <w:ilvl w:val="0"/>
          <w:numId w:val="1"/>
        </w:numPr>
        <w:ind w:left="0" w:firstLine="480"/>
        <w:rPr>
          <w:rFonts w:hint="default" w:ascii="Times New Roman" w:hAnsi="Times New Roman"/>
          <w:color w:val="000000" w:themeColor="text1"/>
        </w:rPr>
      </w:pPr>
      <w:r>
        <w:rPr>
          <w:rFonts w:ascii="Times New Roman" w:hAnsi="Times New Roman"/>
          <w:color w:val="000000" w:themeColor="text1"/>
        </w:rPr>
        <w:t xml:space="preserve">附件——响应文件格式</w:t>
      </w:r>
      <w:r/>
    </w:p>
    <w:p>
      <w:pPr>
        <w:rPr>
          <w:rFonts w:hint="default"/>
          <w:color w:val="000000" w:themeColor="text1"/>
        </w:rPr>
      </w:pPr>
      <w:r>
        <w:rPr>
          <w:color w:val="000000" w:themeColor="text1"/>
        </w:rPr>
        <w:t xml:space="preserve">4.2采购文件的附件包括:工程量清单。施工前与甲方先行沟通。</w:t>
      </w:r>
      <w:r/>
    </w:p>
    <w:p>
      <w:pPr>
        <w:tabs>
          <w:tab w:val="left" w:pos="900" w:leader="none"/>
        </w:tabs>
        <w:rPr>
          <w:rFonts w:hint="default"/>
          <w:color w:val="000000" w:themeColor="text1"/>
        </w:rPr>
      </w:pPr>
      <w:r>
        <w:rPr>
          <w:color w:val="000000" w:themeColor="text1"/>
        </w:rPr>
        <w:t xml:space="preserve">4.3供应商应认真阅读采购文件所有的事项、格式、条款和技术规范等。如供应商没有按照采购文件要求提交全部资料，或者响应文件没有对采购文件在各方面都做出实质性响应是供应商的风险，并可能导致其被拒绝。</w:t>
      </w:r>
      <w:r/>
    </w:p>
    <w:p>
      <w:pPr>
        <w:rPr>
          <w:rFonts w:hint="default"/>
        </w:rPr>
      </w:pPr>
      <w:r/>
      <w:bookmarkStart w:id="51" w:name="_Toc516469062"/>
      <w:r/>
      <w:bookmarkStart w:id="52" w:name="_Toc515570067"/>
      <w:r>
        <w:t xml:space="preserve">5．采购文件的澄清</w:t>
      </w:r>
      <w:bookmarkEnd w:id="51"/>
      <w:r/>
      <w:bookmarkEnd w:id="52"/>
      <w:r/>
      <w:r/>
    </w:p>
    <w:p>
      <w:pPr>
        <w:rPr>
          <w:rFonts w:hint="default"/>
          <w:color w:val="000000" w:themeColor="text1"/>
        </w:rPr>
      </w:pPr>
      <w:r>
        <w:rPr>
          <w:color w:val="000000" w:themeColor="text1"/>
        </w:rPr>
        <w:t xml:space="preserve">5.1任何要求对采购文件进行澄清的供应商，均应以书面形式通知采购单位。采购人及采购代理机构对采购文件的澄清或修改的内容将在响应文件首次提交截止时间3日以前,以书面形式通知所有获取磋商文件的供应商（答复中不包括问题的来源）。</w:t>
      </w:r>
      <w:r/>
    </w:p>
    <w:p>
      <w:pPr>
        <w:rPr>
          <w:rFonts w:hint="default"/>
        </w:rPr>
      </w:pPr>
      <w:r/>
      <w:bookmarkStart w:id="53" w:name="_Toc516469063"/>
      <w:r/>
      <w:bookmarkStart w:id="54" w:name="_Toc515570068"/>
      <w:r>
        <w:t xml:space="preserve">6．采购文件的修改</w:t>
      </w:r>
      <w:bookmarkEnd w:id="53"/>
      <w:r/>
      <w:bookmarkEnd w:id="54"/>
      <w:r/>
      <w:r/>
    </w:p>
    <w:p>
      <w:pPr>
        <w:rPr>
          <w:rFonts w:hint="default"/>
          <w:color w:val="000000" w:themeColor="text1"/>
        </w:rPr>
      </w:pPr>
      <w:r>
        <w:rPr>
          <w:color w:val="000000" w:themeColor="text1"/>
        </w:rPr>
        <w:t xml:space="preserve">6.1在提交响应文件截止日前，采购单位可以对已发出的采购文件进行必要的澄清或者修改，澄清或者修改的内容作为采购文件的组成部分。</w:t>
      </w:r>
      <w:r/>
    </w:p>
    <w:p>
      <w:pPr>
        <w:rPr>
          <w:rFonts w:hint="default"/>
          <w:color w:val="000000" w:themeColor="text1"/>
        </w:rPr>
      </w:pPr>
      <w:r>
        <w:rPr>
          <w:color w:val="000000" w:themeColor="text1"/>
        </w:rPr>
        <w:t xml:space="preserve">6.2采购文件的修改应以书面形式通知所有购买采购文件的供应商，并对其具有约束力。供应商在收到上述通知后，应立即向采购单位回函确认。</w:t>
      </w:r>
      <w:r/>
    </w:p>
    <w:p>
      <w:pPr>
        <w:rPr>
          <w:rFonts w:hint="default"/>
          <w:color w:val="000000" w:themeColor="text1"/>
        </w:rPr>
      </w:pPr>
      <w:r>
        <w:rPr>
          <w:color w:val="000000" w:themeColor="text1"/>
        </w:rPr>
        <w:t xml:space="preserve">6.3为使供应商准备磋商时有足够的时间对采购文件的修改部分进行研究，采购单位可延长响应文件提交截止时间和磋商时间。</w:t>
      </w:r>
      <w:r/>
    </w:p>
    <w:p>
      <w:pPr>
        <w:tabs>
          <w:tab w:val="left" w:pos="900" w:leader="none"/>
        </w:tabs>
        <w:rPr>
          <w:rFonts w:hint="default"/>
          <w:color w:val="000000" w:themeColor="text1"/>
        </w:rPr>
      </w:pPr>
      <w:r>
        <w:rPr>
          <w:color w:val="000000" w:themeColor="text1"/>
        </w:rPr>
        <w:t xml:space="preserve">6.4采购文件的修改将构成采购文件的一部分，对采购单位和供应商都具有约束力。</w:t>
      </w:r>
      <w:r/>
    </w:p>
    <w:p>
      <w:pPr>
        <w:tabs>
          <w:tab w:val="left" w:pos="900" w:leader="none"/>
        </w:tabs>
        <w:rPr>
          <w:rFonts w:hint="default"/>
          <w:color w:val="000000" w:themeColor="text1"/>
        </w:rPr>
      </w:pPr>
      <w:r>
        <w:rPr>
          <w:color w:val="000000" w:themeColor="text1"/>
        </w:rPr>
        <w:t xml:space="preserve">6.5在磋商过程中，磋商小组可以根据采购文件和磋商情况实质性变动采购需求中的技术、服务要求以及合同草案条款，但不得变动采购文件规定的其他实质性内容。实质性变动的内容，须经采购单位代表确认。</w:t>
      </w:r>
      <w:r/>
    </w:p>
    <w:p>
      <w:pPr>
        <w:tabs>
          <w:tab w:val="left" w:pos="900" w:leader="none"/>
        </w:tabs>
        <w:rPr>
          <w:rFonts w:hint="default"/>
          <w:color w:val="000000" w:themeColor="text1"/>
        </w:rPr>
      </w:pPr>
      <w:r>
        <w:rPr>
          <w:color w:val="000000" w:themeColor="text1"/>
        </w:rPr>
        <w:t xml:space="preserve">对采购文件作出的实质性变动是采购文件的有效组成部分，磋商小组将及时以书面形式通知所有参加磋商的供应商。</w:t>
      </w:r>
      <w:r/>
    </w:p>
    <w:p>
      <w:pPr>
        <w:pStyle w:val="1039"/>
        <w:tabs>
          <w:tab w:val="left" w:pos="900" w:leader="none"/>
        </w:tabs>
        <w:rPr>
          <w:rFonts w:hint="default"/>
          <w:color w:val="000000" w:themeColor="text1"/>
        </w:rPr>
      </w:pPr>
      <w:r/>
      <w:bookmarkStart w:id="55" w:name="_Toc515570069"/>
      <w:r/>
      <w:bookmarkStart w:id="56" w:name="_Toc516469064"/>
      <w:r>
        <w:rPr>
          <w:color w:val="000000" w:themeColor="text1"/>
        </w:rPr>
        <w:t xml:space="preserve">三、响应文件的编制</w:t>
      </w:r>
      <w:bookmarkEnd w:id="55"/>
      <w:r/>
      <w:bookmarkEnd w:id="56"/>
      <w:r/>
      <w:r/>
    </w:p>
    <w:p>
      <w:pPr>
        <w:rPr>
          <w:rFonts w:hint="default"/>
        </w:rPr>
      </w:pPr>
      <w:r/>
      <w:bookmarkStart w:id="57" w:name="_Toc515570070"/>
      <w:r/>
      <w:bookmarkStart w:id="58" w:name="_Toc516469065"/>
      <w:r>
        <w:t xml:space="preserve">7．报价范围及响应文件中计量单位的使用</w:t>
      </w:r>
      <w:bookmarkEnd w:id="57"/>
      <w:r/>
      <w:bookmarkEnd w:id="58"/>
      <w:r/>
      <w:r/>
    </w:p>
    <w:p>
      <w:pPr>
        <w:rPr>
          <w:rFonts w:hint="default"/>
          <w:color w:val="000000" w:themeColor="text1"/>
        </w:rPr>
      </w:pPr>
      <w:r>
        <w:rPr>
          <w:color w:val="000000" w:themeColor="text1"/>
        </w:rPr>
        <w:t xml:space="preserve">7.1供应商应对采购文件“项目需求说明”中所列相关内容进行报价。</w:t>
      </w:r>
      <w:r/>
    </w:p>
    <w:p>
      <w:pPr>
        <w:rPr>
          <w:rFonts w:hint="default"/>
          <w:color w:val="000000" w:themeColor="text1"/>
        </w:rPr>
      </w:pPr>
      <w:r>
        <w:rPr>
          <w:color w:val="000000" w:themeColor="text1"/>
        </w:rPr>
        <w:t xml:space="preserve">7.2响应文件中所使用的计量单位，除采购文件中有特殊要求外，应采用中华人民共和国法定计量单位。</w:t>
      </w:r>
      <w:r/>
    </w:p>
    <w:p>
      <w:pPr>
        <w:rPr>
          <w:rFonts w:hint="default"/>
        </w:rPr>
      </w:pPr>
      <w:r/>
      <w:bookmarkStart w:id="59" w:name="_Toc515570071"/>
      <w:r/>
      <w:bookmarkStart w:id="60" w:name="_Toc516469066"/>
      <w:r>
        <w:t xml:space="preserve">8．响应文件构成</w:t>
      </w:r>
      <w:bookmarkEnd w:id="59"/>
      <w:r/>
      <w:bookmarkEnd w:id="60"/>
      <w:r/>
      <w:r/>
    </w:p>
    <w:p>
      <w:pPr>
        <w:rPr>
          <w:rFonts w:hint="default"/>
          <w:color w:val="000000" w:themeColor="text1"/>
        </w:rPr>
      </w:pPr>
      <w:r>
        <w:rPr>
          <w:color w:val="000000" w:themeColor="text1"/>
        </w:rPr>
        <w:t xml:space="preserve">8.1供应商应完整地按采购文件提供的响应文件格式填写响应文件，响应文件应包括以下内容：</w:t>
      </w:r>
      <w:r/>
    </w:p>
    <w:p>
      <w:pPr>
        <w:rPr>
          <w:rFonts w:hint="default"/>
          <w:color w:val="000000" w:themeColor="text1"/>
          <w:shd w:val="clear" w:color="auto" w:fill="ffffff"/>
        </w:rPr>
      </w:pPr>
      <w:r>
        <w:rPr>
          <w:color w:val="000000" w:themeColor="text1"/>
          <w:shd w:val="clear" w:color="auto" w:fill="ffffff"/>
        </w:rPr>
        <w:t xml:space="preserve">附件1——报价书（格式）</w:t>
      </w:r>
      <w:r/>
    </w:p>
    <w:p>
      <w:pPr>
        <w:rPr>
          <w:rFonts w:hint="default"/>
          <w:color w:val="000000" w:themeColor="text1"/>
          <w:shd w:val="clear" w:color="auto" w:fill="ffffff"/>
        </w:rPr>
      </w:pPr>
      <w:r>
        <w:rPr>
          <w:color w:val="000000" w:themeColor="text1"/>
          <w:shd w:val="clear" w:color="auto" w:fill="ffffff"/>
        </w:rPr>
        <w:t xml:space="preserve">附件2——报价一览表（格式）</w:t>
      </w:r>
      <w:r/>
    </w:p>
    <w:p>
      <w:pPr>
        <w:rPr>
          <w:rFonts w:hint="default"/>
          <w:color w:val="000000" w:themeColor="text1"/>
          <w:shd w:val="clear" w:color="auto" w:fill="ffffff"/>
        </w:rPr>
      </w:pPr>
      <w:r>
        <w:rPr>
          <w:color w:val="000000" w:themeColor="text1"/>
          <w:shd w:val="clear" w:color="auto" w:fill="ffffff"/>
        </w:rPr>
        <w:t xml:space="preserve">附件3——工程量清单报价表（格式）</w:t>
      </w:r>
      <w:r/>
    </w:p>
    <w:p>
      <w:pPr>
        <w:rPr>
          <w:rFonts w:hint="default"/>
          <w:color w:val="000000" w:themeColor="text1"/>
          <w:shd w:val="clear" w:color="auto" w:fill="ffffff"/>
        </w:rPr>
      </w:pPr>
      <w:r>
        <w:rPr>
          <w:color w:val="000000" w:themeColor="text1"/>
          <w:shd w:val="clear" w:color="auto" w:fill="ffffff"/>
        </w:rPr>
        <w:t xml:space="preserve">附件4——商务条款偏离表（格式）</w:t>
      </w:r>
      <w:r/>
    </w:p>
    <w:p>
      <w:pPr>
        <w:rPr>
          <w:rFonts w:hint="default"/>
          <w:color w:val="000000" w:themeColor="text1"/>
          <w:shd w:val="clear" w:color="auto" w:fill="ffffff"/>
        </w:rPr>
      </w:pPr>
      <w:r>
        <w:rPr>
          <w:color w:val="000000" w:themeColor="text1"/>
          <w:shd w:val="clear" w:color="auto" w:fill="ffffff"/>
        </w:rPr>
        <w:t xml:space="preserve">附件5——技术规格偏离表（格式）</w:t>
      </w:r>
      <w:r>
        <w:rPr>
          <w:color w:val="000000" w:themeColor="text1"/>
          <w:shd w:val="clear" w:color="auto" w:fill="ffffff"/>
        </w:rPr>
        <w:tab/>
      </w:r>
      <w:r/>
    </w:p>
    <w:p>
      <w:pPr>
        <w:rPr>
          <w:rFonts w:hint="default"/>
          <w:color w:val="000000" w:themeColor="text1"/>
          <w:shd w:val="clear" w:color="auto" w:fill="ffffff"/>
        </w:rPr>
      </w:pPr>
      <w:r>
        <w:rPr>
          <w:color w:val="000000" w:themeColor="text1"/>
          <w:shd w:val="clear" w:color="auto" w:fill="ffffff"/>
        </w:rPr>
        <w:t xml:space="preserve">附件6——资格证明文件</w:t>
      </w:r>
      <w:r/>
    </w:p>
    <w:p>
      <w:pPr>
        <w:rPr>
          <w:rFonts w:hint="default"/>
          <w:color w:val="000000" w:themeColor="text1"/>
        </w:rPr>
      </w:pPr>
      <w:r>
        <w:rPr>
          <w:color w:val="000000" w:themeColor="text1"/>
        </w:rPr>
        <w:t xml:space="preserve">8.2除上述8.1条外，响应文件还应包括本须知第9条的所有文件。</w:t>
      </w:r>
      <w:r/>
    </w:p>
    <w:p>
      <w:pPr>
        <w:rPr>
          <w:rFonts w:hint="default"/>
        </w:rPr>
      </w:pPr>
      <w:r/>
      <w:bookmarkStart w:id="61" w:name="_Toc516469067"/>
      <w:r/>
      <w:bookmarkStart w:id="62" w:name="_Toc515570072"/>
      <w:r>
        <w:t xml:space="preserve">9．证明工程的合格性和符合采购文件规定的文件</w:t>
      </w:r>
      <w:bookmarkEnd w:id="61"/>
      <w:r/>
      <w:bookmarkEnd w:id="62"/>
      <w:r/>
      <w:r/>
    </w:p>
    <w:p>
      <w:pPr>
        <w:rPr>
          <w:rFonts w:hint="default"/>
          <w:color w:val="000000" w:themeColor="text1"/>
        </w:rPr>
      </w:pPr>
      <w:r>
        <w:rPr>
          <w:color w:val="000000" w:themeColor="text1"/>
        </w:rPr>
        <w:t xml:space="preserve">9.1供应商应提交证明文件，证明其拟提供的合同项下工程的合格性和符合采购文件规定。该证明文件是响应文件的一部分。</w:t>
      </w:r>
      <w:r/>
    </w:p>
    <w:p>
      <w:pPr>
        <w:rPr>
          <w:rFonts w:hint="default"/>
          <w:color w:val="000000" w:themeColor="text1"/>
        </w:rPr>
      </w:pPr>
      <w:r>
        <w:rPr>
          <w:color w:val="000000" w:themeColor="text1"/>
        </w:rPr>
        <w:t xml:space="preserve">9.2上款所述的证明文件，可以是文字资料、图纸和数据，它包括：</w:t>
      </w:r>
      <w:r/>
    </w:p>
    <w:p>
      <w:pPr>
        <w:rPr>
          <w:rFonts w:hint="default"/>
          <w:color w:val="000000" w:themeColor="text1"/>
        </w:rPr>
      </w:pPr>
      <w:r>
        <w:rPr>
          <w:color w:val="000000" w:themeColor="text1"/>
        </w:rPr>
        <w:t xml:space="preserve">9.2.1主要工程要求和施工方案的详细说明；</w:t>
      </w:r>
      <w:r/>
    </w:p>
    <w:p>
      <w:pPr>
        <w:rPr>
          <w:rFonts w:hint="default"/>
          <w:color w:val="000000" w:themeColor="text1"/>
        </w:rPr>
      </w:pPr>
      <w:r>
        <w:rPr>
          <w:color w:val="000000" w:themeColor="text1"/>
        </w:rPr>
        <w:t xml:space="preserve">9.2.2对照采购文件技术要求，逐条说明所提供服务已对采购文件的服务要求做出了实质性的响应，或申明与服务要求条文的偏差和例外。</w:t>
      </w:r>
      <w:r/>
    </w:p>
    <w:p>
      <w:pPr>
        <w:rPr>
          <w:rFonts w:hint="default"/>
          <w:color w:val="000000" w:themeColor="text1"/>
        </w:rPr>
      </w:pPr>
      <w:r>
        <w:rPr>
          <w:color w:val="000000" w:themeColor="text1"/>
        </w:rPr>
        <w:t xml:space="preserve">9.2.3采购文件要求的或者供应商认为必要的其它要求内容。</w:t>
      </w:r>
      <w:r/>
    </w:p>
    <w:p>
      <w:pPr>
        <w:rPr>
          <w:rFonts w:hint="default"/>
        </w:rPr>
      </w:pPr>
      <w:r/>
      <w:bookmarkStart w:id="63" w:name="_Toc515570073"/>
      <w:r/>
      <w:bookmarkStart w:id="64" w:name="_Toc516469068"/>
      <w:r>
        <w:t xml:space="preserve">10.报价要求</w:t>
      </w:r>
      <w:bookmarkEnd w:id="63"/>
      <w:r/>
      <w:bookmarkEnd w:id="64"/>
      <w:r/>
      <w:r/>
    </w:p>
    <w:p>
      <w:pPr>
        <w:rPr>
          <w:rFonts w:hint="default"/>
          <w:color w:val="000000" w:themeColor="text1"/>
          <w:shd w:val="clear" w:color="auto" w:fill="ffffff"/>
        </w:rPr>
      </w:pPr>
      <w:r>
        <w:rPr>
          <w:color w:val="000000" w:themeColor="text1"/>
          <w:shd w:val="clear" w:color="auto" w:fill="ffffff"/>
        </w:rPr>
        <w:t xml:space="preserve">10.1所有报价均以人民币报价。报价应已经包含了完成项目所要求的全部产品和各项服务内容的所有费用及其它有关费用。供应商的报价应遵守“中华人民共和国价格法”。</w:t>
      </w:r>
      <w:r/>
    </w:p>
    <w:p>
      <w:pPr>
        <w:rPr>
          <w:rFonts w:hint="default"/>
          <w:color w:val="000000" w:themeColor="text1"/>
          <w:shd w:val="clear" w:color="auto" w:fill="ffffff"/>
        </w:rPr>
      </w:pPr>
      <w:r>
        <w:rPr>
          <w:color w:val="000000" w:themeColor="text1"/>
          <w:shd w:val="clear" w:color="auto" w:fill="ffffff"/>
        </w:rPr>
        <w:t xml:space="preserve">10.2供应商应在工程量清单报价表（附件三）上标明相关服务的单价（如适用）和总价，并由法定代表人或其授权代表签署。</w:t>
      </w:r>
      <w:r/>
    </w:p>
    <w:p>
      <w:pPr>
        <w:rPr>
          <w:rFonts w:hint="default"/>
          <w:color w:val="000000" w:themeColor="text1"/>
          <w:shd w:val="clear" w:color="auto" w:fill="ffffff"/>
        </w:rPr>
      </w:pPr>
      <w:r>
        <w:rPr>
          <w:color w:val="000000" w:themeColor="text1"/>
          <w:shd w:val="clear" w:color="auto" w:fill="ffffff"/>
        </w:rPr>
        <w:t xml:space="preserve">10.3工程量清单报价表上的价格应包括完成项目所要求的全部产品和各项服务内容的所有费用及其它有关费用；</w:t>
      </w:r>
      <w:r/>
    </w:p>
    <w:p>
      <w:pPr>
        <w:tabs>
          <w:tab w:val="left" w:pos="630" w:leader="none"/>
        </w:tabs>
        <w:rPr>
          <w:rFonts w:hint="default"/>
          <w:color w:val="000000" w:themeColor="text1"/>
          <w:shd w:val="clear" w:color="auto" w:fill="ffffff"/>
        </w:rPr>
      </w:pPr>
      <w:r>
        <w:rPr>
          <w:color w:val="000000" w:themeColor="text1"/>
          <w:shd w:val="clear" w:color="auto" w:fill="ffffff"/>
        </w:rPr>
        <w:t xml:space="preserve">10.4为了方便磋商小组对响应文件进行比较，供应商可根据本须知10.3条的规定将报价分成几部分，并不限制采购人以上述任何条件订立合同的权利。</w:t>
      </w:r>
      <w:r/>
    </w:p>
    <w:p>
      <w:pPr>
        <w:tabs>
          <w:tab w:val="left" w:pos="900" w:leader="none"/>
        </w:tabs>
        <w:rPr>
          <w:rFonts w:hint="default"/>
          <w:color w:val="000000" w:themeColor="text1"/>
        </w:rPr>
      </w:pPr>
      <w:r>
        <w:rPr>
          <w:color w:val="000000" w:themeColor="text1"/>
        </w:rPr>
        <w:t xml:space="preserve">10.5供应商所报的最终价格在合同履行过程中是固定不变的，不得以任何理由予以变更。</w:t>
      </w:r>
      <w:r/>
    </w:p>
    <w:p>
      <w:pPr>
        <w:tabs>
          <w:tab w:val="left" w:pos="900" w:leader="none"/>
        </w:tabs>
        <w:rPr>
          <w:rFonts w:hint="default"/>
          <w:color w:val="000000" w:themeColor="text1"/>
        </w:rPr>
      </w:pPr>
      <w:r>
        <w:rPr>
          <w:color w:val="000000" w:themeColor="text1"/>
        </w:rPr>
        <w:t xml:space="preserve">10.6采购人不接受任何选择性报价，每项工程内容只能有一个报价。</w:t>
      </w:r>
      <w:r/>
    </w:p>
    <w:p>
      <w:pPr>
        <w:tabs>
          <w:tab w:val="left" w:pos="900" w:leader="none"/>
        </w:tabs>
        <w:rPr>
          <w:rFonts w:hint="default"/>
          <w:color w:val="000000" w:themeColor="text1"/>
        </w:rPr>
      </w:pPr>
      <w:r>
        <w:rPr>
          <w:color w:val="000000" w:themeColor="text1"/>
        </w:rPr>
        <w:t xml:space="preserve">10.7响应文件中的报价为一次报价，磋商过程中产生的最后一次报价即为最终报价。最终报价的各个分项(分部分项工程、措施项目、规费、税金)及总价在最初各项报价的基础上按照最终磋商报价作出相应调整。</w:t>
      </w:r>
      <w:r/>
    </w:p>
    <w:p>
      <w:pPr>
        <w:tabs>
          <w:tab w:val="left" w:pos="900" w:leader="none"/>
        </w:tabs>
        <w:rPr>
          <w:rFonts w:hint="default"/>
          <w:color w:val="000000" w:themeColor="text1"/>
        </w:rPr>
      </w:pPr>
      <w:r>
        <w:rPr>
          <w:color w:val="000000" w:themeColor="text1"/>
        </w:rPr>
        <w:t xml:space="preserve">10.8成交供应商应在签订合同时按照最终磋商报价调整报价清单，将调整后的清单提交给采购人。</w:t>
      </w:r>
      <w:r/>
    </w:p>
    <w:p>
      <w:pPr>
        <w:tabs>
          <w:tab w:val="left" w:pos="900" w:leader="none"/>
        </w:tabs>
        <w:rPr>
          <w:rFonts w:hint="default"/>
          <w:color w:val="000000" w:themeColor="text1"/>
        </w:rPr>
      </w:pPr>
      <w:r>
        <w:rPr>
          <w:color w:val="000000" w:themeColor="text1"/>
        </w:rPr>
        <w:t xml:space="preserve">10.9</w:t>
      </w:r>
      <w:r>
        <w:rPr>
          <w:color w:val="000000" w:themeColor="text1"/>
        </w:rPr>
        <w:t xml:space="preserve">投标人不得违反《中华人民共和国反不正当竞争法》的规定，以低于成本的价格销售货物或服务，否则应对其价格构成情况作出详细说明并提供相关证明资料。</w:t>
      </w:r>
      <w:r/>
    </w:p>
    <w:p>
      <w:pPr>
        <w:tabs>
          <w:tab w:val="left" w:pos="900" w:leader="none"/>
        </w:tabs>
        <w:rPr>
          <w:rFonts w:hint="default"/>
          <w:color w:val="000000" w:themeColor="text1"/>
        </w:rPr>
      </w:pPr>
      <w:r>
        <w:rPr>
          <w:color w:val="000000" w:themeColor="text1"/>
        </w:rPr>
        <w:t xml:space="preserve">依照关于推动解决政府采购异常低价问题相关工作的通知（苏财购〔2025〕62号）规定，评审过程中出现下列情形之一的，评审委员会应当启动异常低价投标（响应）审查程序：</w:t>
      </w:r>
      <w:r/>
    </w:p>
    <w:p>
      <w:pPr>
        <w:tabs>
          <w:tab w:val="left" w:pos="900" w:leader="none"/>
        </w:tabs>
        <w:rPr>
          <w:rFonts w:hint="default"/>
          <w:color w:val="000000" w:themeColor="text1"/>
        </w:rPr>
      </w:pPr>
      <w:r>
        <w:rPr>
          <w:color w:val="000000" w:themeColor="text1"/>
        </w:rPr>
        <w:t xml:space="preserve">1. 投标（响应）报价低于采购项目预算50%的，即投标（响应）报价&lt;采购项目预算x50%；</w:t>
      </w:r>
      <w:r/>
    </w:p>
    <w:p>
      <w:pPr>
        <w:tabs>
          <w:tab w:val="left" w:pos="900" w:leader="none"/>
        </w:tabs>
        <w:rPr>
          <w:rFonts w:hint="default"/>
          <w:color w:val="000000" w:themeColor="text1"/>
        </w:rPr>
      </w:pPr>
      <w:r>
        <w:rPr>
          <w:color w:val="000000" w:themeColor="text1"/>
        </w:rPr>
        <w:t xml:space="preserve">2. 投标（响应）报价低于采购项目最高限价45%的，即投标（响应）报价&lt;采购项目最高限价x45%；</w:t>
      </w:r>
      <w:r/>
    </w:p>
    <w:p>
      <w:pPr>
        <w:tabs>
          <w:tab w:val="left" w:pos="900" w:leader="none"/>
        </w:tabs>
        <w:rPr>
          <w:rFonts w:hint="default"/>
          <w:color w:val="000000" w:themeColor="text1"/>
        </w:rPr>
      </w:pPr>
      <w:r>
        <w:rPr>
          <w:color w:val="000000" w:themeColor="text1"/>
        </w:rPr>
        <w:t xml:space="preserve">3.评审委员会认定的供应商报价过低、有可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w:t>
      </w:r>
      <w:r>
        <w:rPr>
          <w:color w:val="000000" w:themeColor="text1"/>
        </w:rPr>
        <w:t xml:space="preserve">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hint="default"/>
        </w:rPr>
      </w:pPr>
      <w:r/>
      <w:bookmarkStart w:id="65" w:name="_Toc516469069"/>
      <w:r/>
      <w:bookmarkStart w:id="66" w:name="_Toc515570074"/>
      <w:r>
        <w:t xml:space="preserve">11.磋商保证金</w:t>
      </w:r>
      <w:bookmarkEnd w:id="65"/>
      <w:r/>
      <w:bookmarkEnd w:id="66"/>
      <w:r>
        <w:t xml:space="preserve">（本项目不适用）</w:t>
      </w:r>
      <w:r/>
    </w:p>
    <w:p>
      <w:pPr>
        <w:rPr>
          <w:rFonts w:hint="default"/>
          <w:color w:val="000000" w:themeColor="text1"/>
        </w:rPr>
      </w:pPr>
      <w:r>
        <w:rPr>
          <w:color w:val="000000" w:themeColor="text1"/>
        </w:rPr>
        <w:t xml:space="preserve">11.1供应商应提供规定数额的磋商保证金，并作为其响应文件的一部分。</w:t>
      </w:r>
      <w:r/>
    </w:p>
    <w:p>
      <w:pPr>
        <w:rPr>
          <w:rFonts w:hint="default"/>
          <w:color w:val="000000" w:themeColor="text1"/>
        </w:rPr>
      </w:pPr>
      <w:r>
        <w:rPr>
          <w:color w:val="000000" w:themeColor="text1"/>
        </w:rPr>
        <w:t xml:space="preserve">11.2磋商保证金是为了保护采购单位免遭因供应商的行为蒙受损失而要求的。下列任何情况发生，磋商保证金不予退还：</w:t>
      </w:r>
      <w:r/>
    </w:p>
    <w:p>
      <w:pPr>
        <w:tabs>
          <w:tab w:val="left" w:pos="2240" w:leader="none"/>
        </w:tabs>
        <w:rPr>
          <w:rFonts w:hint="default"/>
          <w:color w:val="000000" w:themeColor="text1"/>
        </w:rPr>
      </w:pPr>
      <w:r>
        <w:rPr>
          <w:color w:val="000000" w:themeColor="text1"/>
        </w:rPr>
        <w:t xml:space="preserve">（1）供应商在提交响应文件截止时间后撤回响应文件的，除《政府采购竞争性磋商采购方式管理暂行办法》第二十二条所述情形外；</w:t>
      </w:r>
      <w:r/>
    </w:p>
    <w:p>
      <w:pPr>
        <w:tabs>
          <w:tab w:val="left" w:pos="2240" w:leader="none"/>
        </w:tabs>
        <w:rPr>
          <w:rFonts w:hint="default"/>
          <w:color w:val="000000" w:themeColor="text1"/>
        </w:rPr>
      </w:pPr>
      <w:r>
        <w:rPr>
          <w:color w:val="000000" w:themeColor="text1"/>
        </w:rPr>
        <w:t xml:space="preserve">（2）供应商在响应文件中提供虚假材料的；</w:t>
      </w:r>
      <w:r/>
    </w:p>
    <w:p>
      <w:pPr>
        <w:tabs>
          <w:tab w:val="left" w:pos="2240" w:leader="none"/>
        </w:tabs>
        <w:rPr>
          <w:rFonts w:hint="default"/>
          <w:color w:val="000000" w:themeColor="text1"/>
        </w:rPr>
      </w:pPr>
      <w:r>
        <w:rPr>
          <w:color w:val="000000" w:themeColor="text1"/>
        </w:rPr>
        <w:t xml:space="preserve">（3）供应商未按要求向采购代理机构交纳成交服务费；</w:t>
      </w:r>
      <w:r/>
    </w:p>
    <w:p>
      <w:pPr>
        <w:tabs>
          <w:tab w:val="left" w:pos="2240" w:leader="none"/>
        </w:tabs>
        <w:rPr>
          <w:rFonts w:hint="default"/>
          <w:color w:val="000000" w:themeColor="text1"/>
        </w:rPr>
      </w:pPr>
      <w:r>
        <w:rPr>
          <w:color w:val="000000" w:themeColor="text1"/>
        </w:rPr>
        <w:t xml:space="preserve">（4）供应商存在本须知1.5条规定情形的；</w:t>
      </w:r>
      <w:r/>
    </w:p>
    <w:p>
      <w:pPr>
        <w:tabs>
          <w:tab w:val="left" w:pos="2240" w:leader="none"/>
        </w:tabs>
        <w:rPr>
          <w:rFonts w:hint="default"/>
          <w:color w:val="000000" w:themeColor="text1"/>
        </w:rPr>
      </w:pPr>
      <w:r>
        <w:rPr>
          <w:color w:val="000000" w:themeColor="text1"/>
        </w:rPr>
        <w:t xml:space="preserve">（5）除因不可抗力或采购文件认可的情形以外，成交供应商不按本须知第27条的规定与采购人签订合同的；</w:t>
      </w:r>
      <w:r/>
    </w:p>
    <w:p>
      <w:pPr>
        <w:tabs>
          <w:tab w:val="left" w:pos="2240" w:leader="none"/>
        </w:tabs>
        <w:rPr>
          <w:rFonts w:hint="default"/>
          <w:color w:val="000000" w:themeColor="text1"/>
        </w:rPr>
      </w:pPr>
      <w:r>
        <w:rPr>
          <w:color w:val="000000" w:themeColor="text1"/>
        </w:rPr>
        <w:t xml:space="preserve">（6）供应商与采购人、其他供应商或者采购代理机构恶意串通的；</w:t>
      </w:r>
      <w:r/>
    </w:p>
    <w:p>
      <w:pPr>
        <w:tabs>
          <w:tab w:val="left" w:pos="2240" w:leader="none"/>
        </w:tabs>
        <w:rPr>
          <w:rFonts w:hint="default"/>
          <w:color w:val="000000" w:themeColor="text1"/>
        </w:rPr>
      </w:pPr>
      <w:r>
        <w:rPr>
          <w:color w:val="000000" w:themeColor="text1"/>
        </w:rPr>
        <w:t xml:space="preserve">（7）采购文件规定的其他情形。</w:t>
      </w:r>
      <w:r/>
    </w:p>
    <w:p>
      <w:pPr>
        <w:rPr>
          <w:rFonts w:hint="default"/>
          <w:color w:val="000000" w:themeColor="text1"/>
        </w:rPr>
      </w:pPr>
      <w:r>
        <w:rPr>
          <w:color w:val="000000" w:themeColor="text1"/>
        </w:rPr>
        <w:t xml:space="preserve">11.3磋商保证金的货币为人民币，并采用以下形式：电汇。</w:t>
      </w:r>
      <w:r/>
    </w:p>
    <w:p>
      <w:pPr>
        <w:rPr>
          <w:rFonts w:hint="default"/>
          <w:color w:val="000000" w:themeColor="text1"/>
        </w:rPr>
      </w:pPr>
      <w:r>
        <w:rPr>
          <w:color w:val="000000" w:themeColor="text1"/>
        </w:rPr>
        <w:t xml:space="preserve">11.4凡没有根据本须知11.1和第11.3条的规定，随附磋商保证金的报价，将被视为非响应性文件而予以拒绝。</w:t>
      </w:r>
      <w:r/>
    </w:p>
    <w:p>
      <w:pPr>
        <w:rPr>
          <w:rFonts w:hint="default"/>
          <w:color w:val="000000" w:themeColor="text1"/>
        </w:rPr>
      </w:pPr>
      <w:r>
        <w:rPr>
          <w:color w:val="000000" w:themeColor="text1"/>
        </w:rPr>
        <w:t xml:space="preserve">11.5成交人的磋商保证金，在成交人与采购人签订合同后5个工作日内退还。</w:t>
      </w:r>
      <w:r/>
    </w:p>
    <w:p>
      <w:pPr>
        <w:rPr>
          <w:rFonts w:hint="default"/>
          <w:color w:val="000000" w:themeColor="text1"/>
        </w:rPr>
      </w:pPr>
      <w:r>
        <w:rPr>
          <w:color w:val="000000" w:themeColor="text1"/>
        </w:rPr>
        <w:t xml:space="preserve">未成交的供应商的磋商保证金将于成交通知书发出后5个工作日内退还。</w:t>
      </w:r>
      <w:r/>
    </w:p>
    <w:p>
      <w:pPr>
        <w:rPr>
          <w:rFonts w:hint="default"/>
        </w:rPr>
      </w:pPr>
      <w:r/>
      <w:bookmarkStart w:id="67" w:name="_Toc516469070"/>
      <w:r/>
      <w:bookmarkStart w:id="68" w:name="_Toc515570075"/>
      <w:r>
        <w:t xml:space="preserve">12.磋商有效期</w:t>
      </w:r>
      <w:bookmarkEnd w:id="67"/>
      <w:r/>
      <w:bookmarkEnd w:id="68"/>
      <w:r/>
      <w:r/>
    </w:p>
    <w:p>
      <w:pPr>
        <w:rPr>
          <w:rFonts w:hint="default"/>
          <w:color w:val="000000" w:themeColor="text1"/>
        </w:rPr>
      </w:pPr>
      <w:r>
        <w:rPr>
          <w:color w:val="000000" w:themeColor="text1"/>
        </w:rPr>
        <w:t xml:space="preserve">12.1响应文件应在规定的磋商日后的90天内保持有效，磋商有效期不满足要求的，将被视为非响应性文件而予以拒绝。</w:t>
      </w:r>
      <w:r/>
    </w:p>
    <w:p>
      <w:pPr>
        <w:rPr>
          <w:rFonts w:hint="default"/>
          <w:color w:val="000000" w:themeColor="text1"/>
        </w:rPr>
      </w:pPr>
      <w:r>
        <w:rPr>
          <w:color w:val="000000" w:themeColor="text1"/>
        </w:rPr>
        <w:t xml:space="preserve">12.2采购单位可根据实际情况，在原磋商有效期截止之前，要求供应商同意延长响应文件的有效期。接受该要求的供应商将不会被要求和允许修正其响应</w:t>
      </w:r>
      <w:r>
        <w:rPr>
          <w:color w:val="000000" w:themeColor="text1"/>
        </w:rPr>
        <w:t xml:space="preserve">文件。供应商也可以拒绝采购单位的这种要求，其响应文件失效。上述要求和答复都应以书面形式提交。</w:t>
      </w:r>
      <w:r/>
    </w:p>
    <w:p>
      <w:pPr>
        <w:rPr>
          <w:rFonts w:hint="default"/>
        </w:rPr>
      </w:pPr>
      <w:r/>
      <w:bookmarkStart w:id="69" w:name="_Toc516469071"/>
      <w:r/>
      <w:bookmarkStart w:id="70" w:name="_Toc515570076"/>
      <w:r>
        <w:t xml:space="preserve">13.响应文件的签署及规定</w:t>
      </w:r>
      <w:bookmarkEnd w:id="69"/>
      <w:r/>
      <w:bookmarkEnd w:id="70"/>
      <w:r/>
      <w:r/>
    </w:p>
    <w:p>
      <w:pPr>
        <w:rPr>
          <w:rFonts w:hint="default"/>
          <w:color w:val="000000" w:themeColor="text1"/>
        </w:rPr>
      </w:pPr>
      <w:r>
        <w:rPr>
          <w:color w:val="000000" w:themeColor="text1"/>
        </w:rPr>
        <w:t xml:space="preserve">13.1</w:t>
      </w:r>
      <w:bookmarkStart w:id="71" w:name="_Toc516469072"/>
      <w:r/>
      <w:bookmarkStart w:id="72" w:name="_Toc515570077"/>
      <w:r>
        <w:rPr>
          <w:color w:val="000000" w:themeColor="text1"/>
        </w:rPr>
        <w:t xml:space="preserve">供应商应当按照苏采云系统要求，对文件进行签章及制作。</w:t>
      </w:r>
      <w:r/>
    </w:p>
    <w:p>
      <w:pPr>
        <w:pStyle w:val="1039"/>
        <w:tabs>
          <w:tab w:val="left" w:pos="900" w:leader="none"/>
        </w:tabs>
        <w:rPr>
          <w:rFonts w:hint="default"/>
          <w:color w:val="000000" w:themeColor="text1"/>
        </w:rPr>
      </w:pPr>
      <w:r>
        <w:rPr>
          <w:color w:val="000000" w:themeColor="text1"/>
        </w:rPr>
        <w:t xml:space="preserve">四、响应文件的提交</w:t>
      </w:r>
      <w:bookmarkEnd w:id="71"/>
      <w:r/>
      <w:bookmarkEnd w:id="72"/>
      <w:r/>
      <w:r/>
    </w:p>
    <w:p>
      <w:pPr>
        <w:rPr>
          <w:rFonts w:hint="default"/>
        </w:rPr>
      </w:pPr>
      <w:r/>
      <w:bookmarkStart w:id="73" w:name="_Toc515570078"/>
      <w:r/>
      <w:bookmarkStart w:id="74" w:name="_Toc516469073"/>
      <w:r>
        <w:t xml:space="preserve">14.响应文件的密封和标记</w:t>
      </w:r>
      <w:bookmarkEnd w:id="73"/>
      <w:r/>
      <w:bookmarkEnd w:id="74"/>
      <w:r/>
      <w:r/>
    </w:p>
    <w:p>
      <w:pPr>
        <w:rPr>
          <w:rFonts w:hint="default"/>
          <w:color w:val="000000" w:themeColor="text1"/>
        </w:rPr>
      </w:pPr>
      <w:r>
        <w:rPr>
          <w:color w:val="000000" w:themeColor="text1"/>
        </w:rPr>
        <w:t xml:space="preserve">14.1供应商应当按照《操作手册》规定，在响应截止时间前制作并上传电子响应文件。</w:t>
      </w:r>
      <w:r/>
    </w:p>
    <w:p>
      <w:pPr>
        <w:rPr>
          <w:rFonts w:hint="default"/>
        </w:rPr>
      </w:pPr>
      <w:r/>
      <w:bookmarkStart w:id="75" w:name="_Toc516469074"/>
      <w:r/>
      <w:bookmarkStart w:id="76" w:name="_Toc515570079"/>
      <w:r>
        <w:t xml:space="preserve">15.响应文件提交截止期</w:t>
      </w:r>
      <w:bookmarkEnd w:id="75"/>
      <w:r/>
      <w:bookmarkEnd w:id="76"/>
      <w:r/>
      <w:r/>
    </w:p>
    <w:p>
      <w:pPr>
        <w:rPr>
          <w:rFonts w:hint="default"/>
          <w:color w:val="000000" w:themeColor="text1"/>
        </w:rPr>
      </w:pPr>
      <w:r>
        <w:rPr>
          <w:color w:val="000000" w:themeColor="text1"/>
        </w:rPr>
        <w:t xml:space="preserve">15.1供应商应按磋商邀请规定的截止日期、时间和地点，将响应文件提交采购单位。</w:t>
      </w:r>
      <w:r/>
    </w:p>
    <w:p>
      <w:pPr>
        <w:rPr>
          <w:rFonts w:hint="default"/>
          <w:color w:val="000000" w:themeColor="text1"/>
        </w:rPr>
      </w:pPr>
      <w:r>
        <w:rPr>
          <w:color w:val="000000" w:themeColor="text1"/>
        </w:rPr>
        <w:t xml:space="preserve">15.2采购单位有权按本须知的规定，通过修改采购文件延长提交响应文件截止期。在此情况下，采购单位和供应商受提交响应文件截止期制约的所有权利和义务均应延长至新的截止期。</w:t>
      </w:r>
      <w:r/>
    </w:p>
    <w:p>
      <w:pPr>
        <w:rPr>
          <w:rFonts w:hint="default"/>
          <w:color w:val="000000" w:themeColor="text1"/>
        </w:rPr>
      </w:pPr>
      <w:r>
        <w:rPr>
          <w:color w:val="000000" w:themeColor="text1"/>
        </w:rPr>
        <w:t xml:space="preserve">15.3采购单位将拒绝并原封退回在本须知规定的提交响应文件截止期后收到的任何响应文件。</w:t>
      </w:r>
      <w:r/>
    </w:p>
    <w:p>
      <w:pPr>
        <w:rPr>
          <w:rFonts w:hint="default"/>
        </w:rPr>
      </w:pPr>
      <w:r/>
      <w:bookmarkStart w:id="77" w:name="_Toc516469075"/>
      <w:r/>
      <w:bookmarkStart w:id="78" w:name="_Toc515570080"/>
      <w:r>
        <w:t xml:space="preserve">16.响应文件的修改与撤回</w:t>
      </w:r>
      <w:bookmarkEnd w:id="77"/>
      <w:r/>
      <w:bookmarkEnd w:id="78"/>
      <w:r/>
      <w:r/>
    </w:p>
    <w:p>
      <w:pPr>
        <w:rPr>
          <w:rFonts w:hint="default"/>
          <w:color w:val="000000" w:themeColor="text1"/>
        </w:rPr>
      </w:pPr>
      <w:r>
        <w:rPr>
          <w:color w:val="000000" w:themeColor="text1"/>
        </w:rPr>
        <w:t xml:space="preserve">16.1供应商可在响应截止时间前，撤回其电子响应文件，具体操作方法见《操作手册》。</w:t>
      </w:r>
      <w:r/>
    </w:p>
    <w:p>
      <w:pPr>
        <w:rPr>
          <w:rFonts w:hint="default"/>
          <w:color w:val="000000" w:themeColor="text1"/>
        </w:rPr>
      </w:pPr>
      <w:r>
        <w:rPr>
          <w:color w:val="000000" w:themeColor="text1"/>
        </w:rPr>
        <w:t xml:space="preserve">16.2供应商撤回电子响应文件，则认为其不再参与本项目响应活动。</w:t>
      </w:r>
      <w:r/>
    </w:p>
    <w:p>
      <w:pPr>
        <w:rPr>
          <w:rFonts w:hint="default"/>
          <w:color w:val="000000" w:themeColor="text1"/>
        </w:rPr>
      </w:pPr>
      <w:r>
        <w:rPr>
          <w:color w:val="000000" w:themeColor="text1"/>
        </w:rPr>
        <w:t xml:space="preserve">16.3供应商可在响应截止时间前，对其电子响应文件进行修改，具体操作方法见《操作手册》。</w:t>
      </w:r>
      <w:r/>
    </w:p>
    <w:p>
      <w:pPr>
        <w:rPr>
          <w:rFonts w:hint="default"/>
          <w:color w:val="000000" w:themeColor="text1"/>
        </w:rPr>
      </w:pPr>
      <w:r>
        <w:rPr>
          <w:color w:val="000000" w:themeColor="text1"/>
        </w:rPr>
        <w:t xml:space="preserve">16.4在响应截止时间之后，供应商不得对其电子响应文件作任何修改。</w:t>
      </w:r>
      <w:r/>
    </w:p>
    <w:p>
      <w:pPr>
        <w:rPr>
          <w:rFonts w:hint="default"/>
          <w:color w:val="000000" w:themeColor="text1"/>
        </w:rPr>
      </w:pPr>
      <w:r>
        <w:rPr>
          <w:color w:val="000000" w:themeColor="text1"/>
        </w:rPr>
        <w:t xml:space="preserve">16.5在响应截止时间至采购文件中规定的响应有效期满之间的这段时间内，供应商不得撤回其响应。</w:t>
      </w:r>
      <w:r/>
    </w:p>
    <w:p>
      <w:pPr>
        <w:pStyle w:val="1039"/>
        <w:rPr>
          <w:rFonts w:hint="default"/>
          <w:color w:val="000000" w:themeColor="text1"/>
        </w:rPr>
      </w:pPr>
      <w:r/>
      <w:bookmarkStart w:id="79" w:name="_Toc515570081"/>
      <w:r/>
      <w:bookmarkStart w:id="80" w:name="_Toc516469076"/>
      <w:r>
        <w:rPr>
          <w:color w:val="000000" w:themeColor="text1"/>
        </w:rPr>
        <w:t xml:space="preserve">五、磋商</w:t>
      </w:r>
      <w:bookmarkEnd w:id="79"/>
      <w:r/>
      <w:bookmarkEnd w:id="80"/>
      <w:r/>
      <w:r/>
    </w:p>
    <w:p>
      <w:pPr>
        <w:rPr>
          <w:rFonts w:hint="default"/>
        </w:rPr>
      </w:pPr>
      <w:r/>
      <w:bookmarkStart w:id="81" w:name="_Toc516469077"/>
      <w:r/>
      <w:bookmarkStart w:id="82" w:name="_Toc515570082"/>
      <w:r>
        <w:t xml:space="preserve">17．磋商</w:t>
      </w:r>
      <w:bookmarkEnd w:id="81"/>
      <w:r/>
      <w:bookmarkEnd w:id="82"/>
      <w:r/>
      <w:r/>
    </w:p>
    <w:p>
      <w:pPr>
        <w:rPr>
          <w:rFonts w:hint="default"/>
          <w:color w:val="000000" w:themeColor="text1"/>
        </w:rPr>
      </w:pPr>
      <w:r>
        <w:rPr>
          <w:color w:val="000000" w:themeColor="text1"/>
        </w:rPr>
        <w:t xml:space="preserve">17.1代理机构将在采购公告中规定的时间和地点组织公开开标。供应商应当按照《操作手册》规定，参加开标活动。供应商未参加开标的，视同认可开标结果。</w:t>
      </w:r>
      <w:r/>
    </w:p>
    <w:p>
      <w:pPr>
        <w:rPr>
          <w:rFonts w:hint="default"/>
          <w:color w:val="000000" w:themeColor="text1"/>
        </w:rPr>
      </w:pPr>
      <w:r>
        <w:rPr>
          <w:color w:val="000000" w:themeColor="text1"/>
        </w:rPr>
        <w:t xml:space="preserve">开标仪式由代理机构组织。“政府采购管理交易系统（苏采云）”将自动对项目进行开标，并宣读各供应商的《开标一览表》。</w:t>
      </w:r>
      <w:r/>
    </w:p>
    <w:p>
      <w:pPr>
        <w:rPr>
          <w:rFonts w:hint="default"/>
          <w:color w:val="000000" w:themeColor="text1"/>
        </w:rPr>
      </w:pPr>
      <w:r>
        <w:rPr>
          <w:color w:val="000000" w:themeColor="text1"/>
        </w:rPr>
        <w:t xml:space="preserve">17.2磋商小组在供应商第一次报价之后组织磋商。</w:t>
      </w:r>
      <w:r/>
    </w:p>
    <w:p>
      <w:pPr>
        <w:rPr>
          <w:rFonts w:hint="default"/>
          <w:color w:val="000000" w:themeColor="text1"/>
        </w:rPr>
      </w:pPr>
      <w:r>
        <w:rPr>
          <w:color w:val="000000" w:themeColor="text1"/>
        </w:rPr>
        <w:t xml:space="preserve">17.3第二轮报价须在磋商时进行，并由供应商代表签字确认。</w:t>
      </w:r>
      <w:r/>
    </w:p>
    <w:p>
      <w:pPr>
        <w:rPr>
          <w:rFonts w:hint="default"/>
        </w:rPr>
      </w:pPr>
      <w:r/>
      <w:bookmarkStart w:id="83" w:name="_Toc515570083"/>
      <w:r/>
      <w:bookmarkStart w:id="84" w:name="_Toc516469078"/>
      <w:r>
        <w:t xml:space="preserve">18．组建磋商小组（评审委员会）</w:t>
      </w:r>
      <w:bookmarkEnd w:id="83"/>
      <w:r/>
      <w:bookmarkEnd w:id="84"/>
      <w:r/>
      <w:r/>
    </w:p>
    <w:p>
      <w:pPr>
        <w:rPr>
          <w:rFonts w:hint="default"/>
          <w:color w:val="000000" w:themeColor="text1"/>
        </w:rPr>
      </w:pPr>
      <w:r>
        <w:rPr>
          <w:color w:val="000000" w:themeColor="text1"/>
        </w:rPr>
        <w:t xml:space="preserve">18.1磋商小组由采购单位根据法律法规要求和采购工程的特点进行组建，并负责磋商和综合评分工作。</w:t>
      </w:r>
      <w:r/>
    </w:p>
    <w:p>
      <w:pPr>
        <w:rPr>
          <w:rFonts w:hint="default"/>
        </w:rPr>
      </w:pPr>
      <w:r/>
      <w:bookmarkStart w:id="85" w:name="_Toc515570084"/>
      <w:r/>
      <w:bookmarkStart w:id="86" w:name="_Toc516469079"/>
      <w:r>
        <w:t xml:space="preserve">19．响应文件的初审与澄清</w:t>
      </w:r>
      <w:bookmarkEnd w:id="85"/>
      <w:r/>
      <w:bookmarkEnd w:id="86"/>
      <w:r/>
      <w:r/>
    </w:p>
    <w:p>
      <w:pPr>
        <w:rPr>
          <w:rFonts w:hint="default"/>
          <w:color w:val="000000" w:themeColor="text1"/>
        </w:rPr>
      </w:pPr>
      <w:r>
        <w:rPr>
          <w:color w:val="000000" w:themeColor="text1"/>
        </w:rPr>
        <w:t xml:space="preserve">19.1</w:t>
      </w:r>
      <w:r>
        <w:rPr>
          <w:color w:val="000000" w:themeColor="text1"/>
        </w:rPr>
        <w:t xml:space="preserve">响应文件的初审分为资格性检查和符合性检查。</w:t>
      </w:r>
      <w:r/>
    </w:p>
    <w:p>
      <w:pPr>
        <w:rPr>
          <w:rFonts w:hint="default"/>
          <w:color w:val="000000" w:themeColor="text1"/>
        </w:rPr>
      </w:pPr>
      <w:r>
        <w:rPr>
          <w:color w:val="000000" w:themeColor="text1"/>
        </w:rPr>
        <w:t xml:space="preserve">19.1.1资格性检查指依据法律、法规和采购文件的规定，对响应文件中的资格证明等进行审查，以确定供应商是否具备磋商资格。</w:t>
      </w:r>
      <w:r/>
    </w:p>
    <w:p>
      <w:pPr>
        <w:rPr>
          <w:rFonts w:hint="default"/>
          <w:color w:val="000000" w:themeColor="text1"/>
        </w:rPr>
      </w:pPr>
      <w:r>
        <w:rPr>
          <w:color w:val="000000" w:themeColor="text1"/>
        </w:rPr>
        <w:t xml:space="preserve">19.1.2符合性检查指依据采购文件的规定，从响应文件的有效性、完整性和对采购文件的响应程度进行审查，以确定是否对采购文件的实质性要求作出响应。</w:t>
      </w:r>
      <w:r/>
    </w:p>
    <w:p>
      <w:pPr>
        <w:rPr>
          <w:rFonts w:hint="default"/>
          <w:color w:val="000000" w:themeColor="text1"/>
        </w:rPr>
      </w:pPr>
      <w:r>
        <w:rPr>
          <w:color w:val="000000" w:themeColor="text1"/>
        </w:rPr>
        <w:t xml:space="preserve">19.2响应文件的澄清</w:t>
      </w:r>
      <w:r/>
    </w:p>
    <w:p>
      <w:pPr>
        <w:rPr>
          <w:rFonts w:hint="default"/>
          <w:color w:val="000000" w:themeColor="text1"/>
        </w:rPr>
      </w:pPr>
      <w:r>
        <w:rPr>
          <w:color w:val="000000" w:themeColor="text1"/>
        </w:rPr>
        <w:t xml:space="preserve">19.2.1在评审期间，磋商小组有权以书面方式要求供应商对其响应文件中含义不明确、对同类问题表述不一致或者有明显文字和计算错误的内容作必要的澄清。接到评委会澄清要求的供应商应派人按评委会规定的时间和格式在“政府采购管理交易系统（苏采云）”中做出澄清，澄清的内容作为响应文件的补充部分，但响应的价格和实质性的内容不得做任何更改。具体操作方式见《操作手册》。</w:t>
      </w:r>
      <w:r/>
    </w:p>
    <w:p>
      <w:pPr>
        <w:numPr>
          <w:ilvl w:val="2"/>
          <w:numId w:val="2"/>
        </w:numPr>
        <w:ind w:left="0" w:firstLine="480"/>
        <w:rPr>
          <w:rFonts w:hint="default"/>
          <w:color w:val="000000" w:themeColor="text1"/>
        </w:rPr>
      </w:pPr>
      <w:r>
        <w:rPr>
          <w:rFonts w:ascii="Times New Roman" w:hAnsi="Times New Roman"/>
          <w:color w:val="000000" w:themeColor="text1"/>
        </w:rPr>
        <w:t xml:space="preserve">澄清文件将作为响应文件内容的一部分。</w:t>
      </w:r>
      <w:r/>
    </w:p>
    <w:p>
      <w:pPr>
        <w:rPr>
          <w:rFonts w:hint="default"/>
          <w:color w:val="000000" w:themeColor="text1"/>
        </w:rPr>
      </w:pPr>
      <w:r>
        <w:rPr>
          <w:color w:val="000000" w:themeColor="text1"/>
        </w:rPr>
        <w:t xml:space="preserve">19.2.3算术错误将按以下方法更正：“报价一览表”内容与响应文件中“</w:t>
      </w:r>
      <w:r>
        <w:rPr>
          <w:color w:val="000000" w:themeColor="text1"/>
          <w:shd w:val="clear" w:color="auto" w:fill="ffffff"/>
        </w:rPr>
        <w:t xml:space="preserve">工程量清单</w:t>
      </w:r>
      <w:r>
        <w:rPr>
          <w:color w:val="000000" w:themeColor="text1"/>
        </w:rPr>
        <w:t xml:space="preserve">报价表”内容不一致的，以“报价一览表”为准；若单价计算的结果与总价不一致，以单价为准修改总价，但单价金额小数点有明显错位的，应以总价为准并修改单价；若用文字表示的数值与数字表示的数值不一致，以文字表示的</w:t>
      </w:r>
      <w:r>
        <w:rPr>
          <w:color w:val="000000" w:themeColor="text1"/>
        </w:rPr>
        <w:t xml:space="preserve">数值为准。对不同文字文本响应文件的解释发生异议的，以中文文本为准。如果供应商不接受对其错误的更改，其响应文件将被拒绝。</w:t>
      </w:r>
      <w:r/>
    </w:p>
    <w:p>
      <w:pPr>
        <w:rPr>
          <w:rFonts w:hint="default"/>
        </w:rPr>
      </w:pPr>
      <w:r/>
      <w:bookmarkStart w:id="87" w:name="_Toc516469080"/>
      <w:r/>
      <w:bookmarkStart w:id="88" w:name="_Toc515570085"/>
      <w:r>
        <w:t xml:space="preserve">20．报价偏离与非实质性响应</w:t>
      </w:r>
      <w:bookmarkEnd w:id="87"/>
      <w:r/>
      <w:bookmarkEnd w:id="88"/>
      <w:r/>
      <w:r/>
    </w:p>
    <w:p>
      <w:pPr>
        <w:rPr>
          <w:rFonts w:hint="default"/>
          <w:color w:val="000000" w:themeColor="text1"/>
        </w:rPr>
      </w:pPr>
      <w:r>
        <w:rPr>
          <w:color w:val="000000" w:themeColor="text1"/>
        </w:rPr>
        <w:t xml:space="preserve">20.1在比较与评价之前，根据本须知的规定，磋商小组要审查每份响应文件是否实质上响应了采购文件的要求。实质上响应的文件应该是与采购文件要求的全部条款、条件和规格相符，没有重大偏离。对关键条款，例如关于适用法律等内容的偏离、保留和反对，将被认为是实质上的偏离。磋商小组决定文件的响应性只根据响应文件本身的内容，而不寻求外部的证据。</w:t>
      </w:r>
      <w:r/>
    </w:p>
    <w:p>
      <w:pPr>
        <w:rPr>
          <w:rFonts w:hint="default"/>
          <w:color w:val="000000" w:themeColor="text1"/>
        </w:rPr>
      </w:pPr>
      <w:r>
        <w:rPr>
          <w:color w:val="000000" w:themeColor="text1"/>
        </w:rPr>
        <w:t xml:space="preserve">20.2实质上没有响应采购文件要求的响应文件将按无效响应处理。供应商不得通过修正或撤销不符合要求的偏离或保留从而使其文件成为实质上响应的文件。如发现下列情况之一的，将按无效响应处理：</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1）</w:t>
      </w:r>
      <w:r>
        <w:rPr>
          <w:color w:val="000000" w:themeColor="text1"/>
          <w:u w:val="single"/>
        </w:rPr>
        <w:t xml:space="preserve">响应文件</w:t>
      </w:r>
      <w:r>
        <w:rPr>
          <w:color w:val="000000" w:themeColor="text1"/>
          <w:u w:val="single"/>
        </w:rPr>
        <w:t xml:space="preserve">未按照</w:t>
      </w:r>
      <w:r>
        <w:rPr>
          <w:color w:val="000000" w:themeColor="text1"/>
          <w:u w:val="single"/>
        </w:rPr>
        <w:t xml:space="preserve">采购文件</w:t>
      </w:r>
      <w:r>
        <w:rPr>
          <w:color w:val="000000" w:themeColor="text1"/>
          <w:u w:val="single"/>
        </w:rPr>
        <w:t xml:space="preserve">要求签署、盖章的，或签字人无法定代表人有效委托书的；</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2）报价超过</w:t>
      </w:r>
      <w:r>
        <w:rPr>
          <w:color w:val="000000" w:themeColor="text1"/>
          <w:u w:val="single"/>
        </w:rPr>
        <w:t xml:space="preserve">采购文件</w:t>
      </w:r>
      <w:r>
        <w:rPr>
          <w:color w:val="000000" w:themeColor="text1"/>
          <w:u w:val="single"/>
        </w:rPr>
        <w:t xml:space="preserve">中规定的预算金额或者最高限价的；</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3）</w:t>
      </w:r>
      <w:r>
        <w:rPr>
          <w:color w:val="000000" w:themeColor="text1"/>
          <w:u w:val="single"/>
        </w:rPr>
        <w:t xml:space="preserve">响应文件</w:t>
      </w:r>
      <w:r>
        <w:rPr>
          <w:color w:val="000000" w:themeColor="text1"/>
          <w:u w:val="single"/>
        </w:rPr>
        <w:t xml:space="preserve">含有采购人不能接受的附加条件的；</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4）投标有效期不足；</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5）投标报价不全，或供应商在同一份</w:t>
      </w:r>
      <w:r>
        <w:rPr>
          <w:color w:val="000000" w:themeColor="text1"/>
          <w:u w:val="single"/>
        </w:rPr>
        <w:t xml:space="preserve">响应文件</w:t>
      </w:r>
      <w:r>
        <w:rPr>
          <w:color w:val="000000" w:themeColor="text1"/>
          <w:u w:val="single"/>
        </w:rPr>
        <w:t xml:space="preserve">中对同一招标货物/服务报有两个或多个报价的，但</w:t>
      </w:r>
      <w:r>
        <w:rPr>
          <w:color w:val="000000" w:themeColor="text1"/>
          <w:u w:val="single"/>
        </w:rPr>
        <w:t xml:space="preserve">采购文件</w:t>
      </w:r>
      <w:r>
        <w:rPr>
          <w:color w:val="000000" w:themeColor="text1"/>
          <w:u w:val="single"/>
        </w:rPr>
        <w:t xml:space="preserve">要求提交备选投标的除外；</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6）不接受评委对</w:t>
      </w:r>
      <w:r>
        <w:rPr>
          <w:color w:val="000000" w:themeColor="text1"/>
          <w:u w:val="single"/>
        </w:rPr>
        <w:t xml:space="preserve">响应文件</w:t>
      </w:r>
      <w:r>
        <w:rPr>
          <w:color w:val="000000" w:themeColor="text1"/>
          <w:u w:val="single"/>
        </w:rPr>
        <w:t xml:space="preserve">报价出现前后不一致的修正；</w:t>
      </w:r>
      <w:r/>
    </w:p>
    <w:p>
      <w:pPr>
        <w:rPr>
          <w:rFonts w:hint="default"/>
          <w:color w:val="000000" w:themeColor="text1"/>
          <w:shd w:val="clear" w:color="auto" w:fill="ffffff"/>
        </w:rPr>
      </w:pPr>
      <w:r>
        <w:rPr>
          <w:color w:val="000000" w:themeColor="text1"/>
          <w:u w:val="single"/>
        </w:rPr>
        <w:t xml:space="preserve">7）供应商有串通投标、弄虚作假、行贿等违法行为。</w:t>
      </w:r>
      <w:r/>
    </w:p>
    <w:p>
      <w:pPr>
        <w:tabs>
          <w:tab w:val="left" w:pos="780" w:leader="none"/>
          <w:tab w:val="left" w:pos="900" w:leader="none"/>
        </w:tabs>
        <w:rPr>
          <w:rFonts w:hint="default"/>
          <w:color w:val="000000" w:themeColor="text1"/>
          <w:u w:val="single"/>
        </w:rPr>
      </w:pPr>
      <w:r>
        <w:rPr>
          <w:color w:val="000000" w:themeColor="text1"/>
          <w:u w:val="single"/>
        </w:rPr>
        <w:t xml:space="preserve">8）</w:t>
      </w:r>
      <w:r>
        <w:rPr>
          <w:color w:val="000000" w:themeColor="text1"/>
          <w:u w:val="single"/>
        </w:rPr>
        <w:t xml:space="preserve">响应文件</w:t>
      </w:r>
      <w:r>
        <w:rPr>
          <w:color w:val="000000" w:themeColor="text1"/>
          <w:u w:val="single"/>
        </w:rPr>
        <w:t xml:space="preserve">没有对</w:t>
      </w:r>
      <w:r>
        <w:rPr>
          <w:color w:val="000000" w:themeColor="text1"/>
          <w:u w:val="single"/>
        </w:rPr>
        <w:t xml:space="preserve">采购文件</w:t>
      </w:r>
      <w:r>
        <w:rPr>
          <w:color w:val="000000" w:themeColor="text1"/>
          <w:u w:val="single"/>
        </w:rPr>
        <w:t xml:space="preserve">的实质性要求和条件作出响应的（标注★号及标注</w:t>
      </w:r>
      <w:r>
        <w:rPr>
          <w:u w:val="single"/>
        </w:rPr>
        <w:t xml:space="preserve">△</w:t>
      </w:r>
      <w:r>
        <w:rPr>
          <w:color w:val="000000" w:themeColor="text1"/>
          <w:u w:val="single"/>
        </w:rPr>
        <w:t xml:space="preserve">号项）；</w:t>
      </w:r>
      <w:r/>
    </w:p>
    <w:p>
      <w:pPr>
        <w:rPr>
          <w:rFonts w:hint="default"/>
          <w:color w:val="000000" w:themeColor="text1"/>
        </w:rPr>
      </w:pPr>
      <w:r>
        <w:rPr>
          <w:color w:val="000000" w:themeColor="text1"/>
        </w:rPr>
        <w:t xml:space="preserve">9）报价不符合磋商文件要求的：报价超过磋商控制价金额；报价或工程量清单报价明显不合理或者低于成本，有可能影响质量和不能诚信履约的，供应商不能合理说明和不能提供相关证明材料的；</w:t>
      </w:r>
      <w:r/>
    </w:p>
    <w:p>
      <w:pPr>
        <w:tabs>
          <w:tab w:val="left" w:pos="780" w:leader="none"/>
          <w:tab w:val="left" w:pos="900" w:leader="none"/>
        </w:tabs>
        <w:rPr>
          <w:rFonts w:hint="default"/>
          <w:color w:val="000000" w:themeColor="text1"/>
          <w:u w:val="single"/>
        </w:rPr>
      </w:pPr>
      <w:r>
        <w:rPr>
          <w:color w:val="000000" w:themeColor="text1"/>
          <w:u w:val="single"/>
        </w:rPr>
        <w:t xml:space="preserve">10）法律、法规和</w:t>
      </w:r>
      <w:r>
        <w:rPr>
          <w:color w:val="000000" w:themeColor="text1"/>
          <w:u w:val="single"/>
        </w:rPr>
        <w:t xml:space="preserve">采购文件</w:t>
      </w:r>
      <w:r>
        <w:rPr>
          <w:color w:val="000000" w:themeColor="text1"/>
          <w:u w:val="single"/>
        </w:rPr>
        <w:t xml:space="preserve">中规定的其他无效情形。</w:t>
      </w:r>
      <w:r/>
    </w:p>
    <w:p>
      <w:pPr>
        <w:tabs>
          <w:tab w:val="left" w:pos="780" w:leader="none"/>
          <w:tab w:val="left" w:pos="900" w:leader="none"/>
        </w:tabs>
        <w:rPr>
          <w:rFonts w:hint="default"/>
          <w:color w:val="000000" w:themeColor="text1"/>
          <w:u w:val="single"/>
        </w:rPr>
      </w:pPr>
      <w:r>
        <w:rPr>
          <w:color w:val="000000" w:themeColor="text1"/>
          <w:u w:val="single"/>
        </w:rPr>
        <w:t xml:space="preserve">有下列情形之一的，视为供应商串通投标，其投标无效：</w:t>
      </w:r>
      <w:r/>
    </w:p>
    <w:p>
      <w:pPr>
        <w:tabs>
          <w:tab w:val="left" w:pos="780" w:leader="none"/>
          <w:tab w:val="left" w:pos="900" w:leader="none"/>
        </w:tabs>
        <w:rPr>
          <w:rFonts w:hint="default"/>
          <w:color w:val="000000" w:themeColor="text1"/>
          <w:u w:val="single"/>
        </w:rPr>
      </w:pPr>
      <w:r>
        <w:rPr>
          <w:color w:val="000000" w:themeColor="text1"/>
          <w:u w:val="single"/>
        </w:rPr>
        <w:t xml:space="preserve">1）不同供应商的</w:t>
      </w:r>
      <w:r>
        <w:rPr>
          <w:color w:val="000000" w:themeColor="text1"/>
          <w:u w:val="single"/>
        </w:rPr>
        <w:t xml:space="preserve">响应文件</w:t>
      </w:r>
      <w:r>
        <w:rPr>
          <w:color w:val="000000" w:themeColor="text1"/>
          <w:u w:val="single"/>
        </w:rPr>
        <w:t xml:space="preserve">由同一单位或者个人编制；</w:t>
      </w:r>
      <w:r/>
    </w:p>
    <w:p>
      <w:pPr>
        <w:tabs>
          <w:tab w:val="left" w:pos="780" w:leader="none"/>
          <w:tab w:val="left" w:pos="900" w:leader="none"/>
        </w:tabs>
        <w:rPr>
          <w:rFonts w:hint="default"/>
          <w:color w:val="000000" w:themeColor="text1"/>
          <w:u w:val="single"/>
        </w:rPr>
      </w:pPr>
      <w:r>
        <w:rPr>
          <w:color w:val="000000" w:themeColor="text1"/>
          <w:u w:val="single"/>
        </w:rPr>
        <w:t xml:space="preserve">2）不同供应商委托同一单位或者个人办理投标事宜；</w:t>
      </w:r>
      <w:r/>
    </w:p>
    <w:p>
      <w:pPr>
        <w:tabs>
          <w:tab w:val="left" w:pos="780" w:leader="none"/>
          <w:tab w:val="left" w:pos="900" w:leader="none"/>
        </w:tabs>
        <w:rPr>
          <w:rFonts w:hint="default"/>
          <w:color w:val="000000" w:themeColor="text1"/>
          <w:u w:val="single"/>
        </w:rPr>
      </w:pPr>
      <w:r>
        <w:rPr>
          <w:color w:val="000000" w:themeColor="text1"/>
          <w:u w:val="single"/>
        </w:rPr>
        <w:t xml:space="preserve">3）不同供应商的</w:t>
      </w:r>
      <w:r>
        <w:rPr>
          <w:color w:val="000000" w:themeColor="text1"/>
          <w:u w:val="single"/>
        </w:rPr>
        <w:t xml:space="preserve">响应文件</w:t>
      </w:r>
      <w:r>
        <w:rPr>
          <w:color w:val="000000" w:themeColor="text1"/>
          <w:u w:val="single"/>
        </w:rPr>
        <w:t xml:space="preserve">载明的项目管理成员或者联系人员为同一人；</w:t>
      </w:r>
      <w:r/>
    </w:p>
    <w:p>
      <w:pPr>
        <w:tabs>
          <w:tab w:val="left" w:pos="780" w:leader="none"/>
          <w:tab w:val="left" w:pos="900" w:leader="none"/>
        </w:tabs>
        <w:rPr>
          <w:rFonts w:hint="default"/>
          <w:color w:val="000000" w:themeColor="text1"/>
          <w:u w:val="single"/>
        </w:rPr>
      </w:pPr>
      <w:r>
        <w:rPr>
          <w:color w:val="000000" w:themeColor="text1"/>
          <w:u w:val="single"/>
        </w:rPr>
        <w:t xml:space="preserve">4）不同供应商的</w:t>
      </w:r>
      <w:r>
        <w:rPr>
          <w:color w:val="000000" w:themeColor="text1"/>
          <w:u w:val="single"/>
        </w:rPr>
        <w:t xml:space="preserve">响应文件</w:t>
      </w:r>
      <w:r>
        <w:rPr>
          <w:color w:val="000000" w:themeColor="text1"/>
          <w:u w:val="single"/>
        </w:rPr>
        <w:t xml:space="preserve">异常一致或者投标报价呈规律性差异；</w:t>
      </w:r>
      <w:r/>
    </w:p>
    <w:p>
      <w:pPr>
        <w:tabs>
          <w:tab w:val="left" w:pos="780" w:leader="none"/>
          <w:tab w:val="left" w:pos="900" w:leader="none"/>
        </w:tabs>
        <w:rPr>
          <w:rFonts w:hint="default"/>
          <w:color w:val="000000" w:themeColor="text1"/>
          <w:u w:val="single"/>
        </w:rPr>
      </w:pPr>
      <w:r>
        <w:rPr>
          <w:color w:val="000000" w:themeColor="text1"/>
          <w:u w:val="single"/>
        </w:rPr>
        <w:t xml:space="preserve">5）不同供应商的</w:t>
      </w:r>
      <w:r>
        <w:rPr>
          <w:color w:val="000000" w:themeColor="text1"/>
          <w:u w:val="single"/>
        </w:rPr>
        <w:t xml:space="preserve">响应文件</w:t>
      </w:r>
      <w:r>
        <w:rPr>
          <w:color w:val="000000" w:themeColor="text1"/>
          <w:u w:val="single"/>
        </w:rPr>
        <w:t xml:space="preserve">相互混装（上传）；</w:t>
      </w:r>
      <w:r/>
    </w:p>
    <w:p>
      <w:pPr>
        <w:rPr>
          <w:rFonts w:hint="default"/>
        </w:rPr>
      </w:pPr>
      <w:r/>
      <w:bookmarkStart w:id="89" w:name="_Toc515570086"/>
      <w:r/>
      <w:bookmarkStart w:id="90" w:name="_Toc516469081"/>
      <w:r>
        <w:t xml:space="preserve">21．比较与评价</w:t>
      </w:r>
      <w:bookmarkEnd w:id="89"/>
      <w:r/>
      <w:bookmarkEnd w:id="90"/>
      <w:r/>
      <w:r/>
    </w:p>
    <w:p>
      <w:pPr>
        <w:rPr>
          <w:rFonts w:hint="default"/>
          <w:color w:val="000000" w:themeColor="text1"/>
        </w:rPr>
      </w:pPr>
      <w:r/>
      <w:bookmarkStart w:id="91" w:name="_Toc516469082"/>
      <w:r/>
      <w:bookmarkStart w:id="92" w:name="_Toc515570087"/>
      <w:r>
        <w:rPr>
          <w:color w:val="000000" w:themeColor="text1"/>
        </w:rPr>
        <w:t xml:space="preserve">21.1经初审合格的响应文件，磋商小组将根据采购文件的规定与各供应商就其提供的响应文件进行磋商。</w:t>
      </w:r>
      <w:bookmarkEnd w:id="91"/>
      <w:r/>
      <w:bookmarkEnd w:id="92"/>
      <w:r/>
      <w:r/>
    </w:p>
    <w:p>
      <w:pPr>
        <w:rPr>
          <w:rFonts w:hint="default"/>
          <w:color w:val="000000" w:themeColor="text1"/>
        </w:rPr>
      </w:pPr>
      <w:r>
        <w:rPr>
          <w:color w:val="000000" w:themeColor="text1"/>
        </w:rPr>
        <w:t xml:space="preserve">磋商顺序为按照供应商提交响应文件的顺序进行，即第一名提交响应文件的供应商先进行磋商。</w:t>
      </w:r>
      <w:r/>
    </w:p>
    <w:p>
      <w:pPr>
        <w:rPr>
          <w:rFonts w:hint="default"/>
          <w:color w:val="000000" w:themeColor="text1"/>
        </w:rPr>
      </w:pPr>
      <w:r>
        <w:rPr>
          <w:color w:val="000000" w:themeColor="text1"/>
        </w:rPr>
        <w:t xml:space="preserve">21.2磋商小组所有成员集中与单一供应商分别进行磋商，给予所有参加磋商的供应商平等的磋商机会。</w:t>
      </w:r>
      <w:r/>
    </w:p>
    <w:p>
      <w:pPr>
        <w:rPr>
          <w:rFonts w:hint="default"/>
          <w:color w:val="000000" w:themeColor="text1"/>
        </w:rPr>
      </w:pPr>
      <w:r>
        <w:rPr>
          <w:color w:val="000000" w:themeColor="text1"/>
        </w:rPr>
        <w:t xml:space="preserve">在磋商过程中，磋商小组经采购人代表确认后可以根据磋商文件和磋商情况实质性变动采购需求中的技术、服务要求以及合同草案条款，并以书面形式通知所有参加磋商的供应商。对磋商文件作出的实质性变动是磋商文件的有效组成部分。</w:t>
      </w:r>
      <w:r/>
    </w:p>
    <w:p>
      <w:pPr>
        <w:rPr>
          <w:rFonts w:hint="default"/>
          <w:color w:val="000000" w:themeColor="text1"/>
        </w:rPr>
      </w:pPr>
      <w:r/>
      <w:bookmarkStart w:id="93" w:name="_Toc515570088"/>
      <w:r/>
      <w:bookmarkStart w:id="94" w:name="_Toc516469083"/>
      <w:r>
        <w:rPr>
          <w:color w:val="000000" w:themeColor="text1"/>
        </w:rPr>
        <w:t xml:space="preserve">21.3最后报价</w:t>
      </w:r>
      <w:bookmarkEnd w:id="93"/>
      <w:r/>
      <w:bookmarkEnd w:id="94"/>
      <w:r/>
      <w:r/>
    </w:p>
    <w:p>
      <w:pPr>
        <w:rPr>
          <w:rFonts w:hint="default"/>
          <w:color w:val="000000" w:themeColor="text1"/>
        </w:rPr>
      </w:pPr>
      <w:r>
        <w:rPr>
          <w:color w:val="000000" w:themeColor="text1"/>
        </w:rPr>
        <w:t xml:space="preserve">21.3.1根据供应商的数量、一次报价情况及各供应商的响应文件响应情况，由磋商小组现场决定最后报价的时间。报价次数详见“供应商须知资料表”。</w:t>
      </w:r>
      <w:r/>
    </w:p>
    <w:p>
      <w:pPr>
        <w:rPr>
          <w:rFonts w:hint="default"/>
          <w:color w:val="000000" w:themeColor="text1"/>
        </w:rPr>
      </w:pPr>
      <w:r>
        <w:rPr>
          <w:color w:val="000000" w:themeColor="text1"/>
        </w:rPr>
        <w:t xml:space="preserve">21.3.2最后报价是供应商响应文件的有效组成部分。</w:t>
      </w:r>
      <w:r/>
    </w:p>
    <w:p>
      <w:pPr>
        <w:rPr>
          <w:rFonts w:hint="default"/>
          <w:color w:val="000000" w:themeColor="text1"/>
        </w:rPr>
      </w:pPr>
      <w:r>
        <w:rPr>
          <w:color w:val="000000" w:themeColor="text1"/>
        </w:rPr>
        <w:t xml:space="preserve">21.3.3没有提交有效最后报价的供应商，视为放弃最后报价，以其第一次报价（响应文件报价）为准。</w:t>
      </w:r>
      <w:r/>
    </w:p>
    <w:p>
      <w:pPr>
        <w:rPr>
          <w:rFonts w:hint="default"/>
          <w:color w:val="000000" w:themeColor="text1"/>
        </w:rPr>
      </w:pPr>
      <w:r/>
      <w:bookmarkStart w:id="95" w:name="_Toc515570089"/>
      <w:r/>
      <w:bookmarkStart w:id="96" w:name="_Toc516469084"/>
      <w:r>
        <w:rPr>
          <w:color w:val="000000" w:themeColor="text1"/>
        </w:rPr>
        <w:t xml:space="preserve">21.4综合评分</w:t>
      </w:r>
      <w:bookmarkEnd w:id="95"/>
      <w:r/>
      <w:bookmarkEnd w:id="96"/>
      <w:r/>
      <w:r/>
    </w:p>
    <w:p>
      <w:pPr>
        <w:rPr>
          <w:rFonts w:hint="default"/>
          <w:color w:val="000000" w:themeColor="text1"/>
        </w:rPr>
      </w:pPr>
      <w:r>
        <w:rPr>
          <w:color w:val="000000" w:themeColor="text1"/>
        </w:rPr>
        <w:t xml:space="preserve">21.4.1经磋商确定最终采购需求和提交报价的供应商后，磋商小组将采用综合评分法对提交最后报价的供应商的响应文件和最后报价进行综合评分。</w:t>
      </w:r>
      <w:r/>
    </w:p>
    <w:p>
      <w:pPr>
        <w:rPr>
          <w:rFonts w:hint="default"/>
          <w:color w:val="000000" w:themeColor="text1"/>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rPr>
        <w:t xml:space="preserve">21.4.2综合评分法。响应文件满足磋商文件全部实质性要求且按评审因素的量化指标评审得分最高的供应商为成交候选供应商的评审方法。</w:t>
      </w:r>
      <w:r/>
    </w:p>
    <w:p>
      <w:pPr>
        <w:rPr>
          <w:rFonts w:hint="default"/>
          <w:color w:val="000000" w:themeColor="text1"/>
        </w:rPr>
      </w:pPr>
      <w:r>
        <w:rPr>
          <w:color w:val="000000" w:themeColor="text1"/>
        </w:rPr>
        <w:t xml:space="preserve">1、资格与符合性审查表</w:t>
      </w:r>
      <w:r/>
    </w:p>
    <w:tbl>
      <w:tblPr>
        <w:tblW w:w="13820" w:type="dxa"/>
        <w:tblInd w:w="113" w:type="dxa"/>
        <w:tblLook w:val="04A0" w:firstRow="1" w:lastRow="0" w:firstColumn="1" w:lastColumn="0" w:noHBand="0" w:noVBand="1"/>
      </w:tblPr>
      <w:tblGrid>
        <w:gridCol w:w="704"/>
        <w:gridCol w:w="4820"/>
        <w:gridCol w:w="1417"/>
        <w:gridCol w:w="1659"/>
        <w:gridCol w:w="184"/>
        <w:gridCol w:w="1276"/>
        <w:gridCol w:w="1559"/>
        <w:gridCol w:w="1276"/>
        <w:gridCol w:w="925"/>
      </w:tblGrid>
      <w:tr>
        <w:trPr>
          <w:trHeight w:val="586"/>
        </w:trPr>
        <w:tc>
          <w:tcPr>
            <w:gridSpan w:val="9"/>
            <w:tcBorders>
              <w:top w:val="single" w:color="auto" w:sz="4" w:space="0"/>
              <w:left w:val="single" w:color="auto" w:sz="4" w:space="0"/>
              <w:bottom w:val="single" w:color="auto" w:sz="4" w:space="0"/>
              <w:right w:val="single" w:color="auto" w:sz="4" w:space="0"/>
            </w:tcBorders>
            <w:tcW w:w="13820" w:type="dxa"/>
            <w:vAlign w:val="center"/>
            <w:textDirection w:val="lrTb"/>
            <w:noWrap/>
          </w:tcPr>
          <w:p>
            <w:pPr>
              <w:pStyle w:val="1043"/>
              <w:rPr>
                <w:color w:val="000000" w:themeColor="text1"/>
              </w:rPr>
            </w:pPr>
            <w:r>
              <w:rPr>
                <w:color w:val="000000" w:themeColor="text1"/>
              </w:rPr>
              <w:t xml:space="preserve">资格与符合性审查表</w:t>
            </w:r>
            <w:r/>
          </w:p>
        </w:tc>
      </w:tr>
      <w:tr>
        <w:trPr>
          <w:trHeight w:val="619"/>
        </w:trPr>
        <w:tc>
          <w:tcPr>
            <w:gridSpan w:val="4"/>
            <w:tcBorders>
              <w:top w:val="single" w:color="auto" w:sz="4" w:space="0"/>
              <w:left w:val="single" w:color="auto" w:sz="4" w:space="0"/>
              <w:bottom w:val="single" w:color="auto" w:sz="4" w:space="0"/>
              <w:right w:val="single" w:color="000000" w:sz="4" w:space="0"/>
            </w:tcBorders>
            <w:tcW w:w="8600" w:type="dxa"/>
            <w:vAlign w:val="center"/>
            <w:textDirection w:val="lrTb"/>
            <w:noWrap w:val="false"/>
          </w:tcPr>
          <w:p>
            <w:pPr>
              <w:pStyle w:val="1043"/>
              <w:rPr>
                <w:color w:val="000000" w:themeColor="text1"/>
              </w:rPr>
            </w:pPr>
            <w:r>
              <w:rPr>
                <w:color w:val="000000" w:themeColor="text1"/>
              </w:rPr>
              <w:t xml:space="preserve">项目名称：江苏食品药品职业技术学院学生宿舍改造项目</w:t>
            </w:r>
            <w:r/>
          </w:p>
        </w:tc>
        <w:tc>
          <w:tcPr>
            <w:gridSpan w:val="5"/>
            <w:tcBorders>
              <w:top w:val="single" w:color="auto" w:sz="4" w:space="0"/>
              <w:left w:val="none" w:color="000000" w:sz="4" w:space="0"/>
              <w:bottom w:val="single" w:color="auto" w:sz="4" w:space="0"/>
              <w:right w:val="single" w:color="000000" w:sz="4" w:space="0"/>
            </w:tcBorders>
            <w:tcW w:w="5220" w:type="dxa"/>
            <w:vAlign w:val="center"/>
            <w:textDirection w:val="lrTb"/>
            <w:noWrap w:val="false"/>
          </w:tcPr>
          <w:p>
            <w:pPr>
              <w:pStyle w:val="1043"/>
              <w:rPr>
                <w:color w:val="000000" w:themeColor="text1"/>
              </w:rPr>
            </w:pPr>
            <w:r>
              <w:rPr>
                <w:color w:val="000000" w:themeColor="text1"/>
              </w:rPr>
              <w:t xml:space="preserve">项目编号：JSZC-320000-XHTC-C2026-0006</w:t>
            </w:r>
            <w:r/>
          </w:p>
          <w:p>
            <w:pPr>
              <w:pStyle w:val="1043"/>
              <w:rPr>
                <w:color w:val="000000" w:themeColor="text1"/>
              </w:rPr>
            </w:pPr>
            <w:r>
              <w:rPr>
                <w:color w:val="000000" w:themeColor="text1"/>
              </w:rPr>
              <w:t xml:space="preserve">代理机构编号：XHTC-GC-2026-0094</w:t>
            </w:r>
            <w:r/>
          </w:p>
        </w:tc>
      </w:tr>
      <w:tr>
        <w:trPr>
          <w:trHeight w:val="619"/>
        </w:trPr>
        <w:tc>
          <w:tcPr>
            <w:gridSpan w:val="9"/>
            <w:tcBorders>
              <w:top w:val="single" w:color="auto" w:sz="4" w:space="0"/>
              <w:left w:val="single" w:color="auto" w:sz="4" w:space="0"/>
              <w:bottom w:val="single" w:color="auto" w:sz="4" w:space="0"/>
              <w:right w:val="single" w:color="auto" w:sz="4" w:space="0"/>
            </w:tcBorders>
            <w:tcW w:w="13820" w:type="dxa"/>
            <w:vAlign w:val="center"/>
            <w:textDirection w:val="lrTb"/>
            <w:noWrap w:val="false"/>
          </w:tcPr>
          <w:p>
            <w:pPr>
              <w:pStyle w:val="1043"/>
              <w:rPr>
                <w:color w:val="000000" w:themeColor="text1"/>
              </w:rPr>
            </w:pPr>
            <w:r>
              <w:rPr>
                <w:color w:val="000000" w:themeColor="text1"/>
              </w:rPr>
              <w:t xml:space="preserve">磋商时间：</w:t>
            </w:r>
            <w:r/>
          </w:p>
        </w:tc>
      </w:tr>
      <w:tr>
        <w:trPr>
          <w:trHeight w:val="73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pStyle w:val="1043"/>
              <w:rPr>
                <w:color w:val="000000" w:themeColor="text1"/>
              </w:rPr>
            </w:pPr>
            <w:r>
              <w:rPr>
                <w:color w:val="000000" w:themeColor="text1"/>
              </w:rPr>
              <w:t xml:space="preserve">序号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pStyle w:val="1043"/>
              <w:rPr>
                <w:color w:val="000000" w:themeColor="text1"/>
              </w:rPr>
            </w:pPr>
            <w:r>
              <w:rPr>
                <w:color w:val="000000" w:themeColor="text1"/>
              </w:rPr>
              <w:t xml:space="preserve">供应商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1043"/>
              <w:rPr>
                <w:color w:val="000000" w:themeColor="text1"/>
              </w:rPr>
            </w:pPr>
            <w:r>
              <w:rPr>
                <w:color w:val="000000" w:themeColor="text1"/>
              </w:rPr>
              <w:t xml:space="preserve">标书</w:t>
            </w:r>
            <w:r>
              <w:rPr>
                <w:color w:val="000000" w:themeColor="text1"/>
              </w:rPr>
              <w:br/>
              <w:t xml:space="preserve">完整性</w:t>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1043"/>
              <w:rPr>
                <w:color w:val="000000" w:themeColor="text1"/>
              </w:rPr>
            </w:pPr>
            <w:r>
              <w:rPr>
                <w:color w:val="000000" w:themeColor="text1"/>
              </w:rPr>
              <w:t xml:space="preserve">资格</w:t>
            </w:r>
            <w:r>
              <w:rPr>
                <w:color w:val="000000" w:themeColor="text1"/>
              </w:rPr>
              <w:br/>
              <w:t xml:space="preserve">证明文件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t xml:space="preserve">磋商</w:t>
            </w:r>
            <w:r>
              <w:rPr>
                <w:color w:val="000000" w:themeColor="text1"/>
              </w:rPr>
              <w:br/>
              <w:t xml:space="preserve">有效期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1043"/>
              <w:rPr>
                <w:color w:val="000000" w:themeColor="text1"/>
              </w:rPr>
            </w:pPr>
            <w:r>
              <w:rPr>
                <w:color w:val="000000" w:themeColor="text1"/>
              </w:rPr>
              <w:t xml:space="preserve">有无</w:t>
            </w:r>
            <w:r>
              <w:rPr>
                <w:color w:val="000000" w:themeColor="text1"/>
              </w:rPr>
              <w:br/>
              <w:t xml:space="preserve">实质性偏差</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t xml:space="preserve">是否</w:t>
            </w:r>
            <w:r>
              <w:rPr>
                <w:color w:val="000000" w:themeColor="text1"/>
              </w:rPr>
              <w:br/>
              <w:t xml:space="preserve">进入详评</w:t>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pStyle w:val="1043"/>
              <w:rPr>
                <w:color w:val="000000" w:themeColor="text1"/>
              </w:rPr>
            </w:pPr>
            <w:r>
              <w:rPr>
                <w:color w:val="000000" w:themeColor="text1"/>
              </w:rPr>
              <w:t xml:space="preserve">问题说明</w:t>
            </w:r>
            <w:r/>
          </w:p>
        </w:tc>
      </w:tr>
      <w:tr>
        <w:trPr>
          <w:trHeight w:val="74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1043"/>
              <w:rPr>
                <w:color w:val="000000" w:themeColor="text1"/>
              </w:rPr>
            </w:pPr>
            <w:r>
              <w:rPr>
                <w:color w:val="000000" w:themeColor="text1"/>
              </w:rPr>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1043"/>
              <w:rPr>
                <w:color w:val="000000" w:themeColor="text1"/>
              </w:rPr>
            </w:pPr>
            <w:r>
              <w:rPr>
                <w:color w:val="000000" w:themeColor="text1"/>
              </w:rPr>
            </w:r>
            <w:r/>
          </w:p>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pStyle w:val="1043"/>
              <w:rPr>
                <w:color w:val="000000" w:themeColor="text1"/>
              </w:rPr>
            </w:pPr>
            <w:r>
              <w:rPr>
                <w:color w:val="000000" w:themeColor="text1"/>
              </w:rPr>
            </w:r>
            <w:r/>
          </w:p>
        </w:tc>
      </w:tr>
      <w:tr>
        <w:trPr>
          <w:trHeight w:val="74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1043"/>
              <w:rPr>
                <w:color w:val="000000" w:themeColor="text1"/>
              </w:rPr>
            </w:pPr>
            <w:r>
              <w:rPr>
                <w:color w:val="000000" w:themeColor="text1"/>
              </w:rPr>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pStyle w:val="1043"/>
              <w:rPr>
                <w:color w:val="000000" w:themeColor="text1"/>
              </w:rPr>
            </w:pPr>
            <w:r>
              <w:rPr>
                <w:color w:val="000000" w:themeColor="text1"/>
              </w:rPr>
            </w:r>
            <w:r/>
          </w:p>
        </w:tc>
      </w:tr>
      <w:tr>
        <w:trPr>
          <w:trHeight w:val="74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1043"/>
              <w:rPr>
                <w:color w:val="000000" w:themeColor="text1"/>
              </w:rPr>
            </w:pPr>
            <w:r>
              <w:rPr>
                <w:color w:val="000000" w:themeColor="text1"/>
              </w:rPr>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1043"/>
              <w:rPr>
                <w:color w:val="000000" w:themeColor="text1"/>
              </w:rPr>
            </w:pPr>
            <w:r>
              <w:rPr>
                <w:color w:val="000000" w:themeColor="text1"/>
              </w:rPr>
            </w:r>
            <w:r/>
          </w:p>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pStyle w:val="1043"/>
              <w:rPr>
                <w:color w:val="000000" w:themeColor="text1"/>
              </w:rPr>
            </w:pPr>
            <w:r>
              <w:rPr>
                <w:color w:val="000000" w:themeColor="text1"/>
              </w:rPr>
            </w:r>
            <w:r/>
          </w:p>
        </w:tc>
      </w:tr>
      <w:tr>
        <w:trPr>
          <w:trHeight w:val="74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1043"/>
              <w:rPr>
                <w:color w:val="000000" w:themeColor="text1"/>
              </w:rPr>
            </w:pPr>
            <w:r>
              <w:rPr>
                <w:color w:val="000000" w:themeColor="text1"/>
              </w:rPr>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pStyle w:val="1043"/>
              <w:rPr>
                <w:color w:val="000000" w:themeColor="text1"/>
              </w:rPr>
            </w:pPr>
            <w:r>
              <w:rPr>
                <w:color w:val="000000" w:themeColor="text1"/>
              </w:rPr>
            </w:r>
            <w:r/>
          </w:p>
        </w:tc>
      </w:tr>
      <w:tr>
        <w:trPr>
          <w:trHeight w:val="615"/>
        </w:trPr>
        <w:tc>
          <w:tcPr>
            <w:gridSpan w:val="9"/>
            <w:tcBorders>
              <w:top w:val="single" w:color="auto" w:sz="4" w:space="0"/>
              <w:left w:val="single" w:color="auto" w:sz="4" w:space="0"/>
              <w:bottom w:val="single" w:color="auto" w:sz="4" w:space="0"/>
              <w:right w:val="single" w:color="auto" w:sz="4" w:space="0"/>
            </w:tcBorders>
            <w:tcW w:w="13820" w:type="dxa"/>
            <w:vAlign w:val="center"/>
            <w:textDirection w:val="lrTb"/>
            <w:noWrap w:val="false"/>
          </w:tcPr>
          <w:p>
            <w:pPr>
              <w:pStyle w:val="1043"/>
              <w:rPr>
                <w:color w:val="000000" w:themeColor="text1"/>
              </w:rPr>
            </w:pPr>
            <w:r>
              <w:rPr>
                <w:color w:val="000000" w:themeColor="text1"/>
              </w:rPr>
              <w:t xml:space="preserve">全体评委签字：</w:t>
            </w:r>
            <w:r/>
          </w:p>
        </w:tc>
      </w:tr>
      <w:tr>
        <w:trPr>
          <w:trHeight w:val="679"/>
        </w:trPr>
        <w:tc>
          <w:tcPr>
            <w:gridSpan w:val="9"/>
            <w:tcBorders>
              <w:top w:val="single" w:color="auto" w:sz="4" w:space="0"/>
              <w:left w:val="single" w:color="auto" w:sz="4" w:space="0"/>
              <w:bottom w:val="single" w:color="auto" w:sz="4" w:space="0"/>
              <w:right w:val="single" w:color="auto" w:sz="4" w:space="0"/>
            </w:tcBorders>
            <w:tcW w:w="13820" w:type="dxa"/>
            <w:vAlign w:val="center"/>
            <w:textDirection w:val="lrTb"/>
            <w:noWrap w:val="false"/>
          </w:tcPr>
          <w:p>
            <w:pPr>
              <w:pStyle w:val="1043"/>
              <w:rPr>
                <w:color w:val="000000" w:themeColor="text1"/>
              </w:rPr>
            </w:pPr>
            <w:r>
              <w:rPr>
                <w:color w:val="000000" w:themeColor="text1"/>
              </w:rPr>
              <w:t xml:space="preserve">说明：评议分为“通过”和“不通过”两种，在相应空格内通过的划“√”，不通过的划“×”，是否进入详评填写“是”、“否”。问题说明栏用于详细描述不通过的理由。</w:t>
            </w:r>
            <w:r/>
          </w:p>
        </w:tc>
      </w:tr>
    </w:tbl>
    <w:p>
      <w:pPr>
        <w:rPr>
          <w:rFonts w:hint="default"/>
          <w:color w:val="000000" w:themeColor="text1"/>
        </w:rPr>
        <w:sectPr>
          <w:footnotePr/>
          <w:endnotePr/>
          <w:type w:val="nextPage"/>
          <w:pgSz w:w="16838" w:h="11906" w:orient="landscape"/>
          <w:pgMar w:top="1797" w:right="1440" w:bottom="1797" w:left="1440" w:header="851" w:footer="992" w:gutter="0"/>
          <w:cols w:num="1" w:sep="0" w:space="720" w:equalWidth="1"/>
          <w:docGrid w:linePitch="360"/>
        </w:sectPr>
      </w:pPr>
      <w:r>
        <w:rPr>
          <w:rFonts w:hint="default"/>
          <w:color w:val="000000" w:themeColor="text1"/>
        </w:rPr>
      </w:r>
      <w:r/>
    </w:p>
    <w:p>
      <w:pPr>
        <w:rPr>
          <w:rFonts w:hint="default"/>
          <w:color w:val="000000" w:themeColor="text1"/>
        </w:rPr>
      </w:pPr>
      <w:r>
        <w:rPr>
          <w:color w:val="000000" w:themeColor="text1"/>
        </w:rPr>
        <w:t xml:space="preserve">2、评分标准</w:t>
      </w:r>
      <w:r/>
    </w:p>
    <w:p>
      <w:pPr>
        <w:rPr>
          <w:rFonts w:hint="default"/>
        </w:rPr>
      </w:pPr>
      <w:r/>
      <w:bookmarkStart w:id="97" w:name="_Hlk95302548"/>
      <w:r>
        <w:t xml:space="preserve">一、价格评分标准（50分）</w:t>
      </w:r>
      <w:r/>
    </w:p>
    <w:p>
      <w:pPr>
        <w:rPr>
          <w:rFonts w:hint="default"/>
        </w:rPr>
      </w:pPr>
      <w:r>
        <w:t xml:space="preserve">1、采用低价优先法计算，即满足磋商文件要求且最后报价最低的供应商的价格为磋商基准价，其价格分为满分。其他供应商的价格分统一按照以下公式计算:磋商报价得分=(磋商基准价/最后磋商报价)*50</w:t>
      </w:r>
      <w:r>
        <w:t xml:space="preserve">。</w:t>
      </w:r>
      <w:r/>
    </w:p>
    <w:p>
      <w:pPr>
        <w:rPr>
          <w:rFonts w:hint="default"/>
          <w:color w:val="000000" w:themeColor="text1"/>
        </w:rPr>
      </w:pPr>
      <w:r>
        <w:rPr>
          <w:color w:val="000000" w:themeColor="text1"/>
        </w:rPr>
        <w:t xml:space="preserve">2、最低报价不作为中标的保证。</w:t>
      </w:r>
      <w:r/>
    </w:p>
    <w:p>
      <w:pPr>
        <w:rPr>
          <w:rFonts w:hint="default"/>
          <w:color w:val="000000" w:themeColor="text1"/>
        </w:rPr>
      </w:pPr>
      <w:r>
        <w:rPr>
          <w:color w:val="000000" w:themeColor="text1"/>
        </w:rPr>
        <w:t xml:space="preserve">3、“小型和微型企业产品(或服务)”的价格按扣除5%后的价格参与评审。</w:t>
      </w:r>
      <w:r/>
    </w:p>
    <w:p>
      <w:pPr>
        <w:rPr>
          <w:rFonts w:hint="default"/>
          <w:color w:val="000000" w:themeColor="text1"/>
        </w:rPr>
      </w:pPr>
      <w:r>
        <w:rPr>
          <w:color w:val="000000" w:themeColor="text1"/>
        </w:rPr>
        <w:t xml:space="preserve">4.1</w:t>
      </w:r>
      <w:r>
        <w:rPr>
          <w:color w:val="000000" w:themeColor="text1"/>
        </w:rPr>
        <w:t xml:space="preserve">供应商</w:t>
      </w:r>
      <w:r>
        <w:rPr>
          <w:color w:val="000000" w:themeColor="text1"/>
        </w:rPr>
        <w:t xml:space="preserve">应在</w:t>
      </w:r>
      <w:r>
        <w:rPr>
          <w:color w:val="000000" w:themeColor="text1"/>
        </w:rPr>
        <w:t xml:space="preserve">响应文件</w:t>
      </w:r>
      <w:r>
        <w:rPr>
          <w:color w:val="000000" w:themeColor="text1"/>
        </w:rPr>
        <w:t xml:space="preserve">中如实提供并填写对应的声明材料，否则不予进行价格扣除</w:t>
      </w:r>
      <w:r>
        <w:rPr>
          <w:color w:val="000000" w:themeColor="text1"/>
        </w:rPr>
        <w:t xml:space="preserve">。</w:t>
      </w:r>
      <w:r/>
    </w:p>
    <w:p>
      <w:pPr>
        <w:rPr>
          <w:rFonts w:hint="default"/>
          <w:color w:val="000000" w:themeColor="text1"/>
        </w:rPr>
      </w:pPr>
      <w:r>
        <w:rPr>
          <w:color w:val="000000" w:themeColor="text1"/>
        </w:rPr>
        <w:t xml:space="preserve">4.2监狱企业视同小型、微型企业, 监狱企业应当提供证明文件。</w:t>
      </w:r>
      <w:r/>
    </w:p>
    <w:p>
      <w:pPr>
        <w:rPr>
          <w:rFonts w:hint="default"/>
          <w:color w:val="000000" w:themeColor="text1"/>
        </w:rPr>
      </w:pPr>
      <w:r>
        <w:rPr>
          <w:color w:val="000000" w:themeColor="text1"/>
        </w:rPr>
        <w:t xml:space="preserve">4.3残疾人福利性单位视同小型、微型企业，应当提供声明材料。</w:t>
      </w:r>
      <w:r/>
    </w:p>
    <w:p>
      <w:pPr>
        <w:rPr>
          <w:rFonts w:hint="default"/>
        </w:rPr>
      </w:pPr>
      <w:r>
        <w:t xml:space="preserve">二、商务评分标准（</w:t>
      </w:r>
      <w:r>
        <w:t xml:space="preserve">15</w:t>
      </w:r>
      <w:r>
        <w:t xml:space="preserve">分）</w:t>
      </w:r>
      <w:r/>
    </w:p>
    <w:tbl>
      <w:tblPr>
        <w:tblW w:w="8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441"/>
        <w:gridCol w:w="827"/>
        <w:gridCol w:w="5087"/>
      </w:tblGrid>
      <w:tr>
        <w:trPr>
          <w:jc w:val="center"/>
        </w:trPr>
        <w:tc>
          <w:tcPr>
            <w:tcW w:w="709" w:type="dxa"/>
            <w:vAlign w:val="center"/>
            <w:textDirection w:val="lrTb"/>
            <w:noWrap w:val="false"/>
          </w:tcPr>
          <w:p>
            <w:pPr>
              <w:pStyle w:val="1043"/>
              <w:jc w:val="center"/>
            </w:pPr>
            <w:r>
              <w:t xml:space="preserve">序号</w:t>
            </w:r>
            <w:r/>
          </w:p>
        </w:tc>
        <w:tc>
          <w:tcPr>
            <w:tcW w:w="1441" w:type="dxa"/>
            <w:vAlign w:val="center"/>
            <w:textDirection w:val="lrTb"/>
            <w:noWrap w:val="false"/>
          </w:tcPr>
          <w:p>
            <w:pPr>
              <w:pStyle w:val="1043"/>
              <w:jc w:val="center"/>
            </w:pPr>
            <w:r>
              <w:t xml:space="preserve">评分因素</w:t>
            </w:r>
            <w:r/>
          </w:p>
        </w:tc>
        <w:tc>
          <w:tcPr>
            <w:tcW w:w="827" w:type="dxa"/>
            <w:vAlign w:val="center"/>
            <w:textDirection w:val="lrTb"/>
            <w:noWrap w:val="false"/>
          </w:tcPr>
          <w:p>
            <w:pPr>
              <w:pStyle w:val="1043"/>
              <w:jc w:val="center"/>
            </w:pPr>
            <w:r>
              <w:t xml:space="preserve">分值</w:t>
            </w:r>
            <w:r/>
          </w:p>
        </w:tc>
        <w:tc>
          <w:tcPr>
            <w:tcW w:w="5087" w:type="dxa"/>
            <w:vAlign w:val="center"/>
            <w:textDirection w:val="lrTb"/>
            <w:noWrap w:val="false"/>
          </w:tcPr>
          <w:p>
            <w:pPr>
              <w:pStyle w:val="1043"/>
              <w:jc w:val="center"/>
            </w:pPr>
            <w:r>
              <w:t xml:space="preserve">评审细则</w:t>
            </w:r>
            <w:r/>
          </w:p>
        </w:tc>
      </w:tr>
      <w:tr>
        <w:trPr>
          <w:jc w:val="center"/>
          <w:trHeight w:val="1256"/>
        </w:trPr>
        <w:tc>
          <w:tcPr>
            <w:tcW w:w="709" w:type="dxa"/>
            <w:vAlign w:val="center"/>
            <w:textDirection w:val="lrTb"/>
            <w:noWrap w:val="false"/>
          </w:tcPr>
          <w:p>
            <w:pPr>
              <w:pStyle w:val="1043"/>
              <w:jc w:val="center"/>
            </w:pPr>
            <w:r>
              <w:t xml:space="preserve">1</w:t>
            </w:r>
            <w:r/>
          </w:p>
        </w:tc>
        <w:tc>
          <w:tcPr>
            <w:tcW w:w="1441" w:type="dxa"/>
            <w:vAlign w:val="center"/>
            <w:textDirection w:val="lrTb"/>
            <w:noWrap w:val="false"/>
          </w:tcPr>
          <w:p>
            <w:pPr>
              <w:pStyle w:val="1043"/>
              <w:jc w:val="center"/>
            </w:pPr>
            <w:r>
              <w:rPr>
                <w:color w:val="000000" w:themeColor="text1"/>
              </w:rPr>
              <w:t xml:space="preserve">企业类似项目业绩</w:t>
            </w:r>
            <w:r/>
          </w:p>
        </w:tc>
        <w:tc>
          <w:tcPr>
            <w:tcW w:w="827" w:type="dxa"/>
            <w:vAlign w:val="center"/>
            <w:textDirection w:val="lrTb"/>
            <w:noWrap w:val="false"/>
          </w:tcPr>
          <w:p>
            <w:pPr>
              <w:pStyle w:val="1043"/>
              <w:jc w:val="center"/>
              <w:rPr>
                <w:lang w:bidi="zh-CN"/>
              </w:rPr>
            </w:pPr>
            <w:r>
              <w:rPr>
                <w:color w:val="000000" w:themeColor="text1"/>
              </w:rPr>
              <w:t xml:space="preserve">6</w:t>
            </w:r>
            <w:r/>
          </w:p>
        </w:tc>
        <w:tc>
          <w:tcPr>
            <w:tcW w:w="5087" w:type="dxa"/>
            <w:vAlign w:val="center"/>
            <w:textDirection w:val="lrTb"/>
            <w:noWrap w:val="false"/>
          </w:tcPr>
          <w:p>
            <w:pPr>
              <w:pStyle w:val="1043"/>
              <w:rPr>
                <w:color w:val="000000" w:themeColor="text1"/>
              </w:rPr>
            </w:pPr>
            <w:r>
              <w:rPr>
                <w:color w:val="000000" w:themeColor="text1"/>
              </w:rPr>
              <w:t xml:space="preserve">供应商需提供自2023年</w:t>
            </w:r>
            <w:r>
              <w:rPr>
                <w:rFonts w:hint="eastAsia"/>
                <w:color w:val="000000" w:themeColor="text1"/>
              </w:rPr>
              <w:t xml:space="preserve">6</w:t>
            </w:r>
            <w:r>
              <w:rPr>
                <w:color w:val="000000" w:themeColor="text1"/>
              </w:rPr>
              <w:t xml:space="preserve">月1日以来（时间以合同签订时间为准）承担过的类似项目业绩，每提供一个符合要求的业绩得2分，最多得6分。不提供不得分。</w:t>
            </w:r>
            <w:r>
              <w:rPr>
                <w:color w:val="000000" w:themeColor="text1"/>
              </w:rPr>
              <w:br/>
              <w:t xml:space="preserve">注：1.需要提供合同及其对应的竣工验收证明复印件并加盖供应商公章（合同复印件应至少包括合同的甲乙双方、合同详细标的内容、合同总金额及明细金额、双方签章及生效时间，并对真实性负责）。</w:t>
            </w:r>
            <w:r>
              <w:rPr>
                <w:color w:val="000000" w:themeColor="text1"/>
              </w:rPr>
              <w:br/>
              <w:t xml:space="preserve">2.未按要求提供或提供信息不全的业绩，不得分。</w:t>
            </w:r>
            <w:r/>
          </w:p>
          <w:p>
            <w:pPr>
              <w:pStyle w:val="1043"/>
            </w:pPr>
            <w:r>
              <w:rPr>
                <w:color w:val="000000" w:themeColor="text1"/>
              </w:rPr>
              <w:t xml:space="preserve">3.企业类似项目业绩不得与项目负责人类似项目业绩相同，相同时不得分。</w:t>
            </w:r>
            <w:r/>
          </w:p>
        </w:tc>
      </w:tr>
      <w:tr>
        <w:trPr>
          <w:jc w:val="center"/>
          <w:trHeight w:val="1256"/>
        </w:trPr>
        <w:tc>
          <w:tcPr>
            <w:tcW w:w="709" w:type="dxa"/>
            <w:vAlign w:val="center"/>
            <w:textDirection w:val="lrTb"/>
            <w:noWrap w:val="false"/>
          </w:tcPr>
          <w:p>
            <w:pPr>
              <w:pStyle w:val="1043"/>
              <w:jc w:val="center"/>
            </w:pPr>
            <w:r>
              <w:t xml:space="preserve">2</w:t>
            </w:r>
            <w:r/>
          </w:p>
        </w:tc>
        <w:tc>
          <w:tcPr>
            <w:tcW w:w="1441" w:type="dxa"/>
            <w:vAlign w:val="center"/>
            <w:textDirection w:val="lrTb"/>
            <w:noWrap w:val="false"/>
          </w:tcPr>
          <w:p>
            <w:pPr>
              <w:pStyle w:val="1043"/>
              <w:jc w:val="center"/>
              <w:rPr>
                <w:lang w:bidi="zh-CN"/>
              </w:rPr>
            </w:pPr>
            <w:r>
              <w:rPr>
                <w:color w:val="000000" w:themeColor="text1"/>
              </w:rPr>
              <w:t xml:space="preserve">项目负责人类似项目业绩</w:t>
            </w:r>
            <w:r/>
          </w:p>
        </w:tc>
        <w:tc>
          <w:tcPr>
            <w:tcW w:w="827" w:type="dxa"/>
            <w:vAlign w:val="center"/>
            <w:textDirection w:val="lrTb"/>
            <w:noWrap w:val="false"/>
          </w:tcPr>
          <w:p>
            <w:pPr>
              <w:pStyle w:val="1043"/>
              <w:jc w:val="center"/>
              <w:rPr>
                <w:lang w:bidi="zh-CN"/>
              </w:rPr>
            </w:pPr>
            <w:r>
              <w:rPr>
                <w:color w:val="000000" w:themeColor="text1"/>
              </w:rPr>
              <w:t xml:space="preserve">6</w:t>
            </w:r>
            <w:r/>
          </w:p>
        </w:tc>
        <w:tc>
          <w:tcPr>
            <w:tcW w:w="5087" w:type="dxa"/>
            <w:vAlign w:val="center"/>
            <w:textDirection w:val="lrTb"/>
            <w:noWrap w:val="false"/>
          </w:tcPr>
          <w:p>
            <w:pPr>
              <w:pStyle w:val="1043"/>
              <w:rPr>
                <w:color w:val="000000" w:themeColor="text1"/>
              </w:rPr>
            </w:pPr>
            <w:r>
              <w:rPr>
                <w:color w:val="000000" w:themeColor="text1"/>
              </w:rPr>
              <w:t xml:space="preserve">供应商拟派项目负责人自2023年</w:t>
            </w:r>
            <w:r>
              <w:rPr>
                <w:rFonts w:hint="eastAsia"/>
                <w:color w:val="000000" w:themeColor="text1"/>
              </w:rPr>
              <w:t xml:space="preserve">6</w:t>
            </w:r>
            <w:r>
              <w:rPr>
                <w:color w:val="000000" w:themeColor="text1"/>
              </w:rPr>
              <w:t xml:space="preserve">月1日以来（时间以合同签订时间为准）承担过的本企业的类似项目业绩，每提供一个符合要求的业绩</w:t>
            </w:r>
            <w:r>
              <w:rPr>
                <w:color w:val="000000" w:themeColor="text1"/>
              </w:rPr>
              <w:t xml:space="preserve">得2分，最多得6分。不提供不得分。</w:t>
            </w:r>
            <w:r>
              <w:rPr>
                <w:color w:val="000000" w:themeColor="text1"/>
              </w:rPr>
              <w:br/>
              <w:t xml:space="preserve">注：1.需要提供合同及其对应的竣工验收证明复印件并加盖供应商公章（合同复印件应至少包括合同的甲乙双方、合同详细标的内容、合同总金额及明细金额、双方签章及生效时间，并对真实性负责）。</w:t>
            </w:r>
            <w:r/>
          </w:p>
          <w:p>
            <w:pPr>
              <w:pStyle w:val="1043"/>
              <w:rPr>
                <w:color w:val="000000" w:themeColor="text1"/>
              </w:rPr>
            </w:pPr>
            <w:r>
              <w:rPr>
                <w:color w:val="000000" w:themeColor="text1"/>
              </w:rPr>
              <w:t xml:space="preserve">2.未按要求提供或提供信息不全的业绩，不得分。</w:t>
            </w:r>
            <w:r/>
          </w:p>
          <w:p>
            <w:pPr>
              <w:pStyle w:val="1043"/>
              <w:rPr>
                <w:lang w:bidi="zh-CN"/>
              </w:rPr>
            </w:pPr>
            <w:r>
              <w:rPr>
                <w:color w:val="000000" w:themeColor="text1"/>
              </w:rPr>
              <w:t xml:space="preserve">3.企业类似项目业绩不得与项目负责人类似项目业绩相同，相同时不得分。</w:t>
            </w:r>
            <w:r/>
          </w:p>
        </w:tc>
      </w:tr>
      <w:tr>
        <w:trPr>
          <w:jc w:val="center"/>
          <w:trHeight w:val="1256"/>
        </w:trPr>
        <w:tc>
          <w:tcPr>
            <w:tcW w:w="709" w:type="dxa"/>
            <w:vAlign w:val="center"/>
            <w:textDirection w:val="lrTb"/>
            <w:noWrap w:val="false"/>
          </w:tcPr>
          <w:p>
            <w:pPr>
              <w:pStyle w:val="1043"/>
              <w:jc w:val="center"/>
            </w:pPr>
            <w:r/>
            <w:bookmarkStart w:id="98" w:name="_Hlk197526134"/>
            <w:r>
              <w:t xml:space="preserve">3</w:t>
            </w:r>
            <w:r/>
          </w:p>
        </w:tc>
        <w:tc>
          <w:tcPr>
            <w:tcW w:w="1441" w:type="dxa"/>
            <w:vAlign w:val="center"/>
            <w:textDirection w:val="lrTb"/>
            <w:noWrap w:val="false"/>
          </w:tcPr>
          <w:p>
            <w:pPr>
              <w:pStyle w:val="1043"/>
              <w:jc w:val="center"/>
            </w:pPr>
            <w:r>
              <w:rPr>
                <w:color w:val="000000" w:themeColor="text1"/>
              </w:rPr>
              <w:t xml:space="preserve">样板间施工承诺</w:t>
            </w:r>
            <w:r/>
          </w:p>
        </w:tc>
        <w:tc>
          <w:tcPr>
            <w:tcW w:w="827" w:type="dxa"/>
            <w:vAlign w:val="center"/>
            <w:textDirection w:val="lrTb"/>
            <w:noWrap w:val="false"/>
          </w:tcPr>
          <w:p>
            <w:pPr>
              <w:pStyle w:val="1043"/>
              <w:jc w:val="center"/>
              <w:rPr>
                <w:lang w:bidi="zh-CN"/>
              </w:rPr>
            </w:pPr>
            <w:r>
              <w:rPr>
                <w:rFonts w:hint="eastAsia"/>
                <w:lang w:bidi="zh-CN"/>
              </w:rPr>
              <w:t xml:space="preserve">3</w:t>
            </w:r>
            <w:r/>
          </w:p>
        </w:tc>
        <w:tc>
          <w:tcPr>
            <w:tcW w:w="5087" w:type="dxa"/>
            <w:vAlign w:val="center"/>
            <w:textDirection w:val="lrTb"/>
            <w:noWrap w:val="false"/>
          </w:tcPr>
          <w:p>
            <w:pPr>
              <w:pStyle w:val="1043"/>
              <w:rPr>
                <w:color w:val="000000" w:themeColor="text1"/>
              </w:rPr>
            </w:pPr>
            <w:r>
              <w:rPr>
                <w:color w:val="000000" w:themeColor="text1"/>
              </w:rPr>
              <w:t xml:space="preserve">供应商承诺</w:t>
            </w:r>
            <w:r>
              <w:rPr>
                <w:rFonts w:hint="eastAsia"/>
                <w:color w:val="000000" w:themeColor="text1"/>
              </w:rPr>
              <w:t xml:space="preserve">确定</w:t>
            </w:r>
            <w:r>
              <w:rPr>
                <w:rFonts w:hint="eastAsia"/>
                <w:color w:val="000000" w:themeColor="text1"/>
              </w:rPr>
              <w:t xml:space="preserve">合同签订</w:t>
            </w:r>
            <w:r>
              <w:rPr>
                <w:rFonts w:hint="eastAsia"/>
                <w:color w:val="000000" w:themeColor="text1"/>
              </w:rPr>
              <w:t xml:space="preserve">后一周内</w:t>
            </w:r>
            <w:r>
              <w:rPr>
                <w:color w:val="000000" w:themeColor="text1"/>
              </w:rPr>
              <w:t xml:space="preserve">完成</w:t>
            </w:r>
            <w:r>
              <w:rPr>
                <w:rFonts w:hint="eastAsia"/>
                <w:color w:val="000000" w:themeColor="text1"/>
              </w:rPr>
              <w:t xml:space="preserve">不低于学校现有质量标准（S4A101）的样板间，</w:t>
            </w:r>
            <w:r>
              <w:rPr>
                <w:color w:val="000000" w:themeColor="text1"/>
              </w:rPr>
              <w:t xml:space="preserve">得</w:t>
            </w:r>
            <w:r>
              <w:rPr>
                <w:rFonts w:hint="eastAsia"/>
                <w:color w:val="000000" w:themeColor="text1"/>
              </w:rPr>
              <w:t xml:space="preserve">3</w:t>
            </w:r>
            <w:r>
              <w:rPr>
                <w:color w:val="000000" w:themeColor="text1"/>
              </w:rPr>
              <w:t xml:space="preserve">分。</w:t>
            </w:r>
            <w:r/>
          </w:p>
          <w:p>
            <w:pPr>
              <w:pStyle w:val="1043"/>
              <w:rPr>
                <w:color w:val="000000" w:themeColor="text1"/>
              </w:rPr>
            </w:pPr>
            <w:r>
              <w:rPr>
                <w:color w:val="000000" w:themeColor="text1"/>
              </w:rPr>
              <w:t xml:space="preserve">（供应商必须提供书面承诺，</w:t>
            </w:r>
            <w:r>
              <w:rPr>
                <w:rFonts w:hint="eastAsia"/>
                <w:color w:val="000000" w:themeColor="text1"/>
              </w:rPr>
              <w:t xml:space="preserve">格式自拟，</w:t>
            </w:r>
            <w:r>
              <w:rPr>
                <w:color w:val="000000" w:themeColor="text1"/>
              </w:rPr>
              <w:t xml:space="preserve">并加盖公章。）</w:t>
            </w:r>
            <w:r/>
          </w:p>
          <w:p>
            <w:pPr>
              <w:pStyle w:val="1043"/>
              <w:rPr>
                <w:color w:val="000000" w:themeColor="text1"/>
              </w:rPr>
            </w:pPr>
            <w:r>
              <w:rPr>
                <w:rFonts w:hint="eastAsia"/>
                <w:color w:val="000000" w:themeColor="text1"/>
              </w:rPr>
              <w:t xml:space="preserve">未提供承诺或不满足要求，得0分。</w:t>
            </w:r>
            <w:bookmarkEnd w:id="97"/>
            <w:r/>
            <w:bookmarkEnd w:id="98"/>
            <w:r/>
            <w:r/>
          </w:p>
        </w:tc>
      </w:tr>
    </w:tbl>
    <w:p>
      <w:pPr>
        <w:rPr>
          <w:rFonts w:hint="default"/>
        </w:rPr>
      </w:pPr>
      <w:r>
        <w:t xml:space="preserve">三、技术评分标准（35分）</w:t>
      </w:r>
      <w:r/>
    </w:p>
    <w:tbl>
      <w:tblPr>
        <w:tblW w:w="8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441"/>
        <w:gridCol w:w="827"/>
        <w:gridCol w:w="5087"/>
      </w:tblGrid>
      <w:tr>
        <w:trPr>
          <w:jc w:val="center"/>
        </w:trPr>
        <w:tc>
          <w:tcPr>
            <w:tcW w:w="709" w:type="dxa"/>
            <w:vAlign w:val="center"/>
            <w:textDirection w:val="lrTb"/>
            <w:noWrap w:val="false"/>
          </w:tcPr>
          <w:p>
            <w:pPr>
              <w:pStyle w:val="1043"/>
              <w:jc w:val="center"/>
            </w:pPr>
            <w:r>
              <w:t xml:space="preserve">序号</w:t>
            </w:r>
            <w:r/>
          </w:p>
        </w:tc>
        <w:tc>
          <w:tcPr>
            <w:tcW w:w="1441" w:type="dxa"/>
            <w:vAlign w:val="center"/>
            <w:textDirection w:val="lrTb"/>
            <w:noWrap w:val="false"/>
          </w:tcPr>
          <w:p>
            <w:pPr>
              <w:pStyle w:val="1043"/>
              <w:jc w:val="center"/>
            </w:pPr>
            <w:r>
              <w:t xml:space="preserve">评分因素</w:t>
            </w:r>
            <w:r/>
          </w:p>
        </w:tc>
        <w:tc>
          <w:tcPr>
            <w:tcW w:w="827" w:type="dxa"/>
            <w:vAlign w:val="center"/>
            <w:textDirection w:val="lrTb"/>
            <w:noWrap w:val="false"/>
          </w:tcPr>
          <w:p>
            <w:pPr>
              <w:pStyle w:val="1043"/>
              <w:jc w:val="center"/>
            </w:pPr>
            <w:r>
              <w:t xml:space="preserve">分值</w:t>
            </w:r>
            <w:r/>
          </w:p>
        </w:tc>
        <w:tc>
          <w:tcPr>
            <w:tcW w:w="5087" w:type="dxa"/>
            <w:vAlign w:val="center"/>
            <w:textDirection w:val="lrTb"/>
            <w:noWrap w:val="false"/>
          </w:tcPr>
          <w:p>
            <w:pPr>
              <w:pStyle w:val="1043"/>
              <w:jc w:val="center"/>
            </w:pPr>
            <w:r>
              <w:t xml:space="preserve">评审细则</w:t>
            </w:r>
            <w:r/>
          </w:p>
        </w:tc>
      </w:tr>
      <w:tr>
        <w:trPr>
          <w:jc w:val="center"/>
          <w:trHeight w:val="378"/>
        </w:trPr>
        <w:tc>
          <w:tcPr>
            <w:tcW w:w="709" w:type="dxa"/>
            <w:vAlign w:val="center"/>
            <w:textDirection w:val="lrTb"/>
            <w:noWrap w:val="false"/>
          </w:tcPr>
          <w:p>
            <w:pPr>
              <w:pStyle w:val="1043"/>
              <w:jc w:val="center"/>
            </w:pPr>
            <w:r>
              <w:t xml:space="preserve">1</w:t>
            </w:r>
            <w:r/>
          </w:p>
        </w:tc>
        <w:tc>
          <w:tcPr>
            <w:tcW w:w="1441" w:type="dxa"/>
            <w:vAlign w:val="center"/>
            <w:textDirection w:val="lrTb"/>
            <w:noWrap w:val="false"/>
          </w:tcPr>
          <w:p>
            <w:pPr>
              <w:pStyle w:val="1043"/>
              <w:jc w:val="center"/>
            </w:pPr>
            <w:r>
              <w:rPr>
                <w:color w:val="000000" w:themeColor="text1"/>
              </w:rPr>
              <w:t xml:space="preserve">施工组织方案</w:t>
            </w:r>
            <w:r/>
          </w:p>
        </w:tc>
        <w:tc>
          <w:tcPr>
            <w:tcW w:w="827" w:type="dxa"/>
            <w:vAlign w:val="center"/>
            <w:textDirection w:val="lrTb"/>
            <w:noWrap w:val="false"/>
          </w:tcPr>
          <w:p>
            <w:pPr>
              <w:pStyle w:val="1043"/>
              <w:jc w:val="center"/>
              <w:rPr>
                <w:lang w:bidi="zh-CN"/>
              </w:rPr>
            </w:pPr>
            <w:r>
              <w:rPr>
                <w:rFonts w:hint="eastAsia"/>
                <w:color w:val="000000" w:themeColor="text1"/>
              </w:rPr>
              <w:t xml:space="preserve">23</w:t>
            </w:r>
            <w:r/>
          </w:p>
        </w:tc>
        <w:tc>
          <w:tcPr>
            <w:tcW w:w="5087" w:type="dxa"/>
            <w:vAlign w:val="center"/>
            <w:textDirection w:val="lrTb"/>
            <w:noWrap w:val="false"/>
          </w:tcPr>
          <w:p>
            <w:pPr>
              <w:pStyle w:val="1043"/>
            </w:pPr>
            <w:r>
              <w:rPr>
                <w:color w:val="000000" w:themeColor="text1"/>
              </w:rPr>
              <w:t xml:space="preserve">根据施工组织方案进行评审。方案内容全面详实，涵盖施工部署、进度计划、机具配置、质量管控、安全文明施工、应急预案等全部核心环节，措施科学合理、针对性强，完全匹配项目需求，可落地性极强得 </w:t>
            </w:r>
            <w:r>
              <w:rPr>
                <w:rFonts w:hint="eastAsia"/>
                <w:color w:val="000000" w:themeColor="text1"/>
              </w:rPr>
              <w:t xml:space="preserve">23</w:t>
            </w:r>
            <w:r>
              <w:rPr>
                <w:color w:val="000000" w:themeColor="text1"/>
              </w:rPr>
              <w:t xml:space="preserve">分；方案涵盖主要核心环节，整体逻辑清晰，基本措施齐全可行，符合项目需求，仅部分细节有待优化得 </w:t>
            </w:r>
            <w:r>
              <w:rPr>
                <w:rFonts w:hint="eastAsia"/>
                <w:color w:val="000000" w:themeColor="text1"/>
              </w:rPr>
              <w:t xml:space="preserve">17</w:t>
            </w:r>
            <w:r>
              <w:rPr>
                <w:color w:val="000000" w:themeColor="text1"/>
              </w:rPr>
              <w:t xml:space="preserve"> 分；方案内容不够完整，核心环节有缺失，相关措施较笼统，针对性和可操作性一般，仅能基本满足项目要求得 </w:t>
            </w:r>
            <w:r>
              <w:rPr>
                <w:rFonts w:hint="eastAsia"/>
                <w:color w:val="000000" w:themeColor="text1"/>
              </w:rPr>
              <w:t xml:space="preserve">11</w:t>
            </w:r>
            <w:r>
              <w:rPr>
                <w:color w:val="000000" w:themeColor="text1"/>
              </w:rPr>
              <w:t xml:space="preserve">分；方案内容残缺、逻辑混乱，关键措施缺失或明显不合理，无法保障项</w:t>
            </w:r>
            <w:r>
              <w:rPr>
                <w:color w:val="000000" w:themeColor="text1"/>
              </w:rPr>
              <w:t xml:space="preserve">目顺利实施得 </w:t>
            </w:r>
            <w:r>
              <w:rPr>
                <w:rFonts w:hint="eastAsia"/>
                <w:color w:val="000000" w:themeColor="text1"/>
              </w:rPr>
              <w:t xml:space="preserve">5</w:t>
            </w:r>
            <w:r>
              <w:rPr>
                <w:color w:val="000000" w:themeColor="text1"/>
              </w:rPr>
              <w:t xml:space="preserve">分。不提供相关内容不得分。</w:t>
            </w:r>
            <w:r/>
          </w:p>
        </w:tc>
      </w:tr>
      <w:tr>
        <w:trPr>
          <w:jc w:val="center"/>
          <w:trHeight w:val="1256"/>
        </w:trPr>
        <w:tc>
          <w:tcPr>
            <w:tcW w:w="709" w:type="dxa"/>
            <w:vAlign w:val="center"/>
            <w:textDirection w:val="lrTb"/>
            <w:noWrap w:val="false"/>
          </w:tcPr>
          <w:p>
            <w:pPr>
              <w:pStyle w:val="1043"/>
              <w:jc w:val="center"/>
            </w:pPr>
            <w:r>
              <w:t xml:space="preserve">2</w:t>
            </w:r>
            <w:r/>
          </w:p>
        </w:tc>
        <w:tc>
          <w:tcPr>
            <w:tcW w:w="1441" w:type="dxa"/>
            <w:vAlign w:val="center"/>
            <w:textDirection w:val="lrTb"/>
            <w:noWrap w:val="false"/>
          </w:tcPr>
          <w:p>
            <w:pPr>
              <w:pStyle w:val="1043"/>
              <w:jc w:val="center"/>
              <w:rPr>
                <w:lang w:bidi="zh-CN"/>
              </w:rPr>
            </w:pPr>
            <w:r>
              <w:t xml:space="preserve">队伍实力及人员配备</w:t>
            </w:r>
            <w:r/>
          </w:p>
        </w:tc>
        <w:tc>
          <w:tcPr>
            <w:tcW w:w="827" w:type="dxa"/>
            <w:vAlign w:val="center"/>
            <w:textDirection w:val="lrTb"/>
            <w:noWrap w:val="false"/>
          </w:tcPr>
          <w:p>
            <w:pPr>
              <w:pStyle w:val="1043"/>
              <w:jc w:val="center"/>
              <w:rPr>
                <w:lang w:bidi="zh-CN"/>
              </w:rPr>
            </w:pPr>
            <w:r>
              <w:t xml:space="preserve">1</w:t>
            </w:r>
            <w:r>
              <w:rPr>
                <w:rFonts w:hint="eastAsia"/>
              </w:rPr>
              <w:t xml:space="preserve">2</w:t>
            </w:r>
            <w:r/>
          </w:p>
        </w:tc>
        <w:tc>
          <w:tcPr>
            <w:tcW w:w="5087" w:type="dxa"/>
            <w:vAlign w:val="center"/>
            <w:textDirection w:val="lrTb"/>
            <w:noWrap w:val="false"/>
          </w:tcPr>
          <w:p>
            <w:pPr>
              <w:pStyle w:val="1043"/>
            </w:pPr>
            <w:r>
              <w:rPr>
                <w:rFonts w:hint="eastAsia"/>
              </w:rPr>
              <w:t xml:space="preserve">1.</w:t>
            </w:r>
            <w:r>
              <w:t xml:space="preserve">评委根据供应商施工团队的负责人、团队成员、其他专业负责人的毕业证书、职称证书、资格证或上岗证书复印件等评分：</w:t>
            </w:r>
            <w:r/>
          </w:p>
          <w:p>
            <w:pPr>
              <w:pStyle w:val="1043"/>
            </w:pPr>
            <w:r>
              <w:t xml:space="preserve">项目管理、施工和技术人员配备齐全完善、素质及经验丰富得10分；</w:t>
            </w:r>
            <w:r/>
          </w:p>
          <w:p>
            <w:pPr>
              <w:pStyle w:val="1043"/>
            </w:pPr>
            <w:r>
              <w:t xml:space="preserve">配备合理、经验较丰富得7分；</w:t>
            </w:r>
            <w:r/>
          </w:p>
          <w:p>
            <w:pPr>
              <w:pStyle w:val="1043"/>
            </w:pPr>
            <w:r>
              <w:t xml:space="preserve">配备基本合理、经验一般得4分；</w:t>
            </w:r>
            <w:r/>
          </w:p>
          <w:p>
            <w:pPr>
              <w:pStyle w:val="1043"/>
            </w:pPr>
            <w:r>
              <w:t xml:space="preserve">人员配备一般、素质和管理经验不足得2分。</w:t>
            </w:r>
            <w:r/>
          </w:p>
          <w:p>
            <w:pPr>
              <w:pStyle w:val="1043"/>
            </w:pPr>
            <w:r>
              <w:t xml:space="preserve">未提供或不满足工程需要，得0分。</w:t>
            </w:r>
            <w:r/>
          </w:p>
          <w:p>
            <w:pPr>
              <w:pStyle w:val="1043"/>
              <w:numPr>
                <w:ilvl w:val="0"/>
                <w:numId w:val="3"/>
              </w:numPr>
            </w:pPr>
            <w:r>
              <w:rPr>
                <w:rFonts w:hint="eastAsia"/>
              </w:rPr>
              <w:t xml:space="preserve">提供上述人员配备参与实质性现场管理承诺的，得2分，未提供不得分。</w:t>
            </w:r>
            <w:r/>
          </w:p>
          <w:p>
            <w:pPr>
              <w:pStyle w:val="1043"/>
            </w:pPr>
            <w:r>
              <w:rPr>
                <w:rFonts w:hint="eastAsia"/>
              </w:rPr>
              <w:t xml:space="preserve">（</w:t>
            </w:r>
            <w:r>
              <w:t xml:space="preserve">供应商必须提供书面承诺，</w:t>
            </w:r>
            <w:r>
              <w:rPr>
                <w:rFonts w:hint="eastAsia"/>
              </w:rPr>
              <w:t xml:space="preserve">格式自拟，</w:t>
            </w:r>
            <w:r>
              <w:t xml:space="preserve">并加盖公章。）</w:t>
            </w:r>
            <w:r/>
          </w:p>
        </w:tc>
      </w:tr>
    </w:tbl>
    <w:p>
      <w:pPr>
        <w:rPr>
          <w:rFonts w:hint="default"/>
          <w:color w:val="000000" w:themeColor="text1"/>
        </w:rPr>
      </w:pPr>
      <w:r>
        <w:rPr>
          <w:color w:val="000000" w:themeColor="text1"/>
        </w:rPr>
        <w:t xml:space="preserve">★号指标及</w:t>
      </w:r>
      <w:r>
        <w:t xml:space="preserve">△</w:t>
      </w:r>
      <w:r>
        <w:rPr>
          <w:color w:val="000000" w:themeColor="text1"/>
        </w:rPr>
        <w:t xml:space="preserve">号指标（如有）为必须满足指标，不满足任何一条，将被视为非实质性响应采购文件要求，引起废标。</w:t>
      </w:r>
      <w:r/>
    </w:p>
    <w:p>
      <w:pPr>
        <w:rPr>
          <w:rFonts w:hint="default"/>
        </w:rPr>
      </w:pPr>
      <w:r/>
      <w:bookmarkStart w:id="99" w:name="_Toc515570090"/>
      <w:r/>
      <w:bookmarkStart w:id="100" w:name="_Toc516469085"/>
      <w:r>
        <w:t xml:space="preserve">22．评审过程及保密原则</w:t>
      </w:r>
      <w:bookmarkEnd w:id="99"/>
      <w:r/>
      <w:bookmarkEnd w:id="100"/>
      <w:r/>
      <w:r/>
    </w:p>
    <w:p>
      <w:pPr>
        <w:rPr>
          <w:rFonts w:hint="default"/>
          <w:color w:val="000000" w:themeColor="text1"/>
        </w:rPr>
      </w:pPr>
      <w:r>
        <w:rPr>
          <w:color w:val="000000" w:themeColor="text1"/>
        </w:rPr>
        <w:t xml:space="preserve">22.1磋商文件能够详细列明采购标的技术、服务要求的，磋商结束后，磋商小组应当要求所有实质性响应的供应商在规定时间内提交最后报价，提交最后报价的供应商不得少于3家。</w:t>
      </w:r>
      <w:r/>
    </w:p>
    <w:p>
      <w:pPr>
        <w:rPr>
          <w:rFonts w:hint="default"/>
          <w:color w:val="000000" w:themeColor="text1"/>
        </w:rPr>
      </w:pPr>
      <w:r>
        <w:rPr>
          <w:color w:val="000000" w:themeColor="text1"/>
        </w:rPr>
        <w:t xml:space="preserve">22.2磋商文件不能详细列明采购标的技术、服务要求，需经磋商由供应商提供最终设计方案或解决方案的，磋商结束后，磋商小组应当按照少数服从多数的原则投票推荐3家以上供应商的设计方案或者解决方案，在规定时间内提交最后报价。</w:t>
      </w:r>
      <w:r/>
    </w:p>
    <w:p>
      <w:pPr>
        <w:rPr>
          <w:rFonts w:hint="default"/>
          <w:color w:val="000000" w:themeColor="text1"/>
        </w:rPr>
      </w:pPr>
      <w:r>
        <w:rPr>
          <w:color w:val="000000" w:themeColor="text1"/>
        </w:rPr>
        <w:t xml:space="preserve">最后报价是供应商响应文件的有效组成部分。</w:t>
      </w:r>
      <w:r/>
    </w:p>
    <w:p>
      <w:pPr>
        <w:rPr>
          <w:rFonts w:hint="default"/>
          <w:color w:val="000000" w:themeColor="text1"/>
        </w:rPr>
      </w:pPr>
      <w:r>
        <w:rPr>
          <w:color w:val="000000" w:themeColor="text1"/>
        </w:rPr>
        <w:t xml:space="preserve">22.3报价之后，直到授予成交人合同止，凡与本次采购有关人员对属于审查、澄清、评价和比较响应文件的有关资料以及成交意向等，均不得向供应商或其他无关的人员透露。</w:t>
      </w:r>
      <w:r/>
    </w:p>
    <w:p>
      <w:pPr>
        <w:rPr>
          <w:rFonts w:hint="default"/>
          <w:color w:val="000000" w:themeColor="text1"/>
        </w:rPr>
      </w:pPr>
      <w:r>
        <w:rPr>
          <w:color w:val="000000" w:themeColor="text1"/>
        </w:rPr>
        <w:t xml:space="preserve">22.4在评审期间，供应商试图影响采购单位和磋商小组的任何活动，将导致其报价被拒绝，并承担相应的法律责任。</w:t>
      </w:r>
      <w:r/>
    </w:p>
    <w:p>
      <w:pPr>
        <w:pStyle w:val="1039"/>
        <w:rPr>
          <w:rFonts w:hint="default"/>
          <w:color w:val="000000" w:themeColor="text1"/>
        </w:rPr>
      </w:pPr>
      <w:r/>
      <w:bookmarkStart w:id="101" w:name="_Toc516469086"/>
      <w:r/>
      <w:bookmarkStart w:id="102" w:name="_Toc515570091"/>
      <w:r>
        <w:rPr>
          <w:color w:val="000000" w:themeColor="text1"/>
        </w:rPr>
        <w:t xml:space="preserve">六、确定成交</w:t>
      </w:r>
      <w:bookmarkEnd w:id="101"/>
      <w:r/>
      <w:bookmarkEnd w:id="102"/>
      <w:r/>
      <w:r/>
    </w:p>
    <w:p>
      <w:pPr>
        <w:rPr>
          <w:rFonts w:hint="default"/>
        </w:rPr>
      </w:pPr>
      <w:r/>
      <w:bookmarkStart w:id="103" w:name="_Toc516469087"/>
      <w:r/>
      <w:bookmarkStart w:id="104" w:name="_Toc515570092"/>
      <w:r>
        <w:t xml:space="preserve">23．成交候选人的确定原则及标准</w:t>
      </w:r>
      <w:bookmarkEnd w:id="103"/>
      <w:r/>
      <w:bookmarkEnd w:id="104"/>
      <w:r/>
      <w:r/>
    </w:p>
    <w:p>
      <w:pPr>
        <w:rPr>
          <w:rFonts w:hint="default"/>
          <w:color w:val="000000" w:themeColor="text1"/>
        </w:rPr>
      </w:pPr>
      <w:r>
        <w:rPr>
          <w:color w:val="000000" w:themeColor="text1"/>
        </w:rPr>
        <w:t xml:space="preserve">23.1除第25条规定外，按21.3的要求确定成交候选人。</w:t>
      </w:r>
      <w:r/>
    </w:p>
    <w:p>
      <w:pPr>
        <w:rPr>
          <w:rFonts w:hint="default"/>
        </w:rPr>
      </w:pPr>
      <w:r/>
      <w:bookmarkStart w:id="105" w:name="_Toc516469088"/>
      <w:r/>
      <w:bookmarkStart w:id="106" w:name="_Toc515570093"/>
      <w:r>
        <w:t xml:space="preserve">24．确定成交人</w:t>
      </w:r>
      <w:bookmarkEnd w:id="105"/>
      <w:r/>
      <w:bookmarkEnd w:id="106"/>
      <w:r/>
      <w:r/>
    </w:p>
    <w:p>
      <w:pPr>
        <w:rPr>
          <w:rFonts w:hint="default"/>
          <w:color w:val="000000" w:themeColor="text1"/>
        </w:rPr>
      </w:pPr>
      <w:r>
        <w:rPr>
          <w:color w:val="000000" w:themeColor="text1"/>
        </w:rPr>
        <w:t xml:space="preserve">24.1磋商小组应当根据综合评分情况，按照评审得分由高到低顺序推荐1名以上成交候选供应商，并编写评审报告。评审得分相同的，</w:t>
      </w:r>
      <w:r>
        <w:rPr>
          <w:color w:val="000000" w:themeColor="text1"/>
        </w:rPr>
        <w:t xml:space="preserve">按照报价清单中，政府优先采购的节能产品或环境标志产品占比由高到低排序；占比相同的</w:t>
      </w:r>
      <w:r>
        <w:rPr>
          <w:color w:val="000000" w:themeColor="text1"/>
        </w:rPr>
        <w:t xml:space="preserve">按照最后报价由低到高的顺序推荐。评审得分且最后报价相同的，按照技术指标优劣顺序推荐。</w:t>
      </w:r>
      <w:r/>
    </w:p>
    <w:p>
      <w:pPr>
        <w:rPr>
          <w:rFonts w:hint="default"/>
          <w:color w:val="000000" w:themeColor="text1"/>
        </w:rPr>
      </w:pPr>
      <w:r>
        <w:rPr>
          <w:color w:val="000000" w:themeColor="text1"/>
        </w:rPr>
        <w:t xml:space="preserve">24.2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rPr>
          <w:rFonts w:hint="default"/>
          <w:color w:val="000000" w:themeColor="text1"/>
        </w:rPr>
      </w:pPr>
      <w:r>
        <w:rPr>
          <w:color w:val="000000" w:themeColor="text1"/>
        </w:rPr>
        <w:t xml:space="preserve">采购人应当在收到评审报告后，按照磋商小组推荐的情况确定成交供应商，也可以书面授权磋商小组直接确定成交供应商。采购人逾期未确定成交供应商且不提出异议的，视为确定评审报告提出的供应商为成交供应商。</w:t>
      </w:r>
      <w:r/>
    </w:p>
    <w:p>
      <w:pPr>
        <w:rPr>
          <w:rFonts w:hint="default"/>
          <w:color w:val="000000" w:themeColor="text1"/>
        </w:rPr>
      </w:pPr>
      <w:r>
        <w:rPr>
          <w:color w:val="000000" w:themeColor="text1"/>
        </w:rPr>
        <w:t xml:space="preserve">24.3采购人将把合同授予依法确定的成交人。如果成交人放弃被授予合同或不能履行合同的，其成交资格被取消。在此情况下，采购人将按照磋商小组推荐的排序名单，顺序确定排序在先的成交候选人为成交人授予合同或者重新开展采购活动。</w:t>
      </w:r>
      <w:r/>
    </w:p>
    <w:p>
      <w:pPr>
        <w:rPr>
          <w:rFonts w:hint="default"/>
        </w:rPr>
      </w:pPr>
      <w:r/>
      <w:bookmarkStart w:id="107" w:name="_Toc516469089"/>
      <w:r/>
      <w:bookmarkStart w:id="108" w:name="_Toc515570094"/>
      <w:r>
        <w:t xml:space="preserve">25．接受响应文件的权利</w:t>
      </w:r>
      <w:bookmarkEnd w:id="107"/>
      <w:r/>
      <w:bookmarkEnd w:id="108"/>
      <w:r/>
      <w:r/>
    </w:p>
    <w:p>
      <w:pPr>
        <w:rPr>
          <w:rFonts w:hint="default"/>
          <w:color w:val="000000" w:themeColor="text1"/>
        </w:rPr>
      </w:pPr>
      <w:r>
        <w:rPr>
          <w:color w:val="000000" w:themeColor="text1"/>
        </w:rPr>
        <w:t xml:space="preserve">25.1因不可抗力或成交人不能履约等情形，采购人保留与其他候选人签订合同的权利</w:t>
      </w:r>
      <w:r/>
    </w:p>
    <w:p>
      <w:pPr>
        <w:rPr>
          <w:rFonts w:hint="default"/>
        </w:rPr>
      </w:pPr>
      <w:r/>
      <w:bookmarkStart w:id="109" w:name="_Toc515570095"/>
      <w:r/>
      <w:bookmarkStart w:id="110" w:name="_Toc516469090"/>
      <w:r>
        <w:t xml:space="preserve">26．成交通知书</w:t>
      </w:r>
      <w:bookmarkEnd w:id="109"/>
      <w:r/>
      <w:bookmarkEnd w:id="110"/>
      <w:r/>
      <w:r/>
    </w:p>
    <w:p>
      <w:pPr>
        <w:rPr>
          <w:rFonts w:hint="default"/>
          <w:color w:val="000000" w:themeColor="text1"/>
        </w:rPr>
      </w:pPr>
      <w:r>
        <w:rPr>
          <w:color w:val="000000" w:themeColor="text1"/>
        </w:rPr>
        <w:t xml:space="preserve">26.1在磋商有效期内，成交人确定后，采购单位以书面形式向成交人发出成交通知书，未成交人到代理机构领取落标通知书。</w:t>
      </w:r>
      <w:r/>
    </w:p>
    <w:p>
      <w:pPr>
        <w:rPr>
          <w:rFonts w:hint="default"/>
          <w:color w:val="000000" w:themeColor="text1"/>
        </w:rPr>
      </w:pPr>
      <w:r>
        <w:rPr>
          <w:color w:val="000000" w:themeColor="text1"/>
        </w:rPr>
        <w:t xml:space="preserve">26.2成交通知书是签署合同的前提条件，未收到成交通知书的供应商与采购人就采购文件中所述的标的所签署的合同属于无效合同。</w:t>
      </w:r>
      <w:r/>
    </w:p>
    <w:p>
      <w:pPr>
        <w:tabs>
          <w:tab w:val="left" w:pos="426" w:leader="none"/>
        </w:tabs>
        <w:rPr>
          <w:rFonts w:hint="default"/>
          <w:color w:val="000000" w:themeColor="text1"/>
        </w:rPr>
      </w:pPr>
      <w:r>
        <w:rPr>
          <w:color w:val="000000" w:themeColor="text1"/>
        </w:rPr>
        <w:t xml:space="preserve">26.3成交人在领取成交通知书时向新华招标有限公司支付</w:t>
      </w:r>
      <w:r>
        <w:rPr>
          <w:color w:val="000000" w:themeColor="text1"/>
        </w:rPr>
        <w:t xml:space="preserve">成交服务费</w:t>
      </w:r>
      <w:r>
        <w:rPr>
          <w:color w:val="000000" w:themeColor="text1"/>
        </w:rPr>
        <w:t xml:space="preserve">。</w:t>
      </w:r>
      <w:r/>
    </w:p>
    <w:p>
      <w:pPr>
        <w:rPr>
          <w:rFonts w:hint="default"/>
          <w:color w:val="000000" w:themeColor="text1"/>
        </w:rPr>
      </w:pPr>
      <w:r>
        <w:rPr>
          <w:color w:val="000000" w:themeColor="text1"/>
        </w:rPr>
        <w:t xml:space="preserve">26.4</w:t>
      </w:r>
      <w:r>
        <w:rPr>
          <w:color w:val="000000" w:themeColor="text1"/>
        </w:rPr>
        <w:t xml:space="preserve">成交服务费</w:t>
      </w:r>
      <w:r>
        <w:rPr>
          <w:color w:val="000000" w:themeColor="text1"/>
        </w:rPr>
        <w:t xml:space="preserve">为差额累进制，以中标通知书的中标金额作为收取的计算基数，参照计价格1980号文标准的40%计算。</w:t>
      </w:r>
      <w:r/>
    </w:p>
    <w:p>
      <w:pPr>
        <w:rPr>
          <w:rFonts w:hint="default"/>
        </w:rPr>
      </w:pPr>
      <w:r/>
      <w:bookmarkStart w:id="111" w:name="_Toc516469091"/>
      <w:r/>
      <w:bookmarkStart w:id="112" w:name="_Toc515570096"/>
      <w:r>
        <w:t xml:space="preserve">27．签订合同</w:t>
      </w:r>
      <w:bookmarkEnd w:id="111"/>
      <w:r/>
      <w:bookmarkEnd w:id="112"/>
      <w:r/>
      <w:r/>
    </w:p>
    <w:p>
      <w:pPr>
        <w:rPr>
          <w:rFonts w:hint="default"/>
          <w:color w:val="000000" w:themeColor="text1"/>
        </w:rPr>
      </w:pPr>
      <w:r/>
      <w:bookmarkStart w:id="113" w:name="_Toc516469092"/>
      <w:r/>
      <w:bookmarkStart w:id="114" w:name="_Toc515570097"/>
      <w:r>
        <w:rPr>
          <w:color w:val="000000" w:themeColor="text1"/>
        </w:rPr>
        <w:t xml:space="preserve">27.1成交人应当自成交通知书发出之日起15日内，与采购人按照竞争性磋商采购文件和成交人的响应文件中确定的事项签订书面合同，不得另行订立背离合同实质性内容的协议。成交人无正当理由拒签合同的，取消其成交资格；给采购人造成的损失，成交人还应当予以赔偿。</w:t>
      </w:r>
      <w:r/>
    </w:p>
    <w:p>
      <w:pPr>
        <w:rPr>
          <w:rFonts w:hint="default"/>
          <w:color w:val="000000" w:themeColor="text1"/>
        </w:rPr>
      </w:pPr>
      <w:r>
        <w:rPr>
          <w:color w:val="000000" w:themeColor="text1"/>
        </w:rPr>
        <w:t xml:space="preserve">27.2采购文件、成交人的响应文件及其澄清文件、成交通知书等，均为签订合同的依据。</w:t>
      </w:r>
      <w:r/>
    </w:p>
    <w:p>
      <w:pPr>
        <w:rPr>
          <w:rFonts w:hint="default"/>
        </w:rPr>
      </w:pPr>
      <w:r>
        <w:t xml:space="preserve">28．履约保证金</w:t>
      </w:r>
      <w:bookmarkEnd w:id="113"/>
      <w:r/>
      <w:bookmarkEnd w:id="114"/>
      <w:r/>
      <w:r/>
    </w:p>
    <w:p>
      <w:pPr>
        <w:rPr>
          <w:rFonts w:hint="default"/>
          <w:color w:val="000000" w:themeColor="text1"/>
        </w:rPr>
      </w:pPr>
      <w:r>
        <w:rPr>
          <w:color w:val="000000" w:themeColor="text1"/>
        </w:rPr>
        <w:t xml:space="preserve">28.1详见付款方式。</w:t>
      </w:r>
      <w:r/>
    </w:p>
    <w:p>
      <w:pPr>
        <w:pStyle w:val="1039"/>
        <w:rPr>
          <w:rFonts w:hint="default"/>
          <w:color w:val="000000" w:themeColor="text1"/>
        </w:rPr>
      </w:pPr>
      <w:r/>
      <w:bookmarkStart w:id="115" w:name="_Toc516469093"/>
      <w:r/>
      <w:bookmarkStart w:id="116" w:name="_Toc515570098"/>
      <w:r>
        <w:rPr>
          <w:color w:val="000000" w:themeColor="text1"/>
        </w:rPr>
        <w:t xml:space="preserve">七、其他</w:t>
      </w:r>
      <w:bookmarkEnd w:id="115"/>
      <w:r/>
      <w:bookmarkEnd w:id="116"/>
      <w:r/>
      <w:r/>
    </w:p>
    <w:p>
      <w:pPr>
        <w:rPr>
          <w:rFonts w:hint="default"/>
        </w:rPr>
      </w:pPr>
      <w:r/>
      <w:bookmarkStart w:id="117" w:name="_Toc516469094"/>
      <w:r/>
      <w:bookmarkStart w:id="118" w:name="_Toc515570099"/>
      <w:r>
        <w:t xml:space="preserve">29．其他</w:t>
      </w:r>
      <w:bookmarkEnd w:id="117"/>
      <w:r/>
      <w:bookmarkEnd w:id="118"/>
      <w:r/>
      <w:r/>
    </w:p>
    <w:p>
      <w:pPr>
        <w:rPr>
          <w:rFonts w:hint="default"/>
          <w:color w:val="000000" w:themeColor="text1"/>
        </w:rPr>
      </w:pPr>
      <w:r>
        <w:rPr>
          <w:color w:val="000000" w:themeColor="text1"/>
        </w:rPr>
        <w:t xml:space="preserve">29.1出现下列情形之一的，采购单位将终止竞争性磋商采购活动，重新开展采购活动：</w:t>
      </w:r>
      <w:r/>
    </w:p>
    <w:p>
      <w:pPr>
        <w:rPr>
          <w:rFonts w:hint="default"/>
          <w:color w:val="000000" w:themeColor="text1"/>
        </w:rPr>
      </w:pPr>
      <w:r>
        <w:rPr>
          <w:color w:val="000000" w:themeColor="text1"/>
        </w:rPr>
        <w:t xml:space="preserve">29.1.1因情况变化，不再符合规定的竞争性磋商采购方式适用情形的；</w:t>
      </w:r>
      <w:r/>
    </w:p>
    <w:p>
      <w:pPr>
        <w:rPr>
          <w:rFonts w:hint="default"/>
          <w:color w:val="000000" w:themeColor="text1"/>
        </w:rPr>
      </w:pPr>
      <w:r>
        <w:rPr>
          <w:color w:val="000000" w:themeColor="text1"/>
        </w:rPr>
        <w:t xml:space="preserve">29.1.2出现影响采购公正的违法、违规行为的；</w:t>
      </w:r>
      <w:r/>
    </w:p>
    <w:p>
      <w:pPr>
        <w:rPr>
          <w:rFonts w:hint="default"/>
          <w:color w:val="000000" w:themeColor="text1"/>
        </w:rPr>
      </w:pPr>
      <w:r>
        <w:rPr>
          <w:color w:val="000000" w:themeColor="text1"/>
        </w:rPr>
        <w:t xml:space="preserve">29.1.3除《政府采购竞争性磋商采购方式管理暂行办法》第二十一条第三款规定的情形外，在采购过程中符合要求的供应商或者报价未超过采购预算的供应商不足3家的。</w:t>
      </w:r>
      <w:r/>
    </w:p>
    <w:p>
      <w:pPr>
        <w:rPr>
          <w:rFonts w:hint="default"/>
          <w:color w:val="000000" w:themeColor="text1"/>
        </w:rPr>
      </w:pPr>
      <w:r>
        <w:rPr>
          <w:color w:val="000000" w:themeColor="text1"/>
        </w:rPr>
        <w:t xml:space="preserve">29.2</w:t>
      </w:r>
      <w:r>
        <w:rPr>
          <w:color w:val="000000" w:themeColor="text1"/>
        </w:rPr>
        <w:t xml:space="preserve">本采购文件的解释权属于采购人及其采购代理机构。</w:t>
      </w:r>
      <w:r/>
    </w:p>
    <w:p>
      <w:pPr>
        <w:rPr>
          <w:rFonts w:hint="default"/>
          <w:color w:val="000000" w:themeColor="text1"/>
        </w:rPr>
      </w:pPr>
      <w:r>
        <w:rPr>
          <w:color w:val="000000" w:themeColor="text1"/>
        </w:rPr>
        <w:t xml:space="preserve">29.3</w:t>
      </w:r>
      <w:r>
        <w:rPr>
          <w:color w:val="000000" w:themeColor="text1"/>
        </w:rPr>
        <w:t xml:space="preserve"> </w:t>
      </w:r>
      <w:r>
        <w:rPr>
          <w:color w:val="000000" w:themeColor="text1"/>
        </w:rPr>
        <w:t xml:space="preserve">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的有关要求。</w:t>
      </w:r>
      <w:r/>
    </w:p>
    <w:p>
      <w:pPr>
        <w:rPr>
          <w:rFonts w:hint="default"/>
          <w:color w:val="000000" w:themeColor="text1"/>
        </w:rPr>
      </w:pPr>
      <w:r>
        <w:rPr>
          <w:color w:val="000000" w:themeColor="text1"/>
        </w:rPr>
        <w:t xml:space="preserve">本次采购中涉及的产品属于政府强制采购产品类别的，须按照要求</w:t>
      </w:r>
      <w:bookmarkStart w:id="119" w:name="_Hlk201082455"/>
      <w:r>
        <w:rPr>
          <w:color w:val="000000" w:themeColor="text1"/>
        </w:rPr>
        <w:t xml:space="preserve">提供依据国家确定的认证机构出具的、处于有效期之内的节能产品认证证书，否则响应无</w:t>
      </w:r>
      <w:r>
        <w:rPr>
          <w:color w:val="000000" w:themeColor="text1"/>
        </w:rPr>
        <w:t xml:space="preserve">效；</w:t>
      </w:r>
      <w:bookmarkEnd w:id="119"/>
      <w:r>
        <w:rPr>
          <w:color w:val="000000" w:themeColor="text1"/>
        </w:rPr>
        <w:t xml:space="preserve">认证机构以中国政府采购网最新公布的《市场监管总局关于发布参与实施政府采购节能产品、环境标志产品认证机构名录的公告》中所列机构为准。        </w:t>
      </w:r>
      <w:r/>
    </w:p>
    <w:p>
      <w:pPr>
        <w:rPr>
          <w:rFonts w:hint="default"/>
          <w:color w:val="000000" w:themeColor="text1"/>
        </w:rPr>
      </w:pPr>
      <w:r>
        <w:rPr>
          <w:color w:val="000000" w:themeColor="text1"/>
        </w:rPr>
        <w:t xml:space="preserve">本次采购中涉及的产品属于政府优先采购产品类别的，须按照要求提供依据国家确定的认证机构出具的、处于有效期之内的节能产品或环境标志产品认证证书，否则不予认定，不得分；认证机构以中国政府采购网最新公布的《市场监管总局关于发布参与实施政府采购节能产品、环境标志产品认证机构名录的公告》中所列机构为准。</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8"/>
        <w:rPr>
          <w:rFonts w:hint="default"/>
          <w:color w:val="000000" w:themeColor="text1"/>
        </w:rPr>
      </w:pPr>
      <w:r/>
      <w:bookmarkStart w:id="120" w:name="_Toc229569850"/>
      <w:r>
        <w:rPr>
          <w:color w:val="000000" w:themeColor="text1"/>
        </w:rPr>
        <w:t xml:space="preserve">第四章 技术标准和要求</w:t>
      </w:r>
      <w:bookmarkEnd w:id="120"/>
      <w:r/>
      <w:r/>
    </w:p>
    <w:p>
      <w:pPr>
        <w:pStyle w:val="1039"/>
        <w:rPr>
          <w:rFonts w:hint="default"/>
          <w:b w:val="0"/>
          <w:color w:val="000000" w:themeColor="text1"/>
        </w:rPr>
      </w:pPr>
      <w:r>
        <w:rPr>
          <w:color w:val="000000" w:themeColor="text1"/>
        </w:rPr>
        <w:br w:type="page" w:clear="all"/>
      </w:r>
      <w:r/>
    </w:p>
    <w:p>
      <w:pPr>
        <w:rPr>
          <w:rFonts w:hint="default"/>
        </w:rPr>
      </w:pPr>
      <w:r>
        <w:t xml:space="preserve">一、项目总体情况</w:t>
      </w:r>
      <w:r/>
    </w:p>
    <w:p>
      <w:pPr>
        <w:rPr>
          <w:rFonts w:hint="default"/>
        </w:rPr>
      </w:pPr>
      <w:r>
        <w:t xml:space="preserve">设施老化与安全隐患：S4宿舍楼洗漱间、卫生间等区域长期使用，洗脸台破损、卫生间渗漏，存在使用安全与卫生隐患。功能不满足当前需求：现有洗漱及卫生间布局与设施陈旧，影响正常使用体验，亟需功能优化。公共区域形象与耐用性：过道、连廊等公共区域墙面老旧，影响整体环境质量，需统一出新。供水及下水管维护：原供水管道为镀锌管，普遍存在锈蚀漏水现象，需要整体更换。下水管存在漏水情况需更换。</w:t>
      </w:r>
      <w:r/>
    </w:p>
    <w:p>
      <w:pPr>
        <w:ind w:firstLine="482"/>
        <w:rPr>
          <w:rFonts w:hint="default"/>
          <w:b/>
          <w:bCs/>
        </w:rPr>
      </w:pPr>
      <w:r>
        <w:rPr>
          <w:b/>
          <w:bCs/>
        </w:rPr>
        <w:t xml:space="preserve">学校已完成一间样板间（位于：S4A101），本项目所有施工内容的质量、工艺、材料及最终效果均不得低于该样板间标准。</w:t>
      </w:r>
      <w:r/>
    </w:p>
    <w:p>
      <w:pPr>
        <w:rPr>
          <w:rFonts w:hint="default"/>
        </w:rPr>
      </w:pPr>
      <w:r>
        <w:t xml:space="preserve">二、工期</w:t>
      </w:r>
      <w:r/>
    </w:p>
    <w:p>
      <w:pPr>
        <w:rPr>
          <w:rFonts w:hint="default"/>
        </w:rPr>
      </w:pPr>
      <w:r>
        <w:t xml:space="preserve">自合同签订之日起，28个日历天内完成项目。</w:t>
      </w:r>
      <w:r/>
    </w:p>
    <w:p>
      <w:pPr>
        <w:rPr>
          <w:rFonts w:hint="default"/>
        </w:rPr>
      </w:pPr>
      <w:r>
        <w:t xml:space="preserve">三、质保要求</w:t>
      </w:r>
      <w:r/>
    </w:p>
    <w:p>
      <w:pPr>
        <w:rPr>
          <w:rFonts w:hint="default"/>
        </w:rPr>
      </w:pPr>
      <w:r>
        <w:t xml:space="preserve">自项目验收合格之日起2年，防水质保5年。</w:t>
      </w:r>
      <w:r/>
    </w:p>
    <w:p>
      <w:pPr>
        <w:rPr>
          <w:rFonts w:hint="default"/>
        </w:rPr>
      </w:pPr>
      <w:r>
        <w:t xml:space="preserve">四、付款方式</w:t>
      </w:r>
      <w:r/>
    </w:p>
    <w:p>
      <w:pPr>
        <w:rPr>
          <w:rFonts w:hint="default"/>
        </w:rPr>
      </w:pPr>
      <w:r>
        <w:t xml:space="preserve">本项目无预付款。合同</w:t>
      </w:r>
      <w:r>
        <w:t xml:space="preserve">签订</w:t>
      </w:r>
      <w:r>
        <w:t xml:space="preserve">前，</w:t>
      </w:r>
      <w:r>
        <w:t xml:space="preserve">成交供应商</w:t>
      </w:r>
      <w:r>
        <w:t xml:space="preserve">缴纳中标价的5%作为履约保证金；工程竣工验收合格，退还履约保证金；递交结算资料后，付至合同总价的80％；审计结束后，</w:t>
      </w:r>
      <w:r>
        <w:t xml:space="preserve">成交供应商</w:t>
      </w:r>
      <w:r>
        <w:t xml:space="preserve">缴纳审定价的3%（质保金）至学校账户，同时学校付至审定价（扣除审计费）的100％；质保期满无质量问题后15个工作日内无息付清，审计费按校审计相关规定执行。</w:t>
      </w:r>
      <w:r/>
    </w:p>
    <w:p>
      <w:pPr>
        <w:rPr>
          <w:rFonts w:hint="default"/>
        </w:rPr>
      </w:pPr>
      <w:r>
        <w:t xml:space="preserve">五、验收标准</w:t>
      </w:r>
      <w:r/>
    </w:p>
    <w:p>
      <w:pPr>
        <w:rPr>
          <w:rFonts w:hint="default"/>
        </w:rPr>
      </w:pPr>
      <w:r>
        <w:t xml:space="preserve">符合国家质量验收合格标准。</w:t>
      </w:r>
      <w:r/>
    </w:p>
    <w:p>
      <w:pPr>
        <w:rPr>
          <w:rFonts w:hint="default"/>
        </w:rPr>
      </w:pPr>
      <w:r>
        <w:t xml:space="preserve">施工质量及完工效果不得低于学校已完成的样板间标准。</w:t>
      </w:r>
      <w:r/>
    </w:p>
    <w:p>
      <w:pPr>
        <w:rPr>
          <w:rFonts w:hint="default"/>
        </w:rPr>
      </w:pPr>
      <w:r>
        <w:t xml:space="preserve">其他未尽事宜详见工程量清单及编制说明</w:t>
      </w:r>
      <w:r/>
    </w:p>
    <w:p>
      <w:pPr>
        <w:rPr>
          <w:rFonts w:hint="default"/>
          <w:color w:val="000000" w:themeColor="text1"/>
        </w:rPr>
      </w:pPr>
      <w:r>
        <w:rPr>
          <w:color w:val="000000" w:themeColor="text1"/>
        </w:rPr>
        <w:br w:type="page" w:clear="all"/>
      </w:r>
      <w:r/>
    </w:p>
    <w:p>
      <w:pPr>
        <w:rPr>
          <w:rFonts w:hint="default"/>
        </w:rPr>
      </w:pPr>
      <w:r/>
      <w:bookmarkStart w:id="121" w:name="_Toc458436345"/>
      <w:r/>
      <w:r/>
    </w:p>
    <w:p>
      <w:pPr>
        <w:rPr>
          <w:rFonts w:hint="default"/>
        </w:rPr>
      </w:pPr>
      <w:r>
        <w:rPr>
          <w:rFonts w:hint="default"/>
        </w:rPr>
      </w:r>
      <w:r/>
    </w:p>
    <w:p>
      <w:pPr>
        <w:rPr>
          <w:rFonts w:hint="default"/>
        </w:rPr>
      </w:pPr>
      <w:r>
        <w:rPr>
          <w:rFonts w:hint="default"/>
        </w:rPr>
      </w:r>
      <w:r/>
    </w:p>
    <w:p>
      <w:pPr>
        <w:ind w:firstLine="0"/>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pStyle w:val="1038"/>
        <w:rPr>
          <w:rFonts w:hint="default"/>
          <w:color w:val="000000" w:themeColor="text1"/>
        </w:rPr>
      </w:pPr>
      <w:r/>
      <w:bookmarkStart w:id="122" w:name="_Toc229569851"/>
      <w:r/>
      <w:bookmarkStart w:id="123" w:name="_Toc458436640"/>
      <w:r/>
      <w:bookmarkEnd w:id="121"/>
      <w:r>
        <w:rPr>
          <w:color w:val="000000" w:themeColor="text1"/>
        </w:rPr>
        <w:t xml:space="preserve">第五章 合同草案条款及格式</w:t>
      </w:r>
      <w:bookmarkEnd w:id="122"/>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contextualSpacing/>
        <w:widowControl w:val="off"/>
        <w:rPr>
          <w:rFonts w:hint="default"/>
          <w:color w:val="000000"/>
        </w:rPr>
      </w:pPr>
      <w:r>
        <w:rPr>
          <w:color w:val="000000"/>
        </w:rPr>
        <w:t xml:space="preserve">（GF—2017—0201）</w:t>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pStyle w:val="1044"/>
        <w:rPr>
          <w:rFonts w:hint="default" w:ascii="宋体" w:hAnsi="宋体" w:eastAsia="宋体"/>
        </w:rPr>
      </w:pPr>
      <w:r/>
      <w:bookmarkStart w:id="124" w:name="_Hlk87273104"/>
      <w:r>
        <w:rPr>
          <w:rFonts w:ascii="宋体" w:hAnsi="宋体" w:eastAsia="宋体"/>
        </w:rPr>
        <w:t xml:space="preserve">建设工程施工合同</w:t>
      </w:r>
      <w:bookmarkEnd w:id="124"/>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pStyle w:val="1046"/>
        <w:rPr>
          <w:rFonts w:hint="default"/>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ind w:firstLine="19"/>
                              <w:rPr>
                                <w:rFonts w:hint="default"/>
                              </w:rPr>
                            </w:pPr>
                            <w:r>
                              <w:t xml:space="preserve">制定</w:t>
                            </w:r>
                            <w:r/>
                          </w:p>
                        </w:txbxContent>
                      </wps:txbx>
                      <wps:bodyPr wrap="square" anchor="t" anchorCtr="0" upright="1"/>
                    </wps:wsp>
                  </a:graphicData>
                </a:graphic>
              </wp:anchor>
            </w:drawing>
          </mc:Choice>
          <mc:Fallback>
            <w:pict>
              <v:shape id="shape 3" o:spid="_x0000_s3"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color="#FFFFFF" strokeweight="0.75pt">
                <v:stroke dashstyle="solid"/>
                <v:textbox inset="0,0,0,0">
                  <w:txbxContent>
                    <w:p>
                      <w:pPr>
                        <w:ind w:firstLine="19"/>
                        <w:rPr>
                          <w:rFonts w:hint="default"/>
                        </w:rPr>
                      </w:pPr>
                      <w:r>
                        <w:t xml:space="preserve">制定</w:t>
                      </w:r>
                      <w:r/>
                    </w:p>
                  </w:txbxContent>
                </v:textbox>
              </v:shape>
            </w:pict>
          </mc:Fallback>
        </mc:AlternateContent>
      </w:r>
      <w:r>
        <w:t xml:space="preserve">住房城乡建设部</w:t>
      </w:r>
      <w:r/>
    </w:p>
    <w:p>
      <w:pPr>
        <w:pStyle w:val="1046"/>
        <w:rPr>
          <w:rFonts w:hint="default"/>
          <w:lang w:val="zh-CN"/>
        </w:rPr>
      </w:pPr>
      <w:r>
        <w:t xml:space="preserve">国家工商行政管理总局</w:t>
      </w:r>
      <w:r/>
    </w:p>
    <w:p>
      <w:pPr>
        <w:widowControl w:val="off"/>
        <w:rPr>
          <w:rFonts w:hint="default"/>
          <w:color w:val="000000"/>
          <w:lang w:val="zh-CN"/>
        </w:rPr>
      </w:pPr>
      <w:r>
        <w:rPr>
          <w:color w:val="000000"/>
          <w:lang w:val="zh-CN"/>
        </w:rPr>
        <w:br w:type="page" w:clear="all"/>
      </w:r>
      <w:r/>
    </w:p>
    <w:p>
      <w:pPr>
        <w:widowControl w:val="off"/>
        <w:rPr>
          <w:rFonts w:hint="default"/>
          <w:color w:val="000000"/>
        </w:rPr>
      </w:pPr>
      <w:r>
        <w:rPr>
          <w:color w:val="000000"/>
        </w:rPr>
        <w:t xml:space="preserve">第一节合同协议书</w:t>
      </w:r>
      <w:r/>
    </w:p>
    <w:p>
      <w:pPr>
        <w:widowControl w:val="off"/>
        <w:rPr>
          <w:rFonts w:hint="default"/>
          <w:color w:val="000000"/>
        </w:rPr>
      </w:pPr>
      <w:r>
        <w:rPr>
          <w:color w:val="000000"/>
        </w:rPr>
        <w:t xml:space="preserve">发包方(全称)：</w:t>
      </w:r>
      <w:r>
        <w:rPr>
          <w:color w:val="000000"/>
          <w:u w:val="single"/>
        </w:rPr>
        <w:t xml:space="preserve">江苏食品药品职业技术学院（以下称甲方）</w:t>
      </w:r>
      <w:r/>
    </w:p>
    <w:p>
      <w:pPr>
        <w:widowControl w:val="off"/>
        <w:rPr>
          <w:rFonts w:hint="default"/>
          <w:color w:val="000000"/>
          <w:u w:val="single"/>
        </w:rPr>
      </w:pPr>
      <w:r>
        <w:rPr>
          <w:color w:val="000000"/>
        </w:rPr>
        <w:t xml:space="preserve">承包方(全称)：</w:t>
      </w:r>
      <w:r>
        <w:rPr>
          <w:color w:val="000000"/>
          <w:u w:val="single"/>
        </w:rPr>
        <w:t xml:space="preserve">（以下称乙方）</w:t>
      </w:r>
      <w:r/>
    </w:p>
    <w:p>
      <w:pPr>
        <w:widowControl w:val="off"/>
        <w:rPr>
          <w:rFonts w:hint="default"/>
          <w:color w:val="000000"/>
        </w:rPr>
      </w:pPr>
      <w:r>
        <w:rPr>
          <w:color w:val="000000"/>
        </w:rPr>
        <w:t xml:space="preserve">根据《中华人民共和国民法典》、《中华人民共和国建筑法》及有关法律规定，遵循平等、自愿、公平和诚实信用的原则，甲乙双方通过竞争性磋商就本建设工程施工事项协商一致，订立本合同。</w:t>
      </w:r>
      <w:r/>
    </w:p>
    <w:p>
      <w:pPr>
        <w:widowControl w:val="off"/>
        <w:rPr>
          <w:rFonts w:hint="default"/>
          <w:color w:val="000000"/>
        </w:rPr>
      </w:pPr>
      <w:r/>
      <w:bookmarkStart w:id="125" w:name="_Toc351203481"/>
      <w:r>
        <w:rPr>
          <w:color w:val="000000"/>
        </w:rPr>
        <w:t xml:space="preserve">一、工程概况</w:t>
      </w:r>
      <w:bookmarkEnd w:id="125"/>
      <w:r/>
      <w:r/>
    </w:p>
    <w:p>
      <w:pPr>
        <w:widowControl w:val="off"/>
        <w:rPr>
          <w:rFonts w:hint="default"/>
          <w:color w:val="000000"/>
          <w:u w:val="single"/>
        </w:rPr>
      </w:pPr>
      <w:r>
        <w:rPr>
          <w:color w:val="000000"/>
        </w:rPr>
        <w:t xml:space="preserve">1.工程名称：</w:t>
      </w:r>
      <w:r/>
    </w:p>
    <w:p>
      <w:pPr>
        <w:widowControl w:val="off"/>
        <w:rPr>
          <w:rFonts w:hint="default"/>
          <w:color w:val="000000"/>
        </w:rPr>
      </w:pPr>
      <w:r>
        <w:rPr>
          <w:color w:val="000000"/>
        </w:rPr>
        <w:t xml:space="preserve">2.工程地点：江苏食品药品职业技术学院 </w:t>
      </w:r>
      <w:r/>
    </w:p>
    <w:p>
      <w:pPr>
        <w:widowControl w:val="off"/>
        <w:rPr>
          <w:rFonts w:hint="default"/>
          <w:color w:val="000000"/>
        </w:rPr>
      </w:pPr>
      <w:r>
        <w:rPr>
          <w:color w:val="000000"/>
        </w:rPr>
        <w:t xml:space="preserve">3.工程内容：</w:t>
      </w:r>
      <w:r/>
    </w:p>
    <w:p>
      <w:pPr>
        <w:widowControl w:val="off"/>
        <w:rPr>
          <w:rFonts w:hint="default"/>
          <w:color w:val="000000"/>
        </w:rPr>
      </w:pPr>
      <w:r>
        <w:rPr>
          <w:color w:val="000000"/>
        </w:rPr>
        <w:t xml:space="preserve">4.工程承包范围：</w:t>
      </w:r>
      <w:r/>
    </w:p>
    <w:p>
      <w:pPr>
        <w:widowControl w:val="off"/>
        <w:rPr>
          <w:rFonts w:hint="default"/>
          <w:color w:val="000000"/>
          <w:u w:val="single"/>
        </w:rPr>
      </w:pPr>
      <w:r>
        <w:rPr>
          <w:color w:val="000000"/>
          <w:u w:val="single"/>
        </w:rPr>
        <w:t xml:space="preserve">(1)本项目工程量清单及图纸全部的直接和间接工作内容；（2）工程范围内设计变更的工程（3）经发包方批准后监理工程师、跟踪审计指示的额外工作内容。</w:t>
      </w:r>
      <w:r/>
    </w:p>
    <w:p>
      <w:pPr>
        <w:widowControl w:val="off"/>
        <w:rPr>
          <w:rFonts w:hint="default"/>
          <w:color w:val="000000"/>
        </w:rPr>
      </w:pPr>
      <w:r>
        <w:rPr>
          <w:color w:val="000000"/>
        </w:rPr>
        <w:t xml:space="preserve">施工水电费由承包方据实结付。</w:t>
      </w:r>
      <w:r/>
    </w:p>
    <w:p>
      <w:pPr>
        <w:widowControl w:val="off"/>
        <w:rPr>
          <w:rFonts w:hint="default"/>
          <w:color w:val="000000"/>
        </w:rPr>
      </w:pPr>
      <w:r/>
      <w:bookmarkStart w:id="126" w:name="_Toc351203482"/>
      <w:r>
        <w:rPr>
          <w:color w:val="000000"/>
        </w:rPr>
        <w:t xml:space="preserve">二、合同工期</w:t>
      </w:r>
      <w:bookmarkEnd w:id="126"/>
      <w:r/>
      <w:r/>
    </w:p>
    <w:p>
      <w:pPr>
        <w:widowControl w:val="off"/>
        <w:rPr>
          <w:rFonts w:hint="default"/>
          <w:color w:val="000000"/>
        </w:rPr>
      </w:pPr>
      <w:r>
        <w:rPr>
          <w:color w:val="000000"/>
        </w:rPr>
        <w:t xml:space="preserve">计划开工日期：</w:t>
      </w:r>
      <w:r>
        <w:rPr>
          <w:color w:val="000000"/>
          <w:u w:val="single"/>
        </w:rPr>
        <w:t xml:space="preserve">2026年  月  日（具体时间以发包人发出的开工通知单时间为准）</w:t>
      </w:r>
      <w:r>
        <w:rPr>
          <w:color w:val="000000"/>
        </w:rPr>
        <w:t xml:space="preserve">。</w:t>
      </w:r>
      <w:r/>
    </w:p>
    <w:p>
      <w:pPr>
        <w:widowControl w:val="off"/>
        <w:rPr>
          <w:rFonts w:hint="default"/>
          <w:color w:val="000000"/>
        </w:rPr>
      </w:pPr>
      <w:r>
        <w:rPr>
          <w:color w:val="000000"/>
        </w:rPr>
        <w:t xml:space="preserve">计划竣工日期：</w:t>
      </w:r>
      <w:r>
        <w:rPr>
          <w:color w:val="000000"/>
          <w:u w:val="single"/>
        </w:rPr>
        <w:t xml:space="preserve">2026年  月  日</w:t>
      </w:r>
      <w:r>
        <w:rPr>
          <w:color w:val="000000"/>
        </w:rPr>
        <w:t xml:space="preserve">。</w:t>
      </w:r>
      <w:r/>
    </w:p>
    <w:p>
      <w:pPr>
        <w:widowControl w:val="off"/>
        <w:rPr>
          <w:rFonts w:hint="default"/>
          <w:color w:val="000000"/>
        </w:rPr>
      </w:pPr>
      <w:r>
        <w:rPr>
          <w:color w:val="000000"/>
        </w:rPr>
        <w:t xml:space="preserve">工期总日历天数：28天。工期总日历天数与根据前述计划开竣工日期计算的工期天数不一致的，以工期总日历天数为准。</w:t>
      </w:r>
      <w:r/>
    </w:p>
    <w:p>
      <w:pPr>
        <w:widowControl w:val="off"/>
        <w:rPr>
          <w:rFonts w:hint="default"/>
          <w:color w:val="000000"/>
        </w:rPr>
      </w:pPr>
      <w:r/>
      <w:bookmarkStart w:id="127" w:name="_Toc351203483"/>
      <w:r>
        <w:rPr>
          <w:color w:val="000000"/>
        </w:rPr>
        <w:t xml:space="preserve">三、质量标准</w:t>
      </w:r>
      <w:bookmarkEnd w:id="127"/>
      <w:r/>
      <w:r/>
    </w:p>
    <w:p>
      <w:pPr>
        <w:widowControl w:val="off"/>
        <w:rPr>
          <w:rFonts w:hint="default"/>
          <w:color w:val="000000"/>
        </w:rPr>
      </w:pPr>
      <w:r>
        <w:rPr>
          <w:color w:val="000000"/>
        </w:rPr>
        <w:t xml:space="preserve">工程质量符合</w:t>
      </w:r>
      <w:r>
        <w:rPr>
          <w:color w:val="000000"/>
          <w:u w:val="single"/>
        </w:rPr>
        <w:t xml:space="preserve">国家质量验收合格</w:t>
      </w:r>
      <w:r>
        <w:rPr>
          <w:color w:val="000000"/>
        </w:rPr>
        <w:t xml:space="preserve">标准。</w:t>
      </w:r>
      <w:r/>
    </w:p>
    <w:p>
      <w:pPr>
        <w:widowControl w:val="off"/>
        <w:rPr>
          <w:rFonts w:hint="default"/>
          <w:color w:val="000000"/>
        </w:rPr>
      </w:pPr>
      <w:r/>
      <w:bookmarkStart w:id="128" w:name="_Toc351203484"/>
      <w:r>
        <w:rPr>
          <w:color w:val="000000"/>
        </w:rPr>
        <w:t xml:space="preserve">四、签约合同价与合同价格形式</w:t>
      </w:r>
      <w:bookmarkEnd w:id="128"/>
      <w:r>
        <w:rPr>
          <w:color w:val="000000"/>
        </w:rPr>
        <w:tab/>
      </w:r>
      <w:r/>
    </w:p>
    <w:p>
      <w:pPr>
        <w:widowControl w:val="off"/>
        <w:rPr>
          <w:rFonts w:hint="default"/>
          <w:color w:val="000000"/>
        </w:rPr>
      </w:pPr>
      <w:r>
        <w:rPr>
          <w:color w:val="000000"/>
        </w:rPr>
        <w:t xml:space="preserve">1.签约合同价为：</w:t>
      </w:r>
      <w:r/>
    </w:p>
    <w:p>
      <w:pPr>
        <w:widowControl w:val="off"/>
        <w:rPr>
          <w:rFonts w:hint="default"/>
          <w:color w:val="000000"/>
        </w:rPr>
      </w:pPr>
      <w:r>
        <w:rPr>
          <w:color w:val="000000"/>
        </w:rPr>
        <w:t xml:space="preserve">人民币万元</w:t>
      </w:r>
      <w:r/>
    </w:p>
    <w:p>
      <w:pPr>
        <w:widowControl w:val="off"/>
        <w:rPr>
          <w:rFonts w:hint="default"/>
          <w:color w:val="000000"/>
        </w:rPr>
      </w:pPr>
      <w:r>
        <w:rPr>
          <w:color w:val="000000"/>
        </w:rPr>
        <w:t xml:space="preserve">其中暂列金人民币万元</w:t>
      </w:r>
      <w:r/>
    </w:p>
    <w:p>
      <w:pPr>
        <w:widowControl w:val="off"/>
        <w:rPr>
          <w:rFonts w:hint="default"/>
          <w:color w:val="000000"/>
        </w:rPr>
      </w:pPr>
      <w:r>
        <w:rPr>
          <w:color w:val="000000"/>
        </w:rPr>
        <w:t xml:space="preserve">2.合同价格形式：</w:t>
      </w:r>
      <w:r>
        <w:rPr>
          <w:color w:val="000000"/>
          <w:u w:val="single"/>
        </w:rPr>
        <w:t xml:space="preserve">固定综合单价</w:t>
      </w:r>
      <w:r>
        <w:rPr>
          <w:color w:val="000000"/>
        </w:rPr>
        <w:t xml:space="preserve">。</w:t>
      </w:r>
      <w:r/>
    </w:p>
    <w:p>
      <w:pPr>
        <w:widowControl w:val="off"/>
        <w:rPr>
          <w:rFonts w:hint="default"/>
          <w:color w:val="000000"/>
        </w:rPr>
      </w:pPr>
      <w:r/>
      <w:bookmarkStart w:id="129" w:name="_Toc351203485"/>
      <w:r>
        <w:rPr>
          <w:color w:val="000000"/>
        </w:rPr>
        <w:t xml:space="preserve">五、</w:t>
      </w:r>
      <w:bookmarkEnd w:id="129"/>
      <w:r>
        <w:rPr>
          <w:color w:val="000000"/>
        </w:rPr>
        <w:t xml:space="preserve">项目负责人</w:t>
      </w:r>
      <w:r/>
    </w:p>
    <w:p>
      <w:pPr>
        <w:widowControl w:val="off"/>
        <w:rPr>
          <w:rFonts w:hint="default"/>
          <w:color w:val="000000"/>
        </w:rPr>
      </w:pPr>
      <w:r>
        <w:rPr>
          <w:color w:val="000000"/>
        </w:rPr>
        <w:t xml:space="preserve">承包方项目负责人：。</w:t>
      </w:r>
      <w:r/>
    </w:p>
    <w:p>
      <w:pPr>
        <w:widowControl w:val="off"/>
        <w:rPr>
          <w:rFonts w:hint="default"/>
          <w:color w:val="000000"/>
        </w:rPr>
      </w:pPr>
      <w:r/>
      <w:bookmarkStart w:id="130" w:name="_Toc351203489"/>
      <w:r>
        <w:rPr>
          <w:color w:val="000000"/>
        </w:rPr>
        <w:t xml:space="preserve">六、签订时间</w:t>
      </w:r>
      <w:bookmarkEnd w:id="130"/>
      <w:r/>
      <w:r/>
    </w:p>
    <w:p>
      <w:pPr>
        <w:widowControl w:val="off"/>
        <w:rPr>
          <w:rFonts w:hint="default"/>
          <w:color w:val="000000"/>
        </w:rPr>
      </w:pPr>
      <w:r>
        <w:rPr>
          <w:color w:val="000000"/>
        </w:rPr>
        <w:t xml:space="preserve">本合同于</w:t>
      </w:r>
      <w:r>
        <w:rPr>
          <w:color w:val="000000"/>
          <w:u w:val="single"/>
        </w:rPr>
        <w:t xml:space="preserve"> 2026 </w:t>
      </w:r>
      <w:r>
        <w:rPr>
          <w:color w:val="000000"/>
        </w:rPr>
        <w:t xml:space="preserve">年</w:t>
      </w:r>
      <w:r>
        <w:rPr>
          <w:color w:val="000000"/>
          <w:u w:val="single"/>
        </w:rPr>
        <w:t xml:space="preserve">   </w:t>
      </w:r>
      <w:r>
        <w:rPr>
          <w:color w:val="000000"/>
        </w:rPr>
        <w:t xml:space="preserve">月</w:t>
      </w:r>
      <w:r>
        <w:rPr>
          <w:color w:val="000000"/>
          <w:u w:val="single"/>
        </w:rPr>
        <w:t xml:space="preserve">    </w:t>
      </w:r>
      <w:r>
        <w:rPr>
          <w:color w:val="000000"/>
        </w:rPr>
        <w:t xml:space="preserve">日签订。</w:t>
      </w:r>
      <w:r/>
    </w:p>
    <w:p>
      <w:pPr>
        <w:widowControl w:val="off"/>
        <w:rPr>
          <w:rFonts w:hint="default"/>
          <w:color w:val="000000"/>
        </w:rPr>
      </w:pPr>
      <w:r/>
      <w:bookmarkStart w:id="131" w:name="_Toc351203490"/>
      <w:r>
        <w:rPr>
          <w:color w:val="000000"/>
        </w:rPr>
        <w:t xml:space="preserve">七、签订地点</w:t>
      </w:r>
      <w:bookmarkEnd w:id="131"/>
      <w:r/>
      <w:r/>
    </w:p>
    <w:p>
      <w:pPr>
        <w:widowControl w:val="off"/>
        <w:rPr>
          <w:rFonts w:hint="default"/>
          <w:color w:val="000000"/>
        </w:rPr>
      </w:pPr>
      <w:r>
        <w:rPr>
          <w:color w:val="000000"/>
        </w:rPr>
        <w:t xml:space="preserve">本合同在</w:t>
      </w:r>
      <w:r>
        <w:rPr>
          <w:color w:val="000000"/>
          <w:u w:val="single"/>
        </w:rPr>
        <w:t xml:space="preserve">江苏省淮安市</w:t>
      </w:r>
      <w:r>
        <w:rPr>
          <w:color w:val="000000"/>
        </w:rPr>
        <w:t xml:space="preserve">签订。</w:t>
      </w:r>
      <w:r/>
    </w:p>
    <w:p>
      <w:pPr>
        <w:widowControl w:val="off"/>
        <w:rPr>
          <w:rFonts w:hint="default"/>
          <w:color w:val="000000"/>
        </w:rPr>
      </w:pPr>
      <w:r/>
      <w:bookmarkStart w:id="132" w:name="_Toc351203491"/>
      <w:r>
        <w:rPr>
          <w:color w:val="000000"/>
        </w:rPr>
        <w:t xml:space="preserve">八、补充协议</w:t>
      </w:r>
      <w:bookmarkEnd w:id="132"/>
      <w:r/>
      <w:r/>
    </w:p>
    <w:p>
      <w:pPr>
        <w:widowControl w:val="off"/>
        <w:rPr>
          <w:rFonts w:hint="default"/>
          <w:color w:val="000000"/>
        </w:rPr>
      </w:pPr>
      <w:r>
        <w:rPr>
          <w:color w:val="000000"/>
        </w:rPr>
        <w:t xml:space="preserve">合同未尽事宜，合同当事人另行签订补充协议，补充协议是合同的组成部分。</w:t>
      </w:r>
      <w:r/>
    </w:p>
    <w:p>
      <w:pPr>
        <w:widowControl w:val="off"/>
        <w:rPr>
          <w:rFonts w:hint="default"/>
          <w:color w:val="000000"/>
        </w:rPr>
      </w:pPr>
      <w:r/>
      <w:bookmarkStart w:id="133" w:name="_Toc351203492"/>
      <w:r>
        <w:rPr>
          <w:color w:val="000000"/>
        </w:rPr>
        <w:t xml:space="preserve">九、合同生效</w:t>
      </w:r>
      <w:bookmarkEnd w:id="133"/>
      <w:r/>
      <w:r/>
    </w:p>
    <w:p>
      <w:pPr>
        <w:widowControl w:val="off"/>
        <w:rPr>
          <w:rFonts w:hint="default"/>
          <w:color w:val="000000"/>
        </w:rPr>
      </w:pPr>
      <w:r>
        <w:rPr>
          <w:color w:val="000000"/>
        </w:rPr>
        <w:t xml:space="preserve">本合同自双方签字盖章后生效。</w:t>
      </w:r>
      <w:r/>
    </w:p>
    <w:p>
      <w:pPr>
        <w:widowControl w:val="off"/>
        <w:rPr>
          <w:rFonts w:hint="default"/>
          <w:color w:val="000000"/>
        </w:rPr>
      </w:pPr>
      <w:r/>
      <w:bookmarkStart w:id="134" w:name="_Toc351203493"/>
      <w:r>
        <w:rPr>
          <w:color w:val="000000"/>
        </w:rPr>
        <w:t xml:space="preserve">十、合同份数</w:t>
      </w:r>
      <w:bookmarkEnd w:id="134"/>
      <w:r/>
      <w:r/>
    </w:p>
    <w:p>
      <w:pPr>
        <w:widowControl w:val="off"/>
        <w:rPr>
          <w:rFonts w:hint="default"/>
          <w:color w:val="000000"/>
        </w:rPr>
      </w:pPr>
      <w:r>
        <w:rPr>
          <w:color w:val="000000"/>
        </w:rPr>
        <w:t xml:space="preserve">本合同经甲、乙双方授权代表签字盖章之日起生效。如有变动，必须经甲乙双方协商一致方可更改。双方约定合同正本份数：陆份，甲方肆份，乙方贰份。</w:t>
      </w:r>
      <w:r/>
    </w:p>
    <w:p>
      <w:pPr>
        <w:widowControl w:val="off"/>
        <w:rPr>
          <w:rFonts w:hint="default"/>
          <w:color w:val="000000"/>
        </w:rPr>
      </w:pPr>
      <w:r>
        <w:rPr>
          <w:rFonts w:hint="default"/>
          <w:color w:val="000000"/>
        </w:rPr>
      </w:r>
      <w:r/>
    </w:p>
    <w:p>
      <w:pPr>
        <w:widowControl w:val="off"/>
        <w:rPr>
          <w:rFonts w:hint="default"/>
          <w:color w:val="000000"/>
        </w:rPr>
      </w:pPr>
      <w:r>
        <w:rPr>
          <w:color w:val="000000"/>
        </w:rPr>
        <w:t xml:space="preserve">发包方：                          承包方：</w:t>
      </w:r>
      <w:r/>
    </w:p>
    <w:p>
      <w:pPr>
        <w:widowControl w:val="off"/>
        <w:rPr>
          <w:rFonts w:hint="default"/>
          <w:color w:val="000000"/>
        </w:rPr>
      </w:pPr>
      <w:r>
        <w:rPr>
          <w:color w:val="000000"/>
        </w:rPr>
        <w:t xml:space="preserve">单位盖章：                        单位盖章：</w:t>
      </w:r>
      <w:r/>
    </w:p>
    <w:p>
      <w:pPr>
        <w:widowControl w:val="off"/>
        <w:rPr>
          <w:rFonts w:hint="default"/>
          <w:color w:val="000000"/>
        </w:rPr>
      </w:pPr>
      <w:r>
        <w:rPr>
          <w:color w:val="000000"/>
        </w:rPr>
        <w:t xml:space="preserve">代表签字：                        代表签字：</w:t>
      </w:r>
      <w:r/>
    </w:p>
    <w:p>
      <w:pPr>
        <w:widowControl w:val="off"/>
        <w:rPr>
          <w:rFonts w:hint="default"/>
          <w:color w:val="000000"/>
        </w:rPr>
      </w:pPr>
      <w:r>
        <w:rPr>
          <w:color w:val="000000"/>
        </w:rPr>
        <w:t xml:space="preserve">签订日期：                        签订日期：</w:t>
      </w:r>
      <w:r/>
    </w:p>
    <w:p>
      <w:pPr>
        <w:widowControl w:val="off"/>
        <w:rPr>
          <w:rFonts w:hint="default"/>
          <w:color w:val="000000"/>
        </w:rPr>
      </w:pPr>
      <w:r>
        <w:rPr>
          <w:rFonts w:hint="default"/>
          <w:color w:val="000000"/>
        </w:rPr>
      </w:r>
      <w:r/>
    </w:p>
    <w:p>
      <w:pPr>
        <w:widowControl w:val="off"/>
        <w:rPr>
          <w:rFonts w:hint="default"/>
          <w:color w:val="000000"/>
        </w:rPr>
      </w:pPr>
      <w:r>
        <w:rPr>
          <w:color w:val="000000"/>
        </w:rPr>
        <w:br w:type="page" w:clear="all"/>
      </w:r>
      <w:r/>
    </w:p>
    <w:p>
      <w:pPr>
        <w:widowControl w:val="off"/>
        <w:rPr>
          <w:rFonts w:hint="default"/>
          <w:color w:val="000000"/>
        </w:rPr>
      </w:pPr>
      <w:r>
        <w:rPr>
          <w:color w:val="000000"/>
        </w:rPr>
        <w:t xml:space="preserve">第二节合同通用条款</w:t>
      </w:r>
      <w:r/>
    </w:p>
    <w:p>
      <w:pPr>
        <w:widowControl w:val="off"/>
        <w:rPr>
          <w:rFonts w:hint="default"/>
          <w:color w:val="000000"/>
        </w:rPr>
      </w:pPr>
      <w:r>
        <w:rPr>
          <w:color w:val="000000"/>
        </w:rPr>
        <w:t xml:space="preserve">本项目的“合同通用条款”，采用国家工商行政管理局和建设部颁发的《建设工程施工合同》（GF-1999-0201）的示范文本的通用条款。</w:t>
      </w:r>
      <w:r/>
    </w:p>
    <w:p>
      <w:pPr>
        <w:widowControl w:val="off"/>
        <w:rPr>
          <w:rFonts w:hint="default"/>
          <w:color w:val="000000"/>
        </w:rPr>
      </w:pPr>
      <w:r/>
      <w:bookmarkStart w:id="135" w:name="_Toc471329475"/>
      <w:r>
        <w:rPr>
          <w:color w:val="000000"/>
        </w:rPr>
        <w:t xml:space="preserve">第三节主要合同专用条款</w:t>
      </w:r>
      <w:bookmarkEnd w:id="135"/>
      <w:r/>
      <w:r/>
    </w:p>
    <w:p>
      <w:pPr>
        <w:widowControl w:val="off"/>
        <w:rPr>
          <w:rFonts w:hint="default"/>
          <w:color w:val="000000"/>
        </w:rPr>
      </w:pPr>
      <w:r>
        <w:rPr>
          <w:color w:val="000000"/>
        </w:rPr>
        <w:t xml:space="preserve">合同专用条款将由采购人与成交人依据《建设工程施工合同》的专用条款结合工程具体情况，协商后签订。以下采购人提出的涉及报价人的主要条款，报价人在报价文件中承诺接受。</w:t>
      </w:r>
      <w:bookmarkStart w:id="136" w:name="_Toc471329476"/>
      <w:r/>
      <w:r/>
    </w:p>
    <w:p>
      <w:pPr>
        <w:widowControl w:val="off"/>
        <w:rPr>
          <w:rFonts w:hint="default"/>
          <w:color w:val="000000"/>
        </w:rPr>
      </w:pPr>
      <w:r>
        <w:rPr>
          <w:color w:val="000000"/>
        </w:rPr>
        <w:t xml:space="preserve">一、词语定义及合同文件</w:t>
      </w:r>
      <w:r/>
    </w:p>
    <w:p>
      <w:pPr>
        <w:widowControl w:val="off"/>
        <w:rPr>
          <w:rFonts w:hint="default"/>
          <w:color w:val="000000"/>
        </w:rPr>
      </w:pPr>
      <w:r>
        <w:rPr>
          <w:color w:val="000000"/>
        </w:rPr>
        <w:t xml:space="preserve">1、合同文件及解释顺序</w:t>
      </w:r>
      <w:r/>
    </w:p>
    <w:p>
      <w:pPr>
        <w:widowControl w:val="off"/>
        <w:rPr>
          <w:rFonts w:hint="default"/>
          <w:color w:val="000000"/>
          <w:u w:val="single"/>
        </w:rPr>
      </w:pPr>
      <w:r>
        <w:rPr>
          <w:color w:val="000000"/>
        </w:rPr>
        <w:t xml:space="preserve">合同文件组成及解释顺序：</w:t>
      </w:r>
      <w:r>
        <w:rPr>
          <w:color w:val="000000"/>
          <w:u w:val="single"/>
        </w:rPr>
        <w:t xml:space="preserve">（1）合同履行后签署的补充协议、纪要、通知等（以最新日期为优先）；（2）合同协议书；（3）中标通知书；（4）</w:t>
      </w:r>
      <w:r>
        <w:rPr>
          <w:color w:val="000000"/>
          <w:u w:val="single"/>
        </w:rPr>
        <w:t xml:space="preserve">采购文件</w:t>
      </w:r>
      <w:r>
        <w:rPr>
          <w:color w:val="000000"/>
          <w:u w:val="single"/>
        </w:rPr>
        <w:t xml:space="preserve">、</w:t>
      </w:r>
      <w:r>
        <w:rPr>
          <w:color w:val="000000"/>
          <w:u w:val="single"/>
        </w:rPr>
        <w:t xml:space="preserve">响应文件</w:t>
      </w:r>
      <w:r>
        <w:rPr>
          <w:color w:val="000000"/>
          <w:u w:val="single"/>
        </w:rPr>
        <w:t xml:space="preserve">及其附件；（5）本合同专用条款；（6）本合同通用条款；（7）标准、规范及有关技术文件；（8）图纸；（9）工程量清单；（10）工程报价清单或预算书。</w:t>
      </w:r>
      <w:r/>
    </w:p>
    <w:p>
      <w:pPr>
        <w:widowControl w:val="off"/>
        <w:rPr>
          <w:rFonts w:hint="default"/>
          <w:color w:val="000000"/>
        </w:rPr>
      </w:pPr>
      <w:r>
        <w:rPr>
          <w:color w:val="000000"/>
        </w:rPr>
        <w:t xml:space="preserve">2、语言文字和适用法律、标准及规范</w:t>
      </w:r>
      <w:r/>
    </w:p>
    <w:p>
      <w:pPr>
        <w:widowControl w:val="off"/>
        <w:rPr>
          <w:rFonts w:hint="default"/>
          <w:color w:val="000000"/>
        </w:rPr>
      </w:pPr>
      <w:r>
        <w:rPr>
          <w:color w:val="000000"/>
        </w:rPr>
        <w:t xml:space="preserve">2．1 本合同使用</w:t>
      </w:r>
      <w:r>
        <w:rPr>
          <w:color w:val="000000"/>
          <w:u w:val="single"/>
        </w:rPr>
        <w:t xml:space="preserve">汉语</w:t>
      </w:r>
      <w:r>
        <w:rPr>
          <w:color w:val="000000"/>
        </w:rPr>
        <w:t xml:space="preserve">。</w:t>
      </w:r>
      <w:r/>
    </w:p>
    <w:p>
      <w:pPr>
        <w:widowControl w:val="off"/>
        <w:rPr>
          <w:rFonts w:hint="default"/>
          <w:color w:val="000000"/>
        </w:rPr>
      </w:pPr>
      <w:r>
        <w:rPr>
          <w:color w:val="000000"/>
        </w:rPr>
        <w:t xml:space="preserve">2．2 适用法律和法规</w:t>
      </w:r>
      <w:r/>
    </w:p>
    <w:p>
      <w:pPr>
        <w:widowControl w:val="off"/>
        <w:rPr>
          <w:rFonts w:hint="default"/>
          <w:color w:val="000000"/>
        </w:rPr>
      </w:pPr>
      <w:r>
        <w:rPr>
          <w:color w:val="000000"/>
        </w:rPr>
        <w:t xml:space="preserve">需要明示的法律、行政法规：</w:t>
      </w:r>
      <w:r>
        <w:rPr>
          <w:color w:val="000000"/>
          <w:u w:val="single"/>
        </w:rPr>
        <w:t xml:space="preserve">国家、住房和城乡建设部有关工程建设的法律法规、江苏省及淮安市有关工程建设的规定（就高原则）。</w:t>
      </w:r>
      <w:r/>
    </w:p>
    <w:p>
      <w:pPr>
        <w:widowControl w:val="off"/>
        <w:rPr>
          <w:rFonts w:hint="default"/>
          <w:color w:val="000000"/>
        </w:rPr>
      </w:pPr>
      <w:r>
        <w:rPr>
          <w:color w:val="000000"/>
        </w:rPr>
        <w:t xml:space="preserve">2．3 适用标准、规范</w:t>
      </w:r>
      <w:r/>
    </w:p>
    <w:p>
      <w:pPr>
        <w:widowControl w:val="off"/>
        <w:rPr>
          <w:rFonts w:hint="default"/>
          <w:color w:val="000000"/>
        </w:rPr>
      </w:pPr>
      <w:r>
        <w:rPr>
          <w:color w:val="000000"/>
        </w:rPr>
        <w:t xml:space="preserve">适用标准、规范的名称：</w:t>
      </w:r>
      <w:r>
        <w:rPr>
          <w:color w:val="000000"/>
          <w:u w:val="single"/>
        </w:rPr>
        <w:t xml:space="preserve">现行国家、住房和城乡建设部、江苏省及淮安市相关的施工及验收规范、标准（如有不一致按就高原则采用）。</w:t>
      </w:r>
      <w:r/>
    </w:p>
    <w:p>
      <w:pPr>
        <w:widowControl w:val="off"/>
        <w:rPr>
          <w:rFonts w:hint="default"/>
          <w:color w:val="000000"/>
        </w:rPr>
      </w:pPr>
      <w:r>
        <w:rPr>
          <w:color w:val="000000"/>
        </w:rPr>
        <w:t xml:space="preserve">相关标准、规范由承包人根据工程施工要求自备。</w:t>
      </w:r>
      <w:r/>
    </w:p>
    <w:p>
      <w:pPr>
        <w:widowControl w:val="off"/>
        <w:rPr>
          <w:rFonts w:hint="default"/>
          <w:color w:val="000000"/>
        </w:rPr>
      </w:pPr>
      <w:r>
        <w:rPr>
          <w:color w:val="000000"/>
        </w:rPr>
        <w:t xml:space="preserve">3、图纸</w:t>
      </w:r>
      <w:r/>
    </w:p>
    <w:p>
      <w:pPr>
        <w:widowControl w:val="off"/>
        <w:rPr>
          <w:rFonts w:hint="default"/>
          <w:color w:val="000000"/>
        </w:rPr>
      </w:pPr>
      <w:r>
        <w:rPr>
          <w:color w:val="000000"/>
        </w:rPr>
        <w:t xml:space="preserve">3.1 发包人向承包人提供图纸日期和套数：</w:t>
      </w:r>
      <w:r>
        <w:rPr>
          <w:color w:val="000000"/>
          <w:u w:val="single"/>
        </w:rPr>
        <w:t xml:space="preserve">     /     。</w:t>
      </w:r>
      <w:r/>
    </w:p>
    <w:p>
      <w:pPr>
        <w:widowControl w:val="off"/>
        <w:rPr>
          <w:rFonts w:hint="default"/>
          <w:color w:val="000000"/>
        </w:rPr>
      </w:pPr>
      <w:r>
        <w:rPr>
          <w:color w:val="000000"/>
        </w:rPr>
        <w:t xml:space="preserve">发包人对图纸的保密要求：</w:t>
      </w:r>
      <w:r>
        <w:rPr>
          <w:color w:val="000000"/>
          <w:u w:val="single"/>
        </w:rPr>
        <w:t xml:space="preserve">承包人不得擅自任意外流。</w:t>
      </w:r>
      <w:r/>
    </w:p>
    <w:p>
      <w:pPr>
        <w:widowControl w:val="off"/>
        <w:rPr>
          <w:rFonts w:hint="default"/>
          <w:color w:val="000000"/>
        </w:rPr>
      </w:pPr>
      <w:r>
        <w:rPr>
          <w:color w:val="000000"/>
        </w:rPr>
        <w:t xml:space="preserve">使用国外图纸的要求及费用承担：</w:t>
      </w:r>
      <w:r>
        <w:rPr>
          <w:color w:val="000000"/>
          <w:u w:val="single"/>
        </w:rPr>
        <w:t xml:space="preserve"> / </w:t>
      </w:r>
      <w:r/>
    </w:p>
    <w:p>
      <w:pPr>
        <w:widowControl w:val="off"/>
        <w:rPr>
          <w:rFonts w:hint="default"/>
          <w:color w:val="000000"/>
        </w:rPr>
      </w:pPr>
      <w:r>
        <w:rPr>
          <w:color w:val="000000"/>
        </w:rPr>
        <w:t xml:space="preserve">二、双方一般权利和义务</w:t>
      </w:r>
      <w:r/>
    </w:p>
    <w:p>
      <w:pPr>
        <w:widowControl w:val="off"/>
        <w:rPr>
          <w:rFonts w:hint="default"/>
          <w:color w:val="000000"/>
          <w:lang w:val="zh-CN"/>
        </w:rPr>
      </w:pPr>
      <w:r>
        <w:rPr>
          <w:color w:val="000000"/>
          <w:lang w:val="zh-CN"/>
        </w:rPr>
        <w:t xml:space="preserve">1、监理单位委派的工程师</w:t>
      </w:r>
      <w:r/>
    </w:p>
    <w:p>
      <w:pPr>
        <w:widowControl w:val="off"/>
        <w:rPr>
          <w:rFonts w:hint="default"/>
          <w:color w:val="000000"/>
          <w:u w:val="single"/>
          <w:lang w:val="zh-CN"/>
        </w:rPr>
      </w:pPr>
      <w:r>
        <w:rPr>
          <w:color w:val="000000"/>
          <w:lang w:val="zh-CN"/>
        </w:rPr>
        <w:t xml:space="preserve">姓名：    职务：   单位：</w:t>
      </w:r>
      <w:r/>
    </w:p>
    <w:p>
      <w:pPr>
        <w:widowControl w:val="off"/>
        <w:rPr>
          <w:rFonts w:hint="default"/>
          <w:color w:val="000000"/>
          <w:u w:val="single"/>
          <w:lang w:val="zh-CN"/>
        </w:rPr>
      </w:pPr>
      <w:r>
        <w:rPr>
          <w:color w:val="000000"/>
          <w:lang w:val="zh-CN"/>
        </w:rPr>
        <w:t xml:space="preserve">发包人委托的职权：</w:t>
      </w:r>
      <w:r>
        <w:rPr>
          <w:color w:val="000000"/>
          <w:u w:val="single"/>
          <w:lang w:val="zh-CN"/>
        </w:rPr>
        <w:t xml:space="preserve">对工程质量、施工进度、合同、安全生产进行全方位的管理和监督；审核和核定与本工程相关的技术变更，工程量签证及工程形象进度款项的审核。</w:t>
      </w:r>
      <w:r/>
    </w:p>
    <w:p>
      <w:pPr>
        <w:widowControl w:val="off"/>
        <w:rPr>
          <w:rFonts w:hint="default"/>
          <w:color w:val="000000"/>
          <w:u w:val="single"/>
          <w:lang w:val="zh-CN"/>
        </w:rPr>
      </w:pPr>
      <w:r>
        <w:rPr>
          <w:color w:val="000000"/>
          <w:lang w:val="zh-CN"/>
        </w:rPr>
        <w:t xml:space="preserve">需要取得发包人批准才能行使的职权：</w:t>
      </w:r>
      <w:r>
        <w:rPr>
          <w:color w:val="000000"/>
          <w:u w:val="single"/>
          <w:lang w:val="zh-CN"/>
        </w:rPr>
        <w:t xml:space="preserve">    /     </w:t>
      </w:r>
      <w:r/>
    </w:p>
    <w:p>
      <w:pPr>
        <w:widowControl w:val="off"/>
        <w:rPr>
          <w:rFonts w:hint="default"/>
          <w:color w:val="000000"/>
          <w:lang w:val="zh-CN"/>
        </w:rPr>
      </w:pPr>
      <w:r>
        <w:rPr>
          <w:color w:val="000000"/>
          <w:lang w:val="zh-CN"/>
        </w:rPr>
        <w:t xml:space="preserve">2、发包人派驻的工程师</w:t>
      </w:r>
      <w:r/>
    </w:p>
    <w:p>
      <w:pPr>
        <w:widowControl w:val="off"/>
        <w:rPr>
          <w:rFonts w:hint="default"/>
          <w:color w:val="000000"/>
          <w:lang w:val="zh-CN"/>
        </w:rPr>
      </w:pPr>
      <w:r>
        <w:rPr>
          <w:color w:val="000000"/>
          <w:lang w:val="zh-CN"/>
        </w:rPr>
        <w:t xml:space="preserve">姓名： </w:t>
      </w:r>
      <w:r>
        <w:rPr>
          <w:color w:val="000000"/>
        </w:rPr>
        <w:t xml:space="preserve">    </w:t>
      </w:r>
      <w:r>
        <w:rPr>
          <w:color w:val="000000"/>
          <w:lang w:val="zh-CN"/>
        </w:rPr>
        <w:t xml:space="preserve">职务：</w:t>
      </w:r>
      <w:r>
        <w:rPr>
          <w:color w:val="000000"/>
          <w:u w:val="single"/>
          <w:lang w:val="zh-CN"/>
        </w:rPr>
        <w:t xml:space="preserve">业主代表</w:t>
      </w:r>
      <w:r/>
    </w:p>
    <w:p>
      <w:pPr>
        <w:widowControl w:val="off"/>
        <w:rPr>
          <w:rFonts w:hint="default"/>
          <w:color w:val="000000"/>
          <w:u w:val="single"/>
          <w:lang w:val="zh-CN"/>
        </w:rPr>
      </w:pPr>
      <w:r>
        <w:rPr>
          <w:color w:val="000000"/>
          <w:lang w:val="zh-CN"/>
        </w:rPr>
        <w:t xml:space="preserve">职权：</w:t>
      </w:r>
      <w:r>
        <w:rPr>
          <w:color w:val="000000"/>
          <w:u w:val="single"/>
          <w:lang w:val="zh-CN"/>
        </w:rPr>
        <w:t xml:space="preserve">对工程质量、施工进度、合同、安全生产进行管理和监督；核定与本工程相关的工程变更、工程量签证及工程形象进度款项的最终审核拨付工程款。</w:t>
      </w:r>
      <w:r/>
    </w:p>
    <w:p>
      <w:pPr>
        <w:widowControl w:val="off"/>
        <w:rPr>
          <w:rFonts w:hint="default"/>
          <w:color w:val="000000"/>
          <w:lang w:val="zh-CN"/>
        </w:rPr>
      </w:pPr>
      <w:r>
        <w:rPr>
          <w:color w:val="000000"/>
          <w:lang w:val="zh-CN"/>
        </w:rPr>
        <w:t xml:space="preserve">3、项目经理</w:t>
      </w:r>
      <w:r/>
    </w:p>
    <w:p>
      <w:pPr>
        <w:widowControl w:val="off"/>
        <w:rPr>
          <w:rFonts w:hint="default"/>
          <w:color w:val="000000"/>
          <w:u w:val="single"/>
          <w:lang w:val="zh-CN"/>
        </w:rPr>
      </w:pPr>
      <w:r>
        <w:rPr>
          <w:color w:val="000000"/>
          <w:lang w:val="zh-CN"/>
        </w:rPr>
        <w:t xml:space="preserve">姓名： </w:t>
      </w:r>
      <w:r>
        <w:rPr>
          <w:color w:val="000000"/>
        </w:rPr>
        <w:t xml:space="preserve">     </w:t>
      </w:r>
      <w:r>
        <w:rPr>
          <w:color w:val="000000"/>
          <w:lang w:val="zh-CN"/>
        </w:rPr>
        <w:t xml:space="preserve">职务： 。</w:t>
      </w:r>
      <w:r/>
    </w:p>
    <w:p>
      <w:pPr>
        <w:widowControl w:val="off"/>
        <w:rPr>
          <w:rFonts w:hint="default"/>
          <w:color w:val="000000"/>
          <w:lang w:val="zh-CN"/>
        </w:rPr>
      </w:pPr>
      <w:r>
        <w:rPr>
          <w:color w:val="000000"/>
          <w:lang w:val="zh-CN"/>
        </w:rPr>
        <w:t xml:space="preserve">本工程项目经理级施工管理人员应与中标确定的相一致。如承包人因特殊原因在施工中更换项目经理级施工管理人员的须征得发包人同意，且须经原审批机关备案后才能更换。更换的人员应具备相应施工资质，并不低于原有的项目经理资质。</w:t>
      </w:r>
      <w:r/>
    </w:p>
    <w:p>
      <w:pPr>
        <w:widowControl w:val="off"/>
        <w:rPr>
          <w:rFonts w:hint="default"/>
          <w:color w:val="000000"/>
        </w:rPr>
      </w:pPr>
      <w:r>
        <w:rPr>
          <w:color w:val="000000"/>
        </w:rPr>
        <w:t xml:space="preserve">4、发包人工作</w:t>
      </w:r>
      <w:r/>
    </w:p>
    <w:p>
      <w:pPr>
        <w:widowControl w:val="off"/>
        <w:rPr>
          <w:rFonts w:hint="default"/>
          <w:color w:val="000000"/>
        </w:rPr>
      </w:pPr>
      <w:r>
        <w:rPr>
          <w:color w:val="000000"/>
        </w:rPr>
        <w:t xml:space="preserve">4．1 发包人应按约定的时间和要求完成以下工作：</w:t>
      </w:r>
      <w:r/>
    </w:p>
    <w:p>
      <w:pPr>
        <w:widowControl w:val="off"/>
        <w:rPr>
          <w:rFonts w:hint="default"/>
          <w:color w:val="000000"/>
        </w:rPr>
      </w:pPr>
      <w:r>
        <w:rPr>
          <w:color w:val="000000"/>
        </w:rPr>
        <w:t xml:space="preserve">（1）施工场地具备施工条件的要求及完成的时间：</w:t>
      </w:r>
      <w:r>
        <w:rPr>
          <w:color w:val="000000"/>
          <w:u w:val="single"/>
        </w:rPr>
        <w:t xml:space="preserve">已具备。</w:t>
      </w:r>
      <w:r/>
    </w:p>
    <w:p>
      <w:pPr>
        <w:widowControl w:val="off"/>
        <w:rPr>
          <w:rFonts w:hint="default"/>
          <w:color w:val="000000"/>
        </w:rPr>
      </w:pPr>
      <w:r>
        <w:rPr>
          <w:color w:val="000000"/>
        </w:rPr>
        <w:t xml:space="preserve">（2）将施工所需的水、电、电讯线路接至施工场地的时间、地点和供应要求：</w:t>
      </w:r>
      <w:r>
        <w:rPr>
          <w:color w:val="000000"/>
          <w:u w:val="single"/>
        </w:rPr>
        <w:t xml:space="preserve">施工用水电现场已具备。水、电装表按实计量，费用承包人自理（单价按同期供水、供电部门的收费价格按月交付给甲方或在竣工结算时扣减）；电讯设施由承包人自行解决；承包人负责保管发包人移交的水电线路及设备，费用由承包人承担；承包人负责将水电线路接至施工时所需的地点，相关材料及人工费用由承包人承担。</w:t>
      </w:r>
      <w:r/>
    </w:p>
    <w:p>
      <w:pPr>
        <w:widowControl w:val="off"/>
        <w:rPr>
          <w:rFonts w:hint="default"/>
          <w:color w:val="000000"/>
        </w:rPr>
      </w:pPr>
      <w:r>
        <w:rPr>
          <w:color w:val="000000"/>
        </w:rPr>
        <w:t xml:space="preserve">（3）施工场地与公共道路的通道开通时间和要求：</w:t>
      </w:r>
      <w:r>
        <w:rPr>
          <w:color w:val="000000"/>
          <w:u w:val="single"/>
        </w:rPr>
        <w:t xml:space="preserve"> /。</w:t>
      </w:r>
      <w:r/>
    </w:p>
    <w:p>
      <w:pPr>
        <w:widowControl w:val="off"/>
        <w:rPr>
          <w:rFonts w:hint="default"/>
          <w:color w:val="000000"/>
          <w:u w:val="single"/>
        </w:rPr>
      </w:pPr>
      <w:r>
        <w:rPr>
          <w:color w:val="000000"/>
        </w:rPr>
        <w:t xml:space="preserve">（4）工程地质和地下管线资料的提供时间：</w:t>
      </w:r>
      <w:r>
        <w:rPr>
          <w:color w:val="000000"/>
          <w:u w:val="single"/>
        </w:rPr>
        <w:t xml:space="preserve">/。</w:t>
      </w:r>
      <w:r/>
    </w:p>
    <w:p>
      <w:pPr>
        <w:widowControl w:val="off"/>
        <w:rPr>
          <w:rFonts w:hint="default"/>
          <w:color w:val="000000"/>
        </w:rPr>
      </w:pPr>
      <w:r>
        <w:rPr>
          <w:color w:val="000000"/>
        </w:rPr>
        <w:t xml:space="preserve">（5）水准点与座标控制点交验要求：</w:t>
      </w:r>
      <w:r>
        <w:rPr>
          <w:color w:val="000000"/>
          <w:u w:val="single"/>
        </w:rPr>
        <w:t xml:space="preserve">/。</w:t>
      </w:r>
      <w:r/>
    </w:p>
    <w:p>
      <w:pPr>
        <w:widowControl w:val="off"/>
        <w:rPr>
          <w:rFonts w:hint="default"/>
          <w:color w:val="000000"/>
        </w:rPr>
      </w:pPr>
      <w:r>
        <w:rPr>
          <w:color w:val="000000"/>
        </w:rPr>
        <w:t xml:space="preserve">（6）图纸会审或设计交底时间：</w:t>
      </w:r>
      <w:r>
        <w:rPr>
          <w:color w:val="000000"/>
          <w:u w:val="single"/>
        </w:rPr>
        <w:t xml:space="preserve">/。</w:t>
      </w:r>
      <w:r/>
    </w:p>
    <w:p>
      <w:pPr>
        <w:widowControl w:val="off"/>
        <w:rPr>
          <w:rFonts w:hint="default"/>
          <w:color w:val="000000"/>
        </w:rPr>
      </w:pPr>
      <w:r>
        <w:rPr>
          <w:color w:val="000000"/>
        </w:rPr>
        <w:t xml:space="preserve">5、承包人工作</w:t>
      </w:r>
      <w:r/>
    </w:p>
    <w:p>
      <w:pPr>
        <w:widowControl w:val="off"/>
        <w:rPr>
          <w:rFonts w:hint="default"/>
          <w:color w:val="000000"/>
        </w:rPr>
      </w:pPr>
      <w:r>
        <w:rPr>
          <w:color w:val="000000"/>
        </w:rPr>
        <w:t xml:space="preserve">5．1 承包人应按约定时间和要求，完成以下工作：</w:t>
      </w:r>
      <w:r/>
    </w:p>
    <w:p>
      <w:pPr>
        <w:widowControl w:val="off"/>
        <w:rPr>
          <w:rFonts w:hint="default"/>
          <w:color w:val="000000"/>
        </w:rPr>
      </w:pPr>
      <w:r>
        <w:rPr>
          <w:color w:val="000000"/>
        </w:rPr>
        <w:t xml:space="preserve">（1）应提供计划、报表的名称及完成时间：</w:t>
      </w:r>
      <w:r>
        <w:rPr>
          <w:color w:val="000000"/>
          <w:u w:val="single"/>
        </w:rPr>
        <w:t xml:space="preserve">开工前五天提供施工总进度计</w:t>
      </w:r>
      <w:r>
        <w:rPr>
          <w:color w:val="000000"/>
          <w:u w:val="single"/>
        </w:rPr>
        <w:t xml:space="preserve">划、施工组织设计；每月25日前提交本月工程进度表及下月进度计划。</w:t>
      </w:r>
      <w:r/>
    </w:p>
    <w:p>
      <w:pPr>
        <w:widowControl w:val="off"/>
        <w:rPr>
          <w:rFonts w:hint="default"/>
          <w:color w:val="000000"/>
          <w:u w:val="single"/>
        </w:rPr>
      </w:pPr>
      <w:r>
        <w:rPr>
          <w:color w:val="000000"/>
        </w:rPr>
        <w:t xml:space="preserve">（2）承担施工安全保卫工作及施工照明、现场用水用电的责任和要求：</w:t>
      </w:r>
      <w:r>
        <w:rPr>
          <w:color w:val="000000"/>
          <w:u w:val="single"/>
        </w:rPr>
        <w:t xml:space="preserve">均由承包人承担、负责。</w:t>
      </w:r>
      <w:r/>
    </w:p>
    <w:p>
      <w:pPr>
        <w:widowControl w:val="off"/>
        <w:rPr>
          <w:rFonts w:hint="default"/>
          <w:color w:val="000000"/>
          <w:u w:val="single"/>
        </w:rPr>
      </w:pPr>
      <w:r>
        <w:rPr>
          <w:color w:val="000000"/>
        </w:rPr>
        <w:t xml:space="preserve">（3）需承包人办理的有关施工场地交通、环卫和施工噪声管理等手续：</w:t>
      </w:r>
      <w:r>
        <w:rPr>
          <w:color w:val="000000"/>
          <w:u w:val="single"/>
        </w:rPr>
        <w:t xml:space="preserve">均由承包人负责办理。</w:t>
      </w:r>
      <w:r/>
    </w:p>
    <w:p>
      <w:pPr>
        <w:widowControl w:val="off"/>
        <w:rPr>
          <w:rFonts w:hint="default"/>
          <w:color w:val="000000"/>
          <w:u w:val="single"/>
        </w:rPr>
      </w:pPr>
      <w:r>
        <w:rPr>
          <w:color w:val="000000"/>
        </w:rPr>
        <w:t xml:space="preserve">（4）已完工程成品保护的特殊要求及费用承但：</w:t>
      </w:r>
      <w:r>
        <w:rPr>
          <w:color w:val="000000"/>
          <w:u w:val="single"/>
        </w:rPr>
        <w:t xml:space="preserve">在竣工验收合格前由承包人负责承担保管责任，费用承包人自理。</w:t>
      </w:r>
      <w:r/>
    </w:p>
    <w:p>
      <w:pPr>
        <w:widowControl w:val="off"/>
        <w:rPr>
          <w:rFonts w:hint="default"/>
          <w:color w:val="000000"/>
        </w:rPr>
      </w:pPr>
      <w:r>
        <w:rPr>
          <w:color w:val="000000"/>
        </w:rPr>
        <w:t xml:space="preserve">（5）施工场地周围地下管线和邻近建筑物、建筑物（含文物保护建筑）、古树名木的保护要求及费用承担：</w:t>
      </w:r>
      <w:r>
        <w:rPr>
          <w:color w:val="000000"/>
          <w:u w:val="single"/>
        </w:rPr>
        <w:t xml:space="preserve">承包人按要求做好施工场地周围地下管线、邻近建筑物（含文物保护建筑）、古树名木的保护工作，费用原则由承包人承担。</w:t>
      </w:r>
      <w:r/>
    </w:p>
    <w:p>
      <w:pPr>
        <w:widowControl w:val="off"/>
        <w:rPr>
          <w:rFonts w:hint="default"/>
          <w:color w:val="000000"/>
        </w:rPr>
      </w:pPr>
      <w:r>
        <w:rPr>
          <w:color w:val="000000"/>
        </w:rPr>
        <w:t xml:space="preserve">（6）施工现场清洁卫生的要求：</w:t>
      </w:r>
      <w:r>
        <w:rPr>
          <w:color w:val="000000"/>
          <w:u w:val="single"/>
        </w:rPr>
        <w:t xml:space="preserve">达到政府规定的文明施工要求，费用包含在承包人报价包干使用的工程施工措施费用中。</w:t>
      </w:r>
      <w:r/>
    </w:p>
    <w:p>
      <w:pPr>
        <w:widowControl w:val="off"/>
        <w:rPr>
          <w:rFonts w:hint="default"/>
          <w:color w:val="000000"/>
        </w:rPr>
      </w:pPr>
      <w:r>
        <w:rPr>
          <w:color w:val="000000"/>
        </w:rPr>
        <w:t xml:space="preserve">（7）双方约定承包人应做的其它工作：</w:t>
      </w:r>
      <w:r>
        <w:rPr>
          <w:color w:val="000000"/>
          <w:u w:val="single"/>
        </w:rPr>
        <w:t xml:space="preserve">             /               。</w:t>
      </w:r>
      <w:r/>
    </w:p>
    <w:p>
      <w:pPr>
        <w:widowControl w:val="off"/>
        <w:rPr>
          <w:rFonts w:hint="default"/>
          <w:color w:val="000000"/>
        </w:rPr>
      </w:pPr>
      <w:r>
        <w:rPr>
          <w:color w:val="000000"/>
        </w:rPr>
        <w:t xml:space="preserve">三、施工组织设计和工期</w:t>
      </w:r>
      <w:bookmarkEnd w:id="136"/>
      <w:r/>
      <w:r/>
    </w:p>
    <w:p>
      <w:pPr>
        <w:widowControl w:val="off"/>
        <w:tabs>
          <w:tab w:val="left" w:pos="567" w:leader="none"/>
        </w:tabs>
        <w:rPr>
          <w:rFonts w:hint="default"/>
          <w:color w:val="000000"/>
        </w:rPr>
      </w:pPr>
      <w:r>
        <w:rPr>
          <w:color w:val="000000"/>
        </w:rPr>
        <w:t xml:space="preserve">1．进度计划</w:t>
      </w:r>
      <w:r/>
    </w:p>
    <w:p>
      <w:pPr>
        <w:widowControl w:val="off"/>
        <w:rPr>
          <w:rFonts w:hint="default"/>
          <w:color w:val="000000"/>
        </w:rPr>
      </w:pPr>
      <w:r>
        <w:rPr>
          <w:color w:val="000000"/>
        </w:rPr>
        <w:t xml:space="preserve">承包人的施工组织设计（或方案），发包人对其进度计划提出合理修正时，承包人应在</w:t>
      </w:r>
      <w:r>
        <w:rPr>
          <w:color w:val="000000"/>
        </w:rPr>
        <w:t xml:space="preserve">签订</w:t>
      </w:r>
      <w:r>
        <w:rPr>
          <w:color w:val="000000"/>
        </w:rPr>
        <w:t xml:space="preserve">合同后</w:t>
      </w:r>
      <w:r>
        <w:rPr>
          <w:color w:val="000000"/>
          <w:u w:val="single"/>
        </w:rPr>
        <w:t xml:space="preserve">7</w:t>
      </w:r>
      <w:r>
        <w:rPr>
          <w:color w:val="000000"/>
        </w:rPr>
        <w:t xml:space="preserve">日内提供修正的施工组织设计，发包人代表将在</w:t>
      </w:r>
      <w:r>
        <w:rPr>
          <w:color w:val="000000"/>
          <w:u w:val="single"/>
        </w:rPr>
        <w:t xml:space="preserve">3</w:t>
      </w:r>
      <w:r>
        <w:rPr>
          <w:color w:val="000000"/>
        </w:rPr>
        <w:t xml:space="preserve">日内批复。</w:t>
      </w:r>
      <w:r/>
    </w:p>
    <w:p>
      <w:pPr>
        <w:widowControl w:val="off"/>
        <w:tabs>
          <w:tab w:val="left" w:pos="567" w:leader="none"/>
        </w:tabs>
        <w:rPr>
          <w:rFonts w:hint="default"/>
          <w:color w:val="000000"/>
        </w:rPr>
      </w:pPr>
      <w:r>
        <w:rPr>
          <w:color w:val="000000"/>
        </w:rPr>
        <w:t xml:space="preserve">2．工程开工</w:t>
      </w:r>
      <w:r/>
    </w:p>
    <w:p>
      <w:pPr>
        <w:widowControl w:val="off"/>
        <w:tabs>
          <w:tab w:val="left" w:pos="567" w:leader="none"/>
        </w:tabs>
        <w:rPr>
          <w:rFonts w:hint="default"/>
          <w:color w:val="000000"/>
        </w:rPr>
      </w:pPr>
      <w:r>
        <w:rPr>
          <w:color w:val="000000"/>
        </w:rPr>
        <w:t xml:space="preserve">承包人收到发包人代表的开工通知后，在日内开工。</w:t>
      </w:r>
      <w:r/>
    </w:p>
    <w:p>
      <w:pPr>
        <w:widowControl w:val="off"/>
        <w:tabs>
          <w:tab w:val="left" w:pos="567" w:leader="none"/>
        </w:tabs>
        <w:rPr>
          <w:rFonts w:hint="default"/>
          <w:color w:val="000000"/>
        </w:rPr>
      </w:pPr>
      <w:r>
        <w:rPr>
          <w:color w:val="000000"/>
        </w:rPr>
        <w:t xml:space="preserve">3．工程工期</w:t>
      </w:r>
      <w:r/>
    </w:p>
    <w:p>
      <w:pPr>
        <w:widowControl w:val="off"/>
        <w:tabs>
          <w:tab w:val="left" w:pos="567" w:leader="none"/>
        </w:tabs>
        <w:rPr>
          <w:rFonts w:hint="default"/>
          <w:color w:val="000000"/>
        </w:rPr>
      </w:pPr>
      <w:r>
        <w:rPr>
          <w:color w:val="000000"/>
        </w:rPr>
        <w:t xml:space="preserve">合同工期以承包人的中标工期为准。</w:t>
      </w:r>
      <w:r/>
    </w:p>
    <w:p>
      <w:pPr>
        <w:widowControl w:val="off"/>
        <w:tabs>
          <w:tab w:val="left" w:pos="567" w:leader="none"/>
        </w:tabs>
        <w:rPr>
          <w:rFonts w:hint="default"/>
          <w:color w:val="000000"/>
        </w:rPr>
      </w:pPr>
      <w:r>
        <w:rPr>
          <w:color w:val="000000"/>
        </w:rPr>
        <w:t xml:space="preserve">4．工程竣工</w:t>
      </w:r>
      <w:r/>
    </w:p>
    <w:p>
      <w:pPr>
        <w:widowControl w:val="off"/>
        <w:tabs>
          <w:tab w:val="left" w:pos="567" w:leader="none"/>
        </w:tabs>
        <w:rPr>
          <w:rFonts w:hint="default"/>
          <w:color w:val="000000"/>
        </w:rPr>
      </w:pPr>
      <w:r>
        <w:rPr>
          <w:color w:val="000000"/>
        </w:rPr>
        <w:t xml:space="preserve">承包人不能按合同约定的时间竣工的，应承担违约责任，应向发包人支付工期延误违约金2</w:t>
      </w:r>
      <w:r>
        <w:rPr>
          <w:color w:val="000000"/>
          <w:u w:val="single"/>
        </w:rPr>
        <w:t xml:space="preserve">000元/天</w:t>
      </w:r>
      <w:r>
        <w:rPr>
          <w:color w:val="000000"/>
        </w:rPr>
        <w:t xml:space="preserve">，以日累计，并在投标函附录中加以承诺。</w:t>
      </w:r>
      <w:r/>
    </w:p>
    <w:p>
      <w:pPr>
        <w:widowControl w:val="off"/>
        <w:tabs>
          <w:tab w:val="left" w:pos="567" w:leader="none"/>
        </w:tabs>
        <w:rPr>
          <w:rFonts w:hint="default"/>
          <w:color w:val="000000"/>
        </w:rPr>
      </w:pPr>
      <w:r/>
      <w:bookmarkStart w:id="137" w:name="_Toc471329477"/>
      <w:r>
        <w:rPr>
          <w:color w:val="000000"/>
        </w:rPr>
        <w:t xml:space="preserve">四、质量与验收</w:t>
      </w:r>
      <w:bookmarkEnd w:id="137"/>
      <w:r/>
      <w:r/>
    </w:p>
    <w:p>
      <w:pPr>
        <w:widowControl w:val="off"/>
        <w:tabs>
          <w:tab w:val="left" w:pos="567" w:leader="none"/>
        </w:tabs>
        <w:rPr>
          <w:rFonts w:hint="default"/>
          <w:color w:val="000000"/>
        </w:rPr>
      </w:pPr>
      <w:r>
        <w:rPr>
          <w:color w:val="000000"/>
        </w:rPr>
        <w:t xml:space="preserve">1．质量标准</w:t>
      </w:r>
      <w:r/>
    </w:p>
    <w:p>
      <w:pPr>
        <w:widowControl w:val="off"/>
        <w:tabs>
          <w:tab w:val="left" w:pos="567" w:leader="none"/>
        </w:tabs>
        <w:rPr>
          <w:rFonts w:hint="default"/>
          <w:color w:val="000000"/>
        </w:rPr>
      </w:pPr>
      <w:r>
        <w:rPr>
          <w:color w:val="000000"/>
        </w:rPr>
        <w:t xml:space="preserve">承包人应按现行的国家施工验收规范和质量评定标准进行施工，发包人对本工程质量的特殊要求：</w:t>
      </w:r>
      <w:r>
        <w:rPr>
          <w:color w:val="000000"/>
          <w:u w:val="single"/>
        </w:rPr>
        <w:t xml:space="preserve">/</w:t>
      </w:r>
      <w:r>
        <w:rPr>
          <w:color w:val="000000"/>
        </w:rPr>
        <w:t xml:space="preserve">。</w:t>
      </w:r>
      <w:r/>
    </w:p>
    <w:p>
      <w:pPr>
        <w:widowControl w:val="off"/>
        <w:tabs>
          <w:tab w:val="left" w:pos="567" w:leader="none"/>
        </w:tabs>
        <w:rPr>
          <w:rFonts w:hint="default"/>
          <w:color w:val="000000"/>
        </w:rPr>
      </w:pPr>
      <w:r>
        <w:rPr>
          <w:color w:val="000000"/>
        </w:rPr>
        <w:t xml:space="preserve">2．工程质量要求：</w:t>
      </w:r>
      <w:r>
        <w:rPr>
          <w:color w:val="000000"/>
          <w:u w:val="single"/>
        </w:rPr>
        <w:t xml:space="preserve">国家施工验收规范一次性验收合格</w:t>
      </w:r>
      <w:r>
        <w:rPr>
          <w:color w:val="000000"/>
        </w:rPr>
        <w:t xml:space="preserve">。</w:t>
      </w:r>
      <w:r/>
    </w:p>
    <w:p>
      <w:pPr>
        <w:widowControl w:val="off"/>
        <w:tabs>
          <w:tab w:val="left" w:pos="567" w:leader="none"/>
        </w:tabs>
        <w:rPr>
          <w:rFonts w:hint="default"/>
          <w:color w:val="000000"/>
        </w:rPr>
      </w:pPr>
      <w:r>
        <w:rPr>
          <w:color w:val="000000"/>
        </w:rPr>
        <w:t xml:space="preserve">2.1承包人中标的质量等级标准为本工程的合同约定条件。</w:t>
      </w:r>
      <w:r/>
    </w:p>
    <w:p>
      <w:pPr>
        <w:widowControl w:val="off"/>
        <w:tabs>
          <w:tab w:val="left" w:pos="567" w:leader="none"/>
        </w:tabs>
        <w:rPr>
          <w:rFonts w:hint="default"/>
          <w:color w:val="000000"/>
        </w:rPr>
      </w:pPr>
      <w:r>
        <w:rPr>
          <w:color w:val="000000"/>
        </w:rPr>
        <w:t xml:space="preserve">2.2因承包人原因达不到合同中规定的工程质量要求，发包人有权从其质保金中扣除其在投标书附录中承诺的工程质量违约金。</w:t>
      </w:r>
      <w:r/>
    </w:p>
    <w:p>
      <w:pPr>
        <w:widowControl w:val="off"/>
        <w:tabs>
          <w:tab w:val="left" w:pos="567" w:leader="none"/>
        </w:tabs>
        <w:rPr>
          <w:rFonts w:hint="default"/>
          <w:color w:val="000000"/>
        </w:rPr>
      </w:pPr>
      <w:r/>
      <w:bookmarkStart w:id="138" w:name="_Toc471329478"/>
      <w:r>
        <w:rPr>
          <w:color w:val="000000"/>
        </w:rPr>
        <w:t xml:space="preserve">2.3无论发包方、监理方的验收结果如何，均不能免除承包方应承担的工程质量责任。</w:t>
      </w:r>
      <w:r/>
    </w:p>
    <w:p>
      <w:pPr>
        <w:widowControl w:val="off"/>
        <w:tabs>
          <w:tab w:val="left" w:pos="567" w:leader="none"/>
        </w:tabs>
        <w:rPr>
          <w:rFonts w:hint="default"/>
          <w:color w:val="000000"/>
          <w:u w:val="single"/>
        </w:rPr>
      </w:pPr>
      <w:r>
        <w:rPr>
          <w:color w:val="000000"/>
        </w:rPr>
        <w:t xml:space="preserve">3．双方约定中间验收部位：</w:t>
      </w:r>
      <w:r>
        <w:rPr>
          <w:color w:val="000000"/>
          <w:u w:val="single"/>
        </w:rPr>
        <w:t xml:space="preserve">        /        </w:t>
      </w:r>
      <w:r>
        <w:rPr>
          <w:color w:val="000000"/>
        </w:rPr>
        <w:t xml:space="preserve">。</w:t>
      </w:r>
      <w:r/>
    </w:p>
    <w:p>
      <w:pPr>
        <w:widowControl w:val="off"/>
        <w:rPr>
          <w:rFonts w:hint="default"/>
          <w:color w:val="000000"/>
        </w:rPr>
      </w:pPr>
      <w:r>
        <w:rPr>
          <w:color w:val="000000"/>
        </w:rPr>
        <w:t xml:space="preserve">4．工程验收：由采购人或采购人委托的单位，组织各相关部门按施工图纸要求及国家颁布的有关工程验收规范进行验收。</w:t>
      </w:r>
      <w:r/>
    </w:p>
    <w:p>
      <w:pPr>
        <w:widowControl w:val="off"/>
        <w:rPr>
          <w:rFonts w:hint="default"/>
          <w:color w:val="000000"/>
        </w:rPr>
      </w:pPr>
      <w:r>
        <w:rPr>
          <w:color w:val="000000"/>
        </w:rPr>
        <w:t xml:space="preserve">五、安全施工</w:t>
      </w:r>
      <w:r/>
    </w:p>
    <w:p>
      <w:pPr>
        <w:widowControl w:val="off"/>
        <w:rPr>
          <w:rFonts w:hint="default"/>
          <w:color w:val="000000"/>
        </w:rPr>
      </w:pPr>
      <w:r>
        <w:rPr>
          <w:color w:val="000000"/>
        </w:rPr>
        <w:t xml:space="preserve">承包人在施工现场的安全教育和安全事故由承包人承担。</w:t>
      </w:r>
      <w:r/>
    </w:p>
    <w:p>
      <w:pPr>
        <w:widowControl w:val="off"/>
        <w:rPr>
          <w:rFonts w:hint="default"/>
          <w:color w:val="000000"/>
        </w:rPr>
      </w:pPr>
      <w:r>
        <w:rPr>
          <w:color w:val="000000"/>
        </w:rPr>
        <w:t xml:space="preserve">承包人的安全生产管理机构和专职安全生产管理人员负责对安全文明施工措施的组织实施进行现场监督检查。</w:t>
      </w:r>
      <w:r/>
    </w:p>
    <w:p>
      <w:pPr>
        <w:widowControl w:val="off"/>
        <w:rPr>
          <w:rFonts w:hint="default"/>
          <w:color w:val="000000"/>
        </w:rPr>
      </w:pPr>
      <w:r>
        <w:rPr>
          <w:color w:val="000000"/>
        </w:rPr>
        <w:t xml:space="preserve">发包人有权随时对承包人的安全文明施工措施的组织实施进行监督检查。</w:t>
      </w:r>
      <w:r/>
    </w:p>
    <w:p>
      <w:pPr>
        <w:widowControl w:val="off"/>
        <w:rPr>
          <w:rFonts w:hint="default"/>
          <w:color w:val="000000"/>
        </w:rPr>
      </w:pPr>
      <w:r>
        <w:rPr>
          <w:color w:val="000000"/>
        </w:rPr>
        <w:t xml:space="preserve">承包人在安全文明施工检查中被通报的，对承包人按</w:t>
      </w:r>
      <w:r>
        <w:rPr>
          <w:color w:val="000000"/>
          <w:u w:val="single"/>
        </w:rPr>
        <w:t xml:space="preserve">20000</w:t>
      </w:r>
      <w:r>
        <w:rPr>
          <w:color w:val="000000"/>
        </w:rPr>
        <w:t xml:space="preserve">元/次进行罚款。</w:t>
      </w:r>
      <w:r/>
    </w:p>
    <w:p>
      <w:pPr>
        <w:widowControl w:val="off"/>
        <w:tabs>
          <w:tab w:val="left" w:pos="567" w:leader="none"/>
        </w:tabs>
        <w:rPr>
          <w:rFonts w:hint="default"/>
          <w:color w:val="000000"/>
        </w:rPr>
      </w:pPr>
      <w:r>
        <w:rPr>
          <w:color w:val="000000"/>
        </w:rPr>
        <w:t xml:space="preserve">六、合同价款的确定与支付</w:t>
      </w:r>
      <w:bookmarkEnd w:id="138"/>
      <w:r/>
      <w:r/>
    </w:p>
    <w:p>
      <w:pPr>
        <w:widowControl w:val="off"/>
        <w:tabs>
          <w:tab w:val="left" w:pos="567" w:leader="none"/>
        </w:tabs>
        <w:rPr>
          <w:rFonts w:hint="default"/>
          <w:color w:val="000000"/>
        </w:rPr>
      </w:pPr>
      <w:r>
        <w:rPr>
          <w:color w:val="000000"/>
        </w:rPr>
        <w:t xml:space="preserve">1．合同价款的确定</w:t>
      </w:r>
      <w:r/>
    </w:p>
    <w:p>
      <w:pPr>
        <w:widowControl w:val="off"/>
        <w:tabs>
          <w:tab w:val="left" w:pos="567" w:leader="none"/>
        </w:tabs>
        <w:rPr>
          <w:rFonts w:hint="default"/>
          <w:color w:val="000000"/>
        </w:rPr>
      </w:pPr>
      <w:r>
        <w:rPr>
          <w:color w:val="000000"/>
        </w:rPr>
        <w:t xml:space="preserve">本工程的合同采用②合同形式，工程量按</w:t>
      </w:r>
      <w:r>
        <w:rPr>
          <w:color w:val="000000"/>
        </w:rPr>
        <w:t xml:space="preserve">实结算。合同价格应包括本合同中乙方完成全部责任和义务所需发生的所有费用，而且本工程报价中包含了为完成本工程所需的各种施工项目相关的费用。乙方在合同签订前已充分考察项目现场并了解甲方需求，充分考虑合同实施过程中的各项风险因素（包括但不限于①合同履行期间各项材料、设备等价格上涨的市场风险； ②施工期间不执行各类政策性调整的风险；③工程量清单与招标图纸工程范围描述的差异,包括分项工程量清单漏项、偏差及项目特征的差异，不含暂定价；④根据有关规定，对工程使用的强制性检验的材料送检、检测费用的风险；⑤招标图纸范围内或在</w:t>
      </w:r>
      <w:r>
        <w:rPr>
          <w:color w:val="000000"/>
        </w:rPr>
        <w:t xml:space="preserve">采购文件</w:t>
      </w:r>
      <w:r>
        <w:rPr>
          <w:color w:val="000000"/>
        </w:rPr>
        <w:t xml:space="preserve">中明示或暗示的风险），合同综合单价在合同实施过程中除非甲方同意否则不予调整。</w:t>
      </w:r>
      <w:r/>
    </w:p>
    <w:p>
      <w:pPr>
        <w:widowControl w:val="off"/>
        <w:tabs>
          <w:tab w:val="left" w:pos="567" w:leader="none"/>
        </w:tabs>
        <w:rPr>
          <w:rFonts w:hint="default"/>
          <w:color w:val="000000"/>
        </w:rPr>
      </w:pPr>
      <w:r>
        <w:rPr>
          <w:color w:val="000000"/>
        </w:rPr>
        <w:t xml:space="preserve">①固定总价；</w:t>
      </w:r>
      <w:r/>
    </w:p>
    <w:p>
      <w:pPr>
        <w:widowControl w:val="off"/>
        <w:tabs>
          <w:tab w:val="left" w:pos="567" w:leader="none"/>
        </w:tabs>
        <w:rPr>
          <w:rFonts w:hint="default"/>
          <w:color w:val="000000"/>
        </w:rPr>
      </w:pPr>
      <w:r>
        <w:rPr>
          <w:color w:val="000000"/>
        </w:rPr>
        <w:t xml:space="preserve">②固定综合单价。</w:t>
      </w:r>
      <w:r/>
    </w:p>
    <w:p>
      <w:pPr>
        <w:widowControl w:val="off"/>
        <w:tabs>
          <w:tab w:val="left" w:pos="567" w:leader="none"/>
        </w:tabs>
        <w:rPr>
          <w:rFonts w:hint="default"/>
          <w:color w:val="000000"/>
        </w:rPr>
      </w:pPr>
      <w:r>
        <w:rPr>
          <w:color w:val="000000"/>
        </w:rPr>
        <w:t xml:space="preserve">2．工程款的支付</w:t>
      </w:r>
      <w:r/>
    </w:p>
    <w:p>
      <w:pPr>
        <w:rPr>
          <w:rFonts w:hint="default"/>
        </w:rPr>
      </w:pPr>
      <w:r/>
      <w:bookmarkStart w:id="139" w:name="_Toc471329479"/>
      <w:r>
        <w:t xml:space="preserve">本项目无预付款。合同</w:t>
      </w:r>
      <w:r>
        <w:t xml:space="preserve">签订</w:t>
      </w:r>
      <w:r>
        <w:t xml:space="preserve">前，</w:t>
      </w:r>
      <w:r>
        <w:t xml:space="preserve">成交供应商</w:t>
      </w:r>
      <w:r>
        <w:t xml:space="preserve">缴纳中标价的5%作为履约保证金；工程竣工验收合格，退还履约保证金；递交结算资料后，付至合同总价的80％；审计结束后，</w:t>
      </w:r>
      <w:r>
        <w:t xml:space="preserve">成交供应商</w:t>
      </w:r>
      <w:r>
        <w:t xml:space="preserve">缴纳审定价的3%（质保金）至学校账户，同时学校付至审定价（扣除审计费）的100％；质保期满无质量问题后15个工作日内无息付清，审计费按校审计相关规定执行。</w:t>
      </w:r>
      <w:r/>
    </w:p>
    <w:p>
      <w:pPr>
        <w:widowControl w:val="off"/>
        <w:rPr>
          <w:rFonts w:hint="default"/>
          <w:color w:val="000000"/>
        </w:rPr>
      </w:pPr>
      <w:r>
        <w:rPr>
          <w:color w:val="000000"/>
        </w:rPr>
        <w:t xml:space="preserve">七、合同价款的调整</w:t>
      </w:r>
      <w:r/>
    </w:p>
    <w:p>
      <w:pPr>
        <w:widowControl w:val="off"/>
        <w:tabs>
          <w:tab w:val="left" w:pos="567" w:leader="none"/>
        </w:tabs>
        <w:rPr>
          <w:rFonts w:hint="default"/>
          <w:color w:val="000000"/>
        </w:rPr>
      </w:pPr>
      <w:r>
        <w:rPr>
          <w:color w:val="000000"/>
        </w:rPr>
        <w:t xml:space="preserve">1．工程量的调整</w:t>
      </w:r>
      <w:r/>
    </w:p>
    <w:p>
      <w:pPr>
        <w:widowControl w:val="off"/>
        <w:rPr>
          <w:rFonts w:hint="default"/>
          <w:color w:val="000000"/>
        </w:rPr>
      </w:pPr>
      <w:r>
        <w:rPr>
          <w:color w:val="000000"/>
        </w:rPr>
        <w:t xml:space="preserve">1.1除发生下列</w:t>
      </w:r>
      <w:r>
        <w:rPr>
          <w:color w:val="000000"/>
          <w:u w:val="single"/>
        </w:rPr>
        <w:t xml:space="preserve">①、②、③、④、⑤</w:t>
      </w:r>
      <w:r>
        <w:rPr>
          <w:color w:val="000000"/>
        </w:rPr>
        <w:t xml:space="preserve">情况的合同价经发包人书面确认后可以调整外，其余均不作调整：</w:t>
      </w:r>
      <w:r/>
    </w:p>
    <w:p>
      <w:pPr>
        <w:widowControl w:val="off"/>
        <w:tabs>
          <w:tab w:val="left" w:pos="567" w:leader="none"/>
        </w:tabs>
        <w:rPr>
          <w:rFonts w:hint="default"/>
          <w:color w:val="000000"/>
        </w:rPr>
      </w:pPr>
      <w:r>
        <w:rPr>
          <w:color w:val="000000"/>
        </w:rPr>
        <w:t xml:space="preserve">①设计变更；</w:t>
      </w:r>
      <w:r/>
    </w:p>
    <w:p>
      <w:pPr>
        <w:widowControl w:val="off"/>
        <w:tabs>
          <w:tab w:val="left" w:pos="567" w:leader="none"/>
        </w:tabs>
        <w:rPr>
          <w:rFonts w:hint="default"/>
          <w:color w:val="000000"/>
        </w:rPr>
      </w:pPr>
      <w:r>
        <w:rPr>
          <w:color w:val="000000"/>
        </w:rPr>
        <w:t xml:space="preserve">②业主签证；</w:t>
      </w:r>
      <w:r/>
    </w:p>
    <w:p>
      <w:pPr>
        <w:widowControl w:val="off"/>
        <w:tabs>
          <w:tab w:val="left" w:pos="567" w:leader="none"/>
        </w:tabs>
        <w:rPr>
          <w:rFonts w:hint="default"/>
          <w:color w:val="000000"/>
        </w:rPr>
      </w:pPr>
      <w:r>
        <w:rPr>
          <w:color w:val="000000"/>
        </w:rPr>
        <w:t xml:space="preserve">③</w:t>
      </w:r>
      <w:r>
        <w:rPr>
          <w:color w:val="000000"/>
        </w:rPr>
        <w:t xml:space="preserve">采购文件</w:t>
      </w:r>
      <w:r>
        <w:rPr>
          <w:color w:val="000000"/>
        </w:rPr>
        <w:t xml:space="preserve">中暂定工程量部分；</w:t>
      </w:r>
      <w:r/>
    </w:p>
    <w:p>
      <w:pPr>
        <w:widowControl w:val="off"/>
        <w:tabs>
          <w:tab w:val="left" w:pos="567" w:leader="none"/>
        </w:tabs>
        <w:rPr>
          <w:rFonts w:hint="default"/>
          <w:color w:val="000000"/>
        </w:rPr>
      </w:pPr>
      <w:r>
        <w:rPr>
          <w:color w:val="000000"/>
        </w:rPr>
        <w:t xml:space="preserve">④采购人提供的工程量清单的项目或数量，经发包人确认同意可予调整的；</w:t>
      </w:r>
      <w:r/>
    </w:p>
    <w:p>
      <w:pPr>
        <w:widowControl w:val="off"/>
        <w:tabs>
          <w:tab w:val="left" w:pos="567" w:leader="none"/>
        </w:tabs>
        <w:rPr>
          <w:rFonts w:hint="default"/>
          <w:color w:val="000000"/>
        </w:rPr>
      </w:pPr>
      <w:r>
        <w:rPr>
          <w:color w:val="000000"/>
        </w:rPr>
        <w:t xml:space="preserve">⑤遇重大政策变化，经发包人确认同意的可予以调整的；</w:t>
      </w:r>
      <w:r/>
    </w:p>
    <w:p>
      <w:pPr>
        <w:widowControl w:val="off"/>
        <w:rPr>
          <w:rFonts w:hint="default"/>
          <w:color w:val="000000"/>
        </w:rPr>
      </w:pPr>
      <w:r>
        <w:rPr>
          <w:color w:val="000000"/>
        </w:rPr>
        <w:t xml:space="preserve">1.2变更的工程量应根据变更设计图纸、变更联系单，按国家及及行业规定的工程量计算规则计算确定，并经发包人或其委托的咨询单位工程师审定确认。</w:t>
      </w:r>
      <w:r/>
    </w:p>
    <w:p>
      <w:pPr>
        <w:widowControl w:val="off"/>
        <w:rPr>
          <w:rFonts w:hint="default"/>
          <w:color w:val="000000"/>
        </w:rPr>
      </w:pPr>
      <w:r>
        <w:rPr>
          <w:color w:val="000000"/>
        </w:rPr>
        <w:t xml:space="preserve">2.单价的确定：</w:t>
      </w:r>
      <w:r/>
    </w:p>
    <w:p>
      <w:pPr>
        <w:widowControl w:val="off"/>
        <w:rPr>
          <w:rFonts w:hint="default"/>
          <w:color w:val="000000"/>
        </w:rPr>
      </w:pPr>
      <w:r>
        <w:rPr>
          <w:color w:val="000000"/>
        </w:rPr>
        <w:t xml:space="preserve">2.1工程变更引起的新的工程量清单项目综合单价的确定：</w:t>
      </w:r>
      <w:r/>
    </w:p>
    <w:p>
      <w:pPr>
        <w:widowControl w:val="off"/>
        <w:rPr>
          <w:rFonts w:hint="default"/>
          <w:color w:val="000000"/>
        </w:rPr>
      </w:pPr>
      <w:r>
        <w:rPr>
          <w:color w:val="000000"/>
        </w:rPr>
        <w:t xml:space="preserve">（1）合同中有相同工程项目单价的，执行合同原有的价格。</w:t>
      </w:r>
      <w:r/>
    </w:p>
    <w:p>
      <w:pPr>
        <w:widowControl w:val="off"/>
        <w:rPr>
          <w:rFonts w:hint="default"/>
          <w:color w:val="000000"/>
        </w:rPr>
      </w:pPr>
      <w:r>
        <w:rPr>
          <w:color w:val="000000"/>
        </w:rPr>
        <w:t xml:space="preserve">（2）合同中有类似工程项目单价的，可以参照合同中类似项目的单价计算确定(合同中存在二个及以上类似工程项目且单价不同时，以其中价格低的单价为准)。</w:t>
      </w:r>
      <w:r/>
    </w:p>
    <w:p>
      <w:pPr>
        <w:widowControl w:val="off"/>
        <w:rPr>
          <w:rFonts w:hint="default"/>
          <w:color w:val="000000"/>
        </w:rPr>
      </w:pPr>
      <w:r>
        <w:rPr>
          <w:color w:val="000000"/>
        </w:rPr>
        <w:t xml:space="preserve">某种材料（或半成品及成品）等级、标准变化的，清单组合子目不变，仅调整不同的材料价格；</w:t>
      </w:r>
      <w:r/>
    </w:p>
    <w:p>
      <w:pPr>
        <w:widowControl w:val="off"/>
        <w:rPr>
          <w:rFonts w:hint="default"/>
          <w:color w:val="000000"/>
        </w:rPr>
      </w:pPr>
      <w:r>
        <w:rPr>
          <w:color w:val="000000"/>
        </w:rPr>
        <w:t xml:space="preserve">清单项目某一特征或工程内容变化，不影响其他特征及工程内容价格的，其他特征组合标准不变，仅调整发生变化的组合子目价格。</w:t>
      </w:r>
      <w:r/>
    </w:p>
    <w:p>
      <w:pPr>
        <w:widowControl w:val="off"/>
        <w:rPr>
          <w:rFonts w:hint="default"/>
          <w:color w:val="000000"/>
        </w:rPr>
      </w:pPr>
      <w:r>
        <w:rPr>
          <w:color w:val="000000"/>
        </w:rPr>
        <w:t xml:space="preserve">（3）合同中没有类似工程项目单价的，可以套用现行定额的项目，按以下原则执行重组单价，并按总价下浮，须经发包人（或委托咨询工程师）审定(主材签证价不下浮)。〔浮动率按承包人报价文件所报优惠率执行〕。</w:t>
      </w:r>
      <w:r/>
    </w:p>
    <w:p>
      <w:pPr>
        <w:widowControl w:val="off"/>
        <w:rPr>
          <w:rFonts w:hint="default"/>
          <w:color w:val="000000"/>
        </w:rPr>
      </w:pPr>
      <w:r>
        <w:rPr>
          <w:color w:val="000000"/>
        </w:rPr>
        <w:t xml:space="preserve">以上组价最终结算以审计单位审定金额为准。</w:t>
      </w:r>
      <w:r/>
    </w:p>
    <w:p>
      <w:pPr>
        <w:widowControl w:val="off"/>
        <w:rPr>
          <w:rFonts w:hint="default"/>
          <w:color w:val="000000"/>
        </w:rPr>
      </w:pPr>
      <w:r>
        <w:rPr>
          <w:color w:val="000000"/>
        </w:rPr>
        <w:t xml:space="preserve">2.2合同期人工、材料、机械等价格波动的调整。</w:t>
      </w:r>
      <w:r/>
    </w:p>
    <w:p>
      <w:pPr>
        <w:widowControl w:val="off"/>
        <w:rPr>
          <w:rFonts w:hint="default"/>
          <w:color w:val="000000"/>
        </w:rPr>
      </w:pPr>
      <w:r>
        <w:rPr>
          <w:color w:val="000000"/>
        </w:rPr>
        <w:t xml:space="preserve">2.2.1项目合同工期在6个月以内的，人工、材料、机械等均不作调整。</w:t>
      </w:r>
      <w:bookmarkEnd w:id="139"/>
      <w:r/>
      <w:r/>
    </w:p>
    <w:p>
      <w:pPr>
        <w:widowControl w:val="off"/>
        <w:tabs>
          <w:tab w:val="left" w:pos="567" w:leader="none"/>
        </w:tabs>
        <w:rPr>
          <w:rFonts w:hint="default"/>
          <w:color w:val="000000"/>
        </w:rPr>
      </w:pPr>
      <w:r>
        <w:rPr>
          <w:color w:val="000000"/>
        </w:rPr>
        <w:t xml:space="preserve">3．材料、设备采购</w:t>
      </w:r>
      <w:r/>
    </w:p>
    <w:p>
      <w:pPr>
        <w:widowControl w:val="off"/>
        <w:tabs>
          <w:tab w:val="left" w:pos="567" w:leader="none"/>
        </w:tabs>
        <w:rPr>
          <w:rFonts w:hint="default"/>
          <w:color w:val="000000"/>
        </w:rPr>
      </w:pPr>
      <w:r>
        <w:rPr>
          <w:color w:val="000000"/>
        </w:rPr>
        <w:t xml:space="preserve">3.1发包人供应材料、设备：</w:t>
      </w:r>
      <w:r>
        <w:rPr>
          <w:color w:val="000000"/>
          <w:u w:val="single"/>
        </w:rPr>
        <w:t xml:space="preserve"> /   </w:t>
      </w:r>
      <w:r/>
    </w:p>
    <w:p>
      <w:pPr>
        <w:widowControl w:val="off"/>
        <w:tabs>
          <w:tab w:val="left" w:pos="567" w:leader="none"/>
        </w:tabs>
        <w:rPr>
          <w:rFonts w:hint="default"/>
          <w:color w:val="000000"/>
          <w:u w:val="single"/>
        </w:rPr>
      </w:pPr>
      <w:r>
        <w:rPr>
          <w:color w:val="000000"/>
        </w:rPr>
        <w:t xml:space="preserve">3.2发包人未按照条款约定的材料及设备的规格、数量、质量等级和提供时间、地点供应材料设备，所承担的责任是：</w:t>
      </w:r>
      <w:r>
        <w:rPr>
          <w:color w:val="000000"/>
          <w:u w:val="single"/>
        </w:rPr>
        <w:t xml:space="preserve">  /  </w:t>
      </w:r>
      <w:r/>
    </w:p>
    <w:p>
      <w:pPr>
        <w:widowControl w:val="off"/>
        <w:tabs>
          <w:tab w:val="left" w:pos="567" w:leader="none"/>
        </w:tabs>
        <w:rPr>
          <w:rFonts w:hint="default"/>
          <w:color w:val="000000"/>
        </w:rPr>
      </w:pPr>
      <w:r>
        <w:rPr>
          <w:color w:val="000000"/>
        </w:rPr>
        <w:t xml:space="preserve">4．承包人采购设备、材料</w:t>
      </w:r>
      <w:r/>
    </w:p>
    <w:p>
      <w:pPr>
        <w:widowControl w:val="off"/>
        <w:tabs>
          <w:tab w:val="left" w:pos="567" w:leader="none"/>
        </w:tabs>
        <w:rPr>
          <w:rFonts w:hint="default"/>
          <w:color w:val="000000"/>
        </w:rPr>
      </w:pPr>
      <w:r>
        <w:rPr>
          <w:color w:val="000000"/>
        </w:rPr>
        <w:t xml:space="preserve">4.1承包人采购材料、设备：</w:t>
      </w:r>
      <w:r>
        <w:rPr>
          <w:color w:val="000000"/>
          <w:u w:val="single"/>
        </w:rPr>
        <w:t xml:space="preserve">承包人采购的材料设备应须符合设计和相关标准、规范的要求。为确保工程质量，主要及重要材料设备在采购前均应经发包人或其委托的工程师签证确认。</w:t>
      </w:r>
      <w:r/>
    </w:p>
    <w:p>
      <w:pPr>
        <w:widowControl w:val="off"/>
        <w:tabs>
          <w:tab w:val="left" w:pos="567" w:leader="none"/>
        </w:tabs>
        <w:rPr>
          <w:rFonts w:hint="default"/>
          <w:color w:val="000000"/>
        </w:rPr>
      </w:pPr>
      <w:r>
        <w:rPr>
          <w:color w:val="000000"/>
        </w:rPr>
        <w:t xml:space="preserve">4.2特殊要求：</w:t>
      </w:r>
      <w:bookmarkStart w:id="140" w:name="_Toc471329480"/>
      <w:r>
        <w:rPr>
          <w:color w:val="000000"/>
          <w:u w:val="single"/>
        </w:rPr>
        <w:t xml:space="preserve">特殊材料须发包人确认。 </w:t>
      </w:r>
      <w:r/>
    </w:p>
    <w:p>
      <w:pPr>
        <w:widowControl w:val="off"/>
        <w:tabs>
          <w:tab w:val="left" w:pos="567" w:leader="none"/>
        </w:tabs>
        <w:rPr>
          <w:rFonts w:hint="default"/>
          <w:color w:val="000000"/>
        </w:rPr>
      </w:pPr>
      <w:r/>
      <w:bookmarkStart w:id="141" w:name="_Toc471329481"/>
      <w:r/>
      <w:bookmarkEnd w:id="140"/>
      <w:r>
        <w:rPr>
          <w:color w:val="000000"/>
        </w:rPr>
        <w:t xml:space="preserve">八、工程变更</w:t>
      </w:r>
      <w:r/>
    </w:p>
    <w:p>
      <w:pPr>
        <w:widowControl w:val="off"/>
        <w:rPr>
          <w:rFonts w:hint="default"/>
          <w:color w:val="000000"/>
        </w:rPr>
      </w:pPr>
      <w:r>
        <w:rPr>
          <w:color w:val="000000"/>
        </w:rPr>
        <w:t xml:space="preserve">当本工程需要变更时，由发包人、监理、承包人共同确认并联合签发工程联系单，设计变更由设计单位出具正式修改通知书和修改图，并经发包人认可，承包人予以实施。若因特殊原因，发包人或监理方要求承包人对变更内容先予以实施，则承包人须在工程变更实施完后</w:t>
      </w:r>
      <w:r>
        <w:rPr>
          <w:color w:val="000000"/>
          <w:u w:val="single"/>
        </w:rPr>
        <w:t xml:space="preserve">  5  </w:t>
      </w:r>
      <w:r>
        <w:rPr>
          <w:color w:val="000000"/>
        </w:rPr>
        <w:t xml:space="preserve">天内会同监理工程师完成“工程变更联系单”，否则不予调增工程造价，如变更导致工程造价调减，则应据实调减。</w:t>
      </w:r>
      <w:r/>
    </w:p>
    <w:p>
      <w:pPr>
        <w:widowControl w:val="off"/>
        <w:rPr>
          <w:rFonts w:hint="default"/>
          <w:color w:val="000000"/>
        </w:rPr>
      </w:pPr>
      <w:r>
        <w:rPr>
          <w:color w:val="000000"/>
        </w:rPr>
        <w:t xml:space="preserve">变更费用按</w:t>
      </w:r>
      <w:r>
        <w:rPr>
          <w:color w:val="000000"/>
        </w:rPr>
        <w:t xml:space="preserve">采购文件</w:t>
      </w:r>
      <w:r>
        <w:rPr>
          <w:color w:val="000000"/>
        </w:rPr>
        <w:t xml:space="preserve">相关规定确定，变更增加费用并入结算价款在结算审核完毕后支付。</w:t>
      </w:r>
      <w:r/>
    </w:p>
    <w:p>
      <w:pPr>
        <w:widowControl w:val="off"/>
        <w:tabs>
          <w:tab w:val="left" w:pos="567" w:leader="none"/>
        </w:tabs>
        <w:rPr>
          <w:rFonts w:hint="default"/>
          <w:color w:val="000000"/>
        </w:rPr>
      </w:pPr>
      <w:r>
        <w:rPr>
          <w:color w:val="000000"/>
        </w:rPr>
        <w:t xml:space="preserve">九、竣工验收</w:t>
      </w:r>
      <w:r/>
    </w:p>
    <w:p>
      <w:pPr>
        <w:widowControl w:val="off"/>
        <w:rPr>
          <w:rFonts w:hint="default"/>
          <w:color w:val="000000"/>
        </w:rPr>
      </w:pPr>
      <w:r>
        <w:rPr>
          <w:color w:val="000000"/>
        </w:rPr>
        <w:t xml:space="preserve">承包人按国家工程验收有关规定，向发包人提供完整符合要求的竣工资料及初步验收申请。承包人在确定初验日</w:t>
      </w:r>
      <w:r>
        <w:rPr>
          <w:color w:val="000000"/>
          <w:u w:val="single"/>
        </w:rPr>
        <w:t xml:space="preserve">  3  </w:t>
      </w:r>
      <w:r>
        <w:rPr>
          <w:color w:val="000000"/>
        </w:rPr>
        <w:t xml:space="preserve">天前提供完整的竣工资料</w:t>
      </w:r>
      <w:r>
        <w:rPr>
          <w:color w:val="000000"/>
          <w:u w:val="single"/>
        </w:rPr>
        <w:t xml:space="preserve"> 3 </w:t>
      </w:r>
      <w:r>
        <w:rPr>
          <w:color w:val="000000"/>
        </w:rPr>
        <w:t xml:space="preserve">套、竣工图纸</w:t>
      </w:r>
      <w:r>
        <w:rPr>
          <w:color w:val="000000"/>
          <w:u w:val="single"/>
        </w:rPr>
        <w:t xml:space="preserve"> 3 </w:t>
      </w:r>
      <w:r>
        <w:rPr>
          <w:color w:val="000000"/>
        </w:rPr>
        <w:t xml:space="preserve">套，费用由承包人承担。</w:t>
      </w:r>
      <w:r/>
    </w:p>
    <w:p>
      <w:pPr>
        <w:widowControl w:val="off"/>
        <w:tabs>
          <w:tab w:val="left" w:pos="567" w:leader="none"/>
        </w:tabs>
        <w:rPr>
          <w:rFonts w:hint="default"/>
          <w:color w:val="000000"/>
        </w:rPr>
      </w:pPr>
      <w:r>
        <w:rPr>
          <w:color w:val="000000"/>
        </w:rPr>
        <w:t xml:space="preserve">十、竣工结算</w:t>
      </w:r>
      <w:r/>
    </w:p>
    <w:p>
      <w:pPr>
        <w:widowControl w:val="off"/>
        <w:tabs>
          <w:tab w:val="left" w:pos="567" w:leader="none"/>
        </w:tabs>
        <w:rPr>
          <w:rFonts w:hint="default"/>
          <w:color w:val="000000"/>
        </w:rPr>
      </w:pPr>
      <w:r>
        <w:rPr>
          <w:color w:val="000000"/>
        </w:rPr>
        <w:t xml:space="preserve">本工程验收达到约定条件后，承包人应在</w:t>
      </w:r>
      <w:r>
        <w:rPr>
          <w:color w:val="000000"/>
          <w:u w:val="single"/>
        </w:rPr>
        <w:t xml:space="preserve"> 28 </w:t>
      </w:r>
      <w:r>
        <w:rPr>
          <w:color w:val="000000"/>
        </w:rPr>
        <w:t xml:space="preserve">天内提供工程结算。如超过期限不提供工程结算，则根据发包人委托的造价咨询机构编制的工程结算为依据为准。</w:t>
      </w:r>
      <w:r/>
    </w:p>
    <w:p>
      <w:pPr>
        <w:widowControl w:val="off"/>
        <w:tabs>
          <w:tab w:val="left" w:pos="567" w:leader="none"/>
        </w:tabs>
        <w:rPr>
          <w:rFonts w:hint="default"/>
          <w:color w:val="000000"/>
        </w:rPr>
      </w:pPr>
      <w:r>
        <w:rPr>
          <w:color w:val="000000"/>
        </w:rPr>
        <w:t xml:space="preserve">十一、违约</w:t>
      </w:r>
      <w:r/>
    </w:p>
    <w:p>
      <w:pPr>
        <w:widowControl w:val="off"/>
        <w:rPr>
          <w:rFonts w:hint="default"/>
          <w:color w:val="000000"/>
        </w:rPr>
      </w:pPr>
      <w:r>
        <w:rPr>
          <w:color w:val="000000"/>
        </w:rPr>
        <w:t xml:space="preserve">1.1本合同中关于承包人违约的具体责任如下：</w:t>
      </w:r>
      <w:r/>
    </w:p>
    <w:p>
      <w:pPr>
        <w:widowControl w:val="off"/>
        <w:rPr>
          <w:rFonts w:hint="default"/>
          <w:color w:val="000000"/>
          <w:u w:val="single"/>
        </w:rPr>
      </w:pPr>
      <w:r>
        <w:rPr>
          <w:color w:val="000000"/>
        </w:rPr>
        <w:t xml:space="preserve">本合同通用条款第14.2款约定承包人违约承担的违约责任（工期违约）：</w:t>
      </w:r>
      <w:r>
        <w:rPr>
          <w:color w:val="000000"/>
          <w:u w:val="single"/>
        </w:rPr>
        <w:t xml:space="preserve">延迟一天处罚2000元，罚款最高限额为合同价款的10%。</w:t>
      </w:r>
      <w:r/>
    </w:p>
    <w:p>
      <w:pPr>
        <w:widowControl w:val="off"/>
        <w:rPr>
          <w:rFonts w:hint="default"/>
          <w:color w:val="000000"/>
        </w:rPr>
      </w:pPr>
      <w:r>
        <w:rPr>
          <w:color w:val="000000"/>
        </w:rPr>
        <w:t xml:space="preserve">本合同通用条款第15.1款约定承包人违约承担的违约责任（工程质量违约）：</w:t>
      </w:r>
      <w:r>
        <w:rPr>
          <w:color w:val="000000"/>
          <w:u w:val="single"/>
        </w:rPr>
        <w:t xml:space="preserve">支付合同价款的10%的违约金。</w:t>
      </w:r>
      <w:r/>
    </w:p>
    <w:p>
      <w:pPr>
        <w:widowControl w:val="off"/>
        <w:rPr>
          <w:rFonts w:hint="default"/>
          <w:color w:val="000000"/>
          <w:u w:val="single"/>
        </w:rPr>
      </w:pPr>
      <w:r>
        <w:rPr>
          <w:color w:val="000000"/>
        </w:rPr>
        <w:t xml:space="preserve">双方约定的其他违约责任：</w:t>
      </w:r>
      <w:r>
        <w:rPr>
          <w:color w:val="000000"/>
          <w:u w:val="single"/>
        </w:rPr>
        <w:t xml:space="preserve">（1）因承包人原因造成本合同无法履行的，发包人有权解除或终止本合同，由此造成的各项损失均由承包人承担；（2）承包人因特殊原因要求更换项目经理及施工管理人员的须征得发包人同意，且更换项目经理的须向发包人支付每人次1万元的违约金，更换技术负责人的支付每人次5000元的违约金，更换其他施工管理人员的支付每人次2000元的违约金。违约金从当期的工程款中扣除。</w:t>
      </w:r>
      <w:r/>
    </w:p>
    <w:p>
      <w:pPr>
        <w:widowControl w:val="off"/>
        <w:tabs>
          <w:tab w:val="left" w:pos="567" w:leader="none"/>
        </w:tabs>
        <w:rPr>
          <w:rFonts w:hint="default"/>
          <w:color w:val="000000"/>
        </w:rPr>
      </w:pPr>
      <w:r>
        <w:rPr>
          <w:color w:val="000000"/>
        </w:rPr>
        <w:t xml:space="preserve">十二、保修</w:t>
      </w:r>
      <w:r/>
    </w:p>
    <w:p>
      <w:pPr>
        <w:widowControl w:val="off"/>
        <w:rPr>
          <w:rFonts w:hint="default"/>
          <w:color w:val="000000"/>
        </w:rPr>
      </w:pPr>
      <w:r>
        <w:rPr>
          <w:color w:val="000000"/>
        </w:rPr>
        <w:t xml:space="preserve">1．根据《建设工程质量管理条例》及有关规定，约定本工程的质量保修期如下：</w:t>
      </w:r>
      <w:r/>
    </w:p>
    <w:p>
      <w:pPr>
        <w:widowControl w:val="off"/>
        <w:rPr>
          <w:rFonts w:hint="default"/>
          <w:color w:val="000000"/>
        </w:rPr>
      </w:pPr>
      <w:r>
        <w:rPr>
          <w:color w:val="000000"/>
        </w:rPr>
        <w:t xml:space="preserve">保修期限约定如下：</w:t>
      </w:r>
      <w:r>
        <w:rPr>
          <w:color w:val="000000"/>
          <w:u w:val="single"/>
        </w:rPr>
        <w:t xml:space="preserve">2年</w:t>
      </w:r>
      <w:r>
        <w:rPr>
          <w:color w:val="000000"/>
        </w:rPr>
        <w:t xml:space="preserve">。</w:t>
      </w:r>
      <w:r/>
    </w:p>
    <w:p>
      <w:pPr>
        <w:widowControl w:val="off"/>
        <w:rPr>
          <w:rFonts w:hint="default"/>
          <w:color w:val="000000"/>
        </w:rPr>
      </w:pPr>
      <w:r>
        <w:rPr>
          <w:color w:val="000000"/>
        </w:rPr>
        <w:t xml:space="preserve">质量保修期自工程竣工验收合格之日起计算。</w:t>
      </w:r>
      <w:r/>
    </w:p>
    <w:p>
      <w:pPr>
        <w:widowControl w:val="off"/>
        <w:tabs>
          <w:tab w:val="left" w:pos="567" w:leader="none"/>
        </w:tabs>
        <w:rPr>
          <w:rFonts w:hint="default"/>
          <w:color w:val="000000"/>
        </w:rPr>
      </w:pPr>
      <w:r>
        <w:rPr>
          <w:color w:val="000000"/>
        </w:rPr>
        <w:t xml:space="preserve">2．建设工程在保修范围内和保修期内发生质量问题的，承包人应当履行保修义务，并对造成的损失承担赔偿责任。</w:t>
      </w:r>
      <w:bookmarkEnd w:id="141"/>
      <w:r/>
      <w:r/>
    </w:p>
    <w:p>
      <w:pPr>
        <w:widowControl w:val="off"/>
        <w:tabs>
          <w:tab w:val="left" w:pos="567" w:leader="none"/>
        </w:tabs>
        <w:rPr>
          <w:rFonts w:hint="default"/>
          <w:color w:val="000000"/>
        </w:rPr>
      </w:pPr>
      <w:r>
        <w:rPr>
          <w:color w:val="000000"/>
        </w:rPr>
        <w:t xml:space="preserve">十三、争议</w:t>
      </w:r>
      <w:r/>
    </w:p>
    <w:p>
      <w:pPr>
        <w:widowControl w:val="off"/>
        <w:tabs>
          <w:tab w:val="left" w:pos="567" w:leader="none"/>
        </w:tabs>
        <w:rPr>
          <w:rFonts w:hint="default"/>
          <w:color w:val="000000"/>
          <w:u w:val="single"/>
        </w:rPr>
      </w:pPr>
      <w:r>
        <w:rPr>
          <w:color w:val="000000"/>
        </w:rPr>
        <w:t xml:space="preserve">本合同在履行过程中发生的争议，由双方当事人协商解决，协商不成的按下列方式解决：</w:t>
      </w:r>
      <w:r>
        <w:rPr>
          <w:color w:val="000000"/>
          <w:u w:val="single"/>
        </w:rPr>
        <w:t xml:space="preserve">依法向工程所在地人民法院起诉</w:t>
      </w:r>
      <w:r>
        <w:rPr>
          <w:color w:val="000000"/>
        </w:rPr>
        <w:t xml:space="preserve">。</w:t>
      </w:r>
      <w:r>
        <w:rPr>
          <w:color w:val="000000"/>
          <w:u w:val="single"/>
        </w:rPr>
        <w:t xml:space="preserve">败诉方承担胜诉方为实现债权而发生的全部费用，包括但不限于诉讼费、保全费、差旅费、律师费等全部费用。</w:t>
      </w:r>
      <w:r/>
    </w:p>
    <w:p>
      <w:pPr>
        <w:widowControl w:val="off"/>
        <w:tabs>
          <w:tab w:val="left" w:pos="567" w:leader="none"/>
        </w:tabs>
        <w:rPr>
          <w:rFonts w:hint="default"/>
          <w:color w:val="000000"/>
        </w:rPr>
      </w:pPr>
      <w:r>
        <w:rPr>
          <w:color w:val="000000"/>
        </w:rPr>
        <w:t xml:space="preserve">十四、保险</w:t>
      </w:r>
      <w:r/>
    </w:p>
    <w:p>
      <w:pPr>
        <w:widowControl w:val="off"/>
        <w:rPr>
          <w:rFonts w:hint="default"/>
          <w:color w:val="000000"/>
        </w:rPr>
      </w:pPr>
      <w:r>
        <w:rPr>
          <w:color w:val="000000"/>
        </w:rPr>
        <w:t xml:space="preserve">1．本工程双方约定投保内容如下：</w:t>
      </w:r>
      <w:r/>
    </w:p>
    <w:p>
      <w:pPr>
        <w:widowControl w:val="off"/>
        <w:rPr>
          <w:rFonts w:hint="default"/>
          <w:color w:val="000000"/>
        </w:rPr>
      </w:pPr>
      <w:r>
        <w:rPr>
          <w:color w:val="000000"/>
        </w:rPr>
        <w:t xml:space="preserve">（1）发包人投保内容:</w:t>
      </w:r>
      <w:r>
        <w:rPr>
          <w:color w:val="000000"/>
          <w:u w:val="single"/>
        </w:rPr>
        <w:t xml:space="preserve">无</w:t>
      </w:r>
      <w:r>
        <w:rPr>
          <w:color w:val="000000"/>
        </w:rPr>
        <w:t xml:space="preserve">。</w:t>
      </w:r>
      <w:r/>
    </w:p>
    <w:p>
      <w:pPr>
        <w:widowControl w:val="off"/>
        <w:rPr>
          <w:rFonts w:hint="default"/>
          <w:color w:val="000000"/>
        </w:rPr>
      </w:pPr>
      <w:r>
        <w:rPr>
          <w:color w:val="000000"/>
        </w:rPr>
        <w:t xml:space="preserve">（2）承包人投保内容：</w:t>
      </w:r>
      <w:r>
        <w:rPr>
          <w:color w:val="000000"/>
          <w:u w:val="single"/>
        </w:rPr>
        <w:t xml:space="preserve">建安工程一切险、第三者责任险、建筑工程施工人员人身意外伤害保险以及承包人应办理的一切保险</w:t>
      </w:r>
      <w:r>
        <w:rPr>
          <w:color w:val="000000"/>
        </w:rPr>
        <w:t xml:space="preserve">。</w:t>
      </w:r>
      <w:r/>
    </w:p>
    <w:p>
      <w:pPr>
        <w:widowControl w:val="off"/>
        <w:rPr>
          <w:rFonts w:hint="default"/>
          <w:color w:val="000000"/>
        </w:rPr>
      </w:pPr>
      <w:r>
        <w:rPr>
          <w:color w:val="000000"/>
        </w:rPr>
        <w:t xml:space="preserve">2．担保</w:t>
      </w:r>
      <w:r/>
    </w:p>
    <w:p>
      <w:pPr>
        <w:widowControl w:val="off"/>
        <w:rPr>
          <w:rFonts w:hint="default"/>
          <w:color w:val="000000"/>
        </w:rPr>
      </w:pPr>
      <w:r>
        <w:rPr>
          <w:color w:val="000000"/>
        </w:rPr>
        <w:t xml:space="preserve">2.1本工程双方约定担保事项如下：</w:t>
      </w:r>
      <w:r/>
    </w:p>
    <w:p>
      <w:pPr>
        <w:widowControl w:val="off"/>
        <w:rPr>
          <w:rFonts w:hint="default"/>
          <w:color w:val="000000"/>
        </w:rPr>
      </w:pPr>
      <w:r>
        <w:rPr>
          <w:color w:val="000000"/>
        </w:rPr>
        <w:t xml:space="preserve">履约保证金</w:t>
      </w:r>
      <w:r/>
    </w:p>
    <w:p>
      <w:pPr>
        <w:widowControl w:val="off"/>
        <w:rPr>
          <w:rFonts w:hint="default"/>
          <w:color w:val="000000"/>
        </w:rPr>
      </w:pPr>
      <w:r>
        <w:rPr>
          <w:color w:val="000000"/>
        </w:rPr>
        <w:t xml:space="preserve">（1）乙方应在合同签订前，通过国内的任何一家银行，向采购人提供相当于成交总价5%的履约保证金。</w:t>
      </w:r>
      <w:r/>
    </w:p>
    <w:p>
      <w:pPr>
        <w:widowControl w:val="off"/>
        <w:rPr>
          <w:rFonts w:hint="default"/>
          <w:color w:val="000000"/>
        </w:rPr>
      </w:pPr>
      <w:r>
        <w:rPr>
          <w:color w:val="000000"/>
        </w:rPr>
        <w:t xml:space="preserve">履约保证金交纳信息:</w:t>
      </w:r>
      <w:r/>
    </w:p>
    <w:p>
      <w:pPr>
        <w:widowControl w:val="off"/>
        <w:rPr>
          <w:rFonts w:hint="default"/>
          <w:color w:val="000000"/>
        </w:rPr>
      </w:pPr>
      <w:r>
        <w:rPr>
          <w:color w:val="000000"/>
        </w:rPr>
        <w:t xml:space="preserve">开户名称:江苏食品药品职业技术学院</w:t>
      </w:r>
      <w:r/>
    </w:p>
    <w:p>
      <w:pPr>
        <w:widowControl w:val="off"/>
        <w:rPr>
          <w:rFonts w:hint="default"/>
          <w:color w:val="000000"/>
        </w:rPr>
      </w:pPr>
      <w:r>
        <w:rPr>
          <w:color w:val="000000"/>
        </w:rPr>
        <w:t xml:space="preserve">开户行:中国农业银行股份有限公司淮安大学城支行</w:t>
      </w:r>
      <w:r/>
    </w:p>
    <w:p>
      <w:pPr>
        <w:widowControl w:val="off"/>
        <w:rPr>
          <w:rFonts w:hint="default"/>
          <w:color w:val="000000"/>
        </w:rPr>
      </w:pPr>
      <w:r>
        <w:rPr>
          <w:color w:val="000000"/>
        </w:rPr>
        <w:t xml:space="preserve">账号:10350601040004880</w:t>
      </w:r>
      <w:r/>
    </w:p>
    <w:p>
      <w:pPr>
        <w:widowControl w:val="off"/>
        <w:rPr>
          <w:rFonts w:hint="default"/>
          <w:color w:val="000000"/>
        </w:rPr>
      </w:pPr>
      <w:r>
        <w:rPr>
          <w:color w:val="000000"/>
        </w:rPr>
        <w:t xml:space="preserve">（2）乙方提供的履约保证金必须是人民币，形式为银行本票、汇票、支票、电汇。</w:t>
      </w:r>
      <w:r/>
    </w:p>
    <w:p>
      <w:pPr>
        <w:widowControl w:val="off"/>
        <w:rPr>
          <w:rFonts w:hint="default"/>
          <w:color w:val="000000"/>
        </w:rPr>
      </w:pPr>
      <w:r>
        <w:rPr>
          <w:color w:val="000000"/>
        </w:rPr>
        <w:t xml:space="preserve">（3）如乙方未能履行合同规定的义务，甲方有权从履约保证金中取得补偿。</w:t>
      </w:r>
      <w:r/>
    </w:p>
    <w:p>
      <w:pPr>
        <w:widowControl w:val="off"/>
        <w:rPr>
          <w:rFonts w:hint="default"/>
          <w:color w:val="000000"/>
        </w:rPr>
      </w:pPr>
      <w:r>
        <w:rPr>
          <w:color w:val="000000"/>
        </w:rPr>
        <w:t xml:space="preserve">十五、合同份数</w:t>
      </w:r>
      <w:r/>
    </w:p>
    <w:p>
      <w:pPr>
        <w:widowControl w:val="off"/>
        <w:rPr>
          <w:rFonts w:hint="default"/>
          <w:color w:val="000000"/>
        </w:rPr>
      </w:pPr>
      <w:r>
        <w:rPr>
          <w:color w:val="000000"/>
        </w:rPr>
        <w:t xml:space="preserve">1．双方约定合同正本份数：</w:t>
      </w:r>
      <w:r>
        <w:rPr>
          <w:color w:val="000000"/>
          <w:u w:val="single"/>
        </w:rPr>
        <w:t xml:space="preserve">陆</w:t>
      </w:r>
      <w:r>
        <w:rPr>
          <w:color w:val="000000"/>
        </w:rPr>
        <w:t xml:space="preserve">份，甲方</w:t>
      </w:r>
      <w:r>
        <w:rPr>
          <w:color w:val="000000"/>
          <w:u w:val="single"/>
        </w:rPr>
        <w:t xml:space="preserve">肆</w:t>
      </w:r>
      <w:r>
        <w:rPr>
          <w:color w:val="000000"/>
        </w:rPr>
        <w:t xml:space="preserve">份，乙方</w:t>
      </w:r>
      <w:r>
        <w:rPr>
          <w:color w:val="000000"/>
          <w:u w:val="single"/>
        </w:rPr>
        <w:t xml:space="preserve">贰</w:t>
      </w:r>
      <w:r>
        <w:rPr>
          <w:color w:val="000000"/>
        </w:rPr>
        <w:t xml:space="preserve">份。</w:t>
      </w:r>
      <w:r/>
    </w:p>
    <w:p>
      <w:pPr>
        <w:widowControl w:val="off"/>
        <w:rPr>
          <w:rFonts w:hint="default"/>
          <w:color w:val="000000"/>
        </w:rPr>
      </w:pPr>
      <w:r>
        <w:rPr>
          <w:color w:val="000000"/>
        </w:rPr>
        <w:t xml:space="preserve">十六、其它</w:t>
      </w:r>
      <w:r/>
    </w:p>
    <w:p>
      <w:pPr>
        <w:widowControl w:val="off"/>
        <w:rPr>
          <w:rFonts w:hint="default"/>
          <w:color w:val="000000"/>
        </w:rPr>
      </w:pPr>
      <w:r>
        <w:rPr>
          <w:color w:val="000000"/>
        </w:rPr>
        <w:t xml:space="preserve">补充条款：</w:t>
      </w:r>
      <w:r/>
    </w:p>
    <w:p>
      <w:pPr>
        <w:widowControl w:val="off"/>
        <w:rPr>
          <w:rFonts w:hint="default"/>
          <w:color w:val="000000"/>
        </w:rPr>
      </w:pPr>
      <w:r>
        <w:rPr>
          <w:color w:val="000000"/>
        </w:rPr>
        <w:t xml:space="preserve">（1）本项目履约保证金为成交总价的5%。</w:t>
      </w:r>
      <w:r/>
    </w:p>
    <w:p>
      <w:pPr>
        <w:widowControl w:val="off"/>
        <w:tabs>
          <w:tab w:val="left" w:pos="6840" w:leader="none"/>
        </w:tabs>
        <w:rPr>
          <w:rFonts w:hint="default"/>
          <w:color w:val="000000"/>
        </w:rPr>
      </w:pPr>
      <w:r>
        <w:rPr>
          <w:color w:val="000000"/>
        </w:rPr>
        <w:t xml:space="preserve">（2）在不影响发包人取得误期罚款和赔偿权力的条件下，遇到下列情况之一，发包人有权解除合同：</w:t>
      </w:r>
      <w:r/>
    </w:p>
    <w:p>
      <w:pPr>
        <w:widowControl w:val="off"/>
        <w:tabs>
          <w:tab w:val="left" w:pos="6840" w:leader="none"/>
        </w:tabs>
        <w:rPr>
          <w:rFonts w:hint="default"/>
          <w:color w:val="000000"/>
        </w:rPr>
      </w:pPr>
      <w:r>
        <w:rPr>
          <w:color w:val="000000"/>
        </w:rPr>
        <w:t xml:space="preserve">a、承包人将整个或部分合同转包给他人。</w:t>
      </w:r>
      <w:r/>
    </w:p>
    <w:p>
      <w:pPr>
        <w:widowControl w:val="off"/>
        <w:tabs>
          <w:tab w:val="left" w:pos="6840" w:leader="none"/>
        </w:tabs>
        <w:rPr>
          <w:rFonts w:hint="default"/>
          <w:color w:val="000000"/>
        </w:rPr>
      </w:pPr>
      <w:r>
        <w:rPr>
          <w:color w:val="000000"/>
        </w:rPr>
        <w:t xml:space="preserve">b、竣工日期非因发包人原因或非不可抗力原因延误，延期超过21天。</w:t>
      </w:r>
      <w:r/>
    </w:p>
    <w:p>
      <w:pPr>
        <w:widowControl w:val="off"/>
        <w:tabs>
          <w:tab w:val="left" w:pos="6840" w:leader="none"/>
        </w:tabs>
        <w:rPr>
          <w:rFonts w:hint="default"/>
          <w:color w:val="000000"/>
        </w:rPr>
      </w:pPr>
      <w:r>
        <w:rPr>
          <w:color w:val="000000"/>
        </w:rPr>
        <w:t xml:space="preserve">c、承包人停工十五天以上，停工理由不被发包人接受。</w:t>
      </w:r>
      <w:r/>
    </w:p>
    <w:p>
      <w:pPr>
        <w:widowControl w:val="off"/>
        <w:tabs>
          <w:tab w:val="left" w:pos="6840" w:leader="none"/>
        </w:tabs>
        <w:rPr>
          <w:rFonts w:hint="default"/>
          <w:color w:val="000000"/>
        </w:rPr>
      </w:pPr>
      <w:r>
        <w:rPr>
          <w:color w:val="000000"/>
        </w:rPr>
        <w:t xml:space="preserve">d、承包人撤离工地，或放弃工程，或证明其没有施工，或证明其施工混乱，而又不可能达到完善施工。</w:t>
      </w:r>
      <w:r/>
    </w:p>
    <w:p>
      <w:pPr>
        <w:widowControl w:val="off"/>
        <w:tabs>
          <w:tab w:val="left" w:pos="6840" w:leader="none"/>
        </w:tabs>
        <w:rPr>
          <w:rFonts w:hint="default"/>
          <w:color w:val="000000"/>
        </w:rPr>
      </w:pPr>
      <w:r>
        <w:rPr>
          <w:color w:val="000000"/>
        </w:rPr>
        <w:t xml:space="preserve">e、承包人对合同的执行敷衍了事，或忽视履行合同实质性义务，而且发包人代表书面要求其改正之日起十五天内仍无改进。</w:t>
      </w:r>
      <w:r/>
    </w:p>
    <w:p>
      <w:pPr>
        <w:widowControl w:val="off"/>
        <w:tabs>
          <w:tab w:val="left" w:pos="567" w:leader="none"/>
        </w:tabs>
        <w:rPr>
          <w:rFonts w:hint="default"/>
          <w:color w:val="000000"/>
        </w:rPr>
      </w:pPr>
      <w:r>
        <w:rPr>
          <w:color w:val="000000"/>
        </w:rPr>
        <w:t xml:space="preserve">（3）检测费用：施工过程中按规定需进行检测的材料（包括原材料、半成品等）、设备等由承包方负责送至指定质检部门或检测机构检验，费用由发包人承担。</w:t>
      </w:r>
      <w:r/>
    </w:p>
    <w:p>
      <w:pPr>
        <w:widowControl w:val="off"/>
        <w:tabs>
          <w:tab w:val="left" w:pos="6840" w:leader="none"/>
        </w:tabs>
        <w:rPr>
          <w:rFonts w:hint="default"/>
          <w:color w:val="000000"/>
        </w:rPr>
      </w:pPr>
      <w:r>
        <w:rPr>
          <w:color w:val="000000"/>
        </w:rPr>
        <w:t xml:space="preserve">（4）如现场施工需要，所有打洞、开槽的补洞、填糟工作，统一由承包方负责，费用不再另行计取。</w:t>
      </w:r>
      <w:r/>
    </w:p>
    <w:p>
      <w:pPr>
        <w:widowControl w:val="off"/>
        <w:rPr>
          <w:rFonts w:hint="default"/>
          <w:color w:val="000000"/>
        </w:rPr>
      </w:pPr>
      <w:r>
        <w:rPr>
          <w:color w:val="000000"/>
        </w:rPr>
        <w:t xml:space="preserve">（5）承包人在合同签订前应仔细核对采购人工程量清单及图纸，并视需要进行现场实地踏勘。承包人认为采购人提供的工程量清单与图纸存在不符的，均应在本合同签订之日前向发包人提出，并经发包人审核确认后按实进行调整；如在本合同签订之日后提出，发包人有权不予认可。</w:t>
      </w:r>
      <w:r/>
    </w:p>
    <w:p>
      <w:pPr>
        <w:widowControl w:val="off"/>
        <w:rPr>
          <w:rFonts w:hint="default"/>
          <w:color w:val="000000"/>
        </w:rPr>
      </w:pPr>
      <w:r>
        <w:rPr>
          <w:color w:val="000000"/>
        </w:rPr>
        <w:t xml:space="preserve">（6）承包人在施工过程中，报送监理的工程量如果与监理实际测量的工程量误差多于5%，按照误差额工程量的两倍进行扣罚；</w:t>
      </w:r>
      <w:r/>
    </w:p>
    <w:p>
      <w:pPr>
        <w:widowControl w:val="off"/>
        <w:rPr>
          <w:rFonts w:hint="default"/>
          <w:color w:val="000000"/>
        </w:rPr>
      </w:pPr>
      <w:r>
        <w:rPr>
          <w:color w:val="000000"/>
        </w:rPr>
        <w:t xml:space="preserve">（7）工程竣工验收合格后承包人应及时提交竣工结算资料，实事求是地编制工程结算书，接受发包人审计部门组织的对本工程的结算审计，保证送审资料真实齐全；严格执行发包人有关文件规定，积极配合审计工作，按时参加审计核对与协调，经通知不参加或不按要求参加审计核对与协调的，视为认可审计机构或发包方的审计意见，审</w:t>
      </w:r>
      <w:r>
        <w:rPr>
          <w:color w:val="000000"/>
        </w:rPr>
        <w:t xml:space="preserve">计机构的审计结论为最终结算价。按照学院规定应复审的工程项目，一审结束后，必须报送发包人审计部门聘用的工程造价咨询机构复审，以复审核定金额为最终结算价。如果工程结算审计核减率超过10%的，审计费用全部由承包人承担；核减率在8%—10%（含10%）之间的，审计费用承包人承担80%；核减率在5%—8%（含8%）之间的，审计费用承包人承担20%；核减率在5%及其以下的，承包人不承担审计费用，施工合同核减率按核减额除以送审额计算。审计费用按核减额的6%计算。承包人承担的审计费用由发包人从承包人承建工程的工程款中扣除。</w:t>
      </w:r>
      <w:r/>
    </w:p>
    <w:p>
      <w:pPr>
        <w:widowControl w:val="off"/>
        <w:rPr>
          <w:rFonts w:hint="default"/>
        </w:rPr>
      </w:pPr>
      <w:r>
        <w:rPr>
          <w:rFonts w:hint="default"/>
        </w:rPr>
      </w:r>
      <w:r/>
    </w:p>
    <w:p>
      <w:pPr>
        <w:widowControl w:val="off"/>
        <w:rPr>
          <w:rFonts w:hint="default"/>
        </w:rPr>
      </w:pPr>
      <w:r>
        <w:rPr>
          <w:rFonts w:hint="default"/>
        </w:rPr>
      </w:r>
      <w:r/>
    </w:p>
    <w:p>
      <w:pPr>
        <w:widowControl w:val="off"/>
        <w:rPr>
          <w:rFonts w:hint="default"/>
        </w:rPr>
      </w:pPr>
      <w:r>
        <w:rPr>
          <w:rFonts w:hint="default"/>
        </w:rPr>
      </w:r>
      <w:r/>
    </w:p>
    <w:p>
      <w:pPr>
        <w:rPr>
          <w:rFonts w:hint="default"/>
          <w:color w:val="000000" w:themeColor="text1"/>
        </w:rPr>
      </w:pPr>
      <w:r>
        <w:rPr>
          <w:color w:val="000000" w:themeColor="text1"/>
        </w:rPr>
        <w:br w:type="page" w:clear="all"/>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8"/>
        <w:rPr>
          <w:rFonts w:hint="default"/>
          <w:color w:val="000000" w:themeColor="text1"/>
        </w:rPr>
      </w:pPr>
      <w:r/>
      <w:bookmarkStart w:id="142" w:name="_Toc229569852"/>
      <w:r>
        <w:rPr>
          <w:color w:val="000000" w:themeColor="text1"/>
        </w:rPr>
        <w:t xml:space="preserve">★第六章 工程量清单</w:t>
      </w:r>
      <w:bookmarkEnd w:id="123"/>
      <w:r>
        <w:rPr>
          <w:color w:val="000000" w:themeColor="text1"/>
        </w:rPr>
        <w:t xml:space="preserve">及图纸（另附）</w:t>
      </w:r>
      <w:bookmarkEnd w:id="142"/>
      <w:r/>
      <w:r/>
    </w:p>
    <w:p>
      <w:pPr>
        <w:ind w:firstLine="0"/>
        <w:rPr>
          <w:rFonts w:hint="default"/>
          <w:color w:val="000000" w:themeColor="text1"/>
        </w:rPr>
      </w:pPr>
      <w:r>
        <w:rPr>
          <w:color w:val="000000" w:themeColor="text1"/>
        </w:rPr>
        <w:br w:type="page" w:clear="all"/>
      </w:r>
      <w:r/>
    </w:p>
    <w:p>
      <w:pPr>
        <w:ind w:firstLine="0"/>
        <w:rPr>
          <w:rFonts w:hint="default"/>
          <w:color w:val="000000" w:themeColor="text1"/>
        </w:rPr>
      </w:pPr>
      <w:r>
        <w:rPr>
          <w:color w:val="000000" w:themeColor="text1"/>
        </w:rPr>
        <w:t xml:space="preserve">工程量清单及图</w:t>
      </w:r>
      <w:r>
        <w:rPr>
          <w:color w:val="000000" w:themeColor="text1"/>
        </w:rPr>
        <w:t xml:space="preserve">纸下载链接：</w:t>
      </w:r>
      <w:r>
        <w:rPr>
          <w:color w:val="000000" w:themeColor="text1"/>
        </w:rPr>
        <w:t xml:space="preserve">http://zm2.zhaobiao321.com:8000/f/f1f58cbfb991479fa03f/?dl=1</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8"/>
        <w:rPr>
          <w:rFonts w:hint="default"/>
          <w:color w:val="000000" w:themeColor="text1"/>
        </w:rPr>
      </w:pPr>
      <w:r/>
      <w:bookmarkStart w:id="143" w:name="_Toc229569853"/>
      <w:r/>
      <w:bookmarkStart w:id="144" w:name="_Hlk140672962"/>
      <w:r>
        <w:rPr>
          <w:color w:val="000000" w:themeColor="text1"/>
        </w:rPr>
        <w:t xml:space="preserve">第七章 附件—响应文件格式</w:t>
      </w:r>
      <w:bookmarkEnd w:id="143"/>
      <w:r/>
      <w:r/>
    </w:p>
    <w:p>
      <w:pPr>
        <w:tabs>
          <w:tab w:val="left" w:pos="1980" w:leader="none"/>
        </w:tabs>
        <w:rPr>
          <w:rFonts w:hint="default"/>
          <w:color w:val="000000" w:themeColor="text1"/>
        </w:rPr>
      </w:pPr>
      <w:r>
        <w:rPr>
          <w:rFonts w:hint="default"/>
          <w:color w:val="000000" w:themeColor="text1"/>
        </w:rPr>
      </w:r>
      <w:r/>
    </w:p>
    <w:p>
      <w:pPr>
        <w:ind w:left="480" w:firstLine="0"/>
        <w:rPr>
          <w:rFonts w:hint="default"/>
          <w:color w:val="000000" w:themeColor="text1"/>
        </w:rPr>
      </w:pPr>
      <w:r>
        <w:rPr>
          <w:color w:val="000000" w:themeColor="text1"/>
        </w:rPr>
        <w:br w:type="page" w:clear="all"/>
      </w:r>
      <w:r/>
    </w:p>
    <w:p>
      <w:pPr>
        <w:pStyle w:val="1039"/>
        <w:rPr>
          <w:rFonts w:hint="default"/>
          <w:b w:val="0"/>
          <w:color w:val="000000" w:themeColor="text1"/>
          <w:shd w:val="clear" w:color="auto" w:fill="ffffff"/>
        </w:rPr>
      </w:pPr>
      <w:r>
        <w:rPr>
          <w:color w:val="000000" w:themeColor="text1"/>
        </w:rPr>
        <w:t xml:space="preserve">★</w:t>
      </w:r>
      <w:r>
        <w:rPr>
          <w:color w:val="000000" w:themeColor="text1"/>
          <w:shd w:val="clear" w:color="auto" w:fill="ffffff"/>
        </w:rPr>
        <w:t xml:space="preserve">1、报价书</w:t>
      </w:r>
      <w:r/>
    </w:p>
    <w:p>
      <w:pPr>
        <w:rPr>
          <w:rFonts w:hint="default"/>
          <w:color w:val="000000" w:themeColor="text1"/>
          <w:shd w:val="clear" w:color="auto" w:fill="ffffff"/>
        </w:rPr>
      </w:pPr>
      <w:r>
        <w:rPr>
          <w:color w:val="000000" w:themeColor="text1"/>
          <w:shd w:val="clear" w:color="auto" w:fill="ffffff"/>
        </w:rPr>
        <w:t xml:space="preserve">报价书</w:t>
      </w:r>
      <w:r/>
    </w:p>
    <w:p>
      <w:pPr>
        <w:rPr>
          <w:rFonts w:hint="default"/>
          <w:color w:val="000000" w:themeColor="text1"/>
          <w:shd w:val="clear" w:color="auto" w:fill="ffffff"/>
        </w:rPr>
      </w:pPr>
      <w:r>
        <w:rPr>
          <w:color w:val="000000" w:themeColor="text1"/>
          <w:shd w:val="clear" w:color="auto" w:fill="ffffff"/>
        </w:rPr>
        <w:t xml:space="preserve">致：新华招标有限公司</w:t>
      </w:r>
      <w:r/>
    </w:p>
    <w:p>
      <w:pPr>
        <w:rPr>
          <w:rFonts w:hint="default"/>
          <w:color w:val="000000" w:themeColor="text1"/>
          <w:shd w:val="clear" w:color="auto" w:fill="ffffff"/>
        </w:rPr>
      </w:pPr>
      <w:r>
        <w:rPr>
          <w:color w:val="000000" w:themeColor="text1"/>
          <w:shd w:val="clear" w:color="auto" w:fill="ffffff"/>
        </w:rPr>
        <w:t xml:space="preserve">根据贵方为（采购项目名称）的磋商邀请（采购项目编号），签字代表（姓名、职务）经正式授权并代表供应商（供应商名称、地址）提交下述电子文件壹份（不退）。</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1.报价一览表</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2.工程量清单报价表</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3.商务条款偏离表</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4.技术规格偏离表</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5.资格证明文件</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6.遵守国家有关法律、法规和规章，按采购文件中供应商须知和技术要求要求提供的有关文件</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7.工期保障承诺书</w:t>
      </w:r>
      <w:r/>
    </w:p>
    <w:p>
      <w:pPr>
        <w:rPr>
          <w:rFonts w:hint="default"/>
          <w:color w:val="000000" w:themeColor="text1"/>
          <w:shd w:val="clear" w:color="auto" w:fill="ffffff"/>
        </w:rPr>
      </w:pPr>
      <w:r>
        <w:rPr>
          <w:color w:val="000000" w:themeColor="text1"/>
          <w:shd w:val="clear" w:color="auto" w:fill="ffffff"/>
        </w:rPr>
        <w:t xml:space="preserve">在此，签字代表宣布同意如下：</w:t>
      </w:r>
      <w:r/>
    </w:p>
    <w:p>
      <w:pPr>
        <w:rPr>
          <w:rFonts w:hint="default"/>
          <w:color w:val="000000" w:themeColor="text1"/>
          <w:shd w:val="clear" w:color="auto" w:fill="ffffff"/>
        </w:rPr>
      </w:pPr>
      <w:r>
        <w:rPr>
          <w:color w:val="000000" w:themeColor="text1"/>
        </w:rPr>
        <w:t xml:space="preserve">我方保证在年月日或按照合同约定的开工日期开始本工程的施工，天（日历日）内竣工，并确保工程质量达到标准。</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1.本项目的报价总价为人民币大写：，小写：</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2.我方将按采购文件的规定履行合同责任和义务。</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3.我方已详细审查全部采购文件，包括所有补充通知（如果有的话）。我方完全理解并同意放弃对这方面有不明及误解的权利。</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4.本响应文件有效期为自提交响应文件截止时间起90个日历日。</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5.我方承诺，</w:t>
      </w:r>
      <w:r>
        <w:rPr>
          <w:color w:val="000000" w:themeColor="text1"/>
          <w:shd w:val="clear" w:color="auto" w:fill="ffffff"/>
          <w:lang w:val="zh-CN"/>
        </w:rPr>
        <w:t xml:space="preserve">我方</w:t>
      </w:r>
      <w:r>
        <w:rPr>
          <w:color w:val="000000" w:themeColor="text1"/>
          <w:shd w:val="clear" w:color="auto" w:fill="ffffff"/>
        </w:rPr>
        <w:t xml:space="preserve">与代理机构无关联。</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6.我方同意提供按照贵方可能要求的与其磋商有关的一切数据或资料，完全理解贵方不一定接受最低报价的响应文件或收到的任何文件。</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7.我方承诺：我方在本项目磋商中的陈述和本响应文件的一切资料均为真实合法，没有不实的描述、承诺或者伪造、变造的情形。如果我方在本项目磋商中做虚假陈述或者在响应文件中提供虚假资料，我方愿接受有关处理，同时承担由此带来的一切法律后果。</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8.若我方获得成交，我方保证按有关规定向贵方支付成交服务费。</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9.与本磋商有关的一切正式往来信函请寄：</w:t>
      </w:r>
      <w:r/>
    </w:p>
    <w:p>
      <w:pPr>
        <w:tabs>
          <w:tab w:val="left" w:pos="420" w:leader="none"/>
          <w:tab w:val="left" w:pos="560" w:leader="none"/>
        </w:tabs>
        <w:rPr>
          <w:rFonts w:hint="default"/>
          <w:color w:val="000000" w:themeColor="text1"/>
          <w:shd w:val="clear" w:color="auto" w:fill="ffffff"/>
        </w:rPr>
      </w:pPr>
      <w:r>
        <w:rPr>
          <w:rFonts w:hint="default"/>
          <w:color w:val="000000" w:themeColor="text1"/>
          <w:shd w:val="clear" w:color="auto" w:fill="ffffff"/>
        </w:rPr>
      </w:r>
      <w:r/>
    </w:p>
    <w:tbl>
      <w:tblPr>
        <w:tblW w:w="0" w:type="auto"/>
        <w:jc w:val="center"/>
        <w:tblBorders>
          <w:insideH w:val="single" w:color="auto" w:sz="6" w:space="0"/>
          <w:insideV w:val="single" w:color="auto" w:sz="6" w:space="0"/>
        </w:tblBorders>
        <w:tblLayout w:type="fixed"/>
        <w:tblLook w:val="04A0" w:firstRow="1" w:lastRow="0" w:firstColumn="1" w:lastColumn="0" w:noHBand="0" w:noVBand="1"/>
      </w:tblPr>
      <w:tblGrid>
        <w:gridCol w:w="4261"/>
        <w:gridCol w:w="4261"/>
      </w:tblGrid>
      <w:tr>
        <w:trPr>
          <w:jc w:val="center"/>
          <w:trHeight w:val="716"/>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pStyle w:val="1043"/>
              <w:rPr>
                <w:color w:val="000000" w:themeColor="text1"/>
              </w:rPr>
            </w:pPr>
            <w:r>
              <w:rPr>
                <w:color w:val="000000" w:themeColor="text1"/>
              </w:rPr>
              <w:t xml:space="preserve">地址</w:t>
            </w:r>
            <w:r/>
          </w:p>
          <w:p>
            <w:pPr>
              <w:pStyle w:val="1043"/>
              <w:rPr>
                <w:color w:val="000000" w:themeColor="text1"/>
              </w:rPr>
            </w:pPr>
            <w:r>
              <w:rPr>
                <w:color w:val="000000" w:themeColor="text1"/>
              </w:rPr>
            </w:r>
            <w:r/>
          </w:p>
          <w:p>
            <w:pPr>
              <w:pStyle w:val="1043"/>
              <w:rPr>
                <w:color w:val="000000" w:themeColor="text1"/>
              </w:rPr>
            </w:pPr>
            <w:r>
              <w:rPr>
                <w:color w:val="000000" w:themeColor="text1"/>
              </w:rPr>
              <w:t xml:space="preserve">电话</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pStyle w:val="1043"/>
              <w:rPr>
                <w:color w:val="000000" w:themeColor="text1"/>
              </w:rPr>
            </w:pPr>
            <w:r>
              <w:rPr>
                <w:color w:val="000000" w:themeColor="text1"/>
              </w:rPr>
              <w:t xml:space="preserve">传真</w:t>
            </w:r>
            <w:r/>
          </w:p>
          <w:p>
            <w:pPr>
              <w:pStyle w:val="1043"/>
              <w:rPr>
                <w:color w:val="000000" w:themeColor="text1"/>
              </w:rPr>
            </w:pPr>
            <w:r>
              <w:rPr>
                <w:color w:val="000000" w:themeColor="text1"/>
              </w:rPr>
            </w:r>
            <w:r/>
          </w:p>
          <w:p>
            <w:pPr>
              <w:pStyle w:val="1043"/>
              <w:rPr>
                <w:color w:val="000000" w:themeColor="text1"/>
              </w:rPr>
            </w:pPr>
            <w:r>
              <w:rPr>
                <w:color w:val="000000" w:themeColor="text1"/>
              </w:rPr>
              <w:t xml:space="preserve">电子函件</w:t>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被授权人签字：</w:t>
      </w:r>
      <w:r/>
    </w:p>
    <w:p>
      <w:pPr>
        <w:rPr>
          <w:rFonts w:hint="default"/>
          <w:color w:val="000000" w:themeColor="text1"/>
          <w:shd w:val="clear" w:color="auto" w:fill="ffffff"/>
        </w:rPr>
      </w:pPr>
      <w:r>
        <w:rPr>
          <w:color w:val="000000" w:themeColor="text1"/>
          <w:shd w:val="clear" w:color="auto" w:fill="ffffff"/>
        </w:rPr>
        <w:t xml:space="preserve">被授权人联系方式（手机）：</w:t>
      </w:r>
      <w:r/>
    </w:p>
    <w:p>
      <w:pPr>
        <w:rPr>
          <w:rFonts w:hint="default"/>
          <w:color w:val="000000" w:themeColor="text1"/>
          <w:shd w:val="clear" w:color="auto" w:fill="ffffff"/>
        </w:rPr>
      </w:pPr>
      <w:r>
        <w:rPr>
          <w:color w:val="000000" w:themeColor="text1"/>
          <w:shd w:val="clear" w:color="auto" w:fill="ffffff"/>
        </w:rPr>
        <w:t xml:space="preserve">供应商开户银行（全称）：</w:t>
      </w:r>
      <w:r/>
    </w:p>
    <w:p>
      <w:pPr>
        <w:rPr>
          <w:rFonts w:hint="default"/>
          <w:color w:val="000000" w:themeColor="text1"/>
          <w:shd w:val="clear" w:color="auto" w:fill="ffffff"/>
        </w:rPr>
      </w:pPr>
      <w:r>
        <w:rPr>
          <w:color w:val="000000" w:themeColor="text1"/>
          <w:shd w:val="clear" w:color="auto" w:fill="ffffff"/>
        </w:rPr>
        <w:t xml:space="preserve">供应商银行账号：</w:t>
      </w:r>
      <w:r/>
    </w:p>
    <w:p>
      <w:pPr>
        <w:rPr>
          <w:rFonts w:hint="default"/>
          <w:color w:val="000000" w:themeColor="text1"/>
          <w:shd w:val="clear" w:color="auto" w:fill="ffffff"/>
        </w:rPr>
      </w:pPr>
      <w:r>
        <w:rPr>
          <w:color w:val="000000" w:themeColor="text1"/>
          <w:shd w:val="clear" w:color="auto" w:fill="ffffff"/>
        </w:rPr>
        <w:t xml:space="preserve">供应商名称（公章）：</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9"/>
        <w:rPr>
          <w:rFonts w:hint="default"/>
          <w:color w:val="000000" w:themeColor="text1"/>
          <w:shd w:val="clear" w:color="auto" w:fill="ffffff"/>
        </w:rPr>
      </w:pPr>
      <w:r/>
      <w:bookmarkStart w:id="145" w:name="_Toc146011779"/>
      <w:r/>
      <w:bookmarkStart w:id="146" w:name="_Toc193858789"/>
      <w:r/>
      <w:bookmarkStart w:id="147" w:name="_Toc155772031"/>
      <w:r/>
      <w:bookmarkStart w:id="148" w:name="_Toc243680607"/>
      <w:r/>
      <w:bookmarkStart w:id="149" w:name="_Toc243946200"/>
      <w:r/>
      <w:bookmarkStart w:id="150" w:name="_Toc245740649"/>
      <w:r/>
      <w:bookmarkStart w:id="151" w:name="_Toc153353716"/>
      <w:r/>
      <w:bookmarkStart w:id="152" w:name="_Toc195427223"/>
      <w:r/>
      <w:bookmarkStart w:id="153" w:name="_Toc155772923"/>
      <w:r>
        <w:rPr>
          <w:color w:val="000000" w:themeColor="text1"/>
        </w:rPr>
        <w:t xml:space="preserve">★</w:t>
      </w:r>
      <w:r>
        <w:rPr>
          <w:color w:val="000000" w:themeColor="text1"/>
          <w:shd w:val="clear" w:color="auto" w:fill="ffffff"/>
        </w:rPr>
        <w:t xml:space="preserve">2、报价一览表</w:t>
      </w:r>
      <w:bookmarkEnd w:id="145"/>
      <w:r/>
      <w:bookmarkEnd w:id="146"/>
      <w:r/>
      <w:bookmarkEnd w:id="147"/>
      <w:r/>
      <w:bookmarkEnd w:id="148"/>
      <w:r/>
      <w:bookmarkEnd w:id="149"/>
      <w:r/>
      <w:bookmarkEnd w:id="150"/>
      <w:r/>
      <w:bookmarkEnd w:id="151"/>
      <w:r/>
      <w:bookmarkEnd w:id="152"/>
      <w:r/>
      <w:bookmarkEnd w:id="153"/>
      <w:r/>
      <w:r/>
    </w:p>
    <w:p>
      <w:pPr>
        <w:rPr>
          <w:rFonts w:hint="default"/>
          <w:color w:val="000000" w:themeColor="text1"/>
          <w:shd w:val="clear" w:color="auto" w:fill="ffffff"/>
        </w:rPr>
      </w:pPr>
      <w:r>
        <w:rPr>
          <w:color w:val="000000" w:themeColor="text1"/>
          <w:shd w:val="clear" w:color="auto" w:fill="ffffff"/>
        </w:rPr>
        <w:t xml:space="preserve">报价一览表</w:t>
      </w:r>
      <w:r/>
    </w:p>
    <w:p>
      <w:pPr>
        <w:rPr>
          <w:rFonts w:hint="default"/>
          <w:color w:val="000000" w:themeColor="text1"/>
          <w:shd w:val="clear" w:color="auto" w:fill="ffffff"/>
        </w:rPr>
      </w:pPr>
      <w:r>
        <w:rPr>
          <w:color w:val="000000" w:themeColor="text1"/>
          <w:shd w:val="clear" w:color="auto" w:fill="ffffff"/>
        </w:rPr>
        <w:t xml:space="preserve">采购项目编号：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502"/>
        <w:gridCol w:w="2014"/>
        <w:gridCol w:w="1736"/>
        <w:gridCol w:w="2244"/>
        <w:gridCol w:w="1826"/>
      </w:tblGrid>
      <w:tr>
        <w:trPr>
          <w:jc w:val="center"/>
          <w:trHeight w:val="662"/>
        </w:trPr>
        <w:tc>
          <w:tcPr>
            <w:tcW w:w="302" w:type="pct"/>
            <w:vAlign w:val="center"/>
            <w:textDirection w:val="lrTb"/>
            <w:noWrap w:val="false"/>
          </w:tcPr>
          <w:p>
            <w:pPr>
              <w:pStyle w:val="1043"/>
              <w:jc w:val="center"/>
              <w:tabs>
                <w:tab w:val="left" w:pos="5580" w:leader="none"/>
              </w:tabs>
              <w:rPr>
                <w:color w:val="000000" w:themeColor="text1"/>
              </w:rPr>
            </w:pPr>
            <w:r>
              <w:rPr>
                <w:color w:val="000000" w:themeColor="text1"/>
              </w:rPr>
              <w:t xml:space="preserve">序号</w:t>
            </w:r>
            <w:r/>
          </w:p>
        </w:tc>
        <w:tc>
          <w:tcPr>
            <w:tcW w:w="1210" w:type="pct"/>
            <w:vAlign w:val="center"/>
            <w:textDirection w:val="lrTb"/>
            <w:noWrap w:val="false"/>
          </w:tcPr>
          <w:p>
            <w:pPr>
              <w:pStyle w:val="1043"/>
              <w:jc w:val="center"/>
              <w:tabs>
                <w:tab w:val="left" w:pos="5580" w:leader="none"/>
              </w:tabs>
              <w:rPr>
                <w:color w:val="000000" w:themeColor="text1"/>
              </w:rPr>
            </w:pPr>
            <w:r>
              <w:rPr>
                <w:color w:val="000000" w:themeColor="text1"/>
              </w:rPr>
              <w:t xml:space="preserve">项目名称</w:t>
            </w:r>
            <w:r/>
          </w:p>
        </w:tc>
        <w:tc>
          <w:tcPr>
            <w:tcW w:w="1043" w:type="pct"/>
            <w:vAlign w:val="center"/>
            <w:textDirection w:val="lrTb"/>
            <w:noWrap w:val="false"/>
          </w:tcPr>
          <w:p>
            <w:pPr>
              <w:pStyle w:val="1043"/>
              <w:jc w:val="center"/>
              <w:tabs>
                <w:tab w:val="left" w:pos="5580" w:leader="none"/>
              </w:tabs>
              <w:rPr>
                <w:color w:val="000000" w:themeColor="text1"/>
              </w:rPr>
            </w:pPr>
            <w:r>
              <w:rPr>
                <w:color w:val="000000" w:themeColor="text1"/>
              </w:rPr>
              <w:t xml:space="preserve">报价总价</w:t>
            </w:r>
            <w:r/>
          </w:p>
          <w:p>
            <w:pPr>
              <w:pStyle w:val="1043"/>
              <w:jc w:val="center"/>
              <w:tabs>
                <w:tab w:val="left" w:pos="5580" w:leader="none"/>
              </w:tabs>
              <w:rPr>
                <w:color w:val="000000" w:themeColor="text1"/>
              </w:rPr>
            </w:pPr>
            <w:r>
              <w:rPr>
                <w:color w:val="000000" w:themeColor="text1"/>
              </w:rPr>
              <w:t xml:space="preserve">（人民币：万元）</w:t>
            </w:r>
            <w:r/>
          </w:p>
        </w:tc>
        <w:tc>
          <w:tcPr>
            <w:tcW w:w="1348" w:type="pct"/>
            <w:vAlign w:val="center"/>
            <w:textDirection w:val="lrTb"/>
            <w:noWrap w:val="false"/>
          </w:tcPr>
          <w:p>
            <w:pPr>
              <w:pStyle w:val="1043"/>
              <w:jc w:val="center"/>
              <w:tabs>
                <w:tab w:val="left" w:pos="5580" w:leader="none"/>
              </w:tabs>
              <w:rPr>
                <w:color w:val="000000" w:themeColor="text1"/>
              </w:rPr>
            </w:pPr>
            <w:r>
              <w:rPr>
                <w:color w:val="000000" w:themeColor="text1"/>
              </w:rPr>
              <w:t xml:space="preserve">工期</w:t>
            </w:r>
            <w:r/>
          </w:p>
        </w:tc>
        <w:tc>
          <w:tcPr>
            <w:tcW w:w="1098" w:type="pct"/>
            <w:vAlign w:val="center"/>
            <w:textDirection w:val="lrTb"/>
            <w:noWrap w:val="false"/>
          </w:tcPr>
          <w:p>
            <w:pPr>
              <w:pStyle w:val="1043"/>
              <w:jc w:val="center"/>
              <w:tabs>
                <w:tab w:val="left" w:pos="5580" w:leader="none"/>
              </w:tabs>
              <w:rPr>
                <w:color w:val="000000" w:themeColor="text1"/>
              </w:rPr>
            </w:pPr>
            <w:r>
              <w:rPr>
                <w:color w:val="000000" w:themeColor="text1"/>
              </w:rPr>
              <w:t xml:space="preserve">备注</w:t>
            </w:r>
            <w:r/>
          </w:p>
        </w:tc>
      </w:tr>
      <w:tr>
        <w:trPr>
          <w:cantSplit/>
          <w:jc w:val="center"/>
          <w:trHeight w:val="300"/>
        </w:trPr>
        <w:tc>
          <w:tcPr>
            <w:tcW w:w="302" w:type="pct"/>
            <w:vAlign w:val="center"/>
            <w:textDirection w:val="lrTb"/>
            <w:noWrap w:val="false"/>
          </w:tcPr>
          <w:p>
            <w:pPr>
              <w:pStyle w:val="1043"/>
              <w:tabs>
                <w:tab w:val="left" w:pos="5580" w:leader="none"/>
              </w:tabs>
              <w:rPr>
                <w:color w:val="000000" w:themeColor="text1"/>
              </w:rPr>
            </w:pPr>
            <w:r>
              <w:rPr>
                <w:color w:val="000000" w:themeColor="text1"/>
              </w:rPr>
            </w:r>
            <w:r/>
          </w:p>
        </w:tc>
        <w:tc>
          <w:tcPr>
            <w:tcW w:w="1210" w:type="pct"/>
            <w:vAlign w:val="center"/>
            <w:textDirection w:val="lrTb"/>
            <w:noWrap w:val="false"/>
          </w:tcPr>
          <w:p>
            <w:pPr>
              <w:pStyle w:val="1043"/>
              <w:tabs>
                <w:tab w:val="left" w:pos="5580" w:leader="none"/>
              </w:tabs>
              <w:rPr>
                <w:color w:val="000000" w:themeColor="text1"/>
              </w:rPr>
            </w:pPr>
            <w:r>
              <w:rPr>
                <w:color w:val="000000" w:themeColor="text1"/>
              </w:rPr>
            </w:r>
            <w:r/>
          </w:p>
        </w:tc>
        <w:tc>
          <w:tcPr>
            <w:tcW w:w="1043" w:type="pct"/>
            <w:vAlign w:val="center"/>
            <w:textDirection w:val="lrTb"/>
            <w:noWrap w:val="false"/>
          </w:tcPr>
          <w:p>
            <w:pPr>
              <w:pStyle w:val="1043"/>
              <w:tabs>
                <w:tab w:val="left" w:pos="5580" w:leader="none"/>
              </w:tabs>
              <w:rPr>
                <w:color w:val="000000" w:themeColor="text1"/>
              </w:rPr>
            </w:pPr>
            <w:r>
              <w:rPr>
                <w:color w:val="000000" w:themeColor="text1"/>
              </w:rPr>
            </w:r>
            <w:r/>
          </w:p>
        </w:tc>
        <w:tc>
          <w:tcPr>
            <w:tcW w:w="1348" w:type="pct"/>
            <w:vAlign w:val="center"/>
            <w:textDirection w:val="lrTb"/>
            <w:noWrap w:val="false"/>
          </w:tcPr>
          <w:p>
            <w:pPr>
              <w:pStyle w:val="1043"/>
              <w:tabs>
                <w:tab w:val="left" w:pos="5580" w:leader="none"/>
              </w:tabs>
              <w:rPr>
                <w:color w:val="000000" w:themeColor="text1"/>
              </w:rPr>
            </w:pPr>
            <w:r>
              <w:rPr>
                <w:color w:val="000000" w:themeColor="text1"/>
              </w:rPr>
            </w:r>
            <w:r/>
          </w:p>
        </w:tc>
        <w:tc>
          <w:tcPr>
            <w:tcW w:w="1098" w:type="pct"/>
            <w:vAlign w:val="center"/>
            <w:textDirection w:val="lrTb"/>
            <w:noWrap w:val="false"/>
          </w:tcPr>
          <w:p>
            <w:pPr>
              <w:pStyle w:val="1043"/>
              <w:tabs>
                <w:tab w:val="left" w:pos="5580" w:leader="none"/>
              </w:tabs>
              <w:rPr>
                <w:color w:val="000000" w:themeColor="text1"/>
              </w:rPr>
            </w:pPr>
            <w:r>
              <w:rPr>
                <w:color w:val="000000" w:themeColor="text1"/>
              </w:rPr>
            </w:r>
            <w:r/>
          </w:p>
        </w:tc>
      </w:tr>
      <w:tr>
        <w:trPr>
          <w:jc w:val="center"/>
          <w:trHeight w:val="300"/>
        </w:trPr>
        <w:tc>
          <w:tcPr>
            <w:tcW w:w="302" w:type="pct"/>
            <w:vAlign w:val="center"/>
            <w:textDirection w:val="lrTb"/>
            <w:noWrap w:val="false"/>
          </w:tcPr>
          <w:p>
            <w:pPr>
              <w:pStyle w:val="1043"/>
              <w:tabs>
                <w:tab w:val="left" w:pos="5580" w:leader="none"/>
              </w:tabs>
              <w:rPr>
                <w:color w:val="000000" w:themeColor="text1"/>
              </w:rPr>
            </w:pPr>
            <w:r>
              <w:rPr>
                <w:color w:val="000000" w:themeColor="text1"/>
              </w:rPr>
            </w:r>
            <w:r/>
          </w:p>
        </w:tc>
        <w:tc>
          <w:tcPr>
            <w:tcW w:w="1210" w:type="pct"/>
            <w:vAlign w:val="center"/>
            <w:textDirection w:val="lrTb"/>
            <w:noWrap w:val="false"/>
          </w:tcPr>
          <w:p>
            <w:pPr>
              <w:pStyle w:val="1043"/>
              <w:tabs>
                <w:tab w:val="left" w:pos="5580" w:leader="none"/>
              </w:tabs>
              <w:rPr>
                <w:color w:val="000000" w:themeColor="text1"/>
              </w:rPr>
            </w:pPr>
            <w:r>
              <w:rPr>
                <w:color w:val="000000" w:themeColor="text1"/>
              </w:rPr>
            </w:r>
            <w:r/>
          </w:p>
        </w:tc>
        <w:tc>
          <w:tcPr>
            <w:tcW w:w="1043" w:type="pct"/>
            <w:vAlign w:val="center"/>
            <w:textDirection w:val="lrTb"/>
            <w:noWrap w:val="false"/>
          </w:tcPr>
          <w:p>
            <w:pPr>
              <w:pStyle w:val="1043"/>
              <w:tabs>
                <w:tab w:val="left" w:pos="5580" w:leader="none"/>
              </w:tabs>
              <w:rPr>
                <w:color w:val="000000" w:themeColor="text1"/>
              </w:rPr>
            </w:pPr>
            <w:r>
              <w:rPr>
                <w:color w:val="000000" w:themeColor="text1"/>
              </w:rPr>
            </w:r>
            <w:r/>
          </w:p>
        </w:tc>
        <w:tc>
          <w:tcPr>
            <w:tcW w:w="1348" w:type="pct"/>
            <w:vAlign w:val="center"/>
            <w:textDirection w:val="lrTb"/>
            <w:noWrap w:val="false"/>
          </w:tcPr>
          <w:p>
            <w:pPr>
              <w:pStyle w:val="1043"/>
              <w:tabs>
                <w:tab w:val="left" w:pos="5580" w:leader="none"/>
              </w:tabs>
              <w:rPr>
                <w:color w:val="000000" w:themeColor="text1"/>
              </w:rPr>
            </w:pPr>
            <w:r>
              <w:rPr>
                <w:color w:val="000000" w:themeColor="text1"/>
              </w:rPr>
            </w:r>
            <w:r/>
          </w:p>
        </w:tc>
        <w:tc>
          <w:tcPr>
            <w:tcW w:w="1098" w:type="pct"/>
            <w:vAlign w:val="center"/>
            <w:textDirection w:val="lrTb"/>
            <w:noWrap w:val="false"/>
          </w:tcPr>
          <w:p>
            <w:pPr>
              <w:pStyle w:val="1043"/>
              <w:tabs>
                <w:tab w:val="left" w:pos="5580" w:leader="none"/>
              </w:tabs>
              <w:rPr>
                <w:color w:val="000000" w:themeColor="text1"/>
              </w:rPr>
            </w:pPr>
            <w:r>
              <w:rPr>
                <w:color w:val="000000" w:themeColor="text1"/>
              </w:rPr>
            </w:r>
            <w:r/>
          </w:p>
        </w:tc>
      </w:tr>
      <w:tr>
        <w:trPr>
          <w:jc w:val="center"/>
          <w:trHeight w:val="300"/>
        </w:trPr>
        <w:tc>
          <w:tcPr>
            <w:tcW w:w="302" w:type="pct"/>
            <w:vAlign w:val="center"/>
            <w:textDirection w:val="lrTb"/>
            <w:noWrap w:val="false"/>
          </w:tcPr>
          <w:p>
            <w:pPr>
              <w:pStyle w:val="1043"/>
              <w:tabs>
                <w:tab w:val="left" w:pos="5580" w:leader="none"/>
              </w:tabs>
              <w:rPr>
                <w:color w:val="000000" w:themeColor="text1"/>
              </w:rPr>
            </w:pPr>
            <w:r>
              <w:rPr>
                <w:color w:val="000000" w:themeColor="text1"/>
              </w:rPr>
            </w:r>
            <w:r/>
          </w:p>
        </w:tc>
        <w:tc>
          <w:tcPr>
            <w:tcW w:w="1210" w:type="pct"/>
            <w:vAlign w:val="center"/>
            <w:textDirection w:val="lrTb"/>
            <w:noWrap w:val="false"/>
          </w:tcPr>
          <w:p>
            <w:pPr>
              <w:pStyle w:val="1043"/>
              <w:tabs>
                <w:tab w:val="left" w:pos="5580" w:leader="none"/>
              </w:tabs>
              <w:rPr>
                <w:color w:val="000000" w:themeColor="text1"/>
              </w:rPr>
            </w:pPr>
            <w:r>
              <w:rPr>
                <w:color w:val="000000" w:themeColor="text1"/>
              </w:rPr>
            </w:r>
            <w:r/>
          </w:p>
        </w:tc>
        <w:tc>
          <w:tcPr>
            <w:tcW w:w="1043" w:type="pct"/>
            <w:vAlign w:val="center"/>
            <w:textDirection w:val="lrTb"/>
            <w:noWrap w:val="false"/>
          </w:tcPr>
          <w:p>
            <w:pPr>
              <w:pStyle w:val="1043"/>
              <w:tabs>
                <w:tab w:val="left" w:pos="5580" w:leader="none"/>
              </w:tabs>
              <w:rPr>
                <w:color w:val="000000" w:themeColor="text1"/>
              </w:rPr>
            </w:pPr>
            <w:r>
              <w:rPr>
                <w:color w:val="000000" w:themeColor="text1"/>
              </w:rPr>
            </w:r>
            <w:r/>
          </w:p>
        </w:tc>
        <w:tc>
          <w:tcPr>
            <w:tcW w:w="1348" w:type="pct"/>
            <w:vAlign w:val="center"/>
            <w:textDirection w:val="lrTb"/>
            <w:noWrap w:val="false"/>
          </w:tcPr>
          <w:p>
            <w:pPr>
              <w:pStyle w:val="1043"/>
              <w:tabs>
                <w:tab w:val="left" w:pos="5580" w:leader="none"/>
              </w:tabs>
              <w:rPr>
                <w:color w:val="000000" w:themeColor="text1"/>
              </w:rPr>
            </w:pPr>
            <w:r>
              <w:rPr>
                <w:color w:val="000000" w:themeColor="text1"/>
              </w:rPr>
            </w:r>
            <w:r/>
          </w:p>
        </w:tc>
        <w:tc>
          <w:tcPr>
            <w:tcW w:w="1098" w:type="pct"/>
            <w:vAlign w:val="center"/>
            <w:textDirection w:val="lrTb"/>
            <w:noWrap w:val="false"/>
          </w:tcPr>
          <w:p>
            <w:pPr>
              <w:pStyle w:val="1043"/>
              <w:tabs>
                <w:tab w:val="left" w:pos="5580" w:leader="none"/>
              </w:tabs>
              <w:rPr>
                <w:color w:val="000000" w:themeColor="text1"/>
              </w:rPr>
            </w:pPr>
            <w:r>
              <w:rPr>
                <w:color w:val="000000" w:themeColor="text1"/>
              </w:rPr>
            </w:r>
            <w:r/>
          </w:p>
        </w:tc>
      </w:tr>
      <w:tr>
        <w:trPr>
          <w:jc w:val="center"/>
          <w:trHeight w:val="300"/>
        </w:trPr>
        <w:tc>
          <w:tcPr>
            <w:tcW w:w="302" w:type="pct"/>
            <w:vAlign w:val="center"/>
            <w:textDirection w:val="lrTb"/>
            <w:noWrap w:val="false"/>
          </w:tcPr>
          <w:p>
            <w:pPr>
              <w:pStyle w:val="1043"/>
              <w:tabs>
                <w:tab w:val="left" w:pos="5580" w:leader="none"/>
              </w:tabs>
              <w:rPr>
                <w:color w:val="000000" w:themeColor="text1"/>
              </w:rPr>
            </w:pPr>
            <w:r>
              <w:rPr>
                <w:color w:val="000000" w:themeColor="text1"/>
              </w:rPr>
            </w:r>
            <w:r/>
          </w:p>
        </w:tc>
        <w:tc>
          <w:tcPr>
            <w:tcW w:w="1210" w:type="pct"/>
            <w:vAlign w:val="center"/>
            <w:textDirection w:val="lrTb"/>
            <w:noWrap w:val="false"/>
          </w:tcPr>
          <w:p>
            <w:pPr>
              <w:pStyle w:val="1043"/>
              <w:tabs>
                <w:tab w:val="left" w:pos="5580" w:leader="none"/>
              </w:tabs>
              <w:rPr>
                <w:color w:val="000000" w:themeColor="text1"/>
              </w:rPr>
            </w:pPr>
            <w:r>
              <w:rPr>
                <w:color w:val="000000" w:themeColor="text1"/>
              </w:rPr>
            </w:r>
            <w:r/>
          </w:p>
        </w:tc>
        <w:tc>
          <w:tcPr>
            <w:tcW w:w="1043" w:type="pct"/>
            <w:vAlign w:val="center"/>
            <w:textDirection w:val="lrTb"/>
            <w:noWrap w:val="false"/>
          </w:tcPr>
          <w:p>
            <w:pPr>
              <w:pStyle w:val="1043"/>
              <w:tabs>
                <w:tab w:val="left" w:pos="5580" w:leader="none"/>
              </w:tabs>
              <w:rPr>
                <w:color w:val="000000" w:themeColor="text1"/>
              </w:rPr>
            </w:pPr>
            <w:r>
              <w:rPr>
                <w:color w:val="000000" w:themeColor="text1"/>
              </w:rPr>
            </w:r>
            <w:r/>
          </w:p>
        </w:tc>
        <w:tc>
          <w:tcPr>
            <w:tcW w:w="1348" w:type="pct"/>
            <w:vAlign w:val="center"/>
            <w:textDirection w:val="lrTb"/>
            <w:noWrap w:val="false"/>
          </w:tcPr>
          <w:p>
            <w:pPr>
              <w:pStyle w:val="1043"/>
              <w:tabs>
                <w:tab w:val="left" w:pos="5580" w:leader="none"/>
              </w:tabs>
              <w:rPr>
                <w:color w:val="000000" w:themeColor="text1"/>
              </w:rPr>
            </w:pPr>
            <w:r>
              <w:rPr>
                <w:color w:val="000000" w:themeColor="text1"/>
              </w:rPr>
            </w:r>
            <w:r/>
          </w:p>
        </w:tc>
        <w:tc>
          <w:tcPr>
            <w:tcW w:w="1098" w:type="pct"/>
            <w:vAlign w:val="center"/>
            <w:textDirection w:val="lrTb"/>
            <w:noWrap w:val="false"/>
          </w:tcPr>
          <w:p>
            <w:pPr>
              <w:pStyle w:val="1043"/>
              <w:tabs>
                <w:tab w:val="left" w:pos="5580" w:leader="none"/>
              </w:tabs>
              <w:rPr>
                <w:color w:val="000000" w:themeColor="text1"/>
              </w:rPr>
            </w:pPr>
            <w:r>
              <w:rPr>
                <w:color w:val="000000" w:themeColor="text1"/>
              </w:rPr>
            </w:r>
            <w:r/>
          </w:p>
        </w:tc>
      </w:tr>
      <w:tr>
        <w:trPr>
          <w:jc w:val="center"/>
          <w:trHeight w:val="300"/>
        </w:trPr>
        <w:tc>
          <w:tcPr>
            <w:tcW w:w="302" w:type="pct"/>
            <w:vAlign w:val="center"/>
            <w:textDirection w:val="lrTb"/>
            <w:noWrap w:val="false"/>
          </w:tcPr>
          <w:p>
            <w:pPr>
              <w:pStyle w:val="1043"/>
              <w:tabs>
                <w:tab w:val="left" w:pos="5580" w:leader="none"/>
              </w:tabs>
              <w:rPr>
                <w:color w:val="000000" w:themeColor="text1"/>
              </w:rPr>
            </w:pPr>
            <w:r>
              <w:rPr>
                <w:color w:val="000000" w:themeColor="text1"/>
              </w:rPr>
            </w:r>
            <w:r/>
          </w:p>
        </w:tc>
        <w:tc>
          <w:tcPr>
            <w:tcW w:w="1210" w:type="pct"/>
            <w:vAlign w:val="center"/>
            <w:textDirection w:val="lrTb"/>
            <w:noWrap w:val="false"/>
          </w:tcPr>
          <w:p>
            <w:pPr>
              <w:pStyle w:val="1043"/>
              <w:tabs>
                <w:tab w:val="left" w:pos="5580" w:leader="none"/>
              </w:tabs>
              <w:rPr>
                <w:color w:val="000000" w:themeColor="text1"/>
              </w:rPr>
            </w:pPr>
            <w:r>
              <w:rPr>
                <w:color w:val="000000" w:themeColor="text1"/>
              </w:rPr>
            </w:r>
            <w:r/>
          </w:p>
        </w:tc>
        <w:tc>
          <w:tcPr>
            <w:tcW w:w="1043" w:type="pct"/>
            <w:vAlign w:val="center"/>
            <w:textDirection w:val="lrTb"/>
            <w:noWrap w:val="false"/>
          </w:tcPr>
          <w:p>
            <w:pPr>
              <w:pStyle w:val="1043"/>
              <w:tabs>
                <w:tab w:val="left" w:pos="5580" w:leader="none"/>
              </w:tabs>
              <w:rPr>
                <w:color w:val="000000" w:themeColor="text1"/>
              </w:rPr>
            </w:pPr>
            <w:r>
              <w:rPr>
                <w:color w:val="000000" w:themeColor="text1"/>
              </w:rPr>
            </w:r>
            <w:r/>
          </w:p>
        </w:tc>
        <w:tc>
          <w:tcPr>
            <w:tcW w:w="1348" w:type="pct"/>
            <w:vAlign w:val="center"/>
            <w:textDirection w:val="lrTb"/>
            <w:noWrap w:val="false"/>
          </w:tcPr>
          <w:p>
            <w:pPr>
              <w:pStyle w:val="1043"/>
              <w:tabs>
                <w:tab w:val="left" w:pos="5580" w:leader="none"/>
              </w:tabs>
              <w:rPr>
                <w:color w:val="000000" w:themeColor="text1"/>
              </w:rPr>
            </w:pPr>
            <w:r>
              <w:rPr>
                <w:color w:val="000000" w:themeColor="text1"/>
              </w:rPr>
            </w:r>
            <w:r/>
          </w:p>
        </w:tc>
        <w:tc>
          <w:tcPr>
            <w:tcW w:w="1098" w:type="pct"/>
            <w:vAlign w:val="center"/>
            <w:textDirection w:val="lrTb"/>
            <w:noWrap w:val="false"/>
          </w:tcPr>
          <w:p>
            <w:pPr>
              <w:pStyle w:val="1043"/>
              <w:tabs>
                <w:tab w:val="left" w:pos="5580" w:leader="none"/>
              </w:tabs>
              <w:rPr>
                <w:color w:val="000000" w:themeColor="text1"/>
              </w:rPr>
            </w:pPr>
            <w:r>
              <w:rPr>
                <w:color w:val="000000" w:themeColor="text1"/>
              </w:rPr>
            </w:r>
            <w:r/>
          </w:p>
        </w:tc>
      </w:tr>
      <w:tr>
        <w:trPr>
          <w:jc w:val="center"/>
          <w:trHeight w:val="300"/>
        </w:trPr>
        <w:tc>
          <w:tcPr>
            <w:gridSpan w:val="2"/>
            <w:tcW w:w="1512" w:type="pct"/>
            <w:vAlign w:val="center"/>
            <w:textDirection w:val="lrTb"/>
            <w:noWrap w:val="false"/>
          </w:tcPr>
          <w:p>
            <w:pPr>
              <w:pStyle w:val="1043"/>
              <w:jc w:val="center"/>
              <w:tabs>
                <w:tab w:val="left" w:pos="5580" w:leader="none"/>
              </w:tabs>
              <w:rPr>
                <w:color w:val="000000" w:themeColor="text1"/>
              </w:rPr>
            </w:pPr>
            <w:r>
              <w:rPr>
                <w:color w:val="000000" w:themeColor="text1"/>
              </w:rPr>
              <w:t xml:space="preserve">合计</w:t>
            </w:r>
            <w:r/>
          </w:p>
        </w:tc>
        <w:tc>
          <w:tcPr>
            <w:gridSpan w:val="2"/>
            <w:tcW w:w="2391" w:type="pct"/>
            <w:vAlign w:val="center"/>
            <w:textDirection w:val="lrTb"/>
            <w:noWrap w:val="false"/>
          </w:tcPr>
          <w:p>
            <w:pPr>
              <w:pStyle w:val="1043"/>
              <w:tabs>
                <w:tab w:val="left" w:pos="5580" w:leader="none"/>
              </w:tabs>
              <w:rPr>
                <w:color w:val="000000" w:themeColor="text1"/>
              </w:rPr>
            </w:pPr>
            <w:r>
              <w:rPr>
                <w:color w:val="000000" w:themeColor="text1"/>
              </w:rPr>
              <w:t xml:space="preserve">大写：</w:t>
            </w:r>
            <w:r/>
          </w:p>
          <w:p>
            <w:pPr>
              <w:pStyle w:val="1043"/>
              <w:tabs>
                <w:tab w:val="left" w:pos="5580" w:leader="none"/>
              </w:tabs>
              <w:rPr>
                <w:color w:val="000000" w:themeColor="text1"/>
              </w:rPr>
            </w:pPr>
            <w:r>
              <w:rPr>
                <w:color w:val="000000" w:themeColor="text1"/>
              </w:rPr>
              <w:t xml:space="preserve">小写：</w:t>
            </w:r>
            <w:r/>
          </w:p>
        </w:tc>
        <w:tc>
          <w:tcPr>
            <w:tcW w:w="1098" w:type="pct"/>
            <w:vAlign w:val="center"/>
            <w:textDirection w:val="lrTb"/>
            <w:noWrap w:val="false"/>
          </w:tcPr>
          <w:p>
            <w:pPr>
              <w:pStyle w:val="1043"/>
              <w:tabs>
                <w:tab w:val="left" w:pos="5580" w:leader="none"/>
              </w:tabs>
              <w:rPr>
                <w:color w:val="000000" w:themeColor="text1"/>
              </w:rPr>
            </w:pPr>
            <w:r>
              <w:rPr>
                <w:color w:val="000000" w:themeColor="text1"/>
              </w:rPr>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供应商开户银行（全称）：</w:t>
      </w:r>
      <w:r/>
    </w:p>
    <w:p>
      <w:pPr>
        <w:rPr>
          <w:rFonts w:hint="default"/>
          <w:color w:val="000000" w:themeColor="text1"/>
          <w:shd w:val="clear" w:color="auto" w:fill="ffffff"/>
        </w:rPr>
      </w:pPr>
      <w:r>
        <w:rPr>
          <w:color w:val="000000" w:themeColor="text1"/>
          <w:shd w:val="clear" w:color="auto" w:fill="ffffff"/>
        </w:rPr>
        <w:t xml:space="preserve">供应商银行账号：</w:t>
      </w:r>
      <w:r/>
    </w:p>
    <w:p>
      <w:pPr>
        <w:rPr>
          <w:rFonts w:hint="default"/>
          <w:color w:val="000000" w:themeColor="text1"/>
          <w:shd w:val="clear" w:color="auto" w:fill="ffffff"/>
        </w:rPr>
      </w:pPr>
      <w:r>
        <w:rPr>
          <w:color w:val="000000" w:themeColor="text1"/>
          <w:shd w:val="clear" w:color="auto" w:fill="ffffff"/>
        </w:rPr>
        <w:t xml:space="preserve">供应商名称（盖章）：</w:t>
      </w:r>
      <w:r/>
    </w:p>
    <w:p>
      <w:pPr>
        <w:rPr>
          <w:rFonts w:hint="default"/>
          <w:color w:val="000000" w:themeColor="text1"/>
          <w:shd w:val="clear" w:color="auto" w:fill="ffffff"/>
        </w:rPr>
      </w:pPr>
      <w:r>
        <w:rPr>
          <w:color w:val="000000" w:themeColor="text1"/>
          <w:shd w:val="clear" w:color="auto" w:fill="ffffff"/>
        </w:rPr>
        <w:t xml:space="preserve">供应商地址：</w:t>
      </w:r>
      <w:r/>
    </w:p>
    <w:p>
      <w:pPr>
        <w:rPr>
          <w:rFonts w:hint="default"/>
          <w:color w:val="000000" w:themeColor="text1"/>
          <w:shd w:val="clear" w:color="auto" w:fill="ffffff"/>
        </w:rPr>
      </w:pPr>
      <w:r>
        <w:rPr>
          <w:color w:val="000000" w:themeColor="text1"/>
          <w:shd w:val="clear" w:color="auto" w:fill="ffffff"/>
        </w:rPr>
        <w:t xml:space="preserve">供应商授权代表(签字)：</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注：1、此表除在响应文件中提供外，还应按“供应商须知”的规定密封标记单独提交一份。</w:t>
      </w:r>
      <w:r/>
    </w:p>
    <w:p>
      <w:pPr>
        <w:rPr>
          <w:rFonts w:hint="default"/>
          <w:color w:val="000000" w:themeColor="text1"/>
          <w:shd w:val="clear" w:color="auto" w:fill="ffffff"/>
        </w:rPr>
      </w:pPr>
      <w:r>
        <w:rPr>
          <w:color w:val="000000" w:themeColor="text1"/>
          <w:shd w:val="clear" w:color="auto" w:fill="ffffff"/>
        </w:rPr>
        <w:t xml:space="preserve">2、此表中，报价总价应和工程量清单报价表总价相一致。</w:t>
      </w:r>
      <w:r/>
    </w:p>
    <w:p>
      <w:pPr>
        <w:ind w:firstLine="0"/>
        <w:rPr>
          <w:rFonts w:hint="default"/>
          <w:color w:val="000000" w:themeColor="text1"/>
          <w:shd w:val="clear" w:color="auto" w:fill="ffffff"/>
        </w:rPr>
      </w:pPr>
      <w:r>
        <w:rPr>
          <w:rFonts w:hint="default"/>
          <w:color w:val="000000" w:themeColor="text1"/>
          <w:shd w:val="clear" w:color="auto" w:fill="ffffff"/>
        </w:rPr>
        <w:br w:type="page" w:clear="all"/>
      </w:r>
      <w:r/>
    </w:p>
    <w:p>
      <w:pPr>
        <w:pStyle w:val="1039"/>
        <w:rPr>
          <w:rFonts w:hint="default"/>
          <w:color w:val="000000" w:themeColor="text1"/>
          <w:shd w:val="clear" w:color="auto" w:fill="ffffff"/>
        </w:rPr>
      </w:pPr>
      <w:r/>
      <w:bookmarkStart w:id="154" w:name="_Toc243946201"/>
      <w:r/>
      <w:bookmarkStart w:id="155" w:name="_Toc155772032"/>
      <w:r/>
      <w:bookmarkStart w:id="156" w:name="_Toc47418250"/>
      <w:r/>
      <w:bookmarkStart w:id="157" w:name="_Toc193858790"/>
      <w:r/>
      <w:bookmarkStart w:id="158" w:name="_Toc195427224"/>
      <w:r/>
      <w:bookmarkStart w:id="159" w:name="_Toc146011781"/>
      <w:r/>
      <w:bookmarkStart w:id="160" w:name="_Toc48995846"/>
      <w:r/>
      <w:bookmarkStart w:id="161" w:name="_Toc155772924"/>
      <w:r/>
      <w:bookmarkStart w:id="162" w:name="_Toc153353717"/>
      <w:r/>
      <w:bookmarkStart w:id="163" w:name="_Toc243680608"/>
      <w:r/>
      <w:bookmarkStart w:id="164" w:name="_Toc49019231"/>
      <w:r/>
      <w:bookmarkStart w:id="165" w:name="_Toc47261880"/>
      <w:r/>
      <w:bookmarkStart w:id="166" w:name="_Toc48791230"/>
      <w:r/>
      <w:bookmarkStart w:id="167" w:name="_Toc47261685"/>
      <w:r/>
      <w:bookmarkStart w:id="168" w:name="_Toc47262064"/>
      <w:r/>
      <w:bookmarkStart w:id="169" w:name="_Toc245740650"/>
      <w:r/>
      <w:bookmarkStart w:id="170" w:name="_Toc47418726"/>
      <w:r/>
      <w:bookmarkStart w:id="171" w:name="_Toc47418933"/>
      <w:r>
        <w:rPr>
          <w:color w:val="000000" w:themeColor="text1"/>
          <w:shd w:val="clear" w:color="auto" w:fill="ffffff"/>
        </w:rPr>
        <w:t xml:space="preserve">3、工程量清单报价表</w:t>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br w:type="page" w:clear="all"/>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pStyle w:val="1039"/>
        <w:rPr>
          <w:rFonts w:hint="default"/>
          <w:color w:val="000000" w:themeColor="text1"/>
          <w:shd w:val="clear" w:color="auto" w:fill="ffffff"/>
        </w:rPr>
      </w:pPr>
      <w:r/>
      <w:bookmarkStart w:id="172" w:name="_Toc48995849"/>
      <w:r/>
      <w:bookmarkStart w:id="173" w:name="_Toc47418253"/>
      <w:r/>
      <w:bookmarkStart w:id="174" w:name="_Toc48791233"/>
      <w:r/>
      <w:bookmarkStart w:id="175" w:name="_Toc245740653"/>
      <w:r/>
      <w:bookmarkStart w:id="176" w:name="_Toc153353720"/>
      <w:r/>
      <w:bookmarkStart w:id="177" w:name="_Toc193858793"/>
      <w:r/>
      <w:bookmarkStart w:id="178" w:name="_Toc47261883"/>
      <w:r/>
      <w:bookmarkStart w:id="179" w:name="_Toc243680611"/>
      <w:r/>
      <w:bookmarkStart w:id="180" w:name="_Toc47418936"/>
      <w:r/>
      <w:bookmarkStart w:id="181" w:name="_Toc49019234"/>
      <w:r/>
      <w:bookmarkStart w:id="182" w:name="_Toc47418729"/>
      <w:r/>
      <w:bookmarkStart w:id="183" w:name="_Toc155772927"/>
      <w:r/>
      <w:bookmarkStart w:id="184" w:name="_Toc155772035"/>
      <w:r/>
      <w:bookmarkStart w:id="185" w:name="_Toc146011784"/>
      <w:r/>
      <w:bookmarkStart w:id="186" w:name="_Toc47262067"/>
      <w:r/>
      <w:bookmarkStart w:id="187" w:name="_Toc195427227"/>
      <w:r/>
      <w:bookmarkStart w:id="188" w:name="_Toc47261688"/>
      <w:r/>
      <w:bookmarkStart w:id="189" w:name="_Toc243946204"/>
      <w:r/>
      <w:bookmarkStart w:id="190" w:name="_Toc516469411"/>
      <w:r/>
      <w:bookmarkStart w:id="191" w:name="_Toc515570110"/>
      <w:r>
        <w:rPr>
          <w:color w:val="000000" w:themeColor="text1"/>
          <w:shd w:val="clear" w:color="auto" w:fill="ffffff"/>
        </w:rPr>
        <w:t xml:space="preserve">4、</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color w:val="000000" w:themeColor="text1"/>
          <w:shd w:val="clear" w:color="auto" w:fill="ffffff"/>
        </w:rPr>
        <w:t xml:space="preserve">商务条款偏离表、技术规格偏离表</w:t>
      </w:r>
      <w:bookmarkEnd w:id="190"/>
      <w:r/>
      <w:bookmarkEnd w:id="191"/>
      <w:r/>
      <w:r/>
    </w:p>
    <w:p>
      <w:pPr>
        <w:rPr>
          <w:rFonts w:hint="default"/>
          <w:color w:val="000000" w:themeColor="text1"/>
        </w:rPr>
      </w:pPr>
      <w:r>
        <w:rPr>
          <w:rFonts w:hint="default"/>
          <w:color w:val="000000" w:themeColor="text1"/>
        </w:rPr>
      </w:r>
      <w:r/>
    </w:p>
    <w:p>
      <w:pPr>
        <w:ind w:firstLine="0"/>
        <w:jc w:val="center"/>
        <w:rPr>
          <w:rFonts w:hint="default"/>
          <w:color w:val="000000" w:themeColor="text1"/>
          <w:shd w:val="clear" w:color="auto" w:fill="ffffff"/>
        </w:rPr>
      </w:pPr>
      <w:r>
        <w:rPr>
          <w:color w:val="000000" w:themeColor="text1"/>
          <w:shd w:val="clear" w:color="auto" w:fill="ffffff"/>
        </w:rPr>
        <w:t xml:space="preserve">商务条款偏离表</w:t>
      </w:r>
      <w:r/>
    </w:p>
    <w:p>
      <w:pPr>
        <w:rPr>
          <w:rFonts w:hint="default"/>
          <w:color w:val="000000" w:themeColor="text1"/>
          <w:shd w:val="clear" w:color="auto" w:fill="ffffff"/>
        </w:rPr>
      </w:pPr>
      <w:r>
        <w:rPr>
          <w:color w:val="000000" w:themeColor="text1"/>
          <w:shd w:val="clear" w:color="auto" w:fill="ffffff"/>
        </w:rPr>
        <w:t xml:space="preserve">采购项目编号：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09"/>
        <w:gridCol w:w="1990"/>
        <w:gridCol w:w="2415"/>
        <w:gridCol w:w="2558"/>
        <w:gridCol w:w="756"/>
      </w:tblGrid>
      <w:tr>
        <w:trPr>
          <w:jc w:val="center"/>
        </w:trPr>
        <w:tc>
          <w:tcPr>
            <w:tcBorders>
              <w:top w:val="single" w:color="auto" w:sz="12"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t xml:space="preserve">序号</w:t>
            </w:r>
            <w:r/>
          </w:p>
        </w:tc>
        <w:tc>
          <w:tcPr>
            <w:tcBorders>
              <w:top w:val="single" w:color="auto" w:sz="12"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t xml:space="preserve">采购文件条款号</w:t>
            </w:r>
            <w:r/>
          </w:p>
        </w:tc>
        <w:tc>
          <w:tcPr>
            <w:tcBorders>
              <w:top w:val="single" w:color="auto" w:sz="12"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t xml:space="preserve">采购文件的合同条款</w:t>
            </w:r>
            <w:r/>
          </w:p>
        </w:tc>
        <w:tc>
          <w:tcPr>
            <w:tcBorders>
              <w:top w:val="single" w:color="auto" w:sz="12"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t xml:space="preserve">响应文件的合同条款</w:t>
            </w:r>
            <w:r/>
          </w:p>
        </w:tc>
        <w:tc>
          <w:tcPr>
            <w:tcBorders>
              <w:top w:val="single" w:color="auto" w:sz="12"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t xml:space="preserve">说明</w:t>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pStyle w:val="1043"/>
              <w:rPr>
                <w:color w:val="000000" w:themeColor="text1"/>
              </w:rPr>
              <w:outlineLvl w:val="0"/>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vAlign w:val="center"/>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vAlign w:val="center"/>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vAlign w:val="center"/>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12"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12"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12"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12"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12" w:space="0"/>
              <w:right w:val="single" w:color="auto" w:sz="12" w:space="0"/>
            </w:tcBorders>
            <w:tcW w:w="444" w:type="pct"/>
            <w:textDirection w:val="lrTb"/>
            <w:noWrap w:val="false"/>
          </w:tcPr>
          <w:p>
            <w:pPr>
              <w:pStyle w:val="1043"/>
              <w:rPr>
                <w:color w:val="000000" w:themeColor="text1"/>
              </w:rPr>
            </w:pPr>
            <w:r>
              <w:rPr>
                <w:color w:val="000000" w:themeColor="text1"/>
              </w:rPr>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供应商名称（盖章）：______________________</w:t>
      </w:r>
      <w:r/>
    </w:p>
    <w:p>
      <w:pPr>
        <w:rPr>
          <w:rFonts w:hint="default"/>
          <w:color w:val="000000" w:themeColor="text1"/>
          <w:shd w:val="clear" w:color="auto" w:fill="ffffff"/>
        </w:rPr>
      </w:pPr>
      <w:r>
        <w:rPr>
          <w:color w:val="000000" w:themeColor="text1"/>
          <w:shd w:val="clear" w:color="auto" w:fill="ffffff"/>
        </w:rPr>
        <w:t xml:space="preserve">供应商授权代表签字：______________________</w:t>
      </w:r>
      <w:r/>
    </w:p>
    <w:p>
      <w:pPr>
        <w:rPr>
          <w:rFonts w:hint="default"/>
          <w:color w:val="000000" w:themeColor="text1"/>
          <w:shd w:val="clear" w:color="auto" w:fill="ffffff"/>
        </w:rPr>
      </w:pPr>
      <w:r>
        <w:rPr>
          <w:color w:val="000000" w:themeColor="text1"/>
          <w:shd w:val="clear" w:color="auto" w:fill="ffffff"/>
        </w:rPr>
        <w:t xml:space="preserve">注：供应商如果对包括工期、付款方式/条件、质保期及合同条款在内的商务条款的响应有任何偏离，请在本表中详细填写；如对商务条款没有偏离，请注明“无偏离”。</w:t>
      </w:r>
      <w:r/>
    </w:p>
    <w:p>
      <w:pPr>
        <w:rPr>
          <w:rFonts w:hint="default"/>
          <w:color w:val="000000" w:themeColor="text1"/>
        </w:rPr>
      </w:pPr>
      <w:r>
        <w:rPr>
          <w:color w:val="000000" w:themeColor="text1"/>
        </w:rPr>
        <w:br w:type="page" w:clear="all"/>
      </w:r>
      <w:r/>
    </w:p>
    <w:p>
      <w:pPr>
        <w:ind w:firstLine="0"/>
        <w:jc w:val="center"/>
        <w:rPr>
          <w:rFonts w:hint="default"/>
          <w:color w:val="000000" w:themeColor="text1"/>
          <w:shd w:val="clear" w:color="auto" w:fill="ffffff"/>
        </w:rPr>
      </w:pPr>
      <w:r>
        <w:rPr>
          <w:color w:val="000000" w:themeColor="text1"/>
          <w:shd w:val="clear" w:color="auto" w:fill="ffffff"/>
        </w:rPr>
        <w:t xml:space="preserve">技术规格偏离表</w:t>
      </w:r>
      <w:r/>
    </w:p>
    <w:p>
      <w:pPr>
        <w:rPr>
          <w:rFonts w:hint="default"/>
          <w:color w:val="000000" w:themeColor="text1"/>
        </w:rPr>
      </w:pPr>
      <w:r>
        <w:rPr>
          <w:color w:val="000000" w:themeColor="text1"/>
          <w:shd w:val="clear" w:color="auto" w:fill="ffffff"/>
        </w:rPr>
        <w:t xml:space="preserve">采购项目编号：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5"/>
        <w:gridCol w:w="1467"/>
        <w:gridCol w:w="1556"/>
        <w:gridCol w:w="1557"/>
        <w:gridCol w:w="1201"/>
        <w:gridCol w:w="1201"/>
        <w:gridCol w:w="791"/>
      </w:tblGrid>
      <w:tr>
        <w:trPr>
          <w:jc w:val="center"/>
          <w:trHeight w:val="675"/>
        </w:trPr>
        <w:tc>
          <w:tcPr>
            <w:tcW w:w="443" w:type="pct"/>
            <w:vAlign w:val="center"/>
            <w:textDirection w:val="lrTb"/>
            <w:noWrap w:val="false"/>
          </w:tcPr>
          <w:p>
            <w:pPr>
              <w:pStyle w:val="1043"/>
              <w:jc w:val="center"/>
              <w:rPr>
                <w:color w:val="000000" w:themeColor="text1"/>
              </w:rPr>
            </w:pPr>
            <w:r>
              <w:rPr>
                <w:color w:val="000000" w:themeColor="text1"/>
              </w:rPr>
              <w:t xml:space="preserve">序号</w:t>
            </w:r>
            <w:r/>
          </w:p>
        </w:tc>
        <w:tc>
          <w:tcPr>
            <w:tcW w:w="860" w:type="pct"/>
            <w:vAlign w:val="center"/>
            <w:textDirection w:val="lrTb"/>
            <w:noWrap w:val="false"/>
          </w:tcPr>
          <w:p>
            <w:pPr>
              <w:pStyle w:val="1043"/>
              <w:jc w:val="center"/>
              <w:rPr>
                <w:color w:val="000000" w:themeColor="text1"/>
              </w:rPr>
            </w:pPr>
            <w:r>
              <w:rPr>
                <w:color w:val="000000" w:themeColor="text1"/>
              </w:rPr>
              <w:t xml:space="preserve">项目内容</w:t>
            </w:r>
            <w:r/>
          </w:p>
        </w:tc>
        <w:tc>
          <w:tcPr>
            <w:tcW w:w="912" w:type="pct"/>
            <w:vAlign w:val="center"/>
            <w:textDirection w:val="lrTb"/>
            <w:noWrap w:val="false"/>
          </w:tcPr>
          <w:p>
            <w:pPr>
              <w:pStyle w:val="1043"/>
              <w:jc w:val="center"/>
              <w:rPr>
                <w:color w:val="000000" w:themeColor="text1"/>
              </w:rPr>
            </w:pPr>
            <w:r>
              <w:rPr>
                <w:color w:val="000000" w:themeColor="text1"/>
              </w:rPr>
              <w:t xml:space="preserve">磋商文件</w:t>
            </w:r>
            <w:r/>
          </w:p>
          <w:p>
            <w:pPr>
              <w:pStyle w:val="1043"/>
              <w:jc w:val="center"/>
              <w:rPr>
                <w:color w:val="000000" w:themeColor="text1"/>
              </w:rPr>
            </w:pPr>
            <w:r>
              <w:rPr>
                <w:color w:val="000000" w:themeColor="text1"/>
              </w:rPr>
              <w:t xml:space="preserve">条目号</w:t>
            </w:r>
            <w:r/>
          </w:p>
        </w:tc>
        <w:tc>
          <w:tcPr>
            <w:tcW w:w="913" w:type="pct"/>
            <w:vAlign w:val="center"/>
            <w:textDirection w:val="lrTb"/>
            <w:noWrap w:val="false"/>
          </w:tcPr>
          <w:p>
            <w:pPr>
              <w:pStyle w:val="1043"/>
              <w:jc w:val="center"/>
              <w:rPr>
                <w:color w:val="000000" w:themeColor="text1"/>
              </w:rPr>
            </w:pPr>
            <w:r>
              <w:rPr>
                <w:color w:val="000000" w:themeColor="text1"/>
              </w:rPr>
              <w:t xml:space="preserve">磋商文件要求</w:t>
            </w:r>
            <w:r/>
          </w:p>
        </w:tc>
        <w:tc>
          <w:tcPr>
            <w:tcW w:w="704" w:type="pct"/>
            <w:vAlign w:val="center"/>
            <w:textDirection w:val="lrTb"/>
            <w:noWrap w:val="false"/>
          </w:tcPr>
          <w:p>
            <w:pPr>
              <w:pStyle w:val="1043"/>
              <w:jc w:val="center"/>
              <w:rPr>
                <w:color w:val="000000" w:themeColor="text1"/>
              </w:rPr>
            </w:pPr>
            <w:r>
              <w:rPr>
                <w:color w:val="000000" w:themeColor="text1"/>
              </w:rPr>
              <w:t xml:space="preserve">响应情况</w:t>
            </w:r>
            <w:r/>
          </w:p>
        </w:tc>
        <w:tc>
          <w:tcPr>
            <w:tcW w:w="704" w:type="pct"/>
            <w:vAlign w:val="center"/>
            <w:textDirection w:val="lrTb"/>
            <w:noWrap w:val="false"/>
          </w:tcPr>
          <w:p>
            <w:pPr>
              <w:pStyle w:val="1043"/>
              <w:jc w:val="center"/>
              <w:rPr>
                <w:color w:val="000000" w:themeColor="text1"/>
              </w:rPr>
            </w:pPr>
            <w:r>
              <w:rPr>
                <w:color w:val="000000" w:themeColor="text1"/>
              </w:rPr>
              <w:t xml:space="preserve">偏离情况</w:t>
            </w:r>
            <w:r/>
          </w:p>
        </w:tc>
        <w:tc>
          <w:tcPr>
            <w:tcW w:w="465" w:type="pct"/>
            <w:vAlign w:val="center"/>
            <w:textDirection w:val="lrTb"/>
            <w:noWrap w:val="false"/>
          </w:tcPr>
          <w:p>
            <w:pPr>
              <w:pStyle w:val="1043"/>
              <w:jc w:val="center"/>
              <w:rPr>
                <w:color w:val="000000" w:themeColor="text1"/>
              </w:rPr>
            </w:pPr>
            <w:r>
              <w:rPr>
                <w:color w:val="000000" w:themeColor="text1"/>
              </w:rPr>
              <w:t xml:space="preserve">说明</w:t>
            </w:r>
            <w:r/>
          </w:p>
        </w:tc>
      </w:tr>
      <w:tr>
        <w:trPr>
          <w:jc w:val="center"/>
          <w:trHeight w:val="627"/>
        </w:trPr>
        <w:tc>
          <w:tcPr>
            <w:tcW w:w="443" w:type="pct"/>
            <w:textDirection w:val="lrTb"/>
            <w:noWrap w:val="false"/>
          </w:tcPr>
          <w:p>
            <w:pPr>
              <w:pStyle w:val="1043"/>
              <w:rPr>
                <w:color w:val="000000" w:themeColor="text1"/>
              </w:rPr>
            </w:pPr>
            <w:r>
              <w:rPr>
                <w:color w:val="000000" w:themeColor="text1"/>
              </w:rPr>
            </w:r>
            <w:r/>
          </w:p>
        </w:tc>
        <w:tc>
          <w:tcPr>
            <w:tcW w:w="860" w:type="pct"/>
            <w:textDirection w:val="lrTb"/>
            <w:noWrap w:val="false"/>
          </w:tcPr>
          <w:p>
            <w:pPr>
              <w:pStyle w:val="1043"/>
              <w:rPr>
                <w:color w:val="000000" w:themeColor="text1"/>
              </w:rPr>
            </w:pPr>
            <w:r>
              <w:rPr>
                <w:color w:val="000000" w:themeColor="text1"/>
              </w:rPr>
            </w:r>
            <w:r/>
          </w:p>
        </w:tc>
        <w:tc>
          <w:tcPr>
            <w:tcW w:w="912" w:type="pct"/>
            <w:textDirection w:val="lrTb"/>
            <w:noWrap w:val="false"/>
          </w:tcPr>
          <w:p>
            <w:pPr>
              <w:pStyle w:val="1043"/>
              <w:rPr>
                <w:color w:val="000000" w:themeColor="text1"/>
              </w:rPr>
            </w:pPr>
            <w:r>
              <w:rPr>
                <w:color w:val="000000" w:themeColor="text1"/>
              </w:rPr>
            </w:r>
            <w:r/>
          </w:p>
        </w:tc>
        <w:tc>
          <w:tcPr>
            <w:tcW w:w="913"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465" w:type="pct"/>
            <w:textDirection w:val="lrTb"/>
            <w:noWrap w:val="false"/>
          </w:tcPr>
          <w:p>
            <w:pPr>
              <w:pStyle w:val="1043"/>
              <w:rPr>
                <w:color w:val="000000" w:themeColor="text1"/>
              </w:rPr>
            </w:pPr>
            <w:r>
              <w:rPr>
                <w:color w:val="000000" w:themeColor="text1"/>
              </w:rPr>
            </w:r>
            <w:r/>
          </w:p>
        </w:tc>
      </w:tr>
      <w:tr>
        <w:trPr>
          <w:jc w:val="center"/>
          <w:trHeight w:val="607"/>
        </w:trPr>
        <w:tc>
          <w:tcPr>
            <w:tcW w:w="443" w:type="pct"/>
            <w:textDirection w:val="lrTb"/>
            <w:noWrap w:val="false"/>
          </w:tcPr>
          <w:p>
            <w:pPr>
              <w:pStyle w:val="1043"/>
              <w:rPr>
                <w:color w:val="000000" w:themeColor="text1"/>
              </w:rPr>
            </w:pPr>
            <w:r>
              <w:rPr>
                <w:color w:val="000000" w:themeColor="text1"/>
              </w:rPr>
            </w:r>
            <w:r/>
          </w:p>
        </w:tc>
        <w:tc>
          <w:tcPr>
            <w:tcW w:w="860" w:type="pct"/>
            <w:textDirection w:val="lrTb"/>
            <w:noWrap w:val="false"/>
          </w:tcPr>
          <w:p>
            <w:pPr>
              <w:pStyle w:val="1043"/>
              <w:rPr>
                <w:color w:val="000000" w:themeColor="text1"/>
              </w:rPr>
            </w:pPr>
            <w:r>
              <w:rPr>
                <w:color w:val="000000" w:themeColor="text1"/>
              </w:rPr>
            </w:r>
            <w:r/>
          </w:p>
        </w:tc>
        <w:tc>
          <w:tcPr>
            <w:tcW w:w="912" w:type="pct"/>
            <w:textDirection w:val="lrTb"/>
            <w:noWrap w:val="false"/>
          </w:tcPr>
          <w:p>
            <w:pPr>
              <w:pStyle w:val="1043"/>
              <w:rPr>
                <w:color w:val="000000" w:themeColor="text1"/>
              </w:rPr>
            </w:pPr>
            <w:r>
              <w:rPr>
                <w:color w:val="000000" w:themeColor="text1"/>
              </w:rPr>
            </w:r>
            <w:r/>
          </w:p>
        </w:tc>
        <w:tc>
          <w:tcPr>
            <w:tcW w:w="913"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465" w:type="pct"/>
            <w:textDirection w:val="lrTb"/>
            <w:noWrap w:val="false"/>
          </w:tcPr>
          <w:p>
            <w:pPr>
              <w:pStyle w:val="1043"/>
              <w:rPr>
                <w:color w:val="000000" w:themeColor="text1"/>
              </w:rPr>
            </w:pPr>
            <w:r>
              <w:rPr>
                <w:color w:val="000000" w:themeColor="text1"/>
              </w:rPr>
            </w:r>
            <w:r/>
          </w:p>
        </w:tc>
      </w:tr>
      <w:tr>
        <w:trPr>
          <w:jc w:val="center"/>
          <w:trHeight w:val="615"/>
        </w:trPr>
        <w:tc>
          <w:tcPr>
            <w:tcW w:w="443" w:type="pct"/>
            <w:textDirection w:val="lrTb"/>
            <w:noWrap w:val="false"/>
          </w:tcPr>
          <w:p>
            <w:pPr>
              <w:pStyle w:val="1043"/>
              <w:rPr>
                <w:color w:val="000000" w:themeColor="text1"/>
              </w:rPr>
            </w:pPr>
            <w:r>
              <w:rPr>
                <w:color w:val="000000" w:themeColor="text1"/>
              </w:rPr>
            </w:r>
            <w:r/>
          </w:p>
        </w:tc>
        <w:tc>
          <w:tcPr>
            <w:tcW w:w="860" w:type="pct"/>
            <w:textDirection w:val="lrTb"/>
            <w:noWrap w:val="false"/>
          </w:tcPr>
          <w:p>
            <w:pPr>
              <w:pStyle w:val="1043"/>
              <w:rPr>
                <w:color w:val="000000" w:themeColor="text1"/>
              </w:rPr>
            </w:pPr>
            <w:r>
              <w:rPr>
                <w:color w:val="000000" w:themeColor="text1"/>
              </w:rPr>
            </w:r>
            <w:r/>
          </w:p>
        </w:tc>
        <w:tc>
          <w:tcPr>
            <w:tcW w:w="912" w:type="pct"/>
            <w:textDirection w:val="lrTb"/>
            <w:noWrap w:val="false"/>
          </w:tcPr>
          <w:p>
            <w:pPr>
              <w:pStyle w:val="1043"/>
              <w:rPr>
                <w:color w:val="000000" w:themeColor="text1"/>
              </w:rPr>
            </w:pPr>
            <w:r>
              <w:rPr>
                <w:color w:val="000000" w:themeColor="text1"/>
              </w:rPr>
            </w:r>
            <w:r/>
          </w:p>
        </w:tc>
        <w:tc>
          <w:tcPr>
            <w:tcW w:w="913"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465" w:type="pct"/>
            <w:textDirection w:val="lrTb"/>
            <w:noWrap w:val="false"/>
          </w:tcPr>
          <w:p>
            <w:pPr>
              <w:pStyle w:val="1043"/>
              <w:rPr>
                <w:color w:val="000000" w:themeColor="text1"/>
              </w:rPr>
            </w:pPr>
            <w:r>
              <w:rPr>
                <w:color w:val="000000" w:themeColor="text1"/>
              </w:rPr>
            </w:r>
            <w:r/>
          </w:p>
        </w:tc>
      </w:tr>
      <w:tr>
        <w:trPr>
          <w:jc w:val="center"/>
          <w:trHeight w:val="610"/>
        </w:trPr>
        <w:tc>
          <w:tcPr>
            <w:tcW w:w="443" w:type="pct"/>
            <w:textDirection w:val="lrTb"/>
            <w:noWrap w:val="false"/>
          </w:tcPr>
          <w:p>
            <w:pPr>
              <w:pStyle w:val="1043"/>
              <w:rPr>
                <w:color w:val="000000" w:themeColor="text1"/>
              </w:rPr>
            </w:pPr>
            <w:r>
              <w:rPr>
                <w:color w:val="000000" w:themeColor="text1"/>
              </w:rPr>
            </w:r>
            <w:r/>
          </w:p>
        </w:tc>
        <w:tc>
          <w:tcPr>
            <w:tcW w:w="860" w:type="pct"/>
            <w:textDirection w:val="lrTb"/>
            <w:noWrap w:val="false"/>
          </w:tcPr>
          <w:p>
            <w:pPr>
              <w:pStyle w:val="1043"/>
              <w:rPr>
                <w:color w:val="000000" w:themeColor="text1"/>
              </w:rPr>
            </w:pPr>
            <w:r>
              <w:rPr>
                <w:color w:val="000000" w:themeColor="text1"/>
              </w:rPr>
            </w:r>
            <w:r/>
          </w:p>
        </w:tc>
        <w:tc>
          <w:tcPr>
            <w:tcW w:w="912" w:type="pct"/>
            <w:textDirection w:val="lrTb"/>
            <w:noWrap w:val="false"/>
          </w:tcPr>
          <w:p>
            <w:pPr>
              <w:pStyle w:val="1043"/>
              <w:rPr>
                <w:color w:val="000000" w:themeColor="text1"/>
              </w:rPr>
            </w:pPr>
            <w:r>
              <w:rPr>
                <w:color w:val="000000" w:themeColor="text1"/>
              </w:rPr>
            </w:r>
            <w:r/>
          </w:p>
        </w:tc>
        <w:tc>
          <w:tcPr>
            <w:tcW w:w="913"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465" w:type="pct"/>
            <w:textDirection w:val="lrTb"/>
            <w:noWrap w:val="false"/>
          </w:tcPr>
          <w:p>
            <w:pPr>
              <w:pStyle w:val="1043"/>
              <w:rPr>
                <w:color w:val="000000" w:themeColor="text1"/>
              </w:rPr>
            </w:pPr>
            <w:r>
              <w:rPr>
                <w:color w:val="000000" w:themeColor="text1"/>
              </w:rPr>
            </w:r>
            <w:r/>
          </w:p>
        </w:tc>
      </w:tr>
      <w:tr>
        <w:trPr>
          <w:jc w:val="center"/>
          <w:trHeight w:val="617"/>
        </w:trPr>
        <w:tc>
          <w:tcPr>
            <w:tcW w:w="443" w:type="pct"/>
            <w:textDirection w:val="lrTb"/>
            <w:noWrap w:val="false"/>
          </w:tcPr>
          <w:p>
            <w:pPr>
              <w:pStyle w:val="1043"/>
              <w:rPr>
                <w:color w:val="000000" w:themeColor="text1"/>
              </w:rPr>
            </w:pPr>
            <w:r>
              <w:rPr>
                <w:color w:val="000000" w:themeColor="text1"/>
              </w:rPr>
            </w:r>
            <w:r/>
          </w:p>
        </w:tc>
        <w:tc>
          <w:tcPr>
            <w:tcW w:w="860" w:type="pct"/>
            <w:textDirection w:val="lrTb"/>
            <w:noWrap w:val="false"/>
          </w:tcPr>
          <w:p>
            <w:pPr>
              <w:pStyle w:val="1043"/>
              <w:rPr>
                <w:color w:val="000000" w:themeColor="text1"/>
              </w:rPr>
            </w:pPr>
            <w:r>
              <w:rPr>
                <w:color w:val="000000" w:themeColor="text1"/>
              </w:rPr>
            </w:r>
            <w:r/>
          </w:p>
        </w:tc>
        <w:tc>
          <w:tcPr>
            <w:tcW w:w="912" w:type="pct"/>
            <w:textDirection w:val="lrTb"/>
            <w:noWrap w:val="false"/>
          </w:tcPr>
          <w:p>
            <w:pPr>
              <w:pStyle w:val="1043"/>
              <w:rPr>
                <w:color w:val="000000" w:themeColor="text1"/>
              </w:rPr>
            </w:pPr>
            <w:r>
              <w:rPr>
                <w:color w:val="000000" w:themeColor="text1"/>
              </w:rPr>
            </w:r>
            <w:r/>
          </w:p>
        </w:tc>
        <w:tc>
          <w:tcPr>
            <w:tcW w:w="913"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465" w:type="pct"/>
            <w:textDirection w:val="lrTb"/>
            <w:noWrap w:val="false"/>
          </w:tcPr>
          <w:p>
            <w:pPr>
              <w:pStyle w:val="1043"/>
              <w:rPr>
                <w:color w:val="000000" w:themeColor="text1"/>
              </w:rPr>
            </w:pPr>
            <w:r>
              <w:rPr>
                <w:color w:val="000000" w:themeColor="text1"/>
              </w:rPr>
            </w:r>
            <w:r/>
          </w:p>
        </w:tc>
      </w:tr>
      <w:tr>
        <w:trPr>
          <w:jc w:val="center"/>
          <w:trHeight w:val="753"/>
        </w:trPr>
        <w:tc>
          <w:tcPr>
            <w:tcW w:w="443" w:type="pct"/>
            <w:textDirection w:val="lrTb"/>
            <w:noWrap w:val="false"/>
          </w:tcPr>
          <w:p>
            <w:pPr>
              <w:pStyle w:val="1043"/>
              <w:rPr>
                <w:color w:val="000000" w:themeColor="text1"/>
              </w:rPr>
            </w:pPr>
            <w:r>
              <w:rPr>
                <w:color w:val="000000" w:themeColor="text1"/>
              </w:rPr>
            </w:r>
            <w:r/>
          </w:p>
        </w:tc>
        <w:tc>
          <w:tcPr>
            <w:tcW w:w="860" w:type="pct"/>
            <w:textDirection w:val="lrTb"/>
            <w:noWrap w:val="false"/>
          </w:tcPr>
          <w:p>
            <w:pPr>
              <w:pStyle w:val="1043"/>
              <w:rPr>
                <w:color w:val="000000" w:themeColor="text1"/>
              </w:rPr>
            </w:pPr>
            <w:r>
              <w:rPr>
                <w:color w:val="000000" w:themeColor="text1"/>
              </w:rPr>
            </w:r>
            <w:r/>
          </w:p>
        </w:tc>
        <w:tc>
          <w:tcPr>
            <w:tcW w:w="912" w:type="pct"/>
            <w:textDirection w:val="lrTb"/>
            <w:noWrap w:val="false"/>
          </w:tcPr>
          <w:p>
            <w:pPr>
              <w:pStyle w:val="1043"/>
              <w:rPr>
                <w:color w:val="000000" w:themeColor="text1"/>
              </w:rPr>
            </w:pPr>
            <w:r>
              <w:rPr>
                <w:color w:val="000000" w:themeColor="text1"/>
              </w:rPr>
            </w:r>
            <w:r/>
          </w:p>
        </w:tc>
        <w:tc>
          <w:tcPr>
            <w:tcW w:w="913"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465" w:type="pct"/>
            <w:textDirection w:val="lrTb"/>
            <w:noWrap w:val="false"/>
          </w:tcPr>
          <w:p>
            <w:pPr>
              <w:pStyle w:val="1043"/>
              <w:rPr>
                <w:color w:val="000000" w:themeColor="text1"/>
              </w:rPr>
            </w:pPr>
            <w:r>
              <w:rPr>
                <w:color w:val="000000" w:themeColor="text1"/>
              </w:rPr>
            </w:r>
            <w:r/>
          </w:p>
        </w:tc>
      </w:tr>
      <w:tr>
        <w:trPr>
          <w:jc w:val="center"/>
          <w:trHeight w:val="621"/>
        </w:trPr>
        <w:tc>
          <w:tcPr>
            <w:tcW w:w="443" w:type="pct"/>
            <w:textDirection w:val="lrTb"/>
            <w:noWrap w:val="false"/>
          </w:tcPr>
          <w:p>
            <w:pPr>
              <w:pStyle w:val="1043"/>
              <w:rPr>
                <w:color w:val="000000" w:themeColor="text1"/>
              </w:rPr>
            </w:pPr>
            <w:r>
              <w:rPr>
                <w:color w:val="000000" w:themeColor="text1"/>
              </w:rPr>
            </w:r>
            <w:r/>
          </w:p>
        </w:tc>
        <w:tc>
          <w:tcPr>
            <w:tcW w:w="860" w:type="pct"/>
            <w:textDirection w:val="lrTb"/>
            <w:noWrap w:val="false"/>
          </w:tcPr>
          <w:p>
            <w:pPr>
              <w:pStyle w:val="1043"/>
              <w:rPr>
                <w:color w:val="000000" w:themeColor="text1"/>
              </w:rPr>
            </w:pPr>
            <w:r>
              <w:rPr>
                <w:color w:val="000000" w:themeColor="text1"/>
              </w:rPr>
            </w:r>
            <w:r/>
          </w:p>
        </w:tc>
        <w:tc>
          <w:tcPr>
            <w:tcW w:w="912" w:type="pct"/>
            <w:textDirection w:val="lrTb"/>
            <w:noWrap w:val="false"/>
          </w:tcPr>
          <w:p>
            <w:pPr>
              <w:pStyle w:val="1043"/>
              <w:rPr>
                <w:color w:val="000000" w:themeColor="text1"/>
              </w:rPr>
            </w:pPr>
            <w:r>
              <w:rPr>
                <w:color w:val="000000" w:themeColor="text1"/>
              </w:rPr>
            </w:r>
            <w:r/>
          </w:p>
        </w:tc>
        <w:tc>
          <w:tcPr>
            <w:tcW w:w="913"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465" w:type="pct"/>
            <w:textDirection w:val="lrTb"/>
            <w:noWrap w:val="false"/>
          </w:tcPr>
          <w:p>
            <w:pPr>
              <w:pStyle w:val="1043"/>
              <w:rPr>
                <w:color w:val="000000" w:themeColor="text1"/>
              </w:rPr>
            </w:pPr>
            <w:r>
              <w:rPr>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44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6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2"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465" w:type="pct"/>
            <w:textDirection w:val="lrTb"/>
            <w:noWrap w:val="false"/>
          </w:tcPr>
          <w:p>
            <w:pPr>
              <w:pStyle w:val="1043"/>
              <w:rPr>
                <w:color w:val="000000" w:themeColor="text1"/>
              </w:rPr>
            </w:pPr>
            <w:r>
              <w:rPr>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44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6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2"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465" w:type="pct"/>
            <w:textDirection w:val="lrTb"/>
            <w:noWrap w:val="false"/>
          </w:tcPr>
          <w:p>
            <w:pPr>
              <w:pStyle w:val="1043"/>
              <w:rPr>
                <w:color w:val="000000" w:themeColor="text1"/>
              </w:rPr>
            </w:pPr>
            <w:r>
              <w:rPr>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44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6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2"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465" w:type="pct"/>
            <w:textDirection w:val="lrTb"/>
            <w:noWrap w:val="false"/>
          </w:tcPr>
          <w:p>
            <w:pPr>
              <w:pStyle w:val="1043"/>
              <w:rPr>
                <w:color w:val="000000" w:themeColor="text1"/>
              </w:rPr>
            </w:pPr>
            <w:r>
              <w:rPr>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44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6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2"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465" w:type="pct"/>
            <w:textDirection w:val="lrTb"/>
            <w:noWrap w:val="false"/>
          </w:tcPr>
          <w:p>
            <w:pPr>
              <w:pStyle w:val="1043"/>
              <w:rPr>
                <w:color w:val="000000" w:themeColor="text1"/>
              </w:rPr>
            </w:pPr>
            <w:r>
              <w:rPr>
                <w:color w:val="000000" w:themeColor="text1"/>
              </w:rPr>
            </w:r>
            <w:r/>
          </w:p>
        </w:tc>
      </w:tr>
    </w:tbl>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t xml:space="preserve">供应商名称（盖章）：______________________</w:t>
      </w:r>
      <w:r/>
    </w:p>
    <w:p>
      <w:pPr>
        <w:rPr>
          <w:rFonts w:hint="default"/>
          <w:color w:val="000000" w:themeColor="text1"/>
          <w:shd w:val="clear" w:color="auto" w:fill="ffffff"/>
        </w:rPr>
      </w:pPr>
      <w:r>
        <w:rPr>
          <w:color w:val="000000" w:themeColor="text1"/>
          <w:shd w:val="clear" w:color="auto" w:fill="ffffff"/>
        </w:rPr>
        <w:t xml:space="preserve">供应商授权代表签字：______________________</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注：供应商应对磋商文件技术要求逐条填写偏离情况（正偏离、负偏离或无偏离），并说明偏离的具体内容及做出必要说明。供应商应对故意隐瞒偏离的行为承担责任。</w:t>
      </w:r>
      <w:r/>
    </w:p>
    <w:p>
      <w:pPr>
        <w:rPr>
          <w:rFonts w:hint="default"/>
          <w:color w:val="000000" w:themeColor="text1"/>
          <w:shd w:val="clear" w:color="auto" w:fill="ffffff"/>
        </w:rPr>
      </w:pPr>
      <w:r>
        <w:rPr>
          <w:color w:val="000000" w:themeColor="text1"/>
          <w:shd w:val="clear" w:color="auto" w:fill="ffffff"/>
        </w:rPr>
        <w:br w:type="page" w:clear="all"/>
      </w:r>
      <w:r/>
    </w:p>
    <w:p>
      <w:pPr>
        <w:pStyle w:val="1039"/>
        <w:rPr>
          <w:rFonts w:hint="default"/>
          <w:color w:val="000000" w:themeColor="text1"/>
          <w:shd w:val="clear" w:color="auto" w:fill="ffffff"/>
        </w:rPr>
      </w:pPr>
      <w:r/>
      <w:bookmarkStart w:id="192" w:name="_Toc515570111"/>
      <w:r/>
      <w:bookmarkStart w:id="193" w:name="_Toc516469412"/>
      <w:r>
        <w:rPr>
          <w:color w:val="000000" w:themeColor="text1"/>
        </w:rPr>
        <w:t xml:space="preserve">★</w:t>
      </w:r>
      <w:r>
        <w:rPr>
          <w:color w:val="000000" w:themeColor="text1"/>
          <w:shd w:val="clear" w:color="auto" w:fill="ffffff"/>
        </w:rPr>
        <w:t xml:space="preserve">5、法定代表人授权书</w:t>
      </w:r>
      <w:bookmarkEnd w:id="192"/>
      <w:r/>
      <w:bookmarkEnd w:id="193"/>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法定代表人授权书</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本授权书声明：注册于（国家或地区的名称）的（供应商名称）的在下面签字的（法定代表人姓名、职务、身份证号码）代表本公司授权的在下面签字的（被授权人的姓名、职务、身份证号码）为本公司的合法代理人，就项目（采购项目编号：）的竞争性磋商采购，以本公司名义处理一切与之有关的事务。我公司对被授权人的签名负全部法律责任。</w:t>
      </w:r>
      <w:r/>
    </w:p>
    <w:p>
      <w:pPr>
        <w:rPr>
          <w:rFonts w:hint="default"/>
          <w:color w:val="000000" w:themeColor="text1"/>
          <w:shd w:val="clear" w:color="auto" w:fill="ffffff"/>
        </w:rPr>
      </w:pPr>
      <w:r>
        <w:rPr>
          <w:color w:val="000000" w:themeColor="text1"/>
          <w:shd w:val="clear" w:color="auto" w:fill="ffffff"/>
        </w:rPr>
        <w:t xml:space="preserve">本授权书于  年 月 日盖章生效，特此声明。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法定代表人签字或盖章：</w:t>
      </w:r>
      <w:r/>
    </w:p>
    <w:p>
      <w:pPr>
        <w:rPr>
          <w:rFonts w:hint="default"/>
          <w:color w:val="000000" w:themeColor="text1"/>
        </w:rPr>
      </w:pPr>
      <w:r>
        <w:rPr>
          <w:color w:val="000000" w:themeColor="text1"/>
        </w:rPr>
        <w:t xml:space="preserve">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附：</w:t>
      </w:r>
      <w:r/>
    </w:p>
    <w:p>
      <w:pPr>
        <w:rPr>
          <w:rFonts w:hint="default"/>
          <w:color w:val="000000" w:themeColor="text1"/>
        </w:rPr>
      </w:pPr>
      <w:r>
        <w:rPr>
          <w:color w:val="000000" w:themeColor="text1"/>
        </w:rPr>
        <w:t xml:space="preserve">被授权人姓名：</w:t>
      </w:r>
      <w:r/>
    </w:p>
    <w:p>
      <w:pPr>
        <w:rPr>
          <w:rFonts w:hint="default"/>
          <w:color w:val="000000" w:themeColor="text1"/>
        </w:rPr>
      </w:pPr>
      <w:r>
        <w:rPr>
          <w:color w:val="000000" w:themeColor="text1"/>
        </w:rPr>
        <w:t xml:space="preserve">职务：</w:t>
      </w:r>
      <w:r/>
    </w:p>
    <w:p>
      <w:pPr>
        <w:rPr>
          <w:rFonts w:hint="default"/>
          <w:color w:val="000000" w:themeColor="text1"/>
        </w:rPr>
      </w:pPr>
      <w:r>
        <w:rPr>
          <w:color w:val="000000" w:themeColor="text1"/>
        </w:rPr>
        <w:t xml:space="preserve">详细通讯地址：</w:t>
      </w:r>
      <w:r/>
    </w:p>
    <w:p>
      <w:pPr>
        <w:rPr>
          <w:rFonts w:hint="default"/>
          <w:color w:val="000000" w:themeColor="text1"/>
        </w:rPr>
      </w:pPr>
      <w:r>
        <w:rPr>
          <w:color w:val="000000" w:themeColor="text1"/>
        </w:rPr>
        <w:t xml:space="preserve">邮政编码：</w:t>
      </w:r>
      <w:r/>
    </w:p>
    <w:p>
      <w:pPr>
        <w:rPr>
          <w:rFonts w:hint="default"/>
          <w:color w:val="000000" w:themeColor="text1"/>
        </w:rPr>
      </w:pPr>
      <w:r>
        <w:rPr>
          <w:color w:val="000000" w:themeColor="text1"/>
        </w:rPr>
        <w:t xml:space="preserve">传真：</w:t>
      </w:r>
      <w:r/>
    </w:p>
    <w:p>
      <w:pPr>
        <w:rPr>
          <w:rFonts w:hint="default"/>
          <w:color w:val="000000" w:themeColor="text1"/>
        </w:rPr>
      </w:pPr>
      <w:r>
        <w:rPr>
          <w:color w:val="000000" w:themeColor="text1"/>
        </w:rPr>
        <w:t xml:space="preserve">电话：</w:t>
      </w:r>
      <w:r/>
    </w:p>
    <w:p>
      <w:pPr>
        <w:rPr>
          <w:rFonts w:hint="default"/>
          <w:color w:val="000000" w:themeColor="text1"/>
        </w:rPr>
      </w:pPr>
      <w:r>
        <w:rPr>
          <w:color w:val="000000" w:themeColor="text1"/>
        </w:rPr>
        <w:t xml:space="preserve">手机：</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（后附法定代表人和被授权人身份证复印件加盖单位公章）</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bookmarkStart w:id="194" w:name="_Toc515570112"/>
      <w:r/>
      <w:bookmarkStart w:id="195" w:name="_Toc516469413"/>
      <w:r/>
      <w:r/>
    </w:p>
    <w:p>
      <w:pPr>
        <w:pStyle w:val="1039"/>
        <w:rPr>
          <w:rFonts w:hint="default"/>
          <w:color w:val="000000" w:themeColor="text1"/>
        </w:rPr>
      </w:pPr>
      <w:r>
        <w:rPr>
          <w:color w:val="000000" w:themeColor="text1"/>
        </w:rPr>
        <w:t xml:space="preserve">★6、资格证明文件格式</w:t>
      </w:r>
      <w:bookmarkEnd w:id="194"/>
      <w:r/>
      <w:bookmarkEnd w:id="195"/>
      <w:r/>
      <w:r/>
    </w:p>
    <w:p>
      <w:pPr>
        <w:rPr>
          <w:rFonts w:hint="default"/>
          <w:color w:val="000000" w:themeColor="text1"/>
          <w:shd w:val="clear" w:color="auto" w:fill="ffffff"/>
        </w:rPr>
      </w:pPr>
      <w:r>
        <w:rPr>
          <w:color w:val="000000" w:themeColor="text1"/>
          <w:shd w:val="clear" w:color="auto" w:fill="ffffff"/>
        </w:rPr>
        <w:t xml:space="preserve">一、目录</w:t>
      </w:r>
      <w:r/>
    </w:p>
    <w:p>
      <w:pPr>
        <w:tabs>
          <w:tab w:val="left" w:pos="720" w:leader="none"/>
        </w:tabs>
        <w:rPr>
          <w:rFonts w:hint="default"/>
          <w:color w:val="000000" w:themeColor="text1"/>
          <w:shd w:val="clear" w:color="auto" w:fill="ffffff"/>
        </w:rPr>
      </w:pPr>
      <w:r/>
      <w:bookmarkStart w:id="196" w:name="_Hlk75871620"/>
      <w:r>
        <w:rPr>
          <w:color w:val="000000" w:themeColor="text1"/>
          <w:shd w:val="clear" w:color="auto" w:fill="ffffff"/>
        </w:rPr>
        <w:t xml:space="preserve">6.1</w:t>
      </w:r>
      <w:r>
        <w:rPr>
          <w:lang w:val="zh-CN"/>
        </w:rPr>
        <w:t xml:space="preserve">法人或者其他组织的营业执照等证明文件，自然人的身份证明等</w:t>
      </w:r>
      <w:r>
        <w:t xml:space="preserve">；</w:t>
      </w:r>
      <w:r>
        <w:rPr>
          <w:color w:val="000000" w:themeColor="text1"/>
          <w:shd w:val="clear" w:color="auto" w:fill="ffffff"/>
        </w:rPr>
        <w:t xml:space="preserve">；</w:t>
      </w:r>
      <w:r/>
    </w:p>
    <w:p>
      <w:pPr>
        <w:tabs>
          <w:tab w:val="left" w:pos="720" w:leader="none"/>
        </w:tabs>
        <w:rPr>
          <w:rFonts w:hint="default"/>
          <w:color w:val="000000" w:themeColor="text1"/>
          <w:shd w:val="clear" w:color="auto" w:fill="ffffff"/>
        </w:rPr>
      </w:pPr>
      <w:r>
        <w:rPr>
          <w:color w:val="000000" w:themeColor="text1"/>
          <w:shd w:val="clear" w:color="auto" w:fill="ffffff"/>
        </w:rPr>
        <w:t xml:space="preserve">6.2</w:t>
      </w:r>
      <w:r>
        <w:rPr>
          <w:color w:val="000000" w:themeColor="text1"/>
          <w:shd w:val="clear" w:color="auto" w:fill="ffffff"/>
          <w:lang w:val="zh-CN"/>
        </w:rPr>
        <w:t xml:space="preserve">依法缴纳税收和社会保障资金的证明</w:t>
      </w:r>
      <w:r>
        <w:rPr>
          <w:color w:val="000000" w:themeColor="text1"/>
          <w:shd w:val="clear" w:color="auto" w:fill="ffffff"/>
        </w:rPr>
        <w:t xml:space="preserve">（复印件加盖公章）；</w:t>
      </w:r>
      <w:r/>
    </w:p>
    <w:p>
      <w:pPr>
        <w:rPr>
          <w:rFonts w:hint="default"/>
          <w:color w:val="000000" w:themeColor="text1"/>
          <w:shd w:val="clear" w:color="auto" w:fill="ffffff"/>
        </w:rPr>
      </w:pPr>
      <w:r>
        <w:rPr>
          <w:color w:val="000000" w:themeColor="text1"/>
          <w:shd w:val="clear" w:color="auto" w:fill="ffffff"/>
        </w:rPr>
        <w:t xml:space="preserve">6.3参加本次采购活动近三年内，在经营活动中没有重大违法记录的声明；</w:t>
      </w:r>
      <w:r/>
    </w:p>
    <w:p>
      <w:pPr>
        <w:rPr>
          <w:rFonts w:hint="default"/>
          <w:color w:val="000000" w:themeColor="text1"/>
          <w:shd w:val="clear" w:color="auto" w:fill="ffffff"/>
        </w:rPr>
      </w:pPr>
      <w:r>
        <w:rPr>
          <w:color w:val="000000" w:themeColor="text1"/>
          <w:shd w:val="clear" w:color="auto" w:fill="ffffff"/>
        </w:rPr>
        <w:t xml:space="preserve">6.4资信证明（会计师事务所出具的上一年度审计报告或银行出具的资信证明）；</w:t>
      </w:r>
      <w:r/>
    </w:p>
    <w:p>
      <w:pPr>
        <w:rPr>
          <w:rFonts w:hint="default"/>
          <w:color w:val="000000" w:themeColor="text1"/>
          <w:shd w:val="clear" w:color="auto" w:fill="ffffff"/>
        </w:rPr>
      </w:pPr>
      <w:r>
        <w:rPr>
          <w:color w:val="000000" w:themeColor="text1"/>
          <w:shd w:val="clear" w:color="auto" w:fill="ffffff"/>
        </w:rPr>
        <w:t xml:space="preserve">6.5履行合同所必需的设备和专业技术能力的证明（加盖单位公章）；</w:t>
      </w:r>
      <w:r/>
    </w:p>
    <w:p>
      <w:pPr>
        <w:rPr>
          <w:rFonts w:hint="default"/>
          <w:color w:val="000000" w:themeColor="text1"/>
          <w:shd w:val="clear" w:color="auto" w:fill="ffffff"/>
        </w:rPr>
      </w:pPr>
      <w:r>
        <w:rPr>
          <w:color w:val="000000" w:themeColor="text1"/>
          <w:shd w:val="clear" w:color="auto" w:fill="ffffff"/>
        </w:rPr>
        <w:t xml:space="preserve">6.6</w:t>
      </w:r>
      <w:bookmarkStart w:id="197" w:name="_Hlk75870590"/>
      <w:r>
        <w:rPr>
          <w:color w:val="000000" w:themeColor="text1"/>
          <w:shd w:val="clear" w:color="auto" w:fill="ffffff"/>
        </w:rPr>
        <w:t xml:space="preserve">供应商资质类别和等级：</w:t>
      </w:r>
      <w:r>
        <w:rPr>
          <w:color w:val="000000" w:themeColor="text1"/>
        </w:rPr>
        <w:t xml:space="preserve">供应商具有建筑工程施工总承包叁级或装饰装修专业承包贰级及以上资质（提供相应资质证书，加盖公章）</w:t>
      </w:r>
      <w:r>
        <w:rPr>
          <w:color w:val="000000" w:themeColor="text1"/>
          <w:shd w:val="clear" w:color="auto" w:fill="ffffff"/>
        </w:rPr>
        <w:t xml:space="preserve">；</w:t>
      </w:r>
      <w:r/>
    </w:p>
    <w:p>
      <w:pPr>
        <w:rPr>
          <w:rFonts w:hint="default"/>
          <w:color w:val="000000" w:themeColor="text1"/>
          <w:shd w:val="clear" w:color="auto" w:fill="ffffff"/>
        </w:rPr>
      </w:pPr>
      <w:r>
        <w:rPr>
          <w:color w:val="000000" w:themeColor="text1"/>
          <w:shd w:val="clear" w:color="auto" w:fill="ffffff"/>
        </w:rPr>
        <w:t xml:space="preserve">6.7磋商项目负责人的资质等级：</w:t>
      </w:r>
      <w:r>
        <w:rPr>
          <w:color w:val="000000" w:themeColor="text1"/>
        </w:rPr>
        <w:t xml:space="preserve">注册建造师证建筑工程专业二级(含)以上</w:t>
      </w:r>
      <w:r>
        <w:rPr>
          <w:color w:val="000000" w:themeColor="text1"/>
          <w:shd w:val="clear" w:color="auto" w:fill="ffffff"/>
        </w:rPr>
        <w:t xml:space="preserve">，同时须取得安全生产考核合格证书（B类）；并提供</w:t>
      </w:r>
      <w:r>
        <w:rPr>
          <w:color w:val="000000" w:themeColor="text1"/>
        </w:rPr>
        <w:t xml:space="preserve">2026年1月1日以来任意一个月的社保证明（需包含养老保险，医疗保险等）并加盖社保中心章；</w:t>
      </w:r>
      <w:bookmarkEnd w:id="197"/>
      <w:r/>
      <w:r/>
    </w:p>
    <w:p>
      <w:pPr>
        <w:rPr>
          <w:rFonts w:hint="default"/>
          <w:color w:val="000000" w:themeColor="text1"/>
          <w:shd w:val="clear" w:color="auto" w:fill="ffffff"/>
        </w:rPr>
      </w:pPr>
      <w:r>
        <w:rPr>
          <w:color w:val="000000" w:themeColor="text1"/>
          <w:shd w:val="clear" w:color="auto" w:fill="ffffff"/>
        </w:rPr>
        <w:t xml:space="preserve">6.8符合磋商文件第一章“供应商的资格要求”中第3.4条的声明或证明材料（加盖单位公章）；</w:t>
      </w:r>
      <w:r/>
    </w:p>
    <w:p>
      <w:pPr>
        <w:rPr>
          <w:rFonts w:hint="default"/>
          <w:color w:val="000000" w:themeColor="text1"/>
          <w:shd w:val="clear" w:color="auto" w:fill="ffffff"/>
        </w:rPr>
      </w:pPr>
      <w:r>
        <w:rPr>
          <w:color w:val="000000" w:themeColor="text1"/>
          <w:shd w:val="clear" w:color="auto" w:fill="ffffff"/>
        </w:rPr>
        <w:t xml:space="preserve">6.9符合磋商文件第一章“供应商的资格要求”中第3.5条的声明或证明材料（加盖单位公章）；</w:t>
      </w:r>
      <w:r/>
    </w:p>
    <w:p>
      <w:pPr>
        <w:rPr>
          <w:rFonts w:hint="default"/>
          <w:color w:val="000000" w:themeColor="text1"/>
        </w:rPr>
      </w:pPr>
      <w:r>
        <w:rPr>
          <w:color w:val="000000" w:themeColor="text1"/>
          <w:shd w:val="clear" w:color="auto" w:fill="ffffff"/>
        </w:rPr>
        <w:t xml:space="preserve">6.10供应商不是为本项目提供整体设计、规范编制或者项目管理、监理、检测等服务的供应商的声明；</w:t>
      </w:r>
      <w:r/>
    </w:p>
    <w:p>
      <w:pPr>
        <w:rPr>
          <w:rFonts w:hint="default"/>
          <w:color w:val="000000" w:themeColor="text1"/>
          <w:shd w:val="clear" w:color="auto" w:fill="ffffff"/>
        </w:rPr>
      </w:pPr>
      <w:r>
        <w:rPr>
          <w:color w:val="000000" w:themeColor="text1"/>
          <w:shd w:val="clear" w:color="auto" w:fill="ffffff"/>
        </w:rPr>
        <w:t xml:space="preserve">6.11拟投入项目管理机构人员配备汇总表</w:t>
      </w:r>
      <w:r/>
    </w:p>
    <w:p>
      <w:pPr>
        <w:tabs>
          <w:tab w:val="left" w:pos="720" w:leader="none"/>
        </w:tabs>
        <w:rPr>
          <w:rFonts w:hint="default"/>
          <w:color w:val="000000" w:themeColor="text1"/>
          <w:shd w:val="clear" w:color="auto" w:fill="ffffff"/>
        </w:rPr>
      </w:pPr>
      <w:r>
        <w:rPr>
          <w:color w:val="000000" w:themeColor="text1"/>
          <w:shd w:val="clear" w:color="auto" w:fill="ffffff"/>
        </w:rPr>
        <w:t xml:space="preserve">6.12安全生产许可证。</w:t>
      </w:r>
      <w:r/>
    </w:p>
    <w:p>
      <w:pPr>
        <w:tabs>
          <w:tab w:val="left" w:pos="720" w:leader="none"/>
        </w:tabs>
        <w:rPr>
          <w:rFonts w:hint="default"/>
          <w:color w:val="000000" w:themeColor="text1"/>
          <w:shd w:val="clear" w:color="auto" w:fill="ffffff"/>
        </w:rPr>
      </w:pPr>
      <w:r>
        <w:rPr>
          <w:color w:val="000000" w:themeColor="text1"/>
          <w:shd w:val="clear" w:color="auto" w:fill="ffffff"/>
        </w:rPr>
        <w:t xml:space="preserve">6.13磋商文件要求的其它资质证明文件及工期保障承诺书（格式自拟）。</w:t>
      </w:r>
      <w:bookmarkEnd w:id="196"/>
      <w:r/>
      <w:r/>
    </w:p>
    <w:p>
      <w:pPr>
        <w:rPr>
          <w:rFonts w:hint="default"/>
          <w:color w:val="000000" w:themeColor="text1"/>
          <w:shd w:val="clear" w:color="auto" w:fill="ffffff"/>
        </w:rPr>
      </w:pPr>
      <w:r>
        <w:rPr>
          <w:color w:val="000000" w:themeColor="text1"/>
          <w:shd w:val="clear" w:color="auto" w:fill="ffffff"/>
        </w:rPr>
        <w:t xml:space="preserve">二、填写须知</w:t>
      </w:r>
      <w:r/>
    </w:p>
    <w:p>
      <w:pPr>
        <w:numPr>
          <w:ilvl w:val="0"/>
          <w:numId w:val="4"/>
        </w:numPr>
        <w:ind w:left="0" w:firstLine="480"/>
        <w:widowControl w:val="off"/>
        <w:rPr>
          <w:rFonts w:hint="default"/>
          <w:color w:val="000000" w:themeColor="text1"/>
        </w:rPr>
      </w:pPr>
      <w:r>
        <w:rPr>
          <w:rFonts w:ascii="Times New Roman" w:hAnsi="Times New Roman"/>
          <w:color w:val="000000" w:themeColor="text1"/>
        </w:rPr>
        <w:t xml:space="preserve">以上所列资格证明材料未提供格式的，由供应商提供，需由供应商授权代表签字并加盖公章。</w:t>
      </w:r>
      <w:r/>
    </w:p>
    <w:p>
      <w:pPr>
        <w:numPr>
          <w:ilvl w:val="0"/>
          <w:numId w:val="4"/>
        </w:numPr>
        <w:ind w:left="0" w:firstLine="480"/>
        <w:widowControl w:val="off"/>
        <w:rPr>
          <w:rFonts w:hint="default"/>
          <w:color w:val="000000" w:themeColor="text1"/>
        </w:rPr>
      </w:pPr>
      <w:r>
        <w:rPr>
          <w:rFonts w:ascii="Times New Roman" w:hAnsi="Times New Roman"/>
          <w:color w:val="000000" w:themeColor="text1"/>
        </w:rPr>
        <w:t xml:space="preserve">供应商应保证提供的全部资格证明材料是真实的和正确的。</w:t>
      </w:r>
      <w:r/>
    </w:p>
    <w:p>
      <w:pPr>
        <w:numPr>
          <w:ilvl w:val="0"/>
          <w:numId w:val="4"/>
        </w:numPr>
        <w:ind w:left="0" w:firstLine="480"/>
        <w:widowControl w:val="off"/>
        <w:rPr>
          <w:rFonts w:hint="default"/>
          <w:color w:val="000000" w:themeColor="text1"/>
        </w:rPr>
      </w:pPr>
      <w:r>
        <w:rPr>
          <w:rFonts w:ascii="Times New Roman" w:hAnsi="Times New Roman"/>
          <w:color w:val="000000" w:themeColor="text1"/>
        </w:rPr>
        <w:t xml:space="preserve">采购人或采购代理机构将依法审查供应商提交的资格证明材料。</w:t>
      </w:r>
      <w:r/>
    </w:p>
    <w:p>
      <w:pPr>
        <w:numPr>
          <w:ilvl w:val="0"/>
          <w:numId w:val="4"/>
        </w:numPr>
        <w:ind w:left="0" w:firstLine="480"/>
        <w:widowControl w:val="off"/>
        <w:rPr>
          <w:rFonts w:hint="default"/>
          <w:color w:val="000000" w:themeColor="text1"/>
        </w:rPr>
      </w:pPr>
      <w:r>
        <w:rPr>
          <w:rFonts w:ascii="Times New Roman" w:hAnsi="Times New Roman"/>
          <w:color w:val="000000" w:themeColor="text1"/>
        </w:rPr>
        <w:t xml:space="preserve">供应商提交的文件将被保密，但不退还。</w:t>
      </w:r>
      <w:r/>
    </w:p>
    <w:p>
      <w:pPr>
        <w:numPr>
          <w:ilvl w:val="0"/>
          <w:numId w:val="4"/>
        </w:numPr>
        <w:ind w:left="0" w:firstLine="480"/>
        <w:widowControl w:val="off"/>
        <w:rPr>
          <w:rFonts w:hint="default"/>
          <w:color w:val="000000" w:themeColor="text1"/>
        </w:rPr>
      </w:pPr>
      <w:r>
        <w:rPr>
          <w:rFonts w:ascii="Times New Roman" w:hAnsi="Times New Roman"/>
          <w:color w:val="000000" w:themeColor="text1"/>
        </w:rPr>
        <w:t xml:space="preserve">全部文件应按“供应商须知前附表”规定的份数提交。</w:t>
      </w:r>
      <w:r/>
    </w:p>
    <w:p>
      <w:pPr>
        <w:pStyle w:val="1040"/>
        <w:rPr>
          <w:rFonts w:hint="default"/>
          <w:b w:val="0"/>
        </w:rPr>
      </w:pPr>
      <w:r/>
      <w:bookmarkStart w:id="198" w:name="_Toc516469414"/>
      <w:r/>
      <w:bookmarkStart w:id="199" w:name="_Toc515570113"/>
      <w:r>
        <w:rPr>
          <w:color w:val="000000" w:themeColor="text1"/>
          <w:shd w:val="clear" w:color="auto" w:fill="ffffff"/>
        </w:rPr>
        <w:t xml:space="preserve">6.1</w:t>
      </w:r>
      <w:bookmarkEnd w:id="198"/>
      <w:r/>
      <w:bookmarkEnd w:id="199"/>
      <w:r>
        <w:rPr>
          <w:color w:val="000000" w:themeColor="text1"/>
          <w:shd w:val="clear" w:color="auto" w:fill="ffffff"/>
        </w:rPr>
        <w:t xml:space="preserve">法人或者其他组织的营业执照等证明文件，自然人的身份证明等</w:t>
      </w:r>
      <w:r/>
    </w:p>
    <w:p>
      <w:pPr>
        <w:rPr>
          <w:rFonts w:hint="default"/>
        </w:rPr>
      </w:pPr>
      <w:r>
        <w:t xml:space="preserve">注：供应商为法人单位的需提交有效的“三证合一”或“五证合一”新版营业执照并加盖公章，供应商为其他组织的需提供有效的证明文件并加盖有效印章，</w:t>
      </w:r>
      <w:r>
        <w:rPr>
          <w:lang w:val="zh-CN"/>
        </w:rPr>
        <w:t xml:space="preserve">自然人需</w:t>
      </w:r>
      <w:r>
        <w:t xml:space="preserve">提供有效的</w:t>
      </w:r>
      <w:r>
        <w:rPr>
          <w:lang w:val="zh-CN"/>
        </w:rPr>
        <w:t xml:space="preserve">身份证明并加盖自然人名章。</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lang w:val="zh-CN"/>
        </w:rPr>
      </w:pPr>
      <w:r>
        <w:rPr>
          <w:rFonts w:hint="default"/>
          <w:color w:val="000000" w:themeColor="text1"/>
          <w:shd w:val="clear" w:color="auto" w:fill="ffffff"/>
          <w:lang w:val="zh-CN"/>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bookmarkStart w:id="200" w:name="_Toc515570114"/>
      <w:r/>
      <w:bookmarkStart w:id="201" w:name="_Toc516469415"/>
      <w:r>
        <w:rPr>
          <w:color w:val="000000" w:themeColor="text1"/>
          <w:shd w:val="clear" w:color="auto" w:fill="ffffff"/>
        </w:rPr>
        <w:br w:type="page" w:clear="all"/>
      </w:r>
      <w:r/>
    </w:p>
    <w:p>
      <w:pPr>
        <w:pStyle w:val="1040"/>
        <w:rPr>
          <w:rFonts w:hint="default"/>
          <w:color w:val="000000" w:themeColor="text1"/>
          <w:shd w:val="clear" w:color="auto" w:fill="ffffff"/>
        </w:rPr>
      </w:pPr>
      <w:r>
        <w:rPr>
          <w:color w:val="000000" w:themeColor="text1"/>
          <w:shd w:val="clear" w:color="auto" w:fill="ffffff"/>
        </w:rPr>
        <w:t xml:space="preserve">6.2依法缴纳税收和社会保障资金的证明</w:t>
      </w:r>
      <w:bookmarkEnd w:id="200"/>
      <w:r/>
      <w:bookmarkEnd w:id="201"/>
      <w:r/>
      <w:r/>
    </w:p>
    <w:p>
      <w:pPr>
        <w:rPr>
          <w:rFonts w:hint="default"/>
          <w:color w:val="000000" w:themeColor="text1"/>
          <w:shd w:val="clear" w:color="auto" w:fill="ffffff"/>
        </w:rPr>
      </w:pPr>
      <w:r>
        <w:rPr>
          <w:color w:val="000000" w:themeColor="text1"/>
          <w:shd w:val="clear" w:color="auto" w:fill="ffffff"/>
        </w:rPr>
        <w:t xml:space="preserve">1、供应商为企业法人的，须提供202</w:t>
      </w:r>
      <w:r>
        <w:rPr>
          <w:color w:val="000000" w:themeColor="text1"/>
          <w:shd w:val="clear" w:color="auto" w:fill="ffffff"/>
        </w:rPr>
        <w:t xml:space="preserve">6</w:t>
      </w:r>
      <w:r>
        <w:rPr>
          <w:color w:val="000000" w:themeColor="text1"/>
          <w:shd w:val="clear" w:color="auto" w:fill="ffffff"/>
        </w:rPr>
        <w:t xml:space="preserve">年1月至今任意一个月缴纳税收的证明材料复印件须加盖本单位公章，缴纳个人所得税的凭据不能作为证明材料。</w:t>
      </w:r>
      <w:r/>
    </w:p>
    <w:p>
      <w:pPr>
        <w:rPr>
          <w:rFonts w:hint="default"/>
          <w:color w:val="000000" w:themeColor="text1"/>
          <w:shd w:val="clear" w:color="auto" w:fill="ffffff"/>
        </w:rPr>
      </w:pPr>
      <w:r>
        <w:rPr>
          <w:color w:val="000000" w:themeColor="text1"/>
          <w:shd w:val="clear" w:color="auto" w:fill="ffffff"/>
        </w:rPr>
        <w:t xml:space="preserve">2、供应商为企业法人的，须提供202</w:t>
      </w:r>
      <w:r>
        <w:rPr>
          <w:color w:val="000000" w:themeColor="text1"/>
          <w:shd w:val="clear" w:color="auto" w:fill="ffffff"/>
        </w:rPr>
        <w:t xml:space="preserve">6</w:t>
      </w:r>
      <w:r>
        <w:rPr>
          <w:color w:val="000000" w:themeColor="text1"/>
          <w:shd w:val="clear" w:color="auto" w:fill="ffffff"/>
        </w:rPr>
        <w:t xml:space="preserve">年1月至今任意一个月缴纳社会保障资金的证明材料复印件须加盖本单位公章。</w:t>
      </w:r>
      <w:r/>
    </w:p>
    <w:p>
      <w:pPr>
        <w:rPr>
          <w:rFonts w:hint="default"/>
          <w:color w:val="000000" w:themeColor="text1"/>
          <w:shd w:val="clear" w:color="auto" w:fill="ffffff"/>
        </w:rPr>
      </w:pPr>
      <w:r>
        <w:rPr>
          <w:color w:val="000000" w:themeColor="text1"/>
          <w:shd w:val="clear" w:color="auto" w:fill="ffffff"/>
        </w:rPr>
        <w:t xml:space="preserve">3、依法免税或不需要缴纳社会保障资金的供应商，应提供相应的文件证明。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本单位成立以来，一直按照国家和地方有关规定，依法缴纳税收及社会保障资金，具有良好记录。</w:t>
      </w:r>
      <w:r/>
    </w:p>
    <w:p>
      <w:pPr>
        <w:rPr>
          <w:rFonts w:hint="default"/>
          <w:color w:val="000000" w:themeColor="text1"/>
          <w:shd w:val="clear" w:color="auto" w:fill="ffffff"/>
        </w:rPr>
      </w:pPr>
      <w:r>
        <w:rPr>
          <w:color w:val="000000" w:themeColor="text1"/>
          <w:shd w:val="clear" w:color="auto" w:fill="ffffff"/>
        </w:rPr>
        <w:t xml:space="preserve">特此声明。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bookmarkStart w:id="202" w:name="_Toc515570115"/>
      <w:r/>
      <w:bookmarkStart w:id="203" w:name="_Toc516469416"/>
      <w:r>
        <w:rPr>
          <w:color w:val="000000" w:themeColor="text1"/>
          <w:shd w:val="clear" w:color="auto" w:fill="ffffff"/>
        </w:rPr>
        <w:br w:type="page" w:clear="all"/>
      </w:r>
      <w:r/>
    </w:p>
    <w:p>
      <w:pPr>
        <w:pStyle w:val="1040"/>
        <w:rPr>
          <w:rFonts w:hint="default"/>
          <w:color w:val="000000" w:themeColor="text1"/>
          <w:shd w:val="clear" w:color="auto" w:fill="ffffff"/>
        </w:rPr>
      </w:pPr>
      <w:r>
        <w:rPr>
          <w:color w:val="000000" w:themeColor="text1"/>
          <w:shd w:val="clear" w:color="auto" w:fill="ffffff"/>
        </w:rPr>
        <w:t xml:space="preserve">6.3参加本次采购活动近三年内，在经营活动中没有重大违法记录的声明</w:t>
      </w:r>
      <w:bookmarkEnd w:id="202"/>
      <w:r/>
      <w:bookmarkEnd w:id="203"/>
      <w:r/>
      <w:r/>
    </w:p>
    <w:p>
      <w:pPr>
        <w:rPr>
          <w:rFonts w:hint="default"/>
          <w:color w:val="000000" w:themeColor="text1"/>
          <w:shd w:val="clear" w:color="auto" w:fill="ffffff"/>
        </w:rPr>
      </w:pPr>
      <w:r>
        <w:rPr>
          <w:color w:val="000000" w:themeColor="text1"/>
          <w:shd w:val="clear" w:color="auto" w:fill="ffffff"/>
        </w:rPr>
        <w:t xml:space="preserve">我公司在参加本项目政府采购活动近三年内，在经营活动中没有重大违法记录或被投诉记录（因违法经营受到刑事处罚或者责令停产停业、吊销许可证或者执照、较大数额罚款等行政处罚）。</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特此声明。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br w:type="page" w:clear="all"/>
      </w:r>
      <w:r/>
    </w:p>
    <w:p>
      <w:pPr>
        <w:pStyle w:val="1040"/>
        <w:rPr>
          <w:rFonts w:hint="default"/>
          <w:color w:val="000000" w:themeColor="text1"/>
          <w:shd w:val="clear" w:color="auto" w:fill="ffffff"/>
        </w:rPr>
      </w:pPr>
      <w:r/>
      <w:bookmarkStart w:id="204" w:name="_Toc515570116"/>
      <w:r/>
      <w:bookmarkStart w:id="205" w:name="_Toc516469417"/>
      <w:r/>
      <w:bookmarkStart w:id="206" w:name="_Toc34904668"/>
      <w:r>
        <w:rPr>
          <w:color w:val="000000" w:themeColor="text1"/>
          <w:shd w:val="clear" w:color="auto" w:fill="ffffff"/>
        </w:rPr>
        <w:t xml:space="preserve">6.4资信证明（会计师事务所出具的上一年度审计报告或银行出具的资信证明）</w:t>
      </w:r>
      <w:bookmarkEnd w:id="204"/>
      <w:r/>
      <w:bookmarkEnd w:id="205"/>
      <w:r/>
      <w:bookmarkEnd w:id="206"/>
      <w:r/>
      <w:r/>
    </w:p>
    <w:p>
      <w:pPr>
        <w:rPr>
          <w:rFonts w:hint="default"/>
          <w:color w:val="000000" w:themeColor="text1"/>
          <w:shd w:val="clear" w:color="auto" w:fill="ffffff"/>
        </w:rPr>
      </w:pPr>
      <w:r>
        <w:rPr>
          <w:color w:val="000000" w:themeColor="text1"/>
          <w:shd w:val="clear" w:color="auto" w:fill="ffffff"/>
        </w:rPr>
        <w:t xml:space="preserve">供应商提供本单位上一年度经会计师事务所出具的审计报告复印件并加盖供应商公章。</w:t>
      </w:r>
      <w:r/>
    </w:p>
    <w:p>
      <w:pPr>
        <w:rPr>
          <w:rFonts w:hint="default"/>
          <w:color w:val="000000" w:themeColor="text1"/>
          <w:shd w:val="clear" w:color="auto" w:fill="ffffff"/>
        </w:rPr>
      </w:pPr>
      <w:r>
        <w:rPr>
          <w:color w:val="000000" w:themeColor="text1"/>
          <w:shd w:val="clear" w:color="auto" w:fill="ffffff"/>
        </w:rPr>
        <w:t xml:space="preserve">如供应商无法提供上一年度审计报告，则需提供银行出具的资信证明。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说明：</w:t>
      </w:r>
      <w:r/>
    </w:p>
    <w:p>
      <w:pPr>
        <w:tabs>
          <w:tab w:val="left" w:pos="780" w:leader="none"/>
          <w:tab w:val="left" w:pos="1680" w:leader="none"/>
        </w:tabs>
        <w:rPr>
          <w:rFonts w:hint="default"/>
          <w:color w:val="000000" w:themeColor="text1"/>
          <w:shd w:val="clear" w:color="auto" w:fill="ffffff"/>
        </w:rPr>
      </w:pPr>
      <w:r>
        <w:rPr>
          <w:color w:val="000000" w:themeColor="text1"/>
          <w:shd w:val="clear" w:color="auto" w:fill="ffffff"/>
        </w:rPr>
        <w:t xml:space="preserve">1、银行资信证明是指供应商参加本次磋商截止日前三个月内开立基本账户的银行开具的资信证明（成立一年内的公司可提交当年验资证明复印件并加盖公章），且无收受人和项目的限制，但开具银行有限制规定的除外。</w:t>
      </w:r>
      <w:r/>
    </w:p>
    <w:p>
      <w:pPr>
        <w:tabs>
          <w:tab w:val="left" w:pos="780" w:leader="none"/>
          <w:tab w:val="left" w:pos="1680" w:leader="none"/>
        </w:tabs>
        <w:rPr>
          <w:rFonts w:hint="default"/>
          <w:color w:val="000000" w:themeColor="text1"/>
          <w:shd w:val="clear" w:color="auto" w:fill="ffffff"/>
        </w:rPr>
      </w:pPr>
      <w:r>
        <w:rPr>
          <w:color w:val="000000" w:themeColor="text1"/>
          <w:shd w:val="clear" w:color="auto" w:fill="ffffff"/>
        </w:rPr>
        <w:t xml:space="preserve">2、银行资信证明可以是复印件并加盖供应商公章，评标委员会保留审核原件的权利。但开具银行明确规定复印件无效的，须提交原件。</w:t>
      </w:r>
      <w:r/>
    </w:p>
    <w:p>
      <w:pPr>
        <w:tabs>
          <w:tab w:val="left" w:pos="780" w:leader="none"/>
          <w:tab w:val="left" w:pos="1680" w:leader="none"/>
        </w:tabs>
        <w:rPr>
          <w:rFonts w:hint="default"/>
          <w:color w:val="000000" w:themeColor="text1"/>
          <w:shd w:val="clear" w:color="auto" w:fill="ffffff"/>
        </w:rPr>
      </w:pPr>
      <w:r>
        <w:rPr>
          <w:color w:val="000000" w:themeColor="text1"/>
          <w:shd w:val="clear" w:color="auto" w:fill="ffffff"/>
        </w:rPr>
        <w:t xml:space="preserve">3、银行资信证明应能说明该供应商与银行之间业务往来正常，无不良记录，企业信誉良好等。银行出具的存款证明不能作为银行资信证明。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br w:type="page" w:clear="all"/>
      </w:r>
      <w:r/>
    </w:p>
    <w:p>
      <w:pPr>
        <w:pStyle w:val="1040"/>
        <w:rPr>
          <w:rFonts w:hint="default"/>
          <w:color w:val="000000" w:themeColor="text1"/>
        </w:rPr>
      </w:pPr>
      <w:r>
        <w:rPr>
          <w:color w:val="000000" w:themeColor="text1"/>
        </w:rPr>
        <w:t xml:space="preserve">6.5履行合同所必需的设备和专业技术能力的证明（加盖单位公章）</w:t>
      </w:r>
      <w:r/>
    </w:p>
    <w:p>
      <w:pPr>
        <w:rPr>
          <w:rFonts w:hint="default"/>
          <w:color w:val="000000" w:themeColor="text1"/>
        </w:rPr>
      </w:pPr>
      <w:r>
        <w:rPr>
          <w:color w:val="000000" w:themeColor="text1"/>
        </w:rPr>
        <w:t xml:space="preserve">说明：供应商提供书面声明或相关证明材料，证明材料可以是文字描述、图纸或数据等，能够说明供应商已具有履行本项目合同所必需的设备和专业技术能力。</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shd w:val="clear" w:color="auto" w:fill="ffffff"/>
        </w:rPr>
      </w:pPr>
      <w:r>
        <w:rPr>
          <w:color w:val="000000" w:themeColor="text1"/>
          <w:shd w:val="clear" w:color="auto" w:fill="ffffff"/>
        </w:rPr>
        <w:br w:type="page" w:clear="all"/>
      </w:r>
      <w:r/>
    </w:p>
    <w:p>
      <w:pPr>
        <w:pStyle w:val="1040"/>
        <w:rPr>
          <w:rFonts w:hint="default"/>
          <w:color w:val="000000" w:themeColor="text1"/>
        </w:rPr>
      </w:pPr>
      <w:r>
        <w:rPr>
          <w:color w:val="000000" w:themeColor="text1"/>
        </w:rPr>
        <w:t xml:space="preserve">6.6供应商资质类别和等级：供应商具有建筑工程施工总承包叁级或装饰装修专业承包贰级及以上资质（提供相应资质证书，加盖公章）；</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br w:type="page" w:clear="all"/>
      </w:r>
      <w:r/>
    </w:p>
    <w:p>
      <w:pPr>
        <w:pStyle w:val="1040"/>
        <w:rPr>
          <w:rFonts w:hint="default"/>
          <w:color w:val="000000" w:themeColor="text1"/>
        </w:rPr>
      </w:pPr>
      <w:r>
        <w:rPr>
          <w:color w:val="000000" w:themeColor="text1"/>
        </w:rPr>
        <w:t xml:space="preserve">6.7磋商项目负责人的资质等级：必须具有注册建造师证建筑工程工程专业二级(含)以上，同时须取得安全生产考核合格证书（B类）；</w:t>
      </w:r>
      <w:r>
        <w:rPr>
          <w:color w:val="000000" w:themeColor="text1"/>
          <w:shd w:val="clear" w:color="auto" w:fill="ffffff"/>
        </w:rPr>
        <w:t xml:space="preserve">并提供</w:t>
      </w:r>
      <w:r>
        <w:rPr>
          <w:color w:val="000000" w:themeColor="text1"/>
        </w:rPr>
        <w:t xml:space="preserve">2026年</w:t>
      </w:r>
      <w:r>
        <w:rPr>
          <w:color w:val="000000" w:themeColor="text1"/>
        </w:rPr>
        <w:t xml:space="preserve">1</w:t>
      </w:r>
      <w:r>
        <w:rPr>
          <w:color w:val="000000" w:themeColor="text1"/>
        </w:rPr>
        <w:t xml:space="preserve">月</w:t>
      </w:r>
      <w:r>
        <w:rPr>
          <w:color w:val="000000" w:themeColor="text1"/>
        </w:rPr>
        <w:t xml:space="preserve">1</w:t>
      </w:r>
      <w:r>
        <w:rPr>
          <w:color w:val="000000" w:themeColor="text1"/>
        </w:rPr>
        <w:t xml:space="preserve">日以来任意一个月的社保证明（需包含养老保险，医疗保险等）并加盖社保中心章；</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br w:type="page" w:clear="all"/>
      </w:r>
      <w:r/>
    </w:p>
    <w:p>
      <w:pPr>
        <w:pStyle w:val="1040"/>
        <w:rPr>
          <w:rFonts w:hint="default"/>
          <w:color w:val="000000" w:themeColor="text1"/>
        </w:rPr>
      </w:pPr>
      <w:r>
        <w:rPr>
          <w:color w:val="000000" w:themeColor="text1"/>
        </w:rPr>
        <w:t xml:space="preserve">6.8符合磋商文件第一章“供应商资格条件”中第3.4条的声明或证明材料（加盖单位公章）</w:t>
      </w:r>
      <w:r/>
    </w:p>
    <w:p>
      <w:pPr>
        <w:rPr>
          <w:rFonts w:hint="default"/>
          <w:color w:val="000000" w:themeColor="text1"/>
        </w:rPr>
      </w:pPr>
      <w:r>
        <w:rPr>
          <w:color w:val="000000" w:themeColor="text1"/>
        </w:rPr>
        <w:t xml:space="preserve">新华招标有限公司：</w:t>
      </w:r>
      <w:r/>
    </w:p>
    <w:p>
      <w:pPr>
        <w:rPr>
          <w:rFonts w:hint="default"/>
          <w:color w:val="000000" w:themeColor="text1"/>
        </w:rPr>
      </w:pPr>
      <w:r>
        <w:rPr>
          <w:color w:val="000000" w:themeColor="text1"/>
        </w:rPr>
        <w:t xml:space="preserve">我单位不存在下列情形之一：</w:t>
      </w:r>
      <w:r/>
    </w:p>
    <w:p>
      <w:pPr>
        <w:rPr>
          <w:rFonts w:hint="default"/>
          <w:color w:val="000000" w:themeColor="text1"/>
        </w:rPr>
      </w:pPr>
      <w:r>
        <w:rPr>
          <w:color w:val="000000" w:themeColor="text1"/>
        </w:rPr>
        <w:t xml:space="preserve">1.采购人不具有独立法人资格的附属机构（单位）；</w:t>
      </w:r>
      <w:r/>
    </w:p>
    <w:p>
      <w:pPr>
        <w:rPr>
          <w:rFonts w:hint="default"/>
          <w:color w:val="000000" w:themeColor="text1"/>
        </w:rPr>
      </w:pPr>
      <w:r>
        <w:rPr>
          <w:color w:val="000000" w:themeColor="text1"/>
        </w:rPr>
        <w:t xml:space="preserve">2.为本采购项目的监理人、代建人、项目管理人，以及为本采购项目提供采购代理、设计服务的；</w:t>
      </w:r>
      <w:r/>
    </w:p>
    <w:p>
      <w:pPr>
        <w:rPr>
          <w:rFonts w:hint="default"/>
          <w:color w:val="000000" w:themeColor="text1"/>
        </w:rPr>
      </w:pPr>
      <w:r>
        <w:rPr>
          <w:color w:val="000000" w:themeColor="text1"/>
        </w:rPr>
        <w:t xml:space="preserve">3.与本采购项目的监理人、代建人、采购代理机构同为一个法定代表人的，或4.与采购人存在利害关系可能影响采购公正性的；</w:t>
      </w:r>
      <w:r/>
    </w:p>
    <w:p>
      <w:pPr>
        <w:rPr>
          <w:rFonts w:hint="default"/>
          <w:color w:val="000000" w:themeColor="text1"/>
        </w:rPr>
      </w:pPr>
      <w:r>
        <w:rPr>
          <w:color w:val="000000" w:themeColor="text1"/>
        </w:rPr>
        <w:t xml:space="preserve">5.单位负责人为同一人或者存在控股、管理关系的不同单位；</w:t>
      </w:r>
      <w:r/>
    </w:p>
    <w:p>
      <w:pPr>
        <w:rPr>
          <w:rFonts w:hint="default"/>
          <w:color w:val="000000" w:themeColor="text1"/>
        </w:rPr>
      </w:pPr>
      <w:r>
        <w:rPr>
          <w:color w:val="000000" w:themeColor="text1"/>
        </w:rPr>
        <w:t xml:space="preserve">6.处于被责令停业、财产被接管、冻结和破产状态，以及投标资格被取消或者被暂停且在暂停期内；</w:t>
      </w:r>
      <w:r/>
    </w:p>
    <w:p>
      <w:pPr>
        <w:rPr>
          <w:rFonts w:hint="default"/>
          <w:color w:val="000000" w:themeColor="text1"/>
        </w:rPr>
      </w:pPr>
      <w:r>
        <w:rPr>
          <w:color w:val="000000" w:themeColor="text1"/>
        </w:rPr>
        <w:t xml:space="preserve">7.供应商因拖欠工人工资或者因发生质量安全事故被项目所在地建设行政主管部门限制在本区域内承接工程的。</w:t>
      </w:r>
      <w:r/>
    </w:p>
    <w:p>
      <w:pPr>
        <w:rPr>
          <w:rFonts w:hint="default"/>
          <w:color w:val="000000" w:themeColor="text1"/>
        </w:rPr>
      </w:pPr>
      <w:r>
        <w:rPr>
          <w:color w:val="000000" w:themeColor="text1"/>
        </w:rPr>
        <w:t xml:space="preserve">我单位确认本声明是真实的、正确的，如有虚假，相应后果和法律责任均由我单位承担。</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特此声明。</w:t>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color w:val="000000" w:themeColor="text1"/>
        </w:rPr>
        <w:br w:type="page" w:clear="all"/>
      </w:r>
      <w:r/>
    </w:p>
    <w:p>
      <w:pPr>
        <w:pStyle w:val="1040"/>
        <w:rPr>
          <w:rFonts w:hint="default"/>
          <w:color w:val="000000" w:themeColor="text1"/>
        </w:rPr>
      </w:pPr>
      <w:r>
        <w:rPr>
          <w:color w:val="000000" w:themeColor="text1"/>
        </w:rPr>
        <w:t xml:space="preserve">6.9符合磋商文件第一章“供应商的资格要求”中第3.5条的声明或证明材料（加盖单位公章）；</w:t>
      </w:r>
      <w:r/>
    </w:p>
    <w:p>
      <w:pPr>
        <w:rPr>
          <w:rFonts w:hint="default"/>
          <w:color w:val="000000" w:themeColor="text1"/>
        </w:rPr>
      </w:pPr>
      <w:r/>
      <w:bookmarkStart w:id="207" w:name="_Hlk75872227"/>
      <w:r>
        <w:rPr>
          <w:color w:val="000000" w:themeColor="text1"/>
        </w:rPr>
        <w:t xml:space="preserve">新华招标有限公司：</w:t>
      </w:r>
      <w:r/>
    </w:p>
    <w:p>
      <w:pPr>
        <w:rPr>
          <w:rFonts w:hint="default"/>
          <w:color w:val="000000" w:themeColor="text1"/>
        </w:rPr>
      </w:pPr>
      <w:r>
        <w:rPr>
          <w:color w:val="000000" w:themeColor="text1"/>
        </w:rPr>
        <w:t xml:space="preserve">本单位（                 ）满足下列条件：</w:t>
      </w:r>
      <w:bookmarkEnd w:id="207"/>
      <w:r/>
      <w:r/>
    </w:p>
    <w:p>
      <w:pPr>
        <w:rPr>
          <w:rFonts w:hint="default"/>
          <w:color w:val="000000" w:themeColor="text1"/>
        </w:rPr>
      </w:pPr>
      <w:r>
        <w:rPr>
          <w:color w:val="000000" w:themeColor="text1"/>
        </w:rPr>
        <w:t xml:space="preserve">1.项目负责人不得同时在两个或者两个以上单位受聘或者执业；</w:t>
      </w:r>
      <w:r/>
    </w:p>
    <w:p>
      <w:pPr>
        <w:rPr>
          <w:rFonts w:hint="default"/>
          <w:color w:val="000000" w:themeColor="text1"/>
        </w:rPr>
      </w:pPr>
      <w:r>
        <w:rPr>
          <w:color w:val="000000" w:themeColor="text1"/>
        </w:rPr>
        <w:t xml:space="preserve">2.本条项目负责人必须满足要求以下条件之一：</w:t>
      </w:r>
      <w:r/>
    </w:p>
    <w:p>
      <w:pPr>
        <w:rPr>
          <w:rFonts w:hint="default"/>
          <w:color w:val="000000" w:themeColor="text1"/>
        </w:rPr>
      </w:pPr>
      <w:r>
        <w:rPr>
          <w:color w:val="000000" w:themeColor="text1"/>
        </w:rPr>
        <w:t xml:space="preserve">①非变更后无在建工程；</w:t>
      </w:r>
      <w:r/>
    </w:p>
    <w:p>
      <w:pPr>
        <w:rPr>
          <w:rFonts w:hint="default"/>
          <w:color w:val="000000" w:themeColor="text1"/>
        </w:rPr>
      </w:pPr>
      <w:r>
        <w:rPr>
          <w:color w:val="000000" w:themeColor="text1"/>
        </w:rPr>
        <w:t xml:space="preserve">②变更后无在建工程（必须原合同工期已满且变更备案之日已满6个月），或因非承包方原因致使工程项目停工或因故不能按期开工、且已办理了项目负责人解锁手续；</w:t>
      </w:r>
      <w:r/>
    </w:p>
    <w:p>
      <w:pPr>
        <w:rPr>
          <w:rFonts w:hint="default"/>
          <w:color w:val="000000" w:themeColor="text1"/>
        </w:rPr>
      </w:pPr>
      <w:r>
        <w:rPr>
          <w:color w:val="000000" w:themeColor="text1"/>
        </w:rPr>
        <w:t xml:space="preserve">③有在建工程，但该在建工程与本次采购的工程属于同一工程项目、同一项目批文、同一施工地点分段发包或分期施工的情况且总的工程规模在项目负责人执业范围之内；</w:t>
      </w:r>
      <w:r/>
    </w:p>
    <w:p>
      <w:pPr>
        <w:rPr>
          <w:rFonts w:hint="default"/>
          <w:color w:val="000000" w:themeColor="text1"/>
        </w:rPr>
      </w:pPr>
      <w:r>
        <w:rPr>
          <w:color w:val="000000" w:themeColor="text1"/>
        </w:rPr>
        <w:t xml:space="preserve">特此声明</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br w:type="page" w:clear="all"/>
      </w:r>
      <w:r/>
    </w:p>
    <w:p>
      <w:pPr>
        <w:pStyle w:val="1040"/>
        <w:rPr>
          <w:rFonts w:hint="default"/>
          <w:color w:val="000000" w:themeColor="text1"/>
        </w:rPr>
      </w:pPr>
      <w:r>
        <w:rPr>
          <w:color w:val="000000" w:themeColor="text1"/>
        </w:rPr>
        <w:t xml:space="preserve">6.10供应商不是为本项目提供整体设计、规范编制或者项目管理、监理、检测等服务的供应商的声明</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新华招标有限公司：</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我公司不是为本项目提供整体设计、规范编制或者项目管理、监理、检测等服务的供应商。</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特此声明。</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pStyle w:val="1040"/>
        <w:rPr>
          <w:rFonts w:hint="default"/>
          <w:color w:val="000000" w:themeColor="text1"/>
        </w:rPr>
      </w:pPr>
      <w:r/>
      <w:bookmarkStart w:id="208" w:name="_Toc516469418"/>
      <w:r/>
      <w:bookmarkStart w:id="209" w:name="_Toc515570117"/>
      <w:r>
        <w:rPr>
          <w:color w:val="000000" w:themeColor="text1"/>
          <w:shd w:val="clear" w:color="auto" w:fill="ffffff"/>
        </w:rPr>
        <w:t xml:space="preserve">6.11拟投入项目管理机构人员配备汇总表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5"/>
        <w:gridCol w:w="1587"/>
        <w:gridCol w:w="828"/>
        <w:gridCol w:w="828"/>
        <w:gridCol w:w="1530"/>
        <w:gridCol w:w="1530"/>
        <w:gridCol w:w="1530"/>
      </w:tblGrid>
      <w:tr>
        <w:trPr>
          <w:jc w:val="center"/>
          <w:trHeight w:val="1151"/>
        </w:trPr>
        <w:tc>
          <w:tcPr>
            <w:tcW w:w="407" w:type="pct"/>
            <w:vAlign w:val="center"/>
            <w:textDirection w:val="lrTb"/>
            <w:noWrap w:val="false"/>
          </w:tcPr>
          <w:p>
            <w:pPr>
              <w:pStyle w:val="1043"/>
              <w:jc w:val="center"/>
              <w:rPr>
                <w:color w:val="000000" w:themeColor="text1"/>
              </w:rPr>
            </w:pPr>
            <w:r>
              <w:rPr>
                <w:color w:val="000000" w:themeColor="text1"/>
              </w:rPr>
              <w:t xml:space="preserve">序号</w:t>
            </w:r>
            <w:r/>
          </w:p>
        </w:tc>
        <w:tc>
          <w:tcPr>
            <w:tcW w:w="930" w:type="pct"/>
            <w:vAlign w:val="center"/>
            <w:textDirection w:val="lrTb"/>
            <w:noWrap w:val="false"/>
          </w:tcPr>
          <w:p>
            <w:pPr>
              <w:pStyle w:val="1043"/>
              <w:jc w:val="center"/>
              <w:rPr>
                <w:color w:val="000000" w:themeColor="text1"/>
              </w:rPr>
            </w:pPr>
            <w:r>
              <w:rPr>
                <w:color w:val="000000" w:themeColor="text1"/>
              </w:rPr>
              <w:t xml:space="preserve">姓名</w:t>
            </w:r>
            <w:r/>
          </w:p>
        </w:tc>
        <w:tc>
          <w:tcPr>
            <w:tcW w:w="485" w:type="pct"/>
            <w:vAlign w:val="center"/>
            <w:textDirection w:val="lrTb"/>
            <w:noWrap w:val="false"/>
          </w:tcPr>
          <w:p>
            <w:pPr>
              <w:pStyle w:val="1043"/>
              <w:jc w:val="center"/>
              <w:rPr>
                <w:color w:val="000000" w:themeColor="text1"/>
              </w:rPr>
            </w:pPr>
            <w:r>
              <w:rPr>
                <w:color w:val="000000" w:themeColor="text1"/>
              </w:rPr>
              <w:t xml:space="preserve">性别</w:t>
            </w:r>
            <w:r/>
          </w:p>
        </w:tc>
        <w:tc>
          <w:tcPr>
            <w:tcW w:w="485" w:type="pct"/>
            <w:vAlign w:val="center"/>
            <w:textDirection w:val="lrTb"/>
            <w:noWrap w:val="false"/>
          </w:tcPr>
          <w:p>
            <w:pPr>
              <w:pStyle w:val="1043"/>
              <w:jc w:val="center"/>
              <w:rPr>
                <w:color w:val="000000" w:themeColor="text1"/>
              </w:rPr>
            </w:pPr>
            <w:r>
              <w:rPr>
                <w:color w:val="000000" w:themeColor="text1"/>
              </w:rPr>
              <w:t xml:space="preserve">年龄</w:t>
            </w:r>
            <w:r/>
          </w:p>
        </w:tc>
        <w:tc>
          <w:tcPr>
            <w:tcW w:w="897" w:type="pct"/>
            <w:vAlign w:val="center"/>
            <w:textDirection w:val="lrTb"/>
            <w:noWrap w:val="false"/>
          </w:tcPr>
          <w:p>
            <w:pPr>
              <w:pStyle w:val="1043"/>
              <w:jc w:val="center"/>
              <w:rPr>
                <w:color w:val="000000" w:themeColor="text1"/>
              </w:rPr>
            </w:pPr>
            <w:r>
              <w:rPr>
                <w:color w:val="000000" w:themeColor="text1"/>
              </w:rPr>
              <w:t xml:space="preserve">职称</w:t>
            </w:r>
            <w:r/>
          </w:p>
        </w:tc>
        <w:tc>
          <w:tcPr>
            <w:tcW w:w="897" w:type="pct"/>
            <w:vAlign w:val="center"/>
            <w:textDirection w:val="lrTb"/>
            <w:noWrap w:val="false"/>
          </w:tcPr>
          <w:p>
            <w:pPr>
              <w:pStyle w:val="1043"/>
              <w:jc w:val="center"/>
              <w:rPr>
                <w:color w:val="000000" w:themeColor="text1"/>
              </w:rPr>
            </w:pPr>
            <w:r>
              <w:rPr>
                <w:color w:val="000000" w:themeColor="text1"/>
              </w:rPr>
              <w:t xml:space="preserve">专业</w:t>
            </w:r>
            <w:r/>
          </w:p>
        </w:tc>
        <w:tc>
          <w:tcPr>
            <w:tcW w:w="897" w:type="pct"/>
            <w:vAlign w:val="center"/>
            <w:textDirection w:val="lrTb"/>
            <w:noWrap w:val="false"/>
          </w:tcPr>
          <w:p>
            <w:pPr>
              <w:pStyle w:val="1043"/>
              <w:jc w:val="center"/>
              <w:rPr>
                <w:color w:val="000000" w:themeColor="text1"/>
              </w:rPr>
            </w:pPr>
            <w:r>
              <w:rPr>
                <w:color w:val="000000" w:themeColor="text1"/>
              </w:rPr>
              <w:t xml:space="preserve">在本项目拟任职务</w:t>
            </w:r>
            <w:r/>
          </w:p>
        </w:tc>
      </w:tr>
      <w:tr>
        <w:trPr>
          <w:jc w:val="center"/>
          <w:trHeight w:val="1099"/>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r>
        <w:trPr>
          <w:jc w:val="center"/>
          <w:trHeight w:val="1151"/>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r>
        <w:trPr>
          <w:jc w:val="center"/>
          <w:trHeight w:val="1151"/>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r>
        <w:trPr>
          <w:jc w:val="center"/>
          <w:trHeight w:val="1099"/>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r>
        <w:trPr>
          <w:jc w:val="center"/>
          <w:trHeight w:val="1151"/>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r>
        <w:trPr>
          <w:jc w:val="center"/>
          <w:trHeight w:val="1151"/>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r>
        <w:trPr>
          <w:jc w:val="center"/>
          <w:trHeight w:val="1099"/>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r>
        <w:trPr>
          <w:jc w:val="center"/>
          <w:trHeight w:val="1151"/>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bl>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供应商：（单位全称）（盖章）</w:t>
      </w:r>
      <w:r/>
    </w:p>
    <w:p>
      <w:pPr>
        <w:rPr>
          <w:rFonts w:hint="default"/>
          <w:color w:val="000000" w:themeColor="text1"/>
        </w:rPr>
      </w:pPr>
      <w:r>
        <w:rPr>
          <w:color w:val="000000" w:themeColor="text1"/>
        </w:rPr>
        <w:t xml:space="preserve">法定代表人（或其委托代理人）：（签字或盖章）</w:t>
      </w:r>
      <w:r/>
    </w:p>
    <w:p>
      <w:pPr>
        <w:rPr>
          <w:rFonts w:hint="default"/>
          <w:color w:val="000000" w:themeColor="text1"/>
        </w:rPr>
      </w:pPr>
      <w:r>
        <w:rPr>
          <w:color w:val="000000" w:themeColor="text1"/>
        </w:rPr>
        <w:t xml:space="preserve">日期：年月日</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ind w:firstLine="0"/>
        <w:jc w:val="center"/>
        <w:rPr>
          <w:rFonts w:hint="default"/>
          <w:color w:val="000000" w:themeColor="text1"/>
        </w:rPr>
      </w:pPr>
      <w:r>
        <w:rPr>
          <w:color w:val="000000" w:themeColor="text1"/>
        </w:rPr>
        <w:t xml:space="preserve">拟投入本项目主要人员简历表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89"/>
        <w:gridCol w:w="1501"/>
        <w:gridCol w:w="1191"/>
        <w:gridCol w:w="1393"/>
        <w:gridCol w:w="1393"/>
        <w:gridCol w:w="1661"/>
      </w:tblGrid>
      <w:tr>
        <w:trPr>
          <w:jc w:val="center"/>
          <w:trHeight w:val="651"/>
        </w:trPr>
        <w:tc>
          <w:tcPr>
            <w:tcW w:w="814" w:type="pct"/>
            <w:vAlign w:val="center"/>
            <w:textDirection w:val="lrTb"/>
            <w:noWrap w:val="false"/>
          </w:tcPr>
          <w:p>
            <w:pPr>
              <w:pStyle w:val="1043"/>
              <w:rPr>
                <w:color w:val="000000" w:themeColor="text1"/>
              </w:rPr>
            </w:pPr>
            <w:r>
              <w:rPr>
                <w:color w:val="000000" w:themeColor="text1"/>
              </w:rPr>
              <w:t xml:space="preserve">姓名</w:t>
            </w:r>
            <w:r/>
          </w:p>
        </w:tc>
        <w:tc>
          <w:tcPr>
            <w:tcW w:w="880" w:type="pct"/>
            <w:vAlign w:val="center"/>
            <w:textDirection w:val="lrTb"/>
            <w:noWrap w:val="false"/>
          </w:tcPr>
          <w:p>
            <w:pPr>
              <w:pStyle w:val="1043"/>
              <w:rPr>
                <w:color w:val="000000" w:themeColor="text1"/>
              </w:rPr>
            </w:pPr>
            <w:r>
              <w:rPr>
                <w:color w:val="000000" w:themeColor="text1"/>
              </w:rPr>
            </w:r>
            <w:r/>
          </w:p>
        </w:tc>
        <w:tc>
          <w:tcPr>
            <w:tcW w:w="698" w:type="pct"/>
            <w:vAlign w:val="center"/>
            <w:textDirection w:val="lrTb"/>
            <w:noWrap w:val="false"/>
          </w:tcPr>
          <w:p>
            <w:pPr>
              <w:pStyle w:val="1043"/>
              <w:rPr>
                <w:color w:val="000000" w:themeColor="text1"/>
              </w:rPr>
            </w:pPr>
            <w:r>
              <w:rPr>
                <w:color w:val="000000" w:themeColor="text1"/>
              </w:rPr>
              <w:t xml:space="preserve">年龄</w:t>
            </w:r>
            <w:r/>
          </w:p>
        </w:tc>
        <w:tc>
          <w:tcPr>
            <w:tcW w:w="817" w:type="pct"/>
            <w:vAlign w:val="center"/>
            <w:textDirection w:val="lrTb"/>
            <w:noWrap w:val="false"/>
          </w:tcPr>
          <w:p>
            <w:pPr>
              <w:pStyle w:val="1043"/>
              <w:rPr>
                <w:color w:val="000000" w:themeColor="text1"/>
              </w:rPr>
            </w:pPr>
            <w:r>
              <w:rPr>
                <w:color w:val="000000" w:themeColor="text1"/>
              </w:rPr>
            </w:r>
            <w:r/>
          </w:p>
        </w:tc>
        <w:tc>
          <w:tcPr>
            <w:tcW w:w="817" w:type="pct"/>
            <w:vAlign w:val="center"/>
            <w:textDirection w:val="lrTb"/>
            <w:noWrap w:val="false"/>
          </w:tcPr>
          <w:p>
            <w:pPr>
              <w:pStyle w:val="1043"/>
              <w:rPr>
                <w:color w:val="000000" w:themeColor="text1"/>
              </w:rPr>
            </w:pPr>
            <w:r>
              <w:rPr>
                <w:color w:val="000000" w:themeColor="text1"/>
              </w:rPr>
              <w:t xml:space="preserve">专业</w:t>
            </w:r>
            <w:r/>
          </w:p>
        </w:tc>
        <w:tc>
          <w:tcPr>
            <w:tcW w:w="973" w:type="pct"/>
            <w:vAlign w:val="center"/>
            <w:textDirection w:val="lrTb"/>
            <w:noWrap w:val="false"/>
          </w:tcPr>
          <w:p>
            <w:pPr>
              <w:pStyle w:val="1043"/>
              <w:rPr>
                <w:color w:val="000000" w:themeColor="text1"/>
              </w:rPr>
            </w:pPr>
            <w:r>
              <w:rPr>
                <w:color w:val="000000" w:themeColor="text1"/>
              </w:rPr>
            </w:r>
            <w:r/>
          </w:p>
        </w:tc>
      </w:tr>
      <w:tr>
        <w:trPr>
          <w:jc w:val="center"/>
          <w:trHeight w:val="759"/>
        </w:trPr>
        <w:tc>
          <w:tcPr>
            <w:tcW w:w="814" w:type="pct"/>
            <w:vAlign w:val="center"/>
            <w:textDirection w:val="lrTb"/>
            <w:noWrap w:val="false"/>
          </w:tcPr>
          <w:p>
            <w:pPr>
              <w:pStyle w:val="1043"/>
              <w:rPr>
                <w:color w:val="000000" w:themeColor="text1"/>
              </w:rPr>
            </w:pPr>
            <w:r>
              <w:rPr>
                <w:color w:val="000000" w:themeColor="text1"/>
              </w:rPr>
              <w:t xml:space="preserve">职称</w:t>
            </w:r>
            <w:r/>
          </w:p>
        </w:tc>
        <w:tc>
          <w:tcPr>
            <w:tcW w:w="880" w:type="pct"/>
            <w:vAlign w:val="center"/>
            <w:textDirection w:val="lrTb"/>
            <w:noWrap w:val="false"/>
          </w:tcPr>
          <w:p>
            <w:pPr>
              <w:pStyle w:val="1043"/>
              <w:rPr>
                <w:color w:val="000000" w:themeColor="text1"/>
              </w:rPr>
            </w:pPr>
            <w:r>
              <w:rPr>
                <w:color w:val="000000" w:themeColor="text1"/>
              </w:rPr>
            </w:r>
            <w:r/>
          </w:p>
        </w:tc>
        <w:tc>
          <w:tcPr>
            <w:tcW w:w="698" w:type="pct"/>
            <w:vAlign w:val="center"/>
            <w:textDirection w:val="lrTb"/>
            <w:noWrap w:val="false"/>
          </w:tcPr>
          <w:p>
            <w:pPr>
              <w:pStyle w:val="1043"/>
              <w:rPr>
                <w:color w:val="000000" w:themeColor="text1"/>
              </w:rPr>
            </w:pPr>
            <w:r>
              <w:rPr>
                <w:color w:val="000000" w:themeColor="text1"/>
              </w:rPr>
              <w:t xml:space="preserve">职务</w:t>
            </w:r>
            <w:r/>
          </w:p>
        </w:tc>
        <w:tc>
          <w:tcPr>
            <w:tcW w:w="817" w:type="pct"/>
            <w:vAlign w:val="center"/>
            <w:textDirection w:val="lrTb"/>
            <w:noWrap w:val="false"/>
          </w:tcPr>
          <w:p>
            <w:pPr>
              <w:pStyle w:val="1043"/>
              <w:rPr>
                <w:color w:val="000000" w:themeColor="text1"/>
              </w:rPr>
            </w:pPr>
            <w:r>
              <w:rPr>
                <w:color w:val="000000" w:themeColor="text1"/>
              </w:rPr>
            </w:r>
            <w:r/>
          </w:p>
        </w:tc>
        <w:tc>
          <w:tcPr>
            <w:tcW w:w="817" w:type="pct"/>
            <w:vAlign w:val="center"/>
            <w:textDirection w:val="lrTb"/>
            <w:noWrap w:val="false"/>
          </w:tcPr>
          <w:p>
            <w:pPr>
              <w:pStyle w:val="1043"/>
              <w:rPr>
                <w:color w:val="000000" w:themeColor="text1"/>
              </w:rPr>
            </w:pPr>
            <w:r>
              <w:rPr>
                <w:color w:val="000000" w:themeColor="text1"/>
              </w:rPr>
              <w:t xml:space="preserve">拟在本合</w:t>
            </w:r>
            <w:r/>
          </w:p>
          <w:p>
            <w:pPr>
              <w:pStyle w:val="1043"/>
              <w:rPr>
                <w:color w:val="000000" w:themeColor="text1"/>
              </w:rPr>
            </w:pPr>
            <w:r>
              <w:rPr>
                <w:color w:val="000000" w:themeColor="text1"/>
              </w:rPr>
              <w:t xml:space="preserve">同工程担</w:t>
            </w:r>
            <w:r/>
          </w:p>
          <w:p>
            <w:pPr>
              <w:pStyle w:val="1043"/>
              <w:rPr>
                <w:color w:val="000000" w:themeColor="text1"/>
              </w:rPr>
            </w:pPr>
            <w:r>
              <w:rPr>
                <w:color w:val="000000" w:themeColor="text1"/>
              </w:rPr>
              <w:t xml:space="preserve">任职务</w:t>
            </w:r>
            <w:r/>
          </w:p>
        </w:tc>
        <w:tc>
          <w:tcPr>
            <w:tcW w:w="973" w:type="pct"/>
            <w:vAlign w:val="center"/>
            <w:textDirection w:val="lrTb"/>
            <w:noWrap w:val="false"/>
          </w:tcPr>
          <w:p>
            <w:pPr>
              <w:pStyle w:val="1043"/>
              <w:rPr>
                <w:color w:val="000000" w:themeColor="text1"/>
              </w:rPr>
            </w:pPr>
            <w:r>
              <w:rPr>
                <w:color w:val="000000" w:themeColor="text1"/>
              </w:rPr>
            </w:r>
            <w:r/>
          </w:p>
        </w:tc>
      </w:tr>
      <w:tr>
        <w:trPr>
          <w:cantSplit/>
          <w:jc w:val="center"/>
          <w:trHeight w:val="619"/>
        </w:trPr>
        <w:tc>
          <w:tcPr>
            <w:gridSpan w:val="6"/>
            <w:tcW w:w="5000" w:type="pct"/>
            <w:vAlign w:val="center"/>
            <w:textDirection w:val="lrTb"/>
            <w:noWrap w:val="false"/>
          </w:tcPr>
          <w:p>
            <w:pPr>
              <w:pStyle w:val="1043"/>
              <w:rPr>
                <w:color w:val="000000" w:themeColor="text1"/>
              </w:rPr>
            </w:pPr>
            <w:r>
              <w:rPr>
                <w:color w:val="000000" w:themeColor="text1"/>
              </w:rPr>
              <w:t xml:space="preserve">经历</w:t>
            </w:r>
            <w:r/>
          </w:p>
        </w:tc>
      </w:tr>
      <w:tr>
        <w:trPr>
          <w:cantSplit/>
          <w:jc w:val="center"/>
          <w:trHeight w:val="610"/>
        </w:trPr>
        <w:tc>
          <w:tcPr>
            <w:tcW w:w="814" w:type="pct"/>
            <w:vAlign w:val="center"/>
            <w:textDirection w:val="lrTb"/>
            <w:noWrap w:val="false"/>
          </w:tcPr>
          <w:p>
            <w:pPr>
              <w:pStyle w:val="1043"/>
              <w:rPr>
                <w:color w:val="000000" w:themeColor="text1"/>
              </w:rPr>
            </w:pPr>
            <w:r>
              <w:rPr>
                <w:color w:val="000000" w:themeColor="text1"/>
              </w:rPr>
              <w:t xml:space="preserve">年～年</w:t>
            </w:r>
            <w:r/>
          </w:p>
        </w:tc>
        <w:tc>
          <w:tcPr>
            <w:gridSpan w:val="3"/>
            <w:tcW w:w="2395" w:type="pct"/>
            <w:vAlign w:val="center"/>
            <w:textDirection w:val="lrTb"/>
            <w:noWrap w:val="false"/>
          </w:tcPr>
          <w:p>
            <w:pPr>
              <w:pStyle w:val="1043"/>
              <w:rPr>
                <w:color w:val="000000" w:themeColor="text1"/>
              </w:rPr>
            </w:pPr>
            <w:r>
              <w:rPr>
                <w:color w:val="000000" w:themeColor="text1"/>
              </w:rPr>
              <w:t xml:space="preserve">参加过施工的工程名称</w:t>
            </w:r>
            <w:r/>
          </w:p>
        </w:tc>
        <w:tc>
          <w:tcPr>
            <w:tcW w:w="817" w:type="pct"/>
            <w:vAlign w:val="center"/>
            <w:textDirection w:val="lrTb"/>
            <w:noWrap w:val="false"/>
          </w:tcPr>
          <w:p>
            <w:pPr>
              <w:pStyle w:val="1043"/>
              <w:rPr>
                <w:color w:val="000000" w:themeColor="text1"/>
              </w:rPr>
            </w:pPr>
            <w:r>
              <w:rPr>
                <w:color w:val="000000" w:themeColor="text1"/>
              </w:rPr>
              <w:t xml:space="preserve">担任何职</w:t>
            </w:r>
            <w:r/>
          </w:p>
        </w:tc>
        <w:tc>
          <w:tcPr>
            <w:tcW w:w="973" w:type="pct"/>
            <w:vAlign w:val="center"/>
            <w:textDirection w:val="lrTb"/>
            <w:noWrap w:val="false"/>
          </w:tcPr>
          <w:p>
            <w:pPr>
              <w:pStyle w:val="1043"/>
              <w:rPr>
                <w:color w:val="000000" w:themeColor="text1"/>
              </w:rPr>
            </w:pPr>
            <w:r>
              <w:rPr>
                <w:color w:val="000000" w:themeColor="text1"/>
              </w:rPr>
              <w:t xml:space="preserve">备注</w:t>
            </w:r>
            <w:r/>
          </w:p>
        </w:tc>
      </w:tr>
      <w:tr>
        <w:trPr>
          <w:cantSplit/>
          <w:jc w:val="center"/>
          <w:trHeight w:val="1409"/>
        </w:trPr>
        <w:tc>
          <w:tcPr>
            <w:tcW w:w="814" w:type="pct"/>
            <w:vAlign w:val="center"/>
            <w:textDirection w:val="lrTb"/>
            <w:noWrap w:val="false"/>
          </w:tcPr>
          <w:p>
            <w:pPr>
              <w:pStyle w:val="1043"/>
              <w:rPr>
                <w:color w:val="000000" w:themeColor="text1"/>
              </w:rPr>
            </w:pPr>
            <w:r>
              <w:rPr>
                <w:color w:val="000000" w:themeColor="text1"/>
              </w:rPr>
            </w:r>
            <w:r/>
          </w:p>
        </w:tc>
        <w:tc>
          <w:tcPr>
            <w:gridSpan w:val="3"/>
            <w:tcW w:w="2395" w:type="pct"/>
            <w:vAlign w:val="center"/>
            <w:textDirection w:val="lrTb"/>
            <w:noWrap w:val="false"/>
          </w:tcPr>
          <w:p>
            <w:pPr>
              <w:pStyle w:val="1043"/>
              <w:rPr>
                <w:color w:val="000000" w:themeColor="text1"/>
              </w:rPr>
            </w:pPr>
            <w:r>
              <w:rPr>
                <w:color w:val="000000" w:themeColor="text1"/>
              </w:rPr>
            </w:r>
            <w:r/>
          </w:p>
        </w:tc>
        <w:tc>
          <w:tcPr>
            <w:tcW w:w="817" w:type="pct"/>
            <w:vAlign w:val="center"/>
            <w:textDirection w:val="lrTb"/>
            <w:noWrap w:val="false"/>
          </w:tcPr>
          <w:p>
            <w:pPr>
              <w:pStyle w:val="1043"/>
              <w:rPr>
                <w:color w:val="000000" w:themeColor="text1"/>
              </w:rPr>
            </w:pPr>
            <w:r>
              <w:rPr>
                <w:color w:val="000000" w:themeColor="text1"/>
              </w:rPr>
            </w:r>
            <w:r/>
          </w:p>
        </w:tc>
        <w:tc>
          <w:tcPr>
            <w:tcW w:w="973" w:type="pct"/>
            <w:vAlign w:val="center"/>
            <w:textDirection w:val="lrTb"/>
            <w:noWrap w:val="false"/>
          </w:tcPr>
          <w:p>
            <w:pPr>
              <w:pStyle w:val="1043"/>
              <w:rPr>
                <w:color w:val="000000" w:themeColor="text1"/>
              </w:rPr>
            </w:pPr>
            <w:r>
              <w:rPr>
                <w:color w:val="000000" w:themeColor="text1"/>
              </w:rPr>
            </w:r>
            <w:r/>
          </w:p>
        </w:tc>
      </w:tr>
    </w:tbl>
    <w:p>
      <w:pPr>
        <w:rPr>
          <w:rFonts w:hint="default"/>
          <w:color w:val="000000" w:themeColor="text1"/>
        </w:rPr>
      </w:pPr>
      <w:r>
        <w:rPr>
          <w:color w:val="000000" w:themeColor="text1"/>
        </w:rPr>
        <w:t xml:space="preserve">说明：1、“主要人员”指负责人、技术负责人、质量、安全等方面的专业负责人。</w:t>
      </w:r>
      <w:r/>
    </w:p>
    <w:p>
      <w:pPr>
        <w:rPr>
          <w:rFonts w:hint="default"/>
          <w:color w:val="000000" w:themeColor="text1"/>
        </w:rPr>
      </w:pPr>
      <w:r>
        <w:rPr>
          <w:color w:val="000000" w:themeColor="text1"/>
        </w:rPr>
        <w:t xml:space="preserve">2、“主要人员”附毕业证书、职称证书、资格证或上岗证书复印件。</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供应商：（单位全称）（盖章）</w:t>
      </w:r>
      <w:r/>
    </w:p>
    <w:p>
      <w:pPr>
        <w:rPr>
          <w:rFonts w:hint="default"/>
          <w:color w:val="000000" w:themeColor="text1"/>
        </w:rPr>
      </w:pPr>
      <w:r>
        <w:rPr>
          <w:color w:val="000000" w:themeColor="text1"/>
        </w:rPr>
        <w:t xml:space="preserve">法定代表人（或其委托代理人）：（签字或盖章）</w:t>
      </w:r>
      <w:r/>
    </w:p>
    <w:p>
      <w:pPr>
        <w:rPr>
          <w:rFonts w:hint="default"/>
          <w:color w:val="000000" w:themeColor="text1"/>
        </w:rPr>
      </w:pPr>
      <w:r>
        <w:rPr>
          <w:color w:val="000000" w:themeColor="text1"/>
        </w:rPr>
        <w:t xml:space="preserve">日期：年 月 日</w:t>
      </w:r>
      <w:bookmarkEnd w:id="208"/>
      <w:r/>
      <w:bookmarkEnd w:id="209"/>
      <w:r/>
      <w:r/>
    </w:p>
    <w:p>
      <w:pPr>
        <w:rPr>
          <w:rFonts w:hint="default"/>
          <w:color w:val="000000" w:themeColor="text1"/>
          <w:shd w:val="clear" w:color="auto" w:fill="ffffff"/>
        </w:rPr>
      </w:pPr>
      <w:r>
        <w:rPr>
          <w:color w:val="000000" w:themeColor="text1"/>
          <w:shd w:val="clear" w:color="auto" w:fill="ffffff"/>
        </w:rPr>
        <w:br w:type="page" w:clear="all"/>
      </w:r>
      <w:r/>
    </w:p>
    <w:p>
      <w:pPr>
        <w:pStyle w:val="1040"/>
        <w:rPr>
          <w:rFonts w:hint="default"/>
          <w:color w:val="000000" w:themeColor="text1"/>
          <w:shd w:val="clear" w:color="auto" w:fill="ffffff"/>
        </w:rPr>
      </w:pPr>
      <w:r>
        <w:rPr>
          <w:color w:val="000000" w:themeColor="text1"/>
          <w:shd w:val="clear" w:color="auto" w:fill="ffffff"/>
        </w:rPr>
        <w:t xml:space="preserve">6.12安全生产许可证（加盖单位公章）</w:t>
      </w:r>
      <w:r/>
    </w:p>
    <w:p>
      <w:pPr>
        <w:rPr>
          <w:rFonts w:hint="default"/>
          <w:color w:val="000000" w:themeColor="text1"/>
        </w:rPr>
      </w:pPr>
      <w:r>
        <w:rPr>
          <w:color w:val="000000" w:themeColor="text1"/>
        </w:rPr>
        <w:br w:type="page" w:clear="all"/>
      </w:r>
      <w:r/>
    </w:p>
    <w:p>
      <w:pPr>
        <w:pStyle w:val="1040"/>
        <w:rPr>
          <w:rFonts w:hint="default"/>
          <w:color w:val="000000" w:themeColor="text1"/>
          <w:shd w:val="clear" w:color="auto" w:fill="ffffff"/>
        </w:rPr>
      </w:pPr>
      <w:r>
        <w:rPr>
          <w:color w:val="000000" w:themeColor="text1"/>
          <w:shd w:val="clear" w:color="auto" w:fill="ffffff"/>
        </w:rPr>
        <w:t xml:space="preserve">6.13踏勘确认表（如有）</w:t>
      </w:r>
      <w:r/>
    </w:p>
    <w:p>
      <w:pPr>
        <w:rPr>
          <w:rFonts w:hint="default"/>
          <w:color w:val="000000" w:themeColor="text1"/>
        </w:rPr>
      </w:pPr>
      <w:r>
        <w:rPr>
          <w:rFonts w:hint="default"/>
          <w:color w:val="000000" w:themeColor="text1"/>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679"/>
        <w:gridCol w:w="4849"/>
      </w:tblGrid>
      <w:tr>
        <w:trPr>
          <w:trHeight w:val="1134"/>
        </w:trPr>
        <w:tc>
          <w:tcPr>
            <w:tcW w:w="2157" w:type="pct"/>
            <w:vAlign w:val="center"/>
            <w:textDirection w:val="lrTb"/>
            <w:noWrap w:val="false"/>
          </w:tcPr>
          <w:p>
            <w:pPr>
              <w:pStyle w:val="1043"/>
              <w:rPr>
                <w:color w:val="000000" w:themeColor="text1"/>
              </w:rPr>
            </w:pPr>
            <w:r/>
            <w:bookmarkStart w:id="210" w:name="_Hlk140037732"/>
            <w:r>
              <w:rPr>
                <w:color w:val="000000" w:themeColor="text1"/>
              </w:rPr>
              <w:t xml:space="preserve">项目名称：</w:t>
            </w:r>
            <w:r/>
          </w:p>
        </w:tc>
        <w:tc>
          <w:tcPr>
            <w:tcW w:w="2843" w:type="pct"/>
            <w:vAlign w:val="center"/>
            <w:textDirection w:val="lrTb"/>
            <w:noWrap w:val="false"/>
          </w:tcPr>
          <w:p>
            <w:pPr>
              <w:pStyle w:val="1043"/>
              <w:rPr>
                <w:color w:val="000000" w:themeColor="text1"/>
              </w:rPr>
            </w:pPr>
            <w:r>
              <w:rPr>
                <w:color w:val="000000" w:themeColor="text1"/>
              </w:rPr>
              <w:t xml:space="preserve">江苏食品药品职业技术学院学生宿舍改造项目</w:t>
            </w:r>
            <w:r/>
          </w:p>
        </w:tc>
      </w:tr>
      <w:tr>
        <w:trPr>
          <w:trHeight w:val="1134"/>
        </w:trPr>
        <w:tc>
          <w:tcPr>
            <w:tcW w:w="2157" w:type="pct"/>
            <w:vAlign w:val="center"/>
            <w:textDirection w:val="lrTb"/>
            <w:noWrap w:val="false"/>
          </w:tcPr>
          <w:p>
            <w:pPr>
              <w:pStyle w:val="1043"/>
              <w:rPr>
                <w:color w:val="000000" w:themeColor="text1"/>
              </w:rPr>
            </w:pPr>
            <w:r>
              <w:rPr>
                <w:color w:val="000000" w:themeColor="text1"/>
              </w:rPr>
              <w:t xml:space="preserve">项目编号：</w:t>
            </w:r>
            <w:r/>
          </w:p>
        </w:tc>
        <w:tc>
          <w:tcPr>
            <w:tcW w:w="2843" w:type="pct"/>
            <w:vAlign w:val="center"/>
            <w:textDirection w:val="lrTb"/>
            <w:noWrap w:val="false"/>
          </w:tcPr>
          <w:p>
            <w:pPr>
              <w:pStyle w:val="1043"/>
              <w:rPr>
                <w:color w:val="000000" w:themeColor="text1"/>
              </w:rPr>
            </w:pPr>
            <w:r>
              <w:rPr>
                <w:color w:val="000000" w:themeColor="text1"/>
              </w:rPr>
              <w:t xml:space="preserve">JSZC-320000-XHTC-C2026-0006</w:t>
            </w:r>
            <w:r/>
          </w:p>
        </w:tc>
      </w:tr>
      <w:tr>
        <w:trPr>
          <w:trHeight w:val="1134"/>
        </w:trPr>
        <w:tc>
          <w:tcPr>
            <w:tcW w:w="2157" w:type="pct"/>
            <w:vAlign w:val="center"/>
            <w:textDirection w:val="lrTb"/>
            <w:noWrap w:val="false"/>
          </w:tcPr>
          <w:p>
            <w:pPr>
              <w:pStyle w:val="1043"/>
              <w:rPr>
                <w:color w:val="000000" w:themeColor="text1"/>
              </w:rPr>
            </w:pPr>
            <w:r>
              <w:rPr>
                <w:color w:val="000000" w:themeColor="text1"/>
              </w:rPr>
              <w:t xml:space="preserve">踏勘时间：</w:t>
            </w:r>
            <w:r/>
          </w:p>
        </w:tc>
        <w:tc>
          <w:tcPr>
            <w:tcW w:w="2843" w:type="pct"/>
            <w:vAlign w:val="center"/>
            <w:textDirection w:val="lrTb"/>
            <w:noWrap w:val="false"/>
          </w:tcPr>
          <w:p>
            <w:pPr>
              <w:pStyle w:val="1043"/>
              <w:rPr>
                <w:color w:val="000000" w:themeColor="text1"/>
              </w:rPr>
            </w:pPr>
            <w:r>
              <w:rPr>
                <w:color w:val="000000" w:themeColor="text1"/>
              </w:rPr>
            </w:r>
            <w:r/>
          </w:p>
        </w:tc>
      </w:tr>
      <w:tr>
        <w:trPr>
          <w:trHeight w:val="1134"/>
        </w:trPr>
        <w:tc>
          <w:tcPr>
            <w:tcW w:w="2157" w:type="pct"/>
            <w:vAlign w:val="center"/>
            <w:textDirection w:val="lrTb"/>
            <w:noWrap w:val="false"/>
          </w:tcPr>
          <w:p>
            <w:pPr>
              <w:pStyle w:val="1043"/>
              <w:rPr>
                <w:color w:val="000000" w:themeColor="text1"/>
              </w:rPr>
            </w:pPr>
            <w:r>
              <w:rPr>
                <w:color w:val="000000" w:themeColor="text1"/>
              </w:rPr>
              <w:t xml:space="preserve">踏勘单位名称：</w:t>
            </w:r>
            <w:r/>
          </w:p>
        </w:tc>
        <w:tc>
          <w:tcPr>
            <w:tcW w:w="2843" w:type="pct"/>
            <w:vAlign w:val="center"/>
            <w:textDirection w:val="lrTb"/>
            <w:noWrap w:val="false"/>
          </w:tcPr>
          <w:p>
            <w:pPr>
              <w:pStyle w:val="1043"/>
              <w:rPr>
                <w:color w:val="000000" w:themeColor="text1"/>
              </w:rPr>
            </w:pPr>
            <w:r>
              <w:rPr>
                <w:color w:val="000000" w:themeColor="text1"/>
              </w:rPr>
            </w:r>
            <w:r/>
          </w:p>
        </w:tc>
      </w:tr>
      <w:tr>
        <w:trPr>
          <w:trHeight w:val="1134"/>
        </w:trPr>
        <w:tc>
          <w:tcPr>
            <w:tcW w:w="2157" w:type="pct"/>
            <w:vAlign w:val="center"/>
            <w:textDirection w:val="lrTb"/>
            <w:noWrap w:val="false"/>
          </w:tcPr>
          <w:p>
            <w:pPr>
              <w:pStyle w:val="1043"/>
              <w:rPr>
                <w:color w:val="000000" w:themeColor="text1"/>
              </w:rPr>
            </w:pPr>
            <w:r>
              <w:rPr>
                <w:color w:val="000000" w:themeColor="text1"/>
              </w:rPr>
              <w:t xml:space="preserve">踏勘人（签字）：</w:t>
            </w:r>
            <w:r/>
          </w:p>
        </w:tc>
        <w:tc>
          <w:tcPr>
            <w:tcW w:w="2843" w:type="pct"/>
            <w:vAlign w:val="center"/>
            <w:textDirection w:val="lrTb"/>
            <w:noWrap w:val="false"/>
          </w:tcPr>
          <w:p>
            <w:pPr>
              <w:pStyle w:val="1043"/>
              <w:rPr>
                <w:color w:val="000000" w:themeColor="text1"/>
              </w:rPr>
            </w:pPr>
            <w:r>
              <w:rPr>
                <w:color w:val="000000" w:themeColor="text1"/>
              </w:rPr>
            </w:r>
            <w:r/>
          </w:p>
        </w:tc>
      </w:tr>
      <w:tr>
        <w:trPr>
          <w:trHeight w:val="1134"/>
        </w:trPr>
        <w:tc>
          <w:tcPr>
            <w:tcW w:w="2157" w:type="pct"/>
            <w:vAlign w:val="center"/>
            <w:textDirection w:val="lrTb"/>
            <w:noWrap w:val="false"/>
          </w:tcPr>
          <w:p>
            <w:pPr>
              <w:pStyle w:val="1043"/>
              <w:rPr>
                <w:color w:val="000000" w:themeColor="text1"/>
              </w:rPr>
            </w:pPr>
            <w:r>
              <w:rPr>
                <w:color w:val="000000" w:themeColor="text1"/>
              </w:rPr>
              <w:t xml:space="preserve">踏勘对接人（签字或盖章）：</w:t>
            </w:r>
            <w:r/>
          </w:p>
        </w:tc>
        <w:tc>
          <w:tcPr>
            <w:tcW w:w="2843" w:type="pct"/>
            <w:vAlign w:val="center"/>
            <w:textDirection w:val="lrTb"/>
            <w:noWrap w:val="false"/>
          </w:tcPr>
          <w:p>
            <w:pPr>
              <w:pStyle w:val="1043"/>
              <w:rPr>
                <w:color w:val="000000" w:themeColor="text1"/>
              </w:rPr>
            </w:pPr>
            <w:r>
              <w:rPr>
                <w:color w:val="000000" w:themeColor="text1"/>
              </w:rPr>
            </w:r>
            <w:bookmarkEnd w:id="210"/>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br w:type="page" w:clear="all"/>
      </w:r>
      <w:bookmarkStart w:id="211" w:name="_Toc515570119"/>
      <w:r/>
      <w:bookmarkStart w:id="212" w:name="_Toc516469420"/>
      <w:r/>
      <w:r/>
    </w:p>
    <w:p>
      <w:pPr>
        <w:pStyle w:val="1039"/>
        <w:rPr>
          <w:rFonts w:hint="default"/>
          <w:color w:val="000000" w:themeColor="text1"/>
        </w:rPr>
      </w:pPr>
      <w:r>
        <w:rPr>
          <w:color w:val="000000" w:themeColor="text1"/>
        </w:rPr>
        <w:t xml:space="preserve">7、供应商基本情况表</w:t>
      </w:r>
      <w:r/>
    </w:p>
    <w:p>
      <w:pPr>
        <w:rPr>
          <w:rFonts w:hint="default"/>
          <w:color w:val="000000" w:themeColor="text1"/>
        </w:rPr>
      </w:pPr>
      <w:r>
        <w:rPr>
          <w:rFonts w:hint="default"/>
          <w:color w:val="000000" w:themeColor="text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9"/>
        <w:gridCol w:w="749"/>
        <w:gridCol w:w="1404"/>
        <w:gridCol w:w="964"/>
        <w:gridCol w:w="623"/>
        <w:gridCol w:w="9"/>
        <w:gridCol w:w="1293"/>
        <w:gridCol w:w="605"/>
        <w:gridCol w:w="633"/>
        <w:gridCol w:w="999"/>
      </w:tblGrid>
      <w:tr>
        <w:trPr>
          <w:jc w:val="center"/>
          <w:trHeight w:val="567"/>
        </w:trPr>
        <w:tc>
          <w:tcPr>
            <w:tcW w:w="733" w:type="pct"/>
            <w:vAlign w:val="center"/>
            <w:textDirection w:val="lrTb"/>
            <w:noWrap w:val="false"/>
          </w:tcPr>
          <w:p>
            <w:pPr>
              <w:pStyle w:val="1043"/>
              <w:rPr>
                <w:color w:val="000000" w:themeColor="text1"/>
              </w:rPr>
            </w:pPr>
            <w:r>
              <w:rPr>
                <w:color w:val="000000" w:themeColor="text1"/>
              </w:rPr>
              <w:t xml:space="preserve">企业名称</w:t>
            </w:r>
            <w:r/>
          </w:p>
        </w:tc>
        <w:tc>
          <w:tcPr>
            <w:gridSpan w:val="9"/>
            <w:tcW w:w="4267" w:type="pct"/>
            <w:vAlign w:val="center"/>
            <w:textDirection w:val="lrTb"/>
            <w:noWrap w:val="false"/>
          </w:tcPr>
          <w:p>
            <w:pPr>
              <w:pStyle w:val="1043"/>
              <w:rPr>
                <w:color w:val="000000" w:themeColor="text1"/>
              </w:rPr>
            </w:pPr>
            <w:r>
              <w:rPr>
                <w:color w:val="000000" w:themeColor="text1"/>
              </w:rPr>
            </w:r>
            <w:r/>
          </w:p>
        </w:tc>
      </w:tr>
      <w:tr>
        <w:trPr>
          <w:jc w:val="center"/>
          <w:trHeight w:val="616"/>
        </w:trPr>
        <w:tc>
          <w:tcPr>
            <w:tcW w:w="733" w:type="pct"/>
            <w:vAlign w:val="center"/>
            <w:textDirection w:val="lrTb"/>
            <w:noWrap w:val="false"/>
          </w:tcPr>
          <w:p>
            <w:pPr>
              <w:pStyle w:val="1043"/>
              <w:rPr>
                <w:color w:val="000000" w:themeColor="text1"/>
              </w:rPr>
            </w:pPr>
            <w:r>
              <w:rPr>
                <w:color w:val="000000" w:themeColor="text1"/>
              </w:rPr>
              <w:t xml:space="preserve">注册地址</w:t>
            </w:r>
            <w:r/>
          </w:p>
        </w:tc>
        <w:tc>
          <w:tcPr>
            <w:gridSpan w:val="9"/>
            <w:tcW w:w="4267" w:type="pct"/>
            <w:vAlign w:val="center"/>
            <w:textDirection w:val="lrTb"/>
            <w:noWrap w:val="false"/>
          </w:tcPr>
          <w:p>
            <w:pPr>
              <w:pStyle w:val="1043"/>
              <w:rPr>
                <w:color w:val="000000" w:themeColor="text1"/>
              </w:rPr>
            </w:pPr>
            <w:r>
              <w:rPr>
                <w:color w:val="000000" w:themeColor="text1"/>
              </w:rPr>
            </w:r>
            <w:r/>
          </w:p>
        </w:tc>
      </w:tr>
      <w:tr>
        <w:trPr>
          <w:jc w:val="center"/>
          <w:trHeight w:val="289"/>
        </w:trPr>
        <w:tc>
          <w:tcPr>
            <w:tcW w:w="733" w:type="pct"/>
            <w:vAlign w:val="center"/>
            <w:vMerge w:val="restart"/>
            <w:textDirection w:val="lrTb"/>
            <w:noWrap w:val="false"/>
          </w:tcPr>
          <w:p>
            <w:pPr>
              <w:pStyle w:val="1043"/>
              <w:rPr>
                <w:color w:val="000000" w:themeColor="text1"/>
              </w:rPr>
            </w:pPr>
            <w:r>
              <w:rPr>
                <w:color w:val="000000" w:themeColor="text1"/>
              </w:rPr>
              <w:t xml:space="preserve">通讯方式</w:t>
            </w:r>
            <w:r/>
          </w:p>
        </w:tc>
        <w:tc>
          <w:tcPr>
            <w:tcW w:w="438" w:type="pct"/>
            <w:vAlign w:val="center"/>
            <w:textDirection w:val="lrTb"/>
            <w:noWrap w:val="false"/>
          </w:tcPr>
          <w:p>
            <w:pPr>
              <w:pStyle w:val="1043"/>
              <w:rPr>
                <w:color w:val="000000" w:themeColor="text1"/>
              </w:rPr>
            </w:pPr>
            <w:r>
              <w:rPr>
                <w:color w:val="000000" w:themeColor="text1"/>
              </w:rPr>
              <w:t xml:space="preserve">电话</w:t>
            </w:r>
            <w:r/>
          </w:p>
        </w:tc>
        <w:tc>
          <w:tcPr>
            <w:gridSpan w:val="3"/>
            <w:tcW w:w="1753" w:type="pct"/>
            <w:vAlign w:val="center"/>
            <w:textDirection w:val="lrTb"/>
            <w:noWrap w:val="false"/>
          </w:tcPr>
          <w:p>
            <w:pPr>
              <w:pStyle w:val="1043"/>
              <w:rPr>
                <w:color w:val="000000" w:themeColor="text1"/>
              </w:rPr>
            </w:pPr>
            <w:r>
              <w:rPr>
                <w:color w:val="000000" w:themeColor="text1"/>
              </w:rPr>
            </w:r>
            <w:r/>
          </w:p>
        </w:tc>
        <w:tc>
          <w:tcPr>
            <w:gridSpan w:val="2"/>
            <w:tcW w:w="763" w:type="pct"/>
            <w:vAlign w:val="center"/>
            <w:textDirection w:val="lrTb"/>
            <w:noWrap w:val="false"/>
          </w:tcPr>
          <w:p>
            <w:pPr>
              <w:pStyle w:val="1043"/>
              <w:rPr>
                <w:color w:val="000000" w:themeColor="text1"/>
              </w:rPr>
            </w:pPr>
            <w:r>
              <w:rPr>
                <w:color w:val="000000" w:themeColor="text1"/>
              </w:rPr>
              <w:t xml:space="preserve">传真</w:t>
            </w:r>
            <w:r/>
          </w:p>
        </w:tc>
        <w:tc>
          <w:tcPr>
            <w:gridSpan w:val="3"/>
            <w:tcW w:w="1313" w:type="pct"/>
            <w:vAlign w:val="center"/>
            <w:textDirection w:val="lrTb"/>
            <w:noWrap w:val="false"/>
          </w:tcPr>
          <w:p>
            <w:pPr>
              <w:pStyle w:val="1043"/>
              <w:rPr>
                <w:color w:val="000000" w:themeColor="text1"/>
              </w:rPr>
            </w:pPr>
            <w:r>
              <w:rPr>
                <w:color w:val="000000" w:themeColor="text1"/>
              </w:rPr>
            </w:r>
            <w:r/>
          </w:p>
        </w:tc>
      </w:tr>
      <w:tr>
        <w:trPr>
          <w:jc w:val="center"/>
          <w:trHeight w:val="281"/>
        </w:trPr>
        <w:tc>
          <w:tcPr>
            <w:tcW w:w="733" w:type="pct"/>
            <w:vAlign w:val="center"/>
            <w:vMerge w:val="continue"/>
            <w:textDirection w:val="lrTb"/>
            <w:noWrap w:val="false"/>
          </w:tcPr>
          <w:p>
            <w:pPr>
              <w:pStyle w:val="1043"/>
              <w:rPr>
                <w:color w:val="000000" w:themeColor="text1"/>
              </w:rPr>
            </w:pPr>
            <w:r>
              <w:rPr>
                <w:color w:val="000000" w:themeColor="text1"/>
              </w:rPr>
            </w:r>
            <w:r/>
          </w:p>
        </w:tc>
        <w:tc>
          <w:tcPr>
            <w:tcW w:w="438" w:type="pct"/>
            <w:vAlign w:val="center"/>
            <w:textDirection w:val="lrTb"/>
            <w:noWrap w:val="false"/>
          </w:tcPr>
          <w:p>
            <w:pPr>
              <w:pStyle w:val="1043"/>
              <w:rPr>
                <w:color w:val="000000" w:themeColor="text1"/>
              </w:rPr>
            </w:pPr>
            <w:r>
              <w:rPr>
                <w:color w:val="000000" w:themeColor="text1"/>
              </w:rPr>
              <w:t xml:space="preserve">邮箱</w:t>
            </w:r>
            <w:r/>
          </w:p>
        </w:tc>
        <w:tc>
          <w:tcPr>
            <w:gridSpan w:val="3"/>
            <w:tcW w:w="1753" w:type="pct"/>
            <w:vAlign w:val="center"/>
            <w:textDirection w:val="lrTb"/>
            <w:noWrap w:val="false"/>
          </w:tcPr>
          <w:p>
            <w:pPr>
              <w:pStyle w:val="1043"/>
              <w:rPr>
                <w:color w:val="000000" w:themeColor="text1"/>
              </w:rPr>
            </w:pPr>
            <w:r>
              <w:rPr>
                <w:color w:val="000000" w:themeColor="text1"/>
              </w:rPr>
            </w:r>
            <w:r/>
          </w:p>
        </w:tc>
        <w:tc>
          <w:tcPr>
            <w:gridSpan w:val="2"/>
            <w:tcW w:w="763" w:type="pct"/>
            <w:vAlign w:val="center"/>
            <w:textDirection w:val="lrTb"/>
            <w:noWrap w:val="false"/>
          </w:tcPr>
          <w:p>
            <w:pPr>
              <w:pStyle w:val="1043"/>
              <w:rPr>
                <w:color w:val="000000" w:themeColor="text1"/>
              </w:rPr>
            </w:pPr>
            <w:r>
              <w:rPr>
                <w:color w:val="000000" w:themeColor="text1"/>
              </w:rPr>
              <w:t xml:space="preserve">邮政编码</w:t>
            </w:r>
            <w:r/>
          </w:p>
        </w:tc>
        <w:tc>
          <w:tcPr>
            <w:gridSpan w:val="3"/>
            <w:tcW w:w="1313" w:type="pct"/>
            <w:vAlign w:val="center"/>
            <w:textDirection w:val="lrTb"/>
            <w:noWrap w:val="false"/>
          </w:tcPr>
          <w:p>
            <w:pPr>
              <w:pStyle w:val="1043"/>
              <w:rPr>
                <w:color w:val="000000" w:themeColor="text1"/>
              </w:rPr>
            </w:pPr>
            <w:r>
              <w:rPr>
                <w:color w:val="000000" w:themeColor="text1"/>
              </w:rPr>
            </w:r>
            <w:r/>
          </w:p>
        </w:tc>
      </w:tr>
      <w:tr>
        <w:trPr>
          <w:jc w:val="center"/>
          <w:trHeight w:val="698"/>
        </w:trPr>
        <w:tc>
          <w:tcPr>
            <w:tcW w:w="733" w:type="pct"/>
            <w:vAlign w:val="center"/>
            <w:textDirection w:val="lrTb"/>
            <w:noWrap w:val="false"/>
          </w:tcPr>
          <w:p>
            <w:pPr>
              <w:pStyle w:val="1043"/>
              <w:rPr>
                <w:color w:val="000000" w:themeColor="text1"/>
              </w:rPr>
            </w:pPr>
            <w:r>
              <w:rPr>
                <w:color w:val="000000" w:themeColor="text1"/>
              </w:rPr>
              <w:t xml:space="preserve">成立时间</w:t>
            </w:r>
            <w:r/>
          </w:p>
        </w:tc>
        <w:tc>
          <w:tcPr>
            <w:gridSpan w:val="9"/>
            <w:tcW w:w="4267" w:type="pct"/>
            <w:vAlign w:val="center"/>
            <w:textDirection w:val="lrTb"/>
            <w:noWrap w:val="false"/>
          </w:tcPr>
          <w:p>
            <w:pPr>
              <w:pStyle w:val="1043"/>
              <w:rPr>
                <w:color w:val="000000" w:themeColor="text1"/>
              </w:rPr>
            </w:pPr>
            <w:r>
              <w:rPr>
                <w:color w:val="000000" w:themeColor="text1"/>
              </w:rPr>
            </w:r>
            <w:r/>
          </w:p>
        </w:tc>
      </w:tr>
      <w:tr>
        <w:trPr>
          <w:jc w:val="center"/>
          <w:trHeight w:val="698"/>
        </w:trPr>
        <w:tc>
          <w:tcPr>
            <w:tcW w:w="733" w:type="pct"/>
            <w:vAlign w:val="center"/>
            <w:textDirection w:val="lrTb"/>
            <w:noWrap w:val="false"/>
          </w:tcPr>
          <w:p>
            <w:pPr>
              <w:pStyle w:val="1043"/>
              <w:rPr>
                <w:color w:val="000000" w:themeColor="text1"/>
              </w:rPr>
            </w:pPr>
            <w:r>
              <w:rPr>
                <w:color w:val="000000" w:themeColor="text1"/>
              </w:rPr>
              <w:t xml:space="preserve">企业性质</w:t>
            </w:r>
            <w:r/>
          </w:p>
        </w:tc>
        <w:tc>
          <w:tcPr>
            <w:gridSpan w:val="2"/>
            <w:tcW w:w="1261" w:type="pct"/>
            <w:vAlign w:val="center"/>
            <w:textDirection w:val="lrTb"/>
            <w:noWrap w:val="false"/>
          </w:tcPr>
          <w:p>
            <w:pPr>
              <w:pStyle w:val="1043"/>
              <w:rPr>
                <w:color w:val="000000" w:themeColor="text1"/>
              </w:rPr>
            </w:pPr>
            <w:r>
              <w:rPr>
                <w:color w:val="000000" w:themeColor="text1"/>
              </w:rPr>
            </w:r>
            <w:r/>
          </w:p>
        </w:tc>
        <w:tc>
          <w:tcPr>
            <w:gridSpan w:val="2"/>
            <w:tcW w:w="930" w:type="pct"/>
            <w:vAlign w:val="center"/>
            <w:textDirection w:val="lrTb"/>
            <w:noWrap w:val="false"/>
          </w:tcPr>
          <w:p>
            <w:pPr>
              <w:pStyle w:val="1043"/>
              <w:rPr>
                <w:color w:val="000000" w:themeColor="text1"/>
              </w:rPr>
            </w:pPr>
            <w:r>
              <w:rPr>
                <w:color w:val="000000" w:themeColor="text1"/>
              </w:rPr>
              <w:t xml:space="preserve">上级主管单位</w:t>
            </w:r>
            <w:r/>
          </w:p>
        </w:tc>
        <w:tc>
          <w:tcPr>
            <w:gridSpan w:val="5"/>
            <w:tcW w:w="2076" w:type="pct"/>
            <w:vAlign w:val="center"/>
            <w:textDirection w:val="lrTb"/>
            <w:noWrap w:val="false"/>
          </w:tcPr>
          <w:p>
            <w:pPr>
              <w:pStyle w:val="1043"/>
              <w:rPr>
                <w:color w:val="000000" w:themeColor="text1"/>
              </w:rPr>
            </w:pPr>
            <w:r>
              <w:rPr>
                <w:color w:val="000000" w:themeColor="text1"/>
              </w:rPr>
            </w:r>
            <w:r/>
          </w:p>
        </w:tc>
      </w:tr>
      <w:tr>
        <w:trPr>
          <w:jc w:val="center"/>
          <w:trHeight w:val="544"/>
        </w:trPr>
        <w:tc>
          <w:tcPr>
            <w:tcW w:w="733" w:type="pct"/>
            <w:vAlign w:val="center"/>
            <w:textDirection w:val="lrTb"/>
            <w:noWrap w:val="false"/>
          </w:tcPr>
          <w:p>
            <w:pPr>
              <w:pStyle w:val="1043"/>
              <w:rPr>
                <w:color w:val="000000" w:themeColor="text1"/>
              </w:rPr>
            </w:pPr>
            <w:r>
              <w:rPr>
                <w:color w:val="000000" w:themeColor="text1"/>
              </w:rPr>
              <w:t xml:space="preserve">法定代表人</w:t>
            </w:r>
            <w:r/>
          </w:p>
        </w:tc>
        <w:tc>
          <w:tcPr>
            <w:tcW w:w="438" w:type="pct"/>
            <w:vAlign w:val="center"/>
            <w:textDirection w:val="lrTb"/>
            <w:noWrap w:val="false"/>
          </w:tcPr>
          <w:p>
            <w:pPr>
              <w:pStyle w:val="1043"/>
              <w:rPr>
                <w:color w:val="000000" w:themeColor="text1"/>
              </w:rPr>
            </w:pPr>
            <w:r>
              <w:rPr>
                <w:color w:val="000000" w:themeColor="text1"/>
              </w:rPr>
              <w:t xml:space="preserve">姓名</w:t>
            </w:r>
            <w:r/>
          </w:p>
        </w:tc>
        <w:tc>
          <w:tcPr>
            <w:tcW w:w="823" w:type="pct"/>
            <w:vAlign w:val="center"/>
            <w:textDirection w:val="lrTb"/>
            <w:noWrap w:val="false"/>
          </w:tcPr>
          <w:p>
            <w:pPr>
              <w:pStyle w:val="1043"/>
              <w:rPr>
                <w:color w:val="000000" w:themeColor="text1"/>
              </w:rPr>
            </w:pPr>
            <w:r>
              <w:rPr>
                <w:color w:val="000000" w:themeColor="text1"/>
              </w:rPr>
            </w:r>
            <w:r/>
          </w:p>
        </w:tc>
        <w:tc>
          <w:tcPr>
            <w:gridSpan w:val="2"/>
            <w:tcW w:w="930" w:type="pct"/>
            <w:vAlign w:val="center"/>
            <w:textDirection w:val="lrTb"/>
            <w:noWrap w:val="false"/>
          </w:tcPr>
          <w:p>
            <w:pPr>
              <w:pStyle w:val="1043"/>
              <w:rPr>
                <w:color w:val="000000" w:themeColor="text1"/>
              </w:rPr>
            </w:pPr>
            <w:r>
              <w:rPr>
                <w:color w:val="000000" w:themeColor="text1"/>
              </w:rPr>
              <w:t xml:space="preserve">职称</w:t>
            </w:r>
            <w:r/>
          </w:p>
        </w:tc>
        <w:tc>
          <w:tcPr>
            <w:gridSpan w:val="3"/>
            <w:tcW w:w="1118" w:type="pct"/>
            <w:vAlign w:val="center"/>
            <w:textDirection w:val="lrTb"/>
            <w:noWrap w:val="false"/>
          </w:tcPr>
          <w:p>
            <w:pPr>
              <w:pStyle w:val="1043"/>
              <w:rPr>
                <w:color w:val="000000" w:themeColor="text1"/>
              </w:rPr>
            </w:pPr>
            <w:r>
              <w:rPr>
                <w:color w:val="000000" w:themeColor="text1"/>
              </w:rPr>
            </w:r>
            <w:r/>
          </w:p>
        </w:tc>
        <w:tc>
          <w:tcPr>
            <w:tcW w:w="371" w:type="pct"/>
            <w:vAlign w:val="center"/>
            <w:textDirection w:val="lrTb"/>
            <w:noWrap w:val="false"/>
          </w:tcPr>
          <w:p>
            <w:pPr>
              <w:pStyle w:val="1043"/>
              <w:rPr>
                <w:color w:val="000000" w:themeColor="text1"/>
              </w:rPr>
            </w:pPr>
            <w:r>
              <w:rPr>
                <w:color w:val="000000" w:themeColor="text1"/>
              </w:rPr>
              <w:t xml:space="preserve">电话</w:t>
            </w:r>
            <w:r/>
          </w:p>
        </w:tc>
        <w:tc>
          <w:tcPr>
            <w:tcW w:w="586" w:type="pct"/>
            <w:vAlign w:val="center"/>
            <w:textDirection w:val="lrTb"/>
            <w:noWrap w:val="false"/>
          </w:tcPr>
          <w:p>
            <w:pPr>
              <w:pStyle w:val="1043"/>
              <w:rPr>
                <w:color w:val="000000" w:themeColor="text1"/>
              </w:rPr>
            </w:pPr>
            <w:r>
              <w:rPr>
                <w:color w:val="000000" w:themeColor="text1"/>
              </w:rPr>
            </w:r>
            <w:r/>
          </w:p>
        </w:tc>
      </w:tr>
      <w:tr>
        <w:trPr>
          <w:jc w:val="center"/>
          <w:trHeight w:val="608"/>
        </w:trPr>
        <w:tc>
          <w:tcPr>
            <w:tcW w:w="733" w:type="pct"/>
            <w:vAlign w:val="center"/>
            <w:textDirection w:val="lrTb"/>
            <w:noWrap w:val="false"/>
          </w:tcPr>
          <w:p>
            <w:pPr>
              <w:pStyle w:val="1043"/>
              <w:rPr>
                <w:color w:val="000000" w:themeColor="text1"/>
              </w:rPr>
            </w:pPr>
            <w:r>
              <w:rPr>
                <w:color w:val="000000" w:themeColor="text1"/>
              </w:rPr>
              <w:t xml:space="preserve">技术负责人</w:t>
            </w:r>
            <w:r/>
          </w:p>
        </w:tc>
        <w:tc>
          <w:tcPr>
            <w:tcW w:w="438" w:type="pct"/>
            <w:vAlign w:val="center"/>
            <w:textDirection w:val="lrTb"/>
            <w:noWrap w:val="false"/>
          </w:tcPr>
          <w:p>
            <w:pPr>
              <w:pStyle w:val="1043"/>
              <w:rPr>
                <w:color w:val="000000" w:themeColor="text1"/>
              </w:rPr>
            </w:pPr>
            <w:r>
              <w:rPr>
                <w:color w:val="000000" w:themeColor="text1"/>
              </w:rPr>
              <w:t xml:space="preserve">姓名</w:t>
            </w:r>
            <w:r/>
          </w:p>
        </w:tc>
        <w:tc>
          <w:tcPr>
            <w:tcW w:w="823" w:type="pct"/>
            <w:vAlign w:val="center"/>
            <w:textDirection w:val="lrTb"/>
            <w:noWrap w:val="false"/>
          </w:tcPr>
          <w:p>
            <w:pPr>
              <w:pStyle w:val="1043"/>
              <w:rPr>
                <w:color w:val="000000" w:themeColor="text1"/>
              </w:rPr>
            </w:pPr>
            <w:r>
              <w:rPr>
                <w:color w:val="000000" w:themeColor="text1"/>
              </w:rPr>
            </w:r>
            <w:r/>
          </w:p>
        </w:tc>
        <w:tc>
          <w:tcPr>
            <w:gridSpan w:val="2"/>
            <w:tcW w:w="930" w:type="pct"/>
            <w:vAlign w:val="center"/>
            <w:textDirection w:val="lrTb"/>
            <w:noWrap w:val="false"/>
          </w:tcPr>
          <w:p>
            <w:pPr>
              <w:pStyle w:val="1043"/>
              <w:rPr>
                <w:color w:val="000000" w:themeColor="text1"/>
              </w:rPr>
            </w:pPr>
            <w:r>
              <w:rPr>
                <w:color w:val="000000" w:themeColor="text1"/>
              </w:rPr>
              <w:t xml:space="preserve">职称</w:t>
            </w:r>
            <w:r/>
          </w:p>
        </w:tc>
        <w:tc>
          <w:tcPr>
            <w:gridSpan w:val="3"/>
            <w:tcW w:w="1118" w:type="pct"/>
            <w:vAlign w:val="center"/>
            <w:textDirection w:val="lrTb"/>
            <w:noWrap w:val="false"/>
          </w:tcPr>
          <w:p>
            <w:pPr>
              <w:pStyle w:val="1043"/>
              <w:rPr>
                <w:color w:val="000000" w:themeColor="text1"/>
              </w:rPr>
            </w:pPr>
            <w:r>
              <w:rPr>
                <w:color w:val="000000" w:themeColor="text1"/>
              </w:rPr>
            </w:r>
            <w:r/>
          </w:p>
        </w:tc>
        <w:tc>
          <w:tcPr>
            <w:tcW w:w="371" w:type="pct"/>
            <w:vAlign w:val="center"/>
            <w:textDirection w:val="lrTb"/>
            <w:noWrap w:val="false"/>
          </w:tcPr>
          <w:p>
            <w:pPr>
              <w:pStyle w:val="1043"/>
              <w:rPr>
                <w:color w:val="000000" w:themeColor="text1"/>
              </w:rPr>
            </w:pPr>
            <w:r>
              <w:rPr>
                <w:color w:val="000000" w:themeColor="text1"/>
              </w:rPr>
              <w:t xml:space="preserve">电话</w:t>
            </w:r>
            <w:r/>
          </w:p>
        </w:tc>
        <w:tc>
          <w:tcPr>
            <w:tcW w:w="586" w:type="pct"/>
            <w:vAlign w:val="center"/>
            <w:textDirection w:val="lrTb"/>
            <w:noWrap w:val="false"/>
          </w:tcPr>
          <w:p>
            <w:pPr>
              <w:pStyle w:val="1043"/>
              <w:rPr>
                <w:color w:val="000000" w:themeColor="text1"/>
              </w:rPr>
            </w:pPr>
            <w:r>
              <w:rPr>
                <w:color w:val="000000" w:themeColor="text1"/>
              </w:rPr>
            </w:r>
            <w:r/>
          </w:p>
        </w:tc>
      </w:tr>
      <w:tr>
        <w:trPr>
          <w:jc w:val="center"/>
          <w:trHeight w:val="531"/>
        </w:trPr>
        <w:tc>
          <w:tcPr>
            <w:gridSpan w:val="2"/>
            <w:tcW w:w="1172" w:type="pct"/>
            <w:vAlign w:val="center"/>
            <w:textDirection w:val="lrTb"/>
            <w:noWrap w:val="false"/>
          </w:tcPr>
          <w:p>
            <w:pPr>
              <w:pStyle w:val="1043"/>
              <w:rPr>
                <w:color w:val="000000" w:themeColor="text1"/>
              </w:rPr>
            </w:pPr>
            <w:r>
              <w:rPr>
                <w:color w:val="000000" w:themeColor="text1"/>
              </w:rPr>
              <w:t xml:space="preserve">公司资质等级</w:t>
            </w:r>
            <w:r/>
          </w:p>
        </w:tc>
        <w:tc>
          <w:tcPr>
            <w:gridSpan w:val="3"/>
            <w:tcW w:w="1753" w:type="pct"/>
            <w:vAlign w:val="center"/>
            <w:textDirection w:val="lrTb"/>
            <w:noWrap w:val="false"/>
          </w:tcPr>
          <w:p>
            <w:pPr>
              <w:pStyle w:val="1043"/>
              <w:rPr>
                <w:color w:val="000000" w:themeColor="text1"/>
              </w:rPr>
            </w:pPr>
            <w:r>
              <w:rPr>
                <w:color w:val="000000" w:themeColor="text1"/>
              </w:rPr>
            </w:r>
            <w:r/>
          </w:p>
        </w:tc>
        <w:tc>
          <w:tcPr>
            <w:gridSpan w:val="3"/>
            <w:tcW w:w="1118" w:type="pct"/>
            <w:vAlign w:val="center"/>
            <w:textDirection w:val="lrTb"/>
            <w:noWrap w:val="false"/>
          </w:tcPr>
          <w:p>
            <w:pPr>
              <w:pStyle w:val="1043"/>
              <w:rPr>
                <w:color w:val="000000" w:themeColor="text1"/>
              </w:rPr>
            </w:pPr>
            <w:r>
              <w:rPr>
                <w:color w:val="000000" w:themeColor="text1"/>
              </w:rPr>
              <w:t xml:space="preserve">员工总人数（人）</w:t>
            </w:r>
            <w:r/>
          </w:p>
        </w:tc>
        <w:tc>
          <w:tcPr>
            <w:gridSpan w:val="2"/>
            <w:tcW w:w="957" w:type="pct"/>
            <w:vAlign w:val="center"/>
            <w:textDirection w:val="lrTb"/>
            <w:noWrap w:val="false"/>
          </w:tcPr>
          <w:p>
            <w:pPr>
              <w:pStyle w:val="1043"/>
              <w:rPr>
                <w:color w:val="000000" w:themeColor="text1"/>
              </w:rPr>
            </w:pPr>
            <w:r>
              <w:rPr>
                <w:color w:val="000000" w:themeColor="text1"/>
              </w:rPr>
            </w:r>
            <w:r/>
          </w:p>
        </w:tc>
      </w:tr>
      <w:tr>
        <w:trPr>
          <w:jc w:val="center"/>
          <w:trHeight w:val="458"/>
        </w:trPr>
        <w:tc>
          <w:tcPr>
            <w:gridSpan w:val="2"/>
            <w:tcW w:w="1172" w:type="pct"/>
            <w:vAlign w:val="center"/>
            <w:textDirection w:val="lrTb"/>
            <w:noWrap w:val="false"/>
          </w:tcPr>
          <w:p>
            <w:pPr>
              <w:pStyle w:val="1043"/>
              <w:rPr>
                <w:color w:val="000000" w:themeColor="text1"/>
              </w:rPr>
            </w:pPr>
            <w:r>
              <w:rPr>
                <w:color w:val="000000" w:themeColor="text1"/>
              </w:rPr>
              <w:t xml:space="preserve">营业执照号</w:t>
            </w:r>
            <w:r/>
          </w:p>
        </w:tc>
        <w:tc>
          <w:tcPr>
            <w:gridSpan w:val="2"/>
            <w:tcW w:w="1388" w:type="pct"/>
            <w:vAlign w:val="center"/>
            <w:textDirection w:val="lrTb"/>
            <w:noWrap w:val="false"/>
          </w:tcPr>
          <w:p>
            <w:pPr>
              <w:pStyle w:val="1043"/>
              <w:rPr>
                <w:color w:val="000000" w:themeColor="text1"/>
              </w:rPr>
            </w:pPr>
            <w:r>
              <w:rPr>
                <w:color w:val="000000" w:themeColor="text1"/>
              </w:rPr>
            </w:r>
            <w:r/>
          </w:p>
        </w:tc>
        <w:tc>
          <w:tcPr>
            <w:gridSpan w:val="2"/>
            <w:tcW w:w="370" w:type="pct"/>
            <w:vAlign w:val="center"/>
            <w:vMerge w:val="restart"/>
            <w:textDirection w:val="lrTb"/>
            <w:noWrap w:val="false"/>
          </w:tcPr>
          <w:p>
            <w:pPr>
              <w:pStyle w:val="1043"/>
              <w:rPr>
                <w:color w:val="000000" w:themeColor="text1"/>
              </w:rPr>
            </w:pPr>
            <w:r>
              <w:rPr>
                <w:color w:val="000000" w:themeColor="text1"/>
              </w:rPr>
              <w:t xml:space="preserve">其中</w:t>
            </w:r>
            <w:r/>
          </w:p>
        </w:tc>
        <w:tc>
          <w:tcPr>
            <w:gridSpan w:val="2"/>
            <w:tcW w:w="1113" w:type="pct"/>
            <w:vAlign w:val="center"/>
            <w:textDirection w:val="lrTb"/>
            <w:noWrap w:val="false"/>
          </w:tcPr>
          <w:p>
            <w:pPr>
              <w:pStyle w:val="1043"/>
              <w:rPr>
                <w:color w:val="000000" w:themeColor="text1"/>
              </w:rPr>
            </w:pPr>
            <w:r>
              <w:rPr>
                <w:color w:val="000000" w:themeColor="text1"/>
              </w:rPr>
              <w:t xml:space="preserve">项目负责人（人）</w:t>
            </w:r>
            <w:r/>
          </w:p>
        </w:tc>
        <w:tc>
          <w:tcPr>
            <w:gridSpan w:val="2"/>
            <w:tcW w:w="957" w:type="pct"/>
            <w:vAlign w:val="center"/>
            <w:vMerge w:val="restart"/>
            <w:textDirection w:val="lrTb"/>
            <w:noWrap w:val="false"/>
          </w:tcPr>
          <w:p>
            <w:pPr>
              <w:pStyle w:val="1043"/>
              <w:rPr>
                <w:color w:val="000000" w:themeColor="text1"/>
              </w:rPr>
            </w:pPr>
            <w:r>
              <w:rPr>
                <w:color w:val="000000" w:themeColor="text1"/>
              </w:rPr>
            </w:r>
            <w:r/>
          </w:p>
        </w:tc>
      </w:tr>
      <w:tr>
        <w:trPr>
          <w:jc w:val="center"/>
          <w:trHeight w:val="294"/>
        </w:trPr>
        <w:tc>
          <w:tcPr>
            <w:gridSpan w:val="2"/>
            <w:tcW w:w="1172" w:type="pct"/>
            <w:vAlign w:val="center"/>
            <w:textDirection w:val="lrTb"/>
            <w:noWrap w:val="false"/>
          </w:tcPr>
          <w:p>
            <w:pPr>
              <w:pStyle w:val="1043"/>
              <w:rPr>
                <w:color w:val="000000" w:themeColor="text1"/>
              </w:rPr>
            </w:pPr>
            <w:r>
              <w:rPr>
                <w:color w:val="000000" w:themeColor="text1"/>
              </w:rPr>
              <w:t xml:space="preserve">固定资产（万元）</w:t>
            </w:r>
            <w:r/>
          </w:p>
        </w:tc>
        <w:tc>
          <w:tcPr>
            <w:gridSpan w:val="2"/>
            <w:tcW w:w="1388" w:type="pct"/>
            <w:vAlign w:val="center"/>
            <w:textDirection w:val="lrTb"/>
            <w:noWrap w:val="false"/>
          </w:tcPr>
          <w:p>
            <w:pPr>
              <w:pStyle w:val="1043"/>
              <w:rPr>
                <w:color w:val="000000" w:themeColor="text1"/>
              </w:rPr>
            </w:pPr>
            <w:r>
              <w:rPr>
                <w:color w:val="000000" w:themeColor="text1"/>
              </w:rPr>
            </w:r>
            <w:r/>
          </w:p>
        </w:tc>
        <w:tc>
          <w:tcPr>
            <w:gridSpan w:val="2"/>
            <w:tcW w:w="370" w:type="pct"/>
            <w:vAlign w:val="center"/>
            <w:vMerge w:val="continue"/>
            <w:textDirection w:val="lrTb"/>
            <w:noWrap w:val="false"/>
          </w:tcPr>
          <w:p>
            <w:pPr>
              <w:pStyle w:val="1043"/>
              <w:rPr>
                <w:color w:val="000000" w:themeColor="text1"/>
              </w:rPr>
            </w:pPr>
            <w:r>
              <w:rPr>
                <w:color w:val="000000" w:themeColor="text1"/>
              </w:rPr>
            </w:r>
            <w:r/>
          </w:p>
        </w:tc>
        <w:tc>
          <w:tcPr>
            <w:gridSpan w:val="2"/>
            <w:tcW w:w="1113" w:type="pct"/>
            <w:vAlign w:val="center"/>
            <w:textDirection w:val="lrTb"/>
            <w:noWrap w:val="false"/>
          </w:tcPr>
          <w:p>
            <w:pPr>
              <w:pStyle w:val="1043"/>
              <w:rPr>
                <w:color w:val="000000" w:themeColor="text1"/>
              </w:rPr>
            </w:pPr>
            <w:r>
              <w:rPr>
                <w:color w:val="000000" w:themeColor="text1"/>
              </w:rPr>
              <w:t xml:space="preserve">高级职称人员(人)</w:t>
            </w:r>
            <w:r/>
          </w:p>
        </w:tc>
        <w:tc>
          <w:tcPr>
            <w:gridSpan w:val="2"/>
            <w:tcW w:w="957" w:type="pct"/>
            <w:vAlign w:val="center"/>
            <w:vMerge w:val="restart"/>
            <w:textDirection w:val="lrTb"/>
            <w:noWrap w:val="false"/>
          </w:tcPr>
          <w:p>
            <w:pPr>
              <w:pStyle w:val="1043"/>
              <w:rPr>
                <w:color w:val="000000" w:themeColor="text1"/>
              </w:rPr>
            </w:pPr>
            <w:r>
              <w:rPr>
                <w:color w:val="000000" w:themeColor="text1"/>
              </w:rPr>
            </w:r>
            <w:r/>
          </w:p>
        </w:tc>
      </w:tr>
      <w:tr>
        <w:trPr>
          <w:jc w:val="center"/>
          <w:trHeight w:val="286"/>
        </w:trPr>
        <w:tc>
          <w:tcPr>
            <w:gridSpan w:val="2"/>
            <w:tcW w:w="1172" w:type="pct"/>
            <w:vAlign w:val="center"/>
            <w:textDirection w:val="lrTb"/>
            <w:noWrap w:val="false"/>
          </w:tcPr>
          <w:p>
            <w:pPr>
              <w:pStyle w:val="1043"/>
              <w:rPr>
                <w:color w:val="000000" w:themeColor="text1"/>
              </w:rPr>
            </w:pPr>
            <w:r>
              <w:rPr>
                <w:color w:val="000000" w:themeColor="text1"/>
              </w:rPr>
              <w:t xml:space="preserve">流动资金（万元）</w:t>
            </w:r>
            <w:r/>
          </w:p>
        </w:tc>
        <w:tc>
          <w:tcPr>
            <w:gridSpan w:val="2"/>
            <w:tcW w:w="1388" w:type="pct"/>
            <w:vAlign w:val="center"/>
            <w:textDirection w:val="lrTb"/>
            <w:noWrap w:val="false"/>
          </w:tcPr>
          <w:p>
            <w:pPr>
              <w:pStyle w:val="1043"/>
              <w:rPr>
                <w:color w:val="000000" w:themeColor="text1"/>
              </w:rPr>
            </w:pPr>
            <w:r>
              <w:rPr>
                <w:color w:val="000000" w:themeColor="text1"/>
              </w:rPr>
            </w:r>
            <w:r/>
          </w:p>
        </w:tc>
        <w:tc>
          <w:tcPr>
            <w:gridSpan w:val="2"/>
            <w:tcW w:w="370" w:type="pct"/>
            <w:vAlign w:val="center"/>
            <w:vMerge w:val="continue"/>
            <w:textDirection w:val="lrTb"/>
            <w:noWrap w:val="false"/>
          </w:tcPr>
          <w:p>
            <w:pPr>
              <w:pStyle w:val="1043"/>
              <w:rPr>
                <w:color w:val="000000" w:themeColor="text1"/>
              </w:rPr>
            </w:pPr>
            <w:r>
              <w:rPr>
                <w:color w:val="000000" w:themeColor="text1"/>
              </w:rPr>
            </w:r>
            <w:r/>
          </w:p>
        </w:tc>
        <w:tc>
          <w:tcPr>
            <w:gridSpan w:val="2"/>
            <w:tcW w:w="1113" w:type="pct"/>
            <w:vAlign w:val="center"/>
            <w:textDirection w:val="lrTb"/>
            <w:noWrap w:val="false"/>
          </w:tcPr>
          <w:p>
            <w:pPr>
              <w:pStyle w:val="1043"/>
              <w:rPr>
                <w:color w:val="000000" w:themeColor="text1"/>
              </w:rPr>
            </w:pPr>
            <w:r>
              <w:rPr>
                <w:color w:val="000000" w:themeColor="text1"/>
              </w:rPr>
              <w:t xml:space="preserve">中级职称人员(人)</w:t>
            </w:r>
            <w:r/>
          </w:p>
        </w:tc>
        <w:tc>
          <w:tcPr>
            <w:gridSpan w:val="2"/>
            <w:tcW w:w="957" w:type="pct"/>
            <w:vAlign w:val="center"/>
            <w:vMerge w:val="restart"/>
            <w:textDirection w:val="lrTb"/>
            <w:noWrap w:val="false"/>
          </w:tcPr>
          <w:p>
            <w:pPr>
              <w:pStyle w:val="1043"/>
              <w:rPr>
                <w:color w:val="000000" w:themeColor="text1"/>
              </w:rPr>
            </w:pPr>
            <w:r>
              <w:rPr>
                <w:color w:val="000000" w:themeColor="text1"/>
              </w:rPr>
            </w:r>
            <w:r/>
          </w:p>
        </w:tc>
      </w:tr>
      <w:tr>
        <w:trPr>
          <w:jc w:val="center"/>
          <w:trHeight w:val="278"/>
        </w:trPr>
        <w:tc>
          <w:tcPr>
            <w:tcW w:w="733" w:type="pct"/>
            <w:vAlign w:val="center"/>
            <w:vMerge w:val="restart"/>
            <w:textDirection w:val="lrTb"/>
            <w:noWrap w:val="false"/>
          </w:tcPr>
          <w:p>
            <w:pPr>
              <w:pStyle w:val="1043"/>
              <w:rPr>
                <w:color w:val="000000" w:themeColor="text1"/>
              </w:rPr>
            </w:pPr>
            <w:r>
              <w:rPr>
                <w:color w:val="000000" w:themeColor="text1"/>
              </w:rPr>
              <w:t xml:space="preserve">开户银行</w:t>
            </w:r>
            <w:r/>
          </w:p>
        </w:tc>
        <w:tc>
          <w:tcPr>
            <w:tcW w:w="438" w:type="pct"/>
            <w:vAlign w:val="center"/>
            <w:textDirection w:val="lrTb"/>
            <w:noWrap w:val="false"/>
          </w:tcPr>
          <w:p>
            <w:pPr>
              <w:pStyle w:val="1043"/>
              <w:rPr>
                <w:color w:val="000000" w:themeColor="text1"/>
              </w:rPr>
            </w:pPr>
            <w:r>
              <w:rPr>
                <w:color w:val="000000" w:themeColor="text1"/>
              </w:rPr>
              <w:t xml:space="preserve">名称</w:t>
            </w:r>
            <w:r/>
          </w:p>
        </w:tc>
        <w:tc>
          <w:tcPr>
            <w:gridSpan w:val="2"/>
            <w:tcW w:w="1388" w:type="pct"/>
            <w:vAlign w:val="center"/>
            <w:textDirection w:val="lrTb"/>
            <w:noWrap w:val="false"/>
          </w:tcPr>
          <w:p>
            <w:pPr>
              <w:pStyle w:val="1043"/>
              <w:tabs>
                <w:tab w:val="left" w:pos="360" w:leader="none"/>
                <w:tab w:val="left" w:pos="540" w:leader="none"/>
                <w:tab w:val="left" w:pos="720" w:leader="none"/>
                <w:tab w:val="left" w:pos="1980" w:leader="none"/>
                <w:tab w:val="left" w:pos="2520" w:leader="none"/>
                <w:tab w:val="left" w:pos="3060" w:leader="none"/>
                <w:tab w:val="left" w:pos="3600" w:leader="none"/>
                <w:tab w:val="left" w:pos="3960" w:leader="none"/>
                <w:tab w:val="left" w:pos="4320" w:leader="none"/>
                <w:tab w:val="left" w:pos="4500" w:leader="none"/>
                <w:tab w:val="left" w:pos="5400" w:leader="none"/>
                <w:tab w:val="left" w:pos="5760" w:leader="none"/>
                <w:tab w:val="left" w:pos="5940" w:leader="none"/>
                <w:tab w:val="left" w:pos="6300" w:leader="none"/>
                <w:tab w:val="left" w:pos="7920" w:leader="none"/>
              </w:tabs>
              <w:rPr>
                <w:color w:val="000000" w:themeColor="text1"/>
              </w:rPr>
            </w:pPr>
            <w:r>
              <w:rPr>
                <w:color w:val="000000" w:themeColor="text1"/>
              </w:rPr>
            </w:r>
            <w:r/>
          </w:p>
        </w:tc>
        <w:tc>
          <w:tcPr>
            <w:gridSpan w:val="2"/>
            <w:tcW w:w="370" w:type="pct"/>
            <w:vAlign w:val="center"/>
            <w:vMerge w:val="continue"/>
            <w:textDirection w:val="lrTb"/>
            <w:noWrap w:val="false"/>
          </w:tcPr>
          <w:p>
            <w:pPr>
              <w:pStyle w:val="1043"/>
              <w:rPr>
                <w:color w:val="000000" w:themeColor="text1"/>
              </w:rPr>
            </w:pPr>
            <w:r>
              <w:rPr>
                <w:color w:val="000000" w:themeColor="text1"/>
              </w:rPr>
            </w:r>
            <w:r/>
          </w:p>
        </w:tc>
        <w:tc>
          <w:tcPr>
            <w:gridSpan w:val="2"/>
            <w:tcW w:w="1113" w:type="pct"/>
            <w:vAlign w:val="center"/>
            <w:vMerge w:val="restart"/>
            <w:textDirection w:val="lrTb"/>
            <w:noWrap w:val="false"/>
          </w:tcPr>
          <w:p>
            <w:pPr>
              <w:pStyle w:val="1043"/>
              <w:rPr>
                <w:color w:val="000000" w:themeColor="text1"/>
              </w:rPr>
            </w:pPr>
            <w:r>
              <w:rPr>
                <w:color w:val="000000" w:themeColor="text1"/>
              </w:rPr>
              <w:t xml:space="preserve">初级职称人员(人)</w:t>
            </w:r>
            <w:r/>
          </w:p>
        </w:tc>
        <w:tc>
          <w:tcPr>
            <w:gridSpan w:val="2"/>
            <w:tcW w:w="957" w:type="pct"/>
            <w:vAlign w:val="center"/>
            <w:textDirection w:val="lrTb"/>
            <w:noWrap w:val="false"/>
          </w:tcPr>
          <w:p>
            <w:pPr>
              <w:pStyle w:val="1043"/>
              <w:rPr>
                <w:color w:val="000000" w:themeColor="text1"/>
              </w:rPr>
            </w:pPr>
            <w:r>
              <w:rPr>
                <w:color w:val="000000" w:themeColor="text1"/>
              </w:rPr>
            </w:r>
            <w:r/>
          </w:p>
        </w:tc>
      </w:tr>
      <w:tr>
        <w:trPr>
          <w:jc w:val="center"/>
          <w:trHeight w:val="462"/>
        </w:trPr>
        <w:tc>
          <w:tcPr>
            <w:tcW w:w="733" w:type="pct"/>
            <w:vAlign w:val="center"/>
            <w:vMerge w:val="continue"/>
            <w:textDirection w:val="lrTb"/>
            <w:noWrap w:val="false"/>
          </w:tcPr>
          <w:p>
            <w:pPr>
              <w:pStyle w:val="1043"/>
              <w:rPr>
                <w:color w:val="000000" w:themeColor="text1"/>
              </w:rPr>
            </w:pPr>
            <w:r>
              <w:rPr>
                <w:color w:val="000000" w:themeColor="text1"/>
              </w:rPr>
            </w:r>
            <w:r/>
          </w:p>
        </w:tc>
        <w:tc>
          <w:tcPr>
            <w:tcW w:w="438" w:type="pct"/>
            <w:vAlign w:val="center"/>
            <w:textDirection w:val="lrTb"/>
            <w:noWrap w:val="false"/>
          </w:tcPr>
          <w:p>
            <w:pPr>
              <w:pStyle w:val="1043"/>
              <w:rPr>
                <w:color w:val="000000" w:themeColor="text1"/>
              </w:rPr>
            </w:pPr>
            <w:r>
              <w:rPr>
                <w:color w:val="000000" w:themeColor="text1"/>
              </w:rPr>
              <w:t xml:space="preserve">账号</w:t>
            </w:r>
            <w:r/>
          </w:p>
        </w:tc>
        <w:tc>
          <w:tcPr>
            <w:gridSpan w:val="2"/>
            <w:tcW w:w="1388" w:type="pct"/>
            <w:vAlign w:val="center"/>
            <w:textDirection w:val="lrTb"/>
            <w:noWrap w:val="false"/>
          </w:tcPr>
          <w:p>
            <w:pPr>
              <w:pStyle w:val="1043"/>
              <w:tabs>
                <w:tab w:val="left" w:pos="360" w:leader="none"/>
                <w:tab w:val="left" w:pos="540" w:leader="none"/>
                <w:tab w:val="left" w:pos="720" w:leader="none"/>
                <w:tab w:val="left" w:pos="1980" w:leader="none"/>
                <w:tab w:val="left" w:pos="2520" w:leader="none"/>
                <w:tab w:val="left" w:pos="3060" w:leader="none"/>
                <w:tab w:val="left" w:pos="3600" w:leader="none"/>
                <w:tab w:val="left" w:pos="3960" w:leader="none"/>
                <w:tab w:val="left" w:pos="4320" w:leader="none"/>
                <w:tab w:val="left" w:pos="4500" w:leader="none"/>
                <w:tab w:val="left" w:pos="5400" w:leader="none"/>
                <w:tab w:val="left" w:pos="5760" w:leader="none"/>
                <w:tab w:val="left" w:pos="5940" w:leader="none"/>
                <w:tab w:val="left" w:pos="6300" w:leader="none"/>
                <w:tab w:val="left" w:pos="7920" w:leader="none"/>
              </w:tabs>
              <w:rPr>
                <w:color w:val="000000" w:themeColor="text1"/>
              </w:rPr>
            </w:pPr>
            <w:r>
              <w:rPr>
                <w:color w:val="000000" w:themeColor="text1"/>
              </w:rPr>
            </w:r>
            <w:r/>
          </w:p>
        </w:tc>
        <w:tc>
          <w:tcPr>
            <w:gridSpan w:val="2"/>
            <w:tcW w:w="370" w:type="pct"/>
            <w:vAlign w:val="center"/>
            <w:vMerge w:val="continue"/>
            <w:textDirection w:val="lrTb"/>
            <w:noWrap w:val="false"/>
          </w:tcPr>
          <w:p>
            <w:pPr>
              <w:pStyle w:val="1043"/>
              <w:rPr>
                <w:color w:val="000000" w:themeColor="text1"/>
              </w:rPr>
            </w:pPr>
            <w:r>
              <w:rPr>
                <w:color w:val="000000" w:themeColor="text1"/>
              </w:rPr>
            </w:r>
            <w:r/>
          </w:p>
        </w:tc>
        <w:tc>
          <w:tcPr>
            <w:gridSpan w:val="2"/>
            <w:tcW w:w="1113" w:type="pct"/>
            <w:vAlign w:val="center"/>
            <w:textDirection w:val="lrTb"/>
            <w:noWrap w:val="false"/>
          </w:tcPr>
          <w:p>
            <w:pPr>
              <w:pStyle w:val="1043"/>
              <w:rPr>
                <w:color w:val="000000" w:themeColor="text1"/>
              </w:rPr>
            </w:pPr>
            <w:r>
              <w:rPr>
                <w:color w:val="000000" w:themeColor="text1"/>
              </w:rPr>
              <w:t xml:space="preserve">技工（人）</w:t>
            </w:r>
            <w:r/>
          </w:p>
        </w:tc>
        <w:tc>
          <w:tcPr>
            <w:gridSpan w:val="2"/>
            <w:tcW w:w="957" w:type="pct"/>
            <w:vAlign w:val="center"/>
            <w:textDirection w:val="lrTb"/>
            <w:noWrap w:val="false"/>
          </w:tcPr>
          <w:p>
            <w:pPr>
              <w:pStyle w:val="1043"/>
              <w:rPr>
                <w:color w:val="000000" w:themeColor="text1"/>
              </w:rPr>
            </w:pPr>
            <w:r>
              <w:rPr>
                <w:color w:val="000000" w:themeColor="text1"/>
              </w:rPr>
            </w:r>
            <w:r/>
          </w:p>
        </w:tc>
      </w:tr>
      <w:tr>
        <w:trPr>
          <w:jc w:val="center"/>
          <w:trHeight w:val="418"/>
        </w:trPr>
        <w:tc>
          <w:tcPr>
            <w:gridSpan w:val="2"/>
            <w:tcW w:w="1172" w:type="pct"/>
            <w:vAlign w:val="center"/>
            <w:textDirection w:val="lrTb"/>
            <w:noWrap w:val="false"/>
          </w:tcPr>
          <w:p>
            <w:pPr>
              <w:pStyle w:val="1043"/>
              <w:rPr>
                <w:color w:val="000000" w:themeColor="text1"/>
              </w:rPr>
            </w:pPr>
            <w:r>
              <w:rPr>
                <w:color w:val="000000" w:themeColor="text1"/>
              </w:rPr>
              <w:t xml:space="preserve">质量管理体系认证</w:t>
            </w:r>
            <w:r/>
          </w:p>
        </w:tc>
        <w:tc>
          <w:tcPr>
            <w:gridSpan w:val="4"/>
            <w:tcW w:w="1758" w:type="pct"/>
            <w:vAlign w:val="center"/>
            <w:textDirection w:val="lrTb"/>
            <w:noWrap w:val="false"/>
          </w:tcPr>
          <w:p>
            <w:pPr>
              <w:pStyle w:val="1043"/>
              <w:rPr>
                <w:color w:val="000000" w:themeColor="text1"/>
              </w:rPr>
            </w:pPr>
            <w:r>
              <w:rPr>
                <w:color w:val="000000" w:themeColor="text1"/>
              </w:rPr>
            </w:r>
            <w:r/>
          </w:p>
        </w:tc>
        <w:tc>
          <w:tcPr>
            <w:gridSpan w:val="2"/>
            <w:tcW w:w="1113" w:type="pct"/>
            <w:vAlign w:val="center"/>
            <w:textDirection w:val="lrTb"/>
            <w:noWrap w:val="false"/>
          </w:tcPr>
          <w:p>
            <w:pPr>
              <w:pStyle w:val="1043"/>
              <w:rPr>
                <w:color w:val="000000" w:themeColor="text1"/>
              </w:rPr>
            </w:pPr>
            <w:r>
              <w:rPr>
                <w:color w:val="000000" w:themeColor="text1"/>
              </w:rPr>
              <w:t xml:space="preserve">质保体系运行状况</w:t>
            </w:r>
            <w:r/>
          </w:p>
        </w:tc>
        <w:tc>
          <w:tcPr>
            <w:gridSpan w:val="2"/>
            <w:tcW w:w="957" w:type="pct"/>
            <w:vAlign w:val="center"/>
            <w:textDirection w:val="lrTb"/>
            <w:noWrap w:val="false"/>
          </w:tcPr>
          <w:p>
            <w:pPr>
              <w:pStyle w:val="1043"/>
              <w:rPr>
                <w:color w:val="000000" w:themeColor="text1"/>
              </w:rPr>
            </w:pPr>
            <w:r>
              <w:rPr>
                <w:color w:val="000000" w:themeColor="text1"/>
              </w:rPr>
            </w:r>
            <w:r/>
          </w:p>
        </w:tc>
      </w:tr>
      <w:tr>
        <w:trPr>
          <w:jc w:val="center"/>
          <w:trHeight w:val="240"/>
        </w:trPr>
        <w:tc>
          <w:tcPr>
            <w:gridSpan w:val="2"/>
            <w:tcW w:w="1172" w:type="pct"/>
            <w:vAlign w:val="center"/>
            <w:textDirection w:val="lrTb"/>
            <w:noWrap w:val="false"/>
          </w:tcPr>
          <w:p>
            <w:pPr>
              <w:pStyle w:val="1043"/>
              <w:rPr>
                <w:color w:val="000000" w:themeColor="text1"/>
              </w:rPr>
            </w:pPr>
            <w:r>
              <w:rPr>
                <w:color w:val="000000" w:themeColor="text1"/>
              </w:rPr>
              <w:t xml:space="preserve">环境管理体系认证</w:t>
            </w:r>
            <w:r/>
          </w:p>
        </w:tc>
        <w:tc>
          <w:tcPr>
            <w:gridSpan w:val="4"/>
            <w:tcW w:w="1758" w:type="pct"/>
            <w:vAlign w:val="center"/>
            <w:textDirection w:val="lrTb"/>
            <w:noWrap w:val="false"/>
          </w:tcPr>
          <w:p>
            <w:pPr>
              <w:pStyle w:val="1043"/>
              <w:rPr>
                <w:color w:val="000000" w:themeColor="text1"/>
              </w:rPr>
            </w:pPr>
            <w:r>
              <w:rPr>
                <w:color w:val="000000" w:themeColor="text1"/>
              </w:rPr>
            </w:r>
            <w:r/>
          </w:p>
        </w:tc>
        <w:tc>
          <w:tcPr>
            <w:gridSpan w:val="2"/>
            <w:tcW w:w="1113" w:type="pct"/>
            <w:vAlign w:val="center"/>
            <w:textDirection w:val="lrTb"/>
            <w:noWrap w:val="false"/>
          </w:tcPr>
          <w:p>
            <w:pPr>
              <w:pStyle w:val="1043"/>
              <w:rPr>
                <w:color w:val="000000" w:themeColor="text1"/>
              </w:rPr>
            </w:pPr>
            <w:r>
              <w:rPr>
                <w:color w:val="000000" w:themeColor="text1"/>
              </w:rPr>
              <w:t xml:space="preserve">体系运行状况</w:t>
            </w:r>
            <w:r/>
          </w:p>
        </w:tc>
        <w:tc>
          <w:tcPr>
            <w:gridSpan w:val="2"/>
            <w:tcW w:w="957" w:type="pct"/>
            <w:vAlign w:val="center"/>
            <w:textDirection w:val="lrTb"/>
            <w:noWrap w:val="false"/>
          </w:tcPr>
          <w:p>
            <w:pPr>
              <w:pStyle w:val="1043"/>
              <w:rPr>
                <w:color w:val="000000" w:themeColor="text1"/>
              </w:rPr>
            </w:pPr>
            <w:r>
              <w:rPr>
                <w:color w:val="000000" w:themeColor="text1"/>
              </w:rPr>
            </w:r>
            <w:r/>
          </w:p>
        </w:tc>
      </w:tr>
      <w:tr>
        <w:trPr>
          <w:jc w:val="center"/>
          <w:trHeight w:val="699"/>
        </w:trPr>
        <w:tc>
          <w:tcPr>
            <w:gridSpan w:val="2"/>
            <w:tcW w:w="1172" w:type="pct"/>
            <w:vAlign w:val="center"/>
            <w:textDirection w:val="lrTb"/>
            <w:noWrap w:val="false"/>
          </w:tcPr>
          <w:p>
            <w:pPr>
              <w:pStyle w:val="1043"/>
              <w:rPr>
                <w:color w:val="000000" w:themeColor="text1"/>
              </w:rPr>
            </w:pPr>
            <w:r>
              <w:rPr>
                <w:color w:val="000000" w:themeColor="text1"/>
              </w:rPr>
              <w:t xml:space="preserve">职业健康安全管</w:t>
            </w:r>
            <w:r>
              <w:rPr>
                <w:color w:val="000000" w:themeColor="text1"/>
              </w:rPr>
              <w:t xml:space="preserve">理体系认证</w:t>
            </w:r>
            <w:r/>
          </w:p>
        </w:tc>
        <w:tc>
          <w:tcPr>
            <w:gridSpan w:val="4"/>
            <w:tcW w:w="1758" w:type="pct"/>
            <w:vAlign w:val="center"/>
            <w:textDirection w:val="lrTb"/>
            <w:noWrap w:val="false"/>
          </w:tcPr>
          <w:p>
            <w:pPr>
              <w:pStyle w:val="1043"/>
              <w:rPr>
                <w:color w:val="000000" w:themeColor="text1"/>
              </w:rPr>
            </w:pPr>
            <w:r>
              <w:rPr>
                <w:color w:val="000000" w:themeColor="text1"/>
              </w:rPr>
            </w:r>
            <w:r/>
          </w:p>
        </w:tc>
        <w:tc>
          <w:tcPr>
            <w:gridSpan w:val="2"/>
            <w:tcW w:w="1113" w:type="pct"/>
            <w:vAlign w:val="center"/>
            <w:textDirection w:val="lrTb"/>
            <w:noWrap w:val="false"/>
          </w:tcPr>
          <w:p>
            <w:pPr>
              <w:pStyle w:val="1043"/>
              <w:rPr>
                <w:color w:val="000000" w:themeColor="text1"/>
              </w:rPr>
            </w:pPr>
            <w:r>
              <w:rPr>
                <w:color w:val="000000" w:themeColor="text1"/>
              </w:rPr>
              <w:t xml:space="preserve">体系运行状况</w:t>
            </w:r>
            <w:r/>
          </w:p>
        </w:tc>
        <w:tc>
          <w:tcPr>
            <w:gridSpan w:val="2"/>
            <w:tcW w:w="957" w:type="pct"/>
            <w:vAlign w:val="center"/>
            <w:textDirection w:val="lrTb"/>
            <w:noWrap w:val="false"/>
          </w:tcPr>
          <w:p>
            <w:pPr>
              <w:pStyle w:val="1043"/>
              <w:rPr>
                <w:color w:val="000000" w:themeColor="text1"/>
              </w:rPr>
            </w:pPr>
            <w:r>
              <w:rPr>
                <w:color w:val="000000" w:themeColor="text1"/>
              </w:rPr>
            </w:r>
            <w:r/>
          </w:p>
        </w:tc>
      </w:tr>
      <w:tr>
        <w:trPr>
          <w:jc w:val="center"/>
          <w:trHeight w:val="455"/>
        </w:trPr>
        <w:tc>
          <w:tcPr>
            <w:gridSpan w:val="10"/>
            <w:tcW w:w="5000" w:type="pct"/>
            <w:vAlign w:val="center"/>
            <w:textDirection w:val="lrTb"/>
            <w:noWrap w:val="false"/>
          </w:tcPr>
          <w:p>
            <w:pPr>
              <w:pStyle w:val="1043"/>
              <w:rPr>
                <w:color w:val="000000" w:themeColor="text1"/>
              </w:rPr>
            </w:pPr>
            <w:r>
              <w:rPr>
                <w:color w:val="000000" w:themeColor="text1"/>
              </w:rPr>
              <w:t xml:space="preserve">最近三年完成的营业额（万元）</w:t>
            </w:r>
            <w:r/>
          </w:p>
        </w:tc>
      </w:tr>
      <w:tr>
        <w:trPr>
          <w:jc w:val="center"/>
          <w:trHeight w:val="462"/>
        </w:trPr>
        <w:tc>
          <w:tcPr>
            <w:gridSpan w:val="2"/>
            <w:tcW w:w="1172" w:type="pct"/>
            <w:vAlign w:val="center"/>
            <w:textDirection w:val="lrTb"/>
            <w:noWrap w:val="false"/>
          </w:tcPr>
          <w:p>
            <w:pPr>
              <w:pStyle w:val="1043"/>
              <w:rPr>
                <w:color w:val="000000" w:themeColor="text1"/>
              </w:rPr>
            </w:pPr>
            <w:r>
              <w:rPr>
                <w:color w:val="000000" w:themeColor="text1"/>
              </w:rPr>
              <w:t xml:space="preserve">2025年</w:t>
            </w:r>
            <w:r/>
          </w:p>
        </w:tc>
        <w:tc>
          <w:tcPr>
            <w:gridSpan w:val="8"/>
            <w:tcW w:w="3828" w:type="pct"/>
            <w:vAlign w:val="center"/>
            <w:textDirection w:val="lrTb"/>
            <w:noWrap w:val="false"/>
          </w:tcPr>
          <w:p>
            <w:pPr>
              <w:pStyle w:val="1043"/>
              <w:rPr>
                <w:color w:val="000000" w:themeColor="text1"/>
              </w:rPr>
            </w:pPr>
            <w:r>
              <w:rPr>
                <w:color w:val="000000" w:themeColor="text1"/>
              </w:rPr>
            </w:r>
            <w:r/>
          </w:p>
        </w:tc>
      </w:tr>
      <w:tr>
        <w:trPr>
          <w:jc w:val="center"/>
          <w:trHeight w:val="468"/>
        </w:trPr>
        <w:tc>
          <w:tcPr>
            <w:gridSpan w:val="2"/>
            <w:tcW w:w="1172" w:type="pct"/>
            <w:vAlign w:val="center"/>
            <w:textDirection w:val="lrTb"/>
            <w:noWrap w:val="false"/>
          </w:tcPr>
          <w:p>
            <w:pPr>
              <w:pStyle w:val="1043"/>
              <w:rPr>
                <w:color w:val="000000" w:themeColor="text1"/>
              </w:rPr>
            </w:pPr>
            <w:r>
              <w:rPr>
                <w:color w:val="000000" w:themeColor="text1"/>
              </w:rPr>
              <w:t xml:space="preserve">2024年</w:t>
            </w:r>
            <w:r/>
          </w:p>
        </w:tc>
        <w:tc>
          <w:tcPr>
            <w:gridSpan w:val="8"/>
            <w:tcW w:w="3828" w:type="pct"/>
            <w:vAlign w:val="center"/>
            <w:textDirection w:val="lrTb"/>
            <w:noWrap w:val="false"/>
          </w:tcPr>
          <w:p>
            <w:pPr>
              <w:pStyle w:val="1043"/>
              <w:rPr>
                <w:color w:val="000000" w:themeColor="text1"/>
              </w:rPr>
            </w:pPr>
            <w:r>
              <w:rPr>
                <w:color w:val="000000" w:themeColor="text1"/>
              </w:rPr>
            </w:r>
            <w:r/>
          </w:p>
        </w:tc>
      </w:tr>
      <w:tr>
        <w:trPr>
          <w:jc w:val="center"/>
          <w:trHeight w:val="446"/>
        </w:trPr>
        <w:tc>
          <w:tcPr>
            <w:gridSpan w:val="2"/>
            <w:tcW w:w="1172" w:type="pct"/>
            <w:vAlign w:val="center"/>
            <w:textDirection w:val="lrTb"/>
            <w:noWrap w:val="false"/>
          </w:tcPr>
          <w:p>
            <w:pPr>
              <w:pStyle w:val="1043"/>
              <w:rPr>
                <w:color w:val="000000" w:themeColor="text1"/>
              </w:rPr>
            </w:pPr>
            <w:r>
              <w:rPr>
                <w:color w:val="000000" w:themeColor="text1"/>
              </w:rPr>
              <w:t xml:space="preserve">2023年</w:t>
            </w:r>
            <w:r/>
          </w:p>
        </w:tc>
        <w:tc>
          <w:tcPr>
            <w:gridSpan w:val="8"/>
            <w:tcW w:w="3828" w:type="pct"/>
            <w:vAlign w:val="center"/>
            <w:textDirection w:val="lrTb"/>
            <w:noWrap w:val="false"/>
          </w:tcPr>
          <w:p>
            <w:pPr>
              <w:pStyle w:val="1043"/>
              <w:rPr>
                <w:color w:val="000000" w:themeColor="text1"/>
              </w:rPr>
            </w:pPr>
            <w:r>
              <w:rPr>
                <w:color w:val="000000" w:themeColor="text1"/>
              </w:rPr>
            </w:r>
            <w:r/>
          </w:p>
        </w:tc>
      </w:tr>
    </w:tbl>
    <w:p>
      <w:pPr>
        <w:rPr>
          <w:rFonts w:hint="default"/>
          <w:color w:val="000000" w:themeColor="text1"/>
        </w:rPr>
      </w:pPr>
      <w:r>
        <w:rPr>
          <w:color w:val="000000" w:themeColor="text1"/>
        </w:rPr>
        <w:t xml:space="preserve">注：企业管理体系认证证书复印件并加盖公章。</w:t>
      </w:r>
      <w:r/>
    </w:p>
    <w:p>
      <w:pPr>
        <w:rPr>
          <w:rFonts w:hint="default"/>
          <w:color w:val="000000" w:themeColor="text1"/>
        </w:rPr>
      </w:pPr>
      <w:r>
        <w:rPr>
          <w:color w:val="000000" w:themeColor="text1"/>
        </w:rPr>
        <w:br w:type="page" w:clear="all"/>
      </w:r>
      <w:r/>
    </w:p>
    <w:p>
      <w:pPr>
        <w:pStyle w:val="1039"/>
        <w:rPr>
          <w:rFonts w:hint="default"/>
          <w:color w:val="000000" w:themeColor="text1"/>
        </w:rPr>
      </w:pPr>
      <w:r>
        <w:rPr>
          <w:color w:val="000000" w:themeColor="text1"/>
        </w:rPr>
        <w:t xml:space="preserve">8、业绩情况表</w:t>
      </w:r>
      <w:bookmarkEnd w:id="211"/>
      <w:r/>
      <w:bookmarkEnd w:id="212"/>
      <w:r/>
      <w:r/>
    </w:p>
    <w:p>
      <w:pPr>
        <w:ind w:firstLine="0"/>
        <w:jc w:val="center"/>
        <w:rPr>
          <w:rFonts w:hint="default"/>
          <w:color w:val="000000" w:themeColor="text1"/>
          <w:shd w:val="clear" w:color="auto" w:fill="ffffff"/>
        </w:rPr>
      </w:pPr>
      <w:r>
        <w:rPr>
          <w:color w:val="000000" w:themeColor="text1"/>
          <w:shd w:val="clear" w:color="auto" w:fill="ffffff"/>
        </w:rPr>
        <w:t xml:space="preserve">业绩情况表（格式）</w:t>
      </w:r>
      <w:r/>
    </w:p>
    <w:p>
      <w:pPr>
        <w:rPr>
          <w:rFonts w:hint="default"/>
          <w:color w:val="000000" w:themeColor="text1"/>
          <w:shd w:val="clear" w:color="auto" w:fill="ffffff"/>
        </w:rPr>
      </w:pPr>
      <w:r>
        <w:rPr>
          <w:rFonts w:hint="default"/>
          <w:color w:val="000000" w:themeColor="text1"/>
          <w:shd w:val="clear" w:color="auto" w:fill="ffffff"/>
        </w:rPr>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708"/>
        <w:gridCol w:w="1458"/>
        <w:gridCol w:w="1194"/>
        <w:gridCol w:w="1327"/>
        <w:gridCol w:w="1192"/>
        <w:gridCol w:w="1259"/>
        <w:gridCol w:w="1390"/>
      </w:tblGrid>
      <w:tr>
        <w:trPr>
          <w:jc w:val="center"/>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pStyle w:val="1043"/>
              <w:jc w:val="center"/>
              <w:rPr>
                <w:color w:val="000000" w:themeColor="text1"/>
              </w:rPr>
            </w:pPr>
            <w:r>
              <w:rPr>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pStyle w:val="1043"/>
              <w:jc w:val="center"/>
              <w:rPr>
                <w:color w:val="000000" w:themeColor="text1"/>
              </w:rPr>
            </w:pPr>
            <w:r>
              <w:rPr>
                <w:color w:val="000000" w:themeColor="text1"/>
              </w:rPr>
              <w:t xml:space="preserve">合同名称</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pStyle w:val="1043"/>
              <w:jc w:val="center"/>
              <w:rPr>
                <w:color w:val="000000" w:themeColor="text1"/>
              </w:rPr>
            </w:pPr>
            <w:r>
              <w:rPr>
                <w:color w:val="000000" w:themeColor="text1"/>
              </w:rPr>
              <w:t xml:space="preserve">业绩名称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pStyle w:val="1043"/>
              <w:jc w:val="center"/>
              <w:rPr>
                <w:color w:val="000000" w:themeColor="text1"/>
              </w:rPr>
            </w:pPr>
            <w:r>
              <w:rPr>
                <w:color w:val="000000" w:themeColor="text1"/>
              </w:rPr>
              <w:t xml:space="preserve">用户名称</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pStyle w:val="1043"/>
              <w:jc w:val="center"/>
              <w:rPr>
                <w:color w:val="000000" w:themeColor="text1"/>
              </w:rPr>
            </w:pPr>
            <w:r>
              <w:rPr>
                <w:color w:val="000000" w:themeColor="text1"/>
              </w:rPr>
              <w:t xml:space="preserve">联系方式</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1043"/>
              <w:jc w:val="center"/>
              <w:rPr>
                <w:color w:val="000000" w:themeColor="text1"/>
              </w:rPr>
            </w:pPr>
            <w:r>
              <w:rPr>
                <w:color w:val="000000" w:themeColor="text1"/>
              </w:rPr>
              <w:t xml:space="preserve">完成情况</w:t>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pStyle w:val="1043"/>
              <w:jc w:val="center"/>
              <w:rPr>
                <w:color w:val="000000" w:themeColor="text1"/>
              </w:rPr>
            </w:pPr>
            <w:r>
              <w:rPr>
                <w:color w:val="000000" w:themeColor="text1"/>
              </w:rPr>
              <w:t xml:space="preserve">是否有用户反馈情况</w:t>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43"/>
              <w:rPr>
                <w:color w:val="000000" w:themeColor="text1"/>
              </w:rPr>
            </w:pPr>
            <w:r>
              <w:rPr>
                <w:color w:val="000000" w:themeColor="text1"/>
              </w:rPr>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备注：供应商应按照以下规定提交业绩证明材料</w:t>
      </w:r>
      <w:r/>
    </w:p>
    <w:p>
      <w:pPr>
        <w:rPr>
          <w:rFonts w:hint="default"/>
          <w:color w:val="000000" w:themeColor="text1"/>
          <w:shd w:val="clear" w:color="auto" w:fill="ffffff"/>
        </w:rPr>
      </w:pPr>
      <w:r>
        <w:rPr>
          <w:color w:val="000000" w:themeColor="text1"/>
          <w:shd w:val="clear" w:color="auto" w:fill="ffffff"/>
        </w:rPr>
        <w:t xml:space="preserve">业绩证明材料要求：详见评分办法</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bookmarkEnd w:id="144"/>
      <w:r/>
      <w:r/>
    </w:p>
    <w:p>
      <w:pPr>
        <w:rPr>
          <w:rFonts w:hint="default"/>
          <w:color w:val="000000" w:themeColor="text1"/>
          <w:shd w:val="clear" w:color="auto" w:fill="ffffff"/>
        </w:rPr>
      </w:pPr>
      <w:r>
        <w:rPr>
          <w:color w:val="000000" w:themeColor="text1"/>
          <w:shd w:val="clear" w:color="auto" w:fill="ffffff"/>
        </w:rPr>
        <w:br w:type="page" w:clear="all"/>
      </w:r>
      <w:r/>
    </w:p>
    <w:p>
      <w:pPr>
        <w:pStyle w:val="1039"/>
        <w:rPr>
          <w:rFonts w:hint="default"/>
          <w:color w:val="000000" w:themeColor="text1"/>
        </w:rPr>
      </w:pPr>
      <w:r>
        <w:rPr>
          <w:color w:val="000000" w:themeColor="text1"/>
        </w:rPr>
        <w:t xml:space="preserve">9、中小企业声明材料（如适用）</w:t>
      </w:r>
      <w:r/>
    </w:p>
    <w:p>
      <w:pPr>
        <w:ind w:firstLine="0"/>
        <w:jc w:val="center"/>
        <w:rPr>
          <w:rFonts w:hint="default"/>
          <w:color w:val="000000" w:themeColor="text1"/>
        </w:rPr>
      </w:pPr>
      <w:r>
        <w:rPr>
          <w:color w:val="000000" w:themeColor="text1"/>
        </w:rPr>
        <w:t xml:space="preserve">中小企业声明函</w:t>
      </w:r>
      <w:r/>
    </w:p>
    <w:p>
      <w:pPr>
        <w:rPr>
          <w:rFonts w:hint="default"/>
          <w:color w:val="000000" w:themeColor="text1"/>
        </w:rPr>
      </w:pPr>
      <w:r>
        <w:rPr>
          <w:color w:val="000000" w:themeColor="text1"/>
        </w:rPr>
        <w:t xml:space="preserve">本公司（联合体）郑重声明，根据《政府采购促进中小企业发展管理办法》（财库﹝2020﹞46号）的规定，本公司（联合体）参加</w:t>
      </w:r>
      <w:r>
        <w:rPr>
          <w:color w:val="000000" w:themeColor="text1"/>
          <w:u w:val="single"/>
        </w:rPr>
        <w:t xml:space="preserve">（单位名称）</w:t>
      </w:r>
      <w:r>
        <w:rPr>
          <w:color w:val="000000" w:themeColor="text1"/>
        </w:rPr>
        <w:t xml:space="preserve">的</w:t>
      </w:r>
      <w:r>
        <w:rPr>
          <w:color w:val="000000" w:themeColor="text1"/>
          <w:u w:val="single"/>
        </w:rPr>
        <w:t xml:space="preserve">（项目名称）</w:t>
      </w:r>
      <w:r>
        <w:rPr>
          <w:color w:val="000000" w:themeColor="text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rPr>
          <w:rFonts w:hint="default"/>
          <w:color w:val="000000" w:themeColor="text1"/>
          <w:u w:val="single"/>
        </w:rPr>
      </w:pPr>
      <w:r>
        <w:rPr>
          <w:color w:val="000000" w:themeColor="text1"/>
        </w:rPr>
        <w:t xml:space="preserve">1.</w:t>
      </w:r>
      <w:r>
        <w:rPr>
          <w:color w:val="000000" w:themeColor="text1"/>
          <w:u w:val="single"/>
        </w:rPr>
        <w:t xml:space="preserve">（标的名称）</w:t>
      </w:r>
      <w:r>
        <w:rPr>
          <w:color w:val="000000" w:themeColor="text1"/>
        </w:rPr>
        <w:t xml:space="preserve">，属于</w:t>
      </w:r>
      <w:r>
        <w:rPr>
          <w:color w:val="000000" w:themeColor="text1"/>
          <w:u w:val="single"/>
        </w:rPr>
        <w:t xml:space="preserve">（采购文件中明确的所属行业）</w:t>
      </w:r>
      <w:r>
        <w:rPr>
          <w:color w:val="000000" w:themeColor="text1"/>
        </w:rPr>
        <w:t xml:space="preserve">；承建（承接）企业为</w:t>
      </w:r>
      <w:r>
        <w:rPr>
          <w:color w:val="000000" w:themeColor="text1"/>
          <w:u w:val="single"/>
        </w:rPr>
        <w:t xml:space="preserve">（企业名称）</w:t>
      </w:r>
      <w:r>
        <w:rPr>
          <w:color w:val="000000" w:themeColor="text1"/>
        </w:rPr>
        <w:t xml:space="preserve">，从业人员</w:t>
      </w:r>
      <w:r>
        <w:rPr>
          <w:color w:val="000000" w:themeColor="text1"/>
          <w:u w:val="single"/>
        </w:rPr>
        <w:t xml:space="preserve">    </w:t>
      </w:r>
      <w:r>
        <w:rPr>
          <w:color w:val="000000" w:themeColor="text1"/>
        </w:rPr>
        <w:t xml:space="preserve">人，营业收入为</w:t>
      </w:r>
      <w:r>
        <w:rPr>
          <w:color w:val="000000" w:themeColor="text1"/>
          <w:u w:val="single"/>
        </w:rPr>
        <w:t xml:space="preserve">    </w:t>
      </w:r>
      <w:r>
        <w:rPr>
          <w:color w:val="000000" w:themeColor="text1"/>
        </w:rPr>
        <w:t xml:space="preserve">万元，资产总额为</w:t>
      </w:r>
      <w:r>
        <w:rPr>
          <w:color w:val="000000" w:themeColor="text1"/>
          <w:u w:val="single"/>
        </w:rPr>
        <w:t xml:space="preserve">    </w:t>
      </w:r>
      <w:r>
        <w:rPr>
          <w:color w:val="000000" w:themeColor="text1"/>
        </w:rPr>
        <w:t xml:space="preserve">万元，属于</w:t>
      </w:r>
      <w:r>
        <w:rPr>
          <w:color w:val="000000" w:themeColor="text1"/>
          <w:u w:val="single"/>
        </w:rPr>
        <w:t xml:space="preserve">（中型企业、小型企业、微型企业）；</w:t>
      </w:r>
      <w:r/>
    </w:p>
    <w:p>
      <w:pPr>
        <w:rPr>
          <w:rFonts w:hint="default"/>
          <w:color w:val="000000" w:themeColor="text1"/>
        </w:rPr>
      </w:pPr>
      <w:r>
        <w:rPr>
          <w:color w:val="000000" w:themeColor="text1"/>
        </w:rPr>
        <w:t xml:space="preserve">2.</w:t>
      </w:r>
      <w:r>
        <w:rPr>
          <w:color w:val="000000" w:themeColor="text1"/>
          <w:u w:val="single"/>
        </w:rPr>
        <w:t xml:space="preserve">（标的名称）</w:t>
      </w:r>
      <w:r>
        <w:rPr>
          <w:color w:val="000000" w:themeColor="text1"/>
        </w:rPr>
        <w:t xml:space="preserve">，属于</w:t>
      </w:r>
      <w:r>
        <w:rPr>
          <w:color w:val="000000" w:themeColor="text1"/>
          <w:u w:val="single"/>
        </w:rPr>
        <w:t xml:space="preserve">（采购文件中明确的所属行业）</w:t>
      </w:r>
      <w:r>
        <w:rPr>
          <w:color w:val="000000" w:themeColor="text1"/>
        </w:rPr>
        <w:t xml:space="preserve">；承建（承接）企业为</w:t>
      </w:r>
      <w:r>
        <w:rPr>
          <w:color w:val="000000" w:themeColor="text1"/>
          <w:u w:val="single"/>
        </w:rPr>
        <w:t xml:space="preserve">（企业名称）</w:t>
      </w:r>
      <w:r>
        <w:rPr>
          <w:color w:val="000000" w:themeColor="text1"/>
        </w:rPr>
        <w:t xml:space="preserve">，从业人员</w:t>
      </w:r>
      <w:r>
        <w:rPr>
          <w:color w:val="000000" w:themeColor="text1"/>
          <w:u w:val="single"/>
        </w:rPr>
        <w:t xml:space="preserve">    </w:t>
      </w:r>
      <w:r>
        <w:rPr>
          <w:color w:val="000000" w:themeColor="text1"/>
        </w:rPr>
        <w:t xml:space="preserve">人，营业收入为</w:t>
      </w:r>
      <w:r>
        <w:rPr>
          <w:color w:val="000000" w:themeColor="text1"/>
          <w:u w:val="single"/>
        </w:rPr>
        <w:t xml:space="preserve">    </w:t>
      </w:r>
      <w:r>
        <w:rPr>
          <w:color w:val="000000" w:themeColor="text1"/>
        </w:rPr>
        <w:t xml:space="preserve">万元，资产总额为</w:t>
      </w:r>
      <w:r>
        <w:rPr>
          <w:color w:val="000000" w:themeColor="text1"/>
          <w:u w:val="single"/>
        </w:rPr>
        <w:t xml:space="preserve">    </w:t>
      </w:r>
      <w:r>
        <w:rPr>
          <w:color w:val="000000" w:themeColor="text1"/>
        </w:rPr>
        <w:t xml:space="preserve">万元，属于</w:t>
      </w:r>
      <w:r>
        <w:rPr>
          <w:color w:val="000000" w:themeColor="text1"/>
          <w:u w:val="single"/>
        </w:rPr>
        <w:t xml:space="preserve">（中型企业、小型企业、微型企业）</w:t>
      </w:r>
      <w:r>
        <w:rPr>
          <w:color w:val="000000" w:themeColor="text1"/>
        </w:rPr>
        <w:t xml:space="preserve">；</w:t>
      </w:r>
      <w:r/>
    </w:p>
    <w:p>
      <w:pPr>
        <w:rPr>
          <w:rFonts w:hint="default"/>
          <w:color w:val="000000" w:themeColor="text1"/>
        </w:rPr>
      </w:pPr>
      <w:r>
        <w:rPr>
          <w:color w:val="000000" w:themeColor="text1"/>
        </w:rPr>
        <w:t xml:space="preserve">……</w:t>
      </w:r>
      <w:r/>
    </w:p>
    <w:p>
      <w:pPr>
        <w:rPr>
          <w:rFonts w:hint="default"/>
          <w:color w:val="000000" w:themeColor="text1"/>
        </w:rPr>
      </w:pPr>
      <w:r>
        <w:rPr>
          <w:color w:val="000000" w:themeColor="text1"/>
        </w:rPr>
        <w:t xml:space="preserve">以上企业，不属于大企业的分支机构，不存在控股股东为大企业的情形，也不存在与大企业的负责人为同一人的情形。</w:t>
      </w:r>
      <w:r/>
    </w:p>
    <w:p>
      <w:pPr>
        <w:rPr>
          <w:rFonts w:hint="default"/>
          <w:color w:val="000000" w:themeColor="text1"/>
        </w:rPr>
      </w:pPr>
      <w:r>
        <w:rPr>
          <w:color w:val="000000" w:themeColor="text1"/>
        </w:rPr>
        <w:t xml:space="preserve">本企业对上述声明内容的真实性负责。如有虚假，将依法承担相应责任。</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企业名称（盖章）：</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日期：</w:t>
      </w:r>
      <w:r/>
    </w:p>
    <w:p>
      <w:pPr>
        <w:rPr>
          <w:rFonts w:hint="default"/>
          <w:color w:val="000000" w:themeColor="text1"/>
        </w:rPr>
      </w:pPr>
      <w:r>
        <w:rPr>
          <w:color w:val="000000" w:themeColor="text1"/>
        </w:rPr>
        <w:t xml:space="preserve">注：</w:t>
      </w:r>
      <w:r/>
    </w:p>
    <w:p>
      <w:pPr>
        <w:rPr>
          <w:rFonts w:hint="default"/>
          <w:color w:val="000000" w:themeColor="text1"/>
        </w:rPr>
      </w:pPr>
      <w:r>
        <w:rPr>
          <w:color w:val="000000" w:themeColor="text1"/>
        </w:rPr>
        <w:t xml:space="preserve">以上内容须填写完整并盖章。</w:t>
      </w:r>
      <w:r/>
    </w:p>
    <w:p>
      <w:pPr>
        <w:rPr>
          <w:rFonts w:hint="default"/>
          <w:color w:val="000000" w:themeColor="text1"/>
          <w:shd w:val="clear" w:color="auto" w:fill="ffffff"/>
        </w:rPr>
      </w:pPr>
      <w:r>
        <w:rPr>
          <w:rFonts w:hint="default"/>
          <w:color w:val="000000" w:themeColor="text1"/>
          <w:shd w:val="clear" w:color="auto" w:fill="ffffff"/>
        </w:rPr>
      </w:r>
      <w:r/>
    </w:p>
    <w:sectPr>
      <w:headerReference w:type="default" r:id="rId12"/>
      <w:footerReference w:type="default" r:id="rId16"/>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default"/>
        </w:rPr>
      </w:pPr>
      <w:r>
        <w:separator/>
      </w:r>
      <w:r/>
    </w:p>
  </w:endnote>
  <w:endnote w:type="continuationSeparator" w:id="0">
    <w:p>
      <w:pPr>
        <w:spacing w:line="240" w:lineRule="auto"/>
        <w:rPr>
          <w:rFonts w:hint="default"/>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ple Symbols">
    <w:panose1 w:val="020B0503020202020204"/>
  </w:font>
  <w:font w:name="PingFang SC Medium">
    <w:panose1 w:val="020B0503020202020204"/>
  </w:font>
  <w:font w:name="Symbol">
    <w:panose1 w:val="05050102010706020507"/>
  </w:font>
  <w:font w:name="Wingdings">
    <w:panose1 w:val="05000000000000000000"/>
  </w:font>
  <w:font w:name="PingFang SC Light">
    <w:panose1 w:val="020B05030202020202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18524524"/>
      <w:rPr/>
    </w:sdtPr>
    <w:sdtContent>
      <w:p>
        <w:pPr>
          <w:jc w:val="center"/>
          <w:rPr>
            <w:rFonts w:hint="default"/>
          </w:rPr>
        </w:pPr>
        <w:r>
          <w:fldChar w:fldCharType="begin"/>
        </w:r>
        <w:r>
          <w:instrText xml:space="preserve">PAGE   \* MERGEFORMAT</w:instrText>
        </w:r>
        <w:r>
          <w:fldChar w:fldCharType="separate"/>
        </w:r>
        <w:r>
          <w:rPr>
            <w:lang w:val="zh-CN"/>
          </w:rPr>
          <w:t xml:space="preserve">1</w:t>
        </w:r>
        <w:r>
          <w:rPr>
            <w:lang w:val="zh-CN"/>
          </w:rPr>
          <w:t xml:space="preserve">0</w:t>
        </w:r>
        <w:r>
          <w:fldChar w:fldCharType="end"/>
        </w:r>
        <w:r/>
      </w:p>
    </w:sdtContent>
  </w:sdt>
  <w:p>
    <w:pPr>
      <w:ind w:right="360"/>
      <w:jc w:val="right"/>
      <w:rPr>
        <w:rFonts w:hint="default"/>
      </w:rPr>
    </w:pPr>
    <w:r>
      <w:rPr>
        <w:rFonts w:hint="default"/>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rPr>
        <w:rFonts w:hint="default"/>
      </w:rPr>
    </w:pPr>
    <w:r>
      <w:rPr>
        <w:rFonts w:hint="default"/>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rPr>
        <w:rFonts w:hint="default"/>
      </w:rPr>
    </w:pPr>
    <w:r>
      <w:rPr>
        <w:rFonts w:hint="default"/>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default"/>
      </w:rPr>
    </w:pPr>
    <w:r>
      <w:fldChar w:fldCharType="begin"/>
    </w:r>
    <w:r>
      <w:instrText xml:space="preserve"> PAGE </w:instrText>
    </w:r>
    <w:r>
      <w:fldChar w:fldCharType="separate"/>
    </w:r>
    <w:r>
      <w:t xml:space="preserve">110</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default"/>
        </w:rPr>
      </w:pPr>
      <w:r>
        <w:separator/>
      </w:r>
      <w:r/>
    </w:p>
  </w:footnote>
  <w:footnote w:type="continuationSeparator" w:id="0">
    <w:p>
      <w:pPr>
        <w:rPr>
          <w:rFonts w:hint="default"/>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8472" w:type="dxa"/>
      <w:tblLook w:val="04A0" w:firstRow="1" w:lastRow="0" w:firstColumn="1" w:lastColumn="0" w:noHBand="0" w:noVBand="1"/>
    </w:tblPr>
    <w:tblGrid>
      <w:gridCol w:w="1101"/>
      <w:gridCol w:w="3115"/>
      <w:gridCol w:w="4256"/>
    </w:tblGrid>
    <w:tr>
      <w:trPr>
        <w:trHeight w:val="49"/>
      </w:trPr>
      <w:tc>
        <w:tcPr>
          <w:tcW w:w="1101" w:type="dxa"/>
          <w:vMerge w:val="restart"/>
          <w:textDirection w:val="lrTb"/>
          <w:noWrap w:val="false"/>
        </w:tcPr>
        <w:p>
          <w:pPr>
            <w:jc w:val="both"/>
            <w:rPr>
              <w:rFonts w:hint="default"/>
            </w:rPr>
          </w:pPr>
          <w:r>
            <mc:AlternateContent>
              <mc:Choice Requires="wpg">
                <w:drawing>
                  <wp:inline xmlns:wp="http://schemas.openxmlformats.org/drawingml/2006/wordprocessingDrawing" distT="0" distB="0" distL="0" distR="0">
                    <wp:extent cx="297180" cy="291465"/>
                    <wp:effectExtent l="0" t="0" r="0" b="635"/>
                    <wp:docPr id="1" name="图片 132869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5" w:type="dxa"/>
          <w:textDirection w:val="lrTb"/>
          <w:noWrap w:val="false"/>
        </w:tcPr>
        <w:p>
          <w:pPr>
            <w:ind w:firstLine="300"/>
            <w:jc w:val="both"/>
            <w:rPr>
              <w:rFonts w:hint="default" w:ascii="PingFang SC Medium" w:hAnsi="PingFang SC Medium" w:eastAsia="PingFang SC Medium"/>
              <w:sz w:val="10"/>
            </w:rPr>
          </w:pPr>
          <w:r>
            <w:rPr>
              <w:rFonts w:ascii="PingFang SC Medium" w:hAnsi="PingFang SC Medium" w:eastAsia="PingFang SC Medium"/>
              <w:sz w:val="10"/>
            </w:rPr>
            <w:t xml:space="preserve">新 华 招 标 有 限 公 司</w:t>
          </w:r>
          <w:r/>
        </w:p>
      </w:tc>
      <w:tc>
        <w:tcPr>
          <w:tcW w:w="4256" w:type="dxa"/>
          <w:textDirection w:val="lrTb"/>
          <w:noWrap w:val="false"/>
        </w:tcPr>
        <w:p>
          <w:pPr>
            <w:ind w:firstLine="200"/>
            <w:jc w:val="both"/>
            <w:rPr>
              <w:rFonts w:hint="default" w:ascii="PingFang SC Medium" w:hAnsi="PingFang SC Medium" w:eastAsia="PingFang SC Medium"/>
              <w:sz w:val="10"/>
            </w:rPr>
          </w:pPr>
          <w:r>
            <w:rPr>
              <w:rFonts w:hint="default" w:ascii="PingFang SC Medium" w:hAnsi="PingFang SC Medium" w:eastAsia="PingFang SC Medium"/>
              <w:sz w:val="10"/>
            </w:rPr>
          </w:r>
          <w:r/>
        </w:p>
      </w:tc>
    </w:tr>
    <w:tr>
      <w:trPr>
        <w:trHeight w:val="55"/>
      </w:trPr>
      <w:tc>
        <w:tcPr>
          <w:tcW w:w="1101" w:type="dxa"/>
          <w:vMerge w:val="continue"/>
          <w:textDirection w:val="lrTb"/>
          <w:noWrap w:val="false"/>
        </w:tcPr>
        <w:p>
          <w:pPr>
            <w:jc w:val="both"/>
            <w:rPr>
              <w:rFonts w:hint="default"/>
            </w:rPr>
          </w:pPr>
          <w:r>
            <w:rPr>
              <w:rFonts w:hint="default"/>
            </w:rPr>
          </w:r>
          <w:r/>
        </w:p>
      </w:tc>
      <w:tc>
        <w:tcPr>
          <w:tcW w:w="3115" w:type="dxa"/>
          <w:textDirection w:val="lrTb"/>
          <w:noWrap w:val="false"/>
        </w:tcPr>
        <w:p>
          <w:pPr>
            <w:ind w:firstLine="200"/>
            <w:jc w:val="both"/>
            <w:rPr>
              <w:rFonts w:hint="default" w:ascii="PingFang SC Light" w:hAnsi="PingFang SC Light" w:eastAsia="PingFang SC Light"/>
              <w:sz w:val="10"/>
            </w:rPr>
          </w:pPr>
          <w:r>
            <w:rPr>
              <w:rFonts w:ascii="Apple Symbols" w:hAnsi="Apple Symbols" w:cs="Apple Symbols"/>
              <w:sz w:val="10"/>
            </w:rPr>
            <mc:AlternateContent>
              <mc:Choice Requires="wpg">
                <w:drawing>
                  <wp:inline xmlns:wp="http://schemas.openxmlformats.org/drawingml/2006/wordprocessingDrawing" distT="0" distB="0" distL="0" distR="0">
                    <wp:extent cx="904875" cy="45085"/>
                    <wp:effectExtent l="0" t="0" r="0" b="5715"/>
                    <wp:docPr id="2" name="图片 136908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2"/>
                            <a:stretch/>
                          </pic:blipFill>
                          <pic:spPr bwMode="auto">
                            <a:xfrm flipV="1">
                              <a:off x="0" y="0"/>
                              <a:ext cx="947825" cy="4788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2pt;height:3.5pt;mso-wrap-distance-left:0.0pt;mso-wrap-distance-top:0.0pt;mso-wrap-distance-right:0.0pt;mso-wrap-distance-bottom:0.0pt;flip:y;" stroked="false">
                    <v:path textboxrect="0,0,0,0"/>
                    <v:imagedata r:id="rId2" o:title=""/>
                  </v:shape>
                </w:pict>
              </mc:Fallback>
            </mc:AlternateContent>
          </w:r>
          <w:r/>
        </w:p>
      </w:tc>
      <w:tc>
        <w:tcPr>
          <w:tcW w:w="4256" w:type="dxa"/>
          <w:textDirection w:val="lrTb"/>
          <w:noWrap w:val="false"/>
        </w:tcPr>
        <w:p>
          <w:pPr>
            <w:jc w:val="right"/>
            <w:rPr>
              <w:rFonts w:hint="default" w:ascii="PingFang SC Medium" w:hAnsi="PingFang SC Medium" w:eastAsia="PingFang SC Medium"/>
              <w:sz w:val="10"/>
            </w:rPr>
          </w:pPr>
          <w:r>
            <w:t xml:space="preserve">竞争性磋商文件</w:t>
          </w:r>
          <w:r/>
        </w:p>
      </w:tc>
    </w:tr>
    <w:tr>
      <w:trPr>
        <w:trHeight w:val="56"/>
      </w:trPr>
      <w:tc>
        <w:tcPr>
          <w:tcW w:w="1101" w:type="dxa"/>
          <w:vMerge w:val="continue"/>
          <w:textDirection w:val="lrTb"/>
          <w:noWrap w:val="false"/>
        </w:tcPr>
        <w:p>
          <w:pPr>
            <w:jc w:val="both"/>
            <w:rPr>
              <w:rFonts w:hint="default"/>
            </w:rPr>
          </w:pPr>
          <w:r>
            <w:rPr>
              <w:rFonts w:hint="default"/>
            </w:rPr>
          </w:r>
          <w:r/>
        </w:p>
      </w:tc>
      <w:tc>
        <w:tcPr>
          <w:tcW w:w="3115" w:type="dxa"/>
          <w:textDirection w:val="lrTb"/>
          <w:noWrap w:val="false"/>
        </w:tcPr>
        <w:p>
          <w:pPr>
            <w:ind w:firstLine="150"/>
            <w:tabs>
              <w:tab w:val="left" w:pos="620" w:leader="none"/>
            </w:tabs>
            <w:rPr>
              <w:rFonts w:hint="default" w:ascii="Apple Symbols" w:hAnsi="Apple Symbols" w:cs="Apple Symbols"/>
              <w:sz w:val="10"/>
            </w:rPr>
          </w:pPr>
          <w:r>
            <w:rPr>
              <w:rFonts w:hint="default" w:ascii="Apple Symbols" w:hAnsi="Apple Symbols" w:cs="Apple Symbols"/>
              <w:sz w:val="10"/>
            </w:rPr>
          </w:r>
          <w:r/>
        </w:p>
      </w:tc>
      <w:tc>
        <w:tcPr>
          <w:tcW w:w="4256" w:type="dxa"/>
          <w:textDirection w:val="lrTb"/>
          <w:noWrap w:val="false"/>
        </w:tcPr>
        <w:p>
          <w:pPr>
            <w:ind w:left="-30" w:hanging="220"/>
            <w:jc w:val="both"/>
            <w:rPr>
              <w:rFonts w:hint="default" w:ascii="Apple Symbols" w:hAnsi="Apple Symbols" w:cs="Apple Symbols"/>
              <w:sz w:val="10"/>
            </w:rPr>
          </w:pPr>
          <w:r>
            <w:rPr>
              <w:rFonts w:hint="default" w:ascii="Apple Symbols" w:hAnsi="Apple Symbols" w:cs="Apple Symbols"/>
              <w:sz w:val="10"/>
            </w:rPr>
          </w:r>
          <w:r/>
        </w:p>
      </w:tc>
    </w:tr>
  </w:tbl>
  <w:p>
    <w:pPr>
      <w:ind w:right="360" w:firstLine="40"/>
      <w:jc w:val="both"/>
      <w:rPr>
        <w:rFonts w:hint="default"/>
        <w:sz w:val="2"/>
        <w:szCs w:val="2"/>
      </w:rPr>
    </w:pPr>
    <w:r>
      <w:rPr>
        <w:rFonts w:hint="default"/>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360"/>
      <w:rPr>
        <w:rFonts w:hint="default"/>
      </w:rPr>
    </w:pPr>
    <w:r>
      <w:rPr>
        <w:rFonts w:hint="default"/>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360"/>
      <w:rPr>
        <w:rFonts w:hint="default"/>
      </w:rPr>
    </w:pPr>
    <w:r>
      <w:rPr>
        <w:rFonts w:hint="default"/>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04" w:right="-209"/>
      <w:rPr>
        <w:rFonts w:hint="default"/>
        <w:bCs/>
        <w:color w:val="000000"/>
        <w:szCs w:val="21"/>
        <w:u w:val="single"/>
      </w:rPr>
    </w:pPr>
    <w:r>
      <w:rPr>
        <w:u w:val="single"/>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decimal"/>
      <w:isLgl w:val="false"/>
      <w:suff w:val="tab"/>
      <w:lvlText w:val="%1"/>
      <w:lvlJc w:val="left"/>
      <w:pPr>
        <w:ind w:left="720" w:hanging="720"/>
        <w:tabs>
          <w:tab w:val="left" w:pos="720" w:leader="none"/>
        </w:tabs>
      </w:pPr>
      <w:rPr>
        <w:rFonts w:hint="eastAsia"/>
      </w:rPr>
    </w:lvl>
    <w:lvl w:ilvl="1">
      <w:start w:val="2"/>
      <w:numFmt w:val="decimal"/>
      <w:isLgl w:val="false"/>
      <w:suff w:val="tab"/>
      <w:lvlText w:val="%1.%2"/>
      <w:lvlJc w:val="left"/>
      <w:pPr>
        <w:ind w:left="720" w:hanging="720"/>
        <w:tabs>
          <w:tab w:val="left" w:pos="720" w:leader="none"/>
        </w:tabs>
      </w:pPr>
      <w:rPr>
        <w:rFonts w:hint="eastAsia"/>
      </w:rPr>
    </w:lvl>
    <w:lvl w:ilvl="2">
      <w:start w:val="2"/>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1080" w:hanging="1080"/>
        <w:tabs>
          <w:tab w:val="left" w:pos="1080" w:leader="none"/>
        </w:tabs>
      </w:pPr>
      <w:rPr>
        <w:rFonts w:hint="eastAsia"/>
      </w:rPr>
    </w:lvl>
    <w:lvl w:ilvl="4">
      <w:start w:val="1"/>
      <w:numFmt w:val="decimal"/>
      <w:isLgl w:val="false"/>
      <w:suff w:val="tab"/>
      <w:lvlText w:val="%1.%2.%3.%4.%5"/>
      <w:lvlJc w:val="left"/>
      <w:pPr>
        <w:ind w:left="1080" w:hanging="1080"/>
        <w:tabs>
          <w:tab w:val="left" w:pos="1080" w:leader="none"/>
        </w:tabs>
      </w:pPr>
      <w:rPr>
        <w:rFonts w:hint="eastAsia"/>
      </w:rPr>
    </w:lvl>
    <w:lvl w:ilvl="5">
      <w:start w:val="1"/>
      <w:numFmt w:val="decimal"/>
      <w:isLgl w:val="false"/>
      <w:suff w:val="tab"/>
      <w:lvlText w:val="%1.%2.%3.%4.%5.%6"/>
      <w:lvlJc w:val="left"/>
      <w:pPr>
        <w:ind w:left="1440" w:hanging="1440"/>
        <w:tabs>
          <w:tab w:val="left" w:pos="1440" w:leader="none"/>
        </w:tabs>
      </w:pPr>
      <w:rPr>
        <w:rFonts w:hint="eastAsia"/>
      </w:rPr>
    </w:lvl>
    <w:lvl w:ilvl="6">
      <w:start w:val="1"/>
      <w:numFmt w:val="decimal"/>
      <w:isLgl w:val="false"/>
      <w:suff w:val="tab"/>
      <w:lvlText w:val="%1.%2.%3.%4.%5.%6.%7"/>
      <w:lvlJc w:val="left"/>
      <w:pPr>
        <w:ind w:left="1800" w:hanging="1800"/>
        <w:tabs>
          <w:tab w:val="left" w:pos="1800" w:leader="none"/>
        </w:tabs>
      </w:pPr>
      <w:rPr>
        <w:rFonts w:hint="eastAsia"/>
      </w:rPr>
    </w:lvl>
    <w:lvl w:ilvl="7">
      <w:start w:val="1"/>
      <w:numFmt w:val="decimal"/>
      <w:isLgl w:val="false"/>
      <w:suff w:val="tab"/>
      <w:lvlText w:val="%1.%2.%3.%4.%5.%6.%7.%8"/>
      <w:lvlJc w:val="left"/>
      <w:pPr>
        <w:ind w:left="1800" w:hanging="1800"/>
        <w:tabs>
          <w:tab w:val="left" w:pos="1800" w:leader="none"/>
        </w:tabs>
      </w:pPr>
      <w:rPr>
        <w:rFonts w:hint="eastAsia"/>
      </w:rPr>
    </w:lvl>
    <w:lvl w:ilvl="8">
      <w:start w:val="1"/>
      <w:numFmt w:val="decimal"/>
      <w:isLgl w:val="false"/>
      <w:suff w:val="tab"/>
      <w:lvlText w:val="%1.%2.%3.%4.%5.%6.%7.%8.%9"/>
      <w:lvlJc w:val="left"/>
      <w:pPr>
        <w:ind w:left="2160" w:hanging="2160"/>
        <w:tabs>
          <w:tab w:val="left" w:pos="2160" w:leader="none"/>
        </w:tabs>
      </w:pPr>
      <w:rPr>
        <w:rFonts w:hint="eastAsia"/>
      </w:rPr>
    </w:lvl>
  </w:abstractNum>
  <w:abstractNum w:abstractNumId="1">
    <w:multiLevelType w:val="hybridMultilevel"/>
    <w:lvl w:ilvl="0">
      <w:start w:val="1"/>
      <w:numFmt w:val="japaneseCounting"/>
      <w:isLgl w:val="false"/>
      <w:suff w:val="tab"/>
      <w:lvlText w:val="第%1章"/>
      <w:lvlJc w:val="left"/>
      <w:pPr>
        <w:ind w:left="1680" w:hanging="1140"/>
        <w:tabs>
          <w:tab w:val="left" w:pos="1680" w:leader="none"/>
        </w:tabs>
      </w:pPr>
      <w:rPr>
        <w:rFonts w:hint="eastAsia"/>
      </w:rPr>
    </w:lvl>
    <w:lvl w:ilvl="1">
      <w:start w:val="1"/>
      <w:numFmt w:val="lowerLetter"/>
      <w:isLgl w:val="false"/>
      <w:suff w:val="tab"/>
      <w:lvlText w:val="%2)"/>
      <w:lvlJc w:val="left"/>
      <w:pPr>
        <w:ind w:left="1380" w:hanging="420"/>
        <w:tabs>
          <w:tab w:val="left" w:pos="1380" w:leader="none"/>
        </w:tabs>
      </w:pPr>
    </w:lvl>
    <w:lvl w:ilvl="2">
      <w:start w:val="1"/>
      <w:numFmt w:val="lowerRoman"/>
      <w:isLgl w:val="false"/>
      <w:suff w:val="tab"/>
      <w:lvlText w:val="%3."/>
      <w:lvlJc w:val="right"/>
      <w:pPr>
        <w:ind w:left="1800" w:hanging="420"/>
        <w:tabs>
          <w:tab w:val="left" w:pos="1800" w:leader="none"/>
        </w:tabs>
      </w:pPr>
    </w:lvl>
    <w:lvl w:ilvl="3">
      <w:start w:val="1"/>
      <w:numFmt w:val="decimal"/>
      <w:isLgl w:val="false"/>
      <w:suff w:val="tab"/>
      <w:lvlText w:val="%4."/>
      <w:lvlJc w:val="left"/>
      <w:pPr>
        <w:ind w:left="2220" w:hanging="420"/>
        <w:tabs>
          <w:tab w:val="left" w:pos="2220" w:leader="none"/>
        </w:tabs>
      </w:pPr>
    </w:lvl>
    <w:lvl w:ilvl="4">
      <w:start w:val="1"/>
      <w:numFmt w:val="lowerLetter"/>
      <w:isLgl w:val="false"/>
      <w:suff w:val="tab"/>
      <w:lvlText w:val="%5)"/>
      <w:lvlJc w:val="left"/>
      <w:pPr>
        <w:ind w:left="2640" w:hanging="420"/>
        <w:tabs>
          <w:tab w:val="left" w:pos="2640" w:leader="none"/>
        </w:tabs>
      </w:pPr>
    </w:lvl>
    <w:lvl w:ilvl="5">
      <w:start w:val="1"/>
      <w:numFmt w:val="lowerRoman"/>
      <w:isLgl w:val="false"/>
      <w:suff w:val="tab"/>
      <w:lvlText w:val="%6."/>
      <w:lvlJc w:val="right"/>
      <w:pPr>
        <w:ind w:left="3060" w:hanging="420"/>
        <w:tabs>
          <w:tab w:val="left" w:pos="3060" w:leader="none"/>
        </w:tabs>
      </w:pPr>
    </w:lvl>
    <w:lvl w:ilvl="6">
      <w:start w:val="1"/>
      <w:numFmt w:val="decimal"/>
      <w:isLgl w:val="false"/>
      <w:suff w:val="tab"/>
      <w:lvlText w:val="%7."/>
      <w:lvlJc w:val="left"/>
      <w:pPr>
        <w:ind w:left="3480" w:hanging="420"/>
        <w:tabs>
          <w:tab w:val="left" w:pos="3480" w:leader="none"/>
        </w:tabs>
      </w:pPr>
    </w:lvl>
    <w:lvl w:ilvl="7">
      <w:start w:val="1"/>
      <w:numFmt w:val="lowerLetter"/>
      <w:isLgl w:val="false"/>
      <w:suff w:val="tab"/>
      <w:lvlText w:val="%8)"/>
      <w:lvlJc w:val="left"/>
      <w:pPr>
        <w:ind w:left="3900" w:hanging="420"/>
        <w:tabs>
          <w:tab w:val="left" w:pos="3900" w:leader="none"/>
        </w:tabs>
      </w:pPr>
    </w:lvl>
    <w:lvl w:ilvl="8">
      <w:start w:val="1"/>
      <w:numFmt w:val="lowerRoman"/>
      <w:isLgl w:val="false"/>
      <w:suff w:val="tab"/>
      <w:lvlText w:val="%9."/>
      <w:lvlJc w:val="right"/>
      <w:pPr>
        <w:ind w:left="4320" w:hanging="420"/>
        <w:tabs>
          <w:tab w:val="left" w:pos="4320" w:leader="none"/>
        </w:tabs>
      </w:pPr>
    </w:lvl>
  </w:abstractNum>
  <w:abstractNum w:abstractNumId="2">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name w:val="Heading 1"/>
    <w:basedOn w:val="1031"/>
    <w:next w:val="1031"/>
    <w:link w:val="858"/>
    <w:uiPriority w:val="9"/>
    <w:qFormat/>
    <w:pPr>
      <w:keepLines/>
      <w:keepNext/>
      <w:spacing w:before="480" w:after="200"/>
      <w:outlineLvl w:val="0"/>
    </w:pPr>
    <w:rPr>
      <w:rFonts w:ascii="Arial" w:hAnsi="Arial" w:eastAsia="Arial" w:cs="Arial"/>
      <w:sz w:val="40"/>
      <w:szCs w:val="40"/>
    </w:rPr>
  </w:style>
  <w:style w:type="character" w:styleId="858">
    <w:name w:val="Heading 1 Char"/>
    <w:basedOn w:val="1032"/>
    <w:link w:val="857"/>
    <w:uiPriority w:val="9"/>
    <w:rPr>
      <w:rFonts w:ascii="Arial" w:hAnsi="Arial" w:eastAsia="Arial" w:cs="Arial"/>
      <w:sz w:val="40"/>
      <w:szCs w:val="40"/>
    </w:rPr>
  </w:style>
  <w:style w:type="paragraph" w:styleId="859">
    <w:name w:val="Heading 2"/>
    <w:basedOn w:val="1031"/>
    <w:next w:val="1031"/>
    <w:link w:val="860"/>
    <w:uiPriority w:val="9"/>
    <w:unhideWhenUsed/>
    <w:qFormat/>
    <w:pPr>
      <w:keepLines/>
      <w:keepNext/>
      <w:spacing w:before="360" w:after="200"/>
      <w:outlineLvl w:val="1"/>
    </w:pPr>
    <w:rPr>
      <w:rFonts w:ascii="Arial" w:hAnsi="Arial" w:eastAsia="Arial" w:cs="Arial"/>
      <w:sz w:val="34"/>
    </w:rPr>
  </w:style>
  <w:style w:type="character" w:styleId="860">
    <w:name w:val="Heading 2 Char"/>
    <w:basedOn w:val="1032"/>
    <w:link w:val="859"/>
    <w:uiPriority w:val="9"/>
    <w:rPr>
      <w:rFonts w:ascii="Arial" w:hAnsi="Arial" w:eastAsia="Arial" w:cs="Arial"/>
      <w:sz w:val="34"/>
    </w:rPr>
  </w:style>
  <w:style w:type="paragraph" w:styleId="861">
    <w:name w:val="Heading 3"/>
    <w:basedOn w:val="1031"/>
    <w:next w:val="1031"/>
    <w:link w:val="862"/>
    <w:uiPriority w:val="9"/>
    <w:unhideWhenUsed/>
    <w:qFormat/>
    <w:pPr>
      <w:keepLines/>
      <w:keepNext/>
      <w:spacing w:before="320" w:after="200"/>
      <w:outlineLvl w:val="2"/>
    </w:pPr>
    <w:rPr>
      <w:rFonts w:ascii="Arial" w:hAnsi="Arial" w:eastAsia="Arial" w:cs="Arial"/>
      <w:sz w:val="30"/>
      <w:szCs w:val="30"/>
    </w:rPr>
  </w:style>
  <w:style w:type="character" w:styleId="862">
    <w:name w:val="Heading 3 Char"/>
    <w:basedOn w:val="1032"/>
    <w:link w:val="861"/>
    <w:uiPriority w:val="9"/>
    <w:rPr>
      <w:rFonts w:ascii="Arial" w:hAnsi="Arial" w:eastAsia="Arial" w:cs="Arial"/>
      <w:sz w:val="30"/>
      <w:szCs w:val="30"/>
    </w:rPr>
  </w:style>
  <w:style w:type="paragraph" w:styleId="863">
    <w:name w:val="Heading 4"/>
    <w:basedOn w:val="1031"/>
    <w:next w:val="1031"/>
    <w:link w:val="864"/>
    <w:uiPriority w:val="9"/>
    <w:unhideWhenUsed/>
    <w:qFormat/>
    <w:pPr>
      <w:keepLines/>
      <w:keepNext/>
      <w:spacing w:before="320" w:after="200"/>
      <w:outlineLvl w:val="3"/>
    </w:pPr>
    <w:rPr>
      <w:rFonts w:ascii="Arial" w:hAnsi="Arial" w:eastAsia="Arial" w:cs="Arial"/>
      <w:b/>
      <w:bCs/>
      <w:sz w:val="26"/>
      <w:szCs w:val="26"/>
    </w:rPr>
  </w:style>
  <w:style w:type="character" w:styleId="864">
    <w:name w:val="Heading 4 Char"/>
    <w:basedOn w:val="1032"/>
    <w:link w:val="863"/>
    <w:uiPriority w:val="9"/>
    <w:rPr>
      <w:rFonts w:ascii="Arial" w:hAnsi="Arial" w:eastAsia="Arial" w:cs="Arial"/>
      <w:b/>
      <w:bCs/>
      <w:sz w:val="26"/>
      <w:szCs w:val="26"/>
    </w:rPr>
  </w:style>
  <w:style w:type="paragraph" w:styleId="865">
    <w:name w:val="Heading 5"/>
    <w:basedOn w:val="1031"/>
    <w:next w:val="1031"/>
    <w:link w:val="866"/>
    <w:uiPriority w:val="9"/>
    <w:unhideWhenUsed/>
    <w:qFormat/>
    <w:pPr>
      <w:keepLines/>
      <w:keepNext/>
      <w:spacing w:before="320" w:after="200"/>
      <w:outlineLvl w:val="4"/>
    </w:pPr>
    <w:rPr>
      <w:rFonts w:ascii="Arial" w:hAnsi="Arial" w:eastAsia="Arial" w:cs="Arial"/>
      <w:b/>
      <w:bCs/>
      <w:sz w:val="24"/>
      <w:szCs w:val="24"/>
    </w:rPr>
  </w:style>
  <w:style w:type="character" w:styleId="866">
    <w:name w:val="Heading 5 Char"/>
    <w:basedOn w:val="1032"/>
    <w:link w:val="865"/>
    <w:uiPriority w:val="9"/>
    <w:rPr>
      <w:rFonts w:ascii="Arial" w:hAnsi="Arial" w:eastAsia="Arial" w:cs="Arial"/>
      <w:b/>
      <w:bCs/>
      <w:sz w:val="24"/>
      <w:szCs w:val="24"/>
    </w:rPr>
  </w:style>
  <w:style w:type="paragraph" w:styleId="867">
    <w:name w:val="Heading 6"/>
    <w:basedOn w:val="1031"/>
    <w:next w:val="1031"/>
    <w:link w:val="868"/>
    <w:uiPriority w:val="9"/>
    <w:unhideWhenUsed/>
    <w:qFormat/>
    <w:pPr>
      <w:keepLines/>
      <w:keepNext/>
      <w:spacing w:before="320" w:after="200"/>
      <w:outlineLvl w:val="5"/>
    </w:pPr>
    <w:rPr>
      <w:rFonts w:ascii="Arial" w:hAnsi="Arial" w:eastAsia="Arial" w:cs="Arial"/>
      <w:b/>
      <w:bCs/>
      <w:sz w:val="22"/>
      <w:szCs w:val="22"/>
    </w:rPr>
  </w:style>
  <w:style w:type="character" w:styleId="868">
    <w:name w:val="Heading 6 Char"/>
    <w:basedOn w:val="1032"/>
    <w:link w:val="867"/>
    <w:uiPriority w:val="9"/>
    <w:rPr>
      <w:rFonts w:ascii="Arial" w:hAnsi="Arial" w:eastAsia="Arial" w:cs="Arial"/>
      <w:b/>
      <w:bCs/>
      <w:sz w:val="22"/>
      <w:szCs w:val="22"/>
    </w:rPr>
  </w:style>
  <w:style w:type="paragraph" w:styleId="869">
    <w:name w:val="Heading 7"/>
    <w:basedOn w:val="1031"/>
    <w:next w:val="1031"/>
    <w:link w:val="870"/>
    <w:uiPriority w:val="9"/>
    <w:unhideWhenUsed/>
    <w:qFormat/>
    <w:pPr>
      <w:keepLines/>
      <w:keepNext/>
      <w:spacing w:before="320" w:after="200"/>
      <w:outlineLvl w:val="6"/>
    </w:pPr>
    <w:rPr>
      <w:rFonts w:ascii="Arial" w:hAnsi="Arial" w:eastAsia="Arial" w:cs="Arial"/>
      <w:b/>
      <w:bCs/>
      <w:i/>
      <w:iCs/>
      <w:sz w:val="22"/>
      <w:szCs w:val="22"/>
    </w:rPr>
  </w:style>
  <w:style w:type="character" w:styleId="870">
    <w:name w:val="Heading 7 Char"/>
    <w:basedOn w:val="1032"/>
    <w:link w:val="869"/>
    <w:uiPriority w:val="9"/>
    <w:rPr>
      <w:rFonts w:ascii="Arial" w:hAnsi="Arial" w:eastAsia="Arial" w:cs="Arial"/>
      <w:b/>
      <w:bCs/>
      <w:i/>
      <w:iCs/>
      <w:sz w:val="22"/>
      <w:szCs w:val="22"/>
    </w:rPr>
  </w:style>
  <w:style w:type="paragraph" w:styleId="871">
    <w:name w:val="Heading 8"/>
    <w:basedOn w:val="1031"/>
    <w:next w:val="1031"/>
    <w:link w:val="872"/>
    <w:uiPriority w:val="9"/>
    <w:unhideWhenUsed/>
    <w:qFormat/>
    <w:pPr>
      <w:keepLines/>
      <w:keepNext/>
      <w:spacing w:before="320" w:after="200"/>
      <w:outlineLvl w:val="7"/>
    </w:pPr>
    <w:rPr>
      <w:rFonts w:ascii="Arial" w:hAnsi="Arial" w:eastAsia="Arial" w:cs="Arial"/>
      <w:i/>
      <w:iCs/>
      <w:sz w:val="22"/>
      <w:szCs w:val="22"/>
    </w:rPr>
  </w:style>
  <w:style w:type="character" w:styleId="872">
    <w:name w:val="Heading 8 Char"/>
    <w:basedOn w:val="1032"/>
    <w:link w:val="871"/>
    <w:uiPriority w:val="9"/>
    <w:rPr>
      <w:rFonts w:ascii="Arial" w:hAnsi="Arial" w:eastAsia="Arial" w:cs="Arial"/>
      <w:i/>
      <w:iCs/>
      <w:sz w:val="22"/>
      <w:szCs w:val="22"/>
    </w:rPr>
  </w:style>
  <w:style w:type="paragraph" w:styleId="873">
    <w:name w:val="Heading 9"/>
    <w:basedOn w:val="1031"/>
    <w:next w:val="1031"/>
    <w:link w:val="874"/>
    <w:uiPriority w:val="9"/>
    <w:unhideWhenUsed/>
    <w:qFormat/>
    <w:pPr>
      <w:keepLines/>
      <w:keepNext/>
      <w:spacing w:before="320" w:after="200"/>
      <w:outlineLvl w:val="8"/>
    </w:pPr>
    <w:rPr>
      <w:rFonts w:ascii="Arial" w:hAnsi="Arial" w:eastAsia="Arial" w:cs="Arial"/>
      <w:i/>
      <w:iCs/>
      <w:sz w:val="21"/>
      <w:szCs w:val="21"/>
    </w:rPr>
  </w:style>
  <w:style w:type="character" w:styleId="874">
    <w:name w:val="Heading 9 Char"/>
    <w:basedOn w:val="1032"/>
    <w:link w:val="873"/>
    <w:uiPriority w:val="9"/>
    <w:rPr>
      <w:rFonts w:ascii="Arial" w:hAnsi="Arial" w:eastAsia="Arial" w:cs="Arial"/>
      <w:i/>
      <w:iCs/>
      <w:sz w:val="21"/>
      <w:szCs w:val="21"/>
    </w:rPr>
  </w:style>
  <w:style w:type="paragraph" w:styleId="875">
    <w:name w:val="List Paragraph"/>
    <w:basedOn w:val="1031"/>
    <w:uiPriority w:val="34"/>
    <w:qFormat/>
    <w:pPr>
      <w:contextualSpacing/>
      <w:ind w:left="720"/>
    </w:pPr>
  </w:style>
  <w:style w:type="paragraph" w:styleId="876">
    <w:name w:val="No Spacing"/>
    <w:uiPriority w:val="1"/>
    <w:qFormat/>
    <w:pPr>
      <w:spacing w:before="0" w:after="0" w:line="240" w:lineRule="auto"/>
    </w:pPr>
  </w:style>
  <w:style w:type="paragraph" w:styleId="877">
    <w:name w:val="Title"/>
    <w:basedOn w:val="1031"/>
    <w:next w:val="1031"/>
    <w:link w:val="878"/>
    <w:uiPriority w:val="10"/>
    <w:qFormat/>
    <w:pPr>
      <w:contextualSpacing/>
      <w:spacing w:before="300" w:after="200"/>
    </w:pPr>
    <w:rPr>
      <w:sz w:val="48"/>
      <w:szCs w:val="48"/>
    </w:rPr>
  </w:style>
  <w:style w:type="character" w:styleId="878">
    <w:name w:val="Title Char"/>
    <w:basedOn w:val="1032"/>
    <w:link w:val="877"/>
    <w:uiPriority w:val="10"/>
    <w:rPr>
      <w:sz w:val="48"/>
      <w:szCs w:val="48"/>
    </w:rPr>
  </w:style>
  <w:style w:type="paragraph" w:styleId="879">
    <w:name w:val="Subtitle"/>
    <w:basedOn w:val="1031"/>
    <w:next w:val="1031"/>
    <w:link w:val="880"/>
    <w:uiPriority w:val="11"/>
    <w:qFormat/>
    <w:pPr>
      <w:spacing w:before="200" w:after="200"/>
    </w:pPr>
    <w:rPr>
      <w:sz w:val="24"/>
      <w:szCs w:val="24"/>
    </w:rPr>
  </w:style>
  <w:style w:type="character" w:styleId="880">
    <w:name w:val="Subtitle Char"/>
    <w:basedOn w:val="1032"/>
    <w:link w:val="879"/>
    <w:uiPriority w:val="11"/>
    <w:rPr>
      <w:sz w:val="24"/>
      <w:szCs w:val="24"/>
    </w:rPr>
  </w:style>
  <w:style w:type="paragraph" w:styleId="881">
    <w:name w:val="Quote"/>
    <w:basedOn w:val="1031"/>
    <w:next w:val="1031"/>
    <w:link w:val="882"/>
    <w:uiPriority w:val="29"/>
    <w:qFormat/>
    <w:pPr>
      <w:ind w:left="720" w:right="720"/>
    </w:pPr>
    <w:rPr>
      <w:i/>
    </w:rPr>
  </w:style>
  <w:style w:type="character" w:styleId="882">
    <w:name w:val="Quote Char"/>
    <w:link w:val="881"/>
    <w:uiPriority w:val="29"/>
    <w:rPr>
      <w:i/>
    </w:rPr>
  </w:style>
  <w:style w:type="paragraph" w:styleId="883">
    <w:name w:val="Intense Quote"/>
    <w:basedOn w:val="1031"/>
    <w:next w:val="1031"/>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Intense Quote Char"/>
    <w:link w:val="883"/>
    <w:uiPriority w:val="30"/>
    <w:rPr>
      <w:i/>
    </w:rPr>
  </w:style>
  <w:style w:type="character" w:styleId="885">
    <w:name w:val="Header Char"/>
    <w:basedOn w:val="1032"/>
    <w:link w:val="1051"/>
    <w:uiPriority w:val="99"/>
  </w:style>
  <w:style w:type="character" w:styleId="886">
    <w:name w:val="Footer Char"/>
    <w:basedOn w:val="1032"/>
    <w:link w:val="1053"/>
    <w:uiPriority w:val="99"/>
  </w:style>
  <w:style w:type="paragraph" w:styleId="887">
    <w:name w:val="Caption"/>
    <w:basedOn w:val="1031"/>
    <w:next w:val="1031"/>
    <w:uiPriority w:val="35"/>
    <w:semiHidden/>
    <w:unhideWhenUsed/>
    <w:qFormat/>
    <w:pPr>
      <w:spacing w:line="276" w:lineRule="auto"/>
    </w:pPr>
    <w:rPr>
      <w:b/>
      <w:bCs/>
      <w:color w:val="4f81bd" w:themeColor="accent1"/>
      <w:sz w:val="18"/>
      <w:szCs w:val="18"/>
    </w:rPr>
  </w:style>
  <w:style w:type="character" w:styleId="888">
    <w:name w:val="Caption Char"/>
    <w:basedOn w:val="887"/>
    <w:link w:val="1053"/>
    <w:uiPriority w:val="99"/>
  </w:style>
  <w:style w:type="table" w:styleId="889">
    <w:name w:val="Table Grid"/>
    <w:basedOn w:val="103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0">
    <w:name w:val="Table Grid Light"/>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1">
    <w:name w:val="Plain Table 1"/>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basedOn w:val="10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basedOn w:val="10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1 Light - Accent 1"/>
    <w:basedOn w:val="10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8">
    <w:name w:val="Grid Table 1 Light - Accent 2"/>
    <w:basedOn w:val="10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9">
    <w:name w:val="Grid Table 1 Light - Accent 3"/>
    <w:basedOn w:val="10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0">
    <w:name w:val="Grid Table 1 Light - Accent 4"/>
    <w:basedOn w:val="10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1">
    <w:name w:val="Grid Table 1 Light - Accent 5"/>
    <w:basedOn w:val="10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2">
    <w:name w:val="Grid Table 1 Light - Accent 6"/>
    <w:basedOn w:val="10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3">
    <w:name w:val="Grid Table 2"/>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2 - Accent 1"/>
    <w:basedOn w:val="10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5">
    <w:name w:val="Grid Table 2 - Accent 2"/>
    <w:basedOn w:val="10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2 - Accent 3"/>
    <w:basedOn w:val="10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2 - Accent 4"/>
    <w:basedOn w:val="10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2 - Accent 5"/>
    <w:basedOn w:val="10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9">
    <w:name w:val="Grid Table 2 - Accent 6"/>
    <w:basedOn w:val="10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0">
    <w:name w:val="Grid Table 3"/>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1"/>
    <w:basedOn w:val="10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2"/>
    <w:basedOn w:val="10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3"/>
    <w:basedOn w:val="10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4"/>
    <w:basedOn w:val="10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5"/>
    <w:basedOn w:val="10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6"/>
    <w:basedOn w:val="10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basedOn w:val="10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4 - Accent 1"/>
    <w:basedOn w:val="10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9">
    <w:name w:val="Grid Table 4 - Accent 2"/>
    <w:basedOn w:val="10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0">
    <w:name w:val="Grid Table 4 - Accent 3"/>
    <w:basedOn w:val="10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1">
    <w:name w:val="Grid Table 4 - Accent 4"/>
    <w:basedOn w:val="10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2">
    <w:name w:val="Grid Table 4 - Accent 5"/>
    <w:basedOn w:val="10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3">
    <w:name w:val="Grid Table 4 - Accent 6"/>
    <w:basedOn w:val="10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4">
    <w:name w:val="Grid Table 5 Dark"/>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5 Dark- Accent 1"/>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26">
    <w:name w:val="Grid Table 5 Dark - Accent 2"/>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27">
    <w:name w:val="Grid Table 5 Dark - Accent 3"/>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28">
    <w:name w:val="Grid Table 5 Dark- Accent 4"/>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29">
    <w:name w:val="Grid Table 5 Dark - Accent 5"/>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30">
    <w:name w:val="Grid Table 5 Dark - Accent 6"/>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31">
    <w:name w:val="Grid Table 6 Colorful"/>
    <w:basedOn w:val="10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6 Colorful - Accent 1"/>
    <w:basedOn w:val="10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33">
    <w:name w:val="Grid Table 6 Colorful - Accent 2"/>
    <w:basedOn w:val="10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34">
    <w:name w:val="Grid Table 6 Colorful - Accent 3"/>
    <w:basedOn w:val="10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5">
    <w:name w:val="Grid Table 6 Colorful - Accent 4"/>
    <w:basedOn w:val="10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36">
    <w:name w:val="Grid Table 6 Colorful - Accent 5"/>
    <w:basedOn w:val="10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37">
    <w:name w:val="Grid Table 6 Colorful - Accent 6"/>
    <w:basedOn w:val="10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38">
    <w:name w:val="Grid Table 7 Colorful"/>
    <w:basedOn w:val="10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Grid Table 7 Colorful - Accent 1"/>
    <w:basedOn w:val="10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0">
    <w:name w:val="Grid Table 7 Colorful - Accent 2"/>
    <w:basedOn w:val="10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7 Colorful - Accent 3"/>
    <w:basedOn w:val="10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7 Colorful - Accent 4"/>
    <w:basedOn w:val="10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7 Colorful - Accent 5"/>
    <w:basedOn w:val="10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4">
    <w:name w:val="Grid Table 7 Colorful - Accent 6"/>
    <w:basedOn w:val="10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5">
    <w:name w:val="List Table 1 Light"/>
    <w:basedOn w:val="10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1 Light - Accent 1"/>
    <w:basedOn w:val="103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7">
    <w:name w:val="List Table 1 Light - Accent 2"/>
    <w:basedOn w:val="103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8">
    <w:name w:val="List Table 1 Light - Accent 3"/>
    <w:basedOn w:val="103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9">
    <w:name w:val="List Table 1 Light - Accent 4"/>
    <w:basedOn w:val="103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0">
    <w:name w:val="List Table 1 Light - Accent 5"/>
    <w:basedOn w:val="103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1">
    <w:name w:val="List Table 1 Light - Accent 6"/>
    <w:basedOn w:val="103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2">
    <w:name w:val="List Table 2"/>
    <w:basedOn w:val="10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2 - Accent 1"/>
    <w:basedOn w:val="10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4">
    <w:name w:val="List Table 2 - Accent 2"/>
    <w:basedOn w:val="10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5">
    <w:name w:val="List Table 2 - Accent 3"/>
    <w:basedOn w:val="10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6">
    <w:name w:val="List Table 2 - Accent 4"/>
    <w:basedOn w:val="10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7">
    <w:name w:val="List Table 2 - Accent 5"/>
    <w:basedOn w:val="10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8">
    <w:name w:val="List Table 2 - Accent 6"/>
    <w:basedOn w:val="10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9">
    <w:name w:val="List Table 3"/>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3 - Accent 1"/>
    <w:basedOn w:val="10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61">
    <w:name w:val="List Table 3 - Accent 2"/>
    <w:basedOn w:val="10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62">
    <w:name w:val="List Table 3 - Accent 3"/>
    <w:basedOn w:val="10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63">
    <w:name w:val="List Table 3 - Accent 4"/>
    <w:basedOn w:val="10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64">
    <w:name w:val="List Table 3 - Accent 5"/>
    <w:basedOn w:val="10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65">
    <w:name w:val="List Table 3 - Accent 6"/>
    <w:basedOn w:val="10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66">
    <w:name w:val="List Table 4"/>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 Accent 1"/>
    <w:basedOn w:val="10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68">
    <w:name w:val="List Table 4 - Accent 2"/>
    <w:basedOn w:val="10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69">
    <w:name w:val="List Table 4 - Accent 3"/>
    <w:basedOn w:val="10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70">
    <w:name w:val="List Table 4 - Accent 4"/>
    <w:basedOn w:val="10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71">
    <w:name w:val="List Table 4 - Accent 5"/>
    <w:basedOn w:val="10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72">
    <w:name w:val="List Table 4 - Accent 6"/>
    <w:basedOn w:val="10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73">
    <w:name w:val="List Table 5 Dark"/>
    <w:basedOn w:val="10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1"/>
    <w:basedOn w:val="10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2"/>
    <w:basedOn w:val="10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3"/>
    <w:basedOn w:val="10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4"/>
    <w:basedOn w:val="10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5"/>
    <w:basedOn w:val="10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6"/>
    <w:basedOn w:val="10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6 Colorful"/>
    <w:basedOn w:val="10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1">
    <w:name w:val="List Table 6 Colorful - Accent 1"/>
    <w:basedOn w:val="10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82">
    <w:name w:val="List Table 6 Colorful - Accent 2"/>
    <w:basedOn w:val="10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83">
    <w:name w:val="List Table 6 Colorful - Accent 3"/>
    <w:basedOn w:val="10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84">
    <w:name w:val="List Table 6 Colorful - Accent 4"/>
    <w:basedOn w:val="10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85">
    <w:name w:val="List Table 6 Colorful - Accent 5"/>
    <w:basedOn w:val="10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86">
    <w:name w:val="List Table 6 Colorful - Accent 6"/>
    <w:basedOn w:val="10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87">
    <w:name w:val="List Table 7 Colorful"/>
    <w:basedOn w:val="10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8">
    <w:name w:val="List Table 7 Colorful - Accent 1"/>
    <w:basedOn w:val="10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89">
    <w:name w:val="List Table 7 Colorful - Accent 2"/>
    <w:basedOn w:val="10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90">
    <w:name w:val="List Table 7 Colorful - Accent 3"/>
    <w:basedOn w:val="10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91">
    <w:name w:val="List Table 7 Colorful - Accent 4"/>
    <w:basedOn w:val="10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92">
    <w:name w:val="List Table 7 Colorful - Accent 5"/>
    <w:basedOn w:val="10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93">
    <w:name w:val="List Table 7 Colorful - Accent 6"/>
    <w:basedOn w:val="10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94">
    <w:name w:val="Lined - Accent"/>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Lined - Accent 1"/>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96">
    <w:name w:val="Lined - Accent 2"/>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7">
    <w:name w:val="Lined - Accent 3"/>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8">
    <w:name w:val="Lined - Accent 4"/>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9">
    <w:name w:val="Lined - Accent 5"/>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00">
    <w:name w:val="Lined - Accent 6"/>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1">
    <w:name w:val="Bordered &amp; Lined - Accent"/>
    <w:basedOn w:val="10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Bordered &amp; Lined - Accent 1"/>
    <w:basedOn w:val="10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03">
    <w:name w:val="Bordered &amp; Lined - Accent 2"/>
    <w:basedOn w:val="10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04">
    <w:name w:val="Bordered &amp; Lined - Accent 3"/>
    <w:basedOn w:val="10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05">
    <w:name w:val="Bordered &amp; Lined - Accent 4"/>
    <w:basedOn w:val="10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06">
    <w:name w:val="Bordered &amp; Lined - Accent 5"/>
    <w:basedOn w:val="10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07">
    <w:name w:val="Bordered &amp; Lined - Accent 6"/>
    <w:basedOn w:val="10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8">
    <w:name w:val="Bordered"/>
    <w:basedOn w:val="10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9">
    <w:name w:val="Bordered - Accent 1"/>
    <w:basedOn w:val="10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0">
    <w:name w:val="Bordered - Accent 2"/>
    <w:basedOn w:val="10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1">
    <w:name w:val="Bordered - Accent 3"/>
    <w:basedOn w:val="10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2">
    <w:name w:val="Bordered - Accent 4"/>
    <w:basedOn w:val="10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3">
    <w:name w:val="Bordered - Accent 5"/>
    <w:basedOn w:val="10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4">
    <w:name w:val="Bordered - Accent 6"/>
    <w:basedOn w:val="10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5">
    <w:name w:val="footnote text"/>
    <w:basedOn w:val="1031"/>
    <w:link w:val="1016"/>
    <w:uiPriority w:val="99"/>
    <w:semiHidden/>
    <w:unhideWhenUsed/>
    <w:pPr>
      <w:spacing w:after="40" w:line="240" w:lineRule="auto"/>
    </w:pPr>
    <w:rPr>
      <w:sz w:val="18"/>
    </w:rPr>
  </w:style>
  <w:style w:type="character" w:styleId="1016">
    <w:name w:val="Footnote Text Char"/>
    <w:link w:val="1015"/>
    <w:uiPriority w:val="99"/>
    <w:rPr>
      <w:sz w:val="18"/>
    </w:rPr>
  </w:style>
  <w:style w:type="character" w:styleId="1017">
    <w:name w:val="footnote reference"/>
    <w:basedOn w:val="1032"/>
    <w:uiPriority w:val="99"/>
    <w:unhideWhenUsed/>
    <w:rPr>
      <w:vertAlign w:val="superscript"/>
    </w:rPr>
  </w:style>
  <w:style w:type="paragraph" w:styleId="1018">
    <w:name w:val="endnote text"/>
    <w:basedOn w:val="1031"/>
    <w:link w:val="1019"/>
    <w:uiPriority w:val="99"/>
    <w:semiHidden/>
    <w:unhideWhenUsed/>
    <w:pPr>
      <w:spacing w:after="0" w:line="240" w:lineRule="auto"/>
    </w:pPr>
    <w:rPr>
      <w:sz w:val="20"/>
    </w:rPr>
  </w:style>
  <w:style w:type="character" w:styleId="1019">
    <w:name w:val="Endnote Text Char"/>
    <w:link w:val="1018"/>
    <w:uiPriority w:val="99"/>
    <w:rPr>
      <w:sz w:val="20"/>
    </w:rPr>
  </w:style>
  <w:style w:type="character" w:styleId="1020">
    <w:name w:val="endnote reference"/>
    <w:basedOn w:val="1032"/>
    <w:uiPriority w:val="99"/>
    <w:semiHidden/>
    <w:unhideWhenUsed/>
    <w:rPr>
      <w:vertAlign w:val="superscript"/>
    </w:rPr>
  </w:style>
  <w:style w:type="paragraph" w:styleId="1021">
    <w:name w:val="toc 2"/>
    <w:basedOn w:val="1031"/>
    <w:next w:val="1031"/>
    <w:uiPriority w:val="39"/>
    <w:unhideWhenUsed/>
    <w:pPr>
      <w:ind w:left="283" w:right="0" w:firstLine="0"/>
      <w:spacing w:after="57"/>
    </w:pPr>
  </w:style>
  <w:style w:type="paragraph" w:styleId="1022">
    <w:name w:val="toc 3"/>
    <w:basedOn w:val="1031"/>
    <w:next w:val="1031"/>
    <w:uiPriority w:val="39"/>
    <w:unhideWhenUsed/>
    <w:pPr>
      <w:ind w:left="567" w:right="0" w:firstLine="0"/>
      <w:spacing w:after="57"/>
    </w:pPr>
  </w:style>
  <w:style w:type="paragraph" w:styleId="1023">
    <w:name w:val="toc 4"/>
    <w:basedOn w:val="1031"/>
    <w:next w:val="1031"/>
    <w:uiPriority w:val="39"/>
    <w:unhideWhenUsed/>
    <w:pPr>
      <w:ind w:left="850" w:right="0" w:firstLine="0"/>
      <w:spacing w:after="57"/>
    </w:pPr>
  </w:style>
  <w:style w:type="paragraph" w:styleId="1024">
    <w:name w:val="toc 5"/>
    <w:basedOn w:val="1031"/>
    <w:next w:val="1031"/>
    <w:uiPriority w:val="39"/>
    <w:unhideWhenUsed/>
    <w:pPr>
      <w:ind w:left="1134" w:right="0" w:firstLine="0"/>
      <w:spacing w:after="57"/>
    </w:pPr>
  </w:style>
  <w:style w:type="paragraph" w:styleId="1025">
    <w:name w:val="toc 6"/>
    <w:basedOn w:val="1031"/>
    <w:next w:val="1031"/>
    <w:uiPriority w:val="39"/>
    <w:unhideWhenUsed/>
    <w:pPr>
      <w:ind w:left="1417" w:right="0" w:firstLine="0"/>
      <w:spacing w:after="57"/>
    </w:pPr>
  </w:style>
  <w:style w:type="paragraph" w:styleId="1026">
    <w:name w:val="toc 7"/>
    <w:basedOn w:val="1031"/>
    <w:next w:val="1031"/>
    <w:uiPriority w:val="39"/>
    <w:unhideWhenUsed/>
    <w:pPr>
      <w:ind w:left="1701" w:right="0" w:firstLine="0"/>
      <w:spacing w:after="57"/>
    </w:pPr>
  </w:style>
  <w:style w:type="paragraph" w:styleId="1027">
    <w:name w:val="toc 8"/>
    <w:basedOn w:val="1031"/>
    <w:next w:val="1031"/>
    <w:uiPriority w:val="39"/>
    <w:unhideWhenUsed/>
    <w:pPr>
      <w:ind w:left="1984" w:right="0" w:firstLine="0"/>
      <w:spacing w:after="57"/>
    </w:pPr>
  </w:style>
  <w:style w:type="paragraph" w:styleId="1028">
    <w:name w:val="toc 9"/>
    <w:basedOn w:val="1031"/>
    <w:next w:val="1031"/>
    <w:uiPriority w:val="39"/>
    <w:unhideWhenUsed/>
    <w:pPr>
      <w:ind w:left="2268" w:right="0" w:firstLine="0"/>
      <w:spacing w:after="57"/>
    </w:pPr>
  </w:style>
  <w:style w:type="paragraph" w:styleId="1029">
    <w:name w:val="TOC Heading"/>
    <w:uiPriority w:val="39"/>
    <w:unhideWhenUsed/>
  </w:style>
  <w:style w:type="paragraph" w:styleId="1030">
    <w:name w:val="table of figures"/>
    <w:basedOn w:val="1031"/>
    <w:next w:val="1031"/>
    <w:uiPriority w:val="99"/>
    <w:unhideWhenUsed/>
    <w:pPr>
      <w:spacing w:after="0" w:afterAutospacing="0"/>
    </w:pPr>
  </w:style>
  <w:style w:type="paragraph" w:styleId="1031" w:default="1">
    <w:name w:val="Normal"/>
    <w:qFormat/>
    <w:pPr>
      <w:ind w:firstLine="480"/>
      <w:spacing w:line="360" w:lineRule="auto"/>
    </w:pPr>
    <w:rPr>
      <w:rFonts w:hint="eastAsia" w:ascii="宋体" w:hAnsi="宋体"/>
      <w:sz w:val="24"/>
      <w:szCs w:val="24"/>
    </w:rPr>
  </w:style>
  <w:style w:type="character" w:styleId="1032" w:default="1">
    <w:name w:val="Default Paragraph Font"/>
    <w:uiPriority w:val="1"/>
    <w:semiHidden/>
    <w:unhideWhenUsed/>
  </w:style>
  <w:style w:type="table" w:styleId="1033" w:default="1">
    <w:name w:val="Normal Table"/>
    <w:uiPriority w:val="99"/>
    <w:semiHidden/>
    <w:unhideWhenUsed/>
    <w:tblPr>
      <w:tblInd w:w="0" w:type="dxa"/>
      <w:tblCellMar>
        <w:left w:w="108" w:type="dxa"/>
        <w:top w:w="0" w:type="dxa"/>
        <w:right w:w="108" w:type="dxa"/>
        <w:bottom w:w="0" w:type="dxa"/>
      </w:tblCellMar>
    </w:tblPr>
  </w:style>
  <w:style w:type="numbering" w:styleId="1034" w:default="1">
    <w:name w:val="No List"/>
    <w:uiPriority w:val="99"/>
    <w:semiHidden/>
    <w:unhideWhenUsed/>
  </w:style>
  <w:style w:type="paragraph" w:styleId="1035">
    <w:name w:val="annotation text"/>
    <w:basedOn w:val="1031"/>
    <w:link w:val="1049"/>
    <w:uiPriority w:val="99"/>
    <w:qFormat/>
  </w:style>
  <w:style w:type="paragraph" w:styleId="1036">
    <w:name w:val="toc 1"/>
    <w:basedOn w:val="1031"/>
    <w:next w:val="1031"/>
    <w:uiPriority w:val="39"/>
    <w:qFormat/>
  </w:style>
  <w:style w:type="character" w:styleId="1037">
    <w:name w:val="Hyperlink"/>
    <w:basedOn w:val="1032"/>
    <w:uiPriority w:val="99"/>
    <w:unhideWhenUsed/>
    <w:qFormat/>
    <w:rPr>
      <w:color w:val="0563c1" w:themeColor="hyperlink"/>
      <w:u w:val="single"/>
    </w:rPr>
  </w:style>
  <w:style w:type="paragraph" w:styleId="1038" w:customStyle="1">
    <w:name w:val="标题1"/>
    <w:basedOn w:val="1031"/>
    <w:next w:val="1031"/>
    <w:uiPriority w:val="9"/>
    <w:qFormat/>
    <w:pPr>
      <w:ind w:firstLine="0"/>
      <w:jc w:val="center"/>
      <w:outlineLvl w:val="0"/>
    </w:pPr>
    <w:rPr>
      <w:b/>
      <w:sz w:val="40"/>
      <w:szCs w:val="40"/>
    </w:rPr>
  </w:style>
  <w:style w:type="paragraph" w:styleId="1039" w:customStyle="1">
    <w:name w:val="标题2"/>
    <w:basedOn w:val="1031"/>
    <w:next w:val="1031"/>
    <w:uiPriority w:val="9"/>
    <w:qFormat/>
    <w:pPr>
      <w:ind w:firstLine="0"/>
      <w:jc w:val="center"/>
      <w:outlineLvl w:val="1"/>
    </w:pPr>
    <w:rPr>
      <w:b/>
      <w:sz w:val="32"/>
      <w:szCs w:val="32"/>
    </w:rPr>
  </w:style>
  <w:style w:type="paragraph" w:styleId="1040" w:customStyle="1">
    <w:name w:val="标题3"/>
    <w:basedOn w:val="1031"/>
    <w:next w:val="1031"/>
    <w:uiPriority w:val="9"/>
    <w:qFormat/>
    <w:pPr>
      <w:ind w:firstLine="0"/>
      <w:outlineLvl w:val="2"/>
    </w:pPr>
    <w:rPr>
      <w:b/>
      <w:sz w:val="32"/>
      <w:szCs w:val="32"/>
    </w:rPr>
  </w:style>
  <w:style w:type="paragraph" w:styleId="1041" w:customStyle="1">
    <w:name w:val="标题4"/>
    <w:basedOn w:val="1031"/>
    <w:next w:val="1031"/>
    <w:uiPriority w:val="9"/>
    <w:qFormat/>
    <w:pPr>
      <w:ind w:firstLine="0"/>
      <w:outlineLvl w:val="3"/>
    </w:pPr>
    <w:rPr>
      <w:b/>
      <w:sz w:val="28"/>
      <w:szCs w:val="28"/>
    </w:rPr>
  </w:style>
  <w:style w:type="paragraph" w:styleId="1042" w:customStyle="1">
    <w:name w:val="标题5"/>
    <w:basedOn w:val="1031"/>
    <w:next w:val="1031"/>
    <w:uiPriority w:val="9"/>
    <w:qFormat/>
    <w:pPr>
      <w:ind w:firstLine="0"/>
      <w:outlineLvl w:val="4"/>
    </w:pPr>
    <w:rPr>
      <w:b/>
    </w:rPr>
  </w:style>
  <w:style w:type="paragraph" w:styleId="1043" w:customStyle="1">
    <w:name w:val="表格内容"/>
    <w:uiPriority w:val="99"/>
    <w:qFormat/>
    <w:pPr>
      <w:spacing w:line="360" w:lineRule="auto"/>
    </w:pPr>
    <w:rPr>
      <w:rFonts w:ascii="宋体" w:hAnsi="宋体"/>
      <w:sz w:val="24"/>
      <w:szCs w:val="24"/>
    </w:rPr>
  </w:style>
  <w:style w:type="paragraph" w:styleId="1044" w:customStyle="1">
    <w:name w:val="封面标题"/>
    <w:basedOn w:val="1031"/>
    <w:uiPriority w:val="99"/>
    <w:qFormat/>
    <w:pPr>
      <w:ind w:firstLine="0"/>
      <w:jc w:val="center"/>
    </w:pPr>
    <w:rPr>
      <w:rFonts w:ascii="黑体" w:hAnsi="黑体" w:eastAsia="黑体"/>
      <w:b/>
      <w:sz w:val="64"/>
      <w:szCs w:val="64"/>
    </w:rPr>
  </w:style>
  <w:style w:type="paragraph" w:styleId="1045" w:customStyle="1">
    <w:name w:val="封面副标题"/>
    <w:basedOn w:val="1031"/>
    <w:uiPriority w:val="99"/>
    <w:qFormat/>
    <w:pPr>
      <w:ind w:firstLine="0"/>
      <w:jc w:val="center"/>
    </w:pPr>
    <w:rPr>
      <w:rFonts w:ascii="黑体" w:hAnsi="黑体" w:eastAsia="黑体"/>
      <w:b/>
      <w:sz w:val="56"/>
      <w:szCs w:val="56"/>
    </w:rPr>
  </w:style>
  <w:style w:type="paragraph" w:styleId="1046" w:customStyle="1">
    <w:name w:val="封面其他信息"/>
    <w:basedOn w:val="1031"/>
    <w:uiPriority w:val="99"/>
    <w:qFormat/>
    <w:pPr>
      <w:ind w:firstLine="0"/>
      <w:jc w:val="center"/>
    </w:pPr>
    <w:rPr>
      <w:sz w:val="28"/>
      <w:szCs w:val="28"/>
    </w:rPr>
  </w:style>
  <w:style w:type="character" w:styleId="1047">
    <w:name w:val="annotation reference"/>
    <w:basedOn w:val="1032"/>
    <w:uiPriority w:val="99"/>
    <w:rPr>
      <w:sz w:val="21"/>
      <w:szCs w:val="21"/>
    </w:rPr>
  </w:style>
  <w:style w:type="paragraph" w:styleId="1048">
    <w:name w:val="annotation subject"/>
    <w:basedOn w:val="1035"/>
    <w:next w:val="1035"/>
    <w:link w:val="1050"/>
    <w:uiPriority w:val="99"/>
    <w:rPr>
      <w:b/>
      <w:bCs/>
    </w:rPr>
  </w:style>
  <w:style w:type="character" w:styleId="1049" w:customStyle="1">
    <w:name w:val="批注文字 字符"/>
    <w:basedOn w:val="1032"/>
    <w:link w:val="1035"/>
    <w:uiPriority w:val="99"/>
    <w:rPr>
      <w:rFonts w:ascii="宋体" w:hAnsi="宋体"/>
      <w:sz w:val="24"/>
      <w:szCs w:val="24"/>
    </w:rPr>
  </w:style>
  <w:style w:type="character" w:styleId="1050" w:customStyle="1">
    <w:name w:val="批注主题 字符"/>
    <w:basedOn w:val="1049"/>
    <w:link w:val="1048"/>
    <w:uiPriority w:val="99"/>
    <w:rPr>
      <w:rFonts w:ascii="宋体" w:hAnsi="宋体"/>
      <w:b/>
      <w:bCs/>
      <w:sz w:val="24"/>
      <w:szCs w:val="24"/>
    </w:rPr>
  </w:style>
  <w:style w:type="paragraph" w:styleId="1051">
    <w:name w:val="Header"/>
    <w:basedOn w:val="1031"/>
    <w:link w:val="1052"/>
    <w:uiPriority w:val="99"/>
    <w:pPr>
      <w:jc w:val="center"/>
      <w:spacing w:line="240" w:lineRule="auto"/>
      <w:tabs>
        <w:tab w:val="center" w:pos="4153" w:leader="none"/>
        <w:tab w:val="right" w:pos="8306" w:leader="none"/>
      </w:tabs>
    </w:pPr>
    <w:rPr>
      <w:sz w:val="18"/>
      <w:szCs w:val="18"/>
    </w:rPr>
  </w:style>
  <w:style w:type="character" w:styleId="1052" w:customStyle="1">
    <w:name w:val="页眉 字符"/>
    <w:basedOn w:val="1032"/>
    <w:link w:val="1051"/>
    <w:uiPriority w:val="99"/>
    <w:rPr>
      <w:rFonts w:ascii="宋体" w:hAnsi="宋体"/>
      <w:sz w:val="18"/>
      <w:szCs w:val="18"/>
    </w:rPr>
  </w:style>
  <w:style w:type="paragraph" w:styleId="1053">
    <w:name w:val="Footer"/>
    <w:basedOn w:val="1031"/>
    <w:link w:val="1054"/>
    <w:uiPriority w:val="99"/>
    <w:pPr>
      <w:spacing w:line="240" w:lineRule="auto"/>
      <w:tabs>
        <w:tab w:val="center" w:pos="4153" w:leader="none"/>
        <w:tab w:val="right" w:pos="8306" w:leader="none"/>
      </w:tabs>
    </w:pPr>
    <w:rPr>
      <w:sz w:val="18"/>
      <w:szCs w:val="18"/>
    </w:rPr>
  </w:style>
  <w:style w:type="character" w:styleId="1054" w:customStyle="1">
    <w:name w:val="页脚 字符"/>
    <w:basedOn w:val="1032"/>
    <w:link w:val="1053"/>
    <w:uiPriority w:val="99"/>
    <w:rPr>
      <w:rFonts w:ascii="宋体" w:hAnsi="宋体"/>
      <w:sz w:val="18"/>
      <w:szCs w:val="18"/>
    </w:rPr>
  </w:style>
  <w:style w:type="paragraph" w:styleId="1055" w:customStyle="1">
    <w:name w:val="样式 标题 4 + 段前: 5 磅 段后: 5 磅 行距: 单倍行距"/>
    <w:basedOn w:val="1056"/>
    <w:uiPriority w:val="99"/>
    <w:qFormat/>
    <w:pPr>
      <w:contextualSpacing w:val="0"/>
      <w:ind w:left="1680" w:hanging="420"/>
      <w:spacing w:before="100" w:after="100" w:line="240" w:lineRule="auto"/>
      <w:widowControl w:val="off"/>
      <w:tabs>
        <w:tab w:val="left" w:pos="425" w:leader="none"/>
        <w:tab w:val="left" w:pos="1680" w:leader="none"/>
      </w:tabs>
    </w:pPr>
    <w:rPr>
      <w:rFonts w:hint="default" w:ascii="Times New Roman" w:hAnsi="Times New Roman" w:cs="宋体"/>
      <w:szCs w:val="20"/>
    </w:rPr>
  </w:style>
  <w:style w:type="paragraph" w:styleId="1056">
    <w:name w:val="List 4"/>
    <w:basedOn w:val="1031"/>
    <w:uiPriority w:val="99"/>
    <w:pPr>
      <w:contextualSpacing/>
      <w:ind w:left="100" w:hanging="20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4127F48-FC2E-480A-B0D8-CFB890ACF5D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业务六部负责人(业务六部yw6b)</dc:creator>
  <cp:lastModifiedBy>吴海宁</cp:lastModifiedBy>
  <cp:revision>9</cp:revision>
  <dcterms:created xsi:type="dcterms:W3CDTF">2026-06-04T07:00:00Z</dcterms:created>
  <dcterms:modified xsi:type="dcterms:W3CDTF">2026-06-12T05:24:37Z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eyJoZGlkIjoiZjBhMDM1NGZhNTY5OWNkNTNmMjJhMGI4ZWYzMmRmMDEiLCJ1c2VySWQiOiIxNjY3ODUyOTEwIn0=</vt:lpwstr>
  </property>
  <property fmtid="{D5CDD505-2E9C-101B-9397-08002B2CF9AE}" pid="4" name="ICV">
    <vt:lpwstr>B8D49C090E9344FC9859B6FC05D960C8_13</vt:lpwstr>
  </property>
</Properties>
</file>