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rFonts w:hint="eastAsia"/>
          <w:b/>
          <w:bCs/>
          <w:sz w:val="60"/>
          <w:szCs w:val="60"/>
        </w:rPr>
        <w:t xml:space="preserve">朝阳桥派出所装饰及安装项目</w:t>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朝阳桥派出所装饰及安装项目（政府采购工程）（面向中小企业） </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JSZC-320400-SYZB-C2026-0035</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常州市公安局天宁分局</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江苏尚阳工程管理有限公司</w:t>
      </w:r>
      <w:r/>
    </w:p>
    <w:p>
      <w:pPr>
        <w:jc w:val="center"/>
        <w:spacing w:before="100" w:after="240" w:line="500" w:lineRule="exact"/>
        <w:rPr>
          <w:b/>
          <w:bCs/>
          <w:sz w:val="44"/>
        </w:rPr>
      </w:pPr>
      <w:r>
        <w:rPr>
          <w:b/>
          <w:bCs/>
          <w:sz w:val="44"/>
        </w:rPr>
        <w:br w:type="page" w:clear="all"/>
      </w:r>
      <w:bookmarkStart w:id="0" w:name="_Toc104818924"/>
      <w:r/>
      <w:r/>
    </w:p>
    <w:p>
      <w:pPr>
        <w:jc w:val="center"/>
        <w:spacing w:before="100" w:after="100" w:line="500" w:lineRule="exact"/>
        <w:rPr>
          <w:rFonts w:ascii="宋体" w:hAnsi="宋体" w:cs="宋体"/>
          <w:b/>
          <w:sz w:val="44"/>
          <w:szCs w:val="44"/>
        </w:rPr>
      </w:pPr>
      <w:r>
        <w:rPr>
          <w:rFonts w:hint="eastAsia" w:ascii="宋体" w:hAnsi="宋体" w:cs="宋体"/>
          <w:b/>
          <w:sz w:val="44"/>
          <w:szCs w:val="44"/>
        </w:rPr>
        <w:t xml:space="preserve">目      录</w:t>
      </w:r>
      <w:bookmarkEnd w:id="0"/>
      <w:r/>
      <w:r/>
    </w:p>
    <w:p>
      <w:pPr>
        <w:spacing w:line="360" w:lineRule="auto"/>
        <w:rPr>
          <w:rFonts w:ascii="宋体" w:hAnsi="宋体" w:cs="宋体"/>
          <w:sz w:val="32"/>
          <w:szCs w:val="32"/>
        </w:rPr>
      </w:pPr>
      <w:r>
        <w:rPr>
          <w:rFonts w:ascii="宋体" w:hAnsi="宋体" w:cs="宋体"/>
          <w:sz w:val="32"/>
          <w:szCs w:val="32"/>
        </w:rPr>
      </w:r>
      <w:r/>
    </w:p>
    <w:p>
      <w:pPr>
        <w:pStyle w:val="815"/>
        <w:spacing w:line="360" w:lineRule="auto"/>
        <w:tabs>
          <w:tab w:val="clear" w:pos="1050" w:leader="none"/>
          <w:tab w:val="clear" w:pos="8937" w:leader="none"/>
          <w:tab w:val="right" w:pos="9072" w:leader="dot"/>
        </w:tabs>
        <w:rPr>
          <w:rFonts w:cs="宋体"/>
          <w:b w:val="0"/>
          <w:sz w:val="32"/>
          <w:szCs w:val="32"/>
        </w:rPr>
      </w:pPr>
      <w:r>
        <w:rPr>
          <w:rFonts w:cs="宋体"/>
          <w:b w:val="0"/>
          <w:sz w:val="32"/>
          <w:szCs w:val="32"/>
        </w:rPr>
      </w:r>
      <w:r/>
    </w:p>
    <w:p>
      <w:pPr>
        <w:pStyle w:val="815"/>
        <w:spacing w:line="360" w:lineRule="auto"/>
        <w:tabs>
          <w:tab w:val="clear" w:pos="1050" w:leader="none"/>
          <w:tab w:val="clear" w:pos="8937" w:leader="none"/>
          <w:tab w:val="right" w:pos="9072" w:leader="dot"/>
        </w:tabs>
        <w:rPr>
          <w:sz w:val="32"/>
          <w:szCs w:val="32"/>
        </w:rPr>
      </w:pPr>
      <w:r>
        <w:rPr>
          <w:rFonts w:hint="eastAsia" w:cs="宋体"/>
          <w:b w:val="0"/>
          <w:sz w:val="32"/>
          <w:szCs w:val="32"/>
        </w:rPr>
        <w:fldChar w:fldCharType="begin"/>
      </w:r>
      <w:r>
        <w:rPr>
          <w:rFonts w:hint="eastAsia" w:cs="宋体"/>
          <w:b w:val="0"/>
          <w:sz w:val="32"/>
          <w:szCs w:val="32"/>
        </w:rPr>
        <w:instrText xml:space="preserve"> TOC \o "1-1" \h \z \u </w:instrText>
      </w:r>
      <w:r>
        <w:rPr>
          <w:rFonts w:hint="eastAsia" w:cs="宋体"/>
          <w:b w:val="0"/>
          <w:sz w:val="32"/>
          <w:szCs w:val="32"/>
        </w:rPr>
        <w:fldChar w:fldCharType="separate"/>
      </w:r>
      <w:r>
        <w:fldChar w:fldCharType="begin"/>
      </w:r>
      <w:r>
        <w:instrText xml:space="preserve"> HYPERLINK \l "_Toc26361" </w:instrText>
      </w:r>
      <w:r>
        <w:fldChar w:fldCharType="separate"/>
      </w:r>
      <w:r>
        <w:rPr>
          <w:sz w:val="32"/>
          <w:szCs w:val="32"/>
        </w:rPr>
        <w:t xml:space="preserve">第一章   采购邀请</w:t>
      </w:r>
      <w:r>
        <w:rPr>
          <w:sz w:val="32"/>
          <w:szCs w:val="32"/>
        </w:rPr>
        <w:tab/>
      </w:r>
      <w:r>
        <w:rPr>
          <w:sz w:val="32"/>
          <w:szCs w:val="32"/>
        </w:rPr>
        <w:fldChar w:fldCharType="begin"/>
      </w:r>
      <w:r>
        <w:rPr>
          <w:sz w:val="32"/>
          <w:szCs w:val="32"/>
        </w:rPr>
        <w:instrText xml:space="preserve"> PAGEREF _Toc26361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p>
    <w:p>
      <w:pPr>
        <w:pStyle w:val="815"/>
        <w:spacing w:line="360" w:lineRule="auto"/>
        <w:tabs>
          <w:tab w:val="clear" w:pos="1050" w:leader="none"/>
          <w:tab w:val="clear" w:pos="8937" w:leader="none"/>
          <w:tab w:val="right" w:pos="9072" w:leader="dot"/>
        </w:tabs>
        <w:rPr>
          <w:sz w:val="32"/>
          <w:szCs w:val="32"/>
        </w:rPr>
      </w:pPr>
      <w:r>
        <w:fldChar w:fldCharType="begin"/>
      </w:r>
      <w:r>
        <w:instrText xml:space="preserve"> HYPERLINK \l "_Toc6147" </w:instrText>
      </w:r>
      <w:r>
        <w:fldChar w:fldCharType="separate"/>
      </w:r>
      <w:r>
        <w:rPr>
          <w:sz w:val="32"/>
          <w:szCs w:val="32"/>
        </w:rPr>
        <w:t xml:space="preserve">第二章   供应商须知</w:t>
      </w:r>
      <w:r>
        <w:rPr>
          <w:sz w:val="32"/>
          <w:szCs w:val="32"/>
        </w:rPr>
        <w:tab/>
      </w:r>
      <w:r>
        <w:rPr>
          <w:sz w:val="32"/>
          <w:szCs w:val="32"/>
        </w:rPr>
        <w:fldChar w:fldCharType="begin"/>
      </w:r>
      <w:r>
        <w:rPr>
          <w:sz w:val="32"/>
          <w:szCs w:val="32"/>
        </w:rPr>
        <w:instrText xml:space="preserve"> PAGEREF _Toc6147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815"/>
        <w:spacing w:line="360" w:lineRule="auto"/>
        <w:tabs>
          <w:tab w:val="clear" w:pos="1050" w:leader="none"/>
          <w:tab w:val="clear" w:pos="8937" w:leader="none"/>
          <w:tab w:val="right" w:pos="9072" w:leader="dot"/>
        </w:tabs>
        <w:rPr>
          <w:sz w:val="32"/>
          <w:szCs w:val="32"/>
        </w:rPr>
      </w:pPr>
      <w:r>
        <w:fldChar w:fldCharType="begin"/>
      </w:r>
      <w:r>
        <w:instrText xml:space="preserve"> HYPERLINK \l "_Toc8164" </w:instrText>
      </w:r>
      <w:r>
        <w:fldChar w:fldCharType="separate"/>
      </w:r>
      <w:r>
        <w:rPr>
          <w:sz w:val="32"/>
          <w:szCs w:val="32"/>
        </w:rPr>
        <w:t xml:space="preserve">第三章   评审</w:t>
      </w:r>
      <w:r>
        <w:rPr>
          <w:rFonts w:hint="eastAsia"/>
          <w:sz w:val="32"/>
          <w:szCs w:val="32"/>
        </w:rPr>
        <w:t xml:space="preserve">程序、评审</w:t>
      </w:r>
      <w:r>
        <w:rPr>
          <w:sz w:val="32"/>
          <w:szCs w:val="32"/>
        </w:rPr>
        <w:t xml:space="preserve">方法和评审标准</w:t>
      </w:r>
      <w:r>
        <w:rPr>
          <w:sz w:val="32"/>
          <w:szCs w:val="32"/>
        </w:rPr>
        <w:tab/>
      </w:r>
      <w:r>
        <w:rPr>
          <w:sz w:val="32"/>
          <w:szCs w:val="32"/>
        </w:rPr>
        <w:fldChar w:fldCharType="begin"/>
      </w:r>
      <w:r>
        <w:rPr>
          <w:sz w:val="32"/>
          <w:szCs w:val="32"/>
        </w:rPr>
        <w:instrText xml:space="preserve"> PAGEREF _Toc8164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p>
    <w:p>
      <w:pPr>
        <w:pStyle w:val="815"/>
        <w:spacing w:line="360" w:lineRule="auto"/>
        <w:tabs>
          <w:tab w:val="clear" w:pos="1050" w:leader="none"/>
          <w:tab w:val="clear" w:pos="8937" w:leader="none"/>
          <w:tab w:val="right" w:pos="9072" w:leader="dot"/>
        </w:tabs>
        <w:rPr>
          <w:sz w:val="32"/>
          <w:szCs w:val="32"/>
        </w:rPr>
      </w:pPr>
      <w:r>
        <w:fldChar w:fldCharType="begin"/>
      </w:r>
      <w:r>
        <w:instrText xml:space="preserve"> HYPERLINK \l "_Toc10818" </w:instrText>
      </w:r>
      <w:r>
        <w:fldChar w:fldCharType="separate"/>
      </w:r>
      <w:r>
        <w:rPr>
          <w:sz w:val="32"/>
          <w:szCs w:val="32"/>
        </w:rPr>
        <w:t xml:space="preserve">第四章   采购需求</w:t>
      </w:r>
      <w:r>
        <w:rPr>
          <w:sz w:val="32"/>
          <w:szCs w:val="32"/>
        </w:rPr>
        <w:tab/>
      </w:r>
      <w:r>
        <w:rPr>
          <w:sz w:val="32"/>
          <w:szCs w:val="32"/>
        </w:rPr>
        <w:fldChar w:fldCharType="begin"/>
      </w:r>
      <w:r>
        <w:rPr>
          <w:sz w:val="32"/>
          <w:szCs w:val="32"/>
        </w:rPr>
        <w:instrText xml:space="preserve"> PAGEREF _Toc10818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p>
    <w:p>
      <w:pPr>
        <w:pStyle w:val="815"/>
        <w:spacing w:line="360" w:lineRule="auto"/>
        <w:tabs>
          <w:tab w:val="clear" w:pos="1050" w:leader="none"/>
          <w:tab w:val="clear" w:pos="8937" w:leader="none"/>
          <w:tab w:val="right" w:pos="9072" w:leader="dot"/>
        </w:tabs>
        <w:rPr>
          <w:sz w:val="32"/>
          <w:szCs w:val="32"/>
        </w:rPr>
      </w:pPr>
      <w:r>
        <w:fldChar w:fldCharType="begin"/>
      </w:r>
      <w:r>
        <w:instrText xml:space="preserve"> HYPERLINK \l "_Toc17556" </w:instrText>
      </w:r>
      <w:r>
        <w:fldChar w:fldCharType="separate"/>
      </w:r>
      <w:r>
        <w:rPr>
          <w:sz w:val="32"/>
          <w:szCs w:val="32"/>
        </w:rPr>
        <w:t xml:space="preserve">第五章   合同草案条款</w:t>
      </w:r>
      <w:r>
        <w:rPr>
          <w:sz w:val="32"/>
          <w:szCs w:val="32"/>
        </w:rPr>
        <w:tab/>
      </w:r>
      <w:r>
        <w:rPr>
          <w:sz w:val="32"/>
          <w:szCs w:val="32"/>
        </w:rPr>
        <w:fldChar w:fldCharType="begin"/>
      </w:r>
      <w:r>
        <w:rPr>
          <w:sz w:val="32"/>
          <w:szCs w:val="32"/>
        </w:rPr>
        <w:instrText xml:space="preserve"> PAGEREF _Toc17556 \h </w:instrText>
      </w:r>
      <w:r>
        <w:rPr>
          <w:sz w:val="32"/>
          <w:szCs w:val="32"/>
        </w:rPr>
        <w:fldChar w:fldCharType="separate"/>
      </w:r>
      <w:r>
        <w:rPr>
          <w:sz w:val="32"/>
          <w:szCs w:val="32"/>
        </w:rPr>
        <w:t xml:space="preserve">38</w:t>
      </w:r>
      <w:r>
        <w:rPr>
          <w:sz w:val="32"/>
          <w:szCs w:val="32"/>
        </w:rPr>
        <w:fldChar w:fldCharType="end"/>
      </w:r>
      <w:r>
        <w:rPr>
          <w:sz w:val="32"/>
          <w:szCs w:val="32"/>
        </w:rPr>
        <w:fldChar w:fldCharType="end"/>
      </w:r>
      <w:r/>
    </w:p>
    <w:p>
      <w:pPr>
        <w:pStyle w:val="815"/>
        <w:spacing w:line="360" w:lineRule="auto"/>
        <w:tabs>
          <w:tab w:val="clear" w:pos="1050" w:leader="none"/>
          <w:tab w:val="clear" w:pos="8937" w:leader="none"/>
          <w:tab w:val="right" w:pos="9072" w:leader="dot"/>
        </w:tabs>
        <w:rPr>
          <w:sz w:val="32"/>
          <w:szCs w:val="32"/>
        </w:rPr>
      </w:pPr>
      <w:r>
        <w:fldChar w:fldCharType="begin"/>
      </w:r>
      <w:r>
        <w:instrText xml:space="preserve"> HYPERLINK \l "_Toc11016" </w:instrText>
      </w:r>
      <w:r>
        <w:fldChar w:fldCharType="separate"/>
      </w:r>
      <w:r>
        <w:rPr>
          <w:sz w:val="32"/>
          <w:szCs w:val="32"/>
        </w:rPr>
        <w:t xml:space="preserve">第六章   响应文件格式</w:t>
      </w:r>
      <w:r>
        <w:rPr>
          <w:sz w:val="32"/>
          <w:szCs w:val="32"/>
        </w:rPr>
        <w:tab/>
      </w:r>
      <w:r>
        <w:rPr>
          <w:sz w:val="32"/>
          <w:szCs w:val="32"/>
        </w:rPr>
        <w:fldChar w:fldCharType="begin"/>
      </w:r>
      <w:r>
        <w:rPr>
          <w:sz w:val="32"/>
          <w:szCs w:val="32"/>
        </w:rPr>
        <w:instrText xml:space="preserve"> PAGEREF _Toc11016 \h </w:instrText>
      </w:r>
      <w:r>
        <w:rPr>
          <w:sz w:val="32"/>
          <w:szCs w:val="32"/>
        </w:rPr>
        <w:fldChar w:fldCharType="separate"/>
      </w:r>
      <w:r>
        <w:rPr>
          <w:sz w:val="32"/>
          <w:szCs w:val="32"/>
        </w:rPr>
        <w:t xml:space="preserve">48</w:t>
      </w:r>
      <w:r>
        <w:rPr>
          <w:sz w:val="32"/>
          <w:szCs w:val="32"/>
        </w:rPr>
        <w:fldChar w:fldCharType="end"/>
      </w:r>
      <w:r>
        <w:rPr>
          <w:sz w:val="32"/>
          <w:szCs w:val="32"/>
        </w:rPr>
        <w:fldChar w:fldCharType="end"/>
      </w:r>
      <w:r/>
    </w:p>
    <w:p>
      <w:pPr>
        <w:pStyle w:val="815"/>
        <w:spacing w:line="360" w:lineRule="auto"/>
        <w:rPr>
          <w:rFonts w:cs="宋体"/>
          <w:b w:val="0"/>
          <w:sz w:val="32"/>
          <w:szCs w:val="32"/>
        </w:rPr>
      </w:pPr>
      <w:r>
        <w:rPr>
          <w:rFonts w:hint="eastAsia" w:cs="宋体"/>
          <w:sz w:val="32"/>
          <w:szCs w:val="32"/>
        </w:rPr>
        <w:fldChar w:fldCharType="end"/>
      </w:r>
      <w:r/>
    </w:p>
    <w:p>
      <w:pPr>
        <w:pStyle w:val="815"/>
        <w:spacing w:line="360" w:lineRule="auto"/>
        <w:rPr>
          <w:rFonts w:cs="宋体"/>
          <w:b w:val="0"/>
          <w:sz w:val="32"/>
          <w:szCs w:val="32"/>
        </w:rPr>
      </w:pPr>
      <w:r>
        <w:rPr>
          <w:rFonts w:cs="宋体"/>
          <w:b w:val="0"/>
          <w:sz w:val="32"/>
          <w:szCs w:val="32"/>
        </w:rPr>
      </w:r>
      <w:r/>
    </w:p>
    <w:p>
      <w:pPr>
        <w:jc w:val="center"/>
        <w:spacing w:line="360" w:lineRule="auto"/>
        <w:rPr>
          <w:rFonts w:ascii="宋体" w:hAnsi="宋体" w:cs="宋体"/>
          <w:b/>
          <w:sz w:val="32"/>
          <w:szCs w:val="32"/>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b/>
          <w:sz w:val="32"/>
          <w:szCs w:val="32"/>
        </w:rPr>
      </w:r>
      <w:r/>
    </w:p>
    <w:p>
      <w:pPr>
        <w:jc w:val="center"/>
        <w:spacing w:line="360" w:lineRule="auto"/>
        <w:rPr>
          <w:b/>
          <w:sz w:val="36"/>
          <w:szCs w:val="36"/>
        </w:rPr>
        <w:outlineLvl w:val="0"/>
      </w:pPr>
      <w:r/>
      <w:bookmarkStart w:id="1" w:name="_Toc26361"/>
      <w:r>
        <w:rPr>
          <w:b/>
          <w:sz w:val="36"/>
          <w:szCs w:val="36"/>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
    </w:p>
    <w:p>
      <w:pPr>
        <w:spacing w:line="360" w:lineRule="auto"/>
        <w:rPr>
          <w:rFonts w:ascii="宋体" w:hAnsi="宋体"/>
          <w:b/>
          <w:bCs/>
          <w:sz w:val="24"/>
        </w:rPr>
      </w:pPr>
      <w:r>
        <w:rPr>
          <w:rFonts w:hint="eastAsia" w:ascii="宋体" w:hAnsi="宋体"/>
          <w:b/>
          <w:bCs/>
          <w:sz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1.项目编号：</w:t>
      </w:r>
      <w:r>
        <w:rPr>
          <w:rFonts w:hint="eastAsia" w:ascii="宋体" w:hAnsi="宋体" w:cs="宋体"/>
          <w:sz w:val="24"/>
          <w:u w:val="single"/>
        </w:rPr>
        <w:t xml:space="preserve"> </w:t>
      </w:r>
      <w:r>
        <w:rPr>
          <w:rFonts w:hint="eastAsia" w:ascii="宋体" w:hAnsi="宋体" w:cs="宋体"/>
          <w:sz w:val="24"/>
          <w:u w:val="single"/>
          <w:lang w:eastAsia="zh-CN"/>
        </w:rPr>
        <w:t xml:space="preserve">JSZC-320400-SYZB-C2026-0035</w:t>
      </w:r>
      <w:r/>
    </w:p>
    <w:p>
      <w:pPr>
        <w:ind w:firstLine="480"/>
        <w:spacing w:line="360" w:lineRule="auto"/>
        <w:rPr>
          <w:rFonts w:ascii="宋体" w:hAnsi="宋体" w:cs="宋体"/>
          <w:sz w:val="24"/>
        </w:rPr>
      </w:pPr>
      <w:r>
        <w:rPr>
          <w:rFonts w:hint="eastAsia" w:ascii="宋体" w:hAnsi="宋体" w:cs="宋体"/>
          <w:sz w:val="24"/>
        </w:rPr>
        <w:t xml:space="preserve">2.项目名称：</w:t>
      </w:r>
      <w:r>
        <w:rPr>
          <w:rFonts w:hint="eastAsia" w:ascii="宋体" w:hAnsi="宋体" w:cs="宋体"/>
          <w:sz w:val="24"/>
          <w:u w:val="single"/>
        </w:rPr>
        <w:t xml:space="preserve"> 朝阳桥派出所装饰及安装项目（政府采购工程）（面向中小企业） </w:t>
      </w:r>
      <w:r/>
    </w:p>
    <w:p>
      <w:pPr>
        <w:ind w:firstLine="480"/>
        <w:spacing w:line="360" w:lineRule="auto"/>
        <w:rPr>
          <w:rFonts w:ascii="宋体" w:hAnsi="宋体" w:cs="宋体"/>
          <w:color w:val="auto"/>
          <w:sz w:val="24"/>
        </w:rPr>
      </w:pPr>
      <w:r>
        <w:rPr>
          <w:rFonts w:hint="eastAsia" w:ascii="宋体" w:hAnsi="宋体" w:cs="宋体"/>
          <w:color w:val="auto"/>
          <w:sz w:val="24"/>
        </w:rPr>
        <w:t xml:space="preserve">3.采购方式：竞争性磋商</w:t>
      </w:r>
      <w:bookmarkEnd w:id="6"/>
      <w:r/>
    </w:p>
    <w:p>
      <w:pPr>
        <w:ind w:firstLine="480"/>
        <w:spacing w:line="360" w:lineRule="auto"/>
        <w:rPr>
          <w:rFonts w:ascii="宋体" w:hAnsi="宋体" w:cs="宋体"/>
          <w:color w:val="auto"/>
          <w:sz w:val="24"/>
        </w:rPr>
      </w:pPr>
      <w:r>
        <w:rPr>
          <w:rFonts w:hint="eastAsia" w:ascii="宋体" w:hAnsi="宋体" w:cs="宋体"/>
          <w:color w:val="auto"/>
          <w:sz w:val="24"/>
        </w:rPr>
        <w:t xml:space="preserve">4.项目预算金额：</w:t>
      </w:r>
      <w:r>
        <w:rPr>
          <w:rFonts w:hint="eastAsia" w:ascii="宋体" w:hAnsi="宋体" w:cs="宋体"/>
          <w:color w:val="auto"/>
          <w:sz w:val="24"/>
          <w:u w:val="single"/>
          <w:lang w:val="en-US" w:eastAsia="zh-CN"/>
        </w:rPr>
        <w:t xml:space="preserve">150</w:t>
      </w:r>
      <w:r>
        <w:rPr>
          <w:rFonts w:hint="eastAsia" w:ascii="宋体" w:hAnsi="宋体" w:cs="宋体"/>
          <w:color w:val="auto"/>
          <w:sz w:val="24"/>
          <w:u w:val="single"/>
        </w:rPr>
        <w:t xml:space="preserve"> </w:t>
      </w:r>
      <w:r>
        <w:rPr>
          <w:rFonts w:hint="eastAsia" w:ascii="宋体" w:hAnsi="宋体" w:cs="宋体"/>
          <w:color w:val="auto"/>
          <w:sz w:val="24"/>
        </w:rPr>
        <w:t xml:space="preserve">万元、项目最高限价：</w:t>
      </w:r>
      <w:r>
        <w:rPr>
          <w:rFonts w:hint="eastAsia" w:ascii="宋体" w:hAnsi="宋体" w:cs="宋体"/>
          <w:color w:val="auto"/>
          <w:sz w:val="24"/>
          <w:u w:val="single"/>
        </w:rPr>
        <w:t xml:space="preserve">146.7693 </w:t>
      </w:r>
      <w:r>
        <w:rPr>
          <w:rFonts w:hint="eastAsia" w:ascii="宋体" w:hAnsi="宋体" w:cs="宋体"/>
          <w:color w:val="auto"/>
          <w:sz w:val="24"/>
        </w:rPr>
        <w:t xml:space="preserve">万元</w:t>
      </w:r>
      <w:r/>
    </w:p>
    <w:p>
      <w:pPr>
        <w:ind w:firstLine="480"/>
        <w:spacing w:line="360" w:lineRule="auto"/>
        <w:rPr>
          <w:rFonts w:ascii="宋体" w:hAnsi="宋体" w:cs="宋体"/>
          <w:color w:val="auto"/>
          <w:sz w:val="24"/>
        </w:rPr>
      </w:pPr>
      <w:r>
        <w:rPr>
          <w:rFonts w:hint="eastAsia" w:ascii="宋体" w:hAnsi="宋体" w:cs="宋体"/>
          <w:color w:val="auto"/>
          <w:sz w:val="24"/>
        </w:rPr>
        <w:t xml:space="preserve">5.采购需求：</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标的名称</w:t>
            </w:r>
            <w:r/>
          </w:p>
        </w:tc>
        <w:tc>
          <w:tcPr>
            <w:tcW w:w="1649"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采购预算金额（</w:t>
            </w:r>
            <w:r>
              <w:rPr>
                <w:rFonts w:hint="eastAsia" w:ascii="宋体" w:hAnsi="宋体" w:cs="宋体"/>
                <w:color w:val="auto"/>
                <w:sz w:val="24"/>
              </w:rPr>
              <w:t xml:space="preserve">万</w:t>
            </w:r>
            <w:r>
              <w:rPr>
                <w:rFonts w:hint="eastAsia" w:ascii="宋体" w:hAnsi="宋体" w:cs="宋体"/>
                <w:bCs/>
                <w:color w:val="auto"/>
                <w:sz w:val="24"/>
              </w:rPr>
              <w:t xml:space="preserve">元）</w:t>
            </w:r>
            <w:r/>
          </w:p>
        </w:tc>
        <w:tc>
          <w:tcPr>
            <w:tcW w:w="670"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数量</w:t>
            </w:r>
            <w:r/>
          </w:p>
        </w:tc>
        <w:tc>
          <w:tcPr>
            <w:tcW w:w="552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简要技术需求或服务要求</w:t>
            </w:r>
            <w:r/>
          </w:p>
        </w:tc>
      </w:tr>
      <w:tr>
        <w:trPr>
          <w:trHeight w:val="90"/>
        </w:trPr>
        <w:tc>
          <w:tcPr>
            <w:tcW w:w="1446"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朝阳桥派出所装饰及安装项目</w:t>
            </w:r>
            <w:r/>
          </w:p>
        </w:tc>
        <w:tc>
          <w:tcPr>
            <w:tcW w:w="1649"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lang w:val="en-US" w:eastAsia="zh-CN"/>
              </w:rPr>
              <w:t xml:space="preserve">150</w:t>
            </w:r>
            <w:r>
              <w:rPr>
                <w:rFonts w:hint="eastAsia" w:ascii="宋体" w:hAnsi="宋体" w:cs="宋体"/>
                <w:bCs/>
                <w:color w:val="auto"/>
                <w:sz w:val="24"/>
              </w:rPr>
              <w:t xml:space="preserve"> </w:t>
            </w:r>
            <w:r>
              <w:rPr>
                <w:rFonts w:ascii="宋体" w:hAnsi="宋体" w:cs="宋体"/>
                <w:bCs/>
                <w:color w:val="auto"/>
                <w:sz w:val="24"/>
              </w:rPr>
              <w:t xml:space="preserve"> </w:t>
            </w:r>
            <w:r/>
          </w:p>
        </w:tc>
        <w:tc>
          <w:tcPr>
            <w:tcW w:w="670"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1</w:t>
            </w:r>
            <w:r/>
          </w:p>
        </w:tc>
        <w:tc>
          <w:tcPr>
            <w:tcW w:w="5523" w:type="dxa"/>
            <w:vAlign w:val="center"/>
            <w:textDirection w:val="lrTb"/>
            <w:noWrap w:val="false"/>
          </w:tcPr>
          <w:p>
            <w:pPr>
              <w:jc w:val="left"/>
              <w:rPr>
                <w:rFonts w:ascii="宋体" w:hAnsi="宋体" w:cs="宋体"/>
                <w:color w:val="auto"/>
                <w:sz w:val="24"/>
              </w:rPr>
            </w:pPr>
            <w:r>
              <w:rPr>
                <w:rFonts w:hint="eastAsia" w:ascii="宋体" w:hAnsi="宋体" w:cs="宋体"/>
                <w:bCs/>
                <w:color w:val="auto"/>
                <w:sz w:val="24"/>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tc>
      </w:tr>
    </w:tbl>
    <w:p>
      <w:pPr>
        <w:ind w:firstLine="480"/>
        <w:spacing w:before="120" w:line="360" w:lineRule="auto"/>
        <w:rPr>
          <w:rFonts w:ascii="宋体" w:hAnsi="宋体" w:cs="宋体"/>
          <w:sz w:val="24"/>
          <w:u w:val="single"/>
        </w:rPr>
      </w:pPr>
      <w:r>
        <w:rPr>
          <w:rFonts w:hint="eastAsia" w:ascii="宋体" w:hAnsi="宋体" w:cs="宋体"/>
          <w:sz w:val="24"/>
        </w:rPr>
        <w:t xml:space="preserve">6.合同履行期限：</w:t>
      </w:r>
      <w:r>
        <w:rPr>
          <w:rFonts w:hint="eastAsia" w:ascii="宋体" w:hAnsi="宋体" w:cs="宋体"/>
          <w:sz w:val="24"/>
          <w:u w:val="single"/>
        </w:rPr>
        <w:t xml:space="preserve">100日历天。 </w:t>
      </w:r>
      <w:r/>
    </w:p>
    <w:p>
      <w:pPr>
        <w:ind w:firstLine="480"/>
        <w:spacing w:line="360" w:lineRule="auto"/>
        <w:rPr>
          <w:rFonts w:ascii="宋体" w:hAnsi="宋体" w:cs="宋体"/>
          <w:sz w:val="24"/>
        </w:rPr>
      </w:pPr>
      <w:r>
        <w:rPr>
          <w:rFonts w:hint="eastAsia" w:ascii="宋体" w:hAnsi="宋体" w:cs="宋体"/>
          <w:sz w:val="24"/>
        </w:rPr>
        <w:t xml:space="preserve">7.本项目是否接受联合体：□是  ■否。</w:t>
      </w:r>
      <w:r/>
    </w:p>
    <w:p>
      <w:pPr>
        <w:spacing w:line="360" w:lineRule="auto"/>
        <w:rPr>
          <w:rFonts w:ascii="宋体" w:hAnsi="宋体"/>
          <w:b/>
          <w:bCs/>
          <w:sz w:val="24"/>
        </w:rPr>
      </w:pPr>
      <w:r/>
      <w:bookmarkStart w:id="7" w:name="_Toc35393791"/>
      <w:r/>
      <w:bookmarkStart w:id="8" w:name="_Toc35393622"/>
      <w:r/>
      <w:bookmarkStart w:id="9" w:name="_Toc28359003"/>
      <w:r/>
      <w:bookmarkStart w:id="10" w:name="_Toc28359080"/>
      <w:r>
        <w:rPr>
          <w:rFonts w:hint="eastAsia" w:ascii="宋体" w:hAnsi="宋体"/>
          <w:b/>
          <w:bCs/>
          <w:sz w:val="24"/>
        </w:rPr>
        <w:t xml:space="preserve">二、申请人的资格要求（须同时满足）</w:t>
      </w:r>
      <w:bookmarkEnd w:id="7"/>
      <w:r/>
      <w:bookmarkEnd w:id="8"/>
      <w:r/>
      <w:bookmarkEnd w:id="9"/>
      <w:r/>
      <w:bookmarkEnd w:id="10"/>
      <w:r/>
      <w:r/>
    </w:p>
    <w:p>
      <w:pPr>
        <w:ind w:firstLine="480"/>
        <w:spacing w:line="360" w:lineRule="auto"/>
        <w:rPr>
          <w:rFonts w:ascii="宋体" w:hAnsi="宋体" w:cs="宋体"/>
          <w:sz w:val="24"/>
        </w:rPr>
      </w:pPr>
      <w:r/>
      <w:bookmarkStart w:id="11" w:name="_Toc28359081"/>
      <w:r/>
      <w:bookmarkStart w:id="12" w:name="_Toc28359004"/>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80"/>
        <w:spacing w:line="360" w:lineRule="auto"/>
        <w:rPr>
          <w:rFonts w:ascii="宋体" w:hAnsi="宋体" w:cs="宋体"/>
          <w:sz w:val="24"/>
        </w:rPr>
      </w:pPr>
      <w:r>
        <w:rPr>
          <w:rFonts w:hint="eastAsia" w:ascii="宋体" w:hAnsi="宋体" w:cs="宋体"/>
          <w:sz w:val="24"/>
        </w:rPr>
        <w:t xml:space="preserve">□本项目不专门面向中小企业预留采购份额。</w:t>
      </w:r>
      <w:r/>
    </w:p>
    <w:p>
      <w:pPr>
        <w:ind w:firstLine="480"/>
        <w:spacing w:line="360" w:lineRule="auto"/>
        <w:rPr>
          <w:rFonts w:ascii="宋体" w:hAnsi="宋体" w:cs="宋体"/>
          <w:sz w:val="24"/>
        </w:rPr>
      </w:pPr>
      <w:r>
        <w:rPr>
          <w:rFonts w:hint="eastAsia" w:ascii="宋体" w:hAnsi="宋体" w:cs="宋体"/>
          <w:sz w:val="24"/>
        </w:rPr>
        <w:t xml:space="preserve">■本项目专门面向  ■中小 □小微企业  采购。即：提供的工程全部由中小企业承接（提供《中小企业声明函》）。</w:t>
      </w:r>
      <w:r/>
    </w:p>
    <w:p>
      <w:pPr>
        <w:ind w:firstLine="480"/>
        <w:spacing w:line="360" w:lineRule="auto"/>
        <w:rPr>
          <w:rFonts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其它落实政府采购政策的资格要求：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3.3.1供应商：</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（1）具备有效的建筑装修装饰工程专业承包二级及以上资质，并取得有效的安全生产许可证；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3.3.2项目负责人：</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（1）具备建筑工程二级及以上注册建造师；</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sz w:val="24"/>
        </w:rPr>
      </w:pPr>
      <w:r>
        <w:rPr>
          <w:rFonts w:hint="eastAsia" w:ascii="宋体" w:hAnsi="宋体" w:cs="宋体"/>
          <w:b/>
          <w:bCs/>
          <w:sz w:val="24"/>
        </w:rPr>
        <w:t xml:space="preserve">（5）具有社保机构出具的供应商为项目负责人缴纳社会基本养老保险的</w:t>
      </w:r>
      <w:r>
        <w:rPr>
          <w:rFonts w:hint="eastAsia"/>
          <w:b/>
          <w:bCs/>
          <w:sz w:val="24"/>
          <w:szCs w:val="20"/>
        </w:rPr>
        <w:t xml:space="preserve">2026年3月至2026年5月</w:t>
      </w:r>
      <w:r>
        <w:rPr>
          <w:rFonts w:hint="eastAsia" w:ascii="宋体" w:hAnsi="宋体" w:cs="宋体"/>
          <w:b/>
          <w:bCs/>
          <w:sz w:val="24"/>
        </w:rPr>
        <w:t xml:space="preserve">中任意一个月的缴纳凭证。</w:t>
      </w:r>
      <w:bookmarkEnd w:id="11"/>
      <w:bookmarkEnd w:id="12"/>
      <w:r/>
    </w:p>
    <w:p>
      <w:pPr>
        <w:spacing w:line="360" w:lineRule="auto"/>
        <w:rPr>
          <w:rFonts w:ascii="宋体" w:hAnsi="宋体"/>
          <w:b/>
          <w:bCs/>
          <w:sz w:val="24"/>
        </w:rPr>
      </w:pPr>
      <w:r/>
      <w:bookmarkStart w:id="13" w:name="_Toc35393792"/>
      <w:r/>
      <w:bookmarkStart w:id="14" w:name="_Toc35393623"/>
      <w:r>
        <w:rPr>
          <w:rFonts w:hint="eastAsia" w:ascii="宋体" w:hAnsi="宋体"/>
          <w:b/>
          <w:bCs/>
          <w:sz w:val="24"/>
        </w:rPr>
        <w:t xml:space="preserve">三、获取采购文件</w:t>
      </w:r>
      <w:bookmarkEnd w:id="13"/>
      <w:r/>
      <w:bookmarkEnd w:id="14"/>
      <w:r/>
      <w:r/>
    </w:p>
    <w:p>
      <w:pPr>
        <w:ind w:firstLine="480"/>
        <w:spacing w:line="360" w:lineRule="auto"/>
        <w:rPr>
          <w:rFonts w:ascii="宋体" w:hAnsi="宋体" w:cs="宋体"/>
          <w:sz w:val="24"/>
          <w:lang w:bidi="ar"/>
        </w:rPr>
      </w:pPr>
      <w:r/>
      <w:bookmarkStart w:id="15" w:name="_Toc28359082"/>
      <w:r/>
      <w:bookmarkStart w:id="16" w:name="_Toc35393793"/>
      <w:r/>
      <w:bookmarkStart w:id="17" w:name="_Toc35393624"/>
      <w:r/>
      <w:bookmarkStart w:id="18" w:name="_Toc28359005"/>
      <w:r>
        <w:rPr>
          <w:rFonts w:hint="eastAsia" w:ascii="宋体" w:hAnsi="宋体" w:cs="宋体"/>
          <w:sz w:val="24"/>
          <w:lang w:bidi="ar"/>
        </w:rPr>
        <w:t xml:space="preserve">1.时间：</w:t>
      </w:r>
      <w:r>
        <w:rPr>
          <w:rFonts w:hint="eastAsia" w:ascii="宋体" w:hAnsi="宋体" w:cs="宋体"/>
          <w:sz w:val="24"/>
        </w:rPr>
        <w:t xml:space="preserve">自磋商文件公告发布之日起5个工作日</w:t>
      </w:r>
      <w:r>
        <w:rPr>
          <w:rFonts w:hint="eastAsia" w:ascii="宋体" w:hAnsi="宋体" w:cs="宋体"/>
          <w:sz w:val="24"/>
          <w:lang w:bidi="ar"/>
        </w:rPr>
        <w:t xml:space="preserve">。</w:t>
      </w:r>
      <w:r/>
    </w:p>
    <w:p>
      <w:pPr>
        <w:ind w:firstLine="480"/>
        <w:spacing w:line="360" w:lineRule="auto"/>
        <w:rPr>
          <w:rFonts w:ascii="宋体" w:hAnsi="宋体" w:cs="宋体"/>
          <w:sz w:val="24"/>
          <w:lang w:bidi="ar"/>
        </w:rPr>
      </w:pPr>
      <w:r>
        <w:rPr>
          <w:rFonts w:hint="eastAsia" w:ascii="宋体" w:hAnsi="宋体" w:cs="宋体"/>
          <w:sz w:val="24"/>
          <w:lang w:bidi="ar"/>
        </w:rPr>
        <w:t xml:space="preserve">2.地点：</w:t>
      </w:r>
      <w:r>
        <w:rPr>
          <w:rFonts w:hint="eastAsia" w:ascii="宋体" w:hAnsi="宋体" w:cs="宋体"/>
          <w:sz w:val="24"/>
        </w:rPr>
        <w:t xml:space="preserve">“苏采云”政府采购一体化平台。</w:t>
      </w:r>
      <w:r/>
    </w:p>
    <w:p>
      <w:pPr>
        <w:ind w:firstLine="480"/>
        <w:spacing w:line="360" w:lineRule="auto"/>
        <w:rPr>
          <w:rFonts w:ascii="宋体" w:hAnsi="宋体" w:cs="宋体"/>
          <w:sz w:val="24"/>
          <w:lang w:bidi="ar"/>
        </w:rPr>
      </w:pPr>
      <w:r>
        <w:rPr>
          <w:rFonts w:hint="eastAsia" w:ascii="宋体" w:hAnsi="宋体" w:cs="宋体"/>
          <w:sz w:val="24"/>
          <w:lang w:bidi="ar"/>
        </w:rPr>
        <w:t xml:space="preserve">3.方式：</w:t>
      </w:r>
      <w:r>
        <w:rPr>
          <w:rFonts w:hint="eastAsia" w:ascii="宋体" w:hAnsi="宋体" w:cs="宋体"/>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p>
    <w:p>
      <w:pPr>
        <w:spacing w:line="360" w:lineRule="auto"/>
        <w:rPr>
          <w:rFonts w:ascii="宋体" w:hAnsi="宋体"/>
          <w:b/>
          <w:bCs/>
          <w:sz w:val="24"/>
        </w:rPr>
      </w:pPr>
      <w:r>
        <w:rPr>
          <w:rFonts w:hint="eastAsia" w:ascii="宋体" w:hAnsi="宋体"/>
          <w:b/>
          <w:bCs/>
          <w:sz w:val="24"/>
        </w:rPr>
        <w:t xml:space="preserve">四、</w:t>
      </w:r>
      <w:bookmarkEnd w:id="15"/>
      <w:r/>
      <w:bookmarkEnd w:id="16"/>
      <w:r/>
      <w:bookmarkEnd w:id="17"/>
      <w:r/>
      <w:bookmarkEnd w:id="18"/>
      <w:r>
        <w:rPr>
          <w:rFonts w:hint="eastAsia" w:ascii="宋体" w:hAnsi="宋体"/>
          <w:b/>
          <w:bCs/>
          <w:sz w:val="24"/>
        </w:rPr>
        <w:t xml:space="preserve">响应文件提交</w:t>
      </w:r>
      <w:r/>
    </w:p>
    <w:p>
      <w:pPr>
        <w:ind w:firstLine="480"/>
        <w:spacing w:line="360" w:lineRule="auto"/>
        <w:rPr>
          <w:rFonts w:ascii="宋体" w:hAnsi="宋体" w:cs="宋体"/>
          <w:bCs/>
          <w:sz w:val="24"/>
          <w:u w:val="single"/>
        </w:rPr>
      </w:pPr>
      <w:r>
        <w:rPr>
          <w:rFonts w:hint="eastAsia" w:ascii="宋体" w:hAnsi="宋体" w:cs="宋体"/>
          <w:sz w:val="24"/>
          <w:lang w:bidi="ar"/>
        </w:rPr>
        <w:t xml:space="preserve">截止时间：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lang w:val="en-US" w:eastAsia="zh-CN"/>
        </w:rPr>
        <w:t xml:space="preserve">6</w:t>
      </w:r>
      <w:r>
        <w:rPr>
          <w:rFonts w:hint="eastAsia" w:ascii="宋体" w:hAnsi="宋体" w:cs="宋体"/>
          <w:sz w:val="24"/>
          <w:lang w:bidi="ar"/>
        </w:rPr>
        <w:t xml:space="preserve">月</w:t>
      </w:r>
      <w:r>
        <w:rPr>
          <w:rFonts w:hint="eastAsia" w:ascii="宋体" w:hAnsi="宋体" w:cs="宋体"/>
          <w:sz w:val="24"/>
          <w:u w:val="single"/>
          <w:lang w:val="en-US" w:eastAsia="zh-CN"/>
        </w:rPr>
        <w:t xml:space="preserve">16</w:t>
      </w:r>
      <w:r>
        <w:rPr>
          <w:rFonts w:hint="eastAsia" w:ascii="宋体" w:hAnsi="宋体" w:cs="宋体"/>
          <w:sz w:val="24"/>
          <w:lang w:bidi="ar"/>
        </w:rPr>
        <w:t xml:space="preserve">日</w:t>
      </w:r>
      <w:r>
        <w:rPr>
          <w:rFonts w:hint="eastAsia" w:ascii="宋体" w:hAnsi="宋体" w:cs="宋体"/>
          <w:sz w:val="24"/>
          <w:u w:val="single"/>
          <w:lang w:val="en-US" w:eastAsia="zh-CN"/>
        </w:rPr>
        <w:t xml:space="preserve">09</w:t>
      </w:r>
      <w:r>
        <w:rPr>
          <w:rFonts w:hint="eastAsia" w:ascii="宋体" w:hAnsi="宋体" w:cs="宋体"/>
          <w:sz w:val="24"/>
          <w:lang w:bidi="ar"/>
        </w:rPr>
        <w:t xml:space="preserve">点</w:t>
      </w:r>
      <w:r>
        <w:rPr>
          <w:rFonts w:hint="eastAsia" w:ascii="宋体" w:hAnsi="宋体" w:cs="宋体"/>
          <w:sz w:val="24"/>
          <w:u w:val="single"/>
          <w:lang w:val="en-US" w:eastAsia="zh-CN"/>
        </w:rPr>
        <w:t xml:space="preserve">30</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ascii="宋体" w:hAnsi="宋体" w:cs="宋体"/>
          <w:sz w:val="24"/>
          <w:lang w:bidi="ar"/>
        </w:rPr>
      </w:pPr>
      <w:r>
        <w:rPr>
          <w:rFonts w:hint="eastAsia" w:ascii="宋体" w:hAnsi="宋体" w:cs="宋体"/>
          <w:sz w:val="24"/>
          <w:lang w:bidi="ar"/>
        </w:rPr>
        <w:t xml:space="preserve">地点：</w:t>
      </w:r>
      <w:r>
        <w:rPr>
          <w:rFonts w:hint="eastAsia" w:ascii="宋体" w:hAnsi="宋体"/>
          <w:sz w:val="24"/>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sz w:val="24"/>
          <w:lang w:bidi="ar"/>
        </w:rPr>
        <w:t xml:space="preserve">。</w:t>
      </w:r>
      <w:r/>
    </w:p>
    <w:p>
      <w:pPr>
        <w:spacing w:line="360" w:lineRule="auto"/>
        <w:rPr>
          <w:rFonts w:ascii="宋体" w:hAnsi="宋体"/>
          <w:b/>
          <w:bCs/>
          <w:sz w:val="24"/>
        </w:rPr>
      </w:pPr>
      <w:r>
        <w:rPr>
          <w:rFonts w:hint="eastAsia" w:ascii="宋体" w:hAnsi="宋体"/>
          <w:b/>
          <w:bCs/>
          <w:sz w:val="24"/>
        </w:rPr>
        <w:t xml:space="preserve">五、开启</w:t>
      </w:r>
      <w:r/>
    </w:p>
    <w:p>
      <w:pPr>
        <w:ind w:firstLine="480"/>
        <w:spacing w:line="360" w:lineRule="auto"/>
        <w:rPr>
          <w:rFonts w:ascii="宋体" w:hAnsi="宋体" w:cs="宋体"/>
          <w:bCs/>
          <w:sz w:val="24"/>
          <w:u w:val="single"/>
        </w:rPr>
      </w:pPr>
      <w:r/>
      <w:bookmarkStart w:id="19" w:name="_Toc35393794"/>
      <w:r/>
      <w:bookmarkStart w:id="20" w:name="_Toc35393625"/>
      <w:r/>
      <w:bookmarkStart w:id="21" w:name="_Toc28359007"/>
      <w:r/>
      <w:bookmarkStart w:id="22" w:name="_Toc28359084"/>
      <w:r>
        <w:rPr>
          <w:rFonts w:hint="eastAsia" w:ascii="宋体" w:hAnsi="宋体" w:cs="宋体"/>
          <w:sz w:val="24"/>
          <w:lang w:bidi="ar"/>
        </w:rPr>
        <w:t xml:space="preserve">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lang w:val="en-US" w:eastAsia="zh-CN"/>
        </w:rPr>
        <w:t xml:space="preserve">6</w:t>
      </w:r>
      <w:r>
        <w:rPr>
          <w:rFonts w:hint="eastAsia" w:ascii="宋体" w:hAnsi="宋体" w:cs="宋体"/>
          <w:sz w:val="24"/>
          <w:lang w:bidi="ar"/>
        </w:rPr>
        <w:t xml:space="preserve">月</w:t>
      </w:r>
      <w:r>
        <w:rPr>
          <w:rFonts w:hint="eastAsia" w:ascii="宋体" w:hAnsi="宋体" w:cs="宋体"/>
          <w:sz w:val="24"/>
          <w:u w:val="single"/>
          <w:lang w:val="en-US" w:eastAsia="zh-CN"/>
        </w:rPr>
        <w:t xml:space="preserve">16</w:t>
      </w:r>
      <w:r>
        <w:rPr>
          <w:rFonts w:hint="eastAsia" w:ascii="宋体" w:hAnsi="宋体" w:cs="宋体"/>
          <w:sz w:val="24"/>
          <w:lang w:bidi="ar"/>
        </w:rPr>
        <w:t xml:space="preserve">日</w:t>
      </w:r>
      <w:r>
        <w:rPr>
          <w:rFonts w:hint="eastAsia" w:ascii="宋体" w:hAnsi="宋体" w:cs="宋体"/>
          <w:sz w:val="24"/>
          <w:u w:val="single"/>
          <w:lang w:val="en-US" w:eastAsia="zh-CN"/>
        </w:rPr>
        <w:t xml:space="preserve">09</w:t>
      </w:r>
      <w:r>
        <w:rPr>
          <w:rFonts w:hint="eastAsia" w:ascii="宋体" w:hAnsi="宋体" w:cs="宋体"/>
          <w:sz w:val="24"/>
          <w:lang w:bidi="ar"/>
        </w:rPr>
        <w:t xml:space="preserve">点</w:t>
      </w:r>
      <w:r>
        <w:rPr>
          <w:rFonts w:hint="eastAsia" w:ascii="宋体" w:hAnsi="宋体" w:cs="宋体"/>
          <w:sz w:val="24"/>
          <w:u w:val="single"/>
          <w:lang w:val="en-US" w:eastAsia="zh-CN"/>
        </w:rPr>
        <w:t xml:space="preserve">30</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ascii="宋体" w:hAnsi="宋体" w:cs="宋体"/>
          <w:sz w:val="24"/>
          <w:lang w:bidi="ar"/>
        </w:rPr>
      </w:pPr>
      <w:r>
        <w:rPr>
          <w:rFonts w:hint="eastAsia" w:ascii="宋体" w:hAnsi="宋体" w:cs="宋体"/>
          <w:sz w:val="24"/>
          <w:lang w:bidi="ar"/>
        </w:rPr>
        <w:t xml:space="preserve">地点：</w:t>
      </w:r>
      <w:r>
        <w:rPr>
          <w:rFonts w:hint="eastAsia" w:ascii="宋体" w:hAnsi="宋体"/>
          <w:sz w:val="24"/>
          <w:u w:val="single"/>
        </w:rPr>
        <w:t xml:space="preserve">“苏采云”政府采购交易系统网上开标大厅</w:t>
      </w:r>
      <w:r>
        <w:rPr>
          <w:rFonts w:hint="eastAsia" w:ascii="宋体" w:hAnsi="宋体" w:cs="宋体"/>
          <w:sz w:val="24"/>
          <w:lang w:bidi="ar"/>
        </w:rPr>
        <w:t xml:space="preserve">。</w:t>
      </w:r>
      <w:r/>
    </w:p>
    <w:p>
      <w:pPr>
        <w:spacing w:line="360" w:lineRule="auto"/>
        <w:rPr>
          <w:rFonts w:ascii="宋体" w:hAnsi="宋体"/>
          <w:b/>
          <w:bCs/>
          <w:sz w:val="24"/>
        </w:rPr>
      </w:pPr>
      <w:r>
        <w:rPr>
          <w:rFonts w:hint="eastAsia" w:ascii="宋体" w:hAnsi="宋体"/>
          <w:b/>
          <w:bCs/>
          <w:sz w:val="24"/>
        </w:rPr>
        <w:t xml:space="preserve">六、公告期限</w:t>
      </w:r>
      <w:bookmarkEnd w:id="19"/>
      <w:r/>
      <w:bookmarkEnd w:id="20"/>
      <w:r/>
      <w:bookmarkEnd w:id="21"/>
      <w:r/>
      <w:bookmarkEnd w:id="22"/>
      <w:r/>
      <w:r/>
    </w:p>
    <w:p>
      <w:pPr>
        <w:ind w:firstLine="480"/>
        <w:spacing w:line="360" w:lineRule="auto"/>
        <w:rPr>
          <w:rFonts w:ascii="宋体" w:hAnsi="宋体" w:cs="宋体"/>
          <w:sz w:val="24"/>
          <w:lang w:bidi="ar"/>
        </w:rPr>
      </w:pPr>
      <w:r>
        <w:rPr>
          <w:rFonts w:hint="eastAsia" w:ascii="宋体" w:hAnsi="宋体" w:cs="宋体"/>
          <w:sz w:val="24"/>
          <w:lang w:bidi="ar"/>
        </w:rPr>
        <w:t xml:space="preserve">自本公告发布之日起3个工作日。</w:t>
      </w:r>
      <w:r/>
    </w:p>
    <w:p>
      <w:pPr>
        <w:spacing w:line="360" w:lineRule="auto"/>
        <w:rPr>
          <w:rFonts w:ascii="宋体" w:hAnsi="宋体"/>
          <w:b/>
          <w:bCs/>
          <w:sz w:val="24"/>
        </w:rPr>
      </w:pPr>
      <w:r/>
      <w:bookmarkStart w:id="23" w:name="_Toc35393626"/>
      <w:r/>
      <w:bookmarkStart w:id="24" w:name="_Toc35393795"/>
      <w:r>
        <w:rPr>
          <w:rFonts w:hint="eastAsia" w:ascii="宋体" w:hAnsi="宋体"/>
          <w:b/>
          <w:bCs/>
          <w:sz w:val="24"/>
        </w:rPr>
        <w:t xml:space="preserve">七、其他补充事宜</w:t>
      </w:r>
      <w:bookmarkEnd w:id="23"/>
      <w:r/>
      <w:bookmarkEnd w:id="24"/>
      <w:r/>
      <w:r/>
    </w:p>
    <w:p>
      <w:pPr>
        <w:ind w:firstLine="480"/>
        <w:spacing w:line="360" w:lineRule="auto"/>
        <w:rPr>
          <w:rFonts w:ascii="宋体" w:hAnsi="宋体" w:cs="宋体"/>
          <w:sz w:val="24"/>
        </w:rPr>
      </w:pPr>
      <w:r>
        <w:rPr>
          <w:rFonts w:hint="eastAsia" w:ascii="宋体" w:hAnsi="宋体" w:cs="宋体"/>
          <w:sz w:val="24"/>
        </w:rPr>
        <w:t xml:space="preserve">1.本项目需要落实的政府采购政策：</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widowControl/>
        <w:rPr>
          <w:rFonts w:ascii="宋体" w:hAnsi="宋体" w:cs="宋体"/>
          <w:sz w:val="24"/>
        </w:rPr>
      </w:pPr>
      <w:r/>
      <w:bookmarkStart w:id="25" w:name="_Toc28359085"/>
      <w:r/>
      <w:bookmarkStart w:id="26" w:name="_Toc35393627"/>
      <w:r/>
      <w:bookmarkStart w:id="27" w:name="_Toc28359008"/>
      <w:r/>
      <w:bookmarkStart w:id="28" w:name="_Toc35393796"/>
      <w:r>
        <w:rPr>
          <w:rFonts w:hint="eastAsia" w:ascii="宋体" w:hAnsi="宋体" w:cs="宋体"/>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jc w:val="left"/>
        <w:spacing w:line="360" w:lineRule="auto"/>
        <w:widowControl/>
        <w:rPr>
          <w:rFonts w:ascii="宋体" w:hAnsi="宋体" w:cs="宋体"/>
          <w:sz w:val="24"/>
        </w:rPr>
      </w:pPr>
      <w:r>
        <w:rPr>
          <w:rFonts w:hint="eastAsia" w:ascii="宋体" w:hAnsi="宋体" w:cs="宋体"/>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firstLine="480"/>
        <w:jc w:val="left"/>
        <w:spacing w:line="360" w:lineRule="auto"/>
        <w:widowControl/>
        <w:rPr>
          <w:rFonts w:ascii="宋体" w:hAnsi="宋体" w:cs="宋体"/>
          <w:sz w:val="24"/>
        </w:rPr>
      </w:pPr>
      <w:r>
        <w:rPr>
          <w:rFonts w:hint="eastAsia" w:ascii="宋体" w:hAnsi="宋体" w:cs="宋体"/>
          <w:sz w:val="24"/>
        </w:rPr>
        <w:t xml:space="preserve">4.有关本次磋商的事项若存在变动或修改，敬请及时关注“江苏政府采购网”、“常州市政府采购网”发布的更正公告。</w:t>
      </w:r>
      <w:r/>
    </w:p>
    <w:p>
      <w:pPr>
        <w:ind w:firstLine="480"/>
        <w:jc w:val="left"/>
        <w:spacing w:line="360" w:lineRule="auto"/>
        <w:widowControl/>
        <w:rPr>
          <w:rFonts w:ascii="宋体" w:hAnsi="宋体" w:cs="宋体"/>
          <w:sz w:val="24"/>
        </w:rPr>
      </w:pPr>
      <w:r>
        <w:rPr>
          <w:rFonts w:hint="eastAsia" w:ascii="宋体" w:hAnsi="宋体" w:cs="宋体"/>
          <w:sz w:val="24"/>
        </w:rPr>
        <w:t xml:space="preserve">5.本次磋商不收取磋商保证金。</w:t>
      </w:r>
      <w:r/>
    </w:p>
    <w:p>
      <w:pPr>
        <w:ind w:firstLine="480"/>
        <w:jc w:val="left"/>
        <w:spacing w:line="360" w:lineRule="auto"/>
        <w:widowControl/>
        <w:rPr>
          <w:rFonts w:ascii="宋体" w:hAnsi="宋体" w:cs="宋体"/>
          <w:sz w:val="24"/>
        </w:rPr>
      </w:pPr>
      <w:r>
        <w:rPr>
          <w:rFonts w:hint="eastAsia" w:ascii="宋体" w:hAnsi="宋体" w:cs="宋体"/>
          <w:sz w:val="24"/>
        </w:rPr>
        <w:t xml:space="preserve">6.注意事项</w:t>
      </w:r>
      <w:r/>
    </w:p>
    <w:p>
      <w:pPr>
        <w:ind w:firstLine="480"/>
        <w:jc w:val="left"/>
        <w:spacing w:line="360" w:lineRule="auto"/>
        <w:widowControl/>
        <w:rPr>
          <w:rFonts w:ascii="宋体" w:hAnsi="宋体" w:cs="宋体"/>
          <w:sz w:val="24"/>
        </w:rPr>
      </w:pPr>
      <w:r>
        <w:rPr>
          <w:rFonts w:hint="eastAsia" w:ascii="宋体" w:hAnsi="宋体" w:cs="宋体"/>
          <w:sz w:val="24"/>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firstLine="480"/>
        <w:jc w:val="left"/>
        <w:spacing w:line="360" w:lineRule="auto"/>
        <w:widowControl/>
        <w:rPr>
          <w:rFonts w:ascii="宋体" w:hAnsi="宋体" w:cs="宋体"/>
          <w:sz w:val="24"/>
        </w:rPr>
      </w:pPr>
      <w:r>
        <w:rPr>
          <w:rFonts w:hint="eastAsia" w:ascii="宋体" w:hAnsi="宋体" w:cs="宋体"/>
          <w:sz w:val="24"/>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widowControl/>
        <w:rPr>
          <w:rFonts w:ascii="宋体" w:hAnsi="宋体" w:cs="宋体"/>
          <w:sz w:val="24"/>
        </w:rPr>
      </w:pPr>
      <w:r>
        <w:rPr>
          <w:rFonts w:hint="eastAsia" w:ascii="宋体" w:hAnsi="宋体" w:cs="宋体"/>
          <w:sz w:val="24"/>
        </w:rPr>
        <w:t xml:space="preserve">9.如潜在供应商未按上述要求操作，将自行承担所产生的风险。</w:t>
      </w:r>
      <w:r/>
    </w:p>
    <w:p>
      <w:pPr>
        <w:ind w:firstLine="480"/>
        <w:jc w:val="left"/>
        <w:spacing w:line="360" w:lineRule="auto"/>
        <w:widowControl/>
        <w:rPr>
          <w:rFonts w:ascii="宋体" w:hAnsi="宋体" w:cs="宋体"/>
          <w:sz w:val="24"/>
        </w:rPr>
      </w:pPr>
      <w:r>
        <w:rPr>
          <w:rFonts w:hint="eastAsia" w:ascii="宋体" w:hAnsi="宋体" w:cs="宋体"/>
          <w:sz w:val="24"/>
        </w:rPr>
        <w:t xml:space="preserve">10.关于常州市中小企业政府采购信用融资：</w:t>
      </w:r>
      <w:r/>
    </w:p>
    <w:p>
      <w:pPr>
        <w:ind w:firstLine="480"/>
        <w:jc w:val="left"/>
        <w:spacing w:line="360" w:lineRule="auto"/>
        <w:widowControl/>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ascii="宋体" w:hAnsi="宋体" w:cs="宋体"/>
          <w:sz w:val="24"/>
        </w:rPr>
      </w:pPr>
      <w:r>
        <w:rPr>
          <w:rFonts w:hint="eastAsia" w:ascii="宋体" w:hAnsi="宋体" w:cs="宋体"/>
          <w:sz w:val="24"/>
        </w:rPr>
        <w:t xml:space="preserve">11.关于深入开展常州市政府采购线上合同信用融资：</w:t>
      </w:r>
      <w:r/>
    </w:p>
    <w:p>
      <w:pPr>
        <w:ind w:firstLine="480"/>
        <w:jc w:val="left"/>
        <w:spacing w:line="360" w:lineRule="auto"/>
        <w:widowControl/>
      </w:pPr>
      <w:r>
        <w:rPr>
          <w:rFonts w:hint="eastAsia" w:ascii="宋体" w:hAnsi="宋体" w:cs="宋体"/>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sz w:val="24"/>
        </w:rPr>
      </w:pPr>
      <w:r>
        <w:rPr>
          <w:rFonts w:hint="eastAsia" w:ascii="宋体" w:hAnsi="宋体"/>
          <w:b/>
          <w:bCs/>
          <w:sz w:val="24"/>
        </w:rPr>
        <w:t xml:space="preserve">八、对本项目提出询问，请按以下方式联系。</w:t>
      </w:r>
      <w:bookmarkEnd w:id="25"/>
      <w:r/>
      <w:bookmarkEnd w:id="26"/>
      <w:r/>
      <w:bookmarkEnd w:id="27"/>
      <w:r/>
      <w:bookmarkEnd w:id="28"/>
      <w:r/>
      <w:r/>
    </w:p>
    <w:p>
      <w:pPr>
        <w:ind w:firstLine="482"/>
        <w:jc w:val="left"/>
        <w:spacing w:line="360" w:lineRule="auto"/>
        <w:widowControl/>
        <w:rPr>
          <w:rFonts w:ascii="宋体" w:hAnsi="宋体" w:cs="宋体"/>
          <w:b/>
          <w:bCs/>
          <w:sz w:val="24"/>
          <w:lang w:val="zh-TW" w:bidi="ar"/>
        </w:rPr>
      </w:pPr>
      <w:r>
        <w:rPr>
          <w:rFonts w:hint="eastAsia" w:ascii="宋体" w:hAnsi="宋体" w:cs="宋体"/>
          <w:b/>
          <w:bCs/>
          <w:sz w:val="24"/>
          <w:lang w:val="zh-TW" w:bidi="ar"/>
        </w:rPr>
        <w:t xml:space="preserve">1.采购人信息</w:t>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常州市公安局天宁分局 </w:t>
      </w:r>
      <w:r/>
    </w:p>
    <w:p>
      <w:pPr>
        <w:ind w:firstLine="480"/>
        <w:jc w:val="left"/>
        <w:spacing w:line="360" w:lineRule="auto"/>
        <w:widowControl/>
        <w:rPr>
          <w:rFonts w:ascii="宋体" w:hAnsi="宋体" w:cs="宋体"/>
          <w:sz w:val="24"/>
          <w:u w:val="single"/>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常州市天宁区竹林北路258号 </w:t>
      </w:r>
      <w:r/>
    </w:p>
    <w:p>
      <w:pPr>
        <w:ind w:firstLine="480"/>
        <w:jc w:val="left"/>
        <w:spacing w:line="360" w:lineRule="auto"/>
        <w:widowControl/>
        <w:rPr>
          <w:rFonts w:ascii="宋体" w:hAnsi="宋体" w:cs="宋体"/>
          <w:sz w:val="24"/>
          <w:u w:val="single"/>
          <w:lang w:bidi="ar"/>
        </w:rPr>
      </w:pPr>
      <w:r>
        <w:rPr>
          <w:rFonts w:hint="eastAsia" w:ascii="宋体" w:hAnsi="宋体" w:cs="宋体"/>
          <w:sz w:val="24"/>
          <w:lang w:val="zh-TW" w:bidi="ar"/>
        </w:rPr>
        <w:t xml:space="preserve">联系方式：</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丁</w:t>
      </w:r>
      <w:r>
        <w:rPr>
          <w:rFonts w:hint="eastAsia" w:ascii="宋体" w:hAnsi="宋体" w:cs="宋体"/>
          <w:sz w:val="24"/>
          <w:u w:val="single"/>
          <w:lang w:bidi="ar"/>
        </w:rPr>
        <w:t xml:space="preserve">先生，</w:t>
      </w:r>
      <w:r>
        <w:rPr>
          <w:rFonts w:hint="eastAsia" w:ascii="宋体" w:hAnsi="宋体" w:cs="宋体"/>
          <w:sz w:val="24"/>
          <w:u w:val="single"/>
          <w:lang w:val="en-US" w:eastAsia="zh-CN" w:bidi="ar"/>
        </w:rPr>
        <w:t xml:space="preserve">0519-81994012</w:t>
      </w:r>
      <w:r>
        <w:rPr>
          <w:rFonts w:hint="eastAsia" w:ascii="宋体" w:hAnsi="宋体" w:cs="宋体"/>
          <w:sz w:val="24"/>
          <w:u w:val="single"/>
          <w:lang w:bidi="ar"/>
        </w:rPr>
        <w:t xml:space="preserve">  </w:t>
      </w:r>
      <w:r/>
    </w:p>
    <w:p>
      <w:pPr>
        <w:ind w:firstLine="482"/>
        <w:jc w:val="left"/>
        <w:spacing w:line="360" w:lineRule="auto"/>
        <w:widowControl/>
        <w:rPr>
          <w:rFonts w:ascii="宋体" w:hAnsi="宋体" w:cs="宋体"/>
          <w:b/>
          <w:bCs/>
          <w:sz w:val="24"/>
          <w:lang w:val="zh-TW" w:bidi="ar"/>
        </w:rPr>
      </w:pPr>
      <w:r>
        <w:rPr>
          <w:rFonts w:hint="eastAsia" w:ascii="宋体" w:hAnsi="宋体" w:cs="宋体"/>
          <w:b/>
          <w:bCs/>
          <w:sz w:val="24"/>
          <w:lang w:val="zh-TW" w:bidi="ar"/>
        </w:rPr>
        <w:t xml:space="preserve">2.采购代理机构信息</w:t>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江苏尚阳工程管理有限公司</w:t>
      </w:r>
      <w:r>
        <w:rPr>
          <w:rFonts w:hint="eastAsia" w:ascii="宋体" w:hAnsi="宋体" w:cs="宋体"/>
          <w:sz w:val="24"/>
          <w:u w:val="single"/>
          <w:lang w:bidi="ar"/>
        </w:rPr>
        <w:t xml:space="preserve"> </w:t>
      </w:r>
      <w:r/>
    </w:p>
    <w:p>
      <w:pPr>
        <w:ind w:firstLine="480"/>
        <w:jc w:val="left"/>
        <w:spacing w:line="360" w:lineRule="auto"/>
        <w:widowControl/>
        <w:rPr>
          <w:rFonts w:ascii="宋体" w:hAnsi="宋体" w:cs="宋体"/>
          <w:sz w:val="24"/>
          <w:u w:val="single"/>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常州市新北区嵩山路1-301号</w:t>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0519-88818225</w:t>
      </w:r>
      <w:r>
        <w:rPr>
          <w:rFonts w:hint="eastAsia" w:ascii="宋体" w:hAnsi="宋体" w:cs="宋体"/>
          <w:sz w:val="24"/>
          <w:u w:val="single"/>
          <w:lang w:bidi="ar"/>
        </w:rPr>
        <w:t xml:space="preserve"> </w:t>
      </w:r>
      <w:r/>
    </w:p>
    <w:p>
      <w:pPr>
        <w:ind w:firstLine="482"/>
        <w:jc w:val="left"/>
        <w:spacing w:line="360" w:lineRule="auto"/>
        <w:widowControl/>
        <w:rPr>
          <w:rFonts w:ascii="宋体" w:hAnsi="宋体" w:cs="宋体"/>
          <w:b/>
          <w:bCs/>
          <w:sz w:val="24"/>
          <w:lang w:val="zh-TW" w:bidi="ar"/>
        </w:rPr>
      </w:pPr>
      <w:r>
        <w:rPr>
          <w:rFonts w:hint="eastAsia" w:ascii="宋体" w:hAnsi="宋体" w:cs="宋体"/>
          <w:b/>
          <w:bCs/>
          <w:sz w:val="24"/>
          <w:lang w:val="zh-TW" w:bidi="ar"/>
        </w:rPr>
        <w:t xml:space="preserve">3.项目联系方式</w:t>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项目联系人：</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单馨莹 </w:t>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电      话：</w:t>
      </w:r>
      <w:r>
        <w:rPr>
          <w:rFonts w:hint="eastAsia" w:ascii="宋体" w:hAnsi="宋体" w:cs="宋体"/>
          <w:sz w:val="24"/>
          <w:u w:val="single"/>
          <w:lang w:val="zh-TW" w:bidi="ar"/>
        </w:rPr>
        <w:t xml:space="preserve"> 0519-88818295（800</w:t>
      </w:r>
      <w:r>
        <w:rPr>
          <w:rFonts w:hint="eastAsia" w:ascii="宋体" w:hAnsi="宋体" w:cs="宋体"/>
          <w:sz w:val="24"/>
          <w:u w:val="single"/>
          <w:lang w:bidi="ar"/>
        </w:rPr>
        <w:t xml:space="preserve">1</w:t>
      </w:r>
      <w:r>
        <w:rPr>
          <w:rFonts w:hint="eastAsia" w:ascii="宋体" w:hAnsi="宋体" w:cs="宋体"/>
          <w:sz w:val="24"/>
          <w:u w:val="single"/>
          <w:lang w:val="zh-TW" w:bidi="ar"/>
        </w:rPr>
        <w:t xml:space="preserve">）</w:t>
      </w:r>
      <w:r>
        <w:rPr>
          <w:rFonts w:hint="eastAsia" w:ascii="宋体" w:hAnsi="宋体" w:cs="宋体"/>
          <w:sz w:val="24"/>
          <w:u w:val="single"/>
          <w:lang w:bidi="ar"/>
        </w:rPr>
        <w:t xml:space="preserve"> </w:t>
      </w:r>
      <w:r/>
    </w:p>
    <w:p>
      <w:pPr>
        <w:jc w:val="center"/>
        <w:spacing w:line="360" w:lineRule="auto"/>
        <w:rPr>
          <w:rFonts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sz w:val="24"/>
        </w:rPr>
      </w:r>
      <w:r/>
    </w:p>
    <w:p>
      <w:pPr>
        <w:jc w:val="center"/>
        <w:spacing w:line="360" w:lineRule="auto"/>
        <w:rPr>
          <w:b/>
          <w:sz w:val="36"/>
          <w:szCs w:val="36"/>
        </w:rPr>
        <w:outlineLvl w:val="0"/>
      </w:pPr>
      <w:r/>
      <w:bookmarkStart w:id="29" w:name="_Toc512937850"/>
      <w:r/>
      <w:bookmarkStart w:id="30" w:name="_Toc353873938"/>
      <w:r/>
      <w:bookmarkStart w:id="31" w:name="_Toc305158928"/>
      <w:r/>
      <w:bookmarkStart w:id="32" w:name="_Toc195842950"/>
      <w:r/>
      <w:bookmarkStart w:id="33" w:name="_Toc6147"/>
      <w:r/>
      <w:bookmarkStart w:id="34" w:name="_Toc127151777"/>
      <w:r/>
      <w:bookmarkStart w:id="35" w:name="_Toc305158854"/>
      <w:r/>
      <w:bookmarkStart w:id="36" w:name="_Toc265228423"/>
      <w:r/>
      <w:bookmarkStart w:id="37" w:name="_Toc127161488"/>
      <w:r/>
      <w:bookmarkStart w:id="38" w:name="_Toc150774783"/>
      <w:r/>
      <w:bookmarkStart w:id="39" w:name="_Toc226965856"/>
      <w:r/>
      <w:bookmarkStart w:id="40" w:name="_Toc264969275"/>
      <w:r/>
      <w:bookmarkStart w:id="41" w:name="_Toc353825548"/>
      <w:r>
        <w:rPr>
          <w:b/>
          <w:sz w:val="36"/>
          <w:szCs w:val="36"/>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spacing w:line="360" w:lineRule="auto"/>
        <w:rPr>
          <w:rFonts w:ascii="宋体" w:hAnsi="宋体"/>
          <w:b/>
          <w:bCs/>
          <w:sz w:val="28"/>
          <w:szCs w:val="28"/>
        </w:rPr>
      </w:pPr>
      <w:r/>
      <w:bookmarkStart w:id="42" w:name="_Toc164229360"/>
      <w:r/>
      <w:bookmarkStart w:id="43" w:name="_Toc150480757"/>
      <w:r/>
      <w:bookmarkStart w:id="44" w:name="_Toc226965709"/>
      <w:r/>
      <w:bookmarkStart w:id="45" w:name="_Toc151193907"/>
      <w:r/>
      <w:bookmarkStart w:id="46" w:name="_Toc150509270"/>
      <w:r/>
      <w:bookmarkStart w:id="47" w:name="_Toc151193617"/>
      <w:r/>
      <w:bookmarkStart w:id="48" w:name="_Toc226309763"/>
      <w:r/>
      <w:bookmarkStart w:id="49" w:name="_Toc164229214"/>
      <w:r/>
      <w:bookmarkStart w:id="50" w:name="_Toc142311021"/>
      <w:r/>
      <w:bookmarkStart w:id="51" w:name="_Toc164608633"/>
      <w:r/>
      <w:bookmarkStart w:id="52" w:name="_Toc226965792"/>
      <w:r/>
      <w:bookmarkStart w:id="53" w:name="_Toc149720812"/>
      <w:r/>
      <w:bookmarkStart w:id="54" w:name="_Toc164351613"/>
      <w:r/>
      <w:bookmarkStart w:id="55" w:name="_Toc151193833"/>
      <w:r/>
      <w:bookmarkStart w:id="56" w:name="_Toc151190146"/>
      <w:r/>
      <w:bookmarkStart w:id="57" w:name="_Toc151193761"/>
      <w:r/>
      <w:bookmarkStart w:id="58" w:name="_Toc127161433"/>
      <w:r/>
      <w:bookmarkStart w:id="59" w:name="_Toc226337215"/>
      <w:r/>
      <w:bookmarkStart w:id="60" w:name="_Toc151193689"/>
      <w:r/>
      <w:bookmarkStart w:id="61" w:name="_Toc127151720"/>
      <w:r/>
      <w:bookmarkStart w:id="62" w:name="_Toc150774724"/>
      <w:r/>
      <w:bookmarkStart w:id="63" w:name="_Toc520356144"/>
      <w:r/>
      <w:bookmarkStart w:id="64" w:name="_Toc150774619"/>
      <w:r/>
      <w:bookmarkStart w:id="65" w:name="_Toc195842884"/>
      <w:r/>
      <w:bookmarkStart w:id="66" w:name="_Toc164608788"/>
      <w:r/>
      <w:bookmarkStart w:id="67" w:name="_Toc127151519"/>
      <w:r>
        <w:rPr>
          <w:rFonts w:hint="eastAsia" w:ascii="宋体" w:hAnsi="宋体"/>
          <w:b/>
          <w:bCs/>
          <w:sz w:val="28"/>
          <w:szCs w:val="28"/>
        </w:rPr>
        <w:t xml:space="preserve">供应商须知资料表</w:t>
      </w:r>
      <w:r/>
    </w:p>
    <w:p>
      <w:pPr>
        <w:jc w:val="center"/>
        <w:rPr>
          <w:b/>
          <w:sz w:val="28"/>
          <w:szCs w:val="28"/>
        </w:rPr>
      </w:pPr>
      <w:r>
        <w:rPr>
          <w:b/>
          <w:sz w:val="28"/>
          <w:szCs w:val="28"/>
        </w:rPr>
      </w:r>
      <w:r/>
    </w:p>
    <w:p>
      <w:pPr>
        <w:ind w:firstLine="480"/>
        <w:jc w:val="left"/>
        <w:spacing w:line="360" w:lineRule="auto"/>
        <w:widowControl/>
        <w:rPr>
          <w:rFonts w:ascii="宋体" w:hAnsi="宋体" w:cs="宋体"/>
          <w:sz w:val="24"/>
          <w:lang w:val="zh-TW" w:bidi="ar"/>
        </w:rPr>
      </w:pPr>
      <w:r>
        <w:rPr>
          <w:rFonts w:hint="eastAsia" w:ascii="宋体" w:hAnsi="宋体" w:cs="宋体"/>
          <w:sz w:val="24"/>
          <w:lang w:val="zh-TW" w:bidi="ar"/>
        </w:rPr>
        <w:t xml:space="preserve">本表是对供应商须知的具体补充和修改，如有矛盾，均以本资料表为准。标记“■”的选项意为适用于本项目，标记“□”的选项意为不适用于本项目。</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p>
            <w:pPr>
              <w:jc w:val="left"/>
              <w:rPr>
                <w:rFonts w:ascii="宋体" w:hAnsi="宋体" w:cs="宋体"/>
                <w:sz w:val="24"/>
              </w:rPr>
            </w:pPr>
            <w:r>
              <w:rPr>
                <w:rFonts w:hint="eastAsia" w:ascii="宋体" w:hAnsi="宋体" w:cs="宋体"/>
                <w:sz w:val="24"/>
              </w:rPr>
              <w:t xml:space="preserve">□服务</w:t>
            </w:r>
            <w:r/>
          </w:p>
          <w:p>
            <w:pPr>
              <w:jc w:val="left"/>
              <w:rPr>
                <w:rFonts w:ascii="宋体" w:hAnsi="宋体" w:cs="宋体"/>
                <w:sz w:val="24"/>
              </w:rPr>
            </w:pPr>
            <w:r>
              <w:rPr>
                <w:rFonts w:hint="eastAsia" w:ascii="宋体" w:hAnsi="宋体" w:cs="宋体"/>
                <w:sz w:val="24"/>
              </w:rPr>
              <w:t xml:space="preserve">□货物</w:t>
            </w:r>
            <w:r/>
          </w:p>
          <w:p>
            <w:pPr>
              <w:jc w:val="left"/>
              <w:rPr>
                <w:rFonts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vMerge w:val="restart"/>
            <w:textDirection w:val="lrTb"/>
            <w:noWrap w:val="false"/>
          </w:tcPr>
          <w:p>
            <w:pPr>
              <w:pStyle w:val="811"/>
              <w:jc w:val="center"/>
              <w:rPr>
                <w:rFonts w:hint="default"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■不组织</w:t>
            </w:r>
            <w:r/>
          </w:p>
          <w:p>
            <w:pPr>
              <w:jc w:val="left"/>
              <w:rPr>
                <w:rFonts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pStyle w:val="811"/>
              <w:rPr>
                <w:rFonts w:hint="default" w:hAnsi="宋体" w:cs="宋体"/>
                <w:sz w:val="24"/>
                <w:szCs w:val="24"/>
              </w:rPr>
            </w:pPr>
            <w:r>
              <w:rPr>
                <w:rFonts w:hAnsi="宋体" w:cs="宋体"/>
                <w:sz w:val="24"/>
                <w:szCs w:val="24"/>
              </w:rPr>
              <w:t xml:space="preserve">考察地点：</w:t>
            </w:r>
            <w:r>
              <w:rPr>
                <w:rFonts w:hAnsi="宋体" w:cs="宋体"/>
                <w:sz w:val="24"/>
                <w:szCs w:val="24"/>
                <w:u w:val="single"/>
              </w:rPr>
              <w:t xml:space="preserve">  /  </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811"/>
              <w:jc w:val="center"/>
              <w:rPr>
                <w:rFonts w:hint="default" w:hAnsi="宋体" w:cs="宋体"/>
                <w:sz w:val="24"/>
                <w:szCs w:val="24"/>
              </w:rPr>
            </w:pPr>
            <w:r>
              <w:rPr>
                <w:rFonts w:hint="default" w:hAnsi="宋体" w:cs="宋体"/>
                <w:sz w:val="24"/>
                <w:szCs w:val="24"/>
              </w:rPr>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■不召开</w:t>
            </w:r>
            <w:r/>
          </w:p>
          <w:p>
            <w:pPr>
              <w:jc w:val="left"/>
              <w:rPr>
                <w:rFonts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jc w:val="left"/>
              <w:rPr>
                <w:rFonts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  /  </w:t>
            </w:r>
            <w:r>
              <w:rPr>
                <w:rFonts w:hint="eastAsia" w:ascii="宋体" w:hAnsi="宋体" w:cs="宋体"/>
                <w:sz w:val="24"/>
              </w:rPr>
              <w:t xml:space="preserve">。</w:t>
            </w:r>
            <w:r/>
          </w:p>
        </w:tc>
      </w:tr>
      <w:tr>
        <w:trPr>
          <w:jc w:val="center"/>
          <w:trHeight w:val="67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建筑业 </w:t>
            </w:r>
            <w:r/>
          </w:p>
        </w:tc>
      </w:tr>
      <w:tr>
        <w:trPr>
          <w:jc w:val="center"/>
          <w:trHeight w:val="89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报价的特殊规定：</w:t>
            </w:r>
            <w:r/>
          </w:p>
          <w:p>
            <w:pPr>
              <w:jc w:val="left"/>
              <w:rPr>
                <w:rFonts w:ascii="宋体" w:hAnsi="宋体" w:cs="宋体"/>
                <w:sz w:val="24"/>
              </w:rPr>
            </w:pPr>
            <w:r>
              <w:rPr>
                <w:rFonts w:hint="eastAsia" w:ascii="宋体" w:hAnsi="宋体" w:cs="宋体"/>
                <w:sz w:val="24"/>
              </w:rPr>
              <w:t xml:space="preserve">□无</w:t>
            </w:r>
            <w:r/>
          </w:p>
          <w:p>
            <w:pPr>
              <w:jc w:val="left"/>
              <w:rPr>
                <w:rFonts w:ascii="宋体" w:hAnsi="宋体" w:cs="宋体"/>
                <w:sz w:val="24"/>
              </w:rPr>
            </w:pPr>
            <w:r>
              <w:rPr>
                <w:rFonts w:hint="eastAsia" w:ascii="宋体" w:hAnsi="宋体" w:cs="宋体"/>
                <w:sz w:val="24"/>
              </w:rPr>
              <w:t xml:space="preserve">■有，具体情形：</w:t>
            </w:r>
            <w:r>
              <w:rPr>
                <w:rFonts w:hint="eastAsia" w:ascii="宋体" w:hAnsi="宋体" w:cs="宋体"/>
                <w:sz w:val="24"/>
                <w:u w:val="single"/>
              </w:rPr>
              <w:t xml:space="preserve"> 本项目采用至少二次报价，磋商响应文件报价一览表的报价作为首次报价，在磋商结束后，磋商小组应当要求所有实质性响应的供应商在规定时间内提交最后报价，最后报价作为评分依据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免收</w:t>
            </w:r>
            <w:r/>
          </w:p>
        </w:tc>
      </w:tr>
      <w:tr>
        <w:trPr>
          <w:jc w:val="center"/>
          <w:trHeight w:val="316"/>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本项目是否允许分包： </w:t>
            </w:r>
            <w:r/>
          </w:p>
          <w:p>
            <w:pPr>
              <w:jc w:val="left"/>
              <w:rPr>
                <w:rFonts w:ascii="宋体" w:hAnsi="宋体" w:cs="宋体"/>
                <w:sz w:val="24"/>
              </w:rPr>
            </w:pPr>
            <w:r>
              <w:rPr>
                <w:rFonts w:hint="eastAsia" w:ascii="宋体" w:hAnsi="宋体" w:cs="宋体"/>
                <w:sz w:val="24"/>
              </w:rPr>
              <w:t xml:space="preserve">■不允许</w:t>
            </w:r>
            <w:r/>
          </w:p>
          <w:p>
            <w:pPr>
              <w:jc w:val="left"/>
              <w:rPr>
                <w:rFonts w:ascii="宋体" w:hAnsi="宋体" w:cs="宋体"/>
                <w:sz w:val="24"/>
              </w:rPr>
            </w:pPr>
            <w:r>
              <w:rPr>
                <w:rFonts w:hint="eastAsia" w:ascii="宋体" w:hAnsi="宋体" w:cs="宋体"/>
                <w:sz w:val="24"/>
              </w:rPr>
              <w:t xml:space="preserve">□允许，具体要求：</w:t>
            </w:r>
            <w:r>
              <w:rPr>
                <w:rFonts w:hint="eastAsia" w:ascii="宋体" w:hAnsi="宋体" w:cs="宋体"/>
                <w:sz w:val="24"/>
                <w:u w:val="single"/>
              </w:rPr>
              <w:t xml:space="preserve">  /  </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rPr>
              <w:t xml:space="preserve">  /  </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rPr>
              <w:t xml:space="preserve">  /  </w:t>
            </w:r>
            <w:r>
              <w:rPr>
                <w:rFonts w:hint="eastAsia" w:ascii="宋体" w:hAnsi="宋体" w:cs="宋体"/>
                <w:sz w:val="24"/>
              </w:rPr>
              <w:t xml:space="preserve">；</w:t>
            </w:r>
            <w:r/>
          </w:p>
          <w:p>
            <w:pPr>
              <w:jc w:val="left"/>
              <w:rPr>
                <w:rFonts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t xml:space="preserve">  /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 于2026年</w:t>
            </w:r>
            <w:r>
              <w:rPr>
                <w:rFonts w:hint="eastAsia" w:ascii="宋体" w:hAnsi="宋体" w:cs="宋体"/>
                <w:sz w:val="24"/>
                <w:u w:val="single"/>
                <w:lang w:val="en-US" w:eastAsia="zh-CN"/>
              </w:rPr>
              <w:t xml:space="preserve">6</w:t>
            </w:r>
            <w:r>
              <w:rPr>
                <w:rFonts w:hint="eastAsia" w:ascii="宋体" w:hAnsi="宋体" w:cs="宋体"/>
                <w:sz w:val="24"/>
                <w:u w:val="single"/>
              </w:rPr>
              <w:t xml:space="preserve">月</w:t>
            </w:r>
            <w:r>
              <w:rPr>
                <w:rFonts w:hint="eastAsia" w:ascii="宋体" w:hAnsi="宋体" w:cs="宋体"/>
                <w:sz w:val="24"/>
                <w:u w:val="single"/>
                <w:lang w:val="en-US" w:eastAsia="zh-CN"/>
              </w:rPr>
              <w:t xml:space="preserve">12</w:t>
            </w:r>
            <w:r>
              <w:rPr>
                <w:rFonts w:hint="eastAsia" w:ascii="宋体" w:hAnsi="宋体" w:cs="宋体"/>
                <w:sz w:val="24"/>
                <w:u w:val="single"/>
              </w:rPr>
              <w:t xml:space="preserve">日11:00（北京时间）前以书面形式递交至江苏尚阳工程管理有限公司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  </w:t>
            </w:r>
            <w:r>
              <w:rPr>
                <w:rFonts w:hint="eastAsia" w:ascii="宋体" w:hAnsi="宋体" w:cs="宋体"/>
                <w:sz w:val="24"/>
                <w:u w:val="single"/>
                <w:lang w:bidi="ar"/>
              </w:rPr>
              <w:t xml:space="preserve">单馨莹</w:t>
            </w:r>
            <w:r>
              <w:rPr>
                <w:rFonts w:hint="eastAsia" w:ascii="宋体" w:hAnsi="宋体" w:cs="宋体"/>
                <w:sz w:val="24"/>
                <w:u w:val="single"/>
              </w:rPr>
              <w:t xml:space="preserve">  </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0519-88818295（8001）  </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  常州市新北区嵩山路1-301号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sz w:val="24"/>
              </w:rPr>
              <w:t xml:space="preserve">■成交供应商</w:t>
            </w:r>
            <w:r/>
          </w:p>
          <w:p>
            <w:pPr>
              <w:jc w:val="left"/>
              <w:spacing w:line="360" w:lineRule="exact"/>
              <w:rPr>
                <w:rFonts w:ascii="宋体" w:hAnsi="宋体" w:cs="宋体"/>
                <w:sz w:val="24"/>
              </w:rPr>
            </w:pPr>
            <w:r>
              <w:rPr>
                <w:rFonts w:hint="eastAsia" w:ascii="宋体" w:hAnsi="宋体" w:cs="宋体"/>
                <w:sz w:val="24"/>
              </w:rPr>
              <w:t xml:space="preserve">收费标准：</w:t>
            </w:r>
            <w:r>
              <w:rPr>
                <w:rFonts w:hint="eastAsia" w:ascii="宋体" w:hAnsi="宋体" w:cs="宋体"/>
                <w:sz w:val="24"/>
                <w:u w:val="single"/>
              </w:rPr>
              <w:t xml:space="preserve"> 成交金额在100万元（含）以下的为1.</w:t>
            </w:r>
            <w:r>
              <w:rPr>
                <w:rFonts w:hint="eastAsia" w:ascii="宋体" w:hAnsi="宋体" w:cs="宋体"/>
                <w:sz w:val="24"/>
                <w:u w:val="single"/>
                <w:lang w:val="en-US" w:eastAsia="zh-CN"/>
              </w:rPr>
              <w:t xml:space="preserve">0</w:t>
            </w:r>
            <w:r>
              <w:rPr>
                <w:rFonts w:hint="eastAsia" w:ascii="宋体" w:hAnsi="宋体" w:cs="宋体"/>
                <w:sz w:val="24"/>
                <w:u w:val="single"/>
              </w:rPr>
              <w:t xml:space="preserve">%，100万元（不含）至500万元（含）的为0.</w:t>
            </w:r>
            <w:r>
              <w:rPr>
                <w:rFonts w:hint="eastAsia" w:ascii="宋体" w:hAnsi="宋体" w:cs="宋体"/>
                <w:sz w:val="24"/>
                <w:u w:val="single"/>
                <w:lang w:val="en-US" w:eastAsia="zh-CN"/>
              </w:rPr>
              <w:t xml:space="preserve">7</w:t>
            </w:r>
            <w:r>
              <w:rPr>
                <w:rFonts w:hint="eastAsia" w:ascii="宋体" w:hAnsi="宋体" w:cs="宋体"/>
                <w:sz w:val="24"/>
                <w:u w:val="single"/>
              </w:rPr>
              <w:t xml:space="preserve">%，500万元（不含）至1000万元（含）的为0.</w:t>
            </w:r>
            <w:r>
              <w:rPr>
                <w:rFonts w:hint="eastAsia" w:ascii="宋体" w:hAnsi="宋体" w:cs="宋体"/>
                <w:sz w:val="24"/>
                <w:u w:val="single"/>
                <w:lang w:val="en-US" w:eastAsia="zh-CN"/>
              </w:rPr>
              <w:t xml:space="preserve">55</w:t>
            </w:r>
            <w:r>
              <w:rPr>
                <w:rFonts w:hint="eastAsia" w:ascii="宋体" w:hAnsi="宋体" w:cs="宋体"/>
                <w:sz w:val="24"/>
                <w:u w:val="single"/>
              </w:rPr>
              <w:t xml:space="preserve">%，1000万元（不含）至5000万元（含）的为0.</w:t>
            </w:r>
            <w:r>
              <w:rPr>
                <w:rFonts w:hint="eastAsia" w:ascii="宋体" w:hAnsi="宋体" w:cs="宋体"/>
                <w:sz w:val="24"/>
                <w:u w:val="single"/>
                <w:lang w:val="en-US" w:eastAsia="zh-CN"/>
              </w:rPr>
              <w:t xml:space="preserve">35</w:t>
            </w:r>
            <w:r>
              <w:rPr>
                <w:rFonts w:hint="eastAsia" w:ascii="宋体" w:hAnsi="宋体" w:cs="宋体"/>
                <w:sz w:val="24"/>
                <w:u w:val="single"/>
              </w:rPr>
              <w:t xml:space="preserve">%，按差额定率累进法计算。在基准收费标准的基础上，按科技类项目54折、非科技类项目8折向中标(成交)供应商收取代理费。按上述计算方式不足3000元的，按3000元收取。</w:t>
            </w:r>
            <w:r/>
          </w:p>
          <w:p>
            <w:pPr>
              <w:jc w:val="left"/>
              <w:rPr>
                <w:rFonts w:ascii="宋体" w:hAnsi="宋体" w:cs="宋体"/>
                <w:sz w:val="24"/>
              </w:rPr>
            </w:pPr>
            <w:r>
              <w:rPr>
                <w:rFonts w:hint="eastAsia" w:ascii="宋体" w:hAnsi="宋体" w:cs="宋体"/>
                <w:sz w:val="24"/>
              </w:rPr>
              <w:t xml:space="preserve">缴纳时间：</w:t>
            </w:r>
            <w:r>
              <w:rPr>
                <w:rFonts w:hint="eastAsia" w:ascii="宋体" w:hAnsi="宋体" w:cs="宋体"/>
                <w:sz w:val="24"/>
                <w:u w:val="single"/>
              </w:rPr>
              <w:t xml:space="preserve"> 成交供应商应在领取成交通知书时将成交服务费付至采购代理机构的账户并备注项目编号 </w:t>
            </w:r>
            <w:r>
              <w:rPr>
                <w:rFonts w:hint="eastAsia" w:ascii="宋体" w:hAnsi="宋体" w:cs="宋体"/>
                <w:sz w:val="24"/>
              </w:rPr>
              <w:t xml:space="preserve">。</w:t>
            </w:r>
            <w:r/>
          </w:p>
          <w:p>
            <w:pPr>
              <w:jc w:val="left"/>
              <w:rPr>
                <w:rFonts w:ascii="宋体" w:hAnsi="宋体" w:cs="宋体"/>
                <w:sz w:val="24"/>
                <w:u w:val="single"/>
              </w:rPr>
            </w:pPr>
            <w:r>
              <w:rPr>
                <w:rFonts w:hint="eastAsia" w:ascii="宋体" w:hAnsi="宋体" w:cs="宋体"/>
                <w:sz w:val="24"/>
                <w:u w:val="single"/>
              </w:rPr>
              <w:t xml:space="preserve">收款单位：江苏尚阳工程管理有限公司</w:t>
            </w:r>
            <w:r/>
          </w:p>
          <w:p>
            <w:pPr>
              <w:jc w:val="left"/>
              <w:rPr>
                <w:rFonts w:ascii="宋体" w:hAnsi="宋体" w:cs="宋体"/>
                <w:sz w:val="24"/>
                <w:u w:val="single"/>
              </w:rPr>
            </w:pPr>
            <w:r>
              <w:rPr>
                <w:rFonts w:hint="eastAsia" w:ascii="宋体" w:hAnsi="宋体" w:cs="宋体"/>
                <w:sz w:val="24"/>
                <w:u w:val="single"/>
              </w:rPr>
              <w:t xml:space="preserve">银行账号：406010100100626575</w:t>
            </w:r>
            <w:r/>
          </w:p>
          <w:p>
            <w:pPr>
              <w:jc w:val="left"/>
              <w:rPr>
                <w:rFonts w:ascii="宋体" w:hAnsi="宋体" w:cs="宋体"/>
                <w:sz w:val="24"/>
                <w:u w:val="single"/>
              </w:rPr>
            </w:pPr>
            <w:r>
              <w:rPr>
                <w:rFonts w:hint="eastAsia" w:ascii="宋体" w:hAnsi="宋体" w:cs="宋体"/>
                <w:sz w:val="24"/>
                <w:u w:val="single"/>
              </w:rPr>
              <w:t xml:space="preserve">开户银行：兴业银行股份有限公司常州分行</w:t>
            </w:r>
            <w:r/>
          </w:p>
          <w:p>
            <w:pPr>
              <w:jc w:val="left"/>
              <w:rPr>
                <w:rFonts w:ascii="宋体" w:hAnsi="宋体" w:cs="宋体"/>
                <w:b/>
                <w:bCs/>
                <w:sz w:val="24"/>
              </w:rPr>
            </w:pPr>
            <w:r>
              <w:rPr>
                <w:rFonts w:hint="eastAsia" w:ascii="宋体" w:hAnsi="宋体" w:cs="宋体"/>
                <w:b/>
                <w:bCs/>
                <w:sz w:val="24"/>
              </w:rPr>
              <w:t xml:space="preserve">代理服务费支付说明及原因： </w:t>
            </w:r>
            <w:r/>
          </w:p>
          <w:p>
            <w:pPr>
              <w:jc w:val="left"/>
              <w:rPr>
                <w:rFonts w:ascii="宋体" w:hAnsi="宋体" w:cs="宋体"/>
                <w:b/>
                <w:bCs/>
                <w:sz w:val="24"/>
              </w:rPr>
            </w:pPr>
            <w:r>
              <w:rPr>
                <w:rFonts w:hint="eastAsia" w:ascii="宋体" w:hAnsi="宋体" w:cs="宋体"/>
                <w:b/>
                <w:bCs/>
                <w:sz w:val="24"/>
              </w:rPr>
              <w:t xml:space="preserve">1.支付依据：根据《政府采购代理机构管理暂行办法》第十五条规定，代理费用可以由中标、成交供应商支付。本项目经采购人与采购代理机构在《委托代理协议》中约定，代理服务费由中标/成交供应商支付。</w:t>
            </w:r>
            <w:r/>
          </w:p>
          <w:p>
            <w:pPr>
              <w:jc w:val="left"/>
              <w:rPr>
                <w:rFonts w:ascii="宋体" w:hAnsi="宋体" w:cs="宋体"/>
                <w:b/>
                <w:bCs/>
                <w:sz w:val="24"/>
              </w:rPr>
            </w:pPr>
            <w:r>
              <w:rPr>
                <w:rFonts w:hint="eastAsia" w:ascii="宋体" w:hAnsi="宋体" w:cs="宋体"/>
                <w:b/>
                <w:bCs/>
                <w:sz w:val="24"/>
              </w:rPr>
              <w:t xml:space="preserve">2.定价原则：本项目代理服务费遵循市场调节原则，由采购人与代理机构根据项目特点、服务成本及市场行情协商确定收费标准。</w:t>
            </w:r>
            <w:r/>
          </w:p>
          <w:p>
            <w:pPr>
              <w:jc w:val="left"/>
              <w:rPr>
                <w:rFonts w:ascii="宋体" w:hAnsi="宋体" w:cs="宋体"/>
                <w:sz w:val="24"/>
                <w:u w:val="single"/>
              </w:rPr>
            </w:pPr>
            <w:r>
              <w:rPr>
                <w:rFonts w:hint="eastAsia" w:ascii="宋体" w:hAnsi="宋体" w:cs="宋体"/>
                <w:b/>
                <w:bCs/>
                <w:sz w:val="24"/>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jc w:val="center"/>
          <w:trHeight w:val="20"/>
        </w:trPr>
        <w:tc>
          <w:tcPr>
            <w:tcW w:w="988" w:type="dxa"/>
            <w:vAlign w:val="center"/>
            <w:textDirection w:val="lrTb"/>
            <w:noWrap w:val="false"/>
          </w:tcPr>
          <w:p>
            <w:pPr>
              <w:pStyle w:val="811"/>
              <w:jc w:val="center"/>
              <w:rPr>
                <w:rFonts w:hint="default"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电子系统意外情况处理条款</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为确保本项目电子化采购活动顺利进行，防范化解采购风险，特制定相关情形处置举措。所有潜在供应商及参与各方均应知悉并遵守以下规定：</w:t>
            </w:r>
            <w:r/>
          </w:p>
          <w:p>
            <w:pPr>
              <w:jc w:val="left"/>
              <w:rPr>
                <w:rFonts w:ascii="宋体" w:hAnsi="宋体" w:cs="宋体"/>
                <w:sz w:val="24"/>
              </w:rPr>
            </w:pPr>
            <w:r>
              <w:rPr>
                <w:rFonts w:hint="eastAsia" w:ascii="宋体" w:hAnsi="宋体" w:cs="宋体"/>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ascii="宋体" w:hAnsi="宋体" w:cs="宋体"/>
                <w:sz w:val="24"/>
              </w:rPr>
            </w:pPr>
            <w:r>
              <w:rPr>
                <w:rFonts w:hint="eastAsia" w:ascii="宋体" w:hAnsi="宋体" w:cs="宋体"/>
                <w:sz w:val="24"/>
              </w:rPr>
              <w:t xml:space="preserve">2.开标前环节故障处置：在供应商报名、响应文件上传、响应文件解密及唱标环节等开标活动开始前的任何环节出现系统无法访问的情形，采购代理机构将按照以下原则处置：</w:t>
            </w:r>
            <w:r/>
          </w:p>
          <w:p>
            <w:pPr>
              <w:jc w:val="left"/>
              <w:rPr>
                <w:rFonts w:ascii="宋体" w:hAnsi="宋体" w:cs="宋体"/>
                <w:sz w:val="24"/>
              </w:rPr>
            </w:pPr>
            <w:r>
              <w:rPr>
                <w:rFonts w:hint="eastAsia" w:ascii="宋体" w:hAnsi="宋体" w:cs="宋体"/>
                <w:sz w:val="24"/>
              </w:rPr>
              <w:t xml:space="preserve">（一）若故障可在短时间内排除，采购代理机构将等待系统修复后，继续开展采购活动。</w:t>
            </w:r>
            <w:r/>
          </w:p>
          <w:p>
            <w:pPr>
              <w:jc w:val="left"/>
              <w:rPr>
                <w:rFonts w:ascii="宋体" w:hAnsi="宋体" w:cs="宋体"/>
                <w:sz w:val="24"/>
              </w:rPr>
            </w:pPr>
            <w:r>
              <w:rPr>
                <w:rFonts w:hint="eastAsia" w:ascii="宋体" w:hAnsi="宋体" w:cs="宋体"/>
                <w:sz w:val="24"/>
              </w:rPr>
              <w:t xml:space="preserve">（二）若故障无法在预定开标时间前排除，或故障情况严重影响公平竞争，采购代理机构将通过发布更正公告推迟开标。</w:t>
            </w:r>
            <w:r/>
          </w:p>
          <w:p>
            <w:pPr>
              <w:jc w:val="left"/>
              <w:rPr>
                <w:rFonts w:ascii="宋体" w:hAnsi="宋体" w:cs="宋体"/>
                <w:sz w:val="24"/>
              </w:rPr>
            </w:pPr>
            <w:r>
              <w:rPr>
                <w:rFonts w:hint="eastAsia" w:ascii="宋体" w:hAnsi="宋体" w:cs="宋体"/>
                <w:sz w:val="24"/>
              </w:rPr>
              <w:t xml:space="preserve">（三）若因故障导致有效供应商不足法定家数或出现其他法定废标情形，采购代理机构将发布废标（终止）公告，重新开展采购活动。</w:t>
            </w:r>
            <w:r/>
          </w:p>
          <w:p>
            <w:pPr>
              <w:jc w:val="left"/>
              <w:rPr>
                <w:rFonts w:ascii="宋体" w:hAnsi="宋体" w:cs="宋体"/>
                <w:sz w:val="24"/>
              </w:rPr>
            </w:pPr>
            <w:r>
              <w:rPr>
                <w:rFonts w:hint="eastAsia" w:ascii="宋体" w:hAnsi="宋体" w:cs="宋体"/>
                <w:sz w:val="24"/>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rPr>
                <w:rFonts w:ascii="宋体" w:hAnsi="宋体" w:cs="宋体"/>
                <w:sz w:val="24"/>
              </w:rPr>
            </w:pPr>
            <w:r>
              <w:rPr>
                <w:rFonts w:hint="eastAsia" w:ascii="宋体" w:hAnsi="宋体" w:cs="宋体"/>
                <w:sz w:val="24"/>
              </w:rPr>
              <w:t xml:space="preserve">3.评审过程中故障处置：在评审委员会组建后至评审报告出具前的评审过程中出现系统无法访问的情形，采购代理机构将按照以下原则处置：</w:t>
            </w:r>
            <w:r/>
          </w:p>
          <w:p>
            <w:pPr>
              <w:jc w:val="left"/>
              <w:rPr>
                <w:rFonts w:ascii="宋体" w:hAnsi="宋体" w:cs="宋体"/>
                <w:sz w:val="24"/>
              </w:rPr>
            </w:pPr>
            <w:r>
              <w:rPr>
                <w:rFonts w:hint="eastAsia" w:ascii="宋体" w:hAnsi="宋体" w:cs="宋体"/>
                <w:sz w:val="24"/>
              </w:rPr>
              <w:t xml:space="preserve">（一）立即暂停评审：采购代理机构将立即宣布暂停评审活动，并采取必要措施封存所有响应文件及评审记录。</w:t>
            </w:r>
            <w:r/>
          </w:p>
          <w:p>
            <w:pPr>
              <w:jc w:val="left"/>
              <w:rPr>
                <w:rFonts w:ascii="宋体" w:hAnsi="宋体" w:cs="宋体"/>
                <w:sz w:val="24"/>
              </w:rPr>
            </w:pPr>
            <w:r>
              <w:rPr>
                <w:rFonts w:hint="eastAsia" w:ascii="宋体" w:hAnsi="宋体" w:cs="宋体"/>
                <w:sz w:val="24"/>
              </w:rPr>
              <w:t xml:space="preserve">（二）处置方案：视故障排除情况，采购代理机构将选择：</w:t>
            </w:r>
            <w:r/>
          </w:p>
          <w:p>
            <w:pPr>
              <w:jc w:val="left"/>
              <w:rPr>
                <w:rFonts w:ascii="宋体" w:hAnsi="宋体" w:cs="宋体"/>
                <w:sz w:val="24"/>
              </w:rPr>
            </w:pPr>
            <w:r>
              <w:rPr>
                <w:rFonts w:hint="eastAsia" w:ascii="宋体" w:hAnsi="宋体" w:cs="宋体"/>
                <w:sz w:val="24"/>
              </w:rPr>
              <w:t xml:space="preserve">1.若故障可在短时间内排除，采购代理机构将等待系统修复后，由原评审委员会继续完成评审；</w:t>
            </w:r>
            <w:r/>
          </w:p>
          <w:p>
            <w:pPr>
              <w:jc w:val="left"/>
              <w:rPr>
                <w:rFonts w:ascii="宋体" w:hAnsi="宋体" w:cs="宋体"/>
                <w:sz w:val="24"/>
              </w:rPr>
            </w:pPr>
            <w:r>
              <w:rPr>
                <w:rFonts w:hint="eastAsia" w:ascii="宋体" w:hAnsi="宋体" w:cs="宋体"/>
                <w:sz w:val="24"/>
              </w:rPr>
              <w:t xml:space="preserve">2. 若故障无法在当日排除，或故障导致评审无法公正进行，将发布废标（终止）公告，重新开展采购活动；</w:t>
            </w:r>
            <w:r/>
          </w:p>
          <w:p>
            <w:pPr>
              <w:jc w:val="left"/>
              <w:rPr>
                <w:rFonts w:ascii="宋体" w:hAnsi="宋体" w:cs="宋体"/>
                <w:sz w:val="24"/>
              </w:rPr>
            </w:pPr>
            <w:r>
              <w:rPr>
                <w:rFonts w:hint="eastAsia" w:ascii="宋体" w:hAnsi="宋体" w:cs="宋体"/>
                <w:sz w:val="24"/>
              </w:rPr>
              <w:t xml:space="preserve">3.若需在第二日继续评审，采购代理机构将重新从政府采购评审专家库中抽取专家，组建新的评审委员会，在系统修复后继续评审活动。</w:t>
            </w:r>
            <w:r/>
          </w:p>
          <w:p>
            <w:pPr>
              <w:jc w:val="left"/>
              <w:rPr>
                <w:rFonts w:ascii="宋体" w:hAnsi="宋体" w:cs="宋体"/>
                <w:sz w:val="24"/>
              </w:rPr>
            </w:pPr>
            <w:r>
              <w:rPr>
                <w:rFonts w:hint="eastAsia" w:ascii="宋体" w:hAnsi="宋体" w:cs="宋体"/>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rPr>
                <w:rFonts w:ascii="宋体" w:hAnsi="宋体" w:cs="宋体"/>
                <w:sz w:val="24"/>
                <w:u w:val="single"/>
              </w:rPr>
            </w:pPr>
            <w:r>
              <w:rPr>
                <w:rFonts w:hint="eastAsia" w:ascii="宋体" w:hAnsi="宋体" w:cs="宋体"/>
                <w:sz w:val="24"/>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spacing w:line="360" w:lineRule="auto"/>
        <w:rPr>
          <w:rFonts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cs="宋体"/>
          <w:sz w:val="24"/>
        </w:rPr>
        <w:t xml:space="preserve"> </w:t>
      </w:r>
      <w:r/>
    </w:p>
    <w:p>
      <w:pPr>
        <w:jc w:val="center"/>
        <w:spacing w:line="360" w:lineRule="auto"/>
        <w:rPr>
          <w:rFonts w:ascii="宋体" w:hAnsi="宋体"/>
          <w:b/>
          <w:bCs/>
          <w:sz w:val="28"/>
          <w:szCs w:val="28"/>
        </w:rPr>
      </w:pPr>
      <w:r>
        <w:rPr>
          <w:rFonts w:hint="eastAsia" w:ascii="宋体" w:hAnsi="宋体"/>
          <w:b/>
          <w:bCs/>
          <w:sz w:val="28"/>
          <w:szCs w:val="28"/>
        </w:rPr>
        <w:t xml:space="preserve">供应商须知</w:t>
      </w:r>
      <w:r/>
    </w:p>
    <w:p>
      <w:pPr>
        <w:jc w:val="center"/>
        <w:spacing w:line="360" w:lineRule="auto"/>
        <w:rPr>
          <w:rFonts w:ascii="宋体" w:hAnsi="宋体"/>
          <w:b/>
          <w:bCs/>
          <w:sz w:val="28"/>
          <w:szCs w:val="28"/>
        </w:rPr>
      </w:pPr>
      <w:r/>
      <w:bookmarkStart w:id="68" w:name="_Toc151193760"/>
      <w:r/>
      <w:bookmarkStart w:id="69" w:name="_Toc150509269"/>
      <w:r/>
      <w:bookmarkStart w:id="70" w:name="_Toc142311020"/>
      <w:r/>
      <w:bookmarkStart w:id="71" w:name="_Toc226309762"/>
      <w:r/>
      <w:bookmarkStart w:id="72" w:name="_Toc226337214"/>
      <w:r/>
      <w:bookmarkStart w:id="73" w:name="_Toc226965708"/>
      <w:r/>
      <w:bookmarkStart w:id="74" w:name="_Toc150480756"/>
      <w:r/>
      <w:bookmarkStart w:id="75" w:name="_Toc150774723"/>
      <w:r/>
      <w:bookmarkStart w:id="76" w:name="_Toc195842883"/>
      <w:r/>
      <w:bookmarkStart w:id="77" w:name="_Toc305158860"/>
      <w:r/>
      <w:bookmarkStart w:id="78" w:name="_Toc151193906"/>
      <w:r/>
      <w:bookmarkStart w:id="79" w:name="_Toc151193616"/>
      <w:r/>
      <w:bookmarkStart w:id="80" w:name="_Toc264969208"/>
      <w:r/>
      <w:bookmarkStart w:id="81" w:name="_Toc305158786"/>
      <w:r/>
      <w:bookmarkStart w:id="82" w:name="_Toc127151518"/>
      <w:r/>
      <w:bookmarkStart w:id="83" w:name="_Toc265228356"/>
      <w:r/>
      <w:bookmarkStart w:id="84" w:name="_Toc151193688"/>
      <w:r/>
      <w:bookmarkStart w:id="85" w:name="_Toc151193832"/>
      <w:r/>
      <w:bookmarkStart w:id="86" w:name="_Toc520356143"/>
      <w:r/>
      <w:bookmarkStart w:id="87" w:name="_Toc151190145"/>
      <w:r/>
      <w:bookmarkStart w:id="88" w:name="_Toc226965791"/>
      <w:r/>
      <w:bookmarkStart w:id="89" w:name="_Toc150774618"/>
      <w:r>
        <w:rPr>
          <w:rFonts w:hint="eastAsia" w:ascii="宋体" w:hAnsi="宋体"/>
          <w:b/>
          <w:bCs/>
          <w:sz w:val="28"/>
          <w:szCs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numPr>
          <w:ilvl w:val="0"/>
          <w:numId w:val="1"/>
        </w:numPr>
        <w:ind w:left="357" w:hanging="357"/>
        <w:spacing w:line="360" w:lineRule="auto"/>
        <w:tabs>
          <w:tab w:val="left" w:pos="360" w:leader="none"/>
          <w:tab w:val="clear" w:pos="900" w:leader="none"/>
        </w:tabs>
        <w:rPr>
          <w:rFonts w:ascii="宋体" w:hAnsi="宋体" w:cs="宋体"/>
          <w:sz w:val="24"/>
        </w:rPr>
        <w:outlineLvl w:val="1"/>
      </w:pPr>
      <w:r/>
      <w:bookmarkStart w:id="90" w:name="_Toc265228357"/>
      <w:r/>
      <w:bookmarkStart w:id="91" w:name="_Toc305158861"/>
      <w:r/>
      <w:bookmarkStart w:id="92" w:name="_Toc305158787"/>
      <w:r/>
      <w:bookmarkStart w:id="93" w:name="_Toc264969209"/>
      <w:r>
        <w:rPr>
          <w:rFonts w:hint="eastAsia" w:ascii="宋体" w:hAnsi="宋体" w:cs="宋体"/>
          <w:sz w:val="24"/>
        </w:rPr>
        <w:t xml:space="preserve">采购人、采购代理机构、供应商</w:t>
      </w:r>
      <w:bookmarkEnd w:id="90"/>
      <w:r/>
      <w:bookmarkEnd w:id="91"/>
      <w:r/>
      <w:bookmarkEnd w:id="92"/>
      <w:r/>
      <w:bookmarkEnd w:id="93"/>
      <w:r>
        <w:rPr>
          <w:rFonts w:hint="eastAsia" w:ascii="宋体" w:hAnsi="宋体" w:cs="宋体"/>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rFonts w:ascii="宋体" w:hAnsi="宋体" w:cs="宋体"/>
          <w:sz w:val="24"/>
        </w:rPr>
        <w:outlineLvl w:val="1"/>
      </w:pPr>
      <w:r/>
      <w:bookmarkStart w:id="94" w:name="_Toc151190147"/>
      <w:r/>
      <w:bookmarkStart w:id="95" w:name="_Toc151193618"/>
      <w:r/>
      <w:bookmarkStart w:id="96" w:name="_Toc226965710"/>
      <w:r/>
      <w:bookmarkStart w:id="97" w:name="_Toc151193834"/>
      <w:r/>
      <w:bookmarkStart w:id="98" w:name="_Toc164608789"/>
      <w:r/>
      <w:bookmarkStart w:id="99" w:name="_Toc151193690"/>
      <w:r/>
      <w:bookmarkStart w:id="100" w:name="_Toc150480758"/>
      <w:r/>
      <w:bookmarkStart w:id="101" w:name="_Toc150774725"/>
      <w:r/>
      <w:bookmarkStart w:id="102" w:name="_Toc151193762"/>
      <w:r/>
      <w:bookmarkStart w:id="103" w:name="_Toc164608634"/>
      <w:r/>
      <w:bookmarkStart w:id="104" w:name="_Toc265228358"/>
      <w:r/>
      <w:bookmarkStart w:id="105" w:name="_Toc164229361"/>
      <w:r/>
      <w:bookmarkStart w:id="106" w:name="_Toc164351614"/>
      <w:r/>
      <w:bookmarkStart w:id="107" w:name="_Toc226337216"/>
      <w:r/>
      <w:bookmarkStart w:id="108" w:name="_Toc151193908"/>
      <w:r/>
      <w:bookmarkStart w:id="109" w:name="_Toc127151721"/>
      <w:r/>
      <w:bookmarkStart w:id="110" w:name="_Toc195842885"/>
      <w:r/>
      <w:bookmarkStart w:id="111" w:name="_Toc150509271"/>
      <w:r/>
      <w:bookmarkStart w:id="112" w:name="_Toc149720813"/>
      <w:r/>
      <w:bookmarkStart w:id="113" w:name="_Toc264969210"/>
      <w:r/>
      <w:bookmarkStart w:id="114" w:name="_Toc305158862"/>
      <w:r/>
      <w:bookmarkStart w:id="115" w:name="_Toc127161434"/>
      <w:r/>
      <w:bookmarkStart w:id="116" w:name="_Toc150774620"/>
      <w:r/>
      <w:bookmarkStart w:id="117" w:name="_Toc305158788"/>
      <w:r/>
      <w:bookmarkStart w:id="118" w:name="_Toc164229215"/>
      <w:r/>
      <w:bookmarkStart w:id="119" w:name="_Toc226965793"/>
      <w:r/>
      <w:bookmarkStart w:id="120" w:name="_Toc127151520"/>
      <w:r/>
      <w:bookmarkStart w:id="121" w:name="_Toc226309764"/>
      <w:r/>
      <w:bookmarkStart w:id="122" w:name="_Toc142311022"/>
      <w:r>
        <w:rPr>
          <w:rFonts w:hint="eastAsia" w:ascii="宋体" w:hAnsi="宋体" w:cs="宋体"/>
          <w:sz w:val="24"/>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sz w:val="24"/>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若《供应商须知资料表》中规定了组织现场考察、召开磋商前答疑会，则供应商应按要求在规定的时间和地点参加。</w:t>
      </w:r>
      <w:bookmarkStart w:id="123" w:name="_Toc264969212"/>
      <w:r/>
      <w:bookmarkStart w:id="124" w:name="_Toc520356146"/>
      <w:r/>
      <w:bookmarkStart w:id="125" w:name="_Toc151193620"/>
      <w:r/>
      <w:bookmarkStart w:id="126" w:name="_Toc127151522"/>
      <w:r/>
      <w:bookmarkStart w:id="127" w:name="_Toc151193836"/>
      <w:r/>
      <w:bookmarkStart w:id="128" w:name="_Toc226965712"/>
      <w:r/>
      <w:bookmarkStart w:id="129" w:name="_Toc151190149"/>
      <w:r/>
      <w:bookmarkStart w:id="130" w:name="_Toc150774727"/>
      <w:r/>
      <w:bookmarkStart w:id="131" w:name="_Toc226965795"/>
      <w:r/>
      <w:bookmarkStart w:id="132" w:name="_Toc226309766"/>
      <w:r/>
      <w:bookmarkStart w:id="133" w:name="_Toc151193692"/>
      <w:r/>
      <w:bookmarkStart w:id="134" w:name="_Toc150480760"/>
      <w:r/>
      <w:bookmarkStart w:id="135" w:name="_Toc142311024"/>
      <w:r/>
      <w:bookmarkStart w:id="136" w:name="_Toc305158864"/>
      <w:r/>
      <w:bookmarkStart w:id="137" w:name="_Toc150509273"/>
      <w:r/>
      <w:bookmarkStart w:id="138" w:name="_Toc150774622"/>
      <w:r/>
      <w:bookmarkStart w:id="139" w:name="_Toc305158790"/>
      <w:r/>
      <w:bookmarkStart w:id="140" w:name="_Toc265228360"/>
      <w:r/>
      <w:bookmarkStart w:id="141" w:name="_Toc151193910"/>
      <w:r/>
      <w:bookmarkStart w:id="142" w:name="_Toc195842887"/>
      <w:r/>
      <w:bookmarkStart w:id="143" w:name="_Toc226337218"/>
      <w:r/>
      <w:bookmarkStart w:id="144" w:name="_Toc151193764"/>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 w:val="clear" w:pos="900" w:leader="none"/>
        </w:tabs>
        <w:rPr>
          <w:rFonts w:ascii="宋体" w:hAnsi="宋体" w:cs="宋体"/>
          <w:sz w:val="24"/>
        </w:rPr>
        <w:outlineLvl w:val="1"/>
      </w:pPr>
      <w:r>
        <w:rPr>
          <w:rFonts w:hint="eastAsia" w:ascii="宋体" w:hAnsi="宋体" w:cs="宋体"/>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进口产品（本项目不涉及）</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中小企业、监狱企业及残疾人福利性单位</w:t>
      </w:r>
      <w:r/>
    </w:p>
    <w:p>
      <w:pPr>
        <w:numPr>
          <w:ilvl w:val="2"/>
          <w:numId w:val="1"/>
        </w:numPr>
        <w:spacing w:line="360" w:lineRule="auto"/>
        <w:rPr>
          <w:rFonts w:ascii="宋体" w:hAnsi="宋体" w:cs="宋体"/>
          <w:sz w:val="24"/>
        </w:rPr>
      </w:pPr>
      <w:r>
        <w:rPr>
          <w:rFonts w:hint="eastAsia" w:ascii="宋体" w:hAnsi="宋体" w:cs="宋体"/>
          <w:sz w:val="24"/>
        </w:rPr>
        <w:t xml:space="preserve">中小企业定义：</w:t>
      </w:r>
      <w:r/>
    </w:p>
    <w:p>
      <w:pPr>
        <w:pStyle w:val="821"/>
        <w:numPr>
          <w:ilvl w:val="0"/>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0"/>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0"/>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0"/>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1"/>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1"/>
          <w:numId w:val="2"/>
        </w:numPr>
        <w:spacing w:line="360" w:lineRule="auto"/>
        <w:tabs>
          <w:tab w:val="left" w:pos="1980" w:leader="none"/>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2"/>
          <w:numId w:val="2"/>
        </w:numPr>
        <w:spacing w:line="360" w:lineRule="auto"/>
        <w:tabs>
          <w:tab w:val="left" w:pos="2035" w:leader="none"/>
          <w:tab w:val="left" w:pos="2977" w:leader="none"/>
        </w:tabs>
        <w:rPr>
          <w:rFonts w:ascii="宋体" w:hAnsi="宋体" w:cs="宋体"/>
          <w:vanish/>
          <w:sz w:val="24"/>
          <w:szCs w:val="24"/>
        </w:rPr>
      </w:pPr>
      <w:r>
        <w:rPr>
          <w:rFonts w:ascii="宋体" w:hAnsi="宋体" w:cs="宋体"/>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left="2835"/>
        <w:spacing w:line="360" w:lineRule="auto"/>
        <w:tabs>
          <w:tab w:val="left" w:pos="1980" w:leader="none"/>
        </w:tabs>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821"/>
        <w:numPr>
          <w:ilvl w:val="2"/>
          <w:numId w:val="2"/>
        </w:numPr>
        <w:spacing w:line="360" w:lineRule="auto"/>
        <w:tabs>
          <w:tab w:val="left" w:pos="2035" w:leader="none"/>
          <w:tab w:val="left" w:pos="2977" w:leader="none"/>
        </w:tabs>
        <w:rPr>
          <w:rFonts w:ascii="宋体" w:hAnsi="宋体" w:cs="宋体"/>
          <w:vanish/>
          <w:sz w:val="24"/>
          <w:szCs w:val="24"/>
        </w:rPr>
      </w:pPr>
      <w:r>
        <w:rPr>
          <w:rFonts w:ascii="宋体" w:hAnsi="宋体" w:cs="宋体"/>
          <w:vanish/>
          <w:sz w:val="24"/>
          <w:szCs w:val="24"/>
        </w:rPr>
      </w:r>
      <w:r/>
    </w:p>
    <w:p>
      <w:pPr>
        <w:pStyle w:val="821"/>
        <w:numPr>
          <w:ilvl w:val="2"/>
          <w:numId w:val="2"/>
        </w:numPr>
        <w:spacing w:line="360" w:lineRule="auto"/>
        <w:tabs>
          <w:tab w:val="left" w:pos="2035" w:leader="none"/>
          <w:tab w:val="left" w:pos="2977" w:leader="none"/>
        </w:tabs>
        <w:rPr>
          <w:rFonts w:ascii="宋体" w:hAnsi="宋体" w:cs="宋体"/>
          <w:vanish/>
          <w:sz w:val="24"/>
          <w:szCs w:val="24"/>
        </w:rPr>
      </w:pPr>
      <w:r>
        <w:rPr>
          <w:rFonts w:ascii="宋体" w:hAnsi="宋体" w:cs="宋体"/>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1"/>
        </w:numPr>
        <w:spacing w:line="360" w:lineRule="auto"/>
        <w:rPr>
          <w:rFonts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1"/>
        </w:numPr>
        <w:spacing w:line="360" w:lineRule="auto"/>
        <w:rPr>
          <w:rFonts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政府采购节能产品、环境标志产品（本项目不涉及）</w:t>
      </w:r>
      <w:r/>
    </w:p>
    <w:p>
      <w:pPr>
        <w:numPr>
          <w:ilvl w:val="2"/>
          <w:numId w:val="1"/>
        </w:numPr>
        <w:spacing w:line="360" w:lineRule="auto"/>
        <w:rPr>
          <w:rFonts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1"/>
        </w:numPr>
        <w:spacing w:line="360" w:lineRule="auto"/>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支持乡村产业振兴管理（本项目不涉及）</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正版软件（本项目不涉及）</w:t>
      </w:r>
      <w:r/>
    </w:p>
    <w:p>
      <w:pPr>
        <w:numPr>
          <w:ilvl w:val="2"/>
          <w:numId w:val="1"/>
        </w:numPr>
        <w:spacing w:line="360" w:lineRule="auto"/>
        <w:rPr>
          <w:rFonts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政府采购创新产品政策（本项目不涉及）</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绿色采购政策</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绿色数据中心政策 </w:t>
      </w:r>
      <w:r/>
    </w:p>
    <w:p>
      <w:pPr>
        <w:ind w:left="144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推广应用绿色建材</w:t>
      </w:r>
      <w:r/>
    </w:p>
    <w:p>
      <w:pPr>
        <w:ind w:left="144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spacing w:line="360" w:lineRule="auto"/>
        <w:tabs>
          <w:tab w:val="left" w:pos="2014" w:leader="none"/>
        </w:tabs>
        <w:rPr>
          <w:rFonts w:ascii="宋体" w:hAnsi="宋体" w:cs="宋体"/>
          <w:sz w:val="24"/>
        </w:rPr>
      </w:pPr>
      <w:r>
        <w:rPr>
          <w:rFonts w:hint="eastAsia" w:ascii="宋体" w:hAnsi="宋体" w:cs="宋体"/>
          <w:sz w:val="24"/>
        </w:rPr>
        <w:t xml:space="preserve">优先使用低挥发性有机化合物产品</w:t>
      </w:r>
      <w:r/>
    </w:p>
    <w:p>
      <w:pPr>
        <w:ind w:left="144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ascii="宋体" w:hAnsi="宋体"/>
          <w:b/>
          <w:bCs/>
          <w:sz w:val="28"/>
          <w:szCs w:val="28"/>
        </w:rPr>
      </w:pPr>
      <w:r/>
      <w:bookmarkStart w:id="145" w:name="_1.8_计量单位"/>
      <w:r/>
      <w:bookmarkEnd w:id="145"/>
      <w:r/>
      <w:r/>
    </w:p>
    <w:p>
      <w:pPr>
        <w:jc w:val="center"/>
        <w:spacing w:line="360" w:lineRule="auto"/>
        <w:rPr>
          <w:rFonts w:ascii="宋体" w:hAnsi="宋体"/>
          <w:b/>
          <w:bCs/>
          <w:sz w:val="28"/>
          <w:szCs w:val="28"/>
        </w:rPr>
      </w:pPr>
      <w:r>
        <w:rPr>
          <w:rFonts w:hint="eastAsia" w:ascii="宋体" w:hAnsi="宋体"/>
          <w:b/>
          <w:bCs/>
          <w:sz w:val="28"/>
          <w:szCs w:val="28"/>
        </w:rPr>
        <w:t xml:space="preserve">二   竞争性磋商文件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1"/>
        </w:numPr>
        <w:ind w:left="357" w:hanging="357"/>
        <w:spacing w:line="360" w:lineRule="auto"/>
        <w:tabs>
          <w:tab w:val="left" w:pos="360" w:leader="none"/>
        </w:tabs>
        <w:rPr>
          <w:rFonts w:ascii="宋体" w:hAnsi="宋体" w:cs="宋体"/>
          <w:sz w:val="24"/>
        </w:rPr>
        <w:outlineLvl w:val="1"/>
      </w:pPr>
      <w:r/>
      <w:bookmarkStart w:id="146" w:name="_Toc151193693"/>
      <w:r/>
      <w:bookmarkStart w:id="147" w:name="_Toc305158791"/>
      <w:r/>
      <w:bookmarkStart w:id="148" w:name="_Toc151193765"/>
      <w:r/>
      <w:bookmarkStart w:id="149" w:name="_Toc305158865"/>
      <w:r/>
      <w:bookmarkStart w:id="150" w:name="_Toc520356147"/>
      <w:r/>
      <w:bookmarkStart w:id="151" w:name="_Toc150774728"/>
      <w:r/>
      <w:bookmarkStart w:id="152" w:name="_Toc164229218"/>
      <w:r/>
      <w:bookmarkStart w:id="153" w:name="_Toc226965796"/>
      <w:r/>
      <w:bookmarkStart w:id="154" w:name="_Toc164351617"/>
      <w:r/>
      <w:bookmarkStart w:id="155" w:name="_Toc226965713"/>
      <w:r/>
      <w:bookmarkStart w:id="156" w:name="_Toc150480761"/>
      <w:r/>
      <w:bookmarkStart w:id="157" w:name="_Toc151190150"/>
      <w:r/>
      <w:bookmarkStart w:id="158" w:name="_Toc264969213"/>
      <w:r/>
      <w:bookmarkStart w:id="159" w:name="_Toc195842888"/>
      <w:r/>
      <w:bookmarkStart w:id="160" w:name="_Toc164229364"/>
      <w:r/>
      <w:bookmarkStart w:id="161" w:name="_Toc149720816"/>
      <w:r/>
      <w:bookmarkStart w:id="162" w:name="_Toc151193837"/>
      <w:r/>
      <w:bookmarkStart w:id="163" w:name="_Toc226337219"/>
      <w:r/>
      <w:bookmarkStart w:id="164" w:name="_Toc265228361"/>
      <w:r/>
      <w:bookmarkStart w:id="165" w:name="_Toc150509274"/>
      <w:r/>
      <w:bookmarkStart w:id="166" w:name="_Toc127161437"/>
      <w:r/>
      <w:bookmarkStart w:id="167" w:name="_Toc226309767"/>
      <w:r/>
      <w:bookmarkStart w:id="168" w:name="_Toc142311025"/>
      <w:r/>
      <w:bookmarkStart w:id="169" w:name="_Toc151193621"/>
      <w:r/>
      <w:bookmarkStart w:id="170" w:name="_Toc127151523"/>
      <w:r/>
      <w:bookmarkStart w:id="171" w:name="_Toc150774623"/>
      <w:r/>
      <w:bookmarkStart w:id="172" w:name="_Toc164608792"/>
      <w:r/>
      <w:bookmarkStart w:id="173" w:name="_Toc151193911"/>
      <w:r/>
      <w:bookmarkStart w:id="174" w:name="_Toc164608637"/>
      <w:r/>
      <w:bookmarkStart w:id="175" w:name="_Toc127151724"/>
      <w:r>
        <w:rPr>
          <w:rFonts w:hint="eastAsia" w:ascii="宋体" w:hAnsi="宋体" w:cs="宋体"/>
          <w:sz w:val="24"/>
        </w:rPr>
        <w:t xml:space="preserve">竞争性磋商文件构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sz w:val="24"/>
        </w:rPr>
        <w:t xml:space="preserve">成</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
        </w:numPr>
        <w:ind w:left="357" w:hanging="357"/>
        <w:spacing w:line="360" w:lineRule="auto"/>
        <w:tabs>
          <w:tab w:val="left" w:pos="1080" w:leader="none"/>
          <w:tab w:val="left" w:pos="2014" w:leader="none"/>
        </w:tabs>
        <w:rPr>
          <w:rFonts w:ascii="宋体" w:hAnsi="宋体" w:cs="宋体"/>
          <w:sz w:val="24"/>
        </w:rPr>
        <w:outlineLvl w:val="1"/>
      </w:pPr>
      <w:r>
        <w:rPr>
          <w:rFonts w:hint="eastAsia" w:ascii="宋体" w:hAnsi="宋体" w:cs="宋体"/>
          <w:sz w:val="24"/>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ascii="宋体" w:hAnsi="宋体"/>
          <w:b/>
          <w:bCs/>
          <w:sz w:val="28"/>
          <w:szCs w:val="28"/>
        </w:rPr>
      </w:pPr>
      <w:r/>
      <w:bookmarkStart w:id="176" w:name="_Toc516367020"/>
      <w:r/>
      <w:bookmarkStart w:id="177" w:name="_Toc195842891"/>
      <w:r/>
      <w:bookmarkStart w:id="178" w:name="_Toc151193914"/>
      <w:r/>
      <w:bookmarkStart w:id="179" w:name="_Toc151193840"/>
      <w:r/>
      <w:bookmarkStart w:id="180" w:name="_Toc150480764"/>
      <w:r/>
      <w:bookmarkStart w:id="181" w:name="_Toc226309770"/>
      <w:r/>
      <w:bookmarkStart w:id="182" w:name="_Toc150509277"/>
      <w:r/>
      <w:bookmarkStart w:id="183" w:name="_Toc226965799"/>
      <w:r/>
      <w:bookmarkStart w:id="184" w:name="_Toc226337222"/>
      <w:r/>
      <w:bookmarkStart w:id="185" w:name="_Toc150774626"/>
      <w:r/>
      <w:bookmarkStart w:id="186" w:name="_Toc520356150"/>
      <w:r/>
      <w:bookmarkStart w:id="187" w:name="_Toc305158794"/>
      <w:r/>
      <w:bookmarkStart w:id="188" w:name="_Toc226965716"/>
      <w:r/>
      <w:bookmarkStart w:id="189" w:name="_Toc142311028"/>
      <w:r/>
      <w:bookmarkStart w:id="190" w:name="_Toc151193624"/>
      <w:r/>
      <w:bookmarkStart w:id="191" w:name="_Toc151190153"/>
      <w:r/>
      <w:bookmarkStart w:id="192" w:name="_Toc305158868"/>
      <w:r/>
      <w:bookmarkStart w:id="193" w:name="_Toc151193696"/>
      <w:r/>
      <w:bookmarkStart w:id="194" w:name="_Toc264969216"/>
      <w:r/>
      <w:bookmarkStart w:id="195" w:name="_Toc150774731"/>
      <w:r/>
      <w:bookmarkStart w:id="196" w:name="_Toc151193768"/>
      <w:r/>
      <w:bookmarkStart w:id="197" w:name="_Toc127151526"/>
      <w:r/>
      <w:bookmarkStart w:id="198" w:name="_Toc265228364"/>
      <w:r/>
      <w:r/>
    </w:p>
    <w:p>
      <w:pPr>
        <w:jc w:val="center"/>
        <w:spacing w:line="360" w:lineRule="auto"/>
        <w:rPr>
          <w:rFonts w:ascii="宋体" w:hAnsi="宋体"/>
          <w:b/>
          <w:bCs/>
          <w:sz w:val="28"/>
          <w:szCs w:val="28"/>
        </w:rPr>
      </w:pPr>
      <w:r>
        <w:rPr>
          <w:rFonts w:hint="eastAsia" w:ascii="宋体" w:hAnsi="宋体"/>
          <w:b/>
          <w:bCs/>
          <w:sz w:val="28"/>
          <w:szCs w:val="28"/>
        </w:rPr>
        <w:t xml:space="preserve">三   响应文件</w:t>
      </w:r>
      <w:bookmarkEnd w:id="176"/>
      <w:r>
        <w:rPr>
          <w:rFonts w:hint="eastAsia" w:ascii="宋体" w:hAnsi="宋体"/>
          <w:b/>
          <w:bCs/>
          <w:sz w:val="28"/>
          <w:szCs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1"/>
        </w:numPr>
        <w:ind w:left="357" w:hanging="357"/>
        <w:spacing w:line="360" w:lineRule="auto"/>
        <w:tabs>
          <w:tab w:val="left" w:pos="360" w:leader="none"/>
        </w:tabs>
        <w:rPr>
          <w:rFonts w:ascii="宋体" w:hAnsi="宋体" w:cs="宋体"/>
          <w:sz w:val="24"/>
        </w:rPr>
        <w:outlineLvl w:val="1"/>
      </w:pPr>
      <w:r/>
      <w:bookmarkStart w:id="199" w:name="_Toc150774627"/>
      <w:r/>
      <w:bookmarkStart w:id="200" w:name="_Toc265228365"/>
      <w:r/>
      <w:bookmarkStart w:id="201" w:name="_Toc226309771"/>
      <w:r/>
      <w:bookmarkStart w:id="202" w:name="_Toc226337223"/>
      <w:r/>
      <w:bookmarkStart w:id="203" w:name="_Toc127151728"/>
      <w:r/>
      <w:bookmarkStart w:id="204" w:name="_Toc150509278"/>
      <w:r/>
      <w:bookmarkStart w:id="205" w:name="_Toc516367021"/>
      <w:r/>
      <w:bookmarkStart w:id="206" w:name="_Toc151193697"/>
      <w:r/>
      <w:bookmarkStart w:id="207" w:name="_Toc305158795"/>
      <w:r/>
      <w:bookmarkStart w:id="208" w:name="_Toc226965717"/>
      <w:r/>
      <w:bookmarkStart w:id="209" w:name="_Toc150480765"/>
      <w:r/>
      <w:bookmarkStart w:id="210" w:name="_Toc127151527"/>
      <w:r/>
      <w:bookmarkStart w:id="211" w:name="_Toc151190154"/>
      <w:r/>
      <w:bookmarkStart w:id="212" w:name="_Toc151193915"/>
      <w:r/>
      <w:bookmarkStart w:id="213" w:name="_Toc164229222"/>
      <w:r/>
      <w:bookmarkStart w:id="214" w:name="_Toc142311029"/>
      <w:r/>
      <w:bookmarkStart w:id="215" w:name="_Toc127161441"/>
      <w:r/>
      <w:bookmarkStart w:id="216" w:name="_Toc151193769"/>
      <w:r/>
      <w:bookmarkStart w:id="217" w:name="_Toc305158869"/>
      <w:r/>
      <w:bookmarkStart w:id="218" w:name="_Toc149720820"/>
      <w:r/>
      <w:bookmarkStart w:id="219" w:name="_Toc164608796"/>
      <w:r/>
      <w:bookmarkStart w:id="220" w:name="_Toc151193625"/>
      <w:r/>
      <w:bookmarkStart w:id="221" w:name="_Toc151193841"/>
      <w:r/>
      <w:bookmarkStart w:id="222" w:name="_Toc226965800"/>
      <w:r/>
      <w:bookmarkStart w:id="223" w:name="_Toc164608641"/>
      <w:r/>
      <w:bookmarkStart w:id="224" w:name="_Toc150774732"/>
      <w:r/>
      <w:bookmarkStart w:id="225" w:name="_Toc164351621"/>
      <w:r/>
      <w:bookmarkStart w:id="226" w:name="_Toc164229368"/>
      <w:r/>
      <w:bookmarkStart w:id="227" w:name="_Toc520356151"/>
      <w:r/>
      <w:bookmarkStart w:id="228" w:name="_Toc195842892"/>
      <w:r/>
      <w:bookmarkStart w:id="229" w:name="_Toc264969217"/>
      <w:r>
        <w:rPr>
          <w:rFonts w:hint="eastAsia" w:ascii="宋体" w:hAnsi="宋体" w:cs="宋体"/>
          <w:sz w:val="24"/>
        </w:rPr>
        <w:t xml:space="preserve">响应范围、竞争性磋商文件中计量单位的使用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cs="宋体"/>
          <w:sz w:val="24"/>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sz w:val="24"/>
        </w:rPr>
        <w:outlineLvl w:val="1"/>
      </w:pPr>
      <w:r/>
      <w:bookmarkStart w:id="230" w:name="_Ref467306195"/>
      <w:r/>
      <w:bookmarkStart w:id="231" w:name="_Toc516367022"/>
      <w:r/>
      <w:bookmarkStart w:id="232" w:name="_Ref467306676"/>
      <w:r/>
      <w:bookmarkStart w:id="233" w:name="_Toc164229223"/>
      <w:r/>
      <w:bookmarkStart w:id="234" w:name="_Toc164608642"/>
      <w:r/>
      <w:bookmarkStart w:id="235" w:name="_Toc151193916"/>
      <w:r/>
      <w:bookmarkStart w:id="236" w:name="_Toc127151528"/>
      <w:r/>
      <w:bookmarkStart w:id="237" w:name="_Toc226965801"/>
      <w:r/>
      <w:bookmarkStart w:id="238" w:name="_Toc151190155"/>
      <w:r/>
      <w:bookmarkStart w:id="239" w:name="_Toc305158796"/>
      <w:r/>
      <w:bookmarkStart w:id="240" w:name="_Toc127161442"/>
      <w:r/>
      <w:bookmarkStart w:id="241" w:name="_Toc520356152"/>
      <w:r/>
      <w:bookmarkStart w:id="242" w:name="_Toc164608797"/>
      <w:r/>
      <w:bookmarkStart w:id="243" w:name="_Toc226965718"/>
      <w:r/>
      <w:bookmarkStart w:id="244" w:name="_Toc151193770"/>
      <w:r/>
      <w:bookmarkStart w:id="245" w:name="_Toc127151729"/>
      <w:r/>
      <w:bookmarkStart w:id="246" w:name="_Toc305158870"/>
      <w:r/>
      <w:bookmarkStart w:id="247" w:name="_Toc150774733"/>
      <w:r/>
      <w:bookmarkStart w:id="248" w:name="_Toc164229369"/>
      <w:r/>
      <w:bookmarkStart w:id="249" w:name="_Toc265228366"/>
      <w:r/>
      <w:bookmarkStart w:id="250" w:name="_Toc195842893"/>
      <w:r/>
      <w:bookmarkStart w:id="251" w:name="_Toc264969218"/>
      <w:r/>
      <w:bookmarkStart w:id="252" w:name="_Toc151193842"/>
      <w:r/>
      <w:bookmarkStart w:id="253" w:name="_Toc142311030"/>
      <w:r/>
      <w:bookmarkStart w:id="254" w:name="_Toc149720821"/>
      <w:r/>
      <w:bookmarkStart w:id="255" w:name="_Toc151193626"/>
      <w:r/>
      <w:bookmarkStart w:id="256" w:name="_Toc226337224"/>
      <w:r/>
      <w:bookmarkStart w:id="257" w:name="_Toc150774628"/>
      <w:r/>
      <w:bookmarkStart w:id="258" w:name="_Toc151193698"/>
      <w:r/>
      <w:bookmarkStart w:id="259" w:name="_Toc150509279"/>
      <w:r/>
      <w:bookmarkStart w:id="260" w:name="_Toc164351622"/>
      <w:r/>
      <w:bookmarkStart w:id="261" w:name="_Toc226309772"/>
      <w:r/>
      <w:bookmarkStart w:id="262" w:name="_Toc150480766"/>
      <w:r>
        <w:rPr>
          <w:rFonts w:hint="eastAsia" w:ascii="宋体" w:hAnsi="宋体" w:cs="宋体"/>
          <w:sz w:val="24"/>
        </w:rPr>
        <w:t xml:space="preserve">响应文件</w:t>
      </w:r>
      <w:bookmarkEnd w:id="230"/>
      <w:r/>
      <w:bookmarkEnd w:id="231"/>
      <w:r/>
      <w:bookmarkEnd w:id="232"/>
      <w:r>
        <w:rPr>
          <w:rFonts w:hint="eastAsia" w:ascii="宋体" w:hAnsi="宋体" w:cs="宋体"/>
          <w:sz w:val="24"/>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1"/>
        </w:numPr>
        <w:ind w:left="1077" w:hanging="720"/>
        <w:spacing w:line="360" w:lineRule="auto"/>
        <w:tabs>
          <w:tab w:val="left" w:pos="1080" w:leader="none"/>
          <w:tab w:val="left" w:pos="2014" w:leader="none"/>
        </w:tabs>
        <w:rPr>
          <w:rFonts w:ascii="宋体" w:hAnsi="宋体" w:cs="宋体"/>
          <w:sz w:val="24"/>
        </w:rPr>
      </w:pPr>
      <w:r/>
      <w:bookmarkStart w:id="263"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供应商认为应附的其他材料。</w:t>
      </w:r>
      <w:bookmarkEnd w:id="263"/>
      <w:r/>
      <w:r/>
    </w:p>
    <w:p>
      <w:pPr>
        <w:numPr>
          <w:ilvl w:val="0"/>
          <w:numId w:val="1"/>
        </w:numPr>
        <w:ind w:left="357" w:hanging="357"/>
        <w:spacing w:line="360" w:lineRule="auto"/>
        <w:tabs>
          <w:tab w:val="left" w:pos="360" w:leader="none"/>
        </w:tabs>
        <w:rPr>
          <w:rFonts w:ascii="宋体" w:hAnsi="宋体" w:cs="宋体"/>
          <w:sz w:val="24"/>
        </w:rPr>
        <w:outlineLvl w:val="1"/>
      </w:pPr>
      <w:r/>
      <w:bookmarkStart w:id="264" w:name="_Toc164608644"/>
      <w:r/>
      <w:bookmarkStart w:id="265" w:name="_Toc164229225"/>
      <w:r/>
      <w:bookmarkStart w:id="266" w:name="_Toc151193918"/>
      <w:r/>
      <w:bookmarkStart w:id="267" w:name="_Toc520356155"/>
      <w:r/>
      <w:bookmarkStart w:id="268" w:name="_Toc127161444"/>
      <w:r/>
      <w:bookmarkStart w:id="269" w:name="_Toc127151731"/>
      <w:r/>
      <w:bookmarkStart w:id="270" w:name="_Toc150774735"/>
      <w:r/>
      <w:bookmarkStart w:id="271" w:name="_Toc149720823"/>
      <w:r/>
      <w:bookmarkStart w:id="272" w:name="_Toc164229371"/>
      <w:r/>
      <w:bookmarkStart w:id="273" w:name="_Toc151193628"/>
      <w:r/>
      <w:bookmarkStart w:id="274" w:name="_Toc150774630"/>
      <w:r/>
      <w:bookmarkStart w:id="275" w:name="_Toc150509281"/>
      <w:r/>
      <w:bookmarkStart w:id="276" w:name="_Toc151193844"/>
      <w:r/>
      <w:bookmarkStart w:id="277" w:name="_Toc151193700"/>
      <w:r/>
      <w:bookmarkStart w:id="278" w:name="_Toc150480768"/>
      <w:r/>
      <w:bookmarkStart w:id="279" w:name="_Toc164351624"/>
      <w:r/>
      <w:bookmarkStart w:id="280" w:name="_Toc164608799"/>
      <w:r/>
      <w:bookmarkStart w:id="281" w:name="_Toc151190157"/>
      <w:r/>
      <w:bookmarkStart w:id="282" w:name="_Toc195842895"/>
      <w:r/>
      <w:bookmarkStart w:id="283" w:name="_Toc151193772"/>
      <w:r/>
      <w:bookmarkStart w:id="284" w:name="_Toc142311032"/>
      <w:r/>
      <w:bookmarkStart w:id="285" w:name="_Toc127151530"/>
      <w:r>
        <w:rPr>
          <w:rFonts w:hint="eastAsia" w:ascii="宋体" w:hAnsi="宋体" w:cs="宋体"/>
          <w:sz w:val="24"/>
        </w:rPr>
        <w:t xml:space="preserve">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所有响应均以人民币报价。</w:t>
      </w:r>
      <w:r/>
    </w:p>
    <w:p>
      <w:pPr>
        <w:numPr>
          <w:ilvl w:val="1"/>
          <w:numId w:val="1"/>
        </w:numPr>
        <w:spacing w:line="360" w:lineRule="auto"/>
        <w:tabs>
          <w:tab w:val="left" w:pos="1080" w:leader="none"/>
        </w:tabs>
        <w:rPr>
          <w:rFonts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sz w:val="24"/>
        </w:rPr>
      </w:pPr>
      <w:r>
        <w:rPr>
          <w:rFonts w:hint="eastAsia" w:ascii="宋体" w:hAnsi="宋体" w:cs="宋体"/>
          <w:sz w:val="24"/>
        </w:rPr>
        <w:t xml:space="preserve">按照竞争性磋商文件要求完成本项目的全部相关工程费用。</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磋商保证金</w:t>
      </w:r>
      <w:r/>
    </w:p>
    <w:p>
      <w:pPr>
        <w:ind w:firstLine="360"/>
        <w:spacing w:line="360" w:lineRule="auto"/>
        <w:tabs>
          <w:tab w:val="left" w:pos="360" w:leader="none"/>
        </w:tabs>
        <w:rPr>
          <w:rFonts w:ascii="宋体" w:hAnsi="宋体" w:cs="宋体"/>
          <w:sz w:val="24"/>
        </w:rPr>
        <w:outlineLvl w:val="1"/>
      </w:pPr>
      <w:r>
        <w:rPr>
          <w:rFonts w:hint="eastAsia" w:ascii="宋体" w:hAnsi="宋体" w:cs="宋体"/>
          <w:sz w:val="24"/>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响应文件的签署、盖章</w:t>
      </w:r>
      <w:r/>
    </w:p>
    <w:p>
      <w:pPr>
        <w:numPr>
          <w:ilvl w:val="1"/>
          <w:numId w:val="1"/>
        </w:numPr>
        <w:spacing w:line="360" w:lineRule="auto"/>
        <w:tabs>
          <w:tab w:val="left" w:pos="1080" w:leader="none"/>
        </w:tabs>
        <w:rPr>
          <w:rFonts w:ascii="宋体" w:hAnsi="宋体" w:cs="宋体"/>
          <w:sz w:val="24"/>
        </w:rPr>
      </w:pPr>
      <w:r/>
      <w:bookmarkStart w:id="286" w:name="_Toc195842899"/>
      <w:r/>
      <w:bookmarkStart w:id="287" w:name="_Toc305158876"/>
      <w:r/>
      <w:bookmarkStart w:id="288" w:name="_Toc226337230"/>
      <w:r/>
      <w:bookmarkStart w:id="289" w:name="_Toc151193704"/>
      <w:r/>
      <w:bookmarkStart w:id="290" w:name="_Toc520356159"/>
      <w:r/>
      <w:bookmarkStart w:id="291" w:name="_Toc151193632"/>
      <w:r/>
      <w:bookmarkStart w:id="292" w:name="_Toc264969224"/>
      <w:r/>
      <w:bookmarkStart w:id="293" w:name="_Toc305158802"/>
      <w:r/>
      <w:bookmarkStart w:id="294" w:name="_Toc150774739"/>
      <w:r/>
      <w:bookmarkStart w:id="295" w:name="_Toc142311036"/>
      <w:r/>
      <w:bookmarkStart w:id="296" w:name="_Toc226965724"/>
      <w:r/>
      <w:bookmarkStart w:id="297" w:name="_Toc151193848"/>
      <w:r/>
      <w:bookmarkStart w:id="298" w:name="_Toc151190161"/>
      <w:r/>
      <w:bookmarkStart w:id="299" w:name="_Toc150774634"/>
      <w:r/>
      <w:bookmarkStart w:id="300" w:name="_Toc150480772"/>
      <w:r/>
      <w:bookmarkStart w:id="301" w:name="_Toc265228372"/>
      <w:r/>
      <w:bookmarkStart w:id="302" w:name="_Toc151193776"/>
      <w:r/>
      <w:bookmarkStart w:id="303" w:name="_Toc226309778"/>
      <w:r/>
      <w:bookmarkStart w:id="304" w:name="_Toc127151534"/>
      <w:r/>
      <w:bookmarkStart w:id="305" w:name="_Toc151193922"/>
      <w:r/>
      <w:bookmarkStart w:id="306" w:name="_Toc150509285"/>
      <w:r/>
      <w:bookmarkStart w:id="307" w:name="_Toc226965807"/>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spacing w:line="360" w:lineRule="auto"/>
        <w:tabs>
          <w:tab w:val="left" w:pos="1080" w:leader="none"/>
        </w:tabs>
        <w:rPr>
          <w:rFonts w:ascii="宋体" w:hAnsi="宋体" w:cs="宋体"/>
          <w:sz w:val="24"/>
        </w:rPr>
      </w:pPr>
      <w:r>
        <w:rPr>
          <w:rFonts w:hint="eastAsia" w:ascii="宋体" w:hAnsi="宋体" w:cs="宋体"/>
          <w:sz w:val="24"/>
        </w:rPr>
        <w:t xml:space="preserve">竞争性磋商文件要求盖章的内容，一般通过磋商响应文件编制工具加盖电子签章。</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四   响应文件的提交</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0"/>
          <w:numId w:val="1"/>
        </w:numPr>
        <w:ind w:left="357" w:hanging="357"/>
        <w:spacing w:line="360" w:lineRule="auto"/>
        <w:tabs>
          <w:tab w:val="left" w:pos="360" w:leader="none"/>
        </w:tabs>
        <w:rPr>
          <w:rFonts w:ascii="宋体" w:hAnsi="宋体" w:cs="宋体"/>
          <w:sz w:val="24"/>
        </w:rPr>
        <w:outlineLvl w:val="1"/>
      </w:pPr>
      <w:r/>
      <w:bookmarkStart w:id="308" w:name="_Toc151190162"/>
      <w:r/>
      <w:bookmarkStart w:id="309" w:name="_Toc142311037"/>
      <w:r/>
      <w:bookmarkStart w:id="310" w:name="_Toc150774740"/>
      <w:r/>
      <w:bookmarkStart w:id="311" w:name="_Toc151193849"/>
      <w:r/>
      <w:bookmarkStart w:id="312" w:name="_Toc164351629"/>
      <w:r/>
      <w:bookmarkStart w:id="313" w:name="_Toc127161449"/>
      <w:r/>
      <w:bookmarkStart w:id="314" w:name="_Toc164608804"/>
      <w:r/>
      <w:bookmarkStart w:id="315" w:name="_Toc151193777"/>
      <w:r/>
      <w:bookmarkStart w:id="316" w:name="_Toc226309779"/>
      <w:r/>
      <w:bookmarkStart w:id="317" w:name="_Toc305158877"/>
      <w:r/>
      <w:bookmarkStart w:id="318" w:name="_Toc150480773"/>
      <w:r/>
      <w:bookmarkStart w:id="319" w:name="_Toc164229376"/>
      <w:r/>
      <w:bookmarkStart w:id="320" w:name="_Toc264969225"/>
      <w:r/>
      <w:bookmarkStart w:id="321" w:name="_Toc149720828"/>
      <w:r/>
      <w:bookmarkStart w:id="322" w:name="_Toc164608649"/>
      <w:r/>
      <w:bookmarkStart w:id="323" w:name="_Toc195842900"/>
      <w:r/>
      <w:bookmarkStart w:id="324" w:name="_Toc151193633"/>
      <w:r/>
      <w:bookmarkStart w:id="325" w:name="_Toc226965725"/>
      <w:r/>
      <w:bookmarkStart w:id="326" w:name="_Toc127151736"/>
      <w:r/>
      <w:bookmarkStart w:id="327" w:name="_Toc164229230"/>
      <w:r/>
      <w:bookmarkStart w:id="328" w:name="_Toc305158803"/>
      <w:r/>
      <w:bookmarkStart w:id="329" w:name="_Toc127151535"/>
      <w:r/>
      <w:bookmarkStart w:id="330" w:name="_Toc150509286"/>
      <w:r/>
      <w:bookmarkStart w:id="331" w:name="_Toc151193923"/>
      <w:r/>
      <w:bookmarkStart w:id="332" w:name="_Toc520356160"/>
      <w:r/>
      <w:bookmarkStart w:id="333" w:name="_Toc265228373"/>
      <w:r/>
      <w:bookmarkStart w:id="334" w:name="_Toc226965808"/>
      <w:r/>
      <w:bookmarkStart w:id="335" w:name="_Toc226337231"/>
      <w:r/>
      <w:bookmarkStart w:id="336" w:name="_Toc150774635"/>
      <w:r/>
      <w:bookmarkStart w:id="337" w:name="_Toc151193705"/>
      <w:r>
        <w:rPr>
          <w:rFonts w:hint="eastAsia" w:ascii="宋体" w:hAnsi="宋体" w:cs="宋体"/>
          <w:sz w:val="24"/>
        </w:rPr>
        <w:t xml:space="preserve">响应文件的</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 w:val="24"/>
        </w:rPr>
        <w:t xml:space="preserve">提交</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本项目使用“苏采云”政府采购一体化平台。供应商根据竞争性磋商文件及“苏采云”政府采购一体化平台供应商操作手册要求编制、生成并提交电子响应文件。</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采购人及采购代理机构拒绝接受通过电子交易平台以外任何形式提交的响应文件。</w:t>
      </w:r>
      <w:r/>
    </w:p>
    <w:p>
      <w:pPr>
        <w:numPr>
          <w:ilvl w:val="0"/>
          <w:numId w:val="1"/>
        </w:numPr>
        <w:ind w:left="357" w:hanging="357"/>
        <w:spacing w:line="360" w:lineRule="auto"/>
        <w:tabs>
          <w:tab w:val="left" w:pos="360" w:leader="none"/>
        </w:tabs>
        <w:rPr>
          <w:rFonts w:ascii="宋体" w:hAnsi="宋体" w:cs="宋体"/>
          <w:sz w:val="24"/>
        </w:rPr>
        <w:outlineLvl w:val="1"/>
      </w:pPr>
      <w:r/>
      <w:bookmarkStart w:id="338" w:name="_Toc151190163"/>
      <w:r/>
      <w:bookmarkStart w:id="339" w:name="_Toc305158804"/>
      <w:r/>
      <w:bookmarkStart w:id="340" w:name="_Toc226309780"/>
      <w:r/>
      <w:bookmarkStart w:id="341" w:name="_Toc151193924"/>
      <w:r/>
      <w:bookmarkStart w:id="342" w:name="_Toc226337232"/>
      <w:r/>
      <w:bookmarkStart w:id="343" w:name="_Toc226965726"/>
      <w:r/>
      <w:bookmarkStart w:id="344" w:name="_Toc151193778"/>
      <w:r/>
      <w:bookmarkStart w:id="345" w:name="_Toc151193706"/>
      <w:r/>
      <w:bookmarkStart w:id="346" w:name="_Toc150509287"/>
      <w:r/>
      <w:bookmarkStart w:id="347" w:name="_Toc265228374"/>
      <w:r/>
      <w:bookmarkStart w:id="348" w:name="_Toc264969226"/>
      <w:r/>
      <w:bookmarkStart w:id="349" w:name="_Toc150480774"/>
      <w:r/>
      <w:bookmarkStart w:id="350" w:name="_Toc127151536"/>
      <w:r/>
      <w:bookmarkStart w:id="351" w:name="_Toc149720829"/>
      <w:r/>
      <w:bookmarkStart w:id="352" w:name="_Toc195842901"/>
      <w:r/>
      <w:bookmarkStart w:id="353" w:name="_Toc305158878"/>
      <w:r/>
      <w:bookmarkStart w:id="354" w:name="_Toc151193850"/>
      <w:r/>
      <w:bookmarkStart w:id="355" w:name="_Toc164229231"/>
      <w:r/>
      <w:bookmarkStart w:id="356" w:name="_Toc127161450"/>
      <w:r/>
      <w:bookmarkStart w:id="357" w:name="_Toc164608650"/>
      <w:r/>
      <w:bookmarkStart w:id="358" w:name="_Toc151193634"/>
      <w:r/>
      <w:bookmarkStart w:id="359" w:name="_Toc164351630"/>
      <w:r/>
      <w:bookmarkStart w:id="360" w:name="_Toc520356161"/>
      <w:r/>
      <w:bookmarkStart w:id="361" w:name="_Toc226965809"/>
      <w:r/>
      <w:bookmarkStart w:id="362" w:name="_Toc150774636"/>
      <w:r/>
      <w:bookmarkStart w:id="363" w:name="_Toc164229377"/>
      <w:r/>
      <w:bookmarkStart w:id="364" w:name="_Toc150774741"/>
      <w:r/>
      <w:bookmarkStart w:id="365" w:name="_Toc164608805"/>
      <w:r/>
      <w:bookmarkStart w:id="366" w:name="_Toc127151737"/>
      <w:r/>
      <w:bookmarkStart w:id="367" w:name="_Toc142311038"/>
      <w:r>
        <w:rPr>
          <w:rFonts w:hint="eastAsia" w:ascii="宋体" w:hAnsi="宋体" w:cs="宋体"/>
          <w:sz w:val="24"/>
        </w:rPr>
        <w:t xml:space="preserve">响应文件截止</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 w:val="24"/>
        </w:rPr>
        <w:t xml:space="preserve">时间</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供应商应在竞争性磋商文件要求提交响应文件截止时间前，将电子响应文件提交至“苏采云”政府采购一体化平台。</w:t>
      </w:r>
      <w:r/>
    </w:p>
    <w:p>
      <w:pPr>
        <w:numPr>
          <w:ilvl w:val="0"/>
          <w:numId w:val="1"/>
        </w:numPr>
        <w:ind w:left="357" w:hanging="357"/>
        <w:spacing w:line="360" w:lineRule="auto"/>
        <w:tabs>
          <w:tab w:val="left" w:pos="360" w:leader="none"/>
        </w:tabs>
        <w:rPr>
          <w:rFonts w:ascii="宋体" w:hAnsi="宋体" w:cs="宋体"/>
          <w:sz w:val="24"/>
        </w:rPr>
        <w:outlineLvl w:val="1"/>
      </w:pPr>
      <w:r/>
      <w:bookmarkStart w:id="368" w:name="_Toc195842902"/>
      <w:r/>
      <w:bookmarkStart w:id="369" w:name="_Toc265228375"/>
      <w:r/>
      <w:bookmarkStart w:id="370" w:name="_Toc150774742"/>
      <w:r/>
      <w:bookmarkStart w:id="371" w:name="_Toc226965810"/>
      <w:r/>
      <w:bookmarkStart w:id="372" w:name="_Toc226965727"/>
      <w:r/>
      <w:bookmarkStart w:id="373" w:name="_Toc150774637"/>
      <w:r/>
      <w:bookmarkStart w:id="374" w:name="_Toc520356162"/>
      <w:r/>
      <w:bookmarkStart w:id="375" w:name="_Toc164229232"/>
      <w:r/>
      <w:bookmarkStart w:id="376" w:name="_Toc151190164"/>
      <w:r/>
      <w:bookmarkStart w:id="377" w:name="_Toc226337233"/>
      <w:r/>
      <w:bookmarkStart w:id="378" w:name="_Toc226309781"/>
      <w:r/>
      <w:bookmarkStart w:id="379" w:name="_Toc127151537"/>
      <w:r/>
      <w:bookmarkStart w:id="380" w:name="_Toc164608651"/>
      <w:r/>
      <w:bookmarkStart w:id="381" w:name="_Toc151193851"/>
      <w:r/>
      <w:bookmarkStart w:id="382" w:name="_Toc305158879"/>
      <w:r/>
      <w:bookmarkStart w:id="383" w:name="_Toc151193925"/>
      <w:r/>
      <w:bookmarkStart w:id="384" w:name="_Toc142311039"/>
      <w:r/>
      <w:bookmarkStart w:id="385" w:name="_Toc150480775"/>
      <w:r/>
      <w:bookmarkStart w:id="386" w:name="_Toc151193779"/>
      <w:r/>
      <w:bookmarkStart w:id="387" w:name="_Toc305158805"/>
      <w:r/>
      <w:bookmarkStart w:id="388" w:name="_Toc150509288"/>
      <w:r/>
      <w:bookmarkStart w:id="389" w:name="_Toc164608806"/>
      <w:r/>
      <w:bookmarkStart w:id="390" w:name="_Toc127161451"/>
      <w:r/>
      <w:bookmarkStart w:id="391" w:name="_Toc264969227"/>
      <w:r/>
      <w:bookmarkStart w:id="392" w:name="_Toc164351631"/>
      <w:r/>
      <w:bookmarkStart w:id="393" w:name="_Toc151193707"/>
      <w:r/>
      <w:bookmarkStart w:id="394" w:name="_Toc164229378"/>
      <w:r/>
      <w:bookmarkStart w:id="395" w:name="_Toc127151738"/>
      <w:r/>
      <w:bookmarkStart w:id="396" w:name="_Toc149720830"/>
      <w:r/>
      <w:bookmarkStart w:id="397" w:name="_Toc151193635"/>
      <w:r>
        <w:rPr>
          <w:rFonts w:hint="eastAsia" w:ascii="宋体" w:hAnsi="宋体" w:cs="宋体"/>
          <w:sz w:val="24"/>
        </w:rPr>
        <w:t xml:space="preserve">响应文件的修改与撤回</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 w:val="24"/>
        </w:rPr>
        <w:t xml:space="preserve">提交响应文件截止时间前，供应商可以通过电子交易平台对所提交的响应文件进行补充、修改或者撤回。</w:t>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w:t>
      </w:r>
      <w:r>
        <w:rPr>
          <w:sz w:val="24"/>
        </w:rPr>
        <w:t xml:space="preserve">充、修改的内容为准。</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bookmarkStart w:id="398" w:name="_Toc305158806"/>
      <w:r/>
      <w:bookmarkStart w:id="399" w:name="_Toc226337234"/>
      <w:r/>
      <w:bookmarkStart w:id="400" w:name="_Toc265228376"/>
      <w:r/>
      <w:bookmarkStart w:id="401" w:name="_Toc150509289"/>
      <w:r/>
      <w:bookmarkStart w:id="402" w:name="_Toc150480776"/>
      <w:r/>
      <w:bookmarkStart w:id="403" w:name="_Toc150774638"/>
      <w:r/>
      <w:bookmarkStart w:id="404" w:name="_Toc305158880"/>
      <w:r/>
      <w:bookmarkStart w:id="405" w:name="_Toc151193636"/>
      <w:r/>
      <w:bookmarkStart w:id="406" w:name="_Toc264969228"/>
      <w:r/>
      <w:bookmarkStart w:id="407" w:name="_Toc151190165"/>
      <w:r/>
      <w:bookmarkStart w:id="408" w:name="_Toc226965811"/>
      <w:r/>
      <w:bookmarkStart w:id="409" w:name="_Toc151193852"/>
      <w:r/>
      <w:bookmarkStart w:id="410" w:name="_Toc520356163"/>
      <w:r/>
      <w:bookmarkStart w:id="411" w:name="_Toc226309782"/>
      <w:r/>
      <w:bookmarkStart w:id="412" w:name="_Toc127151538"/>
      <w:r/>
      <w:bookmarkStart w:id="413" w:name="_Toc195842903"/>
      <w:r/>
      <w:bookmarkStart w:id="414" w:name="_Toc151193780"/>
      <w:r/>
      <w:bookmarkStart w:id="415" w:name="_Toc151193926"/>
      <w:r/>
      <w:bookmarkStart w:id="416" w:name="_Toc151193708"/>
      <w:r/>
      <w:bookmarkStart w:id="417" w:name="_Toc226965728"/>
      <w:r/>
      <w:bookmarkStart w:id="418" w:name="_Toc142311040"/>
      <w:r/>
      <w:bookmarkStart w:id="419" w:name="_Toc150774743"/>
      <w:r>
        <w:rPr>
          <w:rFonts w:hint="eastAsia" w:ascii="宋体" w:hAnsi="宋体"/>
          <w:b/>
          <w:bCs/>
          <w:sz w:val="28"/>
          <w:szCs w:val="28"/>
        </w:rPr>
        <w:t xml:space="preserve">五   </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b/>
          <w:bCs/>
          <w:sz w:val="28"/>
          <w:szCs w:val="28"/>
        </w:rPr>
        <w:t xml:space="preserve">评审</w:t>
      </w:r>
      <w:r/>
    </w:p>
    <w:p>
      <w:pPr>
        <w:numPr>
          <w:ilvl w:val="0"/>
          <w:numId w:val="1"/>
        </w:numPr>
        <w:ind w:left="357" w:hanging="357"/>
        <w:spacing w:line="360" w:lineRule="auto"/>
        <w:tabs>
          <w:tab w:val="left" w:pos="360" w:leader="none"/>
        </w:tabs>
        <w:rPr>
          <w:rFonts w:ascii="宋体" w:hAnsi="宋体" w:cs="宋体"/>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1"/>
        </w:numPr>
        <w:ind w:left="1077" w:hanging="720"/>
        <w:spacing w:line="360" w:lineRule="auto"/>
        <w:tabs>
          <w:tab w:val="left" w:pos="1080" w:leader="none"/>
          <w:tab w:val="left" w:pos="2014" w:leader="none"/>
        </w:tabs>
        <w:rPr>
          <w:sz w:val="24"/>
        </w:rPr>
      </w:pPr>
      <w:r>
        <w:rPr>
          <w:sz w:val="24"/>
        </w:rPr>
        <w:t xml:space="preserve">本项目不公开报价。</w:t>
      </w:r>
      <w:r/>
    </w:p>
    <w:p>
      <w:pPr>
        <w:numPr>
          <w:ilvl w:val="1"/>
          <w:numId w:val="1"/>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357" w:firstLine="480"/>
        <w:spacing w:line="360" w:lineRule="auto"/>
        <w:tabs>
          <w:tab w:val="left" w:pos="1080" w:leader="none"/>
          <w:tab w:val="left" w:pos="2014" w:leader="none"/>
        </w:tabs>
        <w:rPr>
          <w:rFonts w:ascii="宋体" w:hAnsi="宋体" w:cs="宋体"/>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磋商小组</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20" w:name="_Toc520356166"/>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20"/>
      <w:r/>
      <w:bookmarkStart w:id="421" w:name="_Toc520356169"/>
      <w:r/>
      <w:r/>
    </w:p>
    <w:p>
      <w:pPr>
        <w:numPr>
          <w:ilvl w:val="0"/>
          <w:numId w:val="1"/>
        </w:numPr>
        <w:spacing w:line="360" w:lineRule="auto"/>
        <w:tabs>
          <w:tab w:val="left" w:pos="360" w:leader="none"/>
        </w:tabs>
        <w:rPr>
          <w:rFonts w:ascii="宋体" w:hAnsi="宋体" w:cs="宋体"/>
          <w:sz w:val="24"/>
        </w:rPr>
        <w:outlineLvl w:val="1"/>
      </w:pPr>
      <w:r>
        <w:rPr>
          <w:rFonts w:hint="eastAsia" w:ascii="宋体" w:hAnsi="宋体" w:cs="宋体"/>
          <w:sz w:val="24"/>
        </w:rPr>
        <w:t xml:space="preserve">评审方法和评审标准</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见第三章《评审方法和评审标准》。</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bookmarkStart w:id="422" w:name="_Toc226309789"/>
      <w:r/>
      <w:bookmarkStart w:id="423" w:name="_Toc151193787"/>
      <w:r/>
      <w:bookmarkStart w:id="424" w:name="_Toc151193715"/>
      <w:r/>
      <w:bookmarkStart w:id="425" w:name="_Toc305158887"/>
      <w:r/>
      <w:bookmarkStart w:id="426" w:name="_Toc226965735"/>
      <w:r/>
      <w:bookmarkStart w:id="427" w:name="_Toc142311047"/>
      <w:r/>
      <w:bookmarkStart w:id="428" w:name="_Toc195842910"/>
      <w:r/>
      <w:bookmarkStart w:id="429" w:name="_Toc151193859"/>
      <w:r/>
      <w:bookmarkStart w:id="430" w:name="_Toc226965818"/>
      <w:r/>
      <w:bookmarkStart w:id="431" w:name="_Toc150774750"/>
      <w:r/>
      <w:bookmarkStart w:id="432" w:name="_Toc264969235"/>
      <w:r/>
      <w:bookmarkStart w:id="433" w:name="_Toc305158813"/>
      <w:r/>
      <w:bookmarkStart w:id="434" w:name="_Toc127151545"/>
      <w:r/>
      <w:bookmarkStart w:id="435" w:name="_Toc151193933"/>
      <w:r/>
      <w:bookmarkStart w:id="436" w:name="_Toc265228383"/>
      <w:r/>
      <w:bookmarkStart w:id="437" w:name="_Toc226337241"/>
      <w:r/>
      <w:bookmarkStart w:id="438" w:name="_Toc151193643"/>
      <w:r/>
      <w:bookmarkStart w:id="439" w:name="_Toc151190172"/>
      <w:r/>
      <w:bookmarkStart w:id="440" w:name="_Toc150774645"/>
      <w:r/>
      <w:bookmarkStart w:id="441" w:name="_Toc150509296"/>
      <w:r/>
      <w:bookmarkStart w:id="442" w:name="_Toc150480783"/>
      <w:r>
        <w:rPr>
          <w:rFonts w:hint="eastAsia" w:ascii="宋体" w:hAnsi="宋体"/>
          <w:b/>
          <w:bCs/>
          <w:sz w:val="28"/>
          <w:szCs w:val="28"/>
        </w:rPr>
        <w:t xml:space="preserve">六   </w:t>
      </w:r>
      <w:bookmarkEnd w:id="421"/>
      <w:r>
        <w:rPr>
          <w:rFonts w:hint="eastAsia" w:ascii="宋体" w:hAnsi="宋体"/>
          <w:b/>
          <w:bCs/>
          <w:sz w:val="28"/>
          <w:szCs w:val="28"/>
        </w:rPr>
        <w:t xml:space="preserve">确定</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b/>
          <w:bCs/>
          <w:sz w:val="28"/>
          <w:szCs w:val="28"/>
        </w:rPr>
        <w:t xml:space="preserve">成交</w:t>
      </w:r>
      <w:r/>
    </w:p>
    <w:p>
      <w:pPr>
        <w:numPr>
          <w:ilvl w:val="0"/>
          <w:numId w:val="1"/>
        </w:numPr>
        <w:ind w:left="357" w:hanging="357"/>
        <w:spacing w:line="360" w:lineRule="auto"/>
        <w:tabs>
          <w:tab w:val="left" w:pos="360" w:leader="none"/>
        </w:tabs>
        <w:rPr>
          <w:rFonts w:ascii="宋体" w:hAnsi="宋体" w:cs="宋体"/>
          <w:sz w:val="24"/>
        </w:rPr>
        <w:outlineLvl w:val="1"/>
      </w:pPr>
      <w:r/>
      <w:bookmarkStart w:id="443" w:name="_Toc150774752"/>
      <w:r/>
      <w:bookmarkStart w:id="444" w:name="_Toc226965820"/>
      <w:r/>
      <w:bookmarkStart w:id="445" w:name="_Toc195842912"/>
      <w:r/>
      <w:bookmarkStart w:id="446" w:name="_Toc151193935"/>
      <w:r/>
      <w:bookmarkStart w:id="447" w:name="_Toc149720840"/>
      <w:r/>
      <w:bookmarkStart w:id="448" w:name="_Toc226309791"/>
      <w:r/>
      <w:bookmarkStart w:id="449" w:name="_Toc305158815"/>
      <w:r/>
      <w:bookmarkStart w:id="450" w:name="_Toc305158889"/>
      <w:r/>
      <w:bookmarkStart w:id="451" w:name="_Toc151193861"/>
      <w:r/>
      <w:bookmarkStart w:id="452" w:name="_Toc226965737"/>
      <w:r/>
      <w:bookmarkStart w:id="453" w:name="_Toc150509298"/>
      <w:r/>
      <w:bookmarkStart w:id="454" w:name="_Toc127151748"/>
      <w:r/>
      <w:bookmarkStart w:id="455" w:name="_Toc264969237"/>
      <w:r/>
      <w:bookmarkStart w:id="456" w:name="_Toc151193717"/>
      <w:r/>
      <w:bookmarkStart w:id="457" w:name="_Toc151193789"/>
      <w:r/>
      <w:bookmarkStart w:id="458" w:name="_Toc150480785"/>
      <w:r/>
      <w:bookmarkStart w:id="459" w:name="_Toc164608661"/>
      <w:r/>
      <w:bookmarkStart w:id="460" w:name="_Toc142311049"/>
      <w:r/>
      <w:bookmarkStart w:id="461" w:name="_Toc127151547"/>
      <w:r/>
      <w:bookmarkStart w:id="462" w:name="_Toc151190174"/>
      <w:r/>
      <w:bookmarkStart w:id="463" w:name="_Toc164608816"/>
      <w:r/>
      <w:bookmarkStart w:id="464" w:name="_Toc164229388"/>
      <w:r/>
      <w:bookmarkStart w:id="465" w:name="_Toc226337243"/>
      <w:r/>
      <w:bookmarkStart w:id="466" w:name="_Toc164229242"/>
      <w:r/>
      <w:bookmarkStart w:id="467" w:name="_Toc164351641"/>
      <w:r/>
      <w:bookmarkStart w:id="468" w:name="_Toc151193645"/>
      <w:r/>
      <w:bookmarkStart w:id="469" w:name="_Toc150774647"/>
      <w:r/>
      <w:bookmarkStart w:id="470" w:name="_Toc127161461"/>
      <w:r/>
      <w:bookmarkStart w:id="471" w:name="_Toc265228385"/>
      <w:r>
        <w:rPr>
          <w:rFonts w:hint="eastAsia" w:ascii="宋体" w:hAnsi="宋体" w:cs="宋体"/>
          <w:sz w:val="24"/>
        </w:rPr>
        <w:t xml:space="preserve">确定成交供应商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sz w:val="24"/>
        </w:rPr>
        <w:outlineLvl w:val="1"/>
      </w:pPr>
      <w:r/>
      <w:bookmarkStart w:id="472" w:name="_Toc305158817"/>
      <w:r/>
      <w:bookmarkStart w:id="473" w:name="_Toc305158891"/>
      <w:r/>
      <w:bookmarkStart w:id="474" w:name="_Toc226965739"/>
      <w:r/>
      <w:bookmarkStart w:id="475" w:name="_Toc151193719"/>
      <w:r/>
      <w:bookmarkStart w:id="476" w:name="_Toc195842914"/>
      <w:r/>
      <w:bookmarkStart w:id="477" w:name="_Toc151190176"/>
      <w:r/>
      <w:bookmarkStart w:id="478" w:name="_Toc150480787"/>
      <w:r/>
      <w:bookmarkStart w:id="479" w:name="_Toc150509300"/>
      <w:r/>
      <w:bookmarkStart w:id="480" w:name="_Toc164351643"/>
      <w:r/>
      <w:bookmarkStart w:id="481" w:name="_Toc127151549"/>
      <w:r/>
      <w:bookmarkStart w:id="482" w:name="_Toc151193791"/>
      <w:r/>
      <w:bookmarkStart w:id="483" w:name="_Toc226337245"/>
      <w:r/>
      <w:bookmarkStart w:id="484" w:name="_Toc127151750"/>
      <w:r/>
      <w:bookmarkStart w:id="485" w:name="_Toc150774754"/>
      <w:r/>
      <w:bookmarkStart w:id="486" w:name="_Toc151193647"/>
      <w:r/>
      <w:bookmarkStart w:id="487" w:name="_Toc164229390"/>
      <w:r/>
      <w:bookmarkStart w:id="488" w:name="_Toc151193863"/>
      <w:r/>
      <w:bookmarkStart w:id="489" w:name="_Toc265228387"/>
      <w:r/>
      <w:bookmarkStart w:id="490" w:name="_Toc264969239"/>
      <w:r/>
      <w:bookmarkStart w:id="491" w:name="_Toc151193937"/>
      <w:r/>
      <w:bookmarkStart w:id="492" w:name="_Toc164608663"/>
      <w:r/>
      <w:bookmarkStart w:id="493" w:name="_Toc226309793"/>
      <w:r/>
      <w:bookmarkStart w:id="494" w:name="_Toc164229244"/>
      <w:r/>
      <w:bookmarkStart w:id="495" w:name="_Toc226965822"/>
      <w:r/>
      <w:bookmarkStart w:id="496" w:name="_Toc127161463"/>
      <w:r/>
      <w:bookmarkStart w:id="497" w:name="_Toc142311051"/>
      <w:r/>
      <w:bookmarkStart w:id="498" w:name="_Toc150774649"/>
      <w:r/>
      <w:bookmarkStart w:id="499" w:name="_Toc164608818"/>
      <w:r/>
      <w:bookmarkStart w:id="500" w:name="_Toc149720842"/>
      <w:r/>
      <w:bookmarkStart w:id="501" w:name="_Ref467306425"/>
      <w:r/>
      <w:bookmarkStart w:id="502" w:name="_Toc520356176"/>
      <w:r/>
      <w:bookmarkStart w:id="503" w:name="_Ref467307090"/>
      <w:r>
        <w:rPr>
          <w:rFonts w:hint="eastAsia" w:ascii="宋体" w:hAnsi="宋体" w:cs="宋体"/>
          <w:sz w:val="24"/>
        </w:rPr>
        <w:t xml:space="preserve">成交公告与成交通知书</w:t>
      </w:r>
      <w:bookmarkEnd w:id="472"/>
      <w:r/>
      <w:bookmarkEnd w:id="473"/>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江苏政府采购网、常州市政府采购网和江苏尚阳工程管理有限公司网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1"/>
        </w:numPr>
        <w:spacing w:line="360" w:lineRule="auto"/>
        <w:rPr>
          <w:rFonts w:ascii="宋体" w:hAnsi="宋体" w:cs="宋体"/>
          <w:sz w:val="24"/>
        </w:rPr>
      </w:pPr>
      <w:r>
        <w:rPr>
          <w:rFonts w:hint="eastAsia" w:ascii="宋体" w:hAnsi="宋体" w:cs="宋体"/>
          <w:sz w:val="24"/>
        </w:rPr>
        <w:t xml:space="preserve">出现影响采购公正的违法、违规行为的；</w:t>
      </w:r>
      <w:r/>
    </w:p>
    <w:p>
      <w:pPr>
        <w:numPr>
          <w:ilvl w:val="2"/>
          <w:numId w:val="1"/>
        </w:numPr>
        <w:spacing w:line="360" w:lineRule="auto"/>
        <w:rPr>
          <w:rFonts w:ascii="宋体" w:hAnsi="宋体" w:cs="宋体"/>
          <w:sz w:val="24"/>
        </w:rPr>
      </w:pPr>
      <w:r>
        <w:rPr>
          <w:rFonts w:hint="eastAsia" w:ascii="宋体" w:hAnsi="宋体" w:cs="宋体"/>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p>
    <w:p>
      <w:pPr>
        <w:numPr>
          <w:ilvl w:val="0"/>
          <w:numId w:val="1"/>
        </w:numPr>
        <w:ind w:left="357" w:hanging="357"/>
        <w:spacing w:line="360" w:lineRule="auto"/>
        <w:tabs>
          <w:tab w:val="left" w:pos="360" w:leader="none"/>
        </w:tabs>
        <w:rPr>
          <w:rFonts w:ascii="宋体" w:hAnsi="宋体" w:cs="宋体"/>
          <w:sz w:val="24"/>
        </w:rPr>
        <w:outlineLvl w:val="1"/>
      </w:pPr>
      <w:r/>
      <w:bookmarkStart w:id="504" w:name="_Toc151193720"/>
      <w:r/>
      <w:bookmarkStart w:id="505" w:name="_Ref467306377"/>
      <w:r/>
      <w:bookmarkStart w:id="506" w:name="_Toc151193864"/>
      <w:r/>
      <w:bookmarkStart w:id="507" w:name="_Ref467307204"/>
      <w:r/>
      <w:bookmarkStart w:id="508" w:name="_Toc150774650"/>
      <w:r/>
      <w:bookmarkStart w:id="509" w:name="_Toc164229391"/>
      <w:r/>
      <w:bookmarkStart w:id="510" w:name="_Toc265228388"/>
      <w:r/>
      <w:bookmarkStart w:id="511" w:name="_Toc226309794"/>
      <w:r/>
      <w:bookmarkStart w:id="512" w:name="_Toc150509301"/>
      <w:r/>
      <w:bookmarkStart w:id="513" w:name="_Toc305158818"/>
      <w:r/>
      <w:bookmarkStart w:id="514" w:name="_Toc150774755"/>
      <w:r/>
      <w:bookmarkStart w:id="515" w:name="_Toc142311052"/>
      <w:r/>
      <w:bookmarkStart w:id="516" w:name="_Toc151190177"/>
      <w:r/>
      <w:bookmarkStart w:id="517" w:name="_Toc127151751"/>
      <w:r/>
      <w:bookmarkStart w:id="518" w:name="_Toc520356175"/>
      <w:r/>
      <w:bookmarkStart w:id="519" w:name="_Toc226965823"/>
      <w:r/>
      <w:bookmarkStart w:id="520" w:name="_Ref467306978"/>
      <w:r/>
      <w:bookmarkStart w:id="521" w:name="_Toc226337246"/>
      <w:r/>
      <w:bookmarkStart w:id="522" w:name="_Toc164351644"/>
      <w:r/>
      <w:bookmarkStart w:id="523" w:name="_Toc226965740"/>
      <w:r/>
      <w:bookmarkStart w:id="524" w:name="_Toc195842915"/>
      <w:r/>
      <w:bookmarkStart w:id="525" w:name="_Ref467307062"/>
      <w:r/>
      <w:bookmarkStart w:id="526" w:name="_Toc164608664"/>
      <w:r/>
      <w:bookmarkStart w:id="527" w:name="_Toc151193938"/>
      <w:r/>
      <w:bookmarkStart w:id="528" w:name="_Toc264969240"/>
      <w:r/>
      <w:bookmarkStart w:id="529" w:name="_Toc150480788"/>
      <w:r/>
      <w:bookmarkStart w:id="530" w:name="_Toc127151550"/>
      <w:r/>
      <w:bookmarkStart w:id="531" w:name="_Toc164608819"/>
      <w:r/>
      <w:bookmarkStart w:id="532" w:name="_Toc164229245"/>
      <w:r/>
      <w:bookmarkStart w:id="533" w:name="_Toc149720843"/>
      <w:r/>
      <w:bookmarkStart w:id="534" w:name="_Toc151193648"/>
      <w:r/>
      <w:bookmarkStart w:id="535" w:name="_Toc305158892"/>
      <w:r/>
      <w:bookmarkStart w:id="536" w:name="_Toc127161464"/>
      <w:r/>
      <w:bookmarkStart w:id="537" w:name="_Toc151193792"/>
      <w:r>
        <w:rPr>
          <w:rFonts w:hint="eastAsia" w:ascii="宋体" w:hAnsi="宋体" w:cs="宋体"/>
          <w:sz w:val="24"/>
        </w:rPr>
        <w:t xml:space="preserve">签订合同</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本项目是否允许分包，见《供应商须知资料表》。</w:t>
      </w:r>
      <w:bookmarkEnd w:id="501"/>
      <w:bookmarkEnd w:id="502"/>
      <w:bookmarkEnd w:id="503"/>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询问</w:t>
      </w:r>
      <w:r/>
    </w:p>
    <w:p>
      <w:pPr>
        <w:numPr>
          <w:ilvl w:val="2"/>
          <w:numId w:val="1"/>
        </w:numPr>
        <w:spacing w:line="360" w:lineRule="auto"/>
        <w:rPr>
          <w:rFonts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质疑</w:t>
      </w:r>
      <w:r/>
    </w:p>
    <w:p>
      <w:pPr>
        <w:numPr>
          <w:ilvl w:val="2"/>
          <w:numId w:val="1"/>
        </w:numPr>
        <w:spacing w:line="360" w:lineRule="auto"/>
        <w:rPr>
          <w:rFonts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sz w:val="24"/>
        </w:rPr>
      </w:pPr>
      <w:r>
        <w:rPr>
          <w:rFonts w:hint="eastAsia" w:ascii="宋体" w:hAnsi="宋体" w:cs="宋体"/>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819"/>
          <w:rFonts w:hint="eastAsia" w:ascii="宋体" w:hAnsi="宋体" w:cs="宋体"/>
          <w:color w:val="auto"/>
          <w:sz w:val="24"/>
        </w:rPr>
        <w:t xml:space="preserve">http://gk</w:t>
      </w:r>
      <w:bookmarkStart w:id="538" w:name="_Hlt100654014"/>
      <w:r>
        <w:rPr>
          <w:rStyle w:val="819"/>
          <w:rFonts w:hint="eastAsia" w:ascii="宋体" w:hAnsi="宋体" w:cs="宋体"/>
          <w:color w:val="auto"/>
          <w:sz w:val="24"/>
        </w:rPr>
        <w:t xml:space="preserve">s</w:t>
      </w:r>
      <w:bookmarkEnd w:id="538"/>
      <w:r>
        <w:rPr>
          <w:rStyle w:val="819"/>
          <w:rFonts w:hint="eastAsia" w:ascii="宋体" w:hAnsi="宋体" w:cs="宋体"/>
          <w:color w:val="auto"/>
          <w:sz w:val="24"/>
        </w:rPr>
        <w:t xml:space="preserve">.m</w:t>
      </w:r>
      <w:bookmarkStart w:id="539" w:name="_Hlt100653994"/>
      <w:r/>
      <w:bookmarkStart w:id="540" w:name="_Hlt100653993"/>
      <w:r>
        <w:rPr>
          <w:rStyle w:val="819"/>
          <w:rFonts w:hint="eastAsia" w:ascii="宋体" w:hAnsi="宋体" w:cs="宋体"/>
          <w:color w:val="auto"/>
          <w:sz w:val="24"/>
        </w:rPr>
        <w:t xml:space="preserve">o</w:t>
      </w:r>
      <w:bookmarkEnd w:id="539"/>
      <w:r/>
      <w:bookmarkEnd w:id="540"/>
      <w:r/>
      <w:bookmarkStart w:id="541" w:name="_Hlt101169156"/>
      <w:r>
        <w:rPr>
          <w:rStyle w:val="819"/>
          <w:rFonts w:hint="eastAsia" w:ascii="宋体" w:hAnsi="宋体" w:cs="宋体"/>
          <w:color w:val="auto"/>
          <w:sz w:val="24"/>
        </w:rPr>
        <w:t xml:space="preserve">f</w:t>
      </w:r>
      <w:bookmarkEnd w:id="541"/>
      <w:r>
        <w:rPr>
          <w:rStyle w:val="819"/>
          <w:rFonts w:hint="eastAsia" w:ascii="宋体" w:hAnsi="宋体" w:cs="宋体"/>
          <w:color w:val="auto"/>
          <w:sz w:val="24"/>
        </w:rPr>
        <w:t xml:space="preserve">.gov.cn/ztztz/zhengfucaigouguanli/201802/t20180201_2804589.htm</w:t>
      </w:r>
      <w:r>
        <w:rPr>
          <w:rStyle w:val="819"/>
          <w:rFonts w:hint="eastAsia" w:ascii="宋体" w:hAnsi="宋体" w:cs="宋体"/>
          <w:color w:val="auto"/>
          <w:sz w:val="24"/>
        </w:rPr>
        <w:fldChar w:fldCharType="end"/>
      </w:r>
      <w:r>
        <w:rPr>
          <w:rFonts w:hint="eastAsia" w:ascii="宋体" w:hAnsi="宋体" w:cs="宋体"/>
          <w:sz w:val="24"/>
        </w:rPr>
        <w:t xml:space="preserve">）</w:t>
      </w:r>
      <w:r/>
    </w:p>
    <w:p>
      <w:pPr>
        <w:numPr>
          <w:ilvl w:val="2"/>
          <w:numId w:val="1"/>
        </w:numPr>
        <w:spacing w:line="360" w:lineRule="auto"/>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2014" w:leader="none"/>
        </w:tabs>
        <w:rPr>
          <w:rFonts w:ascii="宋体" w:hAnsi="宋体" w:cs="宋体"/>
          <w:sz w:val="24"/>
        </w:rPr>
      </w:pPr>
      <w:r/>
      <w:bookmarkStart w:id="542" w:name="_Toc353825544"/>
      <w:r/>
      <w:bookmarkStart w:id="543" w:name="_Toc226337250"/>
      <w:r/>
      <w:bookmarkStart w:id="544" w:name="_Toc353873664"/>
      <w:r/>
      <w:bookmarkStart w:id="545" w:name="_Toc305158822"/>
      <w:r/>
      <w:bookmarkStart w:id="546" w:name="_Toc226965827"/>
      <w:r/>
      <w:bookmarkStart w:id="547" w:name="_Toc150480792"/>
      <w:r/>
      <w:bookmarkStart w:id="548" w:name="_Toc305158896"/>
      <w:r/>
      <w:bookmarkStart w:id="549" w:name="_Toc150774759"/>
      <w:r/>
      <w:bookmarkStart w:id="550" w:name="_Toc353873934"/>
      <w:r/>
      <w:bookmarkStart w:id="551" w:name="_Toc142311056"/>
      <w:r/>
      <w:bookmarkStart w:id="552" w:name="_Toc265228392"/>
      <w:r/>
      <w:bookmarkStart w:id="553" w:name="_Toc264969244"/>
      <w:r/>
      <w:bookmarkStart w:id="554" w:name="_Toc127151554"/>
      <w:r/>
      <w:r/>
    </w:p>
    <w:p>
      <w:pPr>
        <w:numPr>
          <w:ilvl w:val="1"/>
          <w:numId w:val="1"/>
        </w:numPr>
        <w:ind w:left="1077" w:hanging="720"/>
        <w:spacing w:line="360" w:lineRule="auto"/>
        <w:tabs>
          <w:tab w:val="left" w:pos="1080" w:leader="none"/>
          <w:tab w:val="left" w:pos="2014" w:leader="none"/>
        </w:tabs>
        <w:rPr>
          <w:rFonts w:ascii="宋体" w:hAnsi="宋体" w:cs="宋体"/>
          <w:sz w:val="24"/>
        </w:rPr>
        <w:sectPr>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 w:val="24"/>
        </w:rPr>
      </w:r>
      <w:r/>
    </w:p>
    <w:p>
      <w:pPr>
        <w:jc w:val="center"/>
        <w:spacing w:line="360" w:lineRule="auto"/>
        <w:rPr>
          <w:b/>
          <w:sz w:val="36"/>
          <w:szCs w:val="36"/>
        </w:rPr>
        <w:outlineLvl w:val="0"/>
      </w:pPr>
      <w:r/>
      <w:bookmarkStart w:id="555" w:name="_Toc8164"/>
      <w:r>
        <w:rPr>
          <w:b/>
          <w:sz w:val="36"/>
          <w:szCs w:val="36"/>
        </w:rPr>
        <w:t xml:space="preserve">第三章   </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b/>
          <w:sz w:val="36"/>
          <w:szCs w:val="36"/>
        </w:rPr>
        <w:t xml:space="preserve">评审</w:t>
      </w:r>
      <w:r>
        <w:rPr>
          <w:rFonts w:hint="eastAsia"/>
          <w:b/>
          <w:sz w:val="36"/>
          <w:szCs w:val="36"/>
        </w:rPr>
        <w:t xml:space="preserve">程序、评审</w:t>
      </w:r>
      <w:r>
        <w:rPr>
          <w:b/>
          <w:sz w:val="36"/>
          <w:szCs w:val="36"/>
        </w:rPr>
        <w:t xml:space="preserve">方法和评审标准</w:t>
      </w:r>
      <w:bookmarkEnd w:id="555"/>
      <w:r/>
      <w:bookmarkStart w:id="556" w:name="_Toc487900382"/>
      <w:r/>
      <w:r/>
    </w:p>
    <w:p>
      <w:pPr>
        <w:jc w:val="center"/>
        <w:spacing w:line="360" w:lineRule="auto"/>
        <w:rPr>
          <w:rFonts w:ascii="宋体" w:hAnsi="宋体"/>
          <w:b/>
          <w:bCs/>
          <w:sz w:val="28"/>
          <w:szCs w:val="28"/>
        </w:rPr>
      </w:pPr>
      <w:r>
        <w:rPr>
          <w:rFonts w:hint="eastAsia" w:ascii="宋体" w:hAnsi="宋体"/>
          <w:b/>
          <w:bCs/>
          <w:sz w:val="28"/>
          <w:szCs w:val="28"/>
        </w:rPr>
        <w:t xml:space="preserve">一、评审程序</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r/>
    </w:p>
    <w:p>
      <w:pPr>
        <w:numPr>
          <w:ilvl w:val="0"/>
          <w:numId w:val="4"/>
        </w:numPr>
        <w:spacing w:line="360" w:lineRule="auto"/>
        <w:tabs>
          <w:tab w:val="left" w:pos="360" w:leader="none"/>
        </w:tabs>
        <w:rPr>
          <w:rFonts w:ascii="宋体" w:hAnsi="宋体" w:cs="宋体"/>
          <w:sz w:val="24"/>
        </w:rPr>
        <w:outlineLvl w:val="1"/>
      </w:pPr>
      <w:r/>
      <w:bookmarkStart w:id="557" w:name="_Toc226965731"/>
      <w:r/>
      <w:bookmarkStart w:id="558" w:name="_Toc151193711"/>
      <w:r/>
      <w:bookmarkStart w:id="559" w:name="_Toc226337237"/>
      <w:r/>
      <w:bookmarkStart w:id="560" w:name="_Toc164229236"/>
      <w:r/>
      <w:bookmarkStart w:id="561" w:name="_Toc150774641"/>
      <w:r/>
      <w:bookmarkStart w:id="562" w:name="_Toc127151742"/>
      <w:r/>
      <w:bookmarkStart w:id="563" w:name="_Toc164229382"/>
      <w:r/>
      <w:bookmarkStart w:id="564" w:name="_Toc142311043"/>
      <w:r/>
      <w:bookmarkStart w:id="565" w:name="_Toc195842906"/>
      <w:r/>
      <w:bookmarkStart w:id="566" w:name="_Toc305158883"/>
      <w:r/>
      <w:bookmarkStart w:id="567" w:name="_Toc151193929"/>
      <w:r/>
      <w:bookmarkStart w:id="568" w:name="_Toc265228379"/>
      <w:r/>
      <w:bookmarkStart w:id="569" w:name="_Toc127151541"/>
      <w:r/>
      <w:bookmarkStart w:id="570" w:name="_Toc150509292"/>
      <w:r/>
      <w:bookmarkStart w:id="571" w:name="_Toc150774746"/>
      <w:r/>
      <w:bookmarkStart w:id="572" w:name="_Toc164351635"/>
      <w:r/>
      <w:bookmarkStart w:id="573" w:name="_Toc151193639"/>
      <w:r/>
      <w:bookmarkStart w:id="574" w:name="_Toc149720834"/>
      <w:r/>
      <w:bookmarkStart w:id="575" w:name="_Toc151190168"/>
      <w:r/>
      <w:bookmarkStart w:id="576" w:name="_Toc226309785"/>
      <w:r/>
      <w:bookmarkStart w:id="577" w:name="_Toc151193855"/>
      <w:r/>
      <w:bookmarkStart w:id="578" w:name="_Toc305158809"/>
      <w:r/>
      <w:bookmarkStart w:id="579" w:name="_Toc226965814"/>
      <w:r/>
      <w:bookmarkStart w:id="580" w:name="_Toc150480779"/>
      <w:r/>
      <w:bookmarkStart w:id="581" w:name="_Toc264969231"/>
      <w:r/>
      <w:bookmarkStart w:id="582" w:name="_Toc164608810"/>
      <w:r/>
      <w:bookmarkStart w:id="583" w:name="_Toc164608655"/>
      <w:r/>
      <w:bookmarkStart w:id="584" w:name="_Toc127161455"/>
      <w:r/>
      <w:bookmarkStart w:id="585" w:name="_Toc151193783"/>
      <w:r/>
      <w:bookmarkStart w:id="586" w:name="_Toc353825551"/>
      <w:r/>
      <w:bookmarkStart w:id="587" w:name="_Toc353873941"/>
      <w:r/>
      <w:bookmarkStart w:id="588" w:name="_Toc353825545"/>
      <w:r/>
      <w:bookmarkStart w:id="589" w:name="_Toc226965828"/>
      <w:r/>
      <w:bookmarkStart w:id="590" w:name="_Toc142311057"/>
      <w:r/>
      <w:bookmarkStart w:id="591" w:name="_Toc127151555"/>
      <w:r/>
      <w:bookmarkStart w:id="592" w:name="_Toc305158823"/>
      <w:r/>
      <w:bookmarkStart w:id="593" w:name="_Toc195842920"/>
      <w:r/>
      <w:bookmarkStart w:id="594" w:name="_Toc353873935"/>
      <w:r/>
      <w:bookmarkStart w:id="595" w:name="_Toc150480793"/>
      <w:r/>
      <w:bookmarkStart w:id="596" w:name="_Toc150774760"/>
      <w:r/>
      <w:bookmarkStart w:id="597" w:name="_Toc353873665"/>
      <w:r/>
      <w:bookmarkStart w:id="598" w:name="_Toc305158897"/>
      <w:r/>
      <w:bookmarkStart w:id="599" w:name="_Toc264969245"/>
      <w:r/>
      <w:bookmarkStart w:id="600" w:name="_Toc226337251"/>
      <w:r/>
      <w:bookmarkStart w:id="601" w:name="_Toc265228393"/>
      <w:r>
        <w:rPr>
          <w:rFonts w:hint="eastAsia" w:ascii="宋体" w:hAnsi="宋体" w:cs="宋体"/>
          <w:sz w:val="24"/>
        </w:rPr>
        <w:t xml:space="preserve">响应文件的</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sz w:val="24"/>
        </w:rPr>
        <w:t xml:space="preserve">资格性检查和符合性审查</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《资格性检查要求》见下表：</w:t>
      </w:r>
      <w:r/>
    </w:p>
    <w:p>
      <w:pPr>
        <w:jc w:val="center"/>
        <w:spacing w:line="360" w:lineRule="auto"/>
        <w:tabs>
          <w:tab w:val="left" w:pos="900" w:leader="none"/>
          <w:tab w:val="left" w:pos="1080" w:leader="none"/>
          <w:tab w:val="left" w:pos="1447" w:leader="none"/>
        </w:tabs>
        <w:rPr>
          <w:b/>
          <w:sz w:val="24"/>
        </w:rPr>
      </w:pPr>
      <w:r>
        <w:rPr>
          <w:b/>
          <w:sz w:val="24"/>
        </w:rPr>
        <w:t xml:space="preserve">资格性检查要求</w:t>
      </w:r>
      <w:r/>
    </w:p>
    <w:tbl>
      <w:tblPr>
        <w:tblStyle w:val="8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sz w:val="24"/>
              </w:rPr>
            </w:pPr>
            <w:r/>
            <w:bookmarkStart w:id="602" w:name="_Hlt487972895"/>
            <w:r/>
            <w:bookmarkEnd w:id="602"/>
            <w:r>
              <w:rPr>
                <w:rFonts w:hint="eastAsia" w:ascii="宋体" w:hAnsi="宋体" w:cs="宋体"/>
                <w:b/>
                <w:sz w:val="24"/>
              </w:rPr>
              <w:t xml:space="preserve">序号</w:t>
            </w:r>
            <w:r/>
          </w:p>
        </w:tc>
        <w:tc>
          <w:tcPr>
            <w:tcW w:w="1728" w:type="dxa"/>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4494" w:type="dxa"/>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1660" w:type="dxa"/>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728"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具体规定见第一章《采购邀请》</w:t>
            </w:r>
            <w:r/>
          </w:p>
        </w:tc>
        <w:tc>
          <w:tcPr>
            <w:tcW w:w="1660" w:type="dxa"/>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728"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供应商资格声明函</w:t>
            </w:r>
            <w:r/>
          </w:p>
        </w:tc>
        <w:tc>
          <w:tcPr>
            <w:tcW w:w="4494"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提供了符合采购文件要求的《供应商资格声明函》。</w:t>
            </w:r>
            <w:r/>
          </w:p>
        </w:tc>
        <w:tc>
          <w:tcPr>
            <w:tcW w:w="1660"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728"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供应商信用记录</w:t>
            </w:r>
            <w:r/>
          </w:p>
        </w:tc>
        <w:tc>
          <w:tcPr>
            <w:tcW w:w="4494" w:type="dxa"/>
            <w:vAlign w:val="center"/>
            <w:textDirection w:val="lrTb"/>
            <w:noWrap w:val="false"/>
          </w:tcPr>
          <w:p>
            <w:pPr>
              <w:tabs>
                <w:tab w:val="left" w:pos="900" w:leader="none"/>
                <w:tab w:val="left" w:pos="1980" w:leader="none"/>
              </w:tabs>
              <w:rPr>
                <w:rFonts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w:t>
            </w:r>
            <w:r/>
          </w:p>
        </w:tc>
        <w:tc>
          <w:tcPr>
            <w:tcW w:w="1660"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shd w:val="clear" w:color="auto" w:fill="auto"/>
            <w:tcW w:w="1728"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shd w:val="clear" w:color="auto" w:fill="auto"/>
            <w:tcW w:w="4494"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具体要求见第一章《采购邀请》</w:t>
            </w:r>
            <w:r/>
          </w:p>
        </w:tc>
        <w:tc>
          <w:tcPr>
            <w:shd w:val="clear" w:color="auto" w:fill="auto"/>
            <w:tcW w:w="1660" w:type="dxa"/>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shd w:val="clear" w:color="auto" w:fill="auto"/>
            <w:tcW w:w="1728"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shd w:val="clear" w:color="auto" w:fill="auto"/>
            <w:tcW w:w="4494" w:type="dxa"/>
            <w:vAlign w:val="center"/>
            <w:textDirection w:val="lrTb"/>
            <w:noWrap w:val="false"/>
          </w:tcPr>
          <w:p>
            <w:pPr>
              <w:tabs>
                <w:tab w:val="left" w:pos="1080" w:leader="none"/>
              </w:tabs>
              <w:rPr>
                <w:rFonts w:ascii="宋体" w:hAnsi="宋体" w:cs="宋体"/>
                <w:bCs/>
                <w:sz w:val="24"/>
              </w:rPr>
            </w:pPr>
            <w:r>
              <w:rPr>
                <w:rFonts w:hint="eastAsia" w:ascii="宋体" w:hAnsi="宋体" w:cs="宋体"/>
                <w:bCs/>
                <w:sz w:val="24"/>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sz w:val="24"/>
              </w:rPr>
            </w:pPr>
            <w:r>
              <w:rPr>
                <w:rFonts w:hint="eastAsia" w:ascii="宋体" w:hAnsi="宋体" w:cs="宋体"/>
                <w:bCs/>
                <w:sz w:val="24"/>
              </w:rPr>
              <w:t xml:space="preserve">注2：残疾人福利性单位须按磋商文件要求提供《残疾人福利性单位声明函》。</w:t>
            </w:r>
            <w:r/>
          </w:p>
        </w:tc>
        <w:tc>
          <w:tcPr>
            <w:shd w:val="clear" w:color="auto" w:fill="auto"/>
            <w:tcW w:w="1660" w:type="dxa"/>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shd w:val="clear" w:color="auto" w:fill="auto"/>
            <w:tcW w:w="1728"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ascii="宋体" w:hAnsi="宋体" w:cs="宋体"/>
                <w:sz w:val="24"/>
              </w:rPr>
            </w:pPr>
            <w:r>
              <w:rPr>
                <w:rFonts w:ascii="宋体" w:hAnsi="宋体" w:cs="宋体"/>
                <w:sz w:val="24"/>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shd w:val="clear" w:color="auto" w:fill="auto"/>
            <w:tcW w:w="1728"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见第一章《采购邀请》</w:t>
            </w:r>
            <w:r/>
          </w:p>
        </w:tc>
        <w:tc>
          <w:tcPr>
            <w:shd w:val="clear" w:color="auto" w:fill="auto"/>
            <w:tcW w:w="1660" w:type="dxa"/>
            <w:vAlign w:val="center"/>
            <w:textDirection w:val="lrTb"/>
            <w:noWrap w:val="false"/>
          </w:tcPr>
          <w:p>
            <w:pPr>
              <w:tabs>
                <w:tab w:val="left" w:pos="1080" w:leader="none"/>
              </w:tabs>
              <w:rPr>
                <w:rFonts w:ascii="宋体" w:hAnsi="宋体" w:cs="宋体"/>
                <w:sz w:val="24"/>
              </w:rPr>
            </w:pPr>
            <w:r>
              <w:rPr>
                <w:rFonts w:hint="eastAsia"/>
                <w:sz w:val="24"/>
              </w:rPr>
              <w:t xml:space="preserve">提供证书的电子件或电子证照，及无在建承诺及缴纳凭证</w:t>
            </w:r>
            <w:r/>
          </w:p>
        </w:tc>
      </w:tr>
    </w:tbl>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《符合性审查要求》见下表：</w:t>
      </w:r>
      <w:r/>
    </w:p>
    <w:p>
      <w:pPr>
        <w:jc w:val="center"/>
        <w:spacing w:line="360" w:lineRule="auto"/>
        <w:tabs>
          <w:tab w:val="left" w:pos="900" w:leader="none"/>
          <w:tab w:val="left" w:pos="1080" w:leader="none"/>
          <w:tab w:val="left" w:pos="1447" w:leader="none"/>
        </w:tabs>
        <w:rPr>
          <w:b/>
          <w:sz w:val="24"/>
        </w:rPr>
      </w:pPr>
      <w:r>
        <w:rPr>
          <w:b/>
          <w:sz w:val="24"/>
        </w:rPr>
        <w:t xml:space="preserve">符合性审查要求</w:t>
      </w:r>
      <w:r/>
    </w:p>
    <w:tbl>
      <w:tblPr>
        <w:tblStyle w:val="8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59"/>
        <w:gridCol w:w="6288"/>
      </w:tblGrid>
      <w:tr>
        <w:trPr>
          <w:jc w:val="center"/>
          <w:trHeight w:val="454"/>
        </w:trPr>
        <w:tc>
          <w:tcPr>
            <w:tcW w:w="453" w:type="pct"/>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序号</w:t>
            </w:r>
            <w:r/>
          </w:p>
        </w:tc>
        <w:tc>
          <w:tcPr>
            <w:tcW w:w="856" w:type="pct"/>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审查因素</w:t>
            </w:r>
            <w:r/>
          </w:p>
        </w:tc>
        <w:tc>
          <w:tcPr>
            <w:tcW w:w="3690" w:type="pct"/>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审查内容</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响应函、法定代表人资格证明书和政府采购供应商信用承诺书</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按磋商文件要求提供响应函、法定代表人资格证明书和政府采购供应商信用承诺书；</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2</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响应完整性</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未将一个采购项目中的内容拆开响应；</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3</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响应报价</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响应报价未超过磋商文件中规定的项目预算金额或者项目最高限价；</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4</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报价唯一性</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5</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响应有效期</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6</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签署、加盖公章</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按照磋商文件要求签署、加盖公章的；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7</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实质性格式</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8</w:t>
            </w:r>
            <w:r/>
          </w:p>
        </w:tc>
        <w:tc>
          <w:tcPr>
            <w:shd w:val="clear" w:color="auto" w:fill="auto"/>
            <w:tcW w:w="856" w:type="pct"/>
            <w:vAlign w:val="center"/>
            <w:textDirection w:val="lrTb"/>
            <w:noWrap w:val="false"/>
          </w:tcPr>
          <w:p>
            <w:pPr>
              <w:jc w:val="center"/>
              <w:spacing w:line="360" w:lineRule="exact"/>
              <w:widowControl/>
              <w:rPr>
                <w:rFonts w:ascii="宋体" w:hAnsi="宋体" w:eastAsia="宋体" w:cs="宋体"/>
                <w:sz w:val="24"/>
                <w:szCs w:val="24"/>
                <w:lang w:val="en-US" w:eastAsia="zh-CN" w:bidi="ar-SA"/>
              </w:rPr>
            </w:pPr>
            <w:r>
              <w:rPr>
                <w:rFonts w:hint="eastAsia" w:ascii="宋体" w:hAnsi="宋体" w:cs="宋体"/>
                <w:sz w:val="24"/>
              </w:rPr>
              <w:t xml:space="preserve">★号条款响应</w:t>
            </w:r>
            <w:r/>
          </w:p>
        </w:tc>
        <w:tc>
          <w:tcPr>
            <w:shd w:val="clear" w:color="auto" w:fill="auto"/>
            <w:tcW w:w="3690" w:type="pct"/>
            <w:vAlign w:val="center"/>
            <w:textDirection w:val="lrTb"/>
            <w:noWrap w:val="false"/>
          </w:tcPr>
          <w:p>
            <w:pPr>
              <w:jc w:val="left"/>
              <w:widowControl/>
              <w:rPr>
                <w:rFonts w:ascii="宋体" w:hAnsi="宋体" w:eastAsia="宋体" w:cs="宋体"/>
                <w:sz w:val="24"/>
                <w:szCs w:val="24"/>
                <w:lang w:val="en-US" w:eastAsia="zh-CN" w:bidi="ar-SA"/>
              </w:rPr>
            </w:pPr>
            <w:r>
              <w:rPr>
                <w:rFonts w:hint="eastAsia" w:ascii="宋体" w:hAnsi="宋体" w:cs="宋体"/>
                <w:sz w:val="24"/>
              </w:rPr>
              <w:t xml:space="preserve">响应文件满足磋商文件第四章《采购需求》中★号条款要求的；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9</w:t>
            </w:r>
            <w:r/>
          </w:p>
        </w:tc>
        <w:tc>
          <w:tcPr>
            <w:shd w:val="clear" w:color="auto" w:fill="auto"/>
            <w:tcW w:w="856" w:type="pct"/>
            <w:vAlign w:val="center"/>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报价的修正</w:t>
            </w:r>
            <w:r/>
          </w:p>
        </w:tc>
        <w:tc>
          <w:tcPr>
            <w:shd w:val="clear" w:color="auto" w:fill="auto"/>
            <w:tcW w:w="3690" w:type="pct"/>
            <w:vAlign w:val="center"/>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响应文件报价出现前后不一致时，供应商对修正后的报价予以确认。</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10</w:t>
            </w:r>
            <w:r/>
          </w:p>
        </w:tc>
        <w:tc>
          <w:tcPr>
            <w:tcW w:w="856"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报价合理性</w:t>
            </w:r>
            <w:r/>
          </w:p>
        </w:tc>
        <w:tc>
          <w:tcPr>
            <w:tcW w:w="369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ascii="宋体" w:hAnsi="宋体" w:cs="宋体"/>
                <w:sz w:val="24"/>
              </w:rPr>
            </w:pPr>
            <w:r>
              <w:rPr>
                <w:rFonts w:hint="eastAsia" w:ascii="宋体" w:hAnsi="宋体" w:cs="宋体"/>
                <w:sz w:val="24"/>
              </w:rPr>
              <w:t xml:space="preserve">3.响应报价低于采购项目最高限价45%的，即响应报价&lt;采购项目最高限价×45%；</w:t>
            </w:r>
            <w:r/>
          </w:p>
          <w:p>
            <w:pPr>
              <w:jc w:val="left"/>
              <w:widowControl/>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ascii="宋体" w:hAnsi="宋体" w:cs="宋体"/>
                <w:sz w:val="24"/>
              </w:rPr>
            </w:pPr>
            <w:r>
              <w:rPr>
                <w:rFonts w:hint="eastAsia" w:ascii="宋体" w:hAnsi="宋体" w:cs="宋体"/>
                <w:sz w:val="24"/>
              </w:rPr>
              <w:t xml:space="preserve">采购人可以结合具体项目实际情况，提高上述第1项至第3项中启动异常低价响应审查的数值标准，但是最高不得超过65%。</w:t>
            </w:r>
            <w:r/>
          </w:p>
          <w:p>
            <w:pPr>
              <w:jc w:val="left"/>
              <w:widowControl/>
              <w:rPr>
                <w:rFonts w:ascii="宋体" w:hAnsi="宋体" w:cs="宋体"/>
                <w:sz w:val="24"/>
              </w:rPr>
            </w:pPr>
            <w:r>
              <w:rPr>
                <w:rFonts w:hint="eastAsia" w:ascii="宋体" w:hAnsi="宋体" w:cs="宋体"/>
                <w:sz w:val="24"/>
              </w:rPr>
              <w:t xml:space="preserve">相关法律法规对供应商报价有规定的，从其规定。</w:t>
            </w:r>
            <w:r/>
          </w:p>
          <w:p>
            <w:pPr>
              <w:jc w:val="left"/>
              <w:widowControl/>
              <w:rPr>
                <w:rFonts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11</w:t>
            </w:r>
            <w:r/>
          </w:p>
        </w:tc>
        <w:tc>
          <w:tcPr>
            <w:shd w:val="clear" w:color="auto" w:fill="auto"/>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公平竞争</w:t>
            </w:r>
            <w:r/>
          </w:p>
        </w:tc>
        <w:tc>
          <w:tcPr>
            <w:shd w:val="clear" w:color="auto" w:fill="auto"/>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12</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串通响应</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spacing w:line="360" w:lineRule="exac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spacing w:line="360" w:lineRule="exact"/>
              <w:widowControl/>
              <w:rPr>
                <w:rFonts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spacing w:line="360" w:lineRule="exac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spacing w:line="360" w:lineRule="exact"/>
              <w:widowControl/>
              <w:rPr>
                <w:rFonts w:ascii="宋体" w:hAnsi="宋体" w:cs="宋体"/>
                <w:sz w:val="24"/>
              </w:rPr>
            </w:pPr>
            <w:r>
              <w:rPr>
                <w:rFonts w:hint="eastAsia" w:ascii="宋体" w:hAnsi="宋体" w:cs="宋体"/>
                <w:sz w:val="24"/>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13</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附加条件</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响应文件未含有采购人不能接受的附加条件的；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14</w:t>
            </w:r>
            <w:r/>
          </w:p>
        </w:tc>
        <w:tc>
          <w:tcPr>
            <w:tcW w:w="856"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其他无效情形</w:t>
            </w:r>
            <w:r/>
          </w:p>
        </w:tc>
        <w:tc>
          <w:tcPr>
            <w:tcW w:w="3690" w:type="pct"/>
            <w:vAlign w:val="center"/>
            <w:textDirection w:val="lrTb"/>
            <w:noWrap w:val="false"/>
          </w:tcPr>
          <w:p>
            <w:pPr>
              <w:jc w:val="left"/>
              <w:spacing w:line="360" w:lineRule="exact"/>
              <w:widowControl/>
              <w:rPr>
                <w:rFonts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响应文件的澄清、说明或者更正：</w:t>
      </w:r>
      <w:r/>
    </w:p>
    <w:p>
      <w:pPr>
        <w:ind w:left="1080"/>
        <w:spacing w:line="360" w:lineRule="auto"/>
        <w:tabs>
          <w:tab w:val="left" w:pos="1980" w:leader="none"/>
        </w:tabs>
        <w:rPr>
          <w:rFonts w:ascii="宋体" w:hAnsi="宋体" w:cs="宋体"/>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4"/>
        </w:numPr>
        <w:ind w:left="1077" w:hanging="720"/>
        <w:spacing w:line="360" w:lineRule="auto"/>
        <w:tabs>
          <w:tab w:val="left" w:pos="1080" w:leader="none"/>
          <w:tab w:val="left" w:pos="1872" w:leader="none"/>
        </w:tabs>
        <w:rPr>
          <w:rFonts w:ascii="宋体" w:hAnsi="宋体" w:cs="宋体"/>
          <w:b/>
          <w:sz w:val="24"/>
        </w:rPr>
      </w:pPr>
      <w:r>
        <w:rPr>
          <w:b/>
          <w:sz w:val="24"/>
        </w:rPr>
        <w:t xml:space="preserve">磋商结束后，磋商小组将要求所有实质性响应的供应商在规定时间内</w:t>
      </w:r>
      <w:r>
        <w:rPr>
          <w:rFonts w:hint="eastAsia"/>
          <w:b/>
          <w:sz w:val="24"/>
        </w:rPr>
        <w:t xml:space="preserve">通过“苏采云”政府采购一体化平台系统</w:t>
      </w:r>
      <w:r>
        <w:rPr>
          <w:b/>
          <w:sz w:val="24"/>
        </w:rPr>
        <w:t xml:space="preserve">提交最</w:t>
      </w:r>
      <w:r>
        <w:rPr>
          <w:rFonts w:hint="eastAsia"/>
          <w:b/>
          <w:sz w:val="24"/>
        </w:rPr>
        <w:t xml:space="preserve">终</w:t>
      </w:r>
      <w:r>
        <w:rPr>
          <w:b/>
          <w:sz w:val="24"/>
        </w:rPr>
        <w:t xml:space="preserve">报价</w:t>
      </w:r>
      <w:r>
        <w:rPr>
          <w:rFonts w:hint="eastAsia" w:ascii="宋体" w:hAnsi="宋体" w:cs="宋体"/>
          <w:b/>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  /  </w:t>
      </w:r>
      <w:r>
        <w:rPr>
          <w:rFonts w:hint="eastAsia" w:ascii="宋体" w:hAnsi="宋体" w:cs="宋体"/>
          <w:sz w:val="24"/>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落实政府采购政策的价格调整：</w:t>
      </w:r>
      <w:r>
        <w:rPr>
          <w:rFonts w:hint="eastAsia" w:ascii="宋体" w:hAnsi="宋体" w:cs="宋体"/>
          <w:sz w:val="24"/>
          <w:u w:val="single"/>
        </w:rPr>
        <w:t xml:space="preserve">  /  </w:t>
      </w:r>
      <w:r>
        <w:rPr>
          <w:rFonts w:hint="eastAsia" w:ascii="宋体" w:hAnsi="宋体" w:cs="宋体"/>
          <w:sz w:val="24"/>
        </w:rPr>
        <w:t xml:space="preserve">。</w:t>
      </w:r>
      <w:r/>
    </w:p>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如供应商的最终报价超过竞争性磋商文件中规定的项目预算金额或者项目最高限价的；</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  /  </w:t>
      </w:r>
      <w:r>
        <w:rPr>
          <w:rFonts w:hint="eastAsia" w:ascii="宋体" w:hAnsi="宋体" w:cs="宋体"/>
          <w:sz w:val="24"/>
        </w:rPr>
        <w:t xml:space="preserve">。</w:t>
      </w:r>
      <w:bookmarkEnd w:id="586"/>
      <w:bookmarkEnd w:id="587"/>
      <w:r/>
    </w:p>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w:t>
      </w:r>
      <w:r>
        <w:rPr>
          <w:rFonts w:hint="eastAsia" w:ascii="宋体" w:hAnsi="宋体" w:cs="宋体"/>
          <w:sz w:val="24"/>
          <w:u w:val="single"/>
        </w:rPr>
        <w:t xml:space="preserve">  /  </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关于无线局域网认证产品政府采购清单中的产品，优先采购的具体规定</w:t>
      </w:r>
      <w:r>
        <w:rPr>
          <w:rFonts w:hint="eastAsia" w:ascii="宋体" w:hAnsi="宋体" w:cs="宋体"/>
          <w:sz w:val="24"/>
          <w:u w:val="single"/>
        </w:rPr>
        <w:t xml:space="preserve">  /  </w:t>
      </w:r>
      <w:r>
        <w:rPr>
          <w:rFonts w:hint="eastAsia" w:ascii="宋体" w:hAnsi="宋体" w:cs="宋体"/>
          <w:sz w:val="24"/>
        </w:rPr>
        <w:t xml:space="preserve">。</w:t>
      </w:r>
      <w:r/>
    </w:p>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确定</w:t>
      </w:r>
      <w:bookmarkStart w:id="603" w:name="_Toc305158888"/>
      <w:r/>
      <w:bookmarkStart w:id="604" w:name="_Toc151193934"/>
      <w:r/>
      <w:bookmarkStart w:id="605" w:name="_Toc164229387"/>
      <w:r/>
      <w:bookmarkStart w:id="606" w:name="_Toc226965736"/>
      <w:r/>
      <w:bookmarkStart w:id="607" w:name="_Toc127151546"/>
      <w:r/>
      <w:bookmarkStart w:id="608" w:name="_Toc149720839"/>
      <w:r/>
      <w:bookmarkStart w:id="609" w:name="_Toc142311048"/>
      <w:r/>
      <w:bookmarkStart w:id="610" w:name="_Toc151193644"/>
      <w:r/>
      <w:bookmarkStart w:id="611" w:name="_Toc265228384"/>
      <w:r/>
      <w:bookmarkStart w:id="612" w:name="_Toc195842911"/>
      <w:r/>
      <w:bookmarkStart w:id="613" w:name="_Toc127151747"/>
      <w:r/>
      <w:bookmarkStart w:id="614" w:name="_Toc150774751"/>
      <w:r/>
      <w:bookmarkStart w:id="615" w:name="_Toc520356170"/>
      <w:r/>
      <w:bookmarkStart w:id="616" w:name="_Toc151193860"/>
      <w:r/>
      <w:bookmarkStart w:id="617" w:name="_Toc150480784"/>
      <w:r/>
      <w:bookmarkStart w:id="618" w:name="_Toc151193716"/>
      <w:r/>
      <w:bookmarkStart w:id="619" w:name="_Toc127161460"/>
      <w:r/>
      <w:bookmarkStart w:id="620" w:name="_Toc226965819"/>
      <w:r/>
      <w:bookmarkStart w:id="621" w:name="_Toc164351640"/>
      <w:r/>
      <w:bookmarkStart w:id="622" w:name="_Toc164608660"/>
      <w:r/>
      <w:bookmarkStart w:id="623" w:name="_Toc150774646"/>
      <w:r/>
      <w:bookmarkStart w:id="624" w:name="_Toc264969236"/>
      <w:r/>
      <w:bookmarkStart w:id="625" w:name="_Ref467307010"/>
      <w:r/>
      <w:bookmarkStart w:id="626" w:name="_Toc226337242"/>
      <w:r/>
      <w:bookmarkStart w:id="627" w:name="_Toc305158814"/>
      <w:r/>
      <w:bookmarkStart w:id="628" w:name="_Toc151190173"/>
      <w:r/>
      <w:bookmarkStart w:id="629" w:name="_Toc164608815"/>
      <w:r/>
      <w:bookmarkStart w:id="630" w:name="_Toc151193788"/>
      <w:r/>
      <w:bookmarkStart w:id="631" w:name="_Toc164229241"/>
      <w:r/>
      <w:bookmarkStart w:id="632" w:name="_Toc226309790"/>
      <w:r/>
      <w:bookmarkStart w:id="633" w:name="_Toc150509297"/>
      <w:r>
        <w:rPr>
          <w:rFonts w:hint="eastAsia" w:ascii="宋体" w:hAnsi="宋体" w:cs="宋体"/>
          <w:sz w:val="24"/>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sz w:val="24"/>
        </w:rPr>
        <w:outlineLvl w:val="1"/>
      </w:pPr>
      <w:r>
        <w:rPr>
          <w:rFonts w:hint="eastAsia" w:ascii="宋体" w:hAnsi="宋体" w:cs="宋体"/>
          <w:sz w:val="24"/>
        </w:rPr>
        <w:t xml:space="preserve">报告违法行为</w:t>
      </w:r>
      <w:r/>
    </w:p>
    <w:p>
      <w:pPr>
        <w:jc w:val="center"/>
        <w:spacing w:line="360" w:lineRule="auto"/>
        <w:rPr>
          <w:rFonts w:ascii="宋体" w:hAnsi="宋体"/>
          <w:b/>
          <w:bCs/>
          <w:sz w:val="28"/>
          <w:szCs w:val="28"/>
        </w:rPr>
      </w:pPr>
      <w:r>
        <w:rPr>
          <w:rFonts w:hint="eastAsia" w:ascii="宋体" w:hAnsi="宋体" w:cs="宋体"/>
          <w:sz w:val="24"/>
        </w:rPr>
        <w:t xml:space="preserve">         磋商小组在评审过程中发现供应商有行贿、提供虚假材料或者串通等违法行为时，有向采购人、采购代理机构或者有关部门报告的职责。</w:t>
      </w:r>
      <w:r>
        <w:rPr>
          <w:rFonts w:hint="eastAsia" w:ascii="宋体" w:hAnsi="宋体" w:cs="宋体"/>
          <w:sz w:val="24"/>
        </w:rPr>
        <w:br w:type="page" w:clear="all"/>
      </w:r>
      <w:r>
        <w:rPr>
          <w:rFonts w:hint="eastAsia" w:ascii="宋体" w:hAnsi="宋体"/>
          <w:b/>
          <w:bCs/>
          <w:sz w:val="28"/>
          <w:szCs w:val="28"/>
        </w:rPr>
        <w:t xml:space="preserve">二、评审标准</w:t>
      </w:r>
      <w:r/>
    </w:p>
    <w:tbl>
      <w:tblPr>
        <w:tblStyle w:val="8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4"/>
        <w:gridCol w:w="1355"/>
        <w:gridCol w:w="6097"/>
        <w:gridCol w:w="496"/>
      </w:tblGrid>
      <w:tr>
        <w:trPr>
          <w:trHeight w:val="355"/>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序号</w:t>
            </w:r>
            <w:r/>
          </w:p>
        </w:tc>
        <w:tc>
          <w:tcPr>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评分因素</w:t>
            </w:r>
            <w:r/>
          </w:p>
        </w:tc>
        <w:tc>
          <w:tcPr>
            <w:tcMar>
              <w:left w:w="108" w:type="dxa"/>
              <w:top w:w="0" w:type="dxa"/>
              <w:right w:w="108" w:type="dxa"/>
              <w:bottom w:w="0" w:type="dxa"/>
            </w:tcMar>
            <w:tcW w:w="357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评分标准</w:t>
            </w:r>
            <w:r/>
          </w:p>
        </w:tc>
        <w:tc>
          <w:tcPr>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分值</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sz w:val="24"/>
              </w:rPr>
            </w:pPr>
            <w:r>
              <w:rPr>
                <w:rFonts w:hint="eastAsia" w:ascii="宋体" w:hAnsi="宋体" w:cs="宋体"/>
                <w:b/>
                <w:sz w:val="24"/>
              </w:rPr>
              <w:t xml:space="preserve">一、报价（15分）</w:t>
            </w:r>
            <w:r/>
          </w:p>
        </w:tc>
      </w:tr>
      <w:tr>
        <w:trPr>
          <w:trHeight w:val="283"/>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价格</w:t>
            </w:r>
            <w:r/>
          </w:p>
        </w:tc>
        <w:tc>
          <w:tcPr>
            <w:tcMar>
              <w:left w:w="108" w:type="dxa"/>
              <w:top w:w="0" w:type="dxa"/>
              <w:right w:w="108" w:type="dxa"/>
              <w:bottom w:w="0" w:type="dxa"/>
            </w:tcMar>
            <w:tcW w:w="3577"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满足磋商文件要求且最终报价最低的报价为评标基准价，其价格分为满分。其他供应商的价格分统一按照下列公式计算：价格分得分＝（评标基准价/最终报价）×分值。</w:t>
            </w:r>
            <w:r/>
          </w:p>
          <w:p>
            <w:pPr>
              <w:spacing w:line="360" w:lineRule="auto"/>
              <w:rPr>
                <w:rFonts w:ascii="宋体" w:hAnsi="宋体" w:cs="宋体"/>
                <w:sz w:val="24"/>
              </w:rPr>
            </w:pPr>
            <w:r>
              <w:rPr>
                <w:rFonts w:hint="eastAsia" w:ascii="宋体" w:hAnsi="宋体" w:cs="宋体"/>
                <w:b/>
                <w:bCs/>
                <w:sz w:val="24"/>
              </w:rPr>
              <w:t xml:space="preserve">注：此处最终报价指经过报价修正后的最终报价。</w:t>
            </w:r>
            <w:r/>
          </w:p>
        </w:tc>
        <w:tc>
          <w:tcPr>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15</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sz w:val="24"/>
              </w:rPr>
            </w:pPr>
            <w:r>
              <w:rPr>
                <w:rFonts w:hint="eastAsia" w:ascii="宋体" w:hAnsi="宋体" w:cs="宋体"/>
                <w:b/>
                <w:sz w:val="24"/>
              </w:rPr>
              <w:t xml:space="preserve">二、主观分（65分）</w:t>
            </w:r>
            <w:r/>
          </w:p>
        </w:tc>
      </w:tr>
      <w:tr>
        <w:trPr>
          <w:trHeight w:val="283"/>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1</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总体概述</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总体概述：包括但不限于工程概况、施工组织总体设想、方案的针对性及施工段的划分；方案先进、完整，主导工程内容、施工方法明确、详尽、合理，能完全满足项目实施要求，得7分；方案较先进、完整，主导工程内容、施工方法较明确、详尽、合理，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2</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施工现场平面布置</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施工现场平面布置：包括但不限于临时设施的布置，施工机械、材料、周转材料、加工场地、各类仓库的布置摆放，临时线路的布置。方案完整，平面及其它布置合理、详尽，使用安全、方便，交通畅通，能完全满足项目实施要求，得7分；方案较具体，平面及其它布置较合理、详尽，使用较安全、方便，交通较畅通，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3</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施工进度计划和各阶段进度的保证措施</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施工进度计划和各阶段进度的保证措施,包括但不限于组织措施、技术措施、物资安排措施；方案完整，工期满足要求，工期提前有保证措施，进度计划与工期安排衔接对应，能完全满足项目实施要求，得7分；方案较具体，工期基本满足要求，进度计划与工期安排衔接基本对应，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4</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劳动力、机械设备和材料投入计划、进退场计划</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方案完整，劳动力安排合理，进度计划安排对应，能完全满足项目实施要求，得7分；方案较具体，劳动力安排基本合理，进度计划安排基本对应，能基本满足项目实施要求，得5分；方案内容较简单，对项目实施要求响应一般，得3分；方案内容的针对性，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5</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关键施工技术、工艺及工程项目实施的重点、难点和解决方案</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关键施工技术、工艺及工程项目实施的重点、难点和解决方案，包括但不限于关键部位工程质量保证措施和施工技术措施、关键施工技术、工艺及工程项目实施的重点、难点分析和解决方案等；方案完整，能完全满足项目实施要求，得7分；方案较具体，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376"/>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6</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施工质量保证措施</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施工质量保证措施，包括但不限于质量管理制度、质量通病的针对性措施、施工前中后全过程质量控制措施等；方案完整，能完全满足项目实施要求，得7分；方案较具体，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376"/>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安全生产的保证措施</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安全生产的保证措施，包括但不限于组织保障措施、安全保障体系、安全管理制度、安全技术交底、培训等；方案完整，能完全满足项目实施要求，得7分；方案较具体，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376"/>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8</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应急预案</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应急预案包括但不限于面对突发事件如自然灾害、重特大事故、环境公害及人为破坏的应急管理、指挥、救援计划等；方案完整，能完全满足项目实施要求，得7分；方案较具体，能基本满足项目实施要求，得5分；方案内容较简单，对项目实施要求响应一般，得3分；方案内容的针对性欠缺，得1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7</w:t>
            </w:r>
            <w:r/>
          </w:p>
        </w:tc>
      </w:tr>
      <w:tr>
        <w:trPr>
          <w:trHeight w:val="376"/>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9</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先进技术的应用</w:t>
            </w:r>
            <w:r/>
          </w:p>
        </w:tc>
        <w:tc>
          <w:tcPr>
            <w:shd w:val="clear" w:color="auto" w:fill="auto"/>
            <w:tcMar>
              <w:left w:w="108" w:type="dxa"/>
              <w:top w:w="0" w:type="dxa"/>
              <w:right w:w="108" w:type="dxa"/>
              <w:bottom w:w="0" w:type="dxa"/>
            </w:tcMar>
            <w:tcW w:w="3577" w:type="pct"/>
            <w:textDirection w:val="lrTb"/>
            <w:noWrap w:val="false"/>
          </w:tcPr>
          <w:p>
            <w:pPr>
              <w:spacing w:line="360" w:lineRule="auto"/>
              <w:rPr>
                <w:rFonts w:ascii="宋体" w:hAnsi="宋体" w:cs="宋体"/>
                <w:sz w:val="24"/>
              </w:rPr>
            </w:pPr>
            <w:r>
              <w:rPr>
                <w:rFonts w:hint="eastAsia" w:ascii="宋体" w:hAnsi="宋体" w:cs="宋体"/>
                <w:sz w:val="24"/>
              </w:rPr>
              <w:t xml:space="preserve">先进技术的应用方案，包括但不限于新技术、新工艺、新材料、新设备的运用方案；方案完整，能完全满足项目实施要求，得9分；方案较具体，能基本满足项目实施要求，得8分；方案内容较简单，对项目实施要求响应一般，得6分；方案内容的针对性欠缺，得4分；未提供本项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9</w:t>
            </w:r>
            <w:r/>
          </w:p>
        </w:tc>
      </w:tr>
      <w:tr>
        <w:trPr>
          <w:trHeight w:val="283"/>
        </w:trPr>
        <w:tc>
          <w:tcPr>
            <w:gridSpan w:val="4"/>
            <w:tcMar>
              <w:left w:w="108" w:type="dxa"/>
              <w:top w:w="0" w:type="dxa"/>
              <w:right w:w="108" w:type="dxa"/>
              <w:bottom w:w="0" w:type="dxa"/>
            </w:tcMar>
            <w:tcW w:w="5000" w:type="pct"/>
            <w:vAlign w:val="center"/>
            <w:textDirection w:val="lrTb"/>
            <w:noWrap w:val="false"/>
          </w:tcPr>
          <w:p>
            <w:pPr>
              <w:spacing w:line="360" w:lineRule="auto"/>
              <w:tabs>
                <w:tab w:val="left" w:pos="426" w:leader="none"/>
              </w:tabs>
              <w:rPr>
                <w:rFonts w:ascii="宋体" w:hAnsi="宋体" w:cs="宋体"/>
                <w:b/>
                <w:sz w:val="24"/>
              </w:rPr>
            </w:pPr>
            <w:r>
              <w:rPr>
                <w:rFonts w:hint="eastAsia" w:ascii="宋体" w:hAnsi="宋体" w:cs="宋体"/>
                <w:b/>
                <w:sz w:val="24"/>
              </w:rPr>
              <w:t xml:space="preserve">三、客观分（20分）</w:t>
            </w:r>
            <w:r/>
          </w:p>
        </w:tc>
      </w:tr>
      <w:tr>
        <w:trPr>
          <w:trHeight w:val="463"/>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1</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业绩</w:t>
            </w:r>
            <w:r/>
          </w:p>
        </w:tc>
        <w:tc>
          <w:tcPr>
            <w:shd w:val="clear" w:color="auto" w:fill="auto"/>
            <w:tcMar>
              <w:left w:w="108" w:type="dxa"/>
              <w:top w:w="0" w:type="dxa"/>
              <w:right w:w="108" w:type="dxa"/>
              <w:bottom w:w="0" w:type="dxa"/>
            </w:tcMar>
            <w:tcW w:w="3577" w:type="pct"/>
            <w:vAlign w:val="center"/>
            <w:textDirection w:val="lrTb"/>
            <w:noWrap w:val="false"/>
          </w:tcPr>
          <w:p>
            <w:pPr>
              <w:spacing w:line="360" w:lineRule="auto"/>
              <w:tabs>
                <w:tab w:val="left" w:pos="426" w:leader="none"/>
              </w:tabs>
              <w:rPr>
                <w:rFonts w:ascii="宋体" w:hAnsi="宋体" w:cs="宋体"/>
                <w:sz w:val="24"/>
              </w:rPr>
            </w:pPr>
            <w:r>
              <w:rPr>
                <w:rFonts w:hint="eastAsia" w:ascii="宋体" w:hAnsi="宋体" w:cs="宋体"/>
                <w:sz w:val="24"/>
              </w:rPr>
              <w:t xml:space="preserve">供应商自2023年1月1日以来（以合同签订日期为准）承担的类似装饰装修或建筑安装工程业绩，有一个得2.5分</w:t>
            </w:r>
            <w:r>
              <w:rPr>
                <w:rFonts w:hint="eastAsia" w:ascii="宋体" w:hAnsi="宋体" w:cs="宋体"/>
                <w:sz w:val="24"/>
                <w:lang w:eastAsia="zh-CN"/>
              </w:rPr>
              <w:t xml:space="preserve">。</w:t>
            </w:r>
            <w:r>
              <w:rPr>
                <w:rFonts w:hint="eastAsia" w:ascii="宋体" w:hAnsi="宋体" w:cs="宋体"/>
                <w:sz w:val="24"/>
                <w:lang w:val="en-US" w:eastAsia="zh-CN"/>
              </w:rPr>
              <w:t xml:space="preserve">本项</w:t>
            </w:r>
            <w:r>
              <w:rPr>
                <w:rFonts w:hint="eastAsia" w:ascii="宋体" w:hAnsi="宋体" w:cs="宋体"/>
                <w:sz w:val="24"/>
              </w:rPr>
              <w:t xml:space="preserve">最高得5分。</w:t>
            </w:r>
            <w:r/>
          </w:p>
          <w:p>
            <w:pPr>
              <w:spacing w:line="360" w:lineRule="auto"/>
              <w:tabs>
                <w:tab w:val="left" w:pos="426" w:leader="none"/>
              </w:tabs>
              <w:rPr>
                <w:rFonts w:ascii="宋体" w:hAnsi="宋体" w:cs="宋体"/>
                <w:sz w:val="24"/>
              </w:rPr>
            </w:pPr>
            <w:r>
              <w:rPr>
                <w:rFonts w:hint="eastAsia" w:ascii="宋体" w:hAnsi="宋体" w:cs="宋体"/>
                <w:b/>
                <w:bCs/>
                <w:sz w:val="24"/>
              </w:rPr>
              <w:t xml:space="preserve">注：磋商响应文件中提供中标通知书和合同并加盖供应商公章，否则不得分。</w:t>
            </w:r>
            <w:r/>
          </w:p>
        </w:tc>
        <w:tc>
          <w:tcPr>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5</w:t>
            </w:r>
            <w:r/>
          </w:p>
        </w:tc>
      </w:tr>
      <w:tr>
        <w:trPr>
          <w:trHeight w:val="463"/>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拟投入项目人员</w:t>
            </w:r>
            <w:r/>
          </w:p>
        </w:tc>
        <w:tc>
          <w:tcPr>
            <w:shd w:val="clear" w:color="auto" w:fill="auto"/>
            <w:tcMar>
              <w:left w:w="108" w:type="dxa"/>
              <w:top w:w="0" w:type="dxa"/>
              <w:right w:w="108" w:type="dxa"/>
              <w:bottom w:w="0" w:type="dxa"/>
            </w:tcMar>
            <w:tcW w:w="3577"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1.拟投入本项目的</w:t>
            </w:r>
            <w:r>
              <w:rPr>
                <w:rFonts w:hint="eastAsia" w:ascii="宋体" w:hAnsi="宋体" w:cs="宋体"/>
                <w:b/>
                <w:bCs/>
                <w:color w:val="auto"/>
                <w:sz w:val="24"/>
                <w:highlight w:val="none"/>
              </w:rPr>
              <w:t xml:space="preserve">项目负责人</w:t>
            </w:r>
            <w:r>
              <w:rPr>
                <w:rFonts w:hint="eastAsia" w:ascii="宋体" w:hAnsi="宋体" w:cs="宋体"/>
                <w:color w:val="auto"/>
                <w:sz w:val="24"/>
                <w:highlight w:val="none"/>
              </w:rPr>
              <w:t xml:space="preserve">具有中级及以上职称的，得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360" w:lineRule="auto"/>
              <w:rPr>
                <w:rFonts w:ascii="宋体" w:hAnsi="宋体" w:cs="宋体"/>
                <w:color w:val="000000" w:themeColor="text1"/>
                <w:sz w:val="24"/>
                <w:highlight w:val="none"/>
              </w:rPr>
            </w:pPr>
            <w:r>
              <w:rPr>
                <w:rFonts w:hint="eastAsia" w:ascii="宋体" w:hAnsi="宋体" w:cs="宋体"/>
                <w:color w:val="auto"/>
                <w:sz w:val="24"/>
                <w:highlight w:val="none"/>
              </w:rPr>
              <w:t xml:space="preserve">2.拟投入本项目的</w:t>
            </w:r>
            <w:r>
              <w:rPr>
                <w:rFonts w:hint="eastAsia" w:ascii="宋体" w:hAnsi="宋体" w:cs="宋体"/>
                <w:b/>
                <w:bCs/>
                <w:color w:val="auto"/>
                <w:sz w:val="24"/>
                <w:highlight w:val="none"/>
              </w:rPr>
              <w:t xml:space="preserve">项目人员中（除项目负责人外）</w:t>
            </w:r>
            <w:r>
              <w:rPr>
                <w:rFonts w:hint="eastAsia" w:ascii="宋体" w:hAnsi="宋体" w:cs="宋体"/>
                <w:color w:val="auto"/>
                <w:sz w:val="24"/>
                <w:highlight w:val="none"/>
              </w:rPr>
              <w:t xml:space="preserve">具有建筑工程专业二级及以上建造师注册证书的，有一人得1分</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同一人不重复得分，</w:t>
            </w:r>
            <w:r>
              <w:rPr>
                <w:rFonts w:hint="eastAsia" w:ascii="宋体" w:hAnsi="宋体" w:cs="宋体"/>
                <w:color w:val="000000" w:themeColor="text1"/>
                <w:sz w:val="24"/>
                <w:highlight w:val="none"/>
                <w:lang w:val="en-US" w:eastAsia="zh-CN"/>
              </w:rPr>
              <w:t xml:space="preserve">本项</w:t>
            </w:r>
            <w:r>
              <w:rPr>
                <w:rFonts w:hint="eastAsia" w:ascii="宋体" w:hAnsi="宋体" w:cs="宋体"/>
                <w:color w:val="000000" w:themeColor="text1"/>
                <w:sz w:val="24"/>
                <w:highlight w:val="none"/>
              </w:rPr>
              <w:t xml:space="preserve">最高得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w:t>
            </w:r>
            <w:r>
              <w:rPr>
                <w:color w:val="000000" w:themeColor="text1"/>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3.拟投入本项目的</w:t>
            </w:r>
            <w:r>
              <w:rPr>
                <w:rFonts w:hint="eastAsia" w:ascii="宋体" w:hAnsi="宋体" w:cs="宋体"/>
                <w:b/>
                <w:bCs/>
                <w:color w:val="000000" w:themeColor="text1"/>
                <w:sz w:val="24"/>
                <w:highlight w:val="none"/>
              </w:rPr>
              <w:t xml:space="preserve">项目人</w:t>
            </w:r>
            <w:r>
              <w:rPr>
                <w:rFonts w:hint="eastAsia" w:ascii="宋体" w:hAnsi="宋体" w:cs="宋体"/>
                <w:b/>
                <w:bCs/>
                <w:color w:val="auto"/>
                <w:sz w:val="24"/>
                <w:highlight w:val="none"/>
              </w:rPr>
              <w:t xml:space="preserve">员中（除项目负责人外）</w:t>
            </w:r>
            <w:r>
              <w:rPr>
                <w:rFonts w:hint="eastAsia" w:ascii="宋体" w:hAnsi="宋体" w:cs="宋体"/>
                <w:color w:val="auto"/>
                <w:sz w:val="24"/>
                <w:highlight w:val="none"/>
              </w:rPr>
              <w:t xml:space="preserve">具有高级及以上职称的，有一人得2分，具有中级职称的，有一人得1分</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同一人不重复得分，</w:t>
            </w:r>
            <w:r>
              <w:rPr>
                <w:rFonts w:hint="eastAsia" w:ascii="宋体" w:hAnsi="宋体" w:cs="宋体"/>
                <w:color w:val="000000" w:themeColor="text1"/>
                <w:sz w:val="24"/>
                <w:highlight w:val="none"/>
                <w:lang w:val="en-US" w:eastAsia="zh-CN"/>
              </w:rPr>
              <w:t xml:space="preserve">本项</w:t>
            </w:r>
            <w:r>
              <w:rPr>
                <w:rFonts w:hint="eastAsia" w:ascii="宋体" w:hAnsi="宋体" w:cs="宋体"/>
                <w:color w:val="000000" w:themeColor="text1"/>
                <w:sz w:val="24"/>
                <w:highlight w:val="none"/>
              </w:rPr>
              <w:t xml:space="preserve">最高得4分。</w:t>
            </w:r>
            <w:r>
              <w:rPr>
                <w:color w:val="000000" w:themeColor="text1"/>
              </w:rPr>
            </w:r>
          </w:p>
          <w:p>
            <w:pPr>
              <w:pStyle w:val="816"/>
              <w:spacing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4.拟投入本项目的项目人员中</w:t>
            </w:r>
            <w:r>
              <w:rPr>
                <w:rFonts w:hint="eastAsia" w:ascii="宋体" w:hAnsi="宋体" w:cs="宋体"/>
                <w:b/>
                <w:bCs/>
                <w:color w:val="000000" w:themeColor="text1"/>
                <w:highlight w:val="none"/>
              </w:rPr>
              <w:t xml:space="preserve">（除项目负责人外）</w:t>
            </w:r>
            <w:r>
              <w:rPr>
                <w:rFonts w:hint="eastAsia" w:ascii="宋体" w:hAnsi="宋体" w:cs="宋体"/>
                <w:color w:val="000000" w:themeColor="text1"/>
                <w:highlight w:val="none"/>
              </w:rPr>
              <w:t xml:space="preserve">具有施工员、质量员、安全员c证、材料员岗位证书的，每提供一个得1分</w:t>
            </w:r>
            <w:r>
              <w:rPr>
                <w:rFonts w:hint="eastAsia" w:ascii="宋体" w:hAnsi="宋体" w:cs="宋体"/>
                <w:color w:val="000000" w:themeColor="text1"/>
                <w:highlight w:val="none"/>
                <w:lang w:eastAsia="zh-CN"/>
              </w:rPr>
              <w:t xml:space="preserve">。</w:t>
            </w:r>
            <w:r>
              <w:rPr>
                <w:rFonts w:hint="eastAsia" w:ascii="宋体" w:hAnsi="宋体" w:cs="宋体"/>
                <w:color w:val="000000" w:themeColor="text1"/>
                <w:sz w:val="24"/>
                <w:highlight w:val="none"/>
                <w:lang w:val="en-US" w:eastAsia="zh-CN"/>
              </w:rPr>
              <w:t xml:space="preserve">同一人可重复得分，</w:t>
            </w:r>
            <w:r>
              <w:rPr>
                <w:rFonts w:hint="eastAsia" w:ascii="宋体" w:hAnsi="宋体" w:cs="宋体"/>
                <w:color w:val="000000" w:themeColor="text1"/>
                <w:highlight w:val="none"/>
                <w:lang w:val="en-US" w:eastAsia="zh-CN"/>
              </w:rPr>
              <w:t xml:space="preserve">本项</w:t>
            </w:r>
            <w:r>
              <w:rPr>
                <w:rFonts w:hint="eastAsia" w:ascii="宋体" w:hAnsi="宋体" w:cs="宋体"/>
                <w:color w:val="000000" w:themeColor="text1"/>
                <w:highlight w:val="none"/>
              </w:rPr>
              <w:t xml:space="preserve">最高得4分。</w:t>
            </w:r>
            <w:r>
              <w:rPr>
                <w:color w:val="000000" w:themeColor="text1"/>
              </w:rPr>
            </w:r>
          </w:p>
          <w:p>
            <w:pPr>
              <w:spacing w:line="360" w:lineRule="auto"/>
              <w:rPr>
                <w:rFonts w:ascii="宋体" w:hAnsi="宋体" w:cs="宋体"/>
                <w:color w:val="auto"/>
                <w:sz w:val="24"/>
                <w:highlight w:val="none"/>
              </w:rPr>
            </w:pPr>
            <w:r>
              <w:rPr>
                <w:rFonts w:hint="eastAsia" w:ascii="宋体" w:hAnsi="宋体" w:cs="宋体"/>
                <w:b/>
                <w:bCs/>
                <w:color w:val="000000" w:themeColor="text1"/>
                <w:sz w:val="24"/>
                <w:highlight w:val="none"/>
              </w:rPr>
              <w:t xml:space="preserve">注：磋商响应文件中提供相关证书及2026年3月-2026年5月中任意一个月供应商为上述人</w:t>
            </w:r>
            <w:r>
              <w:rPr>
                <w:rFonts w:hint="eastAsia" w:ascii="宋体" w:hAnsi="宋体" w:cs="宋体"/>
                <w:b/>
                <w:bCs/>
                <w:color w:val="auto"/>
                <w:sz w:val="24"/>
                <w:highlight w:val="none"/>
              </w:rPr>
              <w:t xml:space="preserve">员缴纳的社保证明材料，并加盖供应商公章，否则不得分。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13</w:t>
            </w:r>
            <w:r/>
          </w:p>
        </w:tc>
      </w:tr>
      <w:tr>
        <w:trPr>
          <w:trHeight w:val="463"/>
        </w:trPr>
        <w:tc>
          <w:tcPr>
            <w:tcMar>
              <w:left w:w="108" w:type="dxa"/>
              <w:top w:w="0" w:type="dxa"/>
              <w:right w:w="108" w:type="dxa"/>
              <w:bottom w:w="0" w:type="dxa"/>
            </w:tcMar>
            <w:tcW w:w="337"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3</w:t>
            </w:r>
            <w:r/>
          </w:p>
        </w:tc>
        <w:tc>
          <w:tcPr>
            <w:shd w:val="clear" w:color="auto" w:fill="auto"/>
            <w:tcMar>
              <w:left w:w="108" w:type="dxa"/>
              <w:top w:w="0" w:type="dxa"/>
              <w:right w:w="108" w:type="dxa"/>
              <w:bottom w:w="0" w:type="dxa"/>
            </w:tcMar>
            <w:tcW w:w="795"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质保期</w:t>
            </w:r>
            <w:r/>
          </w:p>
        </w:tc>
        <w:tc>
          <w:tcPr>
            <w:shd w:val="clear" w:color="auto" w:fill="auto"/>
            <w:tcMar>
              <w:left w:w="108" w:type="dxa"/>
              <w:top w:w="0" w:type="dxa"/>
              <w:right w:w="108" w:type="dxa"/>
              <w:bottom w:w="0" w:type="dxa"/>
            </w:tcMar>
            <w:tcW w:w="3577" w:type="pct"/>
            <w:vAlign w:val="center"/>
            <w:textDirection w:val="lrTb"/>
            <w:noWrap w:val="false"/>
          </w:tcPr>
          <w:p>
            <w:pPr>
              <w:pStyle w:val="816"/>
              <w:spacing w:line="360" w:lineRule="auto"/>
              <w:widowControl/>
              <w:rPr>
                <w:rFonts w:ascii="宋体" w:hAnsi="宋体" w:cs="宋体"/>
              </w:rPr>
            </w:pPr>
            <w:r>
              <w:rPr>
                <w:rFonts w:hint="eastAsia" w:ascii="宋体" w:hAnsi="宋体" w:cs="宋体"/>
              </w:rPr>
              <w:t xml:space="preserve">供应商承诺的质保期在满足采购文件基本要求（防水防渗 5 年、其他 2 年）的基础上，按以下规则加分，本项最高得 2分： </w:t>
            </w:r>
            <w:r/>
          </w:p>
          <w:p>
            <w:pPr>
              <w:pStyle w:val="816"/>
              <w:numPr>
                <w:ilvl w:val="0"/>
                <w:numId w:val="5"/>
              </w:numPr>
              <w:spacing w:line="360" w:lineRule="auto"/>
              <w:widowControl/>
              <w:rPr>
                <w:rFonts w:ascii="宋体" w:hAnsi="宋体" w:cs="宋体"/>
              </w:rPr>
            </w:pPr>
            <w:r>
              <w:rPr>
                <w:rFonts w:hint="eastAsia" w:ascii="宋体" w:hAnsi="宋体" w:cs="宋体"/>
              </w:rPr>
              <w:t xml:space="preserve">防水防渗工程：承诺质保期每增加1年，得1分，本小项最高得1分（即承诺6 年及以上均得1分，不再累加）； </w:t>
            </w:r>
            <w:r/>
          </w:p>
          <w:p>
            <w:pPr>
              <w:pStyle w:val="816"/>
              <w:spacing w:line="360" w:lineRule="auto"/>
              <w:widowControl/>
              <w:rPr>
                <w:rFonts w:ascii="宋体" w:hAnsi="宋体" w:cs="宋体"/>
              </w:rPr>
            </w:pPr>
            <w:r>
              <w:rPr>
                <w:rFonts w:hint="eastAsia" w:ascii="宋体" w:hAnsi="宋体" w:cs="宋体"/>
              </w:rPr>
              <w:t xml:space="preserve">2.其他工程：承诺质保期每增加1年，得1分，本小项最高得1分（即承诺3年及以上均得1分，不再累加）。 </w:t>
            </w:r>
            <w:r/>
          </w:p>
          <w:p>
            <w:pPr>
              <w:pStyle w:val="816"/>
              <w:spacing w:line="360" w:lineRule="auto"/>
              <w:widowControl/>
              <w:rPr>
                <w:rFonts w:ascii="宋体" w:hAnsi="宋体" w:cs="宋体"/>
                <w:b/>
                <w:bCs/>
              </w:rPr>
            </w:pPr>
            <w:r>
              <w:rPr>
                <w:rFonts w:hint="eastAsia" w:ascii="宋体" w:hAnsi="宋体" w:cs="宋体"/>
                <w:b/>
                <w:bCs/>
              </w:rPr>
              <w:t xml:space="preserve">注：两项得分累加计算，总分不超过 2分。 磋商响应文件中须提供承诺书（格式自拟）并加盖供应商公章，否则不得分。承诺年限不足整年的不计分。</w:t>
            </w:r>
            <w:r/>
          </w:p>
        </w:tc>
        <w:tc>
          <w:tcPr>
            <w:shd w:val="clear" w:color="auto" w:fill="auto"/>
            <w:tcMar>
              <w:left w:w="108" w:type="dxa"/>
              <w:top w:w="0" w:type="dxa"/>
              <w:right w:w="108" w:type="dxa"/>
              <w:bottom w:w="0" w:type="dxa"/>
            </w:tcMar>
            <w:tcW w:w="289" w:type="pct"/>
            <w:vAlign w:val="center"/>
            <w:textDirection w:val="lrTb"/>
            <w:noWrap w:val="false"/>
          </w:tcPr>
          <w:p>
            <w:pPr>
              <w:jc w:val="center"/>
              <w:spacing w:line="360" w:lineRule="auto"/>
              <w:tabs>
                <w:tab w:val="left" w:pos="426" w:leader="none"/>
              </w:tabs>
              <w:rPr>
                <w:rFonts w:ascii="宋体" w:hAnsi="宋体" w:cs="宋体"/>
                <w:sz w:val="24"/>
              </w:rPr>
            </w:pPr>
            <w:r>
              <w:rPr>
                <w:rFonts w:hint="eastAsia" w:ascii="宋体" w:hAnsi="宋体" w:cs="宋体"/>
                <w:sz w:val="24"/>
              </w:rPr>
              <w:t xml:space="preserve">2</w:t>
            </w:r>
            <w:r/>
          </w:p>
        </w:tc>
      </w:tr>
    </w:tbl>
    <w:p>
      <w:pPr>
        <w:contextualSpacing/>
        <w:ind w:firstLine="480"/>
        <w:spacing w:line="360" w:lineRule="auto"/>
        <w:rPr>
          <w:rFonts w:ascii="宋体" w:hAnsi="宋体" w:cs="宋体"/>
          <w:bCs/>
          <w:sz w:val="24"/>
        </w:rPr>
      </w:pPr>
      <w:r>
        <w:rPr>
          <w:rFonts w:hint="eastAsia" w:ascii="宋体" w:hAnsi="宋体" w:cs="宋体"/>
          <w:bCs/>
          <w:sz w:val="24"/>
        </w:rPr>
        <w:t xml:space="preserve">注：1.评分细则中要求提供的证明文件及资料等在响应文件中提供并加盖公章，否则不得分。</w:t>
      </w:r>
      <w:r/>
    </w:p>
    <w:p>
      <w:pPr>
        <w:contextualSpacing/>
        <w:ind w:firstLine="480"/>
        <w:spacing w:line="360" w:lineRule="auto"/>
        <w:rPr>
          <w:rFonts w:ascii="宋体" w:hAnsi="宋体" w:cs="宋体"/>
          <w:bCs/>
          <w:sz w:val="24"/>
        </w:rPr>
      </w:pPr>
      <w:r>
        <w:rPr>
          <w:rFonts w:hint="eastAsia" w:ascii="宋体" w:hAnsi="宋体" w:cs="宋体"/>
          <w:bCs/>
          <w:sz w:val="24"/>
        </w:rPr>
        <w:t xml:space="preserve">2.评审时，未能按以上要求提供相应证明的，不作为评审依据，不得分。</w:t>
      </w:r>
      <w:r/>
    </w:p>
    <w:p>
      <w:pPr>
        <w:jc w:val="left"/>
        <w:widowControl/>
        <w:rPr>
          <w:b/>
          <w:sz w:val="36"/>
          <w:szCs w:val="36"/>
        </w:rPr>
      </w:pPr>
      <w:r>
        <w:rPr>
          <w:b/>
          <w:sz w:val="36"/>
          <w:szCs w:val="36"/>
        </w:rPr>
      </w:r>
      <w:r/>
    </w:p>
    <w:p>
      <w:pPr>
        <w:jc w:val="center"/>
        <w:spacing w:line="360" w:lineRule="auto"/>
        <w:rPr>
          <w:b/>
          <w:sz w:val="36"/>
          <w:szCs w:val="36"/>
        </w:rPr>
        <w:outlineLvl w:val="0"/>
      </w:pPr>
      <w:r/>
      <w:bookmarkStart w:id="710" w:name="_GoBack"/>
      <w:r/>
      <w:bookmarkEnd w:id="710"/>
      <w:r>
        <w:rPr>
          <w:b/>
          <w:sz w:val="36"/>
          <w:szCs w:val="36"/>
        </w:rPr>
        <w:br w:type="page" w:clear="all"/>
      </w:r>
      <w:bookmarkStart w:id="634" w:name="_Toc10818"/>
      <w:r>
        <w:rPr>
          <w:b/>
          <w:sz w:val="36"/>
          <w:szCs w:val="36"/>
        </w:rPr>
        <w:t xml:space="preserve">第四章   采购需求</w:t>
      </w:r>
      <w:bookmarkEnd w:id="634"/>
      <w:r/>
      <w:r/>
    </w:p>
    <w:p>
      <w:pPr>
        <w:spacing w:line="360" w:lineRule="auto"/>
        <w:rPr>
          <w:rFonts w:ascii="宋体" w:hAnsi="宋体"/>
          <w:b/>
          <w:bCs/>
          <w:sz w:val="24"/>
        </w:rPr>
      </w:pPr>
      <w:r>
        <w:rPr>
          <w:rFonts w:hint="eastAsia" w:ascii="宋体" w:hAnsi="宋体"/>
          <w:b/>
          <w:bCs/>
          <w:sz w:val="24"/>
        </w:rPr>
        <w:t xml:space="preserve">一、采购标的</w:t>
      </w:r>
      <w:r/>
    </w:p>
    <w:p>
      <w:pPr>
        <w:contextualSpacing/>
        <w:ind w:firstLine="480"/>
        <w:spacing w:line="360" w:lineRule="auto"/>
        <w:rPr>
          <w:rFonts w:ascii="宋体" w:hAnsi="宋体" w:cs="宋体"/>
          <w:bCs/>
          <w:sz w:val="24"/>
        </w:rPr>
      </w:pPr>
      <w:r>
        <w:rPr>
          <w:rFonts w:hint="eastAsia" w:ascii="宋体" w:hAnsi="宋体" w:cs="宋体"/>
          <w:bCs/>
          <w:sz w:val="24"/>
        </w:rPr>
        <w:t xml:space="preserve">本项目是朝阳桥派出所装饰及安装项目，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spacing w:line="360" w:lineRule="auto"/>
        <w:rPr>
          <w:rFonts w:ascii="宋体" w:hAnsi="宋体" w:cs="宋体"/>
          <w:bCs/>
          <w:sz w:val="24"/>
        </w:rPr>
      </w:pPr>
      <w:r>
        <w:rPr>
          <w:rFonts w:hint="eastAsia" w:ascii="宋体" w:hAnsi="宋体" w:cs="宋体"/>
          <w:bCs/>
          <w:sz w:val="24"/>
        </w:rPr>
        <w:t xml:space="preserve">1.项目预算金额：146.7693 万元</w:t>
      </w:r>
      <w:r/>
    </w:p>
    <w:p>
      <w:pPr>
        <w:contextualSpacing/>
        <w:ind w:firstLine="480"/>
        <w:spacing w:line="360" w:lineRule="auto"/>
        <w:rPr>
          <w:rFonts w:ascii="宋体" w:hAnsi="宋体" w:cs="宋体"/>
          <w:bCs/>
          <w:sz w:val="24"/>
        </w:rPr>
      </w:pPr>
      <w:r>
        <w:rPr>
          <w:rFonts w:hint="eastAsia" w:ascii="宋体" w:hAnsi="宋体" w:cs="宋体"/>
          <w:bCs/>
          <w:sz w:val="24"/>
        </w:rPr>
        <w:t xml:space="preserve">2.项目最高限价：146.7693 万元</w:t>
      </w:r>
      <w:r/>
    </w:p>
    <w:p>
      <w:pPr>
        <w:contextualSpacing/>
        <w:ind w:firstLine="480"/>
        <w:spacing w:line="360" w:lineRule="auto"/>
        <w:rPr>
          <w:rFonts w:ascii="宋体" w:hAnsi="宋体" w:cs="宋体"/>
          <w:bCs/>
          <w:sz w:val="24"/>
        </w:rPr>
      </w:pPr>
      <w:r>
        <w:rPr>
          <w:rFonts w:hint="eastAsia" w:ascii="宋体" w:hAnsi="宋体" w:cs="宋体"/>
          <w:bCs/>
          <w:sz w:val="24"/>
        </w:rPr>
        <w:t xml:space="preserve">3.工程地点：朝阳桥派出所。</w:t>
      </w:r>
      <w:r/>
    </w:p>
    <w:p>
      <w:pPr>
        <w:contextualSpacing/>
        <w:ind w:firstLine="480"/>
        <w:spacing w:line="360" w:lineRule="auto"/>
        <w:rPr>
          <w:rFonts w:ascii="宋体" w:hAnsi="宋体" w:cs="宋体"/>
          <w:bCs/>
          <w:sz w:val="24"/>
        </w:rPr>
      </w:pPr>
      <w:r>
        <w:rPr>
          <w:rFonts w:hint="eastAsia" w:ascii="宋体" w:hAnsi="宋体" w:cs="宋体"/>
          <w:bCs/>
          <w:sz w:val="24"/>
        </w:rPr>
        <w:t xml:space="preserve">4.质量等级要求：按国家相关验收标准，一次性验收合格。</w:t>
      </w:r>
      <w:r/>
    </w:p>
    <w:p>
      <w:pPr>
        <w:contextualSpacing/>
        <w:ind w:firstLine="480"/>
        <w:spacing w:line="360" w:lineRule="auto"/>
        <w:rPr>
          <w:rFonts w:ascii="宋体" w:hAnsi="宋体" w:cs="宋体"/>
          <w:bCs/>
          <w:sz w:val="24"/>
        </w:rPr>
      </w:pPr>
      <w:r>
        <w:rPr>
          <w:rFonts w:hint="eastAsia" w:ascii="宋体" w:hAnsi="宋体" w:cs="宋体"/>
          <w:bCs/>
          <w:sz w:val="24"/>
        </w:rPr>
        <w:t xml:space="preserve">5.本次采购范围：工程量清单及图纸范围内的全部工作内容。</w:t>
      </w:r>
      <w:r/>
    </w:p>
    <w:p>
      <w:pPr>
        <w:spacing w:line="360" w:lineRule="auto"/>
        <w:rPr>
          <w:rFonts w:ascii="宋体" w:hAnsi="宋体"/>
          <w:b/>
          <w:bCs/>
          <w:sz w:val="24"/>
        </w:rPr>
      </w:pPr>
      <w:r>
        <w:rPr>
          <w:rFonts w:hint="eastAsia" w:ascii="宋体" w:hAnsi="宋体"/>
          <w:b/>
          <w:bCs/>
          <w:sz w:val="24"/>
        </w:rPr>
        <w:t xml:space="preserve">二、商务要求</w:t>
      </w:r>
      <w:r/>
    </w:p>
    <w:p>
      <w:pPr>
        <w:contextualSpacing/>
        <w:ind w:firstLine="482"/>
        <w:spacing w:line="360" w:lineRule="auto"/>
        <w:rPr>
          <w:rFonts w:ascii="宋体" w:hAnsi="宋体" w:cs="宋体"/>
          <w:b/>
          <w:sz w:val="24"/>
          <w:highlight w:val="none"/>
        </w:rPr>
      </w:pPr>
      <w:r>
        <w:rPr>
          <w:rFonts w:hint="eastAsia" w:ascii="宋体" w:hAnsi="宋体" w:cs="宋体"/>
          <w:b/>
          <w:sz w:val="24"/>
          <w:highlight w:val="none"/>
        </w:rPr>
        <w:t xml:space="preserve">1.工期</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100日历天。</w:t>
      </w:r>
      <w:r/>
    </w:p>
    <w:p>
      <w:pPr>
        <w:contextualSpacing/>
        <w:ind w:firstLine="482"/>
        <w:spacing w:line="360" w:lineRule="auto"/>
        <w:rPr>
          <w:rFonts w:ascii="宋体" w:hAnsi="宋体" w:cs="宋体"/>
          <w:b/>
          <w:sz w:val="24"/>
          <w:highlight w:val="none"/>
        </w:rPr>
      </w:pPr>
      <w:r>
        <w:rPr>
          <w:rFonts w:hint="eastAsia" w:ascii="宋体" w:hAnsi="宋体" w:cs="宋体"/>
          <w:b/>
          <w:sz w:val="24"/>
          <w:highlight w:val="none"/>
        </w:rPr>
        <w:t xml:space="preserve">2.付款条件</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（1）合同签订付款：合同签订生效后，支付合同总价的 30%；</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（2）竣工验收付款：项目完工并验收合格后，累计支付至合同总价的 80%；</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（3）审计结算付款：完成竣工结算审计并出具审计报告后，累计支付至审计审定总价的 97%；</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（4）质保期满（2年后）、无质量遗留问题且履行完质保义务后，无息付清剩余3% 质保尾款。</w:t>
      </w:r>
      <w:r/>
    </w:p>
    <w:p>
      <w:pPr>
        <w:contextualSpacing/>
        <w:ind w:firstLine="482"/>
        <w:spacing w:line="360" w:lineRule="auto"/>
        <w:rPr>
          <w:rFonts w:ascii="宋体" w:hAnsi="宋体" w:cs="宋体"/>
          <w:b/>
          <w:sz w:val="24"/>
        </w:rPr>
      </w:pPr>
      <w:r>
        <w:rPr>
          <w:rFonts w:hint="eastAsia" w:ascii="宋体" w:hAnsi="宋体" w:cs="宋体"/>
          <w:b/>
          <w:sz w:val="24"/>
        </w:rPr>
        <w:t xml:space="preserve">3.质保期</w:t>
      </w:r>
      <w:r/>
    </w:p>
    <w:p>
      <w:pPr>
        <w:contextualSpacing/>
        <w:ind w:firstLine="480"/>
        <w:spacing w:line="360" w:lineRule="auto"/>
        <w:rPr>
          <w:rFonts w:ascii="宋体" w:hAnsi="宋体" w:cs="宋体"/>
          <w:bCs/>
          <w:sz w:val="24"/>
        </w:rPr>
      </w:pPr>
      <w:r>
        <w:rPr>
          <w:rFonts w:hint="eastAsia" w:ascii="宋体" w:hAnsi="宋体" w:cs="宋体"/>
          <w:bCs/>
          <w:sz w:val="24"/>
        </w:rPr>
        <w:t xml:space="preserve">防水防渗质保期5年、其他质保期2年（自验收合格之日起，开始进入质保期）。成交供应商对质保期内所发生的一切费用负责。</w:t>
      </w:r>
      <w:r/>
    </w:p>
    <w:p>
      <w:pPr>
        <w:contextualSpacing/>
        <w:spacing w:line="360" w:lineRule="auto"/>
        <w:rPr>
          <w:rFonts w:ascii="宋体" w:hAnsi="宋体" w:cs="宋体"/>
          <w:b/>
          <w:sz w:val="24"/>
        </w:rPr>
      </w:pPr>
      <w:r>
        <w:rPr>
          <w:rFonts w:hint="eastAsia" w:ascii="宋体" w:hAnsi="宋体" w:cs="宋体"/>
          <w:b/>
          <w:sz w:val="24"/>
        </w:rPr>
        <w:t xml:space="preserve">三、技术要求</w:t>
      </w:r>
      <w:r/>
    </w:p>
    <w:p>
      <w:pPr>
        <w:contextualSpacing/>
        <w:ind w:firstLine="482"/>
        <w:spacing w:line="360" w:lineRule="auto"/>
        <w:rPr>
          <w:rFonts w:ascii="宋体" w:hAnsi="宋体" w:cs="宋体"/>
          <w:b/>
          <w:sz w:val="24"/>
        </w:rPr>
      </w:pPr>
      <w:r>
        <w:rPr>
          <w:rFonts w:hint="eastAsia" w:ascii="宋体" w:hAnsi="宋体" w:cs="宋体"/>
          <w:b/>
          <w:sz w:val="24"/>
        </w:rPr>
        <w:t xml:space="preserve">1.工程量清单、图纸、编制说明下载地址：</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链接: https://pan.baidu.com/s/18jMpCKbg4YPDb1gCO5N5CA </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提取码: nu3n </w:t>
      </w:r>
      <w:r/>
    </w:p>
    <w:p>
      <w:pPr>
        <w:contextualSpacing/>
        <w:ind w:firstLine="482"/>
        <w:spacing w:line="360" w:lineRule="auto"/>
        <w:rPr>
          <w:rFonts w:ascii="宋体" w:hAnsi="宋体" w:cs="宋体"/>
          <w:b/>
          <w:sz w:val="24"/>
        </w:rPr>
      </w:pPr>
      <w:r>
        <w:rPr>
          <w:rFonts w:hint="eastAsia" w:ascii="宋体" w:hAnsi="宋体" w:cs="宋体"/>
          <w:b/>
          <w:sz w:val="24"/>
        </w:rPr>
        <w:t xml:space="preserve">2.其他要求</w:t>
      </w:r>
      <w:r/>
    </w:p>
    <w:p>
      <w:pPr>
        <w:pStyle w:val="821"/>
        <w:contextualSpacing/>
        <w:ind w:firstLine="480"/>
        <w:jc w:val="left"/>
        <w:spacing w:line="360" w:lineRule="auto"/>
        <w:rPr>
          <w:rFonts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spacing w:line="360" w:lineRule="auto"/>
        <w:rPr>
          <w:rFonts w:ascii="宋体" w:hAnsi="宋体" w:cs="宋体"/>
          <w:b/>
          <w:bCs/>
          <w:sz w:val="24"/>
        </w:rPr>
      </w:pPr>
      <w:r>
        <w:rPr>
          <w:rFonts w:hint="eastAsia" w:ascii="宋体" w:hAnsi="宋体" w:cs="宋体"/>
          <w:b/>
          <w:bCs/>
          <w:sz w:val="24"/>
        </w:rPr>
        <w:t xml:space="preserve">四、磋商报价</w:t>
      </w:r>
      <w:r/>
    </w:p>
    <w:p>
      <w:pPr>
        <w:contextualSpacing/>
        <w:ind w:firstLine="480"/>
        <w:spacing w:line="360" w:lineRule="auto"/>
        <w:rPr>
          <w:rFonts w:ascii="宋体" w:hAnsi="宋体" w:cs="宋体"/>
          <w:bCs/>
          <w:sz w:val="24"/>
        </w:rPr>
      </w:pPr>
      <w:r>
        <w:rPr>
          <w:rFonts w:hint="eastAsia" w:ascii="宋体" w:hAnsi="宋体" w:cs="宋体"/>
          <w:bCs/>
          <w:sz w:val="24"/>
        </w:rPr>
        <w:t xml:space="preserve">1.本工程磋商报价采用工程量清单报价。供应商应按要求提供已标价工程量清单。</w:t>
      </w:r>
      <w:r/>
    </w:p>
    <w:p>
      <w:pPr>
        <w:contextualSpacing/>
        <w:ind w:firstLine="482"/>
        <w:spacing w:line="360" w:lineRule="auto"/>
        <w:rPr>
          <w:rFonts w:ascii="宋体" w:hAnsi="宋体" w:cs="宋体"/>
          <w:bCs/>
          <w:sz w:val="24"/>
        </w:rPr>
      </w:pPr>
      <w:r>
        <w:rPr>
          <w:rFonts w:hint="eastAsia" w:ascii="宋体" w:hAnsi="宋体" w:cs="宋体"/>
          <w:b/>
          <w:sz w:val="24"/>
        </w:rPr>
        <w:t xml:space="preserve">★已标价工程量清单包括（根据最新工程量清单计价规范提供）</w:t>
      </w:r>
      <w:r>
        <w:rPr>
          <w:rFonts w:hint="eastAsia" w:ascii="宋体" w:hAnsi="宋体" w:cs="宋体"/>
          <w:bCs/>
          <w:sz w:val="24"/>
        </w:rPr>
        <w:t xml:space="preserve">: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p>
    <w:p>
      <w:pPr>
        <w:contextualSpacing/>
        <w:ind w:firstLine="480"/>
        <w:spacing w:line="360" w:lineRule="auto"/>
        <w:rPr>
          <w:rFonts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，磋商报价为供应商在磋商响应文件中提出的各项支付金额的总和。</w:t>
      </w:r>
      <w:r/>
    </w:p>
    <w:p>
      <w:pPr>
        <w:contextualSpacing/>
        <w:ind w:firstLine="480"/>
        <w:spacing w:line="360" w:lineRule="auto"/>
        <w:rPr>
          <w:rFonts w:ascii="宋体" w:hAnsi="宋体" w:cs="宋体"/>
          <w:bCs/>
          <w:sz w:val="24"/>
        </w:rPr>
      </w:pPr>
      <w:r>
        <w:rPr>
          <w:rFonts w:hint="eastAsia" w:ascii="宋体" w:hAnsi="宋体" w:cs="宋体"/>
          <w:bCs/>
          <w:sz w:val="24"/>
        </w:rPr>
        <w:t xml:space="preserve">3.供应商所填报的各项基价中的各种材料单价在合同实施期间不因市场价格变化因素而变动，供应商在报综合单价时应考虑各种风险因素和自己的承受能力。</w:t>
      </w:r>
      <w:r/>
    </w:p>
    <w:p>
      <w:pPr>
        <w:contextualSpacing/>
        <w:ind w:firstLine="480"/>
        <w:spacing w:line="360" w:lineRule="auto"/>
        <w:rPr>
          <w:rFonts w:ascii="宋体" w:hAnsi="宋体" w:cs="宋体"/>
          <w:bCs/>
          <w:sz w:val="24"/>
        </w:rPr>
      </w:pPr>
      <w:r>
        <w:rPr>
          <w:rFonts w:hint="eastAsia" w:ascii="宋体" w:hAnsi="宋体" w:cs="宋体"/>
          <w:bCs/>
          <w:sz w:val="24"/>
        </w:rPr>
        <w:t xml:space="preserve">4.因设计变更引起工程项目、工程量变化的，变更合同价款详见合同条款。</w:t>
      </w:r>
      <w:r/>
    </w:p>
    <w:p>
      <w:pPr>
        <w:contextualSpacing/>
        <w:ind w:firstLine="480"/>
        <w:spacing w:line="360" w:lineRule="auto"/>
        <w:rPr>
          <w:rFonts w:ascii="宋体" w:hAnsi="宋体" w:cs="宋体"/>
          <w:bCs/>
          <w:sz w:val="24"/>
        </w:rPr>
      </w:pPr>
      <w:r>
        <w:rPr>
          <w:rFonts w:hint="eastAsia" w:ascii="宋体" w:hAnsi="宋体" w:cs="宋体"/>
          <w:bCs/>
          <w:sz w:val="24"/>
        </w:rPr>
        <w:t xml:space="preserve">5.代理机构反对盲目压低报价。</w:t>
      </w:r>
      <w:r/>
    </w:p>
    <w:p>
      <w:pPr>
        <w:contextualSpacing/>
        <w:ind w:firstLine="480"/>
        <w:spacing w:line="360" w:lineRule="auto"/>
        <w:rPr>
          <w:rFonts w:ascii="宋体" w:hAnsi="宋体" w:cs="宋体"/>
          <w:bCs/>
          <w:sz w:val="24"/>
        </w:rPr>
      </w:pPr>
      <w:r>
        <w:rPr>
          <w:rFonts w:hint="eastAsia" w:ascii="宋体" w:hAnsi="宋体" w:cs="宋体"/>
          <w:bCs/>
          <w:sz w:val="24"/>
        </w:rPr>
        <w:t xml:space="preserve">6.磋商报价的编制要求：</w:t>
      </w:r>
      <w:r/>
    </w:p>
    <w:p>
      <w:pPr>
        <w:contextualSpacing/>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60" w:lineRule="auto"/>
        <w:rPr>
          <w:rFonts w:ascii="宋体" w:hAnsi="宋体" w:cs="宋体"/>
          <w:bCs/>
          <w:sz w:val="24"/>
        </w:rPr>
      </w:pPr>
      <w:r>
        <w:rPr>
          <w:rFonts w:hint="eastAsia" w:ascii="宋体" w:hAnsi="宋体" w:cs="宋体"/>
          <w:bCs/>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contextualSpacing/>
        <w:ind w:firstLine="480"/>
        <w:spacing w:line="360" w:lineRule="auto"/>
        <w:rPr>
          <w:rFonts w:ascii="宋体" w:hAnsi="宋体" w:cs="宋体"/>
          <w:bCs/>
          <w:sz w:val="24"/>
        </w:rPr>
      </w:pPr>
      <w:r>
        <w:rPr>
          <w:rFonts w:hint="eastAsia" w:ascii="宋体" w:hAnsi="宋体" w:cs="宋体"/>
          <w:bCs/>
          <w:sz w:val="24"/>
        </w:rPr>
        <w:t xml:space="preserve">（3）其他项目清单中的材料暂估价、暂列金额、专业工程暂估价、预留金均不能优惠，虽在开标时计入供应商的报价中，但不应视为供应商所有。</w:t>
      </w:r>
      <w:r/>
    </w:p>
    <w:p>
      <w:pPr>
        <w:contextualSpacing/>
        <w:ind w:firstLine="480"/>
        <w:spacing w:line="360" w:lineRule="auto"/>
        <w:rPr>
          <w:rFonts w:ascii="宋体" w:hAnsi="宋体" w:cs="宋体"/>
          <w:bCs/>
          <w:sz w:val="24"/>
        </w:rPr>
      </w:pPr>
      <w:r>
        <w:rPr>
          <w:rFonts w:hint="eastAsia" w:ascii="宋体" w:hAnsi="宋体" w:cs="宋体"/>
          <w:bCs/>
          <w:sz w:val="24"/>
        </w:rPr>
        <w:t xml:space="preserve">（4）工程量清单是按采购人提供的设计图纸、答疑等相关说明；《建设工程工程量清单计价规范》GB50500-2013；《江苏省建筑与装饰工程计价定额》2014版；《江苏省安装工程计价定额》2014版；《江苏省2014机械台班定额》；《房屋建筑与装饰工程工程量计算规范》GB50854-2013；《通用安装工程工程量计算规范》GB50856-2013；《市政工程工程</w:t>
      </w:r>
      <w:r>
        <w:rPr>
          <w:rFonts w:hint="eastAsia" w:ascii="宋体" w:hAnsi="宋体" w:cs="宋体"/>
          <w:bCs/>
          <w:sz w:val="24"/>
        </w:rPr>
        <w:t xml:space="preserve">量计算规范》（GB50857-2013）；《江苏省市政工程计价定额》（2014年）；《江苏省建设工程费用定额》（2014版)；常建[2014]279号文 “关于贯彻《建设工程工程量清单计价规范》（GB50500-2013）等国家标准和省2014年建筑与装饰、安装、市政等专业工程计价定额及费用定额的通知；苏建价[2014]448号文 “省住房城乡建设厅关于《建设工程工程量清单计价规范》（GB50500-2013）及其9本工程量计算规范的贯彻意见”；苏建价[2016]154号文 “省住房城乡建设厅关于建筑业实施</w:t>
      </w:r>
      <w:r>
        <w:rPr>
          <w:rFonts w:hint="eastAsia" w:ascii="宋体" w:hAnsi="宋体" w:cs="宋体"/>
          <w:bCs/>
          <w:sz w:val="24"/>
        </w:rPr>
        <w:t xml:space="preserve">营改增后江苏省建设工程计价依据调整的通知”；常建[2016]94号文 “省住房城乡建设厅关于建筑业实施营改增后江苏省建设工程计价依据调整的通知”等规范、文件和要求进行编制；常建[2017]103号文 “关于进一步规范全市建设工程招投标相关工作的通知”；其他有关工程造价方面的法律法规、办法、规定等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p>
    <w:p>
      <w:pPr>
        <w:contextualSpacing/>
        <w:ind w:firstLine="480"/>
        <w:spacing w:line="360" w:lineRule="auto"/>
        <w:rPr>
          <w:rFonts w:ascii="宋体" w:hAnsi="宋体" w:cs="宋体"/>
          <w:bCs/>
          <w:sz w:val="24"/>
        </w:rPr>
      </w:pPr>
      <w:r>
        <w:rPr>
          <w:rFonts w:hint="eastAsia" w:ascii="宋体" w:hAnsi="宋体" w:cs="宋体"/>
          <w:bCs/>
          <w:sz w:val="24"/>
        </w:rPr>
        <w:t xml:space="preserve">（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contextualSpacing/>
        <w:ind w:firstLine="480"/>
        <w:spacing w:line="360" w:lineRule="auto"/>
        <w:rPr>
          <w:rFonts w:ascii="宋体" w:hAnsi="宋体" w:cs="宋体"/>
          <w:bCs/>
          <w:sz w:val="24"/>
        </w:rPr>
      </w:pPr>
      <w:r>
        <w:rPr>
          <w:rFonts w:hint="eastAsia" w:ascii="宋体" w:hAnsi="宋体" w:cs="宋体"/>
          <w:bCs/>
          <w:sz w:val="24"/>
        </w:rPr>
        <w:t xml:space="preserve">（6）供应商应按采购人提供的工程量清单填报价格，填写的项目编码、项目名称、项目特征、计量单位、工程量必须与采购人提供的一致。</w:t>
      </w:r>
      <w:r/>
    </w:p>
    <w:p>
      <w:pPr>
        <w:contextualSpacing/>
        <w:ind w:firstLine="480"/>
        <w:spacing w:line="360" w:lineRule="auto"/>
        <w:rPr>
          <w:rFonts w:ascii="宋体" w:hAnsi="宋体" w:cs="宋体"/>
          <w:bCs/>
          <w:sz w:val="24"/>
        </w:rPr>
      </w:pPr>
      <w:r>
        <w:rPr>
          <w:rFonts w:hint="eastAsia" w:ascii="宋体" w:hAnsi="宋体" w:cs="宋体"/>
          <w:bCs/>
          <w:sz w:val="24"/>
        </w:rPr>
        <w:t xml:space="preserve">（7）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r/>
    </w:p>
    <w:p>
      <w:pPr>
        <w:contextualSpacing/>
        <w:ind w:firstLine="480"/>
        <w:spacing w:line="360" w:lineRule="auto"/>
        <w:rPr>
          <w:rFonts w:ascii="宋体" w:hAnsi="宋体" w:cs="宋体"/>
          <w:bCs/>
          <w:sz w:val="24"/>
        </w:rPr>
      </w:pPr>
      <w:r>
        <w:rPr>
          <w:rFonts w:hint="eastAsia" w:ascii="宋体" w:hAnsi="宋体" w:cs="宋体"/>
          <w:bCs/>
          <w:sz w:val="24"/>
        </w:rPr>
        <w:t xml:space="preserve">（8）磋商报价需考虑正常深化设计所引起的基层或节点变化，今后因深化设计引起的费用增加由成交供应商承担；</w:t>
      </w:r>
      <w:r/>
    </w:p>
    <w:p>
      <w:pPr>
        <w:contextualSpacing/>
        <w:ind w:firstLine="480"/>
        <w:spacing w:line="360" w:lineRule="auto"/>
        <w:rPr>
          <w:rFonts w:ascii="宋体" w:hAnsi="宋体" w:cs="宋体"/>
          <w:bCs/>
          <w:sz w:val="24"/>
        </w:rPr>
      </w:pPr>
      <w:r>
        <w:rPr>
          <w:rFonts w:hint="eastAsia" w:ascii="宋体" w:hAnsi="宋体" w:cs="宋体"/>
          <w:bCs/>
          <w:sz w:val="24"/>
        </w:rPr>
        <w:t xml:space="preserve">（9）分部分项工程量清单中项目特征描述及工作内容的描述未尽之处请详见设计图纸及技术规范要求；</w:t>
      </w:r>
      <w:r/>
    </w:p>
    <w:p>
      <w:pPr>
        <w:contextualSpacing/>
        <w:ind w:firstLine="480"/>
        <w:spacing w:line="360" w:lineRule="auto"/>
        <w:rPr>
          <w:rFonts w:ascii="宋体" w:hAnsi="宋体" w:cs="宋体"/>
          <w:bCs/>
          <w:sz w:val="24"/>
        </w:rPr>
      </w:pPr>
      <w:r>
        <w:rPr>
          <w:rFonts w:hint="eastAsia" w:ascii="宋体" w:hAnsi="宋体" w:cs="宋体"/>
          <w:bCs/>
          <w:sz w:val="24"/>
        </w:rPr>
        <w:t xml:space="preserve">（10）二级子目工程量，工程量清单项目特征描述中已提供的，供应商应按照提供工程量报价，结算时按规定进行调整；</w:t>
      </w:r>
      <w:r/>
    </w:p>
    <w:p>
      <w:pPr>
        <w:contextualSpacing/>
        <w:ind w:firstLine="480"/>
        <w:spacing w:line="360" w:lineRule="auto"/>
        <w:rPr>
          <w:rFonts w:ascii="宋体" w:hAnsi="宋体" w:cs="宋体"/>
          <w:bCs/>
          <w:sz w:val="24"/>
        </w:rPr>
      </w:pPr>
      <w:r>
        <w:rPr>
          <w:rFonts w:hint="eastAsia" w:ascii="宋体" w:hAnsi="宋体" w:cs="宋体"/>
          <w:bCs/>
          <w:sz w:val="24"/>
        </w:rPr>
        <w:t xml:space="preserve">（11）本工程所用材料均需符合绿色环保的要求且辐射值在国家规定范围之内。所有材料卸力费、上料费、保管费、配合费、二次搬运费均应考虑在综合单价中，结算时不应另外增加以上费用；</w:t>
      </w:r>
      <w:r/>
    </w:p>
    <w:p>
      <w:pPr>
        <w:contextualSpacing/>
        <w:ind w:firstLine="480"/>
        <w:spacing w:line="360" w:lineRule="auto"/>
        <w:rPr>
          <w:rFonts w:ascii="宋体" w:hAnsi="宋体" w:cs="宋体"/>
          <w:bCs/>
          <w:sz w:val="24"/>
        </w:rPr>
      </w:pPr>
      <w:r>
        <w:rPr>
          <w:rFonts w:hint="eastAsia" w:ascii="宋体" w:hAnsi="宋体" w:cs="宋体"/>
          <w:bCs/>
          <w:sz w:val="24"/>
        </w:rPr>
        <w:t xml:space="preserve">（12）因工程变更造成施工方案变更,引起措施项目发生变化时。措施项目费进行相应的调整，详见合同条款。</w:t>
      </w:r>
      <w:r/>
    </w:p>
    <w:p>
      <w:pPr>
        <w:contextualSpacing/>
        <w:ind w:firstLine="480"/>
        <w:spacing w:line="360" w:lineRule="auto"/>
        <w:rPr>
          <w:rFonts w:ascii="宋体" w:hAnsi="宋体" w:cs="宋体"/>
          <w:bCs/>
          <w:sz w:val="24"/>
        </w:rPr>
      </w:pPr>
      <w:r>
        <w:rPr>
          <w:rFonts w:hint="eastAsia" w:ascii="宋体" w:hAnsi="宋体" w:cs="宋体"/>
          <w:bCs/>
          <w:sz w:val="24"/>
        </w:rPr>
        <w:t xml:space="preserve">（13）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60" w:lineRule="auto"/>
        <w:rPr>
          <w:rFonts w:ascii="宋体" w:hAnsi="宋体" w:cs="宋体"/>
          <w:bCs/>
          <w:sz w:val="24"/>
        </w:rPr>
      </w:pPr>
      <w:r>
        <w:rPr>
          <w:rFonts w:hint="eastAsia" w:ascii="宋体" w:hAnsi="宋体" w:cs="宋体"/>
          <w:bCs/>
          <w:sz w:val="24"/>
        </w:rPr>
        <w:t xml:space="preserve">（14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60" w:lineRule="auto"/>
        <w:rPr>
          <w:rFonts w:ascii="宋体" w:hAnsi="宋体" w:cs="宋体"/>
          <w:bCs/>
          <w:sz w:val="24"/>
        </w:rPr>
      </w:pPr>
      <w:r>
        <w:rPr>
          <w:rFonts w:hint="eastAsia" w:ascii="宋体" w:hAnsi="宋体" w:cs="宋体"/>
          <w:bCs/>
          <w:sz w:val="24"/>
        </w:rPr>
        <w:t xml:space="preserve">（15）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cs="宋体"/>
          <w:bCs/>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contextualSpacing/>
        <w:ind w:firstLine="480"/>
        <w:spacing w:line="360" w:lineRule="auto"/>
        <w:rPr>
          <w:rFonts w:ascii="宋体" w:hAnsi="宋体" w:cs="宋体"/>
          <w:bCs/>
          <w:sz w:val="24"/>
        </w:rPr>
      </w:pPr>
      <w:r>
        <w:rPr>
          <w:rFonts w:hint="eastAsia" w:ascii="宋体" w:hAnsi="宋体" w:cs="宋体"/>
          <w:bCs/>
          <w:sz w:val="24"/>
        </w:rPr>
        <w:t xml:space="preserve">（16）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60" w:lineRule="auto"/>
        <w:rPr>
          <w:rFonts w:ascii="宋体" w:hAnsi="宋体" w:cs="宋体"/>
          <w:bCs/>
          <w:sz w:val="24"/>
        </w:rPr>
      </w:pPr>
      <w:r>
        <w:rPr>
          <w:rFonts w:hint="eastAsia" w:ascii="宋体" w:hAnsi="宋体" w:cs="宋体"/>
          <w:bCs/>
          <w:sz w:val="24"/>
        </w:rPr>
        <w:t xml:space="preserve">（17）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contextualSpacing/>
        <w:ind w:firstLine="482"/>
        <w:spacing w:line="360" w:lineRule="auto"/>
        <w:rPr>
          <w:rFonts w:hint="eastAsia" w:ascii="宋体" w:hAnsi="宋体" w:eastAsia="宋体" w:cs="宋体"/>
          <w:b/>
          <w:sz w:val="24"/>
          <w:lang w:eastAsia="zh-CN"/>
        </w:rPr>
      </w:pPr>
      <w:r>
        <w:rPr>
          <w:rFonts w:hint="eastAsia" w:ascii="宋体" w:hAnsi="宋体" w:cs="宋体"/>
          <w:b/>
          <w:sz w:val="24"/>
        </w:rPr>
        <w:t xml:space="preserve">7.供应商的最后报价作为评分依据，如最后报价与第一次报价不一致，则签订合同时单价根据最终报价与首次报价之比同比例下浮</w:t>
      </w:r>
      <w:r>
        <w:rPr>
          <w:rFonts w:hint="eastAsia" w:ascii="宋体" w:hAnsi="宋体" w:cs="宋体"/>
          <w:b/>
          <w:sz w:val="24"/>
          <w:lang w:eastAsia="zh-CN"/>
        </w:rPr>
        <w:t xml:space="preserve">；</w:t>
      </w:r>
      <w:r/>
    </w:p>
    <w:p>
      <w:pPr>
        <w:contextualSpacing/>
        <w:ind w:firstLine="482"/>
        <w:spacing w:line="360" w:lineRule="auto"/>
        <w:rPr>
          <w:rFonts w:hint="eastAsia" w:ascii="宋体" w:hAnsi="宋体" w:eastAsia="宋体" w:cs="宋体"/>
          <w:b/>
          <w:sz w:val="24"/>
          <w:lang w:eastAsia="zh-CN"/>
        </w:rPr>
      </w:pPr>
      <w:r>
        <w:rPr>
          <w:rFonts w:hint="eastAsia" w:ascii="宋体" w:hAnsi="宋体" w:cs="宋体"/>
          <w:b/>
          <w:sz w:val="24"/>
        </w:rPr>
        <w:t xml:space="preserve">★8.供应商必须按照工程量清单填报价格。项目编码、项目名称、项目特征、计量单位、工程量必须与工程量清单一致（供应商自行补充的措施项目除外），否则其响应将被视为无效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sz w:val="24"/>
          <w:lang w:eastAsia="zh-CN"/>
        </w:rPr>
        <w:t xml:space="preserve">；</w:t>
      </w:r>
      <w:r/>
    </w:p>
    <w:p>
      <w:pPr>
        <w:contextualSpacing/>
        <w:ind w:firstLine="482"/>
        <w:spacing w:line="360" w:lineRule="auto"/>
        <w:rPr>
          <w:rFonts w:hint="eastAsia" w:ascii="宋体" w:hAnsi="宋体" w:eastAsia="宋体" w:cs="宋体"/>
          <w:b/>
          <w:color w:val="000000" w:themeColor="text1"/>
          <w:sz w:val="24"/>
        </w:rPr>
      </w:pPr>
      <w:r>
        <w:rPr>
          <w:rFonts w:hint="eastAsia" w:ascii="宋体" w:hAnsi="宋体" w:cs="宋体"/>
          <w:b/>
          <w:sz w:val="24"/>
        </w:rPr>
        <w:t xml:space="preserve">★9.其中安全文明施工费费率与工程量清单费率一致，否则其响应将被视为</w:t>
      </w:r>
      <w:r>
        <w:rPr>
          <w:rFonts w:hint="eastAsia" w:ascii="宋体" w:hAnsi="宋体" w:cs="宋体"/>
          <w:b/>
          <w:color w:val="000000" w:themeColor="text1"/>
          <w:sz w:val="24"/>
        </w:rPr>
        <w:t xml:space="preserve">无效</w:t>
      </w:r>
      <w:r>
        <w:rPr>
          <w:rFonts w:hint="eastAsia" w:ascii="宋体" w:hAnsi="宋体" w:cs="宋体"/>
          <w:b/>
          <w:color w:val="000000" w:themeColor="text1"/>
          <w:sz w:val="24"/>
          <w:lang w:eastAsia="zh-CN"/>
        </w:rPr>
        <w:t xml:space="preserve">；</w:t>
      </w:r>
      <w:r>
        <w:rPr>
          <w:color w:val="000000" w:themeColor="text1"/>
        </w:rPr>
      </w:r>
    </w:p>
    <w:p>
      <w:pPr>
        <w:contextualSpacing/>
        <w:ind w:firstLine="482"/>
        <w:spacing w:line="360" w:lineRule="auto"/>
        <w:rPr>
          <w:rFonts w:ascii="宋体" w:hAnsi="宋体" w:cs="宋体"/>
          <w:b/>
          <w:color w:val="ff0000"/>
          <w:sz w:val="24"/>
          <w:highlight w:val="none"/>
        </w:rPr>
      </w:pPr>
      <w:r>
        <w:rPr>
          <w:rFonts w:hint="eastAsia" w:ascii="宋体" w:hAnsi="宋体" w:cs="宋体"/>
          <w:b/>
          <w:color w:val="000000" w:themeColor="text1"/>
          <w:sz w:val="24"/>
        </w:rPr>
        <w:t xml:space="preserve">★10.暂估价应按工</w:t>
      </w:r>
      <w:r>
        <w:rPr>
          <w:rFonts w:hint="eastAsia" w:ascii="宋体" w:hAnsi="宋体" w:cs="宋体"/>
          <w:b/>
          <w:color w:val="000000" w:themeColor="text1"/>
          <w:sz w:val="24"/>
        </w:rPr>
        <w:t xml:space="preserve">程</w:t>
      </w:r>
      <w:r>
        <w:rPr>
          <w:rFonts w:hint="eastAsia" w:ascii="宋体" w:hAnsi="宋体" w:cs="宋体"/>
          <w:b/>
          <w:color w:val="000000" w:themeColor="text1"/>
          <w:sz w:val="24"/>
        </w:rPr>
        <w:t xml:space="preserve">量清单中列出的金额填写，</w:t>
      </w:r>
      <w:r>
        <w:rPr>
          <w:rFonts w:hint="eastAsia" w:ascii="宋体" w:hAnsi="宋体" w:cs="宋体"/>
          <w:b/>
          <w:color w:val="000000" w:themeColor="text1"/>
          <w:sz w:val="24"/>
        </w:rPr>
        <w:t xml:space="preserve">否则</w:t>
      </w:r>
      <w:r>
        <w:rPr>
          <w:rFonts w:hint="eastAsia" w:ascii="宋体" w:hAnsi="宋体" w:cs="宋体"/>
          <w:b/>
          <w:sz w:val="24"/>
        </w:rPr>
        <w:t xml:space="preserve">其响应将被视为无效</w:t>
      </w:r>
      <w:r>
        <w:rPr>
          <w:rFonts w:hint="eastAsia" w:ascii="宋体" w:hAnsi="宋体" w:cs="宋体"/>
          <w:b/>
          <w:sz w:val="24"/>
          <w:lang w:eastAsia="zh-CN"/>
        </w:rPr>
        <w:t xml:space="preserve">；</w:t>
      </w:r>
      <w:r/>
    </w:p>
    <w:p>
      <w:pPr>
        <w:contextualSpacing/>
        <w:ind w:firstLine="482"/>
        <w:spacing w:line="360" w:lineRule="auto"/>
        <w:rPr>
          <w:rFonts w:ascii="宋体" w:hAnsi="宋体" w:cs="宋体"/>
          <w:b/>
          <w:color w:val="auto"/>
          <w:sz w:val="24"/>
        </w:rPr>
      </w:pPr>
      <w:r>
        <w:rPr>
          <w:rFonts w:hint="eastAsia" w:ascii="宋体" w:hAnsi="宋体" w:cs="宋体"/>
          <w:b/>
          <w:color w:val="auto"/>
          <w:sz w:val="24"/>
          <w:highlight w:val="none"/>
        </w:rPr>
        <w:t xml:space="preserve">★11.规费和税金费率必须与工程量清单</w:t>
      </w:r>
      <w:r>
        <w:rPr>
          <w:rFonts w:hint="eastAsia" w:ascii="宋体" w:hAnsi="宋体" w:cs="宋体"/>
          <w:b/>
          <w:color w:val="auto"/>
          <w:sz w:val="24"/>
        </w:rPr>
        <w:t xml:space="preserve">一致，否则其响应将被视为无效。</w:t>
      </w:r>
      <w:r/>
    </w:p>
    <w:p>
      <w:pPr>
        <w:contextualSpacing/>
        <w:ind w:firstLine="482"/>
        <w:spacing w:line="360" w:lineRule="auto"/>
        <w:rPr>
          <w:rFonts w:hint="eastAsia" w:ascii="宋体" w:hAnsi="宋体" w:cs="宋体"/>
          <w:b/>
          <w:bCs w:val="0"/>
          <w:color w:val="auto"/>
          <w:sz w:val="24"/>
        </w:rPr>
      </w:pPr>
      <w:r>
        <w:rPr>
          <w:rFonts w:hint="eastAsia" w:ascii="宋体" w:hAnsi="宋体" w:cs="宋体"/>
          <w:b/>
          <w:bCs w:val="0"/>
          <w:color w:val="auto"/>
          <w:sz w:val="24"/>
        </w:rPr>
        <w:t xml:space="preserve">五、安全生产标准化等次考评目标及安全生产费用的提取和使用方法 </w:t>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（一）安全生产标准化等次考评目标 本项目施工现场安全生产标准化管理目标等级为合格。承包人应严格执行国家及地方关于建筑施工安全生产标准化的考评规定，确保项目在施工期间及竣工后通过相关主管部门的安全生产标准化考评。若因承包人原因导致考评不达标或未达到合同约定等级，应承担相应的违约责任。 </w:t>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（二）安全生产费用的提取和使用方法 </w:t>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1.费用性质与提取比例： 本项目安全生产费用为不可竞争费用，投标人应严格按照国家及地方规定的计提标准足额报价。本工程安全生产费用详见工程量清单，最终结算时按实际完成工程量及相关规定进行调整。投标人不得将该费用作为竞争性报价参与降价。</w:t>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 2.费用使用范围： </w:t>
      </w:r>
      <w:r>
        <w:rPr>
          <w:rFonts w:hint="eastAsia" w:ascii="宋体" w:hAnsi="宋体" w:cs="宋体"/>
          <w:bCs/>
          <w:color w:val="auto"/>
          <w:sz w:val="24"/>
        </w:rPr>
        <w:t xml:space="preserve">安全生产费用必须专款专用，主要用于以下方面： 完善、改造和维护安全防护设施设备支出（不含“三同时”要求初期投入的安全设施）； 配备、维护、保养应急救援器材、设备支出和应急演练支出； 开展重大危险源和事故隐患评估、监控和整改支出； 安全生产检查、评价（不包括新建、改建、扩建项目安全评价）、咨询和标准化建设支出； 配备和更新现场作业人员安全防护用品支出； 安全生产宣传、教育、培训支出； 安全生产适用的新技术、新标准、新工艺、新装备的推广应用支出； 安全设施及特种设备检测检验支出； 其他与安全生产直接相关的支出。</w:t>
      </w:r>
      <w:r/>
    </w:p>
    <w:p>
      <w:pPr>
        <w:contextualSpacing/>
        <w:ind w:firstLine="480"/>
        <w:spacing w:line="360" w:lineRule="auto"/>
        <w:rPr>
          <w:rFonts w:hint="eastAsia" w:ascii="宋体" w:hAnsi="宋体" w:cs="宋体"/>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rPr>
        <w:t xml:space="preserve"> 3. 费用支付与管理： 承包人应建立安全生产费用专项账户，单独核算，并接受发包人及监理单位的监督。若承包人未按规定使用安全生产费用，发包人有权暂停支付并要求限期整改。</w:t>
      </w:r>
      <w:r/>
    </w:p>
    <w:p>
      <w:pPr>
        <w:contextualSpacing/>
        <w:jc w:val="center"/>
        <w:spacing w:line="360" w:lineRule="auto"/>
        <w:rPr>
          <w:b/>
          <w:sz w:val="36"/>
          <w:szCs w:val="36"/>
        </w:rPr>
      </w:pPr>
      <w:r/>
      <w:bookmarkStart w:id="635" w:name="_Toc17556"/>
      <w:r>
        <w:rPr>
          <w:b/>
          <w:sz w:val="36"/>
          <w:szCs w:val="36"/>
        </w:rPr>
        <w:t xml:space="preserve">第五章   合同草案条款</w:t>
      </w:r>
      <w:bookmarkEnd w:id="635"/>
      <w:r/>
      <w:r/>
    </w:p>
    <w:p>
      <w:pPr>
        <w:ind w:firstLine="482"/>
        <w:jc w:val="cente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工程施工合同</w:t>
      </w:r>
      <w:r/>
    </w:p>
    <w:p>
      <w:pPr>
        <w:pStyle w:val="811"/>
        <w:ind w:firstLine="482"/>
        <w:spacing w:line="360" w:lineRule="auto"/>
        <w:rPr>
          <w:rFonts w:hint="default" w:asciiTheme="minorEastAsia" w:hAnsiTheme="minorEastAsia" w:eastAsiaTheme="minorEastAsia" w:cstheme="minorEastAsia"/>
          <w:b/>
          <w:sz w:val="24"/>
          <w:szCs w:val="24"/>
          <w:lang w:val="zh-CN"/>
        </w:rPr>
      </w:pPr>
      <w:r>
        <w:rPr>
          <w:rFonts w:hint="default" w:asciiTheme="minorEastAsia" w:hAnsiTheme="minorEastAsia" w:eastAsiaTheme="minorEastAsia" w:cstheme="minorEastAsia"/>
          <w:b/>
          <w:sz w:val="24"/>
          <w:szCs w:val="24"/>
          <w:lang w:val="zh-CN"/>
        </w:rPr>
      </w:r>
      <w:r/>
    </w:p>
    <w:p>
      <w:pPr>
        <w:pStyle w:val="811"/>
        <w:spacing w:line="360" w:lineRule="auto"/>
        <w:rPr>
          <w:rFonts w:hint="default"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t xml:space="preserve">发包人（以下称甲方）:</w:t>
      </w:r>
      <w:r>
        <w:rPr>
          <w:rFonts w:asciiTheme="minorEastAsia" w:hAnsiTheme="minorEastAsia" w:eastAsiaTheme="minorEastAsia" w:cstheme="minorEastAsia"/>
          <w:bCs/>
          <w:sz w:val="24"/>
          <w:szCs w:val="24"/>
          <w:u w:val="single"/>
        </w:rPr>
        <w:t xml:space="preserve"> </w:t>
      </w:r>
      <w:r>
        <w:rPr>
          <w:rFonts w:asciiTheme="minorEastAsia" w:hAnsiTheme="minorEastAsia" w:eastAsiaTheme="minorEastAsia" w:cstheme="minorEastAsia"/>
          <w:b/>
          <w:sz w:val="24"/>
          <w:szCs w:val="24"/>
          <w:u w:val="single"/>
        </w:rPr>
        <w:t xml:space="preserve">                              </w:t>
      </w:r>
      <w:r/>
    </w:p>
    <w:p>
      <w:pPr>
        <w:pStyle w:val="811"/>
        <w:spacing w:line="360" w:lineRule="auto"/>
        <w:rPr>
          <w:rFonts w:hint="default"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lang w:val="zh-CN"/>
        </w:rPr>
        <w:t xml:space="preserve">承包人（以下称乙方）: </w:t>
      </w:r>
      <w:r>
        <w:rPr>
          <w:rFonts w:asciiTheme="minorEastAsia" w:hAnsiTheme="minorEastAsia" w:eastAsiaTheme="minorEastAsia" w:cstheme="minorEastAsia"/>
          <w:b/>
          <w:sz w:val="24"/>
          <w:szCs w:val="24"/>
          <w:u w:val="single"/>
          <w:lang w:val="zh-CN"/>
        </w:rPr>
        <w:t xml:space="preserve">                              </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按照《中华人民共和国民法典》及有关规定，结合本工程具体情况，双方达成如下协议。</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第1条  工程概况</w:t>
      </w:r>
      <w:r/>
    </w:p>
    <w:p>
      <w:pPr>
        <w:ind w:firstLine="480"/>
        <w:jc w:val="left"/>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z w:val="24"/>
        </w:rPr>
        <w:t xml:space="preserve">1.1  工程名称：</w:t>
      </w:r>
      <w:r>
        <w:rPr>
          <w:rFonts w:hint="eastAsia" w:asciiTheme="minorEastAsia" w:hAnsiTheme="minorEastAsia" w:eastAsiaTheme="minorEastAsia" w:cstheme="minorEastAsia"/>
          <w:bCs/>
          <w:spacing w:val="-6"/>
          <w:sz w:val="24"/>
          <w:u w:val="single"/>
        </w:rPr>
        <w:t xml:space="preserve">                                                    </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工程地点：</w:t>
      </w:r>
      <w:r>
        <w:rPr>
          <w:rFonts w:hint="eastAsia" w:asciiTheme="minorEastAsia" w:hAnsiTheme="minorEastAsia" w:eastAsiaTheme="minorEastAsia" w:cstheme="minorEastAsia"/>
          <w:sz w:val="24"/>
          <w:u w:val="single"/>
        </w:rPr>
        <w:t xml:space="preserve">                                               </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承包范围: </w:t>
      </w:r>
      <w:r>
        <w:rPr>
          <w:rFonts w:hint="eastAsia" w:asciiTheme="minorEastAsia" w:hAnsiTheme="minorEastAsia" w:eastAsiaTheme="minorEastAsia" w:cstheme="minorEastAsia"/>
          <w:sz w:val="24"/>
          <w:u w:val="single"/>
        </w:rPr>
        <w:t xml:space="preserve">                                               </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  承包方式: </w:t>
      </w:r>
      <w:r>
        <w:rPr>
          <w:rFonts w:hint="eastAsia" w:asciiTheme="minorEastAsia" w:hAnsiTheme="minorEastAsia" w:eastAsiaTheme="minorEastAsia" w:cstheme="minorEastAsia"/>
          <w:sz w:val="24"/>
          <w:u w:val="single"/>
        </w:rPr>
        <w:t xml:space="preserve">                                               </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  工期:</w:t>
      </w:r>
      <w:r>
        <w:rPr>
          <w:rFonts w:hint="eastAsia" w:asciiTheme="minorEastAsia" w:hAnsiTheme="minorEastAsia" w:eastAsiaTheme="minorEastAsia" w:cstheme="minorEastAsia"/>
          <w:sz w:val="24"/>
          <w:u w:val="single"/>
        </w:rPr>
        <w:t xml:space="preserve">100</w:t>
      </w:r>
      <w:r>
        <w:rPr>
          <w:rFonts w:hint="eastAsia" w:asciiTheme="minorEastAsia" w:hAnsiTheme="minorEastAsia" w:eastAsiaTheme="minorEastAsia" w:cstheme="minorEastAsia"/>
          <w:sz w:val="24"/>
        </w:rPr>
        <w:t xml:space="preserve">日历天。</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本工程初步拟自</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日开工,于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日竣工，若约定开工日期与甲方开工令项下日期不一致的，以甲方开工令项下日期为准。</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  工程质量：按国家相关验收标准，一次性验收合格。</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  合同价款（含税价）暂定:(人民币大写)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元，(人民币小写)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元，最终以甲方审定价为准。</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第2条  甲方工作</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  开工前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天,向乙方提供经确认的施工图纸或作法说明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份,并向乙方进行现场交底。向乙方提供施工所需的水、电、气及电讯等可接入设备，并说明使用注意事项。办理施工所涉及的各种申请、批件等手续。</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  指派</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为甲方驻工地代表，负责合同履行。对工程质量、进度进行监督检查，办理验收、变更、登记手续和其他事宜。</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 如确实需要拆改原建筑物结构或设备管线，负责到有关部门办理相应审批手续。</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  协调有关部门配合乙方做好现场保卫、消防、垃圾处理等工作，该类费用已包括在相关工程量清单费用内，结算时不另计费用。</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第3条  乙方工作</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3.1  参加甲方组织的施工图纸或作法说明的现场交底，拟定施工方案和进度计划，交甲方审定。</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3.2  指派</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shd w:val="clear" w:color="auto" w:fill="ffffff"/>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为乙方驻工地代表，负责合同履行。按要求组织施工，保质、保量、按期完成施工任务，解决由乙方负责的各项事宜。</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3.3  严格执行施工规范、安全操作规程、防火安全规定。严格按照图纸或作法说明进行施工，做好各项质量检查记录。参加竣工验收，编制工程结算。</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3.4  服从甲方合理合法管理，按甲方要求，配合甲方做好施工进度、施工质量监管及材料进场验收（不限于以上内容）等一切与施工有关的监管工作。</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3.7 施工中未经甲方同意或有关部门批准，不得随便拆改原建筑物结构及各种设备管线。</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3.8工程竣工未移交甲方之前，负责对现场的一切设施和工程成品进行保护。</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3.9 工程完工向甲方移交工程资料。  </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第4条  关于工期的约定</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4.1  甲方要求比合同约定的工期提前竣工时，应征得乙方同意，并支付乙方因赶工采取的措施费用。</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4.2  因甲方未按约定完成工作影响工期的，工期顺延。</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4.3  因乙方原因不能按期开工或中途无故停工，或乙方其他因素影响工期的，工期不得顺延。</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4.4  因设计变更或非乙方原因造成的停电、停水、停气及不可抗力因素，导致停工8小时以上（一周内累计计算），工期相应顺延。</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第5条  关于工程质量及验收的约定</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5.1  本工程以施工图纸、作法说明、设计变更和相关质量验收标准等国家制订的施工及验收规范为质量评定验收标准。</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5.2  甲方要求乙方的竣工工程质量必须达到一次性验收合格。</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5.4  乙方负责采购的材料，应严格按采购文件要求采购，并提供产品合格证明，对材料质量负责。乙方采购的材料在使用前，应按照甲方的要求进行检验或试验，不合格的不得使用，检验或试验费用由乙方承担。</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5.5  由于甲方提供的材料、设备质量不合格而影响工程质量，其返工费用由甲方承担，工期顺延。</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5.6  由于乙方原因造成质量事故，其损失及费用由乙方承担，工期不顺延。</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第6条  关于工程价款及结算的约定</w:t>
      </w:r>
      <w:r>
        <w:rPr>
          <w:rFonts w:hint="eastAsia" w:asciiTheme="minorEastAsia" w:hAnsiTheme="minorEastAsia" w:eastAsiaTheme="minorEastAsia" w:cstheme="minorEastAsia"/>
          <w:b/>
          <w:bCs/>
        </w:rPr>
        <w:tab/>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6.1  双方商定本合同价款采用：固定综合单价合同。乙方在报价时已充分考虑人工、材料、机械等在施工期间的涨落风险，在施工过程中，合同约定不作调整。</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6.2因设计变更引起工程项目、工程量变化的，变更工程价款按下列方法进行：</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6.2.1合同中已有适用于变更工程的价格，按合同已有的价格确定变更工程价款；</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6.2.2合同中只有类似于变更工程的价格，可以参照类似价格确定变更工程价款；若报价（部分单位工程）中存在若干适用的综合单价的执行最低的综合单价；</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无工程变更时，“单价措施项目清单”按投标内容，不另新增项目。结算项目需根据实际发生情况，由乙方提出，经监理人、甲方、审计单位签证确认。6.5因非乙方原因的工程变更，造成施工方案或施工工法变更，引起措施项目发生变化的按实际发生变化的措施项目由乙方提出经监理人、甲方签证，甲方、审计单位确认后调整。调整办法参照6.2调整方法 。</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6.6 本合同生效后，甲方按以下</w:t>
      </w:r>
      <w:r>
        <w:rPr>
          <w:rFonts w:hint="eastAsia" w:asciiTheme="minorEastAsia" w:hAnsiTheme="minorEastAsia" w:eastAsiaTheme="minorEastAsia" w:cstheme="minorEastAsia"/>
          <w:bCs/>
          <w:sz w:val="24"/>
        </w:rPr>
        <w:t xml:space="preserve">约定支付工程款：</w:t>
      </w:r>
      <w:r/>
    </w:p>
    <w:p>
      <w:pPr>
        <w:contextualSpacing/>
        <w:ind w:firstLine="480"/>
        <w:spacing w:line="360" w:lineRule="auto"/>
        <w:rPr>
          <w:rFonts w:ascii="宋体" w:hAnsi="宋体" w:cs="宋体"/>
          <w:bCs/>
          <w:sz w:val="24"/>
          <w:highlight w:val="green"/>
        </w:rPr>
      </w:pPr>
      <w:r>
        <w:rPr>
          <w:rFonts w:hint="eastAsia" w:ascii="宋体" w:hAnsi="宋体" w:cs="宋体"/>
          <w:bCs/>
          <w:sz w:val="24"/>
          <w:highlight w:val="green"/>
        </w:rPr>
        <w:t xml:space="preserve">（1）合同签订付款：合同签订生效后，支付合同总价的 30%；</w:t>
      </w:r>
      <w:r/>
    </w:p>
    <w:p>
      <w:pPr>
        <w:contextualSpacing/>
        <w:ind w:firstLine="480"/>
        <w:spacing w:line="360" w:lineRule="auto"/>
        <w:rPr>
          <w:rFonts w:ascii="宋体" w:hAnsi="宋体" w:cs="宋体"/>
          <w:bCs/>
          <w:sz w:val="24"/>
          <w:highlight w:val="green"/>
        </w:rPr>
      </w:pPr>
      <w:r>
        <w:rPr>
          <w:rFonts w:hint="eastAsia" w:ascii="宋体" w:hAnsi="宋体" w:cs="宋体"/>
          <w:bCs/>
          <w:sz w:val="24"/>
          <w:highlight w:val="green"/>
        </w:rPr>
        <w:t xml:space="preserve">（2）竣工验收付款：项目完工并验收合格后，累计支付至合同总价的 80%；</w:t>
      </w:r>
      <w:r/>
    </w:p>
    <w:p>
      <w:pPr>
        <w:contextualSpacing/>
        <w:ind w:firstLine="480"/>
        <w:spacing w:line="360" w:lineRule="auto"/>
        <w:rPr>
          <w:rFonts w:ascii="宋体" w:hAnsi="宋体" w:cs="宋体"/>
          <w:bCs/>
          <w:sz w:val="24"/>
          <w:highlight w:val="green"/>
        </w:rPr>
      </w:pPr>
      <w:r>
        <w:rPr>
          <w:rFonts w:hint="eastAsia" w:ascii="宋体" w:hAnsi="宋体" w:cs="宋体"/>
          <w:bCs/>
          <w:sz w:val="24"/>
          <w:highlight w:val="green"/>
        </w:rPr>
        <w:t xml:space="preserve">（3）审计结算付款：完成竣工结算审计并出具审计报告后，累计支付至审计审定总价的 97%；</w:t>
      </w:r>
      <w:r/>
    </w:p>
    <w:p>
      <w:pPr>
        <w:ind w:firstLine="480"/>
        <w:spacing w:line="360" w:lineRule="auto"/>
        <w:rPr>
          <w:rFonts w:ascii="宋体" w:hAnsi="宋体" w:cs="宋体"/>
          <w:bCs/>
          <w:sz w:val="24"/>
          <w:highlight w:val="green"/>
        </w:rPr>
      </w:pPr>
      <w:r>
        <w:rPr>
          <w:rFonts w:hint="eastAsia" w:ascii="宋体" w:hAnsi="宋体" w:cs="宋体"/>
          <w:bCs/>
          <w:sz w:val="24"/>
          <w:highlight w:val="green"/>
        </w:rPr>
        <w:t xml:space="preserve">（4）质保期满（2年后）、无质量遗留问题且履行完质保义务后，无息付清剩余3% 质保尾款。</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付款前，乙方向甲方提供增值税发票，甲方按单位签票流程付款，具体到款时间以单位签票流程为准。</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第7条  关于材料供应的约定</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7.2  凡由乙方采购的材料、设备，如不符合质量要求或规格差异，应禁止使用。若已使用，对工程造成的损失由乙方负责。</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7.3施工所需的水、电、电讯线路乙方自行解决，所产生的费用已包含在工程总价中，乙方应将施工所产生的水、电及其他费用按实支付甲方。</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第8条  有关安全生产和防火的约定</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8.1  甲方提供的施工图纸或作法说明，应符合《中华人民共和国消防法》和有关防火设计规范。</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8.2  乙方在施工期间应严格遵守《中华人民共和国建筑法》、《建设工程质量管理条例》、《建设工程安全生产管理条例》、《建筑安装工人安全技术操作规程》、《中华人民共和国消防法》和其他相关的法规、规范。</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8.3  由于甲方确认的图纸或作法说明，违反有关安全操作规程、消防条例和防火设计规范，乙方应在施工前及时书面提出。</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8.4  由于乙方在施工生产过程中违反有关安全操作规程、消防条例，导致发生安全或火灾事故，乙方应承担由此引发的一切经济损失及相关法律责任。</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第9条  违约责任</w:t>
      </w:r>
      <w:r/>
    </w:p>
    <w:p>
      <w:pPr>
        <w:ind w:firstLine="480"/>
        <w:jc w:val="left"/>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  由于甲方原因导致延期开工或中途停工，工期顺延。甲方不按合同的约定支付款项，每拖期一天，按应付款额的 0.2‰支付违约金，以合同金额的5%为限。</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工期延误处罚：乙方因自身原因未能在承诺工期内完成招标范围内的全部工程内容，则按延误合同工期的天数承担（分部分项工程费+单价措施项目费-工程设备费）的0.2‰/天的逾期竣工违约金，以合同金额的5%为限。</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9.5甲方未办理任何手续，擅自同意拆改原有建筑物结构或设备管线，由此发生的损失或事故（包括罚款），由甲方负责并承担损失。</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9.6 未经甲方同意，乙方擅自拆改原建筑物结构或设备管线，由此发生的损失或事故（包括罚款），由乙方负责并承担损失。</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9.7 未办理验收手续，甲方提前使用或擅自动用，造成损失由甲方负责。</w:t>
      </w:r>
      <w:r/>
    </w:p>
    <w:p>
      <w:pPr>
        <w:pStyle w:val="809"/>
        <w:ind w:firstLine="480"/>
        <w:spacing w:before="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9.8 因一方原因致使本合同无法继续履行时，其应通知对方，办理合同终止协议，并由责任方赔偿对方由此造成的经济损失。</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第10条  争议的解决方式</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因履行本合同发生争议协商解决不成的，向甲方所在地人民法院提起诉讼。</w:t>
      </w:r>
      <w:r/>
    </w:p>
    <w:p>
      <w:pPr>
        <w:ind w:firstLine="482"/>
        <w:jc w:val="left"/>
        <w:spacing w:line="360" w:lineRule="auto"/>
        <w:tabs>
          <w:tab w:val="left" w:pos="993"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第11条  其它约定:</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11.1工程施工过程中所有需要在合同价外另行增加费用的内容均须事先征得甲方的书面同意，事先办理书面确认手续或执行甲方的书面指令。否则一概不予结算，即使存有事实，也是作为乙方对甲方的让利。</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11.2工程施工监督、竣工验收工作由甲方负责组织实施，甲方对工程施工的监督不减轻或免除乙方应承担的工程质量、工期、安全等责任。</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11.3乙方必须注意确保安全生产、文明施工；如发生违法乱纪及人身伤亡等事故，一切责任均由乙方负责。</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11.4补充图纸和指示：甲方有权向乙方发出任何图纸变更或指令，乙方应无条件遵照执行。</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11.5乙方在施工全过程中，必须有针对性措施做好成品保护、垃圾清运。该类费用已包括在相关工程量清单费用内，结算时不另计费用。</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11.6工程施工不得影响项目所在地的正常秩序，包括施工作业带来的噪音、烟雾、振动、扬尘等，该类费用已包括在相关工程量清单费用内，结算时不另计费用。</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11.7方案预先申报，同时有应急预案。</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11.8乙方必须安全、文明施工，乙方承担安全事故的一切责任。</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11.9施工过程中必须满足“政府令〔2021〕14号常州市扬尘污染防治管理办法”相关规定，相关费用在投标报价中考虑，结算时按投标费率不调整。</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11.10因疫情防控等影响造成的相关措施费用的投入，相关费用在投标报价中考虑，结算时按投标费率不调整。</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11.11如因施工过程中对本工程范围外设施造成损坏，必须原样恢复并承担相应的恢复费用。乙方必须将相应费用包含在投标报价中，结算时不另计算也不作任何调整。</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11.12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11.13其他未尽事宜详见采购文件。</w:t>
      </w:r>
      <w:r/>
    </w:p>
    <w:p>
      <w:pPr>
        <w:ind w:firstLine="482"/>
        <w:jc w:val="left"/>
        <w:spacing w:line="360" w:lineRule="auto"/>
        <w:tabs>
          <w:tab w:val="left" w:pos="993"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第12条  附则</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  质保期：防水防渗质保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年，其他质保</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年，自经甲方验收合格之日起算。保修方法参照国家及地方相关规定执行。质保期内，因工程质量问题造成的人身、财产损失的费用和责任由乙方承担。</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  本合同一式柒份，甲方执肆份，乙方执贰份，见证方壹份。</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本合同履行完成后自动终止。</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第13条 诚实信用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乙方应诚实信用，严格按照文件要求和投标承诺履行合同，不向甲方进行商业贿赂或者提供不正当利益。</w:t>
      </w:r>
      <w:r/>
    </w:p>
    <w:p>
      <w:pPr>
        <w:pStyle w:val="809"/>
        <w:ind w:firstLine="482"/>
        <w:spacing w:before="0"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第14条 合同生效及其他</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本合同自经甲乙双方法定代表人或授权代表签字并加盖公章后，自签订之日起生效。</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                               乙方：</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单位名称（章）：                      单位名称（章）：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                         法定代表人：</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授权代表人：                         授权代表人：</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电话：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账号：                               账号：</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             日期：    年    月    日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spacing w:line="360" w:lineRule="auto"/>
        <w:tabs>
          <w:tab w:val="left" w:pos="993" w:leader="none"/>
        </w:tabs>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见证方：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代理机构（章）： </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经办人：                     电话：</w:t>
      </w:r>
      <w:r/>
    </w:p>
    <w:p>
      <w:pPr>
        <w:ind w:firstLine="480"/>
        <w:jc w:val="left"/>
        <w:spacing w:line="360" w:lineRule="auto"/>
        <w:tabs>
          <w:tab w:val="left" w:pos="993"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                        </w:t>
      </w:r>
      <w:r/>
    </w:p>
    <w:p>
      <w:pPr>
        <w:jc w:val="left"/>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807"/>
        <w:sectPr>
          <w:footnotePr/>
          <w:endnotePr/>
          <w:type w:val="nextPage"/>
          <w:pgSz w:w="11906" w:h="16838" w:orient="portrait"/>
          <w:pgMar w:top="1440" w:right="1800" w:bottom="1440" w:left="1800" w:header="851" w:footer="992" w:gutter="0"/>
          <w:cols w:num="1" w:sep="0" w:space="720" w:equalWidth="1"/>
          <w:docGrid w:linePitch="360"/>
        </w:sectPr>
      </w:pPr>
      <w:r/>
      <w:r/>
    </w:p>
    <w:p>
      <w:pPr>
        <w:spacing w:line="360" w:lineRule="auto"/>
        <w:rPr>
          <w:rFonts w:ascii="宋体" w:hAnsi="宋体" w:cs="宋体"/>
          <w:sz w:val="24"/>
        </w:rPr>
        <w:outlineLvl w:val="1"/>
      </w:pPr>
      <w:r/>
      <w:bookmarkStart w:id="636" w:name="_Toc298211660"/>
      <w:r/>
      <w:bookmarkStart w:id="637" w:name="_Toc1831685531"/>
      <w:r/>
      <w:bookmarkStart w:id="638" w:name="_Toc732104650"/>
      <w:r>
        <w:rPr>
          <w:rFonts w:hint="eastAsia" w:ascii="宋体" w:hAnsi="宋体" w:cs="宋体"/>
          <w:sz w:val="24"/>
        </w:rPr>
        <w:t xml:space="preserve">附件</w:t>
      </w:r>
      <w:bookmarkEnd w:id="636"/>
      <w:r/>
      <w:bookmarkEnd w:id="637"/>
      <w:r/>
      <w:bookmarkEnd w:id="638"/>
      <w:r>
        <w:rPr>
          <w:rFonts w:hint="eastAsia" w:ascii="宋体" w:hAnsi="宋体" w:cs="宋体"/>
          <w:sz w:val="24"/>
        </w:rPr>
        <w:t xml:space="preserve">1</w:t>
      </w:r>
      <w:r/>
    </w:p>
    <w:p>
      <w:pPr>
        <w:jc w:val="center"/>
        <w:spacing w:line="240" w:lineRule="atLeast"/>
        <w:rPr>
          <w:rFonts w:ascii="宋体" w:hAnsi="宋体" w:cs="宋体"/>
          <w:b/>
          <w:sz w:val="28"/>
          <w:szCs w:val="28"/>
        </w:rPr>
      </w:pPr>
      <w:r>
        <w:rPr>
          <w:rFonts w:hint="eastAsia" w:ascii="宋体" w:hAnsi="宋体" w:cs="宋体"/>
          <w:b/>
          <w:sz w:val="28"/>
          <w:szCs w:val="28"/>
        </w:rPr>
        <w:t xml:space="preserve">工程质量保修书</w:t>
      </w:r>
      <w:r/>
    </w:p>
    <w:p>
      <w:pPr>
        <w:ind w:firstLine="420"/>
        <w:spacing w:line="360" w:lineRule="auto"/>
        <w:rPr>
          <w:rFonts w:ascii="宋体" w:hAnsi="宋体" w:cs="宋体"/>
          <w:sz w:val="24"/>
          <w:u w:val="single"/>
        </w:rPr>
      </w:pPr>
      <w:r>
        <w:rPr>
          <w:rFonts w:hint="eastAsia" w:ascii="宋体" w:hAnsi="宋体" w:cs="宋体"/>
          <w:sz w:val="24"/>
        </w:rPr>
        <w:t xml:space="preserve">发包人(全称)：</w:t>
      </w:r>
      <w:r>
        <w:rPr>
          <w:rFonts w:hint="eastAsia" w:ascii="宋体" w:hAnsi="宋体" w:cs="宋体"/>
          <w:sz w:val="24"/>
          <w:u w:val="single"/>
        </w:rPr>
        <w:t xml:space="preserve"> 常州市公安局天宁分局 </w:t>
      </w:r>
      <w:r/>
    </w:p>
    <w:p>
      <w:pPr>
        <w:ind w:firstLine="480"/>
        <w:jc w:val="left"/>
        <w:spacing w:line="360" w:lineRule="auto"/>
        <w:rPr>
          <w:rFonts w:ascii="宋体" w:hAnsi="宋体" w:cs="宋体"/>
          <w:sz w:val="24"/>
          <w:u w:val="single"/>
        </w:rPr>
      </w:pPr>
      <w:r>
        <w:rPr>
          <w:rFonts w:hint="eastAsia" w:ascii="宋体" w:hAnsi="宋体" w:cs="宋体"/>
          <w:sz w:val="24"/>
        </w:rPr>
        <w:t xml:space="preserve">承包人(全称)：</w:t>
      </w:r>
      <w:r>
        <w:rPr>
          <w:rFonts w:hint="eastAsia" w:ascii="宋体" w:hAnsi="宋体" w:cs="宋体"/>
          <w:b/>
          <w:bCs/>
          <w:spacing w:val="5"/>
          <w:sz w:val="24"/>
          <w:u w:val="single"/>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朝阳桥派出所装饰及安装项目 </w:t>
      </w:r>
      <w:r>
        <w:rPr>
          <w:rFonts w:hint="eastAsia" w:ascii="宋体" w:hAnsi="宋体" w:cs="宋体"/>
          <w:sz w:val="24"/>
        </w:rPr>
        <w:t xml:space="preserve">签订工程质量保修书。</w:t>
      </w:r>
      <w:r/>
    </w:p>
    <w:p>
      <w:pPr>
        <w:jc w:val="left"/>
        <w:spacing w:line="360" w:lineRule="auto"/>
        <w:rPr>
          <w:rFonts w:ascii="宋体" w:hAnsi="宋体" w:cs="宋体"/>
          <w:b/>
          <w:bCs/>
          <w:sz w:val="24"/>
        </w:rPr>
      </w:pPr>
      <w:r>
        <w:rPr>
          <w:rFonts w:hint="eastAsia" w:ascii="宋体" w:hAnsi="宋体" w:cs="宋体"/>
          <w:b/>
          <w:bCs/>
          <w:sz w:val="24"/>
        </w:rPr>
        <w:t xml:space="preserve">一、工程质量保修范围和内容</w:t>
      </w:r>
      <w:r/>
    </w:p>
    <w:p>
      <w:pPr>
        <w:ind w:firstLine="480"/>
        <w:jc w:val="left"/>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jc w:val="left"/>
        <w:spacing w:line="360" w:lineRule="auto"/>
        <w:rPr>
          <w:rFonts w:ascii="宋体" w:hAnsi="宋体" w:cs="宋体"/>
          <w:sz w:val="24"/>
          <w:u w:val="single"/>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按合同承包范围内容。</w:t>
      </w:r>
      <w:r/>
    </w:p>
    <w:p>
      <w:pPr>
        <w:jc w:val="left"/>
        <w:spacing w:line="360" w:lineRule="auto"/>
        <w:rPr>
          <w:rFonts w:ascii="宋体" w:hAnsi="宋体" w:cs="宋体"/>
          <w:b/>
          <w:bCs/>
          <w:sz w:val="24"/>
        </w:rPr>
      </w:pPr>
      <w:r>
        <w:rPr>
          <w:rFonts w:hint="eastAsia" w:ascii="宋体" w:hAnsi="宋体" w:cs="宋体"/>
          <w:b/>
          <w:bCs/>
          <w:sz w:val="24"/>
        </w:rPr>
        <w:t xml:space="preserve">二、质量保修期</w:t>
      </w:r>
      <w:r/>
    </w:p>
    <w:p>
      <w:pPr>
        <w:ind w:firstLine="480"/>
        <w:jc w:val="left"/>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jc w:val="left"/>
        <w:spacing w:line="360" w:lineRule="auto"/>
        <w:rPr>
          <w:rFonts w:ascii="宋体" w:hAnsi="宋体" w:cs="宋体"/>
          <w:sz w:val="24"/>
        </w:rPr>
      </w:pPr>
      <w:r>
        <w:rPr>
          <w:rFonts w:hint="eastAsia" w:ascii="宋体" w:hAnsi="宋体" w:cs="宋体"/>
          <w:sz w:val="24"/>
        </w:rPr>
        <w:t xml:space="preserve">1.地基基础工程和主体结构工程为设计文件规定的该工程合理使用年限；</w:t>
      </w:r>
      <w:r/>
    </w:p>
    <w:p>
      <w:pPr>
        <w:ind w:firstLine="480"/>
        <w:jc w:val="left"/>
        <w:spacing w:line="360" w:lineRule="auto"/>
        <w:rPr>
          <w:rFonts w:ascii="宋体" w:hAnsi="宋体" w:cs="宋体"/>
          <w:sz w:val="24"/>
        </w:rPr>
      </w:pPr>
      <w:r>
        <w:rPr>
          <w:rFonts w:hint="eastAsia" w:ascii="宋体" w:hAnsi="宋体" w:cs="宋体"/>
          <w:sz w:val="24"/>
        </w:rPr>
        <w:t xml:space="preserve">2.屋面防水工程、有防水要求的卫生间、房间和外墙面的防渗漏为</w:t>
      </w:r>
      <w:r>
        <w:rPr>
          <w:rFonts w:hint="eastAsia" w:ascii="宋体" w:hAnsi="宋体" w:cs="宋体"/>
          <w:sz w:val="24"/>
          <w:u w:val="single"/>
        </w:rPr>
        <w:t xml:space="preserve">  伍  </w:t>
      </w:r>
      <w:r>
        <w:rPr>
          <w:rFonts w:hint="eastAsia" w:ascii="宋体" w:hAnsi="宋体" w:cs="宋体"/>
          <w:sz w:val="24"/>
        </w:rPr>
        <w:t xml:space="preserve">年；</w:t>
      </w:r>
      <w:r/>
    </w:p>
    <w:p>
      <w:pPr>
        <w:ind w:firstLine="480"/>
        <w:jc w:val="left"/>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jc w:val="left"/>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贰   </w:t>
      </w:r>
      <w:r>
        <w:rPr>
          <w:rFonts w:hint="eastAsia" w:ascii="宋体" w:hAnsi="宋体" w:cs="宋体"/>
          <w:sz w:val="24"/>
        </w:rPr>
        <w:t xml:space="preserve">年；</w:t>
      </w:r>
      <w:r/>
    </w:p>
    <w:p>
      <w:pPr>
        <w:ind w:firstLine="480"/>
        <w:jc w:val="left"/>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贰  </w:t>
      </w:r>
      <w:r>
        <w:rPr>
          <w:rFonts w:hint="eastAsia" w:ascii="宋体" w:hAnsi="宋体" w:cs="宋体"/>
          <w:sz w:val="24"/>
        </w:rPr>
        <w:t xml:space="preserve">个采暖期、供冷期；</w:t>
      </w:r>
      <w:r/>
    </w:p>
    <w:p>
      <w:pPr>
        <w:ind w:firstLine="480"/>
        <w:jc w:val="left"/>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ascii="宋体" w:hAnsi="宋体" w:cs="宋体"/>
          <w:sz w:val="24"/>
          <w:u w:val="single"/>
        </w:rPr>
      </w:pPr>
      <w:r>
        <w:rPr>
          <w:rFonts w:hint="eastAsia" w:ascii="宋体" w:hAnsi="宋体" w:cs="宋体"/>
          <w:sz w:val="24"/>
        </w:rPr>
        <w:t xml:space="preserve">7.其他项目保修期限约定如下：</w:t>
      </w:r>
      <w:r>
        <w:rPr>
          <w:rFonts w:hint="eastAsia" w:ascii="宋体" w:hAnsi="宋体" w:cs="宋体"/>
          <w:sz w:val="24"/>
          <w:u w:val="single"/>
        </w:rPr>
        <w:t xml:space="preserve">  /  </w:t>
      </w:r>
      <w:r/>
    </w:p>
    <w:p>
      <w:pPr>
        <w:jc w:val="left"/>
        <w:spacing w:line="360" w:lineRule="auto"/>
        <w:rPr>
          <w:rFonts w:ascii="宋体" w:hAnsi="宋体" w:cs="宋体"/>
          <w:b/>
          <w:bCs/>
          <w:sz w:val="24"/>
        </w:rPr>
      </w:pPr>
      <w:r>
        <w:rPr>
          <w:rFonts w:hint="eastAsia" w:ascii="宋体" w:hAnsi="宋体" w:cs="宋体"/>
          <w:b/>
          <w:bCs/>
          <w:sz w:val="24"/>
        </w:rPr>
        <w:t xml:space="preserve">三、缺陷责任期</w:t>
      </w:r>
      <w:r/>
    </w:p>
    <w:p>
      <w:pPr>
        <w:ind w:firstLine="480"/>
        <w:jc w:val="left"/>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24 </w:t>
      </w:r>
      <w:r>
        <w:rPr>
          <w:rFonts w:hint="eastAsia" w:ascii="宋体" w:hAnsi="宋体" w:cs="宋体"/>
          <w:sz w:val="24"/>
        </w:rPr>
        <w:t xml:space="preserve">个月，缺陷责任期自工程竣工验收合格之日起计算。单位工程先于全部工程进行验收，单位工程缺陷责任期自单位工程验收合格之日起算。</w:t>
      </w:r>
      <w:r/>
    </w:p>
    <w:p>
      <w:pPr>
        <w:jc w:val="left"/>
        <w:spacing w:line="360" w:lineRule="auto"/>
        <w:rPr>
          <w:rFonts w:ascii="宋体" w:hAnsi="宋体" w:cs="宋体"/>
          <w:b/>
          <w:bCs/>
          <w:sz w:val="24"/>
        </w:rPr>
      </w:pPr>
      <w:r>
        <w:rPr>
          <w:rFonts w:hint="eastAsia" w:ascii="宋体" w:hAnsi="宋体" w:cs="宋体"/>
          <w:b/>
          <w:bCs/>
          <w:sz w:val="24"/>
        </w:rPr>
        <w:t xml:space="preserve">四、质量保修责任</w:t>
      </w:r>
      <w:r/>
    </w:p>
    <w:p>
      <w:pPr>
        <w:ind w:firstLine="480"/>
        <w:jc w:val="left"/>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w:t>
      </w:r>
      <w:r/>
    </w:p>
    <w:p>
      <w:pPr>
        <w:ind w:firstLine="480"/>
        <w:jc w:val="left"/>
        <w:spacing w:line="360" w:lineRule="auto"/>
        <w:rPr>
          <w:rFonts w:ascii="宋体" w:hAnsi="宋体" w:cs="宋体"/>
          <w:sz w:val="24"/>
        </w:rPr>
      </w:pPr>
      <w:r>
        <w:rPr>
          <w:rFonts w:hint="eastAsia" w:ascii="宋体" w:hAnsi="宋体" w:cs="宋体"/>
          <w:sz w:val="24"/>
        </w:rPr>
        <w:t xml:space="preserve">承包人不在约定期限内派人保修的，发包人可以委托他人修理。</w:t>
      </w:r>
      <w:r/>
    </w:p>
    <w:p>
      <w:pPr>
        <w:ind w:firstLine="480"/>
        <w:jc w:val="left"/>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jc w:val="left"/>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ascii="宋体" w:hAnsi="宋体" w:cs="宋体"/>
          <w:sz w:val="24"/>
        </w:rPr>
      </w:pPr>
      <w:r>
        <w:rPr>
          <w:rFonts w:hint="eastAsia" w:ascii="宋体" w:hAnsi="宋体" w:cs="宋体"/>
          <w:sz w:val="24"/>
        </w:rPr>
        <w:t xml:space="preserve">4.质量保修完成后，由发包人组织验收。</w:t>
      </w:r>
      <w:r/>
    </w:p>
    <w:p>
      <w:pPr>
        <w:jc w:val="left"/>
        <w:spacing w:line="360" w:lineRule="auto"/>
        <w:rPr>
          <w:rFonts w:ascii="宋体" w:hAnsi="宋体" w:cs="宋体"/>
          <w:b/>
          <w:bCs/>
          <w:sz w:val="24"/>
        </w:rPr>
      </w:pPr>
      <w:r>
        <w:rPr>
          <w:rFonts w:hint="eastAsia" w:ascii="宋体" w:hAnsi="宋体" w:cs="宋体"/>
          <w:b/>
          <w:bCs/>
          <w:sz w:val="24"/>
        </w:rPr>
        <w:t xml:space="preserve">五、保修费用</w:t>
      </w:r>
      <w:r/>
    </w:p>
    <w:p>
      <w:pPr>
        <w:ind w:firstLine="480"/>
        <w:jc w:val="left"/>
        <w:spacing w:line="360" w:lineRule="auto"/>
        <w:rPr>
          <w:rFonts w:ascii="宋体" w:hAnsi="宋体" w:cs="宋体"/>
          <w:sz w:val="24"/>
        </w:rPr>
      </w:pPr>
      <w:r>
        <w:rPr>
          <w:rFonts w:hint="eastAsia" w:ascii="宋体" w:hAnsi="宋体" w:cs="宋体"/>
          <w:sz w:val="24"/>
        </w:rPr>
        <w:t xml:space="preserve">保修费用由造成质量缺陷的责任方承担。</w:t>
      </w:r>
      <w:r/>
    </w:p>
    <w:p>
      <w:pPr>
        <w:jc w:val="left"/>
        <w:spacing w:line="360" w:lineRule="auto"/>
        <w:rPr>
          <w:rFonts w:ascii="宋体" w:hAnsi="宋体" w:cs="宋体"/>
          <w:b/>
          <w:bCs/>
          <w:sz w:val="24"/>
        </w:rPr>
      </w:pPr>
      <w:r>
        <w:rPr>
          <w:rFonts w:hint="eastAsia" w:ascii="宋体" w:hAnsi="宋体" w:cs="宋体"/>
          <w:b/>
          <w:bCs/>
          <w:sz w:val="24"/>
        </w:rPr>
        <w:t xml:space="preserve">六、双方约定的其他工程质量保修事项：</w:t>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jc w:val="left"/>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cs="宋体"/>
          <w:sz w:val="24"/>
        </w:rPr>
      </w:pPr>
      <w:r>
        <w:rPr>
          <w:rFonts w:hint="eastAsia" w:ascii="宋体" w:hAnsi="宋体" w:cs="宋体"/>
          <w:sz w:val="24"/>
        </w:rPr>
        <w:t xml:space="preserve">发包人(公章)： 　                            承包人(公章)： 　</w:t>
      </w:r>
      <w:r/>
    </w:p>
    <w:p>
      <w:pPr>
        <w:ind w:firstLine="480"/>
        <w:jc w:val="left"/>
        <w:spacing w:line="360" w:lineRule="auto"/>
        <w:rPr>
          <w:rFonts w:ascii="宋体" w:hAnsi="宋体" w:cs="宋体"/>
          <w:sz w:val="24"/>
        </w:rPr>
      </w:pPr>
      <w:r>
        <w:rPr>
          <w:rFonts w:hint="eastAsia" w:ascii="宋体" w:hAnsi="宋体" w:cs="宋体"/>
          <w:sz w:val="24"/>
        </w:rPr>
        <w:t xml:space="preserve">地　　址：                                 　地　　址：</w:t>
      </w:r>
      <w:r/>
    </w:p>
    <w:p>
      <w:pPr>
        <w:ind w:firstLine="480"/>
        <w:jc w:val="left"/>
        <w:spacing w:line="360" w:lineRule="auto"/>
        <w:rPr>
          <w:rFonts w:ascii="宋体" w:hAnsi="宋体" w:cs="宋体"/>
          <w:sz w:val="24"/>
        </w:rPr>
      </w:pPr>
      <w:r>
        <w:rPr>
          <w:rFonts w:hint="eastAsia" w:ascii="宋体" w:hAnsi="宋体" w:cs="宋体"/>
          <w:sz w:val="24"/>
        </w:rPr>
        <w:t xml:space="preserve">法定代表人(签字)：                           法定代表人(签字)：</w:t>
      </w:r>
      <w:r/>
    </w:p>
    <w:p>
      <w:pPr>
        <w:ind w:firstLine="480"/>
        <w:jc w:val="left"/>
        <w:spacing w:line="360" w:lineRule="auto"/>
        <w:rPr>
          <w:rFonts w:ascii="宋体" w:hAnsi="宋体" w:cs="宋体"/>
          <w:sz w:val="24"/>
        </w:rPr>
      </w:pPr>
      <w:r>
        <w:rPr>
          <w:rFonts w:hint="eastAsia" w:ascii="宋体" w:hAnsi="宋体" w:cs="宋体"/>
          <w:sz w:val="24"/>
        </w:rPr>
        <w:t xml:space="preserve">委托代理人(签字)：                           委托代理人(签字)：</w:t>
      </w:r>
      <w:r/>
    </w:p>
    <w:p>
      <w:pPr>
        <w:ind w:firstLine="480"/>
        <w:jc w:val="left"/>
        <w:spacing w:line="360" w:lineRule="auto"/>
        <w:rPr>
          <w:rFonts w:ascii="宋体" w:hAnsi="宋体" w:cs="宋体"/>
          <w:sz w:val="24"/>
        </w:rPr>
      </w:pPr>
      <w:r>
        <w:rPr>
          <w:rFonts w:hint="eastAsia" w:ascii="宋体" w:hAnsi="宋体" w:cs="宋体"/>
          <w:sz w:val="24"/>
        </w:rPr>
        <w:t xml:space="preserve">电　　话：                                 　电　　话：　</w:t>
      </w:r>
      <w:r/>
    </w:p>
    <w:p>
      <w:pPr>
        <w:ind w:firstLine="480"/>
        <w:jc w:val="left"/>
        <w:spacing w:line="360" w:lineRule="auto"/>
        <w:rPr>
          <w:rFonts w:ascii="宋体" w:hAnsi="宋体" w:cs="宋体"/>
          <w:sz w:val="24"/>
        </w:rPr>
      </w:pPr>
      <w:r>
        <w:rPr>
          <w:rFonts w:hint="eastAsia" w:ascii="宋体" w:hAnsi="宋体" w:cs="宋体"/>
          <w:sz w:val="24"/>
        </w:rPr>
        <w:t xml:space="preserve">传　　真： 　                                传　　真：　</w:t>
      </w:r>
      <w:r/>
    </w:p>
    <w:p>
      <w:pPr>
        <w:ind w:firstLine="480"/>
        <w:jc w:val="left"/>
        <w:spacing w:line="360" w:lineRule="auto"/>
        <w:rPr>
          <w:rFonts w:ascii="宋体" w:hAnsi="宋体" w:cs="宋体"/>
          <w:sz w:val="24"/>
        </w:rPr>
      </w:pPr>
      <w:r>
        <w:rPr>
          <w:rFonts w:hint="eastAsia" w:ascii="宋体" w:hAnsi="宋体" w:cs="宋体"/>
          <w:sz w:val="24"/>
        </w:rPr>
        <w:t xml:space="preserve">开户银行： 　                                开户银行：</w:t>
      </w:r>
      <w:r/>
    </w:p>
    <w:p>
      <w:pPr>
        <w:ind w:firstLine="480"/>
        <w:jc w:val="left"/>
        <w:spacing w:line="360" w:lineRule="auto"/>
        <w:rPr>
          <w:rFonts w:ascii="宋体" w:hAnsi="宋体" w:cs="宋体"/>
          <w:sz w:val="24"/>
        </w:rPr>
      </w:pPr>
      <w:r>
        <w:rPr>
          <w:rFonts w:hint="eastAsia" w:ascii="宋体" w:hAnsi="宋体" w:cs="宋体"/>
          <w:sz w:val="24"/>
        </w:rPr>
        <w:t xml:space="preserve">账　　号： 　                                账　　号： </w:t>
      </w:r>
      <w:r/>
    </w:p>
    <w:p>
      <w:pPr>
        <w:ind w:firstLine="480"/>
        <w:jc w:val="left"/>
        <w:spacing w:line="360" w:lineRule="auto"/>
        <w:rPr>
          <w:rFonts w:ascii="宋体" w:hAnsi="宋体" w:cs="宋体"/>
          <w:sz w:val="24"/>
        </w:rPr>
      </w:pPr>
      <w:r>
        <w:rPr>
          <w:rFonts w:hint="eastAsia" w:ascii="宋体" w:hAnsi="宋体" w:cs="宋体"/>
          <w:sz w:val="24"/>
        </w:rPr>
        <w:t xml:space="preserve">邮政编码： 　                                邮政编码：　</w:t>
      </w:r>
      <w:r/>
    </w:p>
    <w:p>
      <w:pPr>
        <w:spacing w:line="360" w:lineRule="auto"/>
        <w:rPr>
          <w:rFonts w:ascii="宋体" w:hAnsi="宋体" w:cs="宋体"/>
          <w:sz w:val="24"/>
        </w:rPr>
      </w:pPr>
      <w:r>
        <w:rPr>
          <w:rFonts w:ascii="宋体" w:hAnsi="宋体" w:cs="宋体"/>
          <w:sz w:val="24"/>
        </w:rPr>
      </w:r>
      <w:r/>
    </w:p>
    <w:p>
      <w:pPr>
        <w:pStyle w:val="807"/>
        <w:sectPr>
          <w:footnotePr/>
          <w:endnotePr/>
          <w:type w:val="nextPage"/>
          <w:pgSz w:w="11906" w:h="16838" w:orient="portrait"/>
          <w:pgMar w:top="1440" w:right="1800" w:bottom="1440" w:left="1800" w:header="851" w:footer="992" w:gutter="0"/>
          <w:cols w:num="1" w:sep="0" w:space="720" w:equalWidth="1"/>
          <w:docGrid w:linePitch="360"/>
        </w:sectPr>
      </w:pPr>
      <w:r/>
      <w:r/>
    </w:p>
    <w:p>
      <w:pPr>
        <w:jc w:val="center"/>
        <w:widowControl/>
        <w:rPr>
          <w:b/>
          <w:sz w:val="36"/>
          <w:szCs w:val="36"/>
        </w:rPr>
        <w:outlineLvl w:val="0"/>
      </w:pPr>
      <w:r/>
      <w:bookmarkStart w:id="639" w:name="_Toc11016"/>
      <w:r>
        <w:rPr>
          <w:b/>
          <w:sz w:val="36"/>
          <w:szCs w:val="36"/>
        </w:rPr>
        <w:t xml:space="preserve">第六章   响应文件格式</w:t>
      </w:r>
      <w:bookmarkEnd w:id="639"/>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803"/>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806"/>
        <w:ind w:firstLine="480"/>
        <w:spacing w:line="460" w:lineRule="exact"/>
      </w:pPr>
      <w:r/>
      <w:r/>
    </w:p>
    <w:p>
      <w:pPr>
        <w:pStyle w:val="806"/>
        <w:ind w:firstLine="480"/>
        <w:spacing w:line="460" w:lineRule="exact"/>
      </w:pPr>
      <w:r>
        <w:rPr>
          <w:rFonts w:hint="eastAsia"/>
        </w:rPr>
        <w:t xml:space="preserve">致：江苏尚阳工程管理有限公司</w:t>
      </w:r>
      <w:r/>
    </w:p>
    <w:p>
      <w:pPr>
        <w:pStyle w:val="806"/>
        <w:ind w:firstLine="960"/>
        <w:spacing w:line="460" w:lineRule="exact"/>
        <w:rPr>
          <w:u w:val="single"/>
        </w:rPr>
      </w:pPr>
      <w:r>
        <w:rPr>
          <w:rFonts w:hint="eastAsia"/>
          <w:u w:val="single"/>
        </w:rPr>
        <w:t xml:space="preserve">（采购人名称）</w:t>
      </w:r>
      <w:r/>
    </w:p>
    <w:p>
      <w:pPr>
        <w:pStyle w:val="806"/>
        <w:ind w:firstLine="480"/>
        <w:spacing w:line="460" w:lineRule="exact"/>
      </w:pPr>
      <w:r/>
      <w:r/>
    </w:p>
    <w:p>
      <w:pPr>
        <w:pStyle w:val="806"/>
        <w:ind w:firstLine="480"/>
        <w:spacing w:line="460" w:lineRule="exact"/>
      </w:pPr>
      <w:r>
        <w:rPr>
          <w:rFonts w:hint="eastAsia"/>
        </w:rPr>
        <w:t xml:space="preserve">按照《中华人民共和国政府采购法》第二十二条和磋商文件的规定，我单位郑重声明如下：</w:t>
      </w:r>
      <w:r/>
    </w:p>
    <w:p>
      <w:pPr>
        <w:pStyle w:val="80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806"/>
        <w:ind w:firstLine="480"/>
        <w:spacing w:line="460" w:lineRule="exact"/>
      </w:pPr>
      <w:r>
        <w:rPr>
          <w:rFonts w:hint="eastAsia"/>
        </w:rPr>
        <w:t xml:space="preserve">二、我单位未被“国家企业信用信息系统”列入经营异常名录或者严重违法企业名单。</w:t>
      </w:r>
      <w:r/>
    </w:p>
    <w:p>
      <w:pPr>
        <w:pStyle w:val="806"/>
        <w:ind w:firstLine="480"/>
        <w:spacing w:line="460" w:lineRule="exact"/>
      </w:pPr>
      <w:r>
        <w:rPr>
          <w:rFonts w:hint="eastAsia"/>
        </w:rPr>
        <w:t xml:space="preserve">三、我单位具有良好的商业信誉（指供应商经营状况良好，无本资格声明第十条情形）和健全的财务会计制度。</w:t>
      </w:r>
      <w:r/>
    </w:p>
    <w:p>
      <w:pPr>
        <w:pStyle w:val="806"/>
        <w:ind w:firstLine="480"/>
        <w:spacing w:line="460" w:lineRule="exact"/>
      </w:pPr>
      <w:r>
        <w:rPr>
          <w:rFonts w:hint="eastAsia"/>
        </w:rPr>
        <w:t xml:space="preserve">四、我单位依法进行纳税和社会保险申报并实际履行了义务。</w:t>
      </w:r>
      <w:r/>
    </w:p>
    <w:p>
      <w:pPr>
        <w:pStyle w:val="80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06"/>
        <w:ind w:firstLine="480"/>
        <w:spacing w:line="460" w:lineRule="exact"/>
      </w:pPr>
      <w:r>
        <w:rPr>
          <w:rFonts w:hint="eastAsia"/>
        </w:rPr>
        <w:t xml:space="preserve">主要设备有：</w:t>
      </w:r>
      <w:r>
        <w:rPr>
          <w:u w:val="single"/>
        </w:rPr>
        <w:t xml:space="preserve">            </w:t>
      </w:r>
      <w:r/>
    </w:p>
    <w:p>
      <w:pPr>
        <w:pStyle w:val="806"/>
        <w:ind w:firstLine="480"/>
        <w:spacing w:line="460" w:lineRule="exact"/>
      </w:pPr>
      <w:r>
        <w:rPr>
          <w:rFonts w:hint="eastAsia"/>
        </w:rPr>
        <w:t xml:space="preserve">主要专业技术能力有</w:t>
      </w:r>
      <w:r>
        <w:rPr>
          <w:rFonts w:hint="eastAsia"/>
          <w:u w:val="single"/>
        </w:rPr>
        <w:t xml:space="preserve">                 </w:t>
      </w:r>
      <w:r/>
    </w:p>
    <w:p>
      <w:pPr>
        <w:pStyle w:val="80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6"/>
        <w:ind w:firstLine="480"/>
        <w:spacing w:line="460" w:lineRule="exact"/>
      </w:pPr>
      <w:r>
        <w:rPr>
          <w:rFonts w:hint="eastAsia"/>
        </w:rPr>
        <w:t xml:space="preserve">七、我单位具备法律、行政法规规定的其他条件。</w:t>
      </w:r>
      <w:r/>
    </w:p>
    <w:p>
      <w:pPr>
        <w:pStyle w:val="80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0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0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0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0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06"/>
        <w:ind w:firstLine="480"/>
        <w:spacing w:line="460" w:lineRule="exact"/>
      </w:pPr>
      <w:r>
        <w:rPr>
          <w:rFonts w:hint="eastAsia"/>
        </w:rPr>
        <w:t xml:space="preserve">十、</w:t>
      </w:r>
      <w:r>
        <w:t xml:space="preserve">我单位无以下不良信用记录情形：</w:t>
      </w:r>
      <w:r/>
    </w:p>
    <w:p>
      <w:pPr>
        <w:pStyle w:val="806"/>
        <w:ind w:firstLine="480"/>
        <w:spacing w:line="460" w:lineRule="exact"/>
      </w:pPr>
      <w:r>
        <w:t xml:space="preserve">1</w:t>
      </w:r>
      <w:r>
        <w:rPr>
          <w:rFonts w:hint="eastAsia"/>
        </w:rPr>
        <w:t xml:space="preserve">、在“信用中国”网站被列入失信被执行人和重大税收违法案件当事人名单；</w:t>
      </w:r>
      <w:r/>
    </w:p>
    <w:p>
      <w:pPr>
        <w:pStyle w:val="806"/>
        <w:ind w:firstLine="480"/>
        <w:spacing w:line="460" w:lineRule="exact"/>
      </w:pPr>
      <w:r>
        <w:t xml:space="preserve">2</w:t>
      </w:r>
      <w:r>
        <w:rPr>
          <w:rFonts w:hint="eastAsia"/>
        </w:rPr>
        <w:t xml:space="preserve">、在“中国政府采购网”网站被列入政府采购严重违法失信行为记录名单；</w:t>
      </w:r>
      <w:r/>
    </w:p>
    <w:p>
      <w:pPr>
        <w:pStyle w:val="806"/>
        <w:ind w:firstLine="480"/>
        <w:spacing w:line="460" w:lineRule="exact"/>
      </w:pPr>
      <w:r>
        <w:t xml:space="preserve">3</w:t>
      </w:r>
      <w:r>
        <w:rPr>
          <w:rFonts w:hint="eastAsia"/>
        </w:rPr>
        <w:t xml:space="preserve">、</w:t>
      </w:r>
      <w:r>
        <w:t xml:space="preserve">不符合《政府采购法》第二十二条规定的条件。</w:t>
      </w:r>
      <w:r/>
    </w:p>
    <w:p>
      <w:pPr>
        <w:pStyle w:val="806"/>
        <w:ind w:firstLine="480"/>
        <w:spacing w:line="460" w:lineRule="exact"/>
      </w:pPr>
      <w:r/>
      <w:r/>
    </w:p>
    <w:p>
      <w:pPr>
        <w:pStyle w:val="80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06"/>
        <w:ind w:firstLine="480"/>
        <w:spacing w:line="460" w:lineRule="exact"/>
      </w:pPr>
      <w:r/>
      <w:r/>
    </w:p>
    <w:p>
      <w:pPr>
        <w:pStyle w:val="806"/>
        <w:ind w:firstLine="480"/>
        <w:spacing w:line="460" w:lineRule="exact"/>
      </w:pPr>
      <w:r/>
      <w:r/>
    </w:p>
    <w:p>
      <w:pPr>
        <w:pStyle w:val="806"/>
        <w:ind w:firstLine="480"/>
        <w:spacing w:line="460" w:lineRule="exact"/>
      </w:pPr>
      <w:r>
        <w:rPr>
          <w:rFonts w:hint="eastAsia"/>
        </w:rPr>
        <w:t xml:space="preserve">                                            供应商：（加盖公章）</w:t>
      </w:r>
      <w:r/>
    </w:p>
    <w:p>
      <w:pPr>
        <w:pStyle w:val="806"/>
        <w:ind w:firstLine="480"/>
        <w:spacing w:line="460" w:lineRule="exact"/>
      </w:pPr>
      <w:r>
        <w:rPr>
          <w:rFonts w:hint="eastAsia"/>
        </w:rPr>
        <w:t xml:space="preserve">                                           法定代表人（或单位负责人）签字或盖章：</w:t>
      </w:r>
      <w:r/>
    </w:p>
    <w:p>
      <w:pPr>
        <w:pStyle w:val="806"/>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w:t>
      </w:r>
      <w:r/>
    </w:p>
    <w:p>
      <w:pPr>
        <w:spacing w:line="360" w:lineRule="auto"/>
        <w:rPr>
          <w:sz w:val="24"/>
          <w:szCs w:val="20"/>
        </w:rPr>
        <w:outlineLvl w:val="2"/>
      </w:pPr>
      <w:r>
        <w:rPr>
          <w:sz w:val="24"/>
          <w:szCs w:val="20"/>
        </w:rPr>
        <w:t xml:space="preserve">2-1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sz w:val="24"/>
        </w:rPr>
        <w:t xml:space="preserve">（1）本项目专门面向中小企业采购，须提供《中小企业声明函》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（2）其它</w:t>
      </w:r>
      <w:r>
        <w:rPr>
          <w:rFonts w:hint="eastAsia"/>
          <w:sz w:val="24"/>
        </w:rPr>
        <w:t xml:space="preserve">：</w:t>
      </w:r>
      <w:r>
        <w:rPr>
          <w:sz w:val="24"/>
        </w:rPr>
        <w:t xml:space="preserve">中小企业参加政府采购活动，应当出具此格式文件。《中小企业声明函》由参加政府采购活动的供应商出具。</w:t>
      </w:r>
      <w:r/>
    </w:p>
    <w:p>
      <w:pPr>
        <w:spacing w:line="360" w:lineRule="auto"/>
        <w:tabs>
          <w:tab w:val="left" w:pos="5580" w:leader="none"/>
        </w:tabs>
        <w:rPr>
          <w:sz w:val="24"/>
        </w:rPr>
      </w:pPr>
      <w:r>
        <w:rPr>
          <w:sz w:val="24"/>
        </w:rPr>
        <w:t xml:space="preserve">（3）</w:t>
      </w:r>
      <w:r>
        <w:rPr>
          <w:rFonts w:hint="eastAsia"/>
          <w:sz w:val="24"/>
        </w:rPr>
        <w:t xml:space="preserve">中小企业认定标准以《关于印发中小企业划型标准规定的通知》（工信部联企业{2011}300号）文件规定为准。</w:t>
      </w:r>
      <w:r/>
    </w:p>
    <w:p>
      <w:pPr>
        <w:spacing w:line="360" w:lineRule="auto"/>
        <w:tabs>
          <w:tab w:val="left" w:pos="5580" w:leader="none"/>
        </w:tabs>
        <w:rPr>
          <w:sz w:val="24"/>
        </w:rPr>
      </w:pPr>
      <w:r>
        <w:rPr>
          <w:sz w:val="24"/>
        </w:rPr>
        <w:t xml:space="preserve">（</w:t>
      </w:r>
      <w:r>
        <w:rPr>
          <w:rFonts w:hint="eastAsia"/>
          <w:sz w:val="24"/>
        </w:rPr>
        <w:t xml:space="preserve">4</w:t>
      </w:r>
      <w:r>
        <w:rPr>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sz w:val="24"/>
        </w:rPr>
        <w:t xml:space="preserve">（工信部网址：https://baosong.miit.gov.cn/ScaleTest）</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r>
      <w:r/>
    </w:p>
    <w:p>
      <w:pPr>
        <w:jc w:val="center"/>
        <w:spacing w:before="240" w:after="240" w:line="360" w:lineRule="auto"/>
        <w:rPr>
          <w:b/>
          <w:bCs/>
          <w:sz w:val="36"/>
          <w:szCs w:val="36"/>
        </w:rPr>
      </w:pPr>
      <w:r>
        <w:rPr>
          <w:sz w:val="24"/>
        </w:rPr>
        <w:br w:type="page" w:clear="all"/>
      </w:r>
      <w:r>
        <w:rPr>
          <w:rFonts w:hint="eastAsia"/>
          <w:b/>
          <w:bCs/>
          <w:sz w:val="36"/>
          <w:szCs w:val="36"/>
        </w:rPr>
        <w:t xml:space="preserve">中小企业声明函格式</w:t>
      </w:r>
      <w:r/>
    </w:p>
    <w:p>
      <w:pPr>
        <w:ind w:firstLine="360"/>
        <w:spacing w:line="57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w:t>
      </w:r>
      <w:r>
        <w:rPr>
          <w:rFonts w:hint="eastAsia" w:ascii="宋体" w:hAnsi="宋体" w:cs="宋体"/>
          <w:sz w:val="24"/>
          <w:u w:val="single"/>
        </w:rPr>
        <w:t xml:space="preserve">（此处填供应商单位名称） </w:t>
      </w:r>
      <w:r>
        <w:rPr>
          <w:rFonts w:hint="eastAsia" w:ascii="宋体" w:hAnsi="宋体" w:cs="宋体"/>
          <w:sz w:val="24"/>
        </w:rPr>
        <w:t xml:space="preserve">参加江苏尚阳工程管理有限公司组织的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ascii="宋体" w:hAnsi="宋体" w:cs="宋体"/>
          <w:i/>
          <w:sz w:val="24"/>
          <w:u w:val="single"/>
        </w:rPr>
      </w:pP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（采购文件中明确的所属行业⑥）</w:t>
      </w:r>
      <w:r>
        <w:rPr>
          <w:rFonts w:hint="eastAsia" w:ascii="宋体" w:hAnsi="宋体" w:cs="宋体"/>
          <w:sz w:val="24"/>
        </w:rPr>
        <w:t xml:space="preserve">行业；承建企业为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w:t>
      </w:r>
      <w:r/>
    </w:p>
    <w:p>
      <w:pPr>
        <w:ind w:firstLine="360"/>
        <w:spacing w:line="57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ascii="宋体" w:hAnsi="宋体" w:cs="宋体"/>
          <w:sz w:val="24"/>
        </w:rPr>
      </w:pPr>
      <w:r>
        <w:rPr>
          <w:rFonts w:hint="eastAsia" w:ascii="宋体" w:hAnsi="宋体" w:cs="宋体"/>
          <w:sz w:val="24"/>
        </w:rPr>
        <w:t xml:space="preserve">企业名称（加盖CA电子公章）⑫：</w:t>
      </w:r>
      <w:r/>
    </w:p>
    <w:p>
      <w:pPr>
        <w:ind w:right="480" w:firstLine="5400"/>
        <w:spacing w:line="570" w:lineRule="exact"/>
        <w:rPr>
          <w:rFonts w:ascii="宋体" w:hAnsi="宋体" w:cs="宋体"/>
          <w:sz w:val="24"/>
        </w:rPr>
      </w:pPr>
      <w:r>
        <w:rPr>
          <w:rFonts w:hint="eastAsia" w:ascii="宋体" w:hAnsi="宋体" w:cs="宋体"/>
          <w:sz w:val="24"/>
        </w:rPr>
        <w:t xml:space="preserve">日  期：</w:t>
      </w:r>
      <w:r/>
    </w:p>
    <w:p>
      <w:pPr>
        <w:spacing w:line="570" w:lineRule="exact"/>
        <w:rPr>
          <w:rFonts w:ascii="宋体" w:hAnsi="宋体" w:cs="宋体"/>
          <w:sz w:val="24"/>
        </w:rPr>
      </w:pPr>
      <w:r>
        <w:rPr>
          <w:rFonts w:ascii="宋体" w:hAnsi="宋体" w:cs="宋体"/>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sz w:val="24"/>
        </w:rPr>
      </w:pPr>
      <w:r>
        <w:rPr>
          <w:rFonts w:hint="eastAsia" w:ascii="宋体" w:hAnsi="宋体" w:cs="宋体"/>
          <w:sz w:val="24"/>
        </w:rPr>
        <w:t xml:space="preserve">填写说明：</w:t>
      </w:r>
      <w:r/>
    </w:p>
    <w:p>
      <w:pPr>
        <w:ind w:firstLine="480"/>
        <w:spacing w:line="570" w:lineRule="exact"/>
        <w:rPr>
          <w:rFonts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570" w:lineRule="exact"/>
        <w:rPr>
          <w:rFonts w:ascii="宋体" w:hAnsi="宋体" w:cs="宋体"/>
          <w:sz w:val="24"/>
        </w:rPr>
      </w:pPr>
      <w:r>
        <w:rPr>
          <w:rFonts w:hint="eastAsia" w:ascii="宋体" w:hAnsi="宋体" w:cs="宋体"/>
          <w:sz w:val="24"/>
        </w:rPr>
        <w:t xml:space="preserve">2.采购编号为②：填写本项目编号，如JSZC-3204XX-SYZB-C20XX-XX。 </w:t>
      </w:r>
      <w:r/>
    </w:p>
    <w:p>
      <w:pPr>
        <w:ind w:firstLine="480"/>
        <w:spacing w:line="570" w:lineRule="exact"/>
        <w:rPr>
          <w:rFonts w:ascii="宋体" w:hAnsi="宋体" w:cs="宋体"/>
          <w:sz w:val="24"/>
        </w:rPr>
      </w:pPr>
      <w:r>
        <w:rPr>
          <w:rFonts w:hint="eastAsia" w:ascii="宋体" w:hAnsi="宋体" w:cs="宋体"/>
          <w:sz w:val="24"/>
        </w:rPr>
        <w:t xml:space="preserve">3.（项目名称③）：填写本项目名称，如常州市XXX项目。</w:t>
      </w:r>
      <w:r/>
    </w:p>
    <w:p>
      <w:pPr>
        <w:ind w:firstLine="480"/>
        <w:spacing w:line="570" w:lineRule="exact"/>
        <w:rPr>
          <w:rFonts w:ascii="宋体" w:hAnsi="宋体" w:cs="宋体"/>
          <w:sz w:val="24"/>
        </w:rPr>
      </w:pPr>
      <w:r>
        <w:rPr>
          <w:rFonts w:hint="eastAsia" w:ascii="宋体" w:hAnsi="宋体" w:cs="宋体"/>
          <w:sz w:val="24"/>
        </w:rPr>
        <w:t xml:space="preserve">4.（分包号：④）：填写分包编号，如有分包的，分别填写分包号，没有的填“无”。</w:t>
      </w:r>
      <w:r/>
    </w:p>
    <w:p>
      <w:pPr>
        <w:ind w:firstLine="480"/>
        <w:spacing w:line="570" w:lineRule="exact"/>
        <w:rPr>
          <w:rFonts w:ascii="宋体" w:hAnsi="宋体" w:cs="宋体"/>
          <w:sz w:val="24"/>
        </w:rPr>
      </w:pPr>
      <w:r>
        <w:rPr>
          <w:rFonts w:hint="eastAsia" w:ascii="宋体" w:hAnsi="宋体" w:cs="宋体"/>
          <w:sz w:val="24"/>
        </w:rPr>
        <w:t xml:space="preserve">5.（标的名称⑤）：填写本项目标的名称，详见采购文件“第一章 采购邀请”。</w:t>
      </w:r>
      <w:r/>
    </w:p>
    <w:p>
      <w:pPr>
        <w:ind w:firstLine="480"/>
        <w:spacing w:line="570" w:lineRule="exact"/>
        <w:rPr>
          <w:rFonts w:ascii="宋体" w:hAnsi="宋体" w:cs="宋体"/>
          <w:sz w:val="24"/>
        </w:rPr>
      </w:pPr>
      <w:r>
        <w:rPr>
          <w:rFonts w:hint="eastAsia" w:ascii="宋体" w:hAnsi="宋体" w:cs="宋体"/>
          <w:sz w:val="24"/>
        </w:rPr>
        <w:t xml:space="preserve">6.（采购文件中明确的所属行业⑥）：填写本项目采购标的所属行业。须根据采购文件“第二章  供应商须知”表格中列明的所属行业进行填写。如：建筑业。</w:t>
      </w:r>
      <w:r/>
    </w:p>
    <w:p>
      <w:pPr>
        <w:ind w:firstLine="480"/>
        <w:spacing w:line="570" w:lineRule="exact"/>
        <w:rPr>
          <w:rFonts w:ascii="宋体" w:hAnsi="宋体" w:cs="宋体"/>
          <w:sz w:val="24"/>
        </w:rPr>
      </w:pPr>
      <w:r>
        <w:rPr>
          <w:rFonts w:hint="eastAsia" w:ascii="宋体" w:hAnsi="宋体" w:cs="宋体"/>
          <w:sz w:val="24"/>
        </w:rPr>
        <w:t xml:space="preserve">7.（企业名称⑦）：填写</w:t>
      </w:r>
      <w:r>
        <w:rPr>
          <w:rFonts w:hint="eastAsia" w:ascii="宋体" w:hAnsi="宋体" w:cs="宋体"/>
          <w:b/>
          <w:bCs/>
          <w:sz w:val="24"/>
        </w:rPr>
        <w:t xml:space="preserve">供应商的名称</w:t>
      </w:r>
      <w:r>
        <w:rPr>
          <w:rFonts w:hint="eastAsia" w:ascii="宋体" w:hAnsi="宋体" w:cs="宋体"/>
          <w:sz w:val="24"/>
        </w:rPr>
        <w:t xml:space="preserve">，如XXX公司。</w:t>
      </w:r>
      <w:r/>
    </w:p>
    <w:p>
      <w:pPr>
        <w:ind w:firstLine="480"/>
        <w:spacing w:line="570" w:lineRule="exact"/>
        <w:rPr>
          <w:rFonts w:ascii="宋体" w:hAnsi="宋体" w:cs="宋体"/>
          <w:sz w:val="24"/>
        </w:rPr>
      </w:pPr>
      <w:r>
        <w:rPr>
          <w:rFonts w:hint="eastAsia" w:ascii="宋体" w:hAnsi="宋体" w:cs="宋体"/>
          <w:sz w:val="24"/>
        </w:rPr>
        <w:t xml:space="preserve">8.从业人员⑧人，营业收入为⑨万元，资产总额为⑩万元：填报</w:t>
      </w:r>
      <w:r>
        <w:rPr>
          <w:rFonts w:hint="eastAsia" w:ascii="宋体" w:hAnsi="宋体" w:cs="宋体"/>
          <w:b/>
          <w:bCs/>
          <w:sz w:val="24"/>
        </w:rPr>
        <w:t xml:space="preserve">供应商</w:t>
      </w:r>
      <w:r>
        <w:rPr>
          <w:rFonts w:hint="eastAsia" w:ascii="宋体" w:hAnsi="宋体" w:cs="宋体"/>
          <w:sz w:val="24"/>
        </w:rPr>
        <w:t xml:space="preserve">的从业人员、营业收入、资产总额上一年度数据，无上一年度数据的新成立企业可不填报。</w:t>
      </w:r>
      <w:r/>
    </w:p>
    <w:p>
      <w:pPr>
        <w:ind w:firstLine="480"/>
        <w:spacing w:line="570" w:lineRule="exact"/>
        <w:rPr>
          <w:rFonts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570" w:lineRule="exact"/>
        <w:rPr>
          <w:rFonts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供应商</w:t>
      </w:r>
      <w:r>
        <w:rPr>
          <w:rFonts w:hint="eastAsia" w:ascii="宋体" w:hAnsi="宋体" w:cs="宋体"/>
          <w:sz w:val="24"/>
        </w:rPr>
        <w:t xml:space="preserve">CA电子公章。</w:t>
      </w:r>
      <w:r/>
    </w:p>
    <w:p>
      <w:pPr>
        <w:ind w:firstLine="480"/>
        <w:spacing w:line="570" w:lineRule="exact"/>
        <w:rPr>
          <w:rFonts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12.温馨提示</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823"/>
        <w:ind w:firstLine="480"/>
        <w:spacing w:line="570" w:lineRule="exact"/>
        <w:rPr>
          <w:rFonts w:hint="default"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823"/>
        <w:ind w:firstLine="480"/>
        <w:spacing w:line="570" w:lineRule="exact"/>
        <w:rPr>
          <w:rFonts w:hint="default"/>
          <w:sz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720" w:equalWidth="1"/>
          <w:docGrid w:linePitch="360"/>
        </w:sectPr>
      </w:pPr>
      <w:r>
        <w:rPr>
          <w:b/>
          <w:sz w:val="36"/>
          <w:szCs w:val="36"/>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w:t>
      </w:r>
      <w:r>
        <w:rPr>
          <w:rFonts w:hint="eastAsia"/>
          <w:spacing w:val="6"/>
          <w:sz w:val="24"/>
        </w:rPr>
        <w:t xml:space="preserve">，</w:t>
      </w:r>
      <w:r>
        <w:rPr>
          <w:spacing w:val="6"/>
          <w:sz w:val="24"/>
        </w:rPr>
        <w:t xml:space="preserve">由本单位承担工程。</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szCs w:val="20"/>
        </w:rPr>
      </w:pPr>
      <w:r>
        <w:rPr>
          <w:sz w:val="24"/>
          <w:szCs w:val="20"/>
        </w:rPr>
        <w:br w:type="page" w:clear="all"/>
      </w:r>
      <w:r>
        <w:rPr>
          <w:sz w:val="24"/>
          <w:szCs w:val="20"/>
        </w:rPr>
        <w:t xml:space="preserve">3 </w:t>
      </w:r>
      <w:r>
        <w:rPr>
          <w:sz w:val="24"/>
        </w:rPr>
        <w:t xml:space="preserve">本项目的特定资格要求</w:t>
      </w:r>
      <w:r/>
    </w:p>
    <w:p>
      <w:pPr>
        <w:ind w:left="363" w:firstLine="72"/>
        <w:spacing w:line="500" w:lineRule="exact"/>
        <w:tabs>
          <w:tab w:val="left" w:pos="720" w:leader="none"/>
          <w:tab w:val="left" w:pos="900" w:leader="none"/>
        </w:tabs>
        <w:rPr>
          <w:sz w:val="24"/>
          <w:szCs w:val="20"/>
        </w:rPr>
      </w:pPr>
      <w:r>
        <w:rPr>
          <w:rFonts w:hint="eastAsia"/>
          <w:sz w:val="24"/>
          <w:szCs w:val="20"/>
        </w:rPr>
        <w:t xml:space="preserve"> 3.3.1供应商：</w:t>
      </w:r>
      <w:r/>
    </w:p>
    <w:p>
      <w:pPr>
        <w:ind w:left="363" w:firstLine="72"/>
        <w:spacing w:line="500" w:lineRule="exact"/>
        <w:tabs>
          <w:tab w:val="left" w:pos="720" w:leader="none"/>
          <w:tab w:val="left" w:pos="900" w:leader="none"/>
        </w:tabs>
        <w:rPr>
          <w:sz w:val="24"/>
          <w:szCs w:val="20"/>
        </w:rPr>
      </w:pPr>
      <w:r>
        <w:rPr>
          <w:rFonts w:hint="eastAsia"/>
          <w:sz w:val="24"/>
          <w:szCs w:val="20"/>
        </w:rPr>
        <w:t xml:space="preserve">（1）具备有效的建筑装修装饰工程专业承包二级及以上资质，并取得有效的安全生产许可证；</w:t>
      </w:r>
      <w:r/>
    </w:p>
    <w:p>
      <w:pPr>
        <w:ind w:left="363" w:firstLine="72"/>
        <w:spacing w:line="500" w:lineRule="exact"/>
        <w:tabs>
          <w:tab w:val="left" w:pos="720" w:leader="none"/>
          <w:tab w:val="left" w:pos="900" w:leader="none"/>
        </w:tabs>
        <w:rPr>
          <w:sz w:val="24"/>
          <w:szCs w:val="20"/>
        </w:rPr>
      </w:pPr>
      <w:r>
        <w:rPr>
          <w:rFonts w:hint="eastAsia"/>
          <w:sz w:val="24"/>
          <w:szCs w:val="20"/>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left="363" w:firstLine="72"/>
        <w:spacing w:line="500" w:lineRule="exact"/>
        <w:tabs>
          <w:tab w:val="left" w:pos="720" w:leader="none"/>
          <w:tab w:val="left" w:pos="900" w:leader="none"/>
        </w:tabs>
        <w:rPr>
          <w:sz w:val="24"/>
          <w:szCs w:val="20"/>
        </w:rPr>
      </w:pPr>
      <w:r>
        <w:rPr>
          <w:rFonts w:hint="eastAsia"/>
          <w:sz w:val="24"/>
          <w:szCs w:val="20"/>
        </w:rPr>
        <w:t xml:space="preserve">3.3.2项目负责人：</w:t>
      </w:r>
      <w:r/>
    </w:p>
    <w:p>
      <w:pPr>
        <w:ind w:left="363" w:firstLine="72"/>
        <w:spacing w:line="500" w:lineRule="exact"/>
        <w:tabs>
          <w:tab w:val="left" w:pos="720" w:leader="none"/>
          <w:tab w:val="left" w:pos="900" w:leader="none"/>
        </w:tabs>
        <w:rPr>
          <w:sz w:val="24"/>
          <w:szCs w:val="20"/>
        </w:rPr>
      </w:pPr>
      <w:r>
        <w:rPr>
          <w:rFonts w:hint="eastAsia"/>
          <w:sz w:val="24"/>
          <w:szCs w:val="20"/>
        </w:rPr>
        <w:t xml:space="preserve">（1）具备建筑工程二级及以上注册建造师；</w:t>
      </w:r>
      <w:r/>
    </w:p>
    <w:p>
      <w:pPr>
        <w:ind w:left="363" w:firstLine="72"/>
        <w:spacing w:line="500" w:lineRule="exact"/>
        <w:tabs>
          <w:tab w:val="left" w:pos="720" w:leader="none"/>
          <w:tab w:val="left" w:pos="900" w:leader="none"/>
        </w:tabs>
        <w:rPr>
          <w:sz w:val="24"/>
          <w:szCs w:val="20"/>
        </w:rPr>
      </w:pPr>
      <w:r>
        <w:rPr>
          <w:rFonts w:hint="eastAsia"/>
          <w:sz w:val="24"/>
          <w:szCs w:val="20"/>
        </w:rPr>
        <w:t xml:space="preserve">（2）不得同时在两个或者两个以上单位受聘或者执业；</w:t>
      </w:r>
      <w:r/>
    </w:p>
    <w:p>
      <w:pPr>
        <w:ind w:left="363" w:firstLine="72"/>
        <w:spacing w:line="500" w:lineRule="exact"/>
        <w:tabs>
          <w:tab w:val="left" w:pos="720" w:leader="none"/>
          <w:tab w:val="left" w:pos="900" w:leader="none"/>
        </w:tabs>
        <w:rPr>
          <w:sz w:val="24"/>
          <w:szCs w:val="20"/>
        </w:rPr>
      </w:pPr>
      <w:r>
        <w:rPr>
          <w:rFonts w:hint="eastAsia"/>
          <w:sz w:val="24"/>
          <w:szCs w:val="20"/>
        </w:rPr>
        <w:t xml:space="preserve">（3）无在建工程（格式自拟）；</w:t>
      </w:r>
      <w:r/>
    </w:p>
    <w:p>
      <w:pPr>
        <w:ind w:left="363" w:firstLine="72"/>
        <w:spacing w:line="500" w:lineRule="exact"/>
        <w:tabs>
          <w:tab w:val="left" w:pos="720" w:leader="none"/>
          <w:tab w:val="left" w:pos="900" w:leader="none"/>
        </w:tabs>
        <w:rPr>
          <w:sz w:val="24"/>
          <w:szCs w:val="20"/>
        </w:rPr>
      </w:pPr>
      <w:r>
        <w:rPr>
          <w:rFonts w:hint="eastAsia"/>
          <w:sz w:val="24"/>
          <w:szCs w:val="20"/>
        </w:rPr>
        <w:t xml:space="preserve">（4）具有有效的建设行政主管部门核发的安全生产考核合格证（B证）；</w:t>
      </w:r>
      <w:r/>
    </w:p>
    <w:p>
      <w:pPr>
        <w:ind w:left="363" w:firstLine="72"/>
        <w:spacing w:line="500" w:lineRule="exact"/>
        <w:tabs>
          <w:tab w:val="left" w:pos="720" w:leader="none"/>
          <w:tab w:val="left" w:pos="900" w:leader="none"/>
        </w:tabs>
        <w:rPr>
          <w:sz w:val="24"/>
          <w:szCs w:val="20"/>
        </w:rPr>
      </w:pPr>
      <w:r>
        <w:rPr>
          <w:rFonts w:hint="eastAsia"/>
          <w:sz w:val="24"/>
          <w:szCs w:val="20"/>
        </w:rPr>
        <w:t xml:space="preserve">（5）具有社保机构出具的供应商为项目负责人缴纳社会基本养老保险的2026年3月至2026年5月</w:t>
      </w:r>
      <w:r>
        <w:rPr>
          <w:rFonts w:hint="eastAsia" w:ascii="宋体" w:hAnsi="宋体" w:cs="宋体"/>
          <w:sz w:val="24"/>
        </w:rPr>
        <w:t xml:space="preserve">中任意一个月的</w:t>
      </w:r>
      <w:r>
        <w:rPr>
          <w:rFonts w:hint="eastAsia"/>
          <w:sz w:val="24"/>
          <w:szCs w:val="20"/>
        </w:rPr>
        <w:t xml:space="preserve">缴纳凭证。</w:t>
      </w:r>
      <w:r/>
    </w:p>
    <w:p>
      <w:pPr>
        <w:spacing w:line="360" w:lineRule="auto"/>
        <w:rPr>
          <w:sz w:val="24"/>
          <w:szCs w:val="20"/>
        </w:rPr>
        <w:outlineLvl w:val="2"/>
      </w:pPr>
      <w:r>
        <w:rPr>
          <w:sz w:val="24"/>
          <w:szCs w:val="20"/>
        </w:rPr>
        <w:br w:type="page" w:clear="all"/>
      </w:r>
      <w:bookmarkStart w:id="640" w:name="_Toc195842922"/>
      <w:r/>
      <w:bookmarkStart w:id="641" w:name="_Toc520356218"/>
      <w:r/>
      <w:bookmarkStart w:id="642" w:name="_Toc150774762"/>
      <w:r/>
      <w:bookmarkStart w:id="643" w:name="_Toc480942350"/>
      <w:r/>
      <w:bookmarkStart w:id="644" w:name="_Toc265228395"/>
      <w:r/>
      <w:bookmarkStart w:id="645" w:name="_Toc150480795"/>
      <w:r/>
      <w:bookmarkStart w:id="646" w:name="_Toc127151557"/>
      <w:r/>
      <w:bookmarkStart w:id="647" w:name="_Toc226337253"/>
      <w:r/>
      <w:bookmarkStart w:id="648" w:name="_Toc305158825"/>
      <w:r/>
      <w:bookmarkStart w:id="649" w:name="_Toc142311059"/>
      <w:r/>
      <w:bookmarkStart w:id="650" w:name="_Toc226309801"/>
      <w:r/>
      <w:bookmarkStart w:id="651" w:name="_Toc226965747"/>
      <w:r/>
      <w:bookmarkStart w:id="652" w:name="_Ref467988705"/>
      <w:r/>
      <w:bookmarkStart w:id="653" w:name="_Toc305158899"/>
      <w:r/>
      <w:bookmarkStart w:id="654" w:name="_Toc264969247"/>
      <w:r/>
      <w:bookmarkStart w:id="655" w:name="_Toc226965830"/>
      <w:r>
        <w:rPr>
          <w:rFonts w:hint="eastAsia"/>
          <w:sz w:val="24"/>
        </w:rPr>
        <w:t xml:space="preserve">4</w:t>
      </w:r>
      <w:r>
        <w:rPr>
          <w:sz w:val="24"/>
          <w:szCs w:val="20"/>
        </w:rPr>
        <w:t xml:space="preserve">  </w:t>
      </w:r>
      <w:r>
        <w:rPr>
          <w:sz w:val="24"/>
        </w:rPr>
        <w:t xml:space="preserve">响应</w:t>
      </w:r>
      <w:r>
        <w:rPr>
          <w:rFonts w:hint="eastAsia"/>
          <w:sz w:val="24"/>
        </w:rPr>
        <w:t xml:space="preserve">函（实质性格式）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w:t>
      </w:r>
      <w:r>
        <w:rPr>
          <w:rFonts w:hint="eastAsia"/>
          <w:sz w:val="24"/>
          <w:szCs w:val="20"/>
        </w:rPr>
        <w:t xml:space="preserve">日</w:t>
      </w:r>
      <w:r>
        <w:rPr>
          <w:sz w:val="24"/>
          <w:szCs w:val="20"/>
        </w:rPr>
        <w:t xml:space="preserve">。</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w:t>
      </w:r>
      <w:r>
        <w:rPr>
          <w:rFonts w:hint="eastAsia"/>
          <w:sz w:val="24"/>
          <w:szCs w:val="20"/>
        </w:rPr>
        <w:t xml:space="preserve">成交</w:t>
      </w:r>
      <w:r>
        <w:rPr>
          <w:sz w:val="24"/>
          <w:szCs w:val="20"/>
        </w:rPr>
        <w:t xml:space="preserve">，我方将在法律规定的期限内与你方签订合同，并在合同约定的期限内完成合同规定的全部义务。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56" w:name="_Hlt520355938"/>
      <w:r/>
      <w:bookmarkEnd w:id="656"/>
      <w:r/>
      <w:bookmarkStart w:id="657" w:name="_Hlt520356243"/>
      <w:r/>
      <w:bookmarkEnd w:id="657"/>
      <w:r>
        <w:rPr>
          <w:sz w:val="24"/>
        </w:rPr>
        <w:br w:type="page" w:clear="all"/>
      </w:r>
      <w:r>
        <w:rPr>
          <w:rFonts w:hint="eastAsia"/>
          <w:sz w:val="24"/>
        </w:rPr>
        <w:t xml:space="preserve">5</w:t>
      </w:r>
      <w:r>
        <w:rPr>
          <w:sz w:val="24"/>
        </w:rPr>
        <w:t xml:space="preserve">  </w:t>
      </w:r>
      <w:r>
        <w:rPr>
          <w:rFonts w:hint="eastAsia"/>
          <w:sz w:val="24"/>
        </w:rPr>
        <w:t xml:space="preserve">法定代表人资格证明书（实质性格式）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上述项目的磋商响应文件、进行合同谈判、签署合同和处理与之有关的一切事务。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0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电子件。</w:t>
      </w:r>
      <w:r/>
    </w:p>
    <w:tbl>
      <w:tblPr>
        <w:tblStyle w:val="8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或签章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若供应商为事业单位或其他组织或分支机构（仅当</w:t>
      </w:r>
      <w:r>
        <w:rPr>
          <w:rFonts w:hint="eastAsia" w:ascii="宋体" w:hAnsi="宋体"/>
          <w:sz w:val="24"/>
          <w:szCs w:val="20"/>
        </w:rPr>
        <w:t xml:space="preserve">竞争性磋商</w:t>
      </w:r>
      <w:r>
        <w:rPr>
          <w:rFonts w:ascii="宋体" w:hAnsi="宋体"/>
          <w:sz w:val="24"/>
          <w:szCs w:val="20"/>
        </w:rPr>
        <w:t xml:space="preserve">文件注明允许分支机构</w:t>
      </w:r>
      <w:r>
        <w:rPr>
          <w:rFonts w:hint="eastAsia" w:ascii="宋体" w:hAnsi="宋体"/>
          <w:sz w:val="24"/>
          <w:szCs w:val="20"/>
        </w:rPr>
        <w:t xml:space="preserve">磋商</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pStyle w:val="809"/>
      </w:pPr>
      <w:r/>
      <w:r/>
    </w:p>
    <w:p>
      <w:pPr>
        <w:jc w:val="left"/>
        <w:widowControl/>
        <w:rPr>
          <w:sz w:val="24"/>
        </w:rPr>
      </w:pPr>
      <w:r>
        <w:rPr>
          <w:sz w:val="24"/>
        </w:rPr>
      </w:r>
      <w:r/>
    </w:p>
    <w:p>
      <w:pPr>
        <w:jc w:val="left"/>
        <w:widowControl/>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left"/>
        <w:widowControl/>
        <w:rPr>
          <w:sz w:val="24"/>
        </w:rPr>
      </w:pPr>
      <w:r>
        <w:rPr>
          <w:rFonts w:hint="eastAsia"/>
          <w:sz w:val="24"/>
        </w:rPr>
        <w:t xml:space="preserve">6  政府采购供应商信用承诺书（实质性格式）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82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报价一览表</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jc w:val="center"/>
        <w:rPr>
          <w:b/>
          <w:sz w:val="36"/>
          <w:szCs w:val="36"/>
        </w:rPr>
      </w:pPr>
      <w:r/>
      <w:bookmarkStart w:id="658" w:name="_Toc226337254"/>
      <w:r/>
      <w:bookmarkStart w:id="659" w:name="_Toc226965748"/>
      <w:r/>
      <w:bookmarkStart w:id="660" w:name="_Toc265228396"/>
      <w:r/>
      <w:bookmarkStart w:id="661" w:name="_Toc226965831"/>
      <w:r/>
      <w:bookmarkStart w:id="662" w:name="_Toc305158900"/>
      <w:r/>
      <w:bookmarkStart w:id="663" w:name="_Toc264969248"/>
      <w:r/>
      <w:bookmarkStart w:id="664" w:name="_Toc164608672"/>
      <w:r/>
      <w:bookmarkStart w:id="665" w:name="_Toc226309802"/>
      <w:r/>
      <w:bookmarkStart w:id="666" w:name="_Toc164608827"/>
      <w:r/>
      <w:bookmarkStart w:id="667" w:name="_Toc195842923"/>
      <w:r/>
      <w:bookmarkStart w:id="668" w:name="_Toc305158826"/>
      <w:r>
        <w:rPr>
          <w:rFonts w:hint="eastAsia"/>
          <w:b/>
          <w:sz w:val="36"/>
          <w:szCs w:val="36"/>
        </w:rPr>
        <w:t xml:space="preserve">报价一览表</w:t>
      </w:r>
      <w:bookmarkEnd w:id="658"/>
      <w:r/>
      <w:bookmarkEnd w:id="659"/>
      <w:r/>
      <w:bookmarkEnd w:id="660"/>
      <w:r/>
      <w:bookmarkEnd w:id="661"/>
      <w:r/>
      <w:bookmarkEnd w:id="662"/>
      <w:r/>
      <w:bookmarkEnd w:id="663"/>
      <w:r/>
      <w:bookmarkEnd w:id="664"/>
      <w:r/>
      <w:bookmarkEnd w:id="665"/>
      <w:r/>
      <w:bookmarkEnd w:id="666"/>
      <w:r/>
      <w:bookmarkEnd w:id="667"/>
      <w:r/>
      <w:bookmarkEnd w:id="668"/>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b/>
                <w:sz w:val="24"/>
              </w:rPr>
            </w:pPr>
            <w:r>
              <w:rPr>
                <w:rFonts w:hint="eastAsia"/>
                <w:b/>
                <w:sz w:val="24"/>
              </w:rPr>
              <w:t xml:space="preserve">报价（人民币：元）</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spacing w:line="400" w:lineRule="exact"/>
        <w:rPr>
          <w:sz w:val="24"/>
          <w:szCs w:val="20"/>
        </w:rPr>
      </w:pPr>
      <w:r>
        <w:rPr>
          <w:sz w:val="24"/>
        </w:rPr>
        <w:t xml:space="preserve">注：</w:t>
      </w:r>
      <w:r>
        <w:rPr>
          <w:rFonts w:hint="eastAsia"/>
          <w:sz w:val="24"/>
        </w:rPr>
        <w:t xml:space="preserve">1.</w:t>
      </w:r>
      <w:r>
        <w:rPr>
          <w:sz w:val="24"/>
          <w:szCs w:val="20"/>
        </w:rPr>
        <w:t xml:space="preserve">此表中的报价应和《分项报价表》中的总价相一致。</w:t>
      </w:r>
      <w:r/>
    </w:p>
    <w:p>
      <w:pPr>
        <w:numPr>
          <w:ilvl w:val="0"/>
          <w:numId w:val="5"/>
        </w:numPr>
        <w:spacing w:line="400" w:lineRule="exact"/>
        <w:rPr>
          <w:rFonts w:ascii="宋体" w:hAnsi="宋体" w:cs="宋体"/>
          <w:b/>
          <w:bCs/>
          <w:sz w:val="24"/>
        </w:rPr>
      </w:pPr>
      <w:r>
        <w:rPr>
          <w:rFonts w:hint="eastAsia" w:ascii="宋体" w:hAnsi="宋体" w:cs="宋体"/>
          <w:b/>
          <w:bCs/>
          <w:sz w:val="24"/>
        </w:rPr>
        <w:t xml:space="preserve">二次报价即最终报价。</w:t>
      </w:r>
      <w:r/>
    </w:p>
    <w:p>
      <w:pPr>
        <w:numPr>
          <w:ilvl w:val="0"/>
          <w:numId w:val="5"/>
        </w:numPr>
        <w:spacing w:line="400" w:lineRule="exact"/>
        <w:rPr>
          <w:rFonts w:ascii="宋体" w:hAnsi="宋体" w:cs="宋体"/>
          <w:b/>
          <w:bCs/>
          <w:sz w:val="24"/>
        </w:rPr>
      </w:pPr>
      <w:r>
        <w:rPr>
          <w:rFonts w:hint="eastAsia" w:ascii="宋体" w:hAnsi="宋体" w:cs="宋体"/>
          <w:b/>
          <w:bCs/>
          <w:sz w:val="24"/>
        </w:rPr>
        <w:t xml:space="preserve">不包含深化设计</w:t>
      </w:r>
      <w:r/>
    </w:p>
    <w:p>
      <w:pPr>
        <w:spacing w:line="400" w:lineRule="exact"/>
        <w:rPr>
          <w:rFonts w:ascii="宋体" w:hAnsi="宋体" w:cs="宋体"/>
          <w:b/>
          <w:bCs/>
          <w:sz w:val="24"/>
          <w:lang w:val="zh-CN"/>
        </w:rPr>
      </w:pPr>
      <w:r>
        <w:rPr>
          <w:rFonts w:ascii="宋体" w:hAnsi="宋体" w:cs="宋体"/>
          <w:b/>
          <w:bCs/>
          <w:sz w:val="24"/>
          <w:lang w:val="zh-CN"/>
        </w:rPr>
      </w:r>
      <w:r/>
    </w:p>
    <w:p>
      <w:pPr>
        <w:ind w:firstLine="482"/>
        <w:spacing w:before="25" w:after="25" w:line="360" w:lineRule="auto"/>
        <w:rPr>
          <w:rFonts w:ascii="宋体" w:hAnsi="宋体" w:cs="宋体"/>
          <w:b/>
          <w:bCs/>
          <w:sz w:val="24"/>
        </w:rPr>
      </w:pPr>
      <w:r>
        <w:rPr>
          <w:rFonts w:ascii="宋体" w:hAnsi="宋体" w:cs="宋体"/>
          <w:b/>
          <w:bCs/>
          <w:sz w:val="24"/>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669" w:name="_Toc305158827"/>
      <w:r/>
      <w:bookmarkStart w:id="670" w:name="_Toc264969249"/>
      <w:r/>
      <w:bookmarkStart w:id="671" w:name="_Toc265228397"/>
      <w:r/>
      <w:bookmarkStart w:id="672" w:name="_Toc195842924"/>
      <w:r/>
      <w:bookmarkStart w:id="673" w:name="_Toc150480796"/>
      <w:r/>
      <w:bookmarkStart w:id="674" w:name="_Toc226965749"/>
      <w:r/>
      <w:bookmarkStart w:id="675" w:name="_Toc305158901"/>
      <w:r/>
      <w:bookmarkStart w:id="676" w:name="_Toc150774763"/>
      <w:r/>
      <w:bookmarkStart w:id="677" w:name="_Toc226337255"/>
      <w:r/>
      <w:bookmarkStart w:id="678" w:name="_Toc142311060"/>
      <w:r/>
      <w:bookmarkStart w:id="679" w:name="_Toc226965832"/>
      <w:r/>
      <w:bookmarkStart w:id="680" w:name="_Toc127151558"/>
      <w:r/>
      <w:bookmarkStart w:id="681" w:name="_Toc226309803"/>
      <w:r>
        <w:rPr>
          <w:sz w:val="24"/>
          <w:szCs w:val="20"/>
        </w:rPr>
        <w:br w:type="page" w:clear="all"/>
      </w:r>
      <w:r>
        <w:rPr>
          <w:rFonts w:hint="eastAsia"/>
          <w:sz w:val="24"/>
          <w:szCs w:val="20"/>
        </w:rPr>
        <w:t xml:space="preserve">8</w:t>
      </w:r>
      <w:r>
        <w:rPr>
          <w:sz w:val="24"/>
          <w:szCs w:val="20"/>
        </w:rPr>
        <w:t xml:space="preserve"> 分项报价表</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ind w:firstLine="480"/>
        <w:jc w:val="left"/>
        <w:tabs>
          <w:tab w:val="left" w:pos="1800" w:leader="none"/>
          <w:tab w:val="left" w:pos="5580" w:leader="none"/>
        </w:tabs>
        <w:rPr>
          <w:sz w:val="24"/>
        </w:rPr>
      </w:pPr>
      <w:r>
        <w:rPr>
          <w:sz w:val="24"/>
        </w:rPr>
      </w:r>
      <w:r/>
    </w:p>
    <w:p>
      <w:pPr>
        <w:jc w:val="center"/>
        <w:rPr>
          <w:rFonts w:ascii="宋体" w:hAnsi="宋体" w:cs="宋体"/>
          <w:b/>
          <w:sz w:val="28"/>
          <w:szCs w:val="28"/>
        </w:rPr>
        <w:outlineLvl w:val="1"/>
      </w:pPr>
      <w:r/>
      <w:bookmarkStart w:id="682" w:name="_Toc150480798"/>
      <w:r/>
      <w:bookmarkStart w:id="683" w:name="_Toc305158830"/>
      <w:r/>
      <w:bookmarkStart w:id="684" w:name="_Toc150774765"/>
      <w:r/>
      <w:bookmarkStart w:id="685" w:name="_Toc195842927"/>
      <w:r/>
      <w:bookmarkStart w:id="686" w:name="_Toc305158904"/>
      <w:r/>
      <w:bookmarkStart w:id="687" w:name="_Toc264969252"/>
      <w:r/>
      <w:bookmarkStart w:id="688" w:name="_Toc226309806"/>
      <w:r/>
      <w:bookmarkStart w:id="689" w:name="_Toc226965835"/>
      <w:r/>
      <w:bookmarkStart w:id="690" w:name="_Toc226965752"/>
      <w:r/>
      <w:bookmarkStart w:id="691" w:name="_Toc142311062"/>
      <w:r/>
      <w:bookmarkStart w:id="692" w:name="_Toc265228400"/>
      <w:r/>
      <w:bookmarkStart w:id="693" w:name="_Toc226337258"/>
      <w:r/>
      <w:bookmarkStart w:id="694" w:name="_Toc127151562"/>
      <w:r/>
      <w:bookmarkStart w:id="695" w:name="_Toc305158829"/>
      <w:r/>
      <w:bookmarkStart w:id="696" w:name="_Toc150480797"/>
      <w:r/>
      <w:bookmarkStart w:id="697" w:name="_Toc305158903"/>
      <w:r/>
      <w:bookmarkStart w:id="698" w:name="_Toc226337257"/>
      <w:r/>
      <w:bookmarkStart w:id="699" w:name="_Toc226965834"/>
      <w:r/>
      <w:bookmarkStart w:id="700" w:name="_Toc265228399"/>
      <w:r/>
      <w:bookmarkStart w:id="701" w:name="_Toc195842926"/>
      <w:r/>
      <w:bookmarkStart w:id="702" w:name="_Toc226965751"/>
      <w:r/>
      <w:bookmarkStart w:id="703" w:name="_Toc226309805"/>
      <w:r/>
      <w:bookmarkStart w:id="704" w:name="_Toc127151561"/>
      <w:r/>
      <w:bookmarkStart w:id="705" w:name="_Toc150774764"/>
      <w:r/>
      <w:bookmarkStart w:id="706" w:name="_Toc264969251"/>
      <w:r/>
      <w:bookmarkStart w:id="707" w:name="_Toc142311061"/>
      <w:r>
        <w:rPr>
          <w:rFonts w:hint="eastAsia" w:ascii="宋体" w:hAnsi="宋体" w:cs="宋体"/>
          <w:b/>
          <w:sz w:val="28"/>
          <w:szCs w:val="28"/>
        </w:rPr>
        <w:t xml:space="preserve">详见工程量清单</w:t>
      </w:r>
      <w:r/>
    </w:p>
    <w:p>
      <w:pPr>
        <w:spacing w:line="360" w:lineRule="exact"/>
        <w:rPr>
          <w:rFonts w:ascii="宋体" w:hAnsi="宋体" w:cs="宋体"/>
          <w:b/>
          <w:sz w:val="28"/>
          <w:szCs w:val="28"/>
        </w:rPr>
        <w:outlineLvl w:val="1"/>
      </w:pPr>
      <w:r>
        <w:rPr>
          <w:rFonts w:ascii="宋体" w:hAnsi="宋体" w:cs="宋体"/>
          <w:b/>
          <w:sz w:val="28"/>
          <w:szCs w:val="28"/>
        </w:rPr>
      </w:r>
      <w:r/>
    </w:p>
    <w:p>
      <w:pPr>
        <w:ind w:firstLine="480"/>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9</w:t>
      </w:r>
      <w:r>
        <w:rPr>
          <w:sz w:val="24"/>
          <w:szCs w:val="20"/>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项目编号：_______________     项目名称：_____________________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28"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1981" w:type="dxa"/>
            <w:vAlign w:val="center"/>
            <w:textDirection w:val="lrTb"/>
            <w:noWrap w:val="false"/>
          </w:tcPr>
          <w:p>
            <w:pPr>
              <w:jc w:val="center"/>
              <w:rPr>
                <w:sz w:val="24"/>
              </w:rPr>
            </w:pPr>
            <w:r>
              <w:rPr>
                <w:sz w:val="24"/>
              </w:rPr>
              <w:t xml:space="preserve">响应文件内容</w:t>
            </w:r>
            <w:r/>
          </w:p>
        </w:tc>
        <w:tc>
          <w:tcPr>
            <w:tcW w:w="2427"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28"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7"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28"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7"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28"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7"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28"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7"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10</w:t>
      </w:r>
      <w:r>
        <w:rPr>
          <w:sz w:val="24"/>
          <w:szCs w:val="20"/>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sz w:val="24"/>
          <w:szCs w:val="20"/>
        </w:rPr>
        <w:t xml:space="preserve">采购需求偏离表</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4"/>
          <w:szCs w:val="20"/>
        </w:rPr>
        <w:br w:type="page" w:clear="all"/>
      </w:r>
      <w:r>
        <w:rPr>
          <w:rFonts w:hint="eastAsia"/>
          <w:sz w:val="24"/>
          <w:szCs w:val="20"/>
        </w:rPr>
        <w:t xml:space="preserve">11 </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（1）总体概述</w:t>
      </w:r>
      <w:r/>
    </w:p>
    <w:p>
      <w:pPr>
        <w:ind w:firstLine="480"/>
        <w:spacing w:line="560" w:lineRule="exact"/>
        <w:rPr>
          <w:sz w:val="24"/>
          <w:szCs w:val="20"/>
        </w:rPr>
      </w:pPr>
      <w:r>
        <w:rPr>
          <w:rFonts w:hint="eastAsia"/>
          <w:sz w:val="24"/>
          <w:szCs w:val="20"/>
        </w:rPr>
        <w:t xml:space="preserve">（2）施工现场平面布置</w:t>
      </w:r>
      <w:r/>
    </w:p>
    <w:p>
      <w:pPr>
        <w:ind w:firstLine="480"/>
        <w:spacing w:line="560" w:lineRule="exact"/>
        <w:rPr>
          <w:sz w:val="24"/>
          <w:szCs w:val="20"/>
        </w:rPr>
      </w:pPr>
      <w:r>
        <w:rPr>
          <w:rFonts w:hint="eastAsia"/>
          <w:sz w:val="24"/>
          <w:szCs w:val="20"/>
        </w:rPr>
        <w:t xml:space="preserve">（3）施工进度计划和各阶段进度的保证措施</w:t>
      </w:r>
      <w:r/>
    </w:p>
    <w:p>
      <w:pPr>
        <w:ind w:firstLine="480"/>
        <w:spacing w:line="560" w:lineRule="exact"/>
        <w:rPr>
          <w:sz w:val="24"/>
          <w:szCs w:val="20"/>
        </w:rPr>
      </w:pPr>
      <w:r>
        <w:rPr>
          <w:rFonts w:hint="eastAsia"/>
          <w:sz w:val="24"/>
          <w:szCs w:val="20"/>
        </w:rPr>
        <w:t xml:space="preserve">（4）劳动力、机械设备和材料投入计划、进退场计划</w:t>
      </w:r>
      <w:r/>
    </w:p>
    <w:p>
      <w:pPr>
        <w:ind w:firstLine="480"/>
        <w:spacing w:line="560" w:lineRule="exact"/>
        <w:rPr>
          <w:sz w:val="24"/>
          <w:szCs w:val="20"/>
        </w:rPr>
      </w:pPr>
      <w:r>
        <w:rPr>
          <w:rFonts w:hint="eastAsia"/>
          <w:sz w:val="24"/>
          <w:szCs w:val="20"/>
        </w:rPr>
        <w:t xml:space="preserve">（5）关键施工技术、工艺及工程项目实施的重点、难点和解决方案</w:t>
      </w:r>
      <w:r/>
    </w:p>
    <w:p>
      <w:pPr>
        <w:ind w:firstLine="480"/>
        <w:spacing w:line="560" w:lineRule="exact"/>
        <w:rPr>
          <w:sz w:val="24"/>
          <w:szCs w:val="20"/>
        </w:rPr>
      </w:pPr>
      <w:r>
        <w:rPr>
          <w:rFonts w:hint="eastAsia"/>
          <w:sz w:val="24"/>
          <w:szCs w:val="20"/>
        </w:rPr>
        <w:t xml:space="preserve">（6）施工质量保证措施</w:t>
      </w:r>
      <w:r/>
    </w:p>
    <w:p>
      <w:pPr>
        <w:ind w:firstLine="480"/>
        <w:spacing w:line="560" w:lineRule="exact"/>
        <w:rPr>
          <w:sz w:val="24"/>
          <w:szCs w:val="20"/>
        </w:rPr>
      </w:pPr>
      <w:r>
        <w:rPr>
          <w:rFonts w:hint="eastAsia"/>
          <w:sz w:val="24"/>
          <w:szCs w:val="20"/>
        </w:rPr>
        <w:t xml:space="preserve">（7）安全生产的保证措施</w:t>
      </w:r>
      <w:r/>
    </w:p>
    <w:p>
      <w:pPr>
        <w:ind w:firstLine="480"/>
        <w:spacing w:line="560" w:lineRule="exact"/>
        <w:rPr>
          <w:sz w:val="24"/>
          <w:szCs w:val="20"/>
        </w:rPr>
      </w:pPr>
      <w:r>
        <w:rPr>
          <w:rFonts w:hint="eastAsia"/>
          <w:sz w:val="24"/>
          <w:szCs w:val="20"/>
        </w:rPr>
        <w:t xml:space="preserve">（8）应急预案</w:t>
      </w:r>
      <w:r/>
    </w:p>
    <w:p>
      <w:pPr>
        <w:ind w:firstLine="480"/>
        <w:spacing w:line="560" w:lineRule="exact"/>
        <w:rPr>
          <w:sz w:val="24"/>
          <w:szCs w:val="20"/>
        </w:rPr>
      </w:pPr>
      <w:r>
        <w:rPr>
          <w:rFonts w:hint="eastAsia"/>
          <w:sz w:val="24"/>
          <w:szCs w:val="20"/>
        </w:rPr>
        <w:t xml:space="preserve">（9）先进技术的应用</w:t>
      </w:r>
      <w:r/>
    </w:p>
    <w:p>
      <w:pPr>
        <w:ind w:firstLine="480"/>
        <w:spacing w:line="560" w:lineRule="exact"/>
        <w:rPr>
          <w:sz w:val="24"/>
          <w:szCs w:val="20"/>
        </w:rPr>
      </w:pPr>
      <w:r>
        <w:rPr>
          <w:rFonts w:hint="eastAsia"/>
          <w:sz w:val="24"/>
          <w:szCs w:val="20"/>
        </w:rPr>
        <w:t xml:space="preserve">（10）其他。</w:t>
      </w:r>
      <w:r/>
    </w:p>
    <w:p>
      <w:pPr>
        <w:spacing w:line="360" w:lineRule="auto"/>
        <w:rPr>
          <w:sz w:val="24"/>
          <w:szCs w:val="20"/>
        </w:rPr>
        <w:outlineLvl w:val="2"/>
      </w:pPr>
      <w:r>
        <w:rPr>
          <w:sz w:val="24"/>
          <w:szCs w:val="20"/>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szCs w:val="20"/>
        </w:rPr>
      </w:r>
      <w:r/>
    </w:p>
    <w:p>
      <w:pPr>
        <w:rPr>
          <w:sz w:val="24"/>
          <w:szCs w:val="20"/>
        </w:rPr>
      </w:pPr>
      <w:r>
        <w:rPr>
          <w:rFonts w:hint="eastAsia"/>
          <w:sz w:val="24"/>
          <w:szCs w:val="20"/>
        </w:rPr>
        <w:t xml:space="preserve"> 12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0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2"/>
        </w:rPr>
        <w:br w:type="page" w:clear="all"/>
      </w:r>
      <w:bookmarkStart w:id="708" w:name="_Toc288738839"/>
      <w:r/>
      <w:bookmarkStart w:id="709" w:name="_Toc288738397"/>
      <w:r>
        <w:rPr>
          <w:rFonts w:hint="eastAsia"/>
          <w:sz w:val="24"/>
          <w:szCs w:val="20"/>
        </w:rPr>
        <w:t xml:space="preserve">13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08"/>
      <w:r/>
      <w:bookmarkEnd w:id="709"/>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0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rPr>
        <w:outlineLvl w:val="2"/>
      </w:pPr>
      <w:r>
        <w:rPr>
          <w:sz w:val="24"/>
          <w:szCs w:val="20"/>
        </w:rPr>
        <w:br w:type="page" w:clear="all"/>
      </w:r>
      <w:r>
        <w:rPr>
          <w:sz w:val="24"/>
          <w:szCs w:val="20"/>
        </w:rPr>
        <w:t xml:space="preserve">1</w:t>
      </w:r>
      <w:r>
        <w:rPr>
          <w:rFonts w:hint="eastAsia"/>
          <w:sz w:val="24"/>
          <w:szCs w:val="20"/>
        </w:rPr>
        <w:t xml:space="preserve">4</w:t>
      </w:r>
      <w:r>
        <w:rPr>
          <w:sz w:val="24"/>
          <w:szCs w:val="20"/>
        </w:rPr>
        <w:t xml:space="preserve">  磋商文件要求提供或供应商认为应附的其他材料</w:t>
      </w:r>
      <w:r/>
    </w:p>
    <w:p>
      <w:pPr>
        <w:rPr>
          <w:b/>
          <w:sz w:val="36"/>
          <w:szCs w:val="36"/>
        </w:rPr>
      </w:pPr>
      <w:r>
        <w:rPr>
          <w:b/>
          <w:sz w:val="36"/>
          <w:szCs w:val="36"/>
        </w:rPr>
      </w:r>
      <w:r/>
    </w:p>
    <w:p>
      <w:pPr>
        <w:rPr>
          <w:sz w:val="24"/>
          <w:lang w:val="zh-CN"/>
        </w:rPr>
      </w:pPr>
      <w:r>
        <w:rPr>
          <w:sz w:val="24"/>
          <w:szCs w:val="20"/>
        </w:rPr>
        <w:t xml:space="preserve"> </w:t>
      </w:r>
      <w:r/>
    </w:p>
    <w:p>
      <w:pPr>
        <w:jc w:val="left"/>
        <w:widowControl/>
        <w:rPr>
          <w:b/>
          <w:sz w:val="36"/>
          <w:szCs w:val="36"/>
        </w:rPr>
      </w:pPr>
      <w:r>
        <w:rPr>
          <w:b/>
          <w:sz w:val="36"/>
          <w:szCs w:val="36"/>
        </w:rPr>
      </w:r>
      <w:r/>
    </w:p>
    <w:p>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18"/>
      </w:rPr>
      <w:framePr w:wrap="around" w:vAnchor="text" w:hAnchor="margin" w:xAlign="center" w:y="1"/>
    </w:pPr>
    <w:r>
      <w:fldChar w:fldCharType="begin"/>
    </w:r>
    <w:r>
      <w:rPr>
        <w:rStyle w:val="818"/>
      </w:rPr>
      <w:instrText xml:space="preserve">PAGE  </w:instrText>
    </w:r>
    <w:r>
      <w:fldChar w:fldCharType="end"/>
    </w:r>
    <w:r/>
  </w:p>
  <w:p>
    <w:pPr>
      <w:pStyle w:val="8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18"/>
      </w:rPr>
      <w:framePr w:wrap="around" w:vAnchor="text" w:hAnchor="margin" w:xAlign="right" w:y="1"/>
    </w:pPr>
    <w:r>
      <w:rPr>
        <w:rStyle w:val="818"/>
      </w:rPr>
      <w:fldChar w:fldCharType="begin"/>
    </w:r>
    <w:r>
      <w:rPr>
        <w:rStyle w:val="818"/>
      </w:rPr>
      <w:instrText xml:space="preserve">PAGE  </w:instrText>
    </w:r>
    <w:r>
      <w:rPr>
        <w:rStyle w:val="818"/>
      </w:rPr>
      <w:fldChar w:fldCharType="end"/>
    </w:r>
    <w:r/>
  </w:p>
  <w:p>
    <w:pPr>
      <w:pStyle w:val="81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18"/>
      </w:rPr>
      <w:framePr w:wrap="around" w:vAnchor="text" w:hAnchor="margin" w:xAlign="right" w:y="1"/>
    </w:pPr>
    <w:r>
      <w:rPr>
        <w:rStyle w:val="818"/>
      </w:rPr>
      <w:fldChar w:fldCharType="begin"/>
    </w:r>
    <w:r>
      <w:rPr>
        <w:rStyle w:val="818"/>
      </w:rPr>
      <w:instrText xml:space="preserve">PAGE  </w:instrText>
    </w:r>
    <w:r>
      <w:rPr>
        <w:rStyle w:val="818"/>
      </w:rPr>
      <w:fldChar w:fldCharType="end"/>
    </w:r>
    <w:r/>
  </w:p>
  <w:p>
    <w:pPr>
      <w:pStyle w:val="813"/>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rPr>
        <w:rFonts w:hint="eastAsia"/>
      </w:rPr>
      <w:t xml:space="preserve">朝阳桥派出所装饰及安装项目竞争性磋商文件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Bdr>
        <w:bottom w:val="single" w:color="auto" w:sz="4" w:space="1"/>
      </w:pBdr>
    </w:pPr>
    <w:r>
      <w:rPr>
        <w:rFonts w:hint="eastAsia"/>
      </w:rPr>
      <w:t xml:space="preserve">朝阳桥派出所装饰及安装项目竞争性磋商文件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2"/>
    <w:next w:val="8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04"/>
    <w:link w:val="12"/>
    <w:uiPriority w:val="9"/>
    <w:rPr>
      <w:rFonts w:ascii="Arial" w:hAnsi="Arial" w:eastAsia="Arial" w:cs="Arial"/>
      <w:sz w:val="40"/>
      <w:szCs w:val="40"/>
    </w:rPr>
  </w:style>
  <w:style w:type="paragraph" w:styleId="14">
    <w:name w:val="Heading 2"/>
    <w:basedOn w:val="802"/>
    <w:next w:val="8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04"/>
    <w:link w:val="14"/>
    <w:uiPriority w:val="9"/>
    <w:rPr>
      <w:rFonts w:ascii="Arial" w:hAnsi="Arial" w:eastAsia="Arial" w:cs="Arial"/>
      <w:sz w:val="34"/>
    </w:rPr>
  </w:style>
  <w:style w:type="character" w:styleId="17">
    <w:name w:val="Heading 3 Char"/>
    <w:basedOn w:val="804"/>
    <w:link w:val="803"/>
    <w:uiPriority w:val="9"/>
    <w:rPr>
      <w:rFonts w:ascii="Arial" w:hAnsi="Arial" w:eastAsia="Arial" w:cs="Arial"/>
      <w:sz w:val="30"/>
      <w:szCs w:val="30"/>
    </w:rPr>
  </w:style>
  <w:style w:type="paragraph" w:styleId="18">
    <w:name w:val="Heading 4"/>
    <w:basedOn w:val="802"/>
    <w:next w:val="8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04"/>
    <w:link w:val="18"/>
    <w:uiPriority w:val="9"/>
    <w:rPr>
      <w:rFonts w:ascii="Arial" w:hAnsi="Arial" w:eastAsia="Arial" w:cs="Arial"/>
      <w:b/>
      <w:bCs/>
      <w:sz w:val="26"/>
      <w:szCs w:val="26"/>
    </w:rPr>
  </w:style>
  <w:style w:type="paragraph" w:styleId="20">
    <w:name w:val="Heading 5"/>
    <w:basedOn w:val="802"/>
    <w:next w:val="8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4"/>
    <w:link w:val="20"/>
    <w:uiPriority w:val="9"/>
    <w:rPr>
      <w:rFonts w:ascii="Arial" w:hAnsi="Arial" w:eastAsia="Arial" w:cs="Arial"/>
      <w:b/>
      <w:bCs/>
      <w:sz w:val="24"/>
      <w:szCs w:val="24"/>
    </w:rPr>
  </w:style>
  <w:style w:type="paragraph" w:styleId="22">
    <w:name w:val="Heading 6"/>
    <w:basedOn w:val="802"/>
    <w:next w:val="8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4"/>
    <w:link w:val="22"/>
    <w:uiPriority w:val="9"/>
    <w:rPr>
      <w:rFonts w:ascii="Arial" w:hAnsi="Arial" w:eastAsia="Arial" w:cs="Arial"/>
      <w:b/>
      <w:bCs/>
      <w:sz w:val="22"/>
      <w:szCs w:val="22"/>
    </w:rPr>
  </w:style>
  <w:style w:type="paragraph" w:styleId="24">
    <w:name w:val="Heading 7"/>
    <w:basedOn w:val="802"/>
    <w:next w:val="8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4"/>
    <w:link w:val="24"/>
    <w:uiPriority w:val="9"/>
    <w:rPr>
      <w:rFonts w:ascii="Arial" w:hAnsi="Arial" w:eastAsia="Arial" w:cs="Arial"/>
      <w:b/>
      <w:bCs/>
      <w:i/>
      <w:iCs/>
      <w:sz w:val="22"/>
      <w:szCs w:val="22"/>
    </w:rPr>
  </w:style>
  <w:style w:type="paragraph" w:styleId="26">
    <w:name w:val="Heading 8"/>
    <w:basedOn w:val="802"/>
    <w:next w:val="8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4"/>
    <w:link w:val="26"/>
    <w:uiPriority w:val="9"/>
    <w:rPr>
      <w:rFonts w:ascii="Arial" w:hAnsi="Arial" w:eastAsia="Arial" w:cs="Arial"/>
      <w:i/>
      <w:iCs/>
      <w:sz w:val="22"/>
      <w:szCs w:val="22"/>
    </w:rPr>
  </w:style>
  <w:style w:type="paragraph" w:styleId="28">
    <w:name w:val="Heading 9"/>
    <w:basedOn w:val="802"/>
    <w:next w:val="8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2"/>
    <w:next w:val="802"/>
    <w:link w:val="34"/>
    <w:uiPriority w:val="10"/>
    <w:qFormat/>
    <w:pPr>
      <w:contextualSpacing/>
      <w:spacing w:before="300" w:after="200"/>
    </w:pPr>
    <w:rPr>
      <w:sz w:val="48"/>
      <w:szCs w:val="48"/>
    </w:rPr>
  </w:style>
  <w:style w:type="character" w:styleId="34">
    <w:name w:val="Title Char"/>
    <w:basedOn w:val="804"/>
    <w:link w:val="33"/>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804"/>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4"/>
    <w:link w:val="814"/>
    <w:uiPriority w:val="99"/>
  </w:style>
  <w:style w:type="character" w:styleId="44">
    <w:name w:val="Footer Char"/>
    <w:basedOn w:val="804"/>
    <w:link w:val="813"/>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813"/>
    <w:uiPriority w:val="99"/>
  </w:style>
  <w:style w:type="table" w:styleId="47">
    <w:name w:val="Table Grid"/>
    <w:basedOn w:val="8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4"/>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4"/>
    <w:uiPriority w:val="99"/>
    <w:semiHidden/>
    <w:unhideWhenUsed/>
    <w:rPr>
      <w:vertAlign w:val="superscript"/>
    </w:r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3"/>
    <w:basedOn w:val="802"/>
    <w:next w:val="802"/>
    <w:uiPriority w:val="0"/>
    <w:qFormat/>
    <w:pPr>
      <w:jc w:val="left"/>
      <w:keepLines/>
      <w:keepNext/>
      <w:spacing w:before="360" w:after="120"/>
      <w:outlineLvl w:val="2"/>
    </w:pPr>
    <w:rPr>
      <w:rFonts w:ascii="宋体"/>
      <w:b/>
      <w:sz w:val="24"/>
      <w:szCs w:val="20"/>
      <w:u w:val="single"/>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Normal Indent"/>
    <w:basedOn w:val="802"/>
    <w:next w:val="802"/>
    <w:uiPriority w:val="0"/>
    <w:qFormat/>
    <w:pPr>
      <w:ind w:firstLine="420"/>
      <w:jc w:val="left"/>
    </w:pPr>
    <w:rPr>
      <w:rFonts w:ascii="宋体"/>
      <w:sz w:val="24"/>
    </w:rPr>
  </w:style>
  <w:style w:type="paragraph" w:styleId="807">
    <w:name w:val="Document Map"/>
    <w:basedOn w:val="802"/>
    <w:next w:val="802"/>
    <w:uiPriority w:val="0"/>
    <w:qFormat/>
    <w:pPr>
      <w:shd w:val="clear" w:color="auto" w:fill="000080"/>
    </w:pPr>
  </w:style>
  <w:style w:type="paragraph" w:styleId="808">
    <w:name w:val="annotation text"/>
    <w:basedOn w:val="802"/>
    <w:link w:val="825"/>
    <w:uiPriority w:val="0"/>
    <w:qFormat/>
    <w:pPr>
      <w:jc w:val="left"/>
    </w:pPr>
  </w:style>
  <w:style w:type="paragraph" w:styleId="809">
    <w:name w:val="Body Text"/>
    <w:basedOn w:val="802"/>
    <w:next w:val="802"/>
    <w:uiPriority w:val="0"/>
    <w:qFormat/>
    <w:pPr>
      <w:spacing w:before="120" w:line="22" w:lineRule="atLeast"/>
      <w:tabs>
        <w:tab w:val="left" w:pos="567" w:leader="none"/>
      </w:tabs>
    </w:pPr>
    <w:rPr>
      <w:rFonts w:ascii="宋体" w:hAnsi="宋体"/>
      <w:sz w:val="24"/>
    </w:rPr>
  </w:style>
  <w:style w:type="paragraph" w:styleId="810">
    <w:name w:val="Body Text Indent"/>
    <w:basedOn w:val="802"/>
    <w:next w:val="802"/>
    <w:uiPriority w:val="0"/>
    <w:qFormat/>
    <w:pPr>
      <w:ind w:firstLine="570"/>
      <w:spacing w:line="360" w:lineRule="auto"/>
    </w:pPr>
    <w:rPr>
      <w:sz w:val="24"/>
    </w:rPr>
  </w:style>
  <w:style w:type="paragraph" w:styleId="811">
    <w:name w:val="Plain Text"/>
    <w:basedOn w:val="802"/>
    <w:uiPriority w:val="0"/>
    <w:qFormat/>
    <w:rPr>
      <w:rFonts w:hint="eastAsia" w:ascii="宋体" w:hAnsi="Courier New"/>
      <w:szCs w:val="20"/>
    </w:rPr>
  </w:style>
  <w:style w:type="paragraph" w:styleId="812">
    <w:name w:val="Balloon Text"/>
    <w:basedOn w:val="802"/>
    <w:link w:val="824"/>
    <w:uiPriority w:val="0"/>
    <w:qFormat/>
    <w:rPr>
      <w:sz w:val="18"/>
      <w:szCs w:val="18"/>
    </w:rPr>
  </w:style>
  <w:style w:type="paragraph" w:styleId="813">
    <w:name w:val="Footer"/>
    <w:basedOn w:val="802"/>
    <w:uiPriority w:val="99"/>
    <w:qFormat/>
    <w:pPr>
      <w:jc w:val="left"/>
      <w:tabs>
        <w:tab w:val="center" w:pos="4153" w:leader="none"/>
        <w:tab w:val="right" w:pos="8306" w:leader="none"/>
      </w:tabs>
    </w:pPr>
    <w:rPr>
      <w:rFonts w:ascii="宋体"/>
      <w:sz w:val="18"/>
      <w:szCs w:val="20"/>
    </w:rPr>
  </w:style>
  <w:style w:type="paragraph" w:styleId="814">
    <w:name w:val="Header"/>
    <w:basedOn w:val="802"/>
    <w:uiPriority w:val="0"/>
    <w:qFormat/>
    <w:pPr>
      <w:jc w:val="center"/>
      <w:tabs>
        <w:tab w:val="center" w:pos="4153" w:leader="none"/>
        <w:tab w:val="right" w:pos="8306" w:leader="none"/>
      </w:tabs>
      <w:pBdr>
        <w:bottom w:val="single" w:color="auto" w:sz="6" w:space="1"/>
      </w:pBdr>
    </w:pPr>
    <w:rPr>
      <w:sz w:val="18"/>
      <w:szCs w:val="18"/>
    </w:rPr>
  </w:style>
  <w:style w:type="paragraph" w:styleId="815">
    <w:name w:val="toc 1"/>
    <w:basedOn w:val="802"/>
    <w:next w:val="802"/>
    <w:uiPriority w:val="39"/>
    <w:qFormat/>
    <w:pPr>
      <w:spacing w:line="300" w:lineRule="auto"/>
      <w:tabs>
        <w:tab w:val="left" w:pos="1050" w:leader="none"/>
        <w:tab w:val="right" w:pos="8937" w:leader="dot"/>
      </w:tabs>
    </w:pPr>
    <w:rPr>
      <w:rFonts w:ascii="宋体" w:hAnsi="宋体"/>
      <w:b/>
      <w:sz w:val="24"/>
    </w:rPr>
  </w:style>
  <w:style w:type="paragraph" w:styleId="816">
    <w:name w:val="Normal (Web)"/>
    <w:basedOn w:val="802"/>
    <w:uiPriority w:val="0"/>
    <w:qFormat/>
    <w:rPr>
      <w:sz w:val="24"/>
    </w:rPr>
  </w:style>
  <w:style w:type="paragraph" w:styleId="817">
    <w:name w:val="annotation subject"/>
    <w:basedOn w:val="808"/>
    <w:next w:val="808"/>
    <w:link w:val="826"/>
    <w:uiPriority w:val="0"/>
    <w:qFormat/>
    <w:rPr>
      <w:b/>
      <w:bCs/>
    </w:rPr>
  </w:style>
  <w:style w:type="character" w:styleId="818">
    <w:name w:val="page number"/>
    <w:basedOn w:val="804"/>
    <w:uiPriority w:val="0"/>
    <w:qFormat/>
  </w:style>
  <w:style w:type="character" w:styleId="819">
    <w:name w:val="Hyperlink"/>
    <w:uiPriority w:val="99"/>
    <w:qFormat/>
    <w:rPr>
      <w:color w:val="0000ff"/>
      <w:u w:val="single"/>
    </w:rPr>
  </w:style>
  <w:style w:type="character" w:styleId="820">
    <w:name w:val="annotation reference"/>
    <w:basedOn w:val="804"/>
    <w:uiPriority w:val="0"/>
    <w:qFormat/>
    <w:rPr>
      <w:sz w:val="21"/>
      <w:szCs w:val="21"/>
    </w:rPr>
  </w:style>
  <w:style w:type="paragraph" w:styleId="821">
    <w:name w:val="List Paragraph"/>
    <w:basedOn w:val="802"/>
    <w:uiPriority w:val="34"/>
    <w:qFormat/>
    <w:pPr>
      <w:ind w:firstLine="420"/>
    </w:pPr>
    <w:rPr>
      <w:rFonts w:ascii="Calibri" w:hAnsi="Calibri"/>
      <w:szCs w:val="22"/>
    </w:rPr>
  </w:style>
  <w:style w:type="paragraph" w:styleId="822" w:customStyle="1">
    <w:name w:val="成文日期"/>
    <w:basedOn w:val="802"/>
    <w:uiPriority w:val="0"/>
    <w:qFormat/>
    <w:pPr>
      <w:ind w:right="400" w:firstLine="200"/>
      <w:jc w:val="right"/>
      <w:spacing w:line="570" w:lineRule="exact"/>
    </w:pPr>
    <w:rPr>
      <w:rFonts w:ascii="仿宋_GB2312" w:eastAsia="仿宋_GB2312"/>
      <w:sz w:val="32"/>
      <w:szCs w:val="20"/>
    </w:rPr>
  </w:style>
  <w:style w:type="paragraph" w:styleId="823" w:customStyle="1">
    <w:name w:val="null3"/>
    <w:hidden/>
    <w:uiPriority w:val="0"/>
    <w:qFormat/>
    <w:rPr>
      <w:rFonts w:hint="eastAsia" w:ascii="Calibri" w:hAnsi="Calibri" w:eastAsia="宋体" w:cs="Times New Roman"/>
      <w:lang w:val="en-US" w:eastAsia="zh-CN" w:bidi="ar-SA"/>
    </w:rPr>
  </w:style>
  <w:style w:type="character" w:styleId="824" w:customStyle="1">
    <w:name w:val="批注框文本 Char"/>
    <w:basedOn w:val="804"/>
    <w:link w:val="812"/>
    <w:uiPriority w:val="0"/>
    <w:qFormat/>
    <w:rPr>
      <w:sz w:val="18"/>
      <w:szCs w:val="18"/>
    </w:rPr>
  </w:style>
  <w:style w:type="character" w:styleId="825" w:customStyle="1">
    <w:name w:val="批注文字 Char"/>
    <w:basedOn w:val="804"/>
    <w:link w:val="808"/>
    <w:uiPriority w:val="0"/>
    <w:qFormat/>
    <w:rPr>
      <w:sz w:val="21"/>
      <w:szCs w:val="24"/>
    </w:rPr>
  </w:style>
  <w:style w:type="character" w:styleId="826" w:customStyle="1">
    <w:name w:val="批注主题 Char"/>
    <w:basedOn w:val="825"/>
    <w:link w:val="817"/>
    <w:uiPriority w:val="0"/>
    <w:qFormat/>
    <w:rPr>
      <w:b/>
      <w:bCs/>
      <w:sz w:val="21"/>
      <w:szCs w:val="24"/>
    </w:rPr>
  </w:style>
  <w:style w:type="numbering" w:styleId="12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单馨莹</cp:lastModifiedBy>
  <cp:revision>3</cp:revision>
  <dcterms:created xsi:type="dcterms:W3CDTF">2024-08-12T03:22:00Z</dcterms:created>
  <dcterms:modified xsi:type="dcterms:W3CDTF">2026-06-04T01:59:52Z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DD014D494829408EBAF6C603AF6FC21D_13</vt:lpwstr>
  </property>
  <property fmtid="{D5CDD505-2E9C-101B-9397-08002B2CF9AE}" pid="4" name="KSOTemplateDocerSaveRecord">
    <vt:lpwstr>eyJoZGlkIjoiNDgwM2ZmY2UyZmQ4YTJiYjdmNWJjNTgzNmE5NDc4NGQiLCJ1c2VySWQiOiIzMDY1NzQ5NDQifQ==</vt:lpwstr>
  </property>
</Properties>
</file>