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ED91A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江苏省人民医院青教公寓学生宿舍家具采购</w:t>
      </w:r>
      <w:r>
        <w:rPr>
          <w:rFonts w:hint="eastAsia"/>
          <w:b/>
          <w:bCs/>
          <w:sz w:val="28"/>
          <w:szCs w:val="36"/>
          <w:lang w:val="en-US" w:eastAsia="zh-CN"/>
        </w:rPr>
        <w:t>项目</w:t>
      </w:r>
      <w:r>
        <w:rPr>
          <w:rFonts w:hint="eastAsia"/>
          <w:b/>
          <w:bCs/>
          <w:sz w:val="28"/>
          <w:szCs w:val="36"/>
          <w:lang w:eastAsia="zh-CN"/>
        </w:rPr>
        <w:t>更正公告</w:t>
      </w:r>
      <w:r>
        <w:rPr>
          <w:rFonts w:hint="eastAsia"/>
          <w:b/>
          <w:bCs/>
          <w:sz w:val="28"/>
          <w:szCs w:val="36"/>
          <w:lang w:val="en-US" w:eastAsia="zh-CN"/>
        </w:rPr>
        <w:t>具体内容</w:t>
      </w:r>
    </w:p>
    <w:p w14:paraId="2D199E5D">
      <w:pPr>
        <w:rPr>
          <w:rFonts w:hint="eastAsia"/>
          <w:lang w:eastAsia="zh-CN"/>
        </w:rPr>
      </w:pPr>
    </w:p>
    <w:p w14:paraId="35B600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480" w:lineRule="exact"/>
        <w:ind w:left="0" w:right="0" w:firstLine="0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更正事项：采购文件</w:t>
      </w:r>
    </w:p>
    <w:p w14:paraId="002A519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480" w:lineRule="exact"/>
        <w:ind w:left="0" w:right="0" w:firstLine="0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4"/>
          <w:highlight w:val="none"/>
          <w:lang w:val="en-US" w:eastAsia="zh-CN" w:bidi="ar-SA"/>
        </w:rPr>
        <w:t>更正内容：</w:t>
      </w:r>
    </w:p>
    <w:p w14:paraId="70A967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原文件</w:t>
      </w:r>
      <w:bookmarkStart w:id="0" w:name="_Toc30639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第三章评标标准</w:t>
      </w:r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更正内容如下：</w:t>
      </w:r>
    </w:p>
    <w:tbl>
      <w:tblPr>
        <w:tblStyle w:val="7"/>
        <w:tblW w:w="5366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21"/>
        <w:gridCol w:w="6782"/>
      </w:tblGrid>
      <w:tr w14:paraId="2EBE17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8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评标标准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859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3707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9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评分细则</w:t>
            </w:r>
          </w:p>
        </w:tc>
      </w:tr>
      <w:tr w14:paraId="1AB404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8063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技术响应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D7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20分</w:t>
            </w:r>
          </w:p>
        </w:tc>
        <w:tc>
          <w:tcPr>
            <w:tcW w:w="370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16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参数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满足招标文件第四章“技术要求”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及“商务要求”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的，得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分。其中：标注★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指标为实质性要求，有一项负偏离的，视为无效投标，标注▲的为重要参数，每有一项负偏离扣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其余非重要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指标每负偏离一项扣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0.19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扣完为止。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缺漏项视为负偏离，正偏离不加分，最高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分。</w:t>
            </w:r>
          </w:p>
          <w:p w14:paraId="530C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注：1.投标文件中需提供★技术指标和▲技术指标的技术证明材料，且明确标明证明材料所在精确页码，证明材料类型以第四章文件要求为准，如无明确要求则为能够详细说明该采购内容的产品说明书，未按要求提供的，视为负偏离。2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凡标有最低一级序号的指标项即为一项技术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条款，无论是否隶属于上一级编号。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3.如果投标人提供虚假材料，一经查实，视为放弃中标资格。</w:t>
            </w:r>
          </w:p>
        </w:tc>
      </w:tr>
      <w:tr w14:paraId="1A3E25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DD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认证证书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A2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kern w:val="0"/>
                <w:sz w:val="21"/>
                <w:szCs w:val="21"/>
                <w:highlight w:val="none"/>
                <w:lang w:val="en-US" w:eastAsia="zh-CN"/>
              </w:rPr>
              <w:t>2分</w:t>
            </w:r>
          </w:p>
        </w:tc>
        <w:tc>
          <w:tcPr>
            <w:tcW w:w="3707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FA86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投标人具有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有效期内的环境管理体系认证证书，得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1311D335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注：1.提供以上证书原件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扫描件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，不提供不得分。</w:t>
            </w:r>
          </w:p>
          <w:p w14:paraId="0CD0F324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认证范围与本项目相关。</w:t>
            </w:r>
          </w:p>
          <w:p w14:paraId="5CE8F42D">
            <w:pPr>
              <w:widowControl/>
              <w:spacing w:line="46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3.评标当日采购代理机构将通过“全国认证认可信息公共服务平台”（http://cx.cnca.cn）查询投标人的体系认证情况，相关信息以评标当日的查询结果为准。评标委员会在评审过程中根据招标代理机构的查询结果进行评分，查询结果显示为证书“有效”方可得分，显示“暂停”和“撤销”或者查询不到的不予得分。</w:t>
            </w:r>
          </w:p>
        </w:tc>
      </w:tr>
      <w:tr w14:paraId="22EBE3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C7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检测报告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D5D1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8分</w:t>
            </w:r>
          </w:p>
        </w:tc>
        <w:tc>
          <w:tcPr>
            <w:tcW w:w="3707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27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床架部分-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边立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柱检测报告，需符合相关国家标准或行业标准，检测内容至少包括：</w:t>
            </w:r>
          </w:p>
          <w:p w14:paraId="4C422E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进行乙酸盐雾（AASS）试验，连续喷雾至少120小时，保护等级达到10级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的得1分；</w:t>
            </w:r>
          </w:p>
          <w:p w14:paraId="7BA910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产品有害物质-家具涂层可迁移元素释放量满足或优于GB/T 35607-2024《绿色产品评价 家具》中基准值要求的得1分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  <w:p w14:paraId="19DF1C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未提供或不符合要求不得分。</w:t>
            </w:r>
          </w:p>
          <w:tbl>
            <w:tblPr>
              <w:tblStyle w:val="7"/>
              <w:tblW w:w="583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9"/>
              <w:gridCol w:w="1868"/>
              <w:gridCol w:w="1187"/>
              <w:gridCol w:w="1842"/>
            </w:tblGrid>
            <w:tr w14:paraId="19CDBF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2404" w:type="pct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6DB12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Style w:val="12"/>
                      <w:rFonts w:hint="default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2"/>
                      <w:rFonts w:hint="eastAsia"/>
                      <w:color w:val="auto"/>
                      <w:sz w:val="21"/>
                      <w:szCs w:val="21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41DE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Style w:val="13"/>
                      <w:rFonts w:hint="default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/>
                      <w:color w:val="auto"/>
                      <w:sz w:val="21"/>
                      <w:szCs w:val="21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6AA4E59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top"/>
                    <w:rPr>
                      <w:rStyle w:val="14"/>
                      <w:rFonts w:hint="default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4"/>
                      <w:rFonts w:hint="eastAsia"/>
                      <w:color w:val="auto"/>
                      <w:sz w:val="21"/>
                      <w:szCs w:val="21"/>
                      <w:lang w:val="en-US" w:eastAsia="zh-CN" w:bidi="ar"/>
                    </w:rPr>
                    <w:t>基准值</w:t>
                  </w:r>
                </w:p>
              </w:tc>
            </w:tr>
            <w:tr w14:paraId="10D907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80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CAE8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铅Pb</w:t>
                  </w:r>
                </w:p>
              </w:tc>
              <w:tc>
                <w:tcPr>
                  <w:tcW w:w="1599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91283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家具涂层可迁移元素</w:t>
                  </w: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66530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3"/>
                      <w:color w:val="auto"/>
                      <w:sz w:val="21"/>
                      <w:szCs w:val="21"/>
                      <w:lang w:val="en-US" w:eastAsia="zh-CN" w:bidi="ar"/>
                    </w:rPr>
                    <w:t>mg/kg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1CAC185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top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4"/>
                      <w:color w:val="auto"/>
                      <w:sz w:val="21"/>
                      <w:szCs w:val="21"/>
                      <w:lang w:val="en-US" w:eastAsia="zh-CN" w:bidi="ar"/>
                    </w:rPr>
                    <w:t>≤90</w:t>
                  </w:r>
                </w:p>
              </w:tc>
            </w:tr>
            <w:tr w14:paraId="2554F5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80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67B8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镉 C d</w:t>
                  </w:r>
                </w:p>
              </w:tc>
              <w:tc>
                <w:tcPr>
                  <w:tcW w:w="1599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72B5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BAE17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3"/>
                      <w:color w:val="auto"/>
                      <w:sz w:val="21"/>
                      <w:szCs w:val="21"/>
                      <w:lang w:val="en-US" w:eastAsia="zh-CN" w:bidi="ar"/>
                    </w:rPr>
                    <w:t>mg/kg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66F6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≤50</w:t>
                  </w:r>
                </w:p>
              </w:tc>
            </w:tr>
            <w:tr w14:paraId="177D03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80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9D91C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铬Cr</w:t>
                  </w:r>
                </w:p>
              </w:tc>
              <w:tc>
                <w:tcPr>
                  <w:tcW w:w="1599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286E1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42E18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3"/>
                      <w:color w:val="auto"/>
                      <w:sz w:val="21"/>
                      <w:szCs w:val="21"/>
                      <w:lang w:val="en-US" w:eastAsia="zh-CN" w:bidi="ar"/>
                    </w:rPr>
                    <w:t>mg/kg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236B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≤25</w:t>
                  </w:r>
                </w:p>
              </w:tc>
            </w:tr>
            <w:tr w14:paraId="46D2A0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80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16F0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汞 H g</w:t>
                  </w:r>
                </w:p>
              </w:tc>
              <w:tc>
                <w:tcPr>
                  <w:tcW w:w="1599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3DC8D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F0A5B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3"/>
                      <w:color w:val="auto"/>
                      <w:sz w:val="21"/>
                      <w:szCs w:val="21"/>
                      <w:lang w:val="en-US" w:eastAsia="zh-CN" w:bidi="ar"/>
                    </w:rPr>
                    <w:t>mg/kg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51F7A8C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top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4"/>
                      <w:color w:val="auto"/>
                      <w:sz w:val="21"/>
                      <w:szCs w:val="21"/>
                      <w:lang w:val="en-US" w:eastAsia="zh-CN" w:bidi="ar"/>
                    </w:rPr>
                    <w:t>≤25</w:t>
                  </w:r>
                </w:p>
              </w:tc>
            </w:tr>
            <w:tr w14:paraId="79A3C8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80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35B22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锑Sb</w:t>
                  </w:r>
                </w:p>
              </w:tc>
              <w:tc>
                <w:tcPr>
                  <w:tcW w:w="1599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78EB2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EAE2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3"/>
                      <w:color w:val="auto"/>
                      <w:sz w:val="21"/>
                      <w:szCs w:val="21"/>
                      <w:lang w:val="en-US" w:eastAsia="zh-CN" w:bidi="ar"/>
                    </w:rPr>
                    <w:t>mg/kg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EDE80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≤60</w:t>
                  </w:r>
                </w:p>
              </w:tc>
            </w:tr>
            <w:tr w14:paraId="761BEC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80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50DAF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钡Ba</w:t>
                  </w:r>
                </w:p>
              </w:tc>
              <w:tc>
                <w:tcPr>
                  <w:tcW w:w="1599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CED6F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00BD5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3"/>
                      <w:color w:val="auto"/>
                      <w:sz w:val="21"/>
                      <w:szCs w:val="21"/>
                      <w:lang w:val="en-US" w:eastAsia="zh-CN" w:bidi="ar"/>
                    </w:rPr>
                    <w:t>mg/kg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94EB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≤1000</w:t>
                  </w:r>
                </w:p>
              </w:tc>
            </w:tr>
            <w:tr w14:paraId="4497D4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80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9079E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硒Se</w:t>
                  </w:r>
                </w:p>
              </w:tc>
              <w:tc>
                <w:tcPr>
                  <w:tcW w:w="1599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E427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54C46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3"/>
                      <w:color w:val="auto"/>
                      <w:sz w:val="21"/>
                      <w:szCs w:val="21"/>
                      <w:lang w:val="en-US" w:eastAsia="zh-CN" w:bidi="ar"/>
                    </w:rPr>
                    <w:t>mg/kg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00E11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≤500</w:t>
                  </w:r>
                </w:p>
              </w:tc>
            </w:tr>
            <w:tr w14:paraId="29C56E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80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C5CFF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砷 A s</w:t>
                  </w:r>
                </w:p>
              </w:tc>
              <w:tc>
                <w:tcPr>
                  <w:tcW w:w="1599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0B1C1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BB5C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3"/>
                      <w:color w:val="auto"/>
                      <w:sz w:val="21"/>
                      <w:szCs w:val="21"/>
                      <w:lang w:val="en-US" w:eastAsia="zh-CN" w:bidi="ar"/>
                    </w:rPr>
                    <w:t>mg/kg</w:t>
                  </w:r>
                </w:p>
              </w:tc>
              <w:tc>
                <w:tcPr>
                  <w:tcW w:w="157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9E6B9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2"/>
                      <w:color w:val="auto"/>
                      <w:sz w:val="21"/>
                      <w:szCs w:val="21"/>
                      <w:lang w:val="en-US" w:eastAsia="zh-CN" w:bidi="ar"/>
                    </w:rPr>
                    <w:t>≤25</w:t>
                  </w:r>
                </w:p>
              </w:tc>
            </w:tr>
          </w:tbl>
          <w:p w14:paraId="4F6A50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床板部分-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多层板检测报告，需符合相关国家标准或行业标准，检测内容至少包括：</w:t>
            </w:r>
          </w:p>
          <w:p w14:paraId="4E5898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甲醛释放量≤0.025mg/m³的得1分；</w:t>
            </w:r>
          </w:p>
          <w:p w14:paraId="0F292D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挥发性有机化合物（7d）释放浓度满足或优于GB/T 35601-2024《绿色产品评价 人造板和木质地板》绿色标杆产品评价指标要求，提供满足要求的检测报告得1分。</w:t>
            </w:r>
          </w:p>
          <w:p w14:paraId="3F23ED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未提供或不符合要求不得分。</w:t>
            </w:r>
          </w:p>
          <w:tbl>
            <w:tblPr>
              <w:tblStyle w:val="7"/>
              <w:tblW w:w="5840" w:type="dxa"/>
              <w:tblInd w:w="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4"/>
              <w:gridCol w:w="1638"/>
              <w:gridCol w:w="853"/>
              <w:gridCol w:w="2359"/>
              <w:gridCol w:w="6"/>
            </w:tblGrid>
            <w:tr w14:paraId="7B3DDA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2244" w:type="pct"/>
                  <w:gridSpan w:val="2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A3BD0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73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D05B8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202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7FD96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评价指标要求</w:t>
                  </w:r>
                </w:p>
              </w:tc>
            </w:tr>
            <w:tr w14:paraId="03360E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2244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37752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30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0719B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24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3CA0D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绿色标杆产品</w:t>
                  </w:r>
                </w:p>
              </w:tc>
            </w:tr>
            <w:tr w14:paraId="7CEE21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pct"/>
                <w:trHeight w:val="380" w:hRule="atLeast"/>
              </w:trPr>
              <w:tc>
                <w:tcPr>
                  <w:tcW w:w="842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CA0B0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挥发性有机化合物释放浓度(7 d)</w:t>
                  </w:r>
                </w:p>
              </w:tc>
              <w:tc>
                <w:tcPr>
                  <w:tcW w:w="140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052D2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苯</w:t>
                  </w:r>
                </w:p>
              </w:tc>
              <w:tc>
                <w:tcPr>
                  <w:tcW w:w="730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94E02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μg/m³</w:t>
                  </w:r>
                </w:p>
              </w:tc>
              <w:tc>
                <w:tcPr>
                  <w:tcW w:w="201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A7D53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≤2</w:t>
                  </w:r>
                </w:p>
              </w:tc>
            </w:tr>
            <w:tr w14:paraId="5AC642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pct"/>
                <w:trHeight w:val="390" w:hRule="atLeast"/>
              </w:trPr>
              <w:tc>
                <w:tcPr>
                  <w:tcW w:w="84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BB9F5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0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85AF9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甲苯</w:t>
                  </w:r>
                </w:p>
              </w:tc>
              <w:tc>
                <w:tcPr>
                  <w:tcW w:w="730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74984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1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40A1D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≤10</w:t>
                  </w:r>
                </w:p>
              </w:tc>
            </w:tr>
            <w:tr w14:paraId="0F642F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pct"/>
                <w:trHeight w:val="390" w:hRule="atLeast"/>
              </w:trPr>
              <w:tc>
                <w:tcPr>
                  <w:tcW w:w="84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0928E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0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20A16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二甲苯</w:t>
                  </w:r>
                </w:p>
              </w:tc>
              <w:tc>
                <w:tcPr>
                  <w:tcW w:w="730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9CF6F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1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2D8BD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≤10</w:t>
                  </w:r>
                </w:p>
              </w:tc>
            </w:tr>
            <w:tr w14:paraId="416C42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pct"/>
                <w:trHeight w:val="945" w:hRule="atLeast"/>
              </w:trPr>
              <w:tc>
                <w:tcPr>
                  <w:tcW w:w="842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B5439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0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A2931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15"/>
                      <w:rFonts w:hint="eastAsia" w:ascii="宋体" w:hAnsi="宋体" w:eastAsia="宋体" w:cs="宋体"/>
                      <w:color w:val="auto"/>
                      <w:sz w:val="21"/>
                      <w:szCs w:val="21"/>
                      <w:lang w:val="en-US" w:eastAsia="zh-CN" w:bidi="ar"/>
                    </w:rPr>
                    <w:t>总挥发性有机化合物(TVOC)</w:t>
                  </w:r>
                </w:p>
              </w:tc>
              <w:tc>
                <w:tcPr>
                  <w:tcW w:w="730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DEBE3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1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5E844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1"/>
                      <w:szCs w:val="21"/>
                      <w:u w:val="none"/>
                      <w:lang w:val="en-US" w:eastAsia="zh-CN" w:bidi="ar"/>
                    </w:rPr>
                    <w:t>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100 </w:t>
                  </w:r>
                </w:p>
              </w:tc>
            </w:tr>
          </w:tbl>
          <w:p w14:paraId="7C909B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提供上床下桌公寓床检测报告，需符合相关国家标准或行业标准，检测内容至少包括：</w:t>
            </w:r>
          </w:p>
          <w:p w14:paraId="04FAB1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甲醛释放量≤0.025mg/m³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的得1分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50C210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桌面水平耐久性≥6万次、耐干/湿热不低于3级、耐磨性不低于3级的得1分；</w:t>
            </w:r>
          </w:p>
          <w:p w14:paraId="1C6346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产品有害物质检测项中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苯、甲苯、二甲苯、总挥发性有机化合物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要求全部满足或优于GB/T 35607-2024《绿色产品评价 家具》中绿色标杆产品（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总挥发性有机化合物满足基准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）值要求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提供满足要求的检测报告得2分。</w:t>
            </w:r>
          </w:p>
          <w:p w14:paraId="15F85B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未提供或不符合要求不得分。</w:t>
            </w:r>
          </w:p>
          <w:tbl>
            <w:tblPr>
              <w:tblStyle w:val="7"/>
              <w:tblW w:w="639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8"/>
              <w:gridCol w:w="1844"/>
              <w:gridCol w:w="1040"/>
              <w:gridCol w:w="2577"/>
            </w:tblGrid>
            <w:tr w14:paraId="643200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8" w:hRule="atLeast"/>
              </w:trPr>
              <w:tc>
                <w:tcPr>
                  <w:tcW w:w="2173" w:type="pct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01363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812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145C1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201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F3E7E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 xml:space="preserve">  评价指标要求</w:t>
                  </w:r>
                </w:p>
              </w:tc>
            </w:tr>
            <w:tr w14:paraId="651183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" w:hRule="atLeast"/>
              </w:trPr>
              <w:tc>
                <w:tcPr>
                  <w:tcW w:w="2173" w:type="pct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2E0CE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12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F6782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1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A9631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 xml:space="preserve">  绿色标杆产品</w:t>
                  </w:r>
                </w:p>
              </w:tc>
            </w:tr>
            <w:tr w14:paraId="2FB40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733" w:type="pct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4221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产品有害物质</w:t>
                  </w:r>
                </w:p>
              </w:tc>
              <w:tc>
                <w:tcPr>
                  <w:tcW w:w="144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AA558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苯</w:t>
                  </w:r>
                </w:p>
              </w:tc>
              <w:tc>
                <w:tcPr>
                  <w:tcW w:w="81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F0EAB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mg/m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vertAlign w:val="superscript"/>
                      <w:lang w:val="en-US" w:eastAsia="zh-CN"/>
                    </w:rPr>
                    <w:t>3</w:t>
                  </w:r>
                </w:p>
              </w:tc>
              <w:tc>
                <w:tcPr>
                  <w:tcW w:w="201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7741A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≤0.04</w:t>
                  </w:r>
                </w:p>
              </w:tc>
            </w:tr>
            <w:tr w14:paraId="773B93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733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A4932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3F19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甲苯</w:t>
                  </w:r>
                </w:p>
              </w:tc>
              <w:tc>
                <w:tcPr>
                  <w:tcW w:w="81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ADA8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mg/m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vertAlign w:val="superscript"/>
                      <w:lang w:val="en-US" w:eastAsia="zh-CN"/>
                    </w:rPr>
                    <w:t>3</w:t>
                  </w:r>
                </w:p>
              </w:tc>
              <w:tc>
                <w:tcPr>
                  <w:tcW w:w="201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2F555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≤0.03</w:t>
                  </w:r>
                </w:p>
              </w:tc>
            </w:tr>
            <w:tr w14:paraId="336D3D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0" w:hRule="atLeast"/>
              </w:trPr>
              <w:tc>
                <w:tcPr>
                  <w:tcW w:w="733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A4F6C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BBE55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二甲苯</w:t>
                  </w:r>
                </w:p>
              </w:tc>
              <w:tc>
                <w:tcPr>
                  <w:tcW w:w="81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F7D05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mg/m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vertAlign w:val="superscript"/>
                      <w:lang w:val="en-US" w:eastAsia="zh-CN"/>
                    </w:rPr>
                    <w:t>3</w:t>
                  </w:r>
                </w:p>
              </w:tc>
              <w:tc>
                <w:tcPr>
                  <w:tcW w:w="201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90BF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≤0.08</w:t>
                  </w:r>
                </w:p>
              </w:tc>
            </w:tr>
            <w:tr w14:paraId="7F09E3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5" w:hRule="atLeast"/>
              </w:trPr>
              <w:tc>
                <w:tcPr>
                  <w:tcW w:w="733" w:type="pct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5C018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4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193E6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Style w:val="16"/>
                      <w:rFonts w:hint="eastAsia" w:ascii="宋体" w:hAnsi="宋体" w:eastAsia="宋体" w:cs="宋体"/>
                      <w:sz w:val="21"/>
                      <w:szCs w:val="21"/>
                      <w:lang w:val="en-US" w:eastAsia="zh-CN" w:bidi="ar"/>
                    </w:rPr>
                    <w:t>总挥发性有机化合物</w:t>
                  </w:r>
                </w:p>
              </w:tc>
              <w:tc>
                <w:tcPr>
                  <w:tcW w:w="81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A61F4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mg/m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vertAlign w:val="superscript"/>
                      <w:lang w:val="en-US" w:eastAsia="zh-CN"/>
                    </w:rPr>
                    <w:t>3</w:t>
                  </w:r>
                </w:p>
              </w:tc>
              <w:tc>
                <w:tcPr>
                  <w:tcW w:w="201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19AA2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≤0.1</w:t>
                  </w:r>
                </w:p>
                <w:p w14:paraId="48414E2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（本项为基准值）</w:t>
                  </w:r>
                </w:p>
              </w:tc>
            </w:tr>
          </w:tbl>
          <w:p w14:paraId="490434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</w:tc>
      </w:tr>
      <w:tr w14:paraId="179579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7037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样品评价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3D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9分</w:t>
            </w:r>
          </w:p>
        </w:tc>
        <w:tc>
          <w:tcPr>
            <w:tcW w:w="3707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68F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评委根据投标人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的样品打分：</w:t>
            </w:r>
          </w:p>
          <w:p w14:paraId="57745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样品1-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边立柱+前床厅+卡式连接件组合体（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分）：</w:t>
            </w:r>
          </w:p>
          <w:p w14:paraId="14F7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边立柱上下端面安装静音内/外塞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,柱体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采用优质材料，壁厚符合要求，表面涂层光滑均匀、色泽一致，床厅与挂件正面焊接处为连续满焊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,通体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无脱焊、虚焊、焊穿、焊瘤、飞溅，波纹均匀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得3分；</w:t>
            </w:r>
          </w:p>
          <w:p w14:paraId="2348E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边立柱上下端面安装静音内/外塞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,柱体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采用优质材料，壁厚符合要求，表面涂层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色泽不匀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、床厅与挂件正面焊接处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不满焊或存在部分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脱焊、虚焊、焊穿、焊瘤、飞溅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等瑕疵，得2分；</w:t>
            </w:r>
          </w:p>
          <w:p w14:paraId="0B6F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边立柱上下端面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安装静音内/外塞，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柱体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材料、壁厚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符合要求，表面涂层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有明显色差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，床厅与挂件正面焊接处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不牢，得1分；</w:t>
            </w:r>
          </w:p>
          <w:p w14:paraId="411E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未提供样品本项不得分。</w:t>
            </w:r>
          </w:p>
          <w:p w14:paraId="28200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样品2-五金件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分）：</w:t>
            </w:r>
          </w:p>
          <w:p w14:paraId="39EA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内嵌拉手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壁厚均匀、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手感光滑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，边缘倒角圆润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表面处理（电镀/喷涂/拉丝）色泽均匀，无起泡、脱皮、露底、划伤等缺陷；阻尼导轨推拉顺滑无卡顿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得3分；</w:t>
            </w:r>
          </w:p>
          <w:p w14:paraId="26B3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内嵌拉手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壁厚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手感光滑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度一般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，边缘倒角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有不圆润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表面处理（电镀/喷涂/拉丝）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色泽不匀或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阻尼导轨推拉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有轻微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卡顿，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得2分；</w:t>
            </w:r>
          </w:p>
          <w:p w14:paraId="4A9B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内嵌拉手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壁厚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、边缘倒角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粗糙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表面处理（电镀/喷涂/拉丝）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色差大或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阻尼导轨推拉卡顿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程度较大，得1分；</w:t>
            </w:r>
          </w:p>
          <w:p w14:paraId="63219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未提供样品本项不得分。</w:t>
            </w:r>
          </w:p>
          <w:p w14:paraId="1AA65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样品3-学习凳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分）：</w:t>
            </w:r>
          </w:p>
          <w:p w14:paraId="72429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椅座椅面贴合紧密平整，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手感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顺滑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无毛刺、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无崩边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边角打磨光滑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，各部件连接结构牢固可靠，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坐上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晃动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、异响，坐感舒适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得3分；</w:t>
            </w:r>
          </w:p>
          <w:p w14:paraId="546C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椅座椅面贴合较为紧密，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手感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较顺滑，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明显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毛刺、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崩边情况，边角打磨较光滑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坐上有轻微晃动或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异响，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得2分；</w:t>
            </w:r>
          </w:p>
          <w:p w14:paraId="5D30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椅座椅面贴合度差，有翘边，手感不顺，有明显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毛刺、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崩边情况，边角打磨粗糙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坐上有明显晃动或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CN" w:eastAsia="zh-CN"/>
              </w:rPr>
              <w:t>异响，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得1分；</w:t>
            </w:r>
          </w:p>
          <w:p w14:paraId="4901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未提供样品本项不得分。</w:t>
            </w:r>
          </w:p>
        </w:tc>
      </w:tr>
    </w:tbl>
    <w:p w14:paraId="4C45F4C2">
      <w:pPr>
        <w:pStyle w:val="3"/>
        <w:ind w:left="0" w:leftChars="0" w:firstLine="0" w:firstLineChars="0"/>
      </w:pPr>
    </w:p>
    <w:p w14:paraId="1A005D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提交投标文件截止时间、开标时间和地点更正为：</w:t>
      </w:r>
    </w:p>
    <w:p w14:paraId="0A59C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提交投标文件截止时间、开标时间：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分（北京时间）</w:t>
      </w:r>
    </w:p>
    <w:p w14:paraId="254A6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地点：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</w:rPr>
        <w:t>“苏采云”系统（网址： http://jszfcg.jsczt.cn/）“开标大厅”</w:t>
      </w:r>
    </w:p>
    <w:p w14:paraId="78AA22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73FC16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3.样品的递交时间、地点更正为：</w:t>
      </w:r>
    </w:p>
    <w:p w14:paraId="24778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eastAsia="宋体" w:cs="宋体"/>
          <w:b w:val="0"/>
          <w:bCs w:val="0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样品的递交时间：202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点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0分-202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点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Cs w:val="21"/>
          <w:highlight w:val="none"/>
        </w:rPr>
        <w:t>0分</w:t>
      </w:r>
    </w:p>
    <w:p w14:paraId="66263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样品的递交地点：江苏省南京市龙蟠路88号南京国际展览中心M2层扬子厅</w:t>
      </w:r>
    </w:p>
    <w:p w14:paraId="02DF32BF">
      <w:pPr>
        <w:pStyle w:val="3"/>
        <w:rPr>
          <w:rFonts w:hint="default"/>
          <w:lang w:val="en-US" w:eastAsia="zh-CN"/>
        </w:rPr>
      </w:pPr>
    </w:p>
    <w:p w14:paraId="42E29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宋体" w:hAnsi="宋体" w:eastAsia="宋体" w:cs="宋体"/>
          <w:color w:val="auto"/>
          <w:spacing w:val="7"/>
          <w:highlight w:val="none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F7F9F"/>
    <w:rsid w:val="03CA21AD"/>
    <w:rsid w:val="057D764B"/>
    <w:rsid w:val="06A31815"/>
    <w:rsid w:val="07BF7F9F"/>
    <w:rsid w:val="08D27101"/>
    <w:rsid w:val="0C127999"/>
    <w:rsid w:val="10AB5488"/>
    <w:rsid w:val="10E30E0B"/>
    <w:rsid w:val="11027BB2"/>
    <w:rsid w:val="1F841BD2"/>
    <w:rsid w:val="1FD07A15"/>
    <w:rsid w:val="27263AD4"/>
    <w:rsid w:val="2ADA635E"/>
    <w:rsid w:val="32E31F0A"/>
    <w:rsid w:val="33AA0C5E"/>
    <w:rsid w:val="36007D04"/>
    <w:rsid w:val="3B315271"/>
    <w:rsid w:val="3E412C25"/>
    <w:rsid w:val="40976E5C"/>
    <w:rsid w:val="47E1246F"/>
    <w:rsid w:val="483C5C19"/>
    <w:rsid w:val="48610307"/>
    <w:rsid w:val="4A407DB7"/>
    <w:rsid w:val="4AE6744A"/>
    <w:rsid w:val="4F2A4F65"/>
    <w:rsid w:val="51B83326"/>
    <w:rsid w:val="52766943"/>
    <w:rsid w:val="55441F59"/>
    <w:rsid w:val="5A402DA2"/>
    <w:rsid w:val="5C031554"/>
    <w:rsid w:val="5E50105F"/>
    <w:rsid w:val="64B97F5D"/>
    <w:rsid w:val="6AD03C14"/>
    <w:rsid w:val="71D8320B"/>
    <w:rsid w:val="75580516"/>
    <w:rsid w:val="766D5F57"/>
    <w:rsid w:val="79381C6E"/>
    <w:rsid w:val="7D3F31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 Char Char"/>
    <w:basedOn w:val="1"/>
    <w:qFormat/>
    <w:uiPriority w:val="0"/>
    <w:pPr>
      <w:ind w:firstLine="200" w:firstLineChars="200"/>
    </w:pPr>
  </w:style>
  <w:style w:type="character" w:customStyle="1" w:styleId="12">
    <w:name w:val="font41"/>
    <w:basedOn w:val="8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5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basedOn w:val="8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11"/>
    <w:basedOn w:val="8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31"/>
    <w:basedOn w:val="8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d3aea72f-6b57-4202-b5ed-3f0fb495b794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5A4F276E</paraID>
      <start>9</start>
      <end>10</end>
      <status>unmodified</status>
      <modifiedWord/>
      <trackRevisions>false</trackRevisions>
    </reviewItem>
    <reviewItem>
      <errorID>840d04b8-06db-423d-81ee-ad16c6205eb7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19DF1C83</paraID>
      <start>7</start>
      <end>8</end>
      <status>unmodified</status>
      <modifiedWord/>
      <trackRevisions>false</trackRevisions>
    </reviewItem>
    <reviewItem>
      <errorID>7e4ade51-efc4-41cb-aa55-167ae1a50bc8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4F6A5004</paraID>
      <start>9</start>
      <end>10</end>
      <status>unmodified</status>
      <modifiedWord/>
      <trackRevisions>false</trackRevisions>
    </reviewItem>
    <reviewItem>
      <errorID>789abf0e-28d7-4c09-b8bb-87ce1717b52b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43CA0B06</paraID>
      <start>12</start>
      <end>13</end>
      <status>unmodified</status>
      <modifiedWord/>
      <trackRevisions>false</trackRevisions>
    </reviewItem>
    <reviewItem>
      <errorID>d642edfa-9be0-495c-abe3-c30d05dd33ae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43CA0B06</paraID>
      <start>16</start>
      <end>17</end>
      <status>unmodified</status>
      <modifiedWord/>
      <trackRevisions>false</trackRevisions>
    </reviewItem>
    <reviewItem>
      <errorID>4d1230b6-52ab-4545-aeb7-6d07f57d61a9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57745226</paraID>
      <start>3</start>
      <end>4</end>
      <status>unmodified</status>
      <modifiedWord/>
      <trackRevisions>false</trackRevisions>
    </reviewItem>
    <reviewItem>
      <errorID>0d1958ba-8fdd-447f-b82a-57f426f9af96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14F793E1</paraID>
      <start>15</start>
      <end>16</end>
      <status>unmodified</status>
      <modifiedWord/>
      <trackRevisions>false</trackRevisions>
    </reviewItem>
    <reviewItem>
      <errorID>e81c8b53-8b98-4341-806d-d2b39c693536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14F793E1</paraID>
      <start>61</start>
      <end>62</end>
      <status>unmodified</status>
      <modifiedWord/>
      <trackRevisions>false</trackRevisions>
    </reviewItem>
    <reviewItem>
      <errorID>311cc12e-3c0b-4d81-85cc-4ba776cd713e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2348E637</paraID>
      <start>15</start>
      <end>16</end>
      <status>unmodified</status>
      <modifiedWord/>
      <trackRevisions>false</trackRevisions>
    </reviewItem>
    <reviewItem>
      <errorID>98ed95f0-282d-4e91-a5cf-1766e93a1d6c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1AA65C33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90a89e-bddb-4318-bdbd-85f02e6eeb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2061</Words>
  <Characters>2271</Characters>
  <Lines>0</Lines>
  <Paragraphs>0</Paragraphs>
  <TotalTime>3</TotalTime>
  <ScaleCrop>false</ScaleCrop>
  <LinksUpToDate>false</LinksUpToDate>
  <CharactersWithSpaces>2289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2026-05-29T10:58:00Z</dcterms:created>
  <dc:creator>苏叶难寻</dc:creator>
  <cp:lastModifiedBy>YH</cp:lastModifiedBy>
  <dcterms:modified xsi:type="dcterms:W3CDTF">2026-06-15T08:21:32Z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8CA19C740B7749E68F1EEFC375D84310_13</vt:lpwstr>
  </property>
  <property fmtid="{D5CDD505-2E9C-101B-9397-08002B2CF9AE}" pid="4" name="KSOTemplateDocerSaveRecord">
    <vt:lpwstr>eyJoZGlkIjoiYjVkYmM1MzliMzdkZjUwYTYwYTViMTc4OWYyM2NmZGQiLCJ1c2VySWQiOiI0NDE2NTcxMDQifQ==</vt:lpwstr>
  </property>
</Properties>
</file>