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rPr>
          <w:b/>
          <w:sz w:val="30"/>
          <w:szCs w:val="30"/>
        </w:rPr>
      </w:pPr>
      <w:r>
        <w:rPr>
          <w:rFonts w:hint="eastAsia" w:ascii="Times New Roman" w:hAnsi="Times New Roman" w:cs="宋体"/>
          <w:b/>
          <w:sz w:val="30"/>
          <w:szCs w:val="30"/>
          <w:lang w:bidi="ar"/>
        </w:rPr>
        <w:t xml:space="preserve">项目名称：</w:t>
      </w:r>
      <w:r>
        <w:rPr>
          <w:rFonts w:hint="eastAsia"/>
          <w:b/>
          <w:bCs/>
          <w:color w:val="000000"/>
          <w:sz w:val="32"/>
        </w:rPr>
        <w:t xml:space="preserve">新校区南食堂后厨设备采购项目</w:t>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bidi="ar"/>
        </w:rPr>
        <w:t xml:space="preserve">JSZC-321300-JZCG-G2026-0033</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815"/>
        <w:tblpPr w:horzAnchor="page" w:tblpX="2666" w:vertAnchor="text" w:tblpY="364"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宿迁学院</w:t>
            </w:r>
            <w:r/>
          </w:p>
        </w:tc>
      </w:tr>
      <w:tr>
        <w:trPr>
          <w:trHeight w:val="617"/>
        </w:trPr>
        <w:tc>
          <w:tcPr>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lang w:bidi="ar"/>
        </w:rPr>
      </w:pPr>
      <w:r>
        <w:rPr>
          <w:rFonts w:ascii="Arial" w:hAnsi="Arial"/>
          <w:b/>
          <w:sz w:val="32"/>
          <w:szCs w:val="24"/>
          <w:lang w:bidi="ar"/>
        </w:rPr>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年6月18日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 录</w:t>
      </w:r>
      <w:r/>
    </w:p>
    <w:p>
      <w:pPr>
        <w:pStyle w:val="841"/>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fldChar w:fldCharType="begin"/>
      </w:r>
      <w:r>
        <w:instrText xml:space="preserve"> HYPERLINK \l "_Toc12738" </w:instrText>
      </w:r>
      <w: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4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"_Toc9624" </w:instrText>
      </w:r>
      <w: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4</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4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"_Toc17961" </w:instrText>
      </w:r>
      <w: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20</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4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"_Toc14442" </w:instrText>
      </w:r>
      <w: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24</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4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"_Toc19774" </w:instrText>
      </w:r>
      <w: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hint="eastAsia" w:ascii="Times New Roman" w:hAnsi="Times New Roman" w:eastAsia="黑体"/>
          <w:b w:val="0"/>
          <w:caps w:val="0"/>
          <w:sz w:val="32"/>
        </w:rPr>
        <w:t xml:space="preserve">51</w:t>
      </w:r>
      <w:r/>
    </w:p>
    <w:p>
      <w:pPr>
        <w:pStyle w:val="84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"_Toc21933" </w:instrText>
      </w:r>
      <w: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_Toc21933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67</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89"/>
      <w:r/>
      <w:bookmarkStart w:id="3" w:name="_Toc81575152"/>
      <w:r/>
      <w:r/>
    </w:p>
    <w:p>
      <w:pPr>
        <w:pStyle w:val="805"/>
        <w:jc w:val="center"/>
        <w:spacing w:before="200"/>
        <w:rPr>
          <w:rFonts w:eastAsia="黑体"/>
          <w:sz w:val="44"/>
        </w:rPr>
      </w:pPr>
      <w:r/>
      <w:bookmarkStart w:id="4" w:name="_Toc30943"/>
      <w:r/>
      <w:bookmarkStart w:id="5" w:name="_Toc25722"/>
      <w:r/>
      <w:bookmarkStart w:id="6" w:name="_Toc12738"/>
      <w:r>
        <w:rPr>
          <w:rFonts w:hint="eastAsia" w:eastAsia="黑体"/>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color w:val="000000"/>
          <w:sz w:val="24"/>
        </w:rPr>
        <w:t xml:space="preserve">宿迁学院</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color w:val="000000"/>
          <w:sz w:val="24"/>
        </w:rPr>
        <w:t xml:space="preserve">新校区南食堂后厨设备采购项目</w:t>
      </w:r>
      <w:r>
        <w:rPr>
          <w:rFonts w:hint="eastAsia" w:ascii="宋体" w:hAnsi="宋体"/>
          <w:sz w:val="24"/>
          <w:szCs w:val="24"/>
        </w:rPr>
        <w:t xml:space="preserve">(</w:t>
      </w:r>
      <w:r>
        <w:rPr>
          <w:rFonts w:hint="eastAsia" w:ascii="宋体" w:hAnsi="宋体"/>
          <w:sz w:val="24"/>
          <w:szCs w:val="24"/>
          <w:u w:val="single"/>
        </w:rPr>
        <w:t xml:space="preserve">JSZC-321300-JZCG-G2026-0033</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auto" w:sz="4" w:space="1"/>
          <w:left w:val="single" w:color="auto" w:sz="4" w:space="4"/>
          <w:bottom w:val="single" w:color="auto" w:sz="4" w:space="1"/>
          <w:right w:val="single" w:color="auto"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新校区南食堂后厨设备采购项目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年7月14 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06"/>
        <w:ind w:firstLine="643"/>
        <w:spacing w:before="0" w:after="0" w:line="480" w:lineRule="exact"/>
        <w:rPr>
          <w:rFonts w:eastAsia="宋体" w:cs="Arial"/>
          <w:bCs/>
          <w:szCs w:val="22"/>
        </w:rPr>
      </w:pPr>
      <w:r/>
      <w:bookmarkStart w:id="7" w:name="_Toc38985263"/>
      <w:r/>
      <w:bookmarkStart w:id="8" w:name="_Toc35393790"/>
      <w:r/>
      <w:bookmarkStart w:id="9" w:name="_Toc28359079"/>
      <w:r/>
      <w:bookmarkStart w:id="10" w:name="_Toc28359002"/>
      <w:r/>
      <w:bookmarkStart w:id="11" w:name="_Toc35393621"/>
      <w:r/>
      <w:bookmarkStart w:id="12" w:name="_Toc2584"/>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1.项目编号：JSZC-321300-JZCG-G2026-0033</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bookmarkEnd w:id="13"/>
      <w:r>
        <w:rPr>
          <w:rFonts w:hint="eastAsia" w:ascii="宋体" w:hAnsi="宋体"/>
          <w:color w:val="000000"/>
          <w:sz w:val="24"/>
        </w:rPr>
        <w:t xml:space="preserve">新校区南食堂后厨设备采购项目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hint="eastAsia" w:ascii="宋体" w:hAnsi="宋体"/>
          <w:color w:val="000000"/>
          <w:sz w:val="24"/>
        </w:rPr>
        <w:t xml:space="preserve">1500</w:t>
      </w:r>
      <w:r>
        <w:rPr>
          <w:rFonts w:ascii="宋体" w:hAnsi="宋体"/>
          <w:color w:val="000000"/>
          <w:sz w:val="24"/>
        </w:rPr>
        <w:t xml:space="preserve">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r>
        <w:rPr>
          <w:rFonts w:hint="eastAsia" w:ascii="宋体" w:hAnsi="宋体"/>
          <w:color w:val="000000"/>
          <w:sz w:val="24"/>
          <w:szCs w:val="24"/>
        </w:rPr>
        <w:t xml:space="preserve">1073.44</w:t>
      </w:r>
      <w:r>
        <w:rPr>
          <w:rFonts w:ascii="宋体" w:hAnsi="宋体"/>
          <w:color w:val="000000"/>
          <w:sz w:val="24"/>
        </w:rPr>
        <w:t xml:space="preserve">万元</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w:t>
      </w:r>
      <w:r>
        <w:rPr>
          <w:rFonts w:hint="eastAsia" w:ascii="宋体" w:hAnsi="宋体" w:cs="宋体"/>
          <w:sz w:val="24"/>
        </w:rPr>
        <w:t xml:space="preserve">新校区南食堂后厨设备，</w:t>
      </w:r>
      <w:r>
        <w:rPr>
          <w:rFonts w:hint="eastAsia" w:ascii="宋体" w:hAnsi="宋体"/>
          <w:bCs/>
          <w:color w:val="000000"/>
          <w:sz w:val="24"/>
        </w:rPr>
        <w:t xml:space="preserve">包括后厨设备、厨房灭火系统、排油烟系统等采购及安装项目、</w:t>
      </w:r>
      <w:r>
        <w:rPr>
          <w:rFonts w:hint="eastAsia" w:ascii="宋体" w:hAnsi="宋体" w:cs="宋体"/>
          <w:sz w:val="24"/>
        </w:rPr>
        <w:t xml:space="preserve">相关后续售后服务等全部内容。</w:t>
      </w:r>
      <w:r>
        <w:rPr>
          <w:rFonts w:hint="eastAsia" w:ascii="Times New Roman" w:hAnsi="Times New Roman" w:cs="仿宋"/>
          <w:sz w:val="24"/>
          <w:szCs w:val="24"/>
        </w:rPr>
        <w:t xml:space="preserve">具体内容详见采购需求。</w:t>
      </w:r>
      <w:r/>
    </w:p>
    <w:p>
      <w:pPr>
        <w:ind w:firstLine="720"/>
        <w:spacing w:line="440" w:lineRule="exact"/>
        <w:rPr>
          <w:rFonts w:hint="eastAsia" w:ascii="宋体" w:hAnsi="宋体"/>
          <w:color w:val="000000"/>
          <w:sz w:val="24"/>
        </w:rPr>
      </w:pPr>
      <w:r>
        <w:rPr>
          <w:rFonts w:hint="eastAsia" w:ascii="Times New Roman" w:hAnsi="Times New Roman" w:cs="仿宋"/>
          <w:sz w:val="24"/>
          <w:szCs w:val="24"/>
        </w:rPr>
        <w:t xml:space="preserve">6.合同履行期限：</w:t>
      </w:r>
      <w:r>
        <w:rPr>
          <w:rFonts w:hint="eastAsia" w:ascii="宋体" w:hAnsi="宋体"/>
          <w:color w:val="000000"/>
          <w:sz w:val="24"/>
        </w:rPr>
        <w:t xml:space="preserve">合同</w:t>
      </w:r>
      <w:r>
        <w:rPr>
          <w:rFonts w:hint="eastAsia" w:ascii="宋体" w:hAnsi="宋体"/>
          <w:sz w:val="24"/>
        </w:rPr>
        <w:t xml:space="preserve">签订后50日历</w:t>
      </w:r>
      <w:r>
        <w:rPr>
          <w:rFonts w:hint="eastAsia" w:ascii="宋体" w:hAnsi="宋体"/>
          <w:color w:val="000000"/>
          <w:sz w:val="24"/>
        </w:rPr>
        <w:t xml:space="preserve">天内完成所有货物的采购、制作、供货、安装及调试并验收合格交付采购人使用。</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06"/>
        <w:ind w:firstLine="643"/>
        <w:spacing w:before="0" w:after="0" w:line="480" w:lineRule="exact"/>
        <w:rPr>
          <w:rFonts w:eastAsia="宋体" w:cs="Arial"/>
          <w:bCs/>
          <w:szCs w:val="22"/>
        </w:rPr>
      </w:pPr>
      <w:r/>
      <w:bookmarkStart w:id="14" w:name="_Toc35393622"/>
      <w:r/>
      <w:bookmarkStart w:id="15" w:name="_Toc27291"/>
      <w:r/>
      <w:bookmarkStart w:id="16" w:name="_Toc28359080"/>
      <w:r/>
      <w:bookmarkStart w:id="17" w:name="_Toc38985264"/>
      <w:r/>
      <w:bookmarkStart w:id="18" w:name="_Toc35393791"/>
      <w:r/>
      <w:bookmarkStart w:id="19" w:name="_Toc28359003"/>
      <w:r>
        <w:rPr>
          <w:rFonts w:hint="eastAsia" w:eastAsia="宋体" w:cs="Arial"/>
          <w:bCs/>
          <w:szCs w:val="22"/>
        </w:rPr>
        <w:t xml:space="preserve">二、申请人的资格要求</w:t>
      </w:r>
      <w:bookmarkEnd w:id="14"/>
      <w:r/>
      <w:bookmarkEnd w:id="15"/>
      <w:r/>
      <w:bookmarkEnd w:id="16"/>
      <w:r/>
      <w:bookmarkEnd w:id="17"/>
      <w:r/>
      <w:bookmarkEnd w:id="18"/>
      <w:r/>
      <w:bookmarkEnd w:id="19"/>
      <w:r/>
      <w:r/>
    </w:p>
    <w:p>
      <w:pPr>
        <w:ind w:firstLine="480"/>
        <w:spacing w:line="480" w:lineRule="exact"/>
        <w:rPr>
          <w:rFonts w:ascii="Times New Roman" w:hAnsi="Times New Roman" w:cs="仿宋"/>
          <w:sz w:val="24"/>
          <w:szCs w:val="24"/>
        </w:rPr>
      </w:pPr>
      <w:r/>
      <w:bookmarkStart w:id="20" w:name="_Toc35393623"/>
      <w:r/>
      <w:bookmarkStart w:id="21" w:name="_Toc28359081"/>
      <w:r/>
      <w:bookmarkStart w:id="22" w:name="_Toc38985265"/>
      <w:r/>
      <w:bookmarkStart w:id="23" w:name="_Toc35393792"/>
      <w:r/>
      <w:bookmarkStart w:id="24" w:name="_Toc28359004"/>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3.落实政府采购政策需满足的资格要求：无。</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06"/>
        <w:ind w:firstLine="643"/>
        <w:spacing w:before="0" w:after="0" w:line="480" w:lineRule="exact"/>
        <w:rPr>
          <w:rFonts w:eastAsia="宋体" w:cs="Arial"/>
          <w:bCs/>
          <w:szCs w:val="22"/>
        </w:rPr>
      </w:pPr>
      <w:r/>
      <w:bookmarkStart w:id="25" w:name="_Toc22204"/>
      <w:r>
        <w:rPr>
          <w:rFonts w:hint="eastAsia" w:eastAsia="宋体" w:cs="Arial"/>
          <w:bCs/>
          <w:szCs w:val="22"/>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sz w:val="24"/>
          <w:szCs w:val="24"/>
        </w:rPr>
      </w:pPr>
      <w:r/>
      <w:bookmarkStart w:id="26" w:name="_Toc28359005"/>
      <w:r/>
      <w:bookmarkStart w:id="27" w:name="_Toc28359082"/>
      <w:r/>
      <w:bookmarkStart w:id="28" w:name="_Toc35393793"/>
      <w:r/>
      <w:bookmarkStart w:id="29" w:name="_Toc38985266"/>
      <w:r/>
      <w:bookmarkStart w:id="30" w:name="_Toc35393624"/>
      <w:r>
        <w:rPr>
          <w:rFonts w:hint="eastAsia" w:ascii="Times New Roman" w:hAnsi="Times New Roman" w:cs="仿宋"/>
          <w:sz w:val="24"/>
          <w:szCs w:val="24"/>
        </w:rPr>
        <w:t xml:space="preserve">1.时间：招标公告发布之日起5个工作日。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806"/>
        <w:ind w:firstLine="643"/>
        <w:spacing w:before="0" w:after="0" w:line="480" w:lineRule="exact"/>
        <w:rPr>
          <w:rFonts w:eastAsia="宋体" w:cs="Arial"/>
          <w:bCs/>
          <w:szCs w:val="22"/>
        </w:rPr>
      </w:pPr>
      <w:r/>
      <w:bookmarkStart w:id="31" w:name="_Toc19148"/>
      <w:r>
        <w:rPr>
          <w:rFonts w:hint="eastAsia" w:eastAsia="宋体" w:cs="Arial"/>
          <w:bCs/>
          <w:szCs w:val="22"/>
        </w:rPr>
        <w:t xml:space="preserve">四、提交投标文件</w:t>
      </w:r>
      <w:bookmarkEnd w:id="26"/>
      <w:r/>
      <w:bookmarkEnd w:id="27"/>
      <w:r>
        <w:rPr>
          <w:rFonts w:hint="eastAsia" w:eastAsia="宋体" w:cs="Arial"/>
          <w:bCs/>
          <w:szCs w:val="22"/>
        </w:rPr>
        <w:t xml:space="preserve">截止时间、开标时间和地点</w:t>
      </w:r>
      <w:bookmarkEnd w:id="28"/>
      <w:r/>
      <w:bookmarkEnd w:id="29"/>
      <w:r/>
      <w:bookmarkEnd w:id="30"/>
      <w:r/>
      <w:bookmarkEnd w:id="3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1.提交投标文件截止时间、开标时间：2026年7月14日09点30分（北京时间）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06"/>
        <w:ind w:firstLine="643"/>
        <w:spacing w:before="0" w:after="0" w:line="480" w:lineRule="exact"/>
        <w:rPr>
          <w:rFonts w:eastAsia="宋体" w:cs="Arial"/>
          <w:bCs/>
          <w:szCs w:val="22"/>
        </w:rPr>
      </w:pPr>
      <w:r/>
      <w:bookmarkStart w:id="32" w:name="_Toc28359007"/>
      <w:r/>
      <w:bookmarkStart w:id="33" w:name="_Toc28359084"/>
      <w:r/>
      <w:bookmarkStart w:id="34" w:name="_Toc38985267"/>
      <w:r/>
      <w:bookmarkStart w:id="35" w:name="_Toc35393625"/>
      <w:r/>
      <w:bookmarkStart w:id="36" w:name="_Toc35393794"/>
      <w:r/>
      <w:bookmarkStart w:id="37" w:name="_Toc24820"/>
      <w:r>
        <w:rPr>
          <w:rFonts w:hint="eastAsia" w:eastAsia="宋体" w:cs="Arial"/>
          <w:bCs/>
          <w:szCs w:val="22"/>
        </w:rPr>
        <w:t xml:space="preserve">五、公告期限</w:t>
      </w:r>
      <w:bookmarkEnd w:id="32"/>
      <w:r/>
      <w:bookmarkEnd w:id="33"/>
      <w:r/>
      <w:bookmarkEnd w:id="34"/>
      <w:r/>
      <w:bookmarkEnd w:id="35"/>
      <w:r/>
      <w:bookmarkEnd w:id="36"/>
      <w:r/>
      <w:bookmarkEnd w:id="37"/>
      <w:r/>
      <w:r/>
    </w:p>
    <w:p>
      <w:pPr>
        <w:ind w:firstLine="480"/>
        <w:spacing w:line="480" w:lineRule="exact"/>
        <w:rPr>
          <w:rFonts w:ascii="Times New Roman" w:hAnsi="Times New Roman" w:cs="仿宋"/>
          <w:sz w:val="24"/>
          <w:szCs w:val="24"/>
        </w:rPr>
      </w:pPr>
      <w:r/>
      <w:bookmarkStart w:id="38" w:name="_Toc35393626"/>
      <w:r/>
      <w:bookmarkStart w:id="39" w:name="_Toc38985268"/>
      <w:r/>
      <w:bookmarkStart w:id="40" w:name="_Toc35393795"/>
      <w:r>
        <w:rPr>
          <w:rFonts w:hint="eastAsia" w:ascii="Times New Roman" w:hAnsi="Times New Roman" w:cs="仿宋"/>
          <w:sz w:val="24"/>
          <w:szCs w:val="24"/>
        </w:rPr>
        <w:t xml:space="preserve">招标公告及招标文件公告期限为自本公告发布之日起5个工作日。</w:t>
      </w:r>
      <w:r/>
    </w:p>
    <w:p>
      <w:pPr>
        <w:pStyle w:val="806"/>
        <w:ind w:firstLine="643"/>
        <w:spacing w:before="0" w:after="0" w:line="480" w:lineRule="exact"/>
        <w:rPr>
          <w:rFonts w:eastAsia="宋体" w:cs="Arial"/>
          <w:bCs/>
          <w:szCs w:val="22"/>
        </w:rPr>
      </w:pPr>
      <w:r/>
      <w:bookmarkStart w:id="41" w:name="_Toc13415"/>
      <w:r>
        <w:rPr>
          <w:rFonts w:hint="eastAsia" w:eastAsia="宋体" w:cs="Arial"/>
          <w:bCs/>
          <w:szCs w:val="22"/>
        </w:rPr>
        <w:t xml:space="preserve">六、其他补充事宜</w:t>
      </w:r>
      <w:bookmarkEnd w:id="38"/>
      <w:r/>
      <w:bookmarkEnd w:id="39"/>
      <w:r/>
      <w:bookmarkEnd w:id="40"/>
      <w:r/>
      <w:bookmarkEnd w:id="41"/>
      <w:r/>
      <w:r/>
    </w:p>
    <w:p>
      <w:pPr>
        <w:ind w:firstLine="480"/>
        <w:spacing w:line="480" w:lineRule="exact"/>
        <w:rPr>
          <w:rFonts w:ascii="Times New Roman" w:hAnsi="Times New Roman" w:cs="仿宋"/>
          <w:sz w:val="24"/>
          <w:szCs w:val="24"/>
        </w:rPr>
      </w:pPr>
      <w:r/>
      <w:bookmarkStart w:id="42" w:name="EB64e1f522fd8c43fcb4d3ba471386b3e7"/>
      <w:r/>
      <w:bookmarkStart w:id="43" w:name="_Toc35393796"/>
      <w:r/>
      <w:bookmarkStart w:id="44" w:name="_Toc38985269"/>
      <w:r/>
      <w:bookmarkStart w:id="45" w:name="_Toc35393627"/>
      <w:r/>
      <w:bookmarkStart w:id="46" w:name="_Toc28359085"/>
      <w:r/>
      <w:bookmarkStart w:id="47" w:name="_Toc28359008"/>
      <w:r>
        <w:rPr>
          <w:rFonts w:hint="eastAsia" w:ascii="Times New Roman" w:hAnsi="Times New Roman" w:cs="仿宋"/>
          <w:sz w:val="24"/>
          <w:szCs w:val="24"/>
        </w:rPr>
        <w:t xml:space="preserve">1.招标公告发布媒体：</w:t>
      </w:r>
      <w:bookmarkStart w:id="48" w:name="OLE_LINK3"/>
      <w:r>
        <w:rPr>
          <w:rFonts w:hint="eastAsia" w:ascii="Times New Roman" w:hAnsi="Times New Roman" w:cs="仿宋"/>
          <w:sz w:val="24"/>
          <w:szCs w:val="24"/>
        </w:rPr>
        <w:t xml:space="preserve">江苏政府采购网</w:t>
      </w:r>
      <w:bookmarkEnd w:id="48"/>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2"/>
      <w:r/>
      <w:r/>
    </w:p>
    <w:p>
      <w:pPr>
        <w:ind w:firstLine="480"/>
        <w:spacing w:line="480" w:lineRule="exact"/>
        <w:rPr>
          <w:rFonts w:ascii="Times New Roman" w:hAnsi="Times New Roman" w:cs="仿宋"/>
          <w:sz w:val="24"/>
        </w:rPr>
      </w:pPr>
      <w:r/>
      <w:bookmarkStart w:id="49"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w:t>
      </w:r>
      <w:r/>
    </w:p>
    <w:p>
      <w:pPr>
        <w:pStyle w:val="806"/>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43"/>
      <w:r/>
      <w:bookmarkEnd w:id="44"/>
      <w:r/>
      <w:bookmarkEnd w:id="45"/>
      <w:r/>
      <w:bookmarkEnd w:id="46"/>
      <w:r/>
      <w:bookmarkEnd w:id="47"/>
      <w:r/>
      <w:bookmarkEnd w:id="49"/>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cs="宋体"/>
          <w:color w:val="000000"/>
          <w:sz w:val="24"/>
          <w:u w:val="single"/>
        </w:rPr>
        <w:t xml:space="preserve">宿迁学院</w:t>
      </w:r>
      <w:r/>
    </w:p>
    <w:p>
      <w:pPr>
        <w:ind w:firstLine="480"/>
        <w:jc w:val="left"/>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cs="宋体"/>
          <w:color w:val="000000"/>
          <w:sz w:val="24"/>
          <w:u w:val="single"/>
        </w:rPr>
        <w:t xml:space="preserve">宿迁市黄河南路399号</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cs="宋体"/>
          <w:color w:val="000000"/>
          <w:sz w:val="24"/>
          <w:u w:val="single"/>
        </w:rPr>
        <w:t xml:space="preserve">宗老师 </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联系方式：</w:t>
      </w:r>
      <w:bookmarkStart w:id="50" w:name="_Toc28359086"/>
      <w:r/>
      <w:bookmarkStart w:id="51" w:name="_Toc28359009"/>
      <w:r>
        <w:rPr>
          <w:rFonts w:hint="eastAsia" w:ascii="宋体" w:hAnsi="宋体" w:cs="宋体"/>
          <w:color w:val="000000"/>
          <w:sz w:val="24"/>
          <w:u w:val="single"/>
        </w:rPr>
        <w:t xml:space="preserve">0527—84201886</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0"/>
      <w:r/>
      <w:bookmarkEnd w:id="51"/>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p>
    <w:p>
      <w:pPr>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张毅</w:t>
      </w:r>
      <w:r/>
    </w:p>
    <w:p>
      <w:pPr>
        <w:ind w:firstLine="480"/>
        <w:spacing w:line="480" w:lineRule="exact"/>
        <w:rPr>
          <w:rFonts w:ascii="仿宋_GB2312"/>
          <w:sz w:val="24"/>
        </w:rPr>
      </w:pPr>
      <w:r>
        <w:rPr>
          <w:rFonts w:hint="eastAsia" w:ascii="宋体" w:hAnsi="宋体"/>
          <w:sz w:val="24"/>
          <w:szCs w:val="24"/>
        </w:rPr>
        <w:t xml:space="preserve">联系方式：</w:t>
      </w:r>
      <w:bookmarkStart w:id="52" w:name="_Toc28359010"/>
      <w:r/>
      <w:bookmarkStart w:id="53" w:name="_Toc28359087"/>
      <w:r>
        <w:rPr>
          <w:rFonts w:hint="eastAsia" w:ascii="宋体" w:hAnsi="宋体"/>
          <w:sz w:val="24"/>
          <w:szCs w:val="24"/>
          <w:u w:val="single"/>
        </w:rPr>
        <w:t xml:space="preserve">0527-8439603</w:t>
      </w:r>
      <w:bookmarkEnd w:id="52"/>
      <w:r/>
      <w:bookmarkEnd w:id="53"/>
      <w:r>
        <w:rPr>
          <w:rFonts w:hint="eastAsia" w:ascii="宋体" w:hAnsi="宋体"/>
          <w:sz w:val="24"/>
          <w:szCs w:val="24"/>
          <w:u w:val="single"/>
        </w:rPr>
        <w:t xml:space="preserve">5</w:t>
      </w:r>
      <w:r/>
    </w:p>
    <w:p>
      <w:pPr>
        <w:ind w:firstLine="480"/>
        <w:spacing w:line="480" w:lineRule="exact"/>
        <w:rPr>
          <w:rFonts w:ascii="仿宋_GB2312" w:eastAsia="仿宋_GB2312"/>
          <w:sz w:val="24"/>
        </w:rPr>
      </w:pPr>
      <w:r>
        <w:rPr>
          <w:rFonts w:ascii="仿宋_GB2312" w:eastAsia="仿宋_GB2312"/>
          <w:sz w:val="24"/>
        </w:rPr>
      </w:r>
      <w:r/>
    </w:p>
    <w:p>
      <w:pPr>
        <w:rPr>
          <w:rFonts w:eastAsia="黑体"/>
          <w:sz w:val="44"/>
        </w:rPr>
      </w:pPr>
      <w:r/>
      <w:bookmarkStart w:id="54" w:name="_Toc11687"/>
      <w:r/>
      <w:bookmarkStart w:id="55" w:name="_Toc9624"/>
      <w:r/>
      <w:bookmarkStart w:id="56" w:name="_Toc81575190"/>
      <w:r/>
      <w:bookmarkStart w:id="57" w:name="_Toc15265"/>
      <w:r/>
      <w:bookmarkStart w:id="58" w:name="_Toc81575153"/>
      <w:r>
        <w:rPr>
          <w:rFonts w:hint="eastAsia" w:eastAsia="黑体"/>
          <w:sz w:val="44"/>
        </w:rPr>
        <w:br w:type="page" w:clear="all"/>
      </w:r>
      <w:r/>
    </w:p>
    <w:p>
      <w:pPr>
        <w:jc w:val="center"/>
        <w:spacing w:line="480" w:lineRule="exact"/>
        <w:rPr>
          <w:rFonts w:eastAsia="黑体"/>
          <w:sz w:val="44"/>
        </w:rPr>
        <w:outlineLvl w:val="0"/>
      </w:pPr>
      <w:r>
        <w:rPr>
          <w:rFonts w:hint="eastAsia" w:eastAsia="黑体"/>
          <w:sz w:val="44"/>
        </w:rPr>
        <w:t xml:space="preserve">第二章  投标人须知</w:t>
      </w:r>
      <w:bookmarkEnd w:id="54"/>
      <w:r/>
      <w:bookmarkEnd w:id="55"/>
      <w:r/>
      <w:bookmarkEnd w:id="56"/>
      <w:r/>
      <w:bookmarkEnd w:id="57"/>
      <w:r/>
      <w:bookmarkEnd w:id="58"/>
      <w:r/>
      <w:r/>
    </w:p>
    <w:p>
      <w:pPr>
        <w:pStyle w:val="806"/>
        <w:spacing w:before="0" w:after="120" w:line="520" w:lineRule="exact"/>
        <w:rPr>
          <w:rFonts w:eastAsia="宋体" w:cs="Arial"/>
          <w:bCs/>
          <w:szCs w:val="22"/>
        </w:rPr>
      </w:pPr>
      <w:r/>
      <w:bookmarkStart w:id="59" w:name="_Toc4529"/>
      <w:r>
        <w:rPr>
          <w:rFonts w:hint="eastAsia" w:eastAsia="宋体" w:cs="Arial"/>
          <w:bCs/>
          <w:szCs w:val="22"/>
        </w:rPr>
        <w:t xml:space="preserve">投标人须知前附表：</w:t>
      </w:r>
      <w:bookmarkEnd w:id="59"/>
      <w:r/>
      <w:r/>
    </w:p>
    <w:tbl>
      <w:tblPr>
        <w:tblStyle w:val="815"/>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_GB2312" w:hAnsi="仿宋"/>
                <w:b/>
                <w:sz w:val="24"/>
                <w:szCs w:val="24"/>
              </w:rPr>
            </w:pPr>
            <w:r/>
            <w:bookmarkStart w:id="60" w:name="_Toc81575154"/>
            <w:r/>
            <w:bookmarkStart w:id="61" w:name="_Toc81575191"/>
            <w:r/>
            <w:bookmarkStart w:id="62" w:name="_Toc29262"/>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3" w:name="EB9a5853ee094f4f0ea6ec3169265f6f2c"/>
            <w:r>
              <w:rPr>
                <w:rFonts w:hint="eastAsia" w:ascii="Times New Roman" w:hAnsi="Times New Roman" w:cs="仿宋"/>
                <w:sz w:val="24"/>
                <w:szCs w:val="24"/>
              </w:rPr>
              <w:t xml:space="preserve">属性按以下第</w:t>
            </w:r>
            <w:bookmarkEnd w:id="63"/>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64" w:name="EBd5c6c026f9674c39b21b31ecd0c1e7fa"/>
            <w:r>
              <w:rPr>
                <w:rFonts w:hint="eastAsia" w:ascii="Times New Roman" w:hAnsi="Times New Roman" w:cs="仿宋"/>
                <w:sz w:val="24"/>
                <w:szCs w:val="24"/>
              </w:rPr>
              <w:t xml:space="preserve">采购；2.</w:t>
            </w:r>
            <w:bookmarkEnd w:id="64"/>
            <w:r>
              <w:rPr>
                <w:rFonts w:hint="eastAsia" w:ascii="Times New Roman" w:hAnsi="Times New Roman" w:cs="仿宋"/>
                <w:sz w:val="24"/>
                <w:szCs w:val="24"/>
              </w:rPr>
              <w:t xml:space="preserve">服务</w:t>
            </w:r>
            <w:bookmarkStart w:id="65" w:name="EBf7d2a4f44ecb4166a93ea852e73be69f"/>
            <w:r>
              <w:rPr>
                <w:rFonts w:hint="eastAsia" w:ascii="Times New Roman" w:hAnsi="Times New Roman" w:cs="仿宋"/>
                <w:sz w:val="24"/>
                <w:szCs w:val="24"/>
              </w:rPr>
              <w:t xml:space="preserve">采购；3.</w:t>
            </w:r>
            <w:bookmarkEnd w:id="65"/>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6" w:name="EBd40b5fb42f2944a3b45e579ce3941f02"/>
            <w:r/>
            <w:bookmarkEnd w:id="66"/>
            <w:r>
              <w:rPr>
                <w:rFonts w:hint="eastAsia" w:ascii="Times New Roman" w:hAnsi="Times New Roman" w:cs="仿宋"/>
                <w:sz w:val="24"/>
                <w:szCs w:val="24"/>
              </w:rPr>
              <w:t xml:space="preserve">90日（从提交投标文件截止之日起算）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7" w:name="EBebac1462c5d9459fbda8a75065c2455d"/>
            <w:r>
              <w:rPr>
                <w:rFonts w:hint="eastAsia" w:ascii="Times New Roman" w:hAnsi="Times New Roman" w:cs="仿宋"/>
                <w:sz w:val="24"/>
                <w:szCs w:val="24"/>
              </w:rPr>
              <w:t xml:space="preserve">本项目的非主体、非关键性工作是否允许分包</w:t>
            </w:r>
            <w:bookmarkEnd w:id="67"/>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68"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68"/>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9" w:name="EBfe735bb6fc4d4e5e9e350f940db98c5f"/>
            <w:r/>
            <w:bookmarkEnd w:id="69"/>
            <w:r>
              <w:rPr>
                <w:rFonts w:hint="eastAsia" w:ascii="Times New Roman" w:hAnsi="Times New Roman" w:cs="仿宋"/>
                <w:sz w:val="24"/>
                <w:szCs w:val="24"/>
              </w:rPr>
              <w:t xml:space="preserve">本项目不收取代理费。</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60"/>
            <w:r/>
            <w:bookmarkEnd w:id="61"/>
            <w:r/>
            <w:bookmarkEnd w:id="6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方正仿宋_GBK"/>
                <w:sz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rPr>
          <w:rFonts w:cs="Arial"/>
          <w:bCs/>
        </w:rPr>
      </w:pPr>
      <w:r/>
      <w:bookmarkStart w:id="70" w:name="EB6eaaf474639940df900ef4965d71f450"/>
      <w:r/>
      <w:bookmarkEnd w:id="70"/>
      <w:r/>
      <w:bookmarkStart w:id="71" w:name="_Toc30953"/>
      <w:r/>
      <w:bookmarkStart w:id="72" w:name="_Toc81575155"/>
      <w:r/>
      <w:bookmarkStart w:id="73" w:name="_Toc81575192"/>
      <w:r/>
      <w:bookmarkStart w:id="74" w:name="_Toc8239"/>
      <w:r>
        <w:rPr>
          <w:rFonts w:hint="eastAsia" w:cs="Arial"/>
          <w:bCs/>
        </w:rPr>
        <w:br w:type="page" w:clear="all"/>
      </w:r>
      <w:r/>
    </w:p>
    <w:p>
      <w:pPr>
        <w:pStyle w:val="806"/>
        <w:ind w:firstLine="640"/>
        <w:spacing w:before="0" w:after="0" w:line="480" w:lineRule="exact"/>
        <w:rPr>
          <w:rFonts w:eastAsia="宋体" w:cs="Arial"/>
          <w:bCs/>
          <w:szCs w:val="22"/>
        </w:rPr>
      </w:pPr>
      <w:r>
        <w:rPr>
          <w:rFonts w:hint="eastAsia" w:eastAsia="宋体" w:cs="Arial"/>
          <w:bCs/>
          <w:szCs w:val="22"/>
        </w:rPr>
        <w:t xml:space="preserve">一、总 则</w:t>
      </w:r>
      <w:bookmarkEnd w:id="71"/>
      <w:r/>
      <w:bookmarkEnd w:id="72"/>
      <w:r/>
      <w:bookmarkEnd w:id="73"/>
      <w:r/>
      <w:bookmarkEnd w:id="7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06"/>
        <w:ind w:firstLine="321"/>
        <w:spacing w:before="0" w:after="0" w:line="480" w:lineRule="exact"/>
        <w:rPr>
          <w:rFonts w:eastAsia="宋体" w:cs="Arial"/>
          <w:bCs/>
          <w:szCs w:val="22"/>
        </w:rPr>
      </w:pPr>
      <w:r/>
      <w:bookmarkStart w:id="75" w:name="_Toc29306"/>
      <w:r/>
      <w:bookmarkStart w:id="76" w:name="_Toc81575193"/>
      <w:r/>
      <w:bookmarkStart w:id="77" w:name="_Toc81575156"/>
      <w:r/>
      <w:bookmarkStart w:id="78" w:name="_Toc15995"/>
      <w:r>
        <w:rPr>
          <w:rFonts w:hint="eastAsia" w:eastAsia="宋体" w:cs="Arial"/>
          <w:bCs/>
          <w:szCs w:val="22"/>
        </w:rPr>
        <w:t xml:space="preserve">二、招标文件</w:t>
      </w:r>
      <w:bookmarkEnd w:id="75"/>
      <w:r/>
      <w:bookmarkEnd w:id="76"/>
      <w:r/>
      <w:bookmarkEnd w:id="77"/>
      <w:r/>
      <w:bookmarkEnd w:id="7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6.1/6.2/6.3/6.4.1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⑤联合体各方均为小型、微型企业（残疾人福利单位、监狱企业）的，联合体享受10%价格扣除，用扣除后的价格参与评审。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w:t>
      </w:r>
      <w:bookmarkStart w:id="79"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79"/>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806"/>
        <w:ind w:firstLine="321"/>
        <w:spacing w:before="0" w:after="0" w:line="480" w:lineRule="exact"/>
        <w:rPr>
          <w:rFonts w:eastAsia="宋体" w:cs="Arial"/>
          <w:bCs/>
          <w:szCs w:val="22"/>
        </w:rPr>
      </w:pPr>
      <w:r/>
      <w:bookmarkStart w:id="80" w:name="_Toc5574"/>
      <w:r/>
      <w:bookmarkStart w:id="81" w:name="_Toc81575157"/>
      <w:r/>
      <w:bookmarkStart w:id="82" w:name="_Toc11461"/>
      <w:r/>
      <w:bookmarkStart w:id="83" w:name="_Toc81575194"/>
      <w:r>
        <w:rPr>
          <w:rFonts w:hint="eastAsia" w:eastAsia="宋体" w:cs="Arial"/>
          <w:bCs/>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4"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85"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06"/>
        <w:ind w:firstLine="321"/>
        <w:spacing w:before="0" w:after="0" w:line="480" w:lineRule="exact"/>
        <w:rPr>
          <w:rFonts w:eastAsia="宋体" w:cs="Arial"/>
          <w:bCs/>
          <w:szCs w:val="22"/>
        </w:rPr>
      </w:pPr>
      <w:r/>
      <w:bookmarkStart w:id="86" w:name="_Toc81575158"/>
      <w:r/>
      <w:bookmarkStart w:id="87" w:name="_Toc2773"/>
      <w:r/>
      <w:bookmarkStart w:id="88" w:name="_Toc81575195"/>
      <w:r/>
      <w:bookmarkStart w:id="89" w:name="_Toc23443"/>
      <w:r>
        <w:rPr>
          <w:rFonts w:hint="eastAsia" w:eastAsia="宋体" w:cs="Arial"/>
          <w:bCs/>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06"/>
        <w:ind w:firstLine="321"/>
        <w:spacing w:before="0" w:after="0" w:line="520" w:lineRule="exact"/>
        <w:rPr>
          <w:rFonts w:eastAsia="宋体" w:cs="Arial"/>
          <w:bCs/>
          <w:szCs w:val="22"/>
        </w:rPr>
      </w:pPr>
      <w:r/>
      <w:bookmarkStart w:id="90" w:name="_Toc959"/>
      <w:r/>
      <w:bookmarkStart w:id="91" w:name="_Toc81575197"/>
      <w:r/>
      <w:bookmarkStart w:id="92" w:name="_Toc81575160"/>
      <w:r/>
      <w:bookmarkStart w:id="93" w:name="_Toc20026"/>
      <w:r>
        <w:rPr>
          <w:rFonts w:hint="eastAsia" w:eastAsia="宋体" w:cs="Arial"/>
          <w:bCs/>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94"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5"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6" w:name="OLE_LINK10"/>
      <w:r>
        <w:rPr>
          <w:rFonts w:hint="eastAsia" w:ascii="Times New Roman" w:hAnsi="Times New Roman" w:cs="仿宋"/>
          <w:sz w:val="24"/>
        </w:rPr>
        <w:t xml:space="preserve">多家投标人提供的核心产品品牌相同的，</w:t>
      </w:r>
      <w:bookmarkEnd w:id="96"/>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 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06"/>
        <w:ind w:firstLine="321"/>
        <w:spacing w:before="0" w:after="0" w:line="480" w:lineRule="exact"/>
        <w:rPr>
          <w:rFonts w:eastAsia="宋体" w:cs="Arial"/>
          <w:bCs/>
          <w:szCs w:val="22"/>
        </w:rPr>
      </w:pPr>
      <w:r/>
      <w:bookmarkStart w:id="97" w:name="_Toc8841"/>
      <w:r/>
      <w:bookmarkStart w:id="98" w:name="_Toc8712"/>
      <w:r/>
      <w:bookmarkStart w:id="99" w:name="_Toc81575159"/>
      <w:r/>
      <w:bookmarkStart w:id="100" w:name="_Toc81575196"/>
      <w:r>
        <w:rPr>
          <w:rFonts w:hint="eastAsia" w:eastAsia="宋体" w:cs="Arial"/>
          <w:bCs/>
          <w:szCs w:val="22"/>
        </w:rPr>
        <w:t xml:space="preserve">六、无效投标、废标、串通投标</w:t>
      </w:r>
      <w:bookmarkEnd w:id="97"/>
      <w:r/>
      <w:bookmarkEnd w:id="98"/>
      <w:r/>
      <w:bookmarkEnd w:id="99"/>
      <w:r/>
      <w:bookmarkEnd w:id="100"/>
      <w:r>
        <w:rPr>
          <w:rFonts w:hint="eastAsia" w:eastAsia="宋体" w:cs="Arial"/>
          <w:bCs/>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19.5在“苏采云”系统规定时间内成功解密电子投标文件的投标人不足三家的。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101" w:name="OLE_LINK4"/>
      <w:r>
        <w:rPr>
          <w:rFonts w:hint="eastAsia" w:ascii="Times New Roman" w:hAnsi="Times New Roman" w:cs="仿宋"/>
          <w:b/>
          <w:sz w:val="24"/>
        </w:rPr>
        <w:t xml:space="preserve">取消中标候选人资格情形</w:t>
      </w:r>
      <w:bookmarkEnd w:id="101"/>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2" w:name="_Toc81575198"/>
      <w:r/>
      <w:bookmarkStart w:id="103" w:name="_Toc81575161"/>
      <w:r/>
      <w:bookmarkStart w:id="104" w:name="_Toc2391"/>
      <w:r/>
      <w:bookmarkStart w:id="105" w:name="_Toc6494"/>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2"/>
      <w:r/>
      <w:bookmarkEnd w:id="103"/>
      <w:r/>
      <w:bookmarkEnd w:id="104"/>
      <w:r/>
      <w:bookmarkEnd w:id="105"/>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6" w:name="OLE_LINK5"/>
      <w:r>
        <w:rPr>
          <w:rFonts w:hint="eastAsia" w:ascii="Times New Roman" w:hAnsi="Times New Roman" w:cs="仿宋"/>
          <w:sz w:val="24"/>
        </w:rPr>
        <w:t xml:space="preserve">自己的评审得分及排序情况。</w:t>
      </w:r>
      <w:bookmarkEnd w:id="106"/>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10</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6%</w:t>
      </w:r>
      <w:r>
        <w:rPr>
          <w:rFonts w:hint="eastAsia" w:ascii="Times New Roman" w:hAnsi="Times New Roman" w:cs="仿宋"/>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06"/>
        <w:spacing w:before="0" w:after="0" w:line="520" w:lineRule="exact"/>
        <w:rPr>
          <w:rFonts w:eastAsia="宋体" w:cs="Arial"/>
          <w:bCs/>
          <w:szCs w:val="22"/>
        </w:rPr>
      </w:pPr>
      <w:r/>
      <w:bookmarkStart w:id="107" w:name="_Toc81575162"/>
      <w:r/>
      <w:bookmarkStart w:id="108" w:name="_Toc22084"/>
      <w:r/>
      <w:bookmarkStart w:id="109" w:name="_Toc81575199"/>
      <w:r/>
      <w:bookmarkStart w:id="110" w:name="_Toc7550"/>
      <w:r>
        <w:rPr>
          <w:rFonts w:hint="eastAsia" w:eastAsia="宋体" w:cs="Arial"/>
          <w:bCs/>
          <w:szCs w:val="22"/>
        </w:rPr>
        <w:t xml:space="preserve">八、</w:t>
      </w:r>
      <w:bookmarkEnd w:id="107"/>
      <w:r/>
      <w:bookmarkEnd w:id="108"/>
      <w:r/>
      <w:bookmarkEnd w:id="109"/>
      <w:r/>
      <w:bookmarkEnd w:id="110"/>
      <w:r/>
      <w:bookmarkStart w:id="111" w:name="_Toc81575163"/>
      <w:r/>
      <w:bookmarkStart w:id="112" w:name="_Toc81575200"/>
      <w:r/>
      <w:bookmarkStart w:id="113" w:name="_Toc31888"/>
      <w:r/>
      <w:bookmarkStart w:id="114" w:name="_Toc12263"/>
      <w:r>
        <w:rPr>
          <w:rFonts w:hint="eastAsia" w:eastAsia="宋体" w:cs="Arial"/>
          <w:bCs/>
          <w:szCs w:val="22"/>
        </w:rPr>
        <w:t xml:space="preserve">质疑与投诉</w:t>
      </w:r>
      <w:bookmarkEnd w:id="111"/>
      <w:r/>
      <w:bookmarkEnd w:id="112"/>
      <w:r/>
      <w:bookmarkEnd w:id="113"/>
      <w:r/>
      <w:bookmarkEnd w:id="11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15" w:name="OLE_LINK2"/>
      <w:r>
        <w:rPr>
          <w:rFonts w:hint="eastAsia" w:ascii="Times New Roman" w:hAnsi="Times New Roman" w:cs="仿宋"/>
          <w:b/>
          <w:bCs/>
          <w:sz w:val="24"/>
        </w:rPr>
        <w:t xml:space="preserve">登录“苏采云”系统，从“项目质疑申请”模块向采购人提出质疑</w:t>
      </w:r>
      <w:bookmarkEnd w:id="115"/>
      <w:r>
        <w:rPr>
          <w:rFonts w:hint="eastAsia" w:ascii="Times New Roman" w:hAnsi="Times New Roman" w:cs="仿宋"/>
          <w:b/>
          <w:bCs/>
          <w:sz w:val="24"/>
        </w:rPr>
        <w:t xml:space="preserve">。</w:t>
      </w:r>
      <w:bookmarkStart w:id="116" w:name="OLE_LINK1"/>
      <w:r>
        <w:rPr>
          <w:rFonts w:hint="eastAsia" w:ascii="Times New Roman" w:hAnsi="Times New Roman" w:cs="仿宋"/>
          <w:sz w:val="24"/>
        </w:rPr>
        <w:t xml:space="preserve">质疑联系部门、联系电话、通讯地址详见采购公告。</w:t>
      </w:r>
      <w:bookmarkEnd w:id="116"/>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pStyle w:val="805"/>
        <w:jc w:val="center"/>
        <w:spacing w:before="200"/>
      </w:pPr>
      <w:r/>
      <w:bookmarkStart w:id="117" w:name="EB4d341233595e4bf8ad7006b4bd78d974"/>
      <w:r/>
      <w:bookmarkEnd w:id="117"/>
      <w:r/>
      <w:bookmarkStart w:id="118" w:name="_Toc81575201"/>
      <w:r/>
      <w:bookmarkStart w:id="119" w:name="_Toc81575164"/>
      <w:r/>
      <w:bookmarkStart w:id="120" w:name="_Hlk166141273"/>
      <w:r>
        <w:rPr>
          <w:rFonts w:hint="eastAsia"/>
        </w:rPr>
        <w:br w:type="page" w:clear="all"/>
      </w:r>
      <w:bookmarkStart w:id="121" w:name="_Toc17961"/>
      <w:r>
        <w:rPr>
          <w:rFonts w:hint="eastAsia" w:ascii="Calibri" w:hAnsi="Calibri" w:eastAsia="宋体" w:cs="Times New Roman"/>
          <w:b/>
          <w:sz w:val="44"/>
          <w:szCs w:val="44"/>
        </w:rPr>
        <w:t xml:space="preserve">第三章  资格审查及评标</w:t>
      </w:r>
      <w:bookmarkEnd w:id="118"/>
      <w:r/>
      <w:bookmarkEnd w:id="119"/>
      <w:r>
        <w:rPr>
          <w:rFonts w:hint="eastAsia" w:ascii="Calibri" w:hAnsi="Calibri" w:eastAsia="宋体" w:cs="Times New Roman"/>
          <w:b/>
          <w:sz w:val="44"/>
          <w:szCs w:val="44"/>
        </w:rPr>
        <w:t xml:space="preserve">方法</w:t>
      </w:r>
      <w:bookmarkEnd w:id="121"/>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81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81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ascii="Segoe UI" w:hAnsi="Segoe UI" w:eastAsia="Segoe UI" w:cs="Segoe UI"/>
                <w:szCs w:val="21"/>
                <w:shd w:val="clear" w:color="auto" w:fill="fafafa"/>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ascii="Segoe UI" w:hAnsi="Segoe UI" w:eastAsia="Segoe UI" w:cs="Segoe UI"/>
                <w:szCs w:val="21"/>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ascii="Times New Roman" w:hAnsi="Times New Roman" w:cs="仿宋"/>
          <w:b/>
          <w:bCs/>
          <w:sz w:val="24"/>
        </w:rPr>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numPr>
          <w:ilvl w:val="0"/>
          <w:numId w:val="3"/>
        </w:num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评标标准</w:t>
      </w:r>
      <w:r/>
    </w:p>
    <w:tbl>
      <w:tblPr>
        <w:tblStyle w:val="815"/>
        <w:tblW w:w="9033"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080"/>
        <w:gridCol w:w="1236"/>
        <w:gridCol w:w="6045"/>
      </w:tblGrid>
      <w:tr>
        <w:trPr>
          <w:trHeight w:val="673"/>
        </w:trPr>
        <w:tc>
          <w:tcPr>
            <w:tcW w:w="672" w:type="dxa"/>
            <w:vAlign w:val="center"/>
            <w:textDirection w:val="lrTb"/>
            <w:noWrap w:val="false"/>
          </w:tcPr>
          <w:p>
            <w:pPr>
              <w:jc w:val="left"/>
              <w:spacing w:line="480" w:lineRule="exact"/>
              <w:rPr>
                <w:rFonts w:hint="eastAsia" w:ascii="宋体" w:hAnsi="宋体" w:cs="宋体"/>
                <w:b/>
                <w:bCs/>
                <w:color w:val="000000"/>
                <w:szCs w:val="24"/>
                <w:lang w:eastAsia="en-US"/>
              </w:rPr>
            </w:pPr>
            <w:r>
              <w:rPr>
                <w:rFonts w:hint="eastAsia" w:ascii="宋体" w:hAnsi="宋体" w:cs="宋体"/>
                <w:b/>
                <w:bCs/>
                <w:color w:val="000000"/>
                <w:szCs w:val="24"/>
                <w:lang w:eastAsia="en-US"/>
              </w:rPr>
              <w:t xml:space="preserve">序号</w:t>
            </w:r>
            <w:r/>
          </w:p>
        </w:tc>
        <w:tc>
          <w:tcPr>
            <w:tcW w:w="1080" w:type="dxa"/>
            <w:vAlign w:val="center"/>
            <w:textDirection w:val="lrTb"/>
            <w:noWrap w:val="false"/>
          </w:tcPr>
          <w:p>
            <w:pPr>
              <w:jc w:val="center"/>
              <w:spacing w:line="400" w:lineRule="exact"/>
              <w:widowControl/>
              <w:rPr>
                <w:rFonts w:hint="eastAsia" w:ascii="宋体" w:hAnsi="宋体" w:cs="宋体"/>
                <w:b/>
                <w:bCs/>
                <w:color w:val="000000"/>
                <w:szCs w:val="24"/>
                <w:lang w:eastAsia="en-US"/>
              </w:rPr>
            </w:pPr>
            <w:r>
              <w:rPr>
                <w:rFonts w:hint="eastAsia" w:ascii="宋体" w:hAnsi="宋体" w:cs="宋体"/>
                <w:b/>
                <w:bCs/>
                <w:color w:val="000000"/>
                <w:szCs w:val="24"/>
                <w:lang w:eastAsia="en-US"/>
              </w:rPr>
              <w:t xml:space="preserve">评分要素</w:t>
            </w:r>
            <w:r/>
          </w:p>
        </w:tc>
        <w:tc>
          <w:tcPr>
            <w:tcW w:w="1236" w:type="dxa"/>
            <w:vAlign w:val="center"/>
            <w:textDirection w:val="lrTb"/>
            <w:noWrap w:val="false"/>
          </w:tcPr>
          <w:p>
            <w:pPr>
              <w:jc w:val="center"/>
              <w:spacing w:line="400" w:lineRule="exact"/>
              <w:widowControl/>
              <w:rPr>
                <w:rFonts w:hint="eastAsia" w:ascii="宋体" w:hAnsi="宋体" w:cs="宋体"/>
                <w:b/>
                <w:bCs/>
                <w:color w:val="000000"/>
                <w:szCs w:val="24"/>
                <w:lang w:eastAsia="en-US"/>
              </w:rPr>
            </w:pPr>
            <w:r>
              <w:rPr>
                <w:rFonts w:hint="eastAsia" w:ascii="宋体" w:hAnsi="宋体" w:cs="宋体"/>
                <w:b/>
                <w:bCs/>
                <w:color w:val="000000"/>
                <w:szCs w:val="24"/>
                <w:lang w:eastAsia="en-US"/>
              </w:rPr>
              <w:t xml:space="preserve">分值</w:t>
            </w:r>
            <w:r/>
          </w:p>
        </w:tc>
        <w:tc>
          <w:tcPr>
            <w:tcW w:w="6045" w:type="dxa"/>
            <w:vAlign w:val="center"/>
            <w:textDirection w:val="lrTb"/>
            <w:noWrap w:val="false"/>
          </w:tcPr>
          <w:p>
            <w:pPr>
              <w:jc w:val="center"/>
              <w:spacing w:line="400" w:lineRule="exact"/>
              <w:widowControl/>
              <w:rPr>
                <w:rFonts w:hint="eastAsia" w:ascii="宋体" w:hAnsi="宋体" w:cs="宋体"/>
                <w:b/>
                <w:bCs/>
                <w:color w:val="000000"/>
                <w:szCs w:val="24"/>
                <w:lang w:eastAsia="en-US"/>
              </w:rPr>
            </w:pPr>
            <w:r>
              <w:rPr>
                <w:rFonts w:hint="eastAsia" w:ascii="宋体" w:hAnsi="宋体" w:cs="宋体"/>
                <w:b/>
                <w:bCs/>
                <w:color w:val="000000"/>
                <w:szCs w:val="24"/>
                <w:lang w:eastAsia="en-US"/>
              </w:rPr>
              <w:t xml:space="preserve">评分标准</w:t>
            </w:r>
            <w:r/>
          </w:p>
        </w:tc>
      </w:tr>
      <w:tr>
        <w:trPr>
          <w:trHeight w:val="864"/>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1</w:t>
            </w:r>
            <w:r/>
          </w:p>
        </w:tc>
        <w:tc>
          <w:tcPr>
            <w:tcW w:w="1080" w:type="dxa"/>
            <w:vAlign w:val="center"/>
            <w:textDirection w:val="lrTb"/>
            <w:noWrap w:val="false"/>
          </w:tcPr>
          <w:p>
            <w:pPr>
              <w:spacing w:line="400" w:lineRule="exact"/>
              <w:widowControl/>
              <w:rPr>
                <w:rFonts w:hint="eastAsia" w:ascii="宋体" w:hAnsi="宋体" w:cs="宋体"/>
                <w:color w:val="000000"/>
                <w:szCs w:val="24"/>
              </w:rPr>
            </w:pPr>
            <w:r>
              <w:rPr>
                <w:rFonts w:hint="eastAsia" w:ascii="宋体" w:hAnsi="宋体" w:cs="宋体"/>
                <w:color w:val="000000"/>
                <w:szCs w:val="24"/>
                <w:lang w:eastAsia="en-US"/>
              </w:rPr>
              <w:t xml:space="preserve">价格</w:t>
            </w:r>
            <w:r/>
          </w:p>
        </w:tc>
        <w:tc>
          <w:tcPr>
            <w:tcW w:w="1236" w:type="dxa"/>
            <w:vAlign w:val="center"/>
            <w:textDirection w:val="lrTb"/>
            <w:noWrap w:val="false"/>
          </w:tcPr>
          <w:p>
            <w:pPr>
              <w:ind w:firstLine="210"/>
              <w:jc w:val="center"/>
              <w:spacing w:line="400" w:lineRule="exact"/>
              <w:widowControl/>
              <w:rPr>
                <w:rFonts w:hint="eastAsia" w:ascii="宋体" w:hAnsi="宋体" w:cs="宋体"/>
                <w:szCs w:val="21"/>
              </w:rPr>
            </w:pPr>
            <w:r>
              <w:rPr>
                <w:rFonts w:hint="eastAsia" w:ascii="宋体" w:hAnsi="宋体" w:cs="宋体"/>
                <w:szCs w:val="21"/>
                <w:lang w:eastAsia="en-US"/>
              </w:rPr>
              <w:t xml:space="preserve">30</w:t>
            </w:r>
            <w:r>
              <w:rPr>
                <w:rFonts w:hint="eastAsia" w:ascii="宋体" w:hAnsi="宋体" w:cs="宋体"/>
                <w:szCs w:val="21"/>
              </w:rPr>
              <w:t xml:space="preserve">.4</w:t>
            </w:r>
            <w:r/>
          </w:p>
        </w:tc>
        <w:tc>
          <w:tcPr>
            <w:tcW w:w="6045"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采用低价优先法计算，即满足招标文件要求且投标价格最低的投标报价为评标基准价，其价格分为满分。其他投标人投标报价得分＝（评标基准价/投标报价）*30.4。</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注：1.符合规定的小微企业（含监狱企业和残疾人福利单位）报价给予10%的扣除，用扣除后的价格参加评审。</w:t>
            </w:r>
            <w:r/>
          </w:p>
          <w:p>
            <w:pPr>
              <w:jc w:val="left"/>
              <w:spacing w:line="400" w:lineRule="exact"/>
              <w:widowControl/>
              <w:rPr>
                <w:rFonts w:hint="eastAsia" w:ascii="宋体" w:hAnsi="宋体" w:cs="宋体"/>
                <w:szCs w:val="21"/>
              </w:rPr>
            </w:pPr>
            <w:r>
              <w:rPr>
                <w:rFonts w:hint="eastAsia" w:ascii="Times New Roman" w:hAnsi="Times New Roman" w:cs="宋体"/>
                <w:szCs w:val="24"/>
              </w:rPr>
              <w:t xml:space="preserve">2.</w:t>
            </w:r>
            <w:r>
              <w:rPr>
                <w:rFonts w:hint="eastAsia" w:ascii="Times New Roman" w:hAnsi="Times New Roman" w:cs="仿宋"/>
              </w:rPr>
              <w:t xml:space="preserve"> 符合规定的本国产品的报价给予</w:t>
            </w:r>
            <w:r>
              <w:rPr>
                <w:rFonts w:hint="eastAsia" w:ascii="Times New Roman" w:hAnsi="Times New Roman" w:cs="仿宋"/>
                <w:bCs/>
                <w:u w:val="single"/>
              </w:rPr>
              <w:t xml:space="preserve">20%</w:t>
            </w:r>
            <w:r>
              <w:rPr>
                <w:rFonts w:hint="eastAsia" w:ascii="Times New Roman" w:hAnsi="Times New Roman" w:cs="仿宋"/>
              </w:rPr>
              <w:t xml:space="preserve">的价格扣除，用扣除后的价格参与评审。</w:t>
            </w:r>
            <w:r/>
          </w:p>
        </w:tc>
      </w:tr>
      <w:tr>
        <w:trPr>
          <w:trHeight w:val="5340"/>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2</w:t>
            </w:r>
            <w:r/>
          </w:p>
        </w:tc>
        <w:tc>
          <w:tcPr>
            <w:tcW w:w="1080"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技术参数</w:t>
            </w:r>
            <w:r/>
          </w:p>
        </w:tc>
        <w:tc>
          <w:tcPr>
            <w:tcW w:w="1236" w:type="dxa"/>
            <w:vAlign w:val="center"/>
            <w:textDirection w:val="lrTb"/>
            <w:noWrap w:val="false"/>
          </w:tcPr>
          <w:p>
            <w:pPr>
              <w:pStyle w:val="1153"/>
              <w:jc w:val="center"/>
              <w:spacing w:line="400" w:lineRule="exact"/>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32.6</w:t>
            </w:r>
            <w:r/>
          </w:p>
        </w:tc>
        <w:tc>
          <w:tcPr>
            <w:tcW w:w="6045" w:type="dxa"/>
            <w:vAlign w:val="center"/>
            <w:textDirection w:val="lrTb"/>
            <w:noWrap w:val="false"/>
          </w:tcPr>
          <w:p>
            <w:pPr>
              <w:jc w:val="left"/>
              <w:spacing w:line="400" w:lineRule="exact"/>
              <w:rPr>
                <w:rFonts w:hint="eastAsia" w:ascii="宋体" w:hAnsi="宋体" w:cs="宋体"/>
                <w:szCs w:val="21"/>
              </w:rPr>
            </w:pPr>
            <w:r>
              <w:rPr>
                <w:rFonts w:hint="eastAsia" w:ascii="宋体" w:hAnsi="宋体" w:cs="宋体"/>
                <w:szCs w:val="21"/>
              </w:rPr>
              <w:t xml:space="preserve">针对招标文件“第四部分、采购需求”中的“清单中技术参数要求”所列内容进行评分，所投产品技术参数完全满足或优于招标文件技术参数要求的得32.6分。</w:t>
            </w:r>
            <w:r/>
          </w:p>
          <w:p>
            <w:pPr>
              <w:jc w:val="left"/>
              <w:spacing w:line="400" w:lineRule="exact"/>
              <w:rPr>
                <w:rFonts w:hint="eastAsia" w:ascii="宋体" w:hAnsi="宋体" w:cs="宋体"/>
                <w:szCs w:val="21"/>
              </w:rPr>
            </w:pPr>
            <w:r>
              <w:rPr>
                <w:rFonts w:hint="eastAsia" w:ascii="宋体" w:hAnsi="宋体" w:cs="宋体"/>
                <w:szCs w:val="21"/>
              </w:rPr>
              <w:t xml:space="preserve">2.1</w:t>
            </w:r>
            <w:r>
              <w:rPr>
                <w:rFonts w:hint="eastAsia" w:ascii="宋体" w:hAnsi="宋体" w:cs="宋体"/>
                <w:szCs w:val="21"/>
                <w:u w:val="single"/>
              </w:rPr>
              <w:t xml:space="preserve">“▲”为重点参数要求，共11项，每有一项（一个句号的完整内容为一“项”）不满足的扣1分；</w:t>
            </w:r>
            <w:r/>
          </w:p>
          <w:p>
            <w:pPr>
              <w:jc w:val="left"/>
              <w:spacing w:line="400" w:lineRule="exact"/>
              <w:rPr>
                <w:rFonts w:hint="eastAsia" w:ascii="宋体" w:hAnsi="宋体" w:cs="宋体"/>
                <w:szCs w:val="21"/>
                <w:u w:val="single"/>
              </w:rPr>
            </w:pPr>
            <w:r>
              <w:rPr>
                <w:rFonts w:hint="eastAsia" w:ascii="宋体" w:hAnsi="宋体" w:cs="宋体"/>
                <w:szCs w:val="21"/>
              </w:rPr>
              <w:t xml:space="preserve">2.2</w:t>
            </w:r>
            <w:r>
              <w:rPr>
                <w:rFonts w:hint="eastAsia" w:ascii="宋体" w:hAnsi="宋体" w:cs="宋体"/>
                <w:szCs w:val="21"/>
                <w:u w:val="single"/>
              </w:rPr>
              <w:t xml:space="preserve">其余为一般参数要求，共108项，每有一项（一个句号的完整内容为一“项”）负偏离扣0.2分，扣完为止。</w:t>
            </w:r>
            <w:r/>
          </w:p>
          <w:p>
            <w:pPr>
              <w:pStyle w:val="1153"/>
              <w:spacing w:line="400" w:lineRule="exact"/>
              <w:tabs>
                <w:tab w:val="left" w:pos="567" w:leader="none"/>
              </w:tabs>
              <w:rPr>
                <w:rFonts w:hint="eastAsia" w:ascii="宋体" w:hAnsi="宋体" w:eastAsia="宋体" w:cs="宋体"/>
                <w:b/>
                <w:bCs/>
                <w:sz w:val="21"/>
                <w:szCs w:val="21"/>
                <w:lang w:val="zh-CN"/>
              </w:rPr>
            </w:pPr>
            <w:r>
              <w:rPr>
                <w:rFonts w:hint="eastAsia" w:ascii="宋体" w:hAnsi="宋体" w:eastAsia="宋体" w:cs="宋体"/>
                <w:sz w:val="21"/>
                <w:szCs w:val="21"/>
              </w:rPr>
              <w:t xml:space="preserve">注：1、投标人针对本项评分内容在投标文件《技术要求响应及偏离表》中逐条列出响应及偏离情况，采购需求中要求提供证明材料的，以证明材料为准，并详细标明所在投标文件中的位置；采购需求中未要求提供证明材料的，以《技术要求响应及偏离表》为准。2、未按要求提供证明材料或未在响应偏离表中列明偏离情况的对应项按负偏离进行扣分处理。</w:t>
            </w:r>
            <w:r/>
          </w:p>
        </w:tc>
      </w:tr>
      <w:tr>
        <w:trPr>
          <w:trHeight w:val="2140"/>
        </w:trPr>
        <w:tc>
          <w:tcPr>
            <w:tcW w:w="672" w:type="dxa"/>
            <w:vAlign w:val="center"/>
            <w:textDirection w:val="lrTb"/>
            <w:noWrap w:val="false"/>
          </w:tcPr>
          <w:p>
            <w:pPr>
              <w:jc w:val="center"/>
              <w:spacing w:line="400" w:lineRule="exact"/>
              <w:widowControl/>
              <w:rPr>
                <w:rFonts w:hint="eastAsia" w:ascii="宋体" w:hAnsi="宋体" w:cs="宋体"/>
                <w:szCs w:val="24"/>
                <w:lang w:eastAsia="en-US"/>
              </w:rPr>
            </w:pPr>
            <w:r>
              <w:rPr>
                <w:rFonts w:hint="eastAsia" w:ascii="宋体" w:hAnsi="宋体" w:cs="宋体"/>
                <w:szCs w:val="24"/>
                <w:lang w:eastAsia="en-US"/>
              </w:rPr>
              <w:t xml:space="preserve">3</w:t>
            </w:r>
            <w:r/>
          </w:p>
        </w:tc>
        <w:tc>
          <w:tcPr>
            <w:tcW w:w="1080" w:type="dxa"/>
            <w:vAlign w:val="center"/>
            <w:textDirection w:val="lrTb"/>
            <w:noWrap w:val="false"/>
          </w:tcPr>
          <w:p>
            <w:pPr>
              <w:jc w:val="center"/>
              <w:spacing w:line="400" w:lineRule="exact"/>
              <w:widowControl/>
              <w:rPr>
                <w:rFonts w:hint="eastAsia" w:ascii="宋体" w:hAnsi="宋体" w:cs="宋体"/>
                <w:szCs w:val="24"/>
                <w:lang w:eastAsia="en-US"/>
              </w:rPr>
            </w:pPr>
            <w:r>
              <w:rPr>
                <w:rFonts w:hint="eastAsia" w:ascii="宋体" w:hAnsi="宋体" w:cs="宋体"/>
                <w:szCs w:val="24"/>
                <w:lang w:val="en-US" w:eastAsia="zh-CN"/>
              </w:rPr>
              <w:t xml:space="preserve">企业</w:t>
            </w:r>
            <w:r>
              <w:rPr>
                <w:rFonts w:hint="eastAsia" w:ascii="宋体" w:hAnsi="宋体" w:cs="宋体"/>
                <w:szCs w:val="24"/>
                <w:lang w:eastAsia="en-US"/>
              </w:rPr>
              <w:t xml:space="preserve">业绩</w:t>
            </w:r>
            <w:r/>
          </w:p>
        </w:tc>
        <w:tc>
          <w:tcPr>
            <w:tcW w:w="1236" w:type="dxa"/>
            <w:vAlign w:val="center"/>
            <w:textDirection w:val="lrTb"/>
            <w:noWrap w:val="false"/>
          </w:tcPr>
          <w:p>
            <w:pPr>
              <w:ind w:firstLine="420"/>
              <w:spacing w:line="400" w:lineRule="exact"/>
              <w:widowControl/>
              <w:rPr>
                <w:rFonts w:hint="eastAsia" w:ascii="宋体" w:hAnsi="宋体" w:cs="宋体"/>
                <w:szCs w:val="24"/>
                <w:lang w:bidi="ar"/>
              </w:rPr>
            </w:pPr>
            <w:r>
              <w:rPr>
                <w:rFonts w:hint="eastAsia" w:ascii="宋体" w:hAnsi="宋体" w:cs="宋体"/>
                <w:szCs w:val="24"/>
                <w:lang w:bidi="ar"/>
              </w:rPr>
              <w:t xml:space="preserve">6</w:t>
            </w:r>
            <w:r/>
          </w:p>
        </w:tc>
        <w:tc>
          <w:tcPr>
            <w:tcW w:w="6045" w:type="dxa"/>
            <w:vAlign w:val="center"/>
            <w:textDirection w:val="lrTb"/>
            <w:noWrap w:val="false"/>
          </w:tcPr>
          <w:p>
            <w:pPr>
              <w:pStyle w:val="1248"/>
              <w:spacing w:line="400" w:lineRule="exact"/>
              <w:rPr>
                <w:rFonts w:hint="eastAsia" w:ascii="宋体" w:hAnsi="宋体" w:cs="宋体"/>
                <w:szCs w:val="21"/>
                <w:lang w:bidi="ar"/>
              </w:rPr>
            </w:pPr>
            <w:r>
              <w:rPr>
                <w:rFonts w:hint="eastAsia" w:ascii="宋体" w:hAnsi="宋体" w:cs="宋体"/>
                <w:szCs w:val="21"/>
                <w:lang w:bidi="ar"/>
              </w:rPr>
              <w:t xml:space="preserve">投标人自2023年1月1日以来（以合同签订时间为准）承担过与本项目类似的食堂</w:t>
            </w:r>
            <w:bookmarkStart w:id="122" w:name="OLE_LINK36"/>
            <w:r>
              <w:rPr>
                <w:rFonts w:hint="eastAsia" w:ascii="宋体" w:hAnsi="宋体" w:cs="宋体"/>
                <w:szCs w:val="21"/>
                <w:lang w:bidi="ar"/>
              </w:rPr>
              <w:t xml:space="preserve">厨具设备</w:t>
            </w:r>
            <w:bookmarkEnd w:id="122"/>
            <w:r>
              <w:rPr>
                <w:rFonts w:hint="eastAsia" w:ascii="宋体" w:hAnsi="宋体" w:cs="宋体"/>
                <w:szCs w:val="21"/>
                <w:lang w:bidi="ar"/>
              </w:rPr>
              <w:t xml:space="preserve">类项目的，每有一个得2分</w:t>
            </w:r>
            <w:r>
              <w:rPr>
                <w:rFonts w:hint="eastAsia" w:ascii="宋体" w:hAnsi="宋体" w:cs="宋体"/>
                <w:szCs w:val="24"/>
                <w:lang w:bidi="ar"/>
              </w:rPr>
              <w:t xml:space="preserve">，本项最多6分</w:t>
            </w:r>
            <w:r>
              <w:rPr>
                <w:rFonts w:hint="eastAsia" w:ascii="宋体" w:hAnsi="宋体" w:cs="宋体"/>
                <w:szCs w:val="21"/>
                <w:lang w:bidi="ar"/>
              </w:rPr>
              <w:t xml:space="preserve">。</w:t>
            </w:r>
            <w:r/>
          </w:p>
          <w:p>
            <w:pPr>
              <w:jc w:val="left"/>
              <w:spacing w:line="400" w:lineRule="exact"/>
              <w:widowControl/>
              <w:rPr>
                <w:rFonts w:ascii="Times New Roman" w:hAnsi="Times New Roman" w:cs="宋体"/>
                <w:szCs w:val="24"/>
              </w:rPr>
            </w:pPr>
            <w:r>
              <w:rPr>
                <w:rFonts w:hint="eastAsia" w:ascii="宋体" w:hAnsi="宋体" w:cs="宋体"/>
                <w:szCs w:val="21"/>
              </w:rPr>
              <w:t xml:space="preserve">注：</w:t>
            </w:r>
            <w:bookmarkStart w:id="123" w:name="OLE_LINK8"/>
            <w:r>
              <w:rPr>
                <w:rFonts w:hint="eastAsia" w:ascii="宋体" w:hAnsi="宋体" w:cs="宋体"/>
                <w:szCs w:val="21"/>
              </w:rPr>
              <w:t xml:space="preserve">提供项目合同</w:t>
            </w:r>
            <w:r>
              <w:rPr>
                <w:rFonts w:hint="eastAsia" w:ascii="Times New Roman" w:hAnsi="Times New Roman" w:cs="宋体"/>
                <w:szCs w:val="24"/>
              </w:rPr>
              <w:t xml:space="preserve">（主要内容清晰可见，含主要标的物、合同金额和合同盖章页等）材料</w:t>
            </w:r>
            <w:bookmarkEnd w:id="123"/>
            <w:r>
              <w:rPr>
                <w:rFonts w:hint="eastAsia" w:ascii="Times New Roman" w:hAnsi="Times New Roman" w:cs="宋体"/>
                <w:szCs w:val="24"/>
              </w:rPr>
              <w:t xml:space="preserve">电子件。</w:t>
            </w:r>
            <w:r/>
          </w:p>
        </w:tc>
      </w:tr>
      <w:tr>
        <w:trPr>
          <w:trHeight w:val="2925"/>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4</w:t>
            </w:r>
            <w:r/>
          </w:p>
        </w:tc>
        <w:tc>
          <w:tcPr>
            <w:tcW w:w="1080"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生产组织方案</w:t>
            </w:r>
            <w:r/>
          </w:p>
        </w:tc>
        <w:tc>
          <w:tcPr>
            <w:tcW w:w="1236" w:type="dxa"/>
            <w:vAlign w:val="center"/>
            <w:textDirection w:val="lrTb"/>
            <w:noWrap w:val="false"/>
          </w:tcPr>
          <w:p>
            <w:pPr>
              <w:pStyle w:val="1153"/>
              <w:jc w:val="center"/>
              <w:spacing w:line="400" w:lineRule="exact"/>
              <w:rPr>
                <w:rFonts w:hint="eastAsia" w:ascii="宋体" w:hAnsi="宋体" w:eastAsia="宋体" w:cs="宋体"/>
                <w:color w:val="000000"/>
                <w:sz w:val="21"/>
                <w:szCs w:val="21"/>
                <w:lang w:eastAsia="en-US" w:bidi="ar"/>
              </w:rPr>
            </w:pPr>
            <w:r>
              <w:rPr>
                <w:rFonts w:hint="eastAsia" w:ascii="宋体" w:hAnsi="宋体" w:eastAsia="宋体" w:cs="宋体"/>
                <w:color w:val="000000"/>
                <w:sz w:val="21"/>
                <w:szCs w:val="21"/>
                <w:lang w:eastAsia="en-US" w:bidi="ar"/>
              </w:rPr>
              <w:t xml:space="preserve">5</w:t>
            </w:r>
            <w:r/>
          </w:p>
        </w:tc>
        <w:tc>
          <w:tcPr>
            <w:tcW w:w="6045" w:type="dxa"/>
            <w:vAlign w:val="center"/>
            <w:textDirection w:val="lrTb"/>
            <w:noWrap w:val="false"/>
          </w:tcPr>
          <w:p>
            <w:pPr>
              <w:jc w:val="left"/>
              <w:spacing w:line="400" w:lineRule="exact"/>
              <w:widowControl/>
              <w:rPr>
                <w:rFonts w:hint="eastAsia" w:ascii="宋体" w:hAnsi="宋体" w:cs="宋体"/>
                <w:color w:val="auto"/>
                <w:szCs w:val="24"/>
                <w:highlight w:val="none"/>
                <w:lang w:bidi="ar"/>
              </w:rPr>
            </w:pPr>
            <w:r>
              <w:rPr>
                <w:rFonts w:hint="eastAsia" w:ascii="宋体" w:hAnsi="宋体" w:cs="宋体"/>
                <w:color w:val="auto"/>
                <w:szCs w:val="21"/>
                <w:highlight w:val="none"/>
                <w:lang w:bidi="ar"/>
              </w:rPr>
              <w:t xml:space="preserve">投标人</w:t>
            </w:r>
            <w:bookmarkStart w:id="124" w:name="OLE_LINK12"/>
            <w:r>
              <w:rPr>
                <w:rFonts w:hint="eastAsia" w:ascii="宋体" w:hAnsi="宋体" w:cs="宋体"/>
                <w:color w:val="auto"/>
                <w:szCs w:val="21"/>
                <w:highlight w:val="none"/>
                <w:lang w:bidi="ar"/>
              </w:rPr>
              <w:t xml:space="preserve">针对招标文件“第四部分、采购需求”中</w:t>
            </w:r>
            <w:bookmarkEnd w:id="124"/>
            <w:r>
              <w:rPr>
                <w:rFonts w:hint="eastAsia" w:ascii="宋体" w:hAnsi="宋体" w:cs="宋体"/>
                <w:color w:val="auto"/>
                <w:szCs w:val="21"/>
                <w:highlight w:val="none"/>
                <w:lang w:bidi="ar"/>
              </w:rPr>
              <w:t xml:space="preserve">“生产组织方案”要求，提供科学合理的生产组织方案，至少包含：①</w:t>
            </w:r>
            <w:r>
              <w:rPr>
                <w:rFonts w:hint="eastAsia" w:ascii="宋体" w:hAnsi="宋体" w:cs="宋体"/>
                <w:color w:val="auto"/>
                <w:szCs w:val="24"/>
                <w:highlight w:val="none"/>
                <w:lang w:bidi="ar"/>
              </w:rPr>
              <w:t xml:space="preserve">原材料采购；</w:t>
            </w:r>
            <w:r>
              <w:rPr>
                <w:rFonts w:hint="eastAsia" w:ascii="宋体" w:hAnsi="宋体" w:cs="宋体"/>
                <w:color w:val="auto"/>
                <w:szCs w:val="21"/>
                <w:highlight w:val="none"/>
                <w:lang w:bidi="ar"/>
              </w:rPr>
              <w:t xml:space="preserve">②</w:t>
            </w:r>
            <w:r>
              <w:rPr>
                <w:rFonts w:hint="eastAsia" w:ascii="宋体" w:hAnsi="宋体" w:cs="宋体"/>
                <w:color w:val="auto"/>
                <w:szCs w:val="24"/>
                <w:highlight w:val="none"/>
                <w:lang w:bidi="ar"/>
              </w:rPr>
              <w:t xml:space="preserve">生产工艺；</w:t>
            </w:r>
            <w:r>
              <w:rPr>
                <w:rFonts w:hint="eastAsia" w:ascii="宋体" w:hAnsi="宋体" w:cs="宋体"/>
                <w:color w:val="auto"/>
                <w:szCs w:val="21"/>
                <w:highlight w:val="none"/>
                <w:lang w:bidi="ar"/>
              </w:rPr>
              <w:t xml:space="preserve">③</w:t>
            </w:r>
            <w:r>
              <w:rPr>
                <w:rFonts w:hint="eastAsia" w:ascii="宋体" w:hAnsi="宋体" w:cs="宋体"/>
                <w:color w:val="auto"/>
                <w:szCs w:val="24"/>
                <w:highlight w:val="none"/>
                <w:lang w:bidi="ar"/>
              </w:rPr>
              <w:t xml:space="preserve">生产过程控制；</w:t>
            </w:r>
            <w:r>
              <w:rPr>
                <w:rFonts w:hint="eastAsia" w:ascii="宋体" w:hAnsi="宋体" w:cs="宋体"/>
                <w:color w:val="auto"/>
                <w:szCs w:val="21"/>
                <w:highlight w:val="none"/>
                <w:lang w:bidi="ar"/>
              </w:rPr>
              <w:t xml:space="preserve">④</w:t>
            </w:r>
            <w:r>
              <w:rPr>
                <w:rFonts w:hint="eastAsia" w:ascii="宋体" w:hAnsi="宋体" w:cs="宋体"/>
                <w:color w:val="auto"/>
                <w:szCs w:val="24"/>
                <w:highlight w:val="none"/>
                <w:lang w:bidi="ar"/>
              </w:rPr>
              <w:t xml:space="preserve">治污减排保障措施；</w:t>
            </w:r>
            <w:r>
              <w:rPr>
                <w:rFonts w:hint="eastAsia" w:ascii="宋体" w:hAnsi="宋体" w:cs="宋体"/>
                <w:color w:val="auto"/>
                <w:szCs w:val="21"/>
                <w:highlight w:val="none"/>
                <w:lang w:bidi="ar"/>
              </w:rPr>
              <w:fldChar w:fldCharType="begin"/>
            </w:r>
            <w:r>
              <w:rPr>
                <w:rFonts w:hint="eastAsia" w:ascii="宋体" w:hAnsi="宋体" w:cs="宋体"/>
                <w:color w:val="auto"/>
                <w:szCs w:val="21"/>
                <w:highlight w:val="none"/>
                <w:lang w:bidi="ar"/>
              </w:rPr>
              <w:instrText xml:space="preserve"> = 5 \* GB3 \* MERGEFORMAT </w:instrText>
            </w:r>
            <w:r>
              <w:rPr>
                <w:rFonts w:hint="eastAsia" w:ascii="宋体" w:hAnsi="宋体" w:cs="宋体"/>
                <w:color w:val="auto"/>
                <w:szCs w:val="21"/>
                <w:highlight w:val="none"/>
                <w:lang w:bidi="ar"/>
              </w:rPr>
              <w:fldChar w:fldCharType="separate"/>
            </w:r>
            <w:r>
              <w:rPr>
                <w:rFonts w:hint="eastAsia" w:ascii="宋体" w:hAnsi="宋体" w:cs="宋体"/>
                <w:color w:val="auto"/>
                <w:szCs w:val="21"/>
                <w:highlight w:val="none"/>
                <w:lang w:bidi="ar"/>
              </w:rPr>
              <w:t xml:space="preserve">⑤</w:t>
            </w:r>
            <w:r>
              <w:rPr>
                <w:rFonts w:hint="eastAsia" w:ascii="宋体" w:hAnsi="宋体" w:cs="宋体"/>
                <w:color w:val="auto"/>
                <w:szCs w:val="21"/>
                <w:highlight w:val="none"/>
                <w:lang w:bidi="ar"/>
              </w:rPr>
              <w:fldChar w:fldCharType="end"/>
            </w:r>
            <w:r>
              <w:rPr>
                <w:rFonts w:hint="eastAsia" w:ascii="宋体" w:hAnsi="宋体" w:cs="宋体"/>
                <w:color w:val="auto"/>
                <w:szCs w:val="24"/>
                <w:highlight w:val="none"/>
                <w:lang w:bidi="ar"/>
              </w:rPr>
              <w:t xml:space="preserve">生产机械及人员配备等内容。</w:t>
            </w:r>
            <w:r/>
          </w:p>
          <w:p>
            <w:pPr>
              <w:pStyle w:val="1153"/>
              <w:spacing w:line="400" w:lineRule="exact"/>
              <w:rPr>
                <w:rFonts w:ascii="楷体_GB2312" w:hAnsi="Arial" w:eastAsia="楷体_GB2312"/>
                <w:color w:val="auto"/>
                <w:sz w:val="28"/>
                <w:szCs w:val="28"/>
                <w:highlight w:val="none"/>
              </w:rPr>
            </w:pPr>
            <w:r>
              <w:rPr>
                <w:rFonts w:ascii="宋体" w:hAnsi="宋体" w:eastAsia="宋体" w:cs="宋体"/>
                <w:color w:val="auto"/>
                <w:sz w:val="21"/>
                <w:szCs w:val="21"/>
                <w:highlight w:val="none"/>
                <w:lang w:bidi="ar"/>
              </w:rPr>
              <w:t xml:space="preserve">评标委员会根据投标人提供的方案进行打分，优于采购需求的，得</w:t>
            </w:r>
            <w:r>
              <w:rPr>
                <w:rFonts w:hint="eastAsia" w:ascii="宋体" w:hAnsi="宋体" w:eastAsia="宋体" w:cs="宋体"/>
                <w:color w:val="auto"/>
                <w:sz w:val="21"/>
                <w:szCs w:val="21"/>
                <w:highlight w:val="none"/>
                <w:lang w:bidi="ar"/>
              </w:rPr>
              <w:t xml:space="preserve">5</w:t>
            </w:r>
            <w:r>
              <w:rPr>
                <w:rFonts w:ascii="宋体" w:hAnsi="宋体" w:eastAsia="宋体" w:cs="宋体"/>
                <w:color w:val="auto"/>
                <w:sz w:val="21"/>
                <w:szCs w:val="21"/>
                <w:highlight w:val="none"/>
                <w:lang w:bidi="ar"/>
              </w:rPr>
              <w:t xml:space="preserve">分；满足采购需求的，得</w:t>
            </w:r>
            <w:r>
              <w:rPr>
                <w:rFonts w:hint="eastAsia" w:ascii="宋体" w:hAnsi="宋体" w:eastAsia="宋体" w:cs="宋体"/>
                <w:color w:val="auto"/>
                <w:sz w:val="21"/>
                <w:szCs w:val="21"/>
                <w:highlight w:val="none"/>
                <w:lang w:bidi="ar"/>
              </w:rPr>
              <w:t xml:space="preserve">3</w:t>
            </w:r>
            <w:r>
              <w:rPr>
                <w:rFonts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bidi="ar"/>
              </w:rPr>
              <w:t xml:space="preserve">不满足</w:t>
            </w:r>
            <w:r>
              <w:rPr>
                <w:rFonts w:ascii="宋体" w:hAnsi="宋体" w:eastAsia="宋体" w:cs="宋体"/>
                <w:color w:val="auto"/>
                <w:sz w:val="21"/>
                <w:szCs w:val="21"/>
                <w:highlight w:val="none"/>
                <w:lang w:bidi="ar"/>
              </w:rPr>
              <w:t xml:space="preserve">或未提供的不得分。</w:t>
            </w:r>
            <w:r/>
          </w:p>
        </w:tc>
      </w:tr>
      <w:tr>
        <w:trPr>
          <w:trHeight w:val="90"/>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5</w:t>
            </w:r>
            <w:r/>
          </w:p>
        </w:tc>
        <w:tc>
          <w:tcPr>
            <w:tcW w:w="1080"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szCs w:val="21"/>
                <w:lang w:val="zh-CN" w:eastAsia="en-US"/>
              </w:rPr>
              <w:t xml:space="preserve">生产进度保证方案</w:t>
            </w:r>
            <w:r/>
          </w:p>
        </w:tc>
        <w:tc>
          <w:tcPr>
            <w:tcW w:w="1236" w:type="dxa"/>
            <w:vAlign w:val="center"/>
            <w:textDirection w:val="lrTb"/>
            <w:noWrap w:val="false"/>
          </w:tcPr>
          <w:p>
            <w:pPr>
              <w:pStyle w:val="1153"/>
              <w:jc w:val="center"/>
              <w:spacing w:line="400" w:lineRule="exac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w:t>
            </w:r>
            <w:r/>
          </w:p>
        </w:tc>
        <w:tc>
          <w:tcPr>
            <w:tcW w:w="6045" w:type="dxa"/>
            <w:vAlign w:val="center"/>
            <w:textDirection w:val="lrTb"/>
            <w:noWrap w:val="false"/>
          </w:tcPr>
          <w:p>
            <w:pPr>
              <w:jc w:val="left"/>
              <w:spacing w:line="400" w:lineRule="exact"/>
              <w:widowControl/>
              <w:rPr>
                <w:rFonts w:hint="eastAsia" w:ascii="宋体" w:hAnsi="宋体" w:cs="宋体"/>
                <w:color w:val="auto"/>
                <w:szCs w:val="24"/>
                <w:highlight w:val="none"/>
                <w:lang w:bidi="ar"/>
              </w:rPr>
            </w:pPr>
            <w:r>
              <w:rPr>
                <w:rFonts w:hint="eastAsia" w:ascii="宋体" w:hAnsi="宋体" w:cs="宋体"/>
                <w:color w:val="auto"/>
                <w:szCs w:val="21"/>
                <w:highlight w:val="none"/>
                <w:lang w:bidi="ar"/>
              </w:rPr>
              <w:t xml:space="preserve">投标人针对招标文件“第四部分、采购需求”中“生产进度方案”要求，提供科学合理的生产组织方案，至少包含：①</w:t>
            </w:r>
            <w:r>
              <w:rPr>
                <w:rFonts w:hint="eastAsia" w:ascii="宋体" w:hAnsi="宋体" w:cs="宋体"/>
                <w:color w:val="auto"/>
                <w:szCs w:val="21"/>
                <w:highlight w:val="none"/>
                <w:lang w:val="zh-CN"/>
              </w:rPr>
              <w:t xml:space="preserve">进度计划</w:t>
            </w:r>
            <w:r>
              <w:rPr>
                <w:rFonts w:hint="eastAsia" w:ascii="宋体" w:hAnsi="宋体" w:cs="宋体"/>
                <w:color w:val="auto"/>
                <w:szCs w:val="24"/>
                <w:highlight w:val="none"/>
                <w:lang w:bidi="ar"/>
              </w:rPr>
              <w:t xml:space="preserve">；</w:t>
            </w:r>
            <w:r>
              <w:rPr>
                <w:rFonts w:hint="eastAsia" w:ascii="宋体" w:hAnsi="宋体" w:cs="宋体"/>
                <w:color w:val="auto"/>
                <w:szCs w:val="21"/>
                <w:highlight w:val="none"/>
                <w:lang w:bidi="ar"/>
              </w:rPr>
              <w:t xml:space="preserve">②</w:t>
            </w:r>
            <w:r>
              <w:rPr>
                <w:rFonts w:hint="eastAsia" w:ascii="宋体" w:hAnsi="宋体" w:cs="宋体"/>
                <w:color w:val="auto"/>
                <w:szCs w:val="21"/>
                <w:highlight w:val="none"/>
                <w:lang w:val="zh-CN"/>
              </w:rPr>
              <w:t xml:space="preserve">进度保证措施</w:t>
            </w:r>
            <w:r>
              <w:rPr>
                <w:rFonts w:hint="eastAsia" w:ascii="宋体" w:hAnsi="宋体" w:cs="宋体"/>
                <w:color w:val="auto"/>
                <w:szCs w:val="24"/>
                <w:highlight w:val="none"/>
                <w:lang w:bidi="ar"/>
              </w:rPr>
              <w:t xml:space="preserve">等内容。</w:t>
            </w:r>
            <w:r/>
          </w:p>
          <w:p>
            <w:pPr>
              <w:pStyle w:val="1153"/>
              <w:spacing w:line="400" w:lineRule="exact"/>
              <w:rPr>
                <w:rFonts w:hint="eastAsia" w:ascii="宋体" w:hAnsi="宋体" w:eastAsia="宋体" w:cs="宋体"/>
                <w:color w:val="auto"/>
                <w:sz w:val="21"/>
                <w:szCs w:val="21"/>
                <w:highlight w:val="none"/>
                <w:lang w:bidi="ar"/>
              </w:rPr>
            </w:pPr>
            <w:r>
              <w:rPr>
                <w:rFonts w:ascii="宋体" w:hAnsi="宋体" w:eastAsia="宋体" w:cs="宋体"/>
                <w:color w:val="auto"/>
                <w:sz w:val="21"/>
                <w:szCs w:val="21"/>
                <w:highlight w:val="none"/>
                <w:lang w:bidi="ar"/>
              </w:rPr>
              <w:t xml:space="preserve">评标委员会根据投标人提供的方案进行打分，优于采购需求的，得</w:t>
            </w:r>
            <w:r>
              <w:rPr>
                <w:rFonts w:hint="eastAsia" w:ascii="宋体" w:hAnsi="宋体" w:eastAsia="宋体" w:cs="宋体"/>
                <w:color w:val="auto"/>
                <w:sz w:val="21"/>
                <w:szCs w:val="21"/>
                <w:highlight w:val="none"/>
                <w:lang w:bidi="ar"/>
              </w:rPr>
              <w:t xml:space="preserve">5</w:t>
            </w:r>
            <w:r>
              <w:rPr>
                <w:rFonts w:ascii="宋体" w:hAnsi="宋体" w:eastAsia="宋体" w:cs="宋体"/>
                <w:color w:val="auto"/>
                <w:sz w:val="21"/>
                <w:szCs w:val="21"/>
                <w:highlight w:val="none"/>
                <w:lang w:bidi="ar"/>
              </w:rPr>
              <w:t xml:space="preserve">分；满足采购需求的，得</w:t>
            </w:r>
            <w:r>
              <w:rPr>
                <w:rFonts w:hint="eastAsia" w:ascii="宋体" w:hAnsi="宋体" w:eastAsia="宋体" w:cs="宋体"/>
                <w:color w:val="auto"/>
                <w:sz w:val="21"/>
                <w:szCs w:val="21"/>
                <w:highlight w:val="none"/>
                <w:lang w:bidi="ar"/>
              </w:rPr>
              <w:t xml:space="preserve">3</w:t>
            </w:r>
            <w:r>
              <w:rPr>
                <w:rFonts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bidi="ar"/>
              </w:rPr>
              <w:t xml:space="preserve">不</w:t>
            </w:r>
            <w:r>
              <w:rPr>
                <w:rFonts w:ascii="宋体" w:hAnsi="宋体" w:eastAsia="宋体" w:cs="宋体"/>
                <w:color w:val="auto"/>
                <w:sz w:val="21"/>
                <w:szCs w:val="21"/>
                <w:highlight w:val="none"/>
                <w:lang w:bidi="ar"/>
              </w:rPr>
              <w:t xml:space="preserve">满足或</w:t>
            </w:r>
            <w:r>
              <w:rPr>
                <w:rFonts w:hint="eastAsia" w:ascii="宋体" w:hAnsi="宋体" w:eastAsia="宋体" w:cs="宋体"/>
                <w:color w:val="auto"/>
                <w:sz w:val="21"/>
                <w:szCs w:val="21"/>
                <w:highlight w:val="none"/>
                <w:lang w:bidi="ar"/>
              </w:rPr>
              <w:t xml:space="preserve">未</w:t>
            </w:r>
            <w:r>
              <w:rPr>
                <w:rFonts w:ascii="宋体" w:hAnsi="宋体" w:eastAsia="宋体" w:cs="宋体"/>
                <w:color w:val="auto"/>
                <w:sz w:val="21"/>
                <w:szCs w:val="21"/>
                <w:highlight w:val="none"/>
                <w:lang w:bidi="ar"/>
              </w:rPr>
              <w:t xml:space="preserve">提供的不得分。</w:t>
            </w:r>
            <w:r/>
          </w:p>
        </w:tc>
      </w:tr>
      <w:tr>
        <w:trPr>
          <w:trHeight w:val="90"/>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6</w:t>
            </w:r>
            <w:r/>
          </w:p>
        </w:tc>
        <w:tc>
          <w:tcPr>
            <w:tcW w:w="1080" w:type="dxa"/>
            <w:vAlign w:val="center"/>
            <w:textDirection w:val="lrTb"/>
            <w:noWrap w:val="false"/>
          </w:tcPr>
          <w:p>
            <w:pPr>
              <w:jc w:val="center"/>
              <w:spacing w:line="400" w:lineRule="exact"/>
              <w:widowControl/>
              <w:rPr>
                <w:rFonts w:hint="eastAsia" w:ascii="宋体" w:hAnsi="宋体" w:cs="宋体"/>
                <w:color w:val="000000"/>
                <w:szCs w:val="24"/>
              </w:rPr>
            </w:pPr>
            <w:r>
              <w:rPr>
                <w:rFonts w:hint="eastAsia" w:ascii="宋体" w:hAnsi="宋体" w:cs="宋体"/>
                <w:szCs w:val="21"/>
                <w:lang w:val="zh-CN"/>
              </w:rPr>
              <w:t xml:space="preserve">运输安排、安装调试计划及成品保护方案</w:t>
            </w:r>
            <w:r/>
          </w:p>
        </w:tc>
        <w:tc>
          <w:tcPr>
            <w:tcW w:w="1236" w:type="dxa"/>
            <w:vAlign w:val="center"/>
            <w:textDirection w:val="lrTb"/>
            <w:noWrap w:val="false"/>
          </w:tcPr>
          <w:p>
            <w:pPr>
              <w:pStyle w:val="1248"/>
              <w:jc w:val="center"/>
              <w:spacing w:line="400" w:lineRule="exact"/>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W w:w="6045" w:type="dxa"/>
            <w:vAlign w:val="center"/>
            <w:textDirection w:val="lrTb"/>
            <w:noWrap w:val="false"/>
          </w:tcPr>
          <w:p>
            <w:pPr>
              <w:pStyle w:val="1248"/>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投标人针对招标文件“第四部分、采购需求”中“运输安排、安装调试计划及成品保护方案”要求，提供科学合理的项目实施方案，至少包含：①</w:t>
            </w:r>
            <w:r>
              <w:rPr>
                <w:rFonts w:hint="eastAsia" w:ascii="宋体" w:hAnsi="宋体" w:cs="宋体"/>
                <w:color w:val="auto"/>
                <w:szCs w:val="21"/>
                <w:highlight w:val="none"/>
                <w:lang w:val="zh-CN"/>
              </w:rPr>
              <w:t xml:space="preserve">运输安排</w:t>
            </w:r>
            <w:r>
              <w:rPr>
                <w:rFonts w:hint="eastAsia" w:ascii="宋体" w:hAnsi="宋体" w:cs="宋体"/>
                <w:color w:val="auto"/>
                <w:szCs w:val="21"/>
                <w:highlight w:val="none"/>
                <w:lang w:bidi="ar"/>
              </w:rPr>
              <w:t xml:space="preserve">；②</w:t>
            </w:r>
            <w:r>
              <w:rPr>
                <w:rFonts w:hint="eastAsia" w:ascii="宋体" w:hAnsi="宋体" w:cs="宋体"/>
                <w:color w:val="auto"/>
                <w:szCs w:val="21"/>
                <w:highlight w:val="none"/>
                <w:lang w:val="zh-CN"/>
              </w:rPr>
              <w:t xml:space="preserve">安装调试计划</w:t>
            </w:r>
            <w:r>
              <w:rPr>
                <w:rFonts w:hint="eastAsia" w:ascii="宋体" w:hAnsi="宋体" w:cs="宋体"/>
                <w:color w:val="auto"/>
                <w:szCs w:val="21"/>
                <w:highlight w:val="none"/>
                <w:lang w:bidi="ar"/>
              </w:rPr>
              <w:t xml:space="preserve">；③</w:t>
            </w:r>
            <w:r>
              <w:rPr>
                <w:rFonts w:hint="eastAsia" w:ascii="宋体" w:hAnsi="宋体" w:cs="宋体"/>
                <w:color w:val="auto"/>
                <w:szCs w:val="21"/>
                <w:highlight w:val="none"/>
                <w:lang w:val="zh-CN"/>
              </w:rPr>
              <w:t xml:space="preserve">成品保护方案</w:t>
            </w:r>
            <w:r>
              <w:rPr>
                <w:rFonts w:hint="eastAsia" w:ascii="宋体" w:hAnsi="宋体" w:cs="宋体"/>
                <w:color w:val="auto"/>
                <w:szCs w:val="21"/>
                <w:highlight w:val="none"/>
              </w:rPr>
              <w:t xml:space="preserve">等</w:t>
            </w:r>
            <w:r>
              <w:rPr>
                <w:rFonts w:hint="eastAsia" w:ascii="宋体" w:hAnsi="宋体" w:cs="宋体"/>
                <w:color w:val="auto"/>
                <w:szCs w:val="21"/>
                <w:highlight w:val="none"/>
                <w:lang w:bidi="ar"/>
              </w:rPr>
              <w:t xml:space="preserve">方面内容。</w:t>
            </w:r>
            <w:r/>
          </w:p>
          <w:p>
            <w:pPr>
              <w:pStyle w:val="1248"/>
              <w:spacing w:line="400" w:lineRule="exact"/>
              <w:rPr>
                <w:color w:val="auto"/>
                <w:szCs w:val="24"/>
                <w:highlight w:val="none"/>
              </w:rPr>
            </w:pPr>
            <w:r>
              <w:rPr>
                <w:rFonts w:ascii="宋体" w:hAnsi="宋体" w:cs="宋体"/>
                <w:color w:val="auto"/>
                <w:szCs w:val="21"/>
                <w:highlight w:val="none"/>
                <w:lang w:bidi="ar"/>
              </w:rPr>
              <w:t xml:space="preserve">评标委员会根据投标人提供的方案进行打分，优于采购需求的，得</w:t>
            </w:r>
            <w:r>
              <w:rPr>
                <w:rFonts w:hint="eastAsia" w:ascii="宋体" w:hAnsi="宋体" w:cs="宋体"/>
                <w:color w:val="auto"/>
                <w:szCs w:val="21"/>
                <w:highlight w:val="none"/>
                <w:lang w:bidi="ar"/>
              </w:rPr>
              <w:t xml:space="preserve">5</w:t>
            </w:r>
            <w:r>
              <w:rPr>
                <w:rFonts w:ascii="宋体" w:hAnsi="宋体" w:cs="宋体"/>
                <w:color w:val="auto"/>
                <w:szCs w:val="21"/>
                <w:highlight w:val="none"/>
                <w:lang w:bidi="ar"/>
              </w:rPr>
              <w:t xml:space="preserve">分；满足采购需求的，得</w:t>
            </w:r>
            <w:r>
              <w:rPr>
                <w:rFonts w:hint="eastAsia" w:ascii="宋体" w:hAnsi="宋体" w:cs="宋体"/>
                <w:color w:val="auto"/>
                <w:szCs w:val="21"/>
                <w:highlight w:val="none"/>
                <w:lang w:bidi="ar"/>
              </w:rPr>
              <w:t xml:space="preserve">3</w:t>
            </w:r>
            <w:r>
              <w:rPr>
                <w:rFonts w:ascii="宋体" w:hAnsi="宋体" w:cs="宋体"/>
                <w:color w:val="auto"/>
                <w:szCs w:val="21"/>
                <w:highlight w:val="none"/>
                <w:lang w:bidi="ar"/>
              </w:rPr>
              <w:t xml:space="preserve">分；</w:t>
            </w:r>
            <w:r>
              <w:rPr>
                <w:rFonts w:hint="eastAsia" w:ascii="宋体" w:hAnsi="宋体" w:cs="宋体"/>
                <w:color w:val="auto"/>
                <w:szCs w:val="21"/>
                <w:highlight w:val="none"/>
                <w:lang w:bidi="ar"/>
              </w:rPr>
              <w:t xml:space="preserve">不</w:t>
            </w:r>
            <w:r>
              <w:rPr>
                <w:rFonts w:ascii="宋体" w:hAnsi="宋体" w:cs="宋体"/>
                <w:color w:val="auto"/>
                <w:szCs w:val="21"/>
                <w:highlight w:val="none"/>
                <w:lang w:bidi="ar"/>
              </w:rPr>
              <w:t xml:space="preserve">满足或</w:t>
            </w:r>
            <w:r>
              <w:rPr>
                <w:rFonts w:hint="eastAsia" w:ascii="宋体" w:hAnsi="宋体" w:cs="宋体"/>
                <w:color w:val="auto"/>
                <w:szCs w:val="21"/>
                <w:highlight w:val="none"/>
                <w:lang w:bidi="ar"/>
              </w:rPr>
              <w:t xml:space="preserve">未</w:t>
            </w:r>
            <w:r>
              <w:rPr>
                <w:rFonts w:ascii="宋体" w:hAnsi="宋体" w:cs="宋体"/>
                <w:color w:val="auto"/>
                <w:szCs w:val="21"/>
                <w:highlight w:val="none"/>
                <w:lang w:bidi="ar"/>
              </w:rPr>
              <w:t xml:space="preserve">提供的不得分。</w:t>
            </w:r>
            <w:r/>
          </w:p>
        </w:tc>
      </w:tr>
      <w:tr>
        <w:trPr>
          <w:trHeight w:val="296"/>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7</w:t>
            </w:r>
            <w:r/>
          </w:p>
        </w:tc>
        <w:tc>
          <w:tcPr>
            <w:tcW w:w="1080"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售后服务方案</w:t>
            </w:r>
            <w:r/>
          </w:p>
        </w:tc>
        <w:tc>
          <w:tcPr>
            <w:tcW w:w="1236" w:type="dxa"/>
            <w:vAlign w:val="center"/>
            <w:textDirection w:val="lrTb"/>
            <w:noWrap w:val="false"/>
          </w:tcPr>
          <w:p>
            <w:pPr>
              <w:pStyle w:val="1248"/>
              <w:jc w:val="center"/>
              <w:spacing w:line="400" w:lineRule="exact"/>
              <w:rPr>
                <w:rFonts w:hint="eastAsia" w:ascii="宋体" w:hAnsi="宋体" w:cs="宋体"/>
                <w:color w:val="000000"/>
                <w:szCs w:val="21"/>
                <w:lang w:eastAsia="en-US" w:bidi="ar"/>
              </w:rPr>
            </w:pPr>
            <w:r>
              <w:rPr>
                <w:rFonts w:hint="eastAsia" w:ascii="宋体" w:hAnsi="宋体" w:cs="宋体"/>
                <w:color w:val="000000"/>
                <w:szCs w:val="21"/>
                <w:lang w:eastAsia="en-US" w:bidi="ar"/>
              </w:rPr>
              <w:t xml:space="preserve">5</w:t>
            </w:r>
            <w:r/>
          </w:p>
        </w:tc>
        <w:tc>
          <w:tcPr>
            <w:tcW w:w="6045" w:type="dxa"/>
            <w:vAlign w:val="center"/>
            <w:textDirection w:val="lrTb"/>
            <w:noWrap w:val="false"/>
          </w:tcPr>
          <w:p>
            <w:pPr>
              <w:pStyle w:val="1248"/>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针对招标文件“第四部分、采购需求”中“售后服务方案”要求，提供科学合理的售后服务方案，至少包含：①售后服务体系；②退换货与更换服务；③定期巡检与预防性维护；④售后保障承诺等方面内容。</w:t>
            </w:r>
            <w:r/>
          </w:p>
          <w:p>
            <w:pPr>
              <w:pStyle w:val="1248"/>
              <w:spacing w:line="400" w:lineRule="exact"/>
              <w:rPr>
                <w:rFonts w:hint="eastAsia" w:ascii="宋体" w:hAnsi="宋体" w:cs="宋体"/>
                <w:color w:val="auto"/>
                <w:szCs w:val="21"/>
                <w:highlight w:val="none"/>
              </w:rPr>
            </w:pPr>
            <w:r>
              <w:rPr>
                <w:rFonts w:ascii="宋体" w:hAnsi="宋体" w:cs="宋体"/>
                <w:color w:val="auto"/>
                <w:szCs w:val="21"/>
                <w:highlight w:val="none"/>
                <w:lang w:bidi="ar"/>
              </w:rPr>
              <w:t xml:space="preserve">评标委员会根据投标人提供的方案进行打分，优于采购需求的，得</w:t>
            </w:r>
            <w:r>
              <w:rPr>
                <w:rFonts w:hint="eastAsia" w:ascii="宋体" w:hAnsi="宋体" w:cs="宋体"/>
                <w:color w:val="auto"/>
                <w:szCs w:val="21"/>
                <w:highlight w:val="none"/>
                <w:lang w:bidi="ar"/>
              </w:rPr>
              <w:t xml:space="preserve">5</w:t>
            </w:r>
            <w:r>
              <w:rPr>
                <w:rFonts w:ascii="宋体" w:hAnsi="宋体" w:cs="宋体"/>
                <w:color w:val="auto"/>
                <w:szCs w:val="21"/>
                <w:highlight w:val="none"/>
                <w:lang w:bidi="ar"/>
              </w:rPr>
              <w:t xml:space="preserve">分；满足采购需求的，得</w:t>
            </w:r>
            <w:r>
              <w:rPr>
                <w:rFonts w:hint="eastAsia" w:ascii="宋体" w:hAnsi="宋体" w:cs="宋体"/>
                <w:color w:val="auto"/>
                <w:szCs w:val="21"/>
                <w:highlight w:val="none"/>
                <w:lang w:bidi="ar"/>
              </w:rPr>
              <w:t xml:space="preserve">3</w:t>
            </w:r>
            <w:r>
              <w:rPr>
                <w:rFonts w:ascii="宋体" w:hAnsi="宋体" w:cs="宋体"/>
                <w:color w:val="auto"/>
                <w:szCs w:val="21"/>
                <w:highlight w:val="none"/>
                <w:lang w:bidi="ar"/>
              </w:rPr>
              <w:t xml:space="preserve">分；</w:t>
            </w:r>
            <w:r>
              <w:rPr>
                <w:rFonts w:hint="eastAsia" w:ascii="宋体" w:hAnsi="宋体" w:cs="宋体"/>
                <w:color w:val="auto"/>
                <w:szCs w:val="21"/>
                <w:highlight w:val="none"/>
                <w:lang w:bidi="ar"/>
              </w:rPr>
              <w:t xml:space="preserve">不满足</w:t>
            </w:r>
            <w:r>
              <w:rPr>
                <w:rFonts w:ascii="宋体" w:hAnsi="宋体" w:cs="宋体"/>
                <w:color w:val="auto"/>
                <w:szCs w:val="21"/>
                <w:highlight w:val="none"/>
                <w:lang w:bidi="ar"/>
              </w:rPr>
              <w:t xml:space="preserve">或</w:t>
            </w:r>
            <w:r>
              <w:rPr>
                <w:rFonts w:hint="eastAsia" w:ascii="宋体" w:hAnsi="宋体" w:cs="宋体"/>
                <w:color w:val="auto"/>
                <w:szCs w:val="21"/>
                <w:highlight w:val="none"/>
                <w:lang w:bidi="ar"/>
              </w:rPr>
              <w:t xml:space="preserve">未提供</w:t>
            </w:r>
            <w:r>
              <w:rPr>
                <w:rFonts w:ascii="宋体" w:hAnsi="宋体" w:cs="宋体"/>
                <w:color w:val="auto"/>
                <w:szCs w:val="21"/>
                <w:highlight w:val="none"/>
                <w:lang w:bidi="ar"/>
              </w:rPr>
              <w:t xml:space="preserve">的不得分。</w:t>
            </w:r>
            <w:r/>
          </w:p>
        </w:tc>
      </w:tr>
      <w:tr>
        <w:trPr>
          <w:trHeight w:val="296"/>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8</w:t>
            </w:r>
            <w:r/>
          </w:p>
        </w:tc>
        <w:tc>
          <w:tcPr>
            <w:tcW w:w="1080" w:type="dxa"/>
            <w:vAlign w:val="center"/>
            <w:textDirection w:val="lrTb"/>
            <w:noWrap w:val="false"/>
          </w:tcPr>
          <w:p>
            <w:pPr>
              <w:jc w:val="center"/>
              <w:spacing w:line="400" w:lineRule="exact"/>
              <w:rPr>
                <w:rFonts w:hint="eastAsia" w:ascii="宋体" w:hAnsi="宋体" w:cs="宋体"/>
                <w:color w:val="000000"/>
                <w:szCs w:val="24"/>
              </w:rPr>
            </w:pPr>
            <w:r>
              <w:rPr>
                <w:rFonts w:hint="eastAsia" w:ascii="宋体" w:hAnsi="宋体" w:cs="宋体"/>
                <w:color w:val="000000"/>
                <w:szCs w:val="21"/>
              </w:rPr>
              <w:t xml:space="preserve">节能环境标志</w:t>
            </w:r>
            <w:r/>
          </w:p>
        </w:tc>
        <w:tc>
          <w:tcPr>
            <w:tcW w:w="1236" w:type="dxa"/>
            <w:vAlign w:val="center"/>
            <w:textDirection w:val="lrTb"/>
            <w:noWrap w:val="false"/>
          </w:tcPr>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w:t>
            </w:r>
            <w:r/>
          </w:p>
        </w:tc>
        <w:tc>
          <w:tcPr>
            <w:tcW w:w="6045" w:type="dxa"/>
            <w:vAlign w:val="center"/>
            <w:textDirection w:val="lrTb"/>
            <w:noWrap w:val="false"/>
          </w:tcPr>
          <w:p>
            <w:pPr>
              <w:pStyle w:val="1248"/>
              <w:spacing w:line="400" w:lineRule="exact"/>
              <w:rPr>
                <w:rFonts w:hint="eastAsia" w:ascii="宋体" w:hAnsi="宋体" w:cs="宋体"/>
                <w:color w:val="000000"/>
                <w:szCs w:val="21"/>
                <w:lang w:val="zh-CN" w:bidi="ar"/>
              </w:rPr>
            </w:pPr>
            <w:r>
              <w:rPr>
                <w:rFonts w:hint="eastAsia" w:ascii="宋体" w:hAnsi="宋体" w:cs="宋体"/>
                <w:color w:val="000000"/>
                <w:szCs w:val="21"/>
                <w:lang w:val="zh-CN" w:bidi="ar"/>
              </w:rPr>
              <w:t xml:space="preserve">1.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1分，本项最高得1分。</w:t>
            </w:r>
            <w:r/>
          </w:p>
          <w:p>
            <w:pPr>
              <w:pStyle w:val="1248"/>
              <w:spacing w:line="400" w:lineRule="exact"/>
              <w:rPr>
                <w:rFonts w:hint="eastAsia" w:ascii="宋体" w:hAnsi="宋体" w:cs="宋体"/>
                <w:color w:val="000000"/>
                <w:szCs w:val="21"/>
                <w:lang w:bidi="ar"/>
              </w:rPr>
            </w:pPr>
            <w:r>
              <w:rPr>
                <w:rFonts w:hint="eastAsia" w:ascii="宋体" w:hAnsi="宋体" w:cs="宋体"/>
                <w:color w:val="000000"/>
                <w:szCs w:val="21"/>
                <w:lang w:val="zh-CN" w:bidi="ar"/>
              </w:rPr>
              <w:t xml:space="preserve">2.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1分，本项最高得1分。</w:t>
            </w:r>
            <w:r/>
          </w:p>
        </w:tc>
      </w:tr>
      <w:tr>
        <w:trPr>
          <w:trHeight w:val="296"/>
        </w:trPr>
        <w:tc>
          <w:tcPr>
            <w:tcW w:w="672" w:type="dxa"/>
            <w:vAlign w:val="center"/>
            <w:textDirection w:val="lrTb"/>
            <w:noWrap w:val="false"/>
          </w:tcPr>
          <w:p>
            <w:pPr>
              <w:jc w:val="center"/>
              <w:spacing w:line="400" w:lineRule="exact"/>
              <w:widowControl/>
              <w:rPr>
                <w:rFonts w:hint="eastAsia" w:ascii="宋体" w:hAnsi="宋体" w:cs="宋体"/>
                <w:color w:val="000000"/>
                <w:szCs w:val="24"/>
                <w:lang w:eastAsia="en-US"/>
              </w:rPr>
            </w:pPr>
            <w:r>
              <w:rPr>
                <w:rFonts w:hint="eastAsia" w:ascii="宋体" w:hAnsi="宋体" w:cs="宋体"/>
                <w:color w:val="000000"/>
                <w:szCs w:val="24"/>
                <w:lang w:eastAsia="en-US"/>
              </w:rPr>
              <w:t xml:space="preserve">9</w:t>
            </w:r>
            <w:r/>
          </w:p>
        </w:tc>
        <w:tc>
          <w:tcPr>
            <w:tcW w:w="1080" w:type="dxa"/>
            <w:vAlign w:val="center"/>
            <w:textDirection w:val="lrTb"/>
            <w:noWrap w:val="false"/>
          </w:tcPr>
          <w:p>
            <w:pPr>
              <w:jc w:val="center"/>
              <w:spacing w:line="400" w:lineRule="exact"/>
              <w:rPr>
                <w:rFonts w:hint="eastAsia" w:ascii="宋体" w:hAnsi="宋体" w:cs="宋体"/>
                <w:color w:val="000000"/>
                <w:szCs w:val="21"/>
                <w:lang w:eastAsia="en-US"/>
              </w:rPr>
            </w:pPr>
            <w:r>
              <w:rPr>
                <w:rFonts w:hint="eastAsia" w:ascii="宋体" w:hAnsi="宋体" w:cs="宋体"/>
                <w:color w:val="000000"/>
                <w:szCs w:val="21"/>
                <w:lang w:eastAsia="en-US"/>
              </w:rPr>
              <w:t xml:space="preserve">样品</w:t>
            </w:r>
            <w:r/>
          </w:p>
        </w:tc>
        <w:tc>
          <w:tcPr>
            <w:tcW w:w="1236" w:type="dxa"/>
            <w:vAlign w:val="center"/>
            <w:textDirection w:val="lrTb"/>
            <w:noWrap w:val="false"/>
          </w:tcPr>
          <w:p>
            <w:pPr>
              <w:ind w:firstLine="420"/>
              <w:spacing w:line="400" w:lineRule="exact"/>
              <w:rPr>
                <w:rFonts w:hint="eastAsia" w:ascii="宋体" w:hAnsi="宋体" w:cs="宋体"/>
                <w:color w:val="000000"/>
                <w:szCs w:val="21"/>
                <w:lang w:eastAsia="en-US"/>
              </w:rPr>
            </w:pPr>
            <w:r>
              <w:rPr>
                <w:rFonts w:hint="eastAsia" w:ascii="宋体" w:hAnsi="宋体" w:cs="宋体"/>
                <w:color w:val="000000"/>
                <w:szCs w:val="21"/>
                <w:lang w:eastAsia="en-US"/>
              </w:rPr>
              <w:t xml:space="preserve">9</w:t>
            </w:r>
            <w:r/>
          </w:p>
        </w:tc>
        <w:tc>
          <w:tcPr>
            <w:tcW w:w="6045" w:type="dxa"/>
            <w:vAlign w:val="center"/>
            <w:textDirection w:val="lrTb"/>
            <w:noWrap w:val="false"/>
          </w:tcPr>
          <w:p>
            <w:pPr>
              <w:jc w:val="left"/>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评标</w:t>
            </w:r>
            <w:r>
              <w:rPr>
                <w:rFonts w:hint="eastAsia" w:ascii="宋体" w:hAnsi="宋体" w:cs="宋体"/>
                <w:color w:val="000000" w:themeColor="text1"/>
                <w:szCs w:val="21"/>
              </w:rPr>
              <w:t xml:space="preserve">委员会根据投标人所提供样品进行评审。</w:t>
            </w:r>
            <w:r>
              <w:rPr>
                <w:color w:val="000000" w:themeColor="text1"/>
              </w:rPr>
            </w:r>
            <w:r/>
          </w:p>
          <w:p>
            <w:pPr>
              <w:jc w:val="left"/>
              <w:spacing w:line="400" w:lineRule="exact"/>
              <w:rPr>
                <w:rFonts w:hint="eastAsia" w:ascii="宋体" w:hAnsi="宋体" w:cs="宋体"/>
                <w:szCs w:val="21"/>
              </w:rPr>
            </w:pPr>
            <w:r>
              <w:rPr>
                <w:rFonts w:hint="eastAsia" w:ascii="宋体" w:hAnsi="宋体" w:cs="宋体"/>
                <w:color w:val="000000" w:themeColor="text1"/>
                <w:szCs w:val="21"/>
              </w:rPr>
              <w:t xml:space="preserve">9.1水池隔</w:t>
            </w:r>
            <w:r>
              <w:rPr>
                <w:rFonts w:hint="eastAsia" w:ascii="宋体" w:hAnsi="宋体" w:cs="宋体"/>
                <w:szCs w:val="21"/>
              </w:rPr>
              <w:t xml:space="preserve">渣篮连下水器（含排水管）（3分）</w:t>
            </w:r>
            <w:r/>
          </w:p>
          <w:p>
            <w:pPr>
              <w:jc w:val="left"/>
              <w:spacing w:line="400" w:lineRule="exact"/>
              <w:rPr>
                <w:rFonts w:hint="eastAsia" w:ascii="宋体" w:hAnsi="宋体" w:cs="宋体"/>
                <w:szCs w:val="21"/>
              </w:rPr>
            </w:pPr>
            <w:r>
              <w:rPr>
                <w:rFonts w:hint="eastAsia" w:ascii="宋体" w:hAnsi="宋体" w:cs="宋体"/>
                <w:szCs w:val="21"/>
              </w:rPr>
              <w:t xml:space="preserve">外观优于“样品清单列表”要求的得1分，符合“样品清单列表”要求的得0.6分，不符合“样品清单列表”要求或未提供样品的不得分；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材质优于“样品清单列表”要求的得1分，符合“样品清单列表”要求的得0.6分，不符合“样品清单列表”要求或未提供样品的不得分。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工艺优于“样品清单列表”要求的得1分，符合“样品清单列表”要求的得0.6分，不符合“样品清单列表”要求或未提供样品的不得分。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9.2冷库库角（3分）</w:t>
            </w:r>
            <w:r/>
          </w:p>
          <w:p>
            <w:pPr>
              <w:jc w:val="left"/>
              <w:spacing w:line="400" w:lineRule="exact"/>
              <w:rPr>
                <w:rFonts w:hint="eastAsia" w:ascii="宋体" w:hAnsi="宋体" w:cs="宋体"/>
                <w:szCs w:val="21"/>
              </w:rPr>
            </w:pPr>
            <w:r>
              <w:rPr>
                <w:rFonts w:hint="eastAsia" w:ascii="宋体" w:hAnsi="宋体" w:cs="宋体"/>
                <w:szCs w:val="21"/>
              </w:rPr>
              <w:t xml:space="preserve">外观优于“样品清单列表”要求的得1分，符合“样品清单列表”要求的得0.6分，不符合“样品清单列表”要求或未提供样品的不得分；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材质优于“样品清单列表”要求的得1分，符合“样品清单列表”要求的得0.6分，不符合“样品清单列表”要求或未提供样品的不得分。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工艺优于“样品清单列表”要求的得1分，符合“样品清单列表”要求的得0.6分，不符合“样品清单列表”要求或未提供样品的不得分。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9.3掩门柜门板（3分）</w:t>
            </w:r>
            <w:r/>
          </w:p>
          <w:p>
            <w:pPr>
              <w:jc w:val="left"/>
              <w:spacing w:line="400" w:lineRule="exact"/>
              <w:rPr>
                <w:rFonts w:hint="eastAsia" w:ascii="宋体" w:hAnsi="宋体" w:cs="宋体"/>
                <w:szCs w:val="21"/>
              </w:rPr>
            </w:pPr>
            <w:r>
              <w:rPr>
                <w:rFonts w:hint="eastAsia" w:ascii="宋体" w:hAnsi="宋体" w:cs="宋体"/>
                <w:szCs w:val="21"/>
              </w:rPr>
              <w:t xml:space="preserve">外观优于“样品清单列表”要求的得1分，符合“样品清单列表”要求的得0.6分，不符合“样品清单列表”要求或未提供样品的不得分；</w:t>
            </w:r>
            <w:r/>
          </w:p>
          <w:p>
            <w:pPr>
              <w:jc w:val="left"/>
              <w:spacing w:line="400" w:lineRule="exact"/>
              <w:rPr>
                <w:rFonts w:hint="eastAsia" w:ascii="宋体" w:hAnsi="宋体" w:cs="宋体"/>
                <w:szCs w:val="21"/>
              </w:rPr>
            </w:pPr>
            <w:r>
              <w:rPr>
                <w:rFonts w:hint="eastAsia" w:ascii="宋体" w:hAnsi="宋体" w:cs="宋体"/>
                <w:szCs w:val="21"/>
              </w:rPr>
              <w:t xml:space="preserve">材质优于“样品清单列表”要求的得1分，符合“样品清单列表”要求的得0.6分，不符合“样品清单列表”要求或未提供样品的不得分；</w:t>
            </w:r>
            <w:r/>
          </w:p>
          <w:p>
            <w:pPr>
              <w:jc w:val="left"/>
              <w:spacing w:line="400" w:lineRule="exact"/>
              <w:rPr>
                <w:rFonts w:hint="eastAsia" w:ascii="宋体" w:hAnsi="宋体" w:cs="宋体"/>
                <w:color w:val="000000"/>
                <w:szCs w:val="21"/>
                <w:lang w:val="zh-CN"/>
              </w:rPr>
            </w:pPr>
            <w:r>
              <w:rPr>
                <w:rFonts w:hint="eastAsia" w:ascii="宋体" w:hAnsi="宋体" w:cs="宋体"/>
                <w:szCs w:val="21"/>
              </w:rPr>
              <w:t xml:space="preserve">工艺优于“样品清单列表”要求的得1分，符合“样品清单列表”要求的得0.6分，不符合“样品清单列表”要求或未提供样品的不得分。</w:t>
            </w:r>
            <w:r/>
          </w:p>
        </w:tc>
      </w:tr>
    </w:tbl>
    <w:p>
      <w:pPr>
        <w:jc w:val="left"/>
        <w:spacing w:line="480" w:lineRule="exact"/>
        <w:rPr>
          <w:rFonts w:ascii="Times New Roman" w:hAnsi="Times New Roman" w:cs="仿宋"/>
          <w:b/>
          <w:bCs/>
          <w:sz w:val="24"/>
        </w:rPr>
      </w:pPr>
      <w:r>
        <w:rPr>
          <w:rFonts w:ascii="Times New Roman" w:hAnsi="Times New Roman" w:cs="仿宋"/>
          <w:b/>
          <w:bCs/>
          <w:sz w:val="24"/>
        </w:rPr>
      </w:r>
      <w:r/>
    </w:p>
    <w:p>
      <w:pPr>
        <w:jc w:val="center"/>
        <w:keepLines/>
        <w:keepNext/>
        <w:pageBreakBefore/>
        <w:rPr>
          <w:b/>
          <w:sz w:val="44"/>
          <w:szCs w:val="44"/>
        </w:rPr>
        <w:outlineLvl w:val="0"/>
      </w:pPr>
      <w:r/>
      <w:bookmarkStart w:id="125" w:name="_Toc12255"/>
      <w:r/>
      <w:bookmarkStart w:id="126" w:name="_Toc14442"/>
      <w:r/>
      <w:bookmarkStart w:id="127" w:name="_Toc2916"/>
      <w:r/>
      <w:bookmarkStart w:id="128" w:name="_Toc81575168"/>
      <w:r/>
      <w:bookmarkStart w:id="129" w:name="_Toc81575205"/>
      <w:r>
        <w:rPr>
          <w:rFonts w:hint="eastAsia"/>
          <w:b/>
          <w:sz w:val="44"/>
          <w:szCs w:val="44"/>
        </w:rPr>
        <w:t xml:space="preserve">第四章</w:t>
      </w:r>
      <w:r>
        <w:rPr>
          <w:b/>
          <w:sz w:val="44"/>
          <w:szCs w:val="44"/>
        </w:rPr>
        <w:t xml:space="preserve">  </w:t>
      </w:r>
      <w:r>
        <w:rPr>
          <w:rFonts w:hint="eastAsia"/>
          <w:b/>
          <w:sz w:val="44"/>
          <w:szCs w:val="44"/>
        </w:rPr>
        <w:t xml:space="preserve">采购需求</w:t>
      </w:r>
      <w:bookmarkEnd w:id="120"/>
      <w:r/>
      <w:bookmarkEnd w:id="125"/>
      <w:r/>
      <w:bookmarkEnd w:id="126"/>
      <w:r/>
      <w:bookmarkEnd w:id="127"/>
      <w:r/>
      <w:bookmarkEnd w:id="128"/>
      <w:r/>
      <w:bookmarkEnd w:id="129"/>
      <w:r/>
      <w:r/>
    </w:p>
    <w:p>
      <w:pPr>
        <w:ind w:firstLine="482"/>
        <w:spacing w:line="480" w:lineRule="exact"/>
        <w:rPr>
          <w:rFonts w:hint="eastAsia"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p>
      <w:pPr>
        <w:spacing w:line="480" w:lineRule="exact"/>
        <w:rPr>
          <w:rFonts w:hint="eastAsia" w:ascii="宋体" w:hAnsi="宋体"/>
          <w:b/>
          <w:sz w:val="24"/>
          <w:szCs w:val="24"/>
        </w:rPr>
      </w:pPr>
      <w:r>
        <w:rPr>
          <w:rFonts w:hint="eastAsia" w:ascii="宋体" w:hAnsi="宋体"/>
          <w:b/>
          <w:sz w:val="24"/>
          <w:szCs w:val="24"/>
        </w:rPr>
      </w:r>
      <w:r/>
    </w:p>
    <w:tbl>
      <w:tblPr>
        <w:tblStyle w:val="815"/>
        <w:tblW w:w="9076" w:type="dxa"/>
        <w:tblInd w:w="93" w:type="dxa"/>
        <w:tblLayout w:type="fixed"/>
        <w:tblCellMar>
          <w:left w:w="108" w:type="dxa"/>
          <w:top w:w="0" w:type="dxa"/>
          <w:right w:w="108" w:type="dxa"/>
          <w:bottom w:w="0" w:type="dxa"/>
        </w:tblCellMar>
        <w:tblLook w:val="04A0" w:firstRow="1" w:lastRow="0" w:firstColumn="1" w:lastColumn="0" w:noHBand="0" w:noVBand="1"/>
      </w:tblPr>
      <w:tblGrid>
        <w:gridCol w:w="1491"/>
        <w:gridCol w:w="3887"/>
        <w:gridCol w:w="3698"/>
      </w:tblGrid>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b/>
                <w:bCs/>
                <w:color w:val="000000"/>
                <w:sz w:val="22"/>
                <w:lang w:eastAsia="en-US"/>
              </w:rPr>
            </w:pPr>
            <w:r>
              <w:rPr>
                <w:rFonts w:hint="eastAsia" w:ascii="宋体" w:hAnsi="宋体" w:cs="宋体"/>
                <w:b/>
                <w:bCs/>
                <w:color w:val="000000"/>
                <w:sz w:val="22"/>
                <w:lang w:eastAsia="en-US" w:bidi="ar"/>
              </w:rPr>
              <w:t xml:space="preserve">序号</w:t>
            </w:r>
            <w:r/>
          </w:p>
        </w:tc>
        <w:tc>
          <w:tcPr>
            <w:tcBorders>
              <w:top w:val="single" w:color="auto" w:sz="4" w:space="0"/>
              <w:left w:val="single" w:color="auto" w:sz="4" w:space="0"/>
              <w:bottom w:val="single" w:color="auto" w:sz="4" w:space="0"/>
              <w:right w:val="single" w:color="auto" w:sz="4" w:space="0"/>
            </w:tcBorders>
            <w:tcW w:w="3887" w:type="dxa"/>
            <w:vAlign w:val="bottom"/>
            <w:textDirection w:val="lrTb"/>
            <w:noWrap/>
          </w:tcPr>
          <w:p>
            <w:pPr>
              <w:jc w:val="center"/>
              <w:widowControl/>
              <w:rPr>
                <w:rFonts w:hint="eastAsia" w:ascii="宋体" w:hAnsi="宋体" w:cs="宋体"/>
                <w:b/>
                <w:bCs/>
                <w:color w:val="000000"/>
                <w:sz w:val="22"/>
                <w:lang w:eastAsia="en-US"/>
              </w:rPr>
            </w:pPr>
            <w:r>
              <w:rPr>
                <w:rFonts w:hint="eastAsia" w:ascii="宋体" w:hAnsi="宋体" w:cs="宋体"/>
                <w:b/>
                <w:bCs/>
                <w:color w:val="000000"/>
                <w:sz w:val="22"/>
                <w:lang w:eastAsia="en-US" w:bidi="ar"/>
              </w:rPr>
              <w:t xml:space="preserve">采购标的</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对应中小企业划分标准所属行业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冷藏库</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Times New Roman" w:hAnsi="Times New Roman"/>
                <w:szCs w:val="24"/>
              </w:rPr>
              <w:t xml:space="preserve">工业（制造业）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冷冻库</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双门高身冷藏雪柜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四门双温高身雪柜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保鲜工作台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智能留样柜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燃气单头矮仔炉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燃气双头矮仔炉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燃气单头大锅灶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燃气双头大锅灶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燃气单头单尾炒炉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燃气双头单尾炒炉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燃气双头双尾炒炉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双门燃气蒸饭车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单门燃气蒸饭车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燃气摇摆汤锅</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燃气三门海鲜蒸柜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19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燃气六头煲仔炉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燃气管道</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单星洗手星盆</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双星洗手星盆</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单星盆台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9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大单星盆台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双星盆台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三星盆台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侧单星盆台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侧双星盆台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29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单星理鱼盆台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双星盆污碟台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拖把池</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感应龙头</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冷热水龙头</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洗地龙头</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花洒龙头</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补台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洁碟台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污碟台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39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木面案板台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300"/>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活动工作台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双层工作台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汤桶限位工作台</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单通工作柜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双通工作柜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单掩门工作柜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双掩门工作柜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炉拼柜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双通暖碟柜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49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四门储物柜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保温汤池柜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保温汤桶车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四格保温售卖柜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五格保温售卖柜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冲孔保温售卖柜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单门宴会保温车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面粉车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饼盘车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四层平板货架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59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米面架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置桶架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工具挂架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挂墙双层板</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双层吊架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座台层架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单头电蒸炉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电磁煮面炉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电磁煎包炉连柜体</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电磁双头蒸撑炉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69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六头电陶炉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电扒炉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电饼铛</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电热单门蒸饭车</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多功能切菜机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土豆去皮机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绞切两用机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根茎类蔬菜清洗机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揉压面机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双动双速和面机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79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单门醒发箱</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双门醒发箱</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三层六盘烤箱</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立式油炸炉</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水压式洗米机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搅拌机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开水器连底座</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震动鼓泡池</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通道式洗碗机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长龙式洗碗机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89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圆带式餐盘传送机</w:t>
            </w:r>
            <w:r>
              <w:rPr>
                <w:rFonts w:hint="eastAsia" w:ascii="宋体" w:hAnsi="宋体" w:cs="宋体"/>
                <w:color w:val="000000"/>
                <w:sz w:val="22"/>
                <w:lang w:bidi="ar"/>
              </w:rPr>
              <w:br/>
            </w:r>
            <w:r>
              <w:rPr>
                <w:rFonts w:hint="eastAsia" w:ascii="宋体" w:hAnsi="宋体" w:cs="宋体"/>
                <w:color w:val="000000"/>
                <w:sz w:val="22"/>
                <w:lang w:bidi="ar"/>
              </w:rPr>
              <w:t xml:space="preserve">（含转角）</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0"/>
                <w:szCs w:val="20"/>
                <w:lang w:bidi="ar"/>
              </w:rPr>
              <w:t xml:space="preserve">光导除味消毒杀菌系统</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挂墙刀具消毒柜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刀具砧板消毒柜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双门热风循环消毒柜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紫外线消毒灯</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灭蝇灯</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96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bidi="ar"/>
              </w:rPr>
              <w:t xml:space="preserve">不锈钢烘手机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97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不锈钢排油烟风管</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98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不锈钢新风管</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99</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油烟净化一体烟罩</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100</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集气罩</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101</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后倾高压风柜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102</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新风风柜</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103</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变频控制箱</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104</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风机控制箱</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105</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风机支架</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106</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帆布软接</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bottom"/>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107</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bidi="ar"/>
              </w:rPr>
              <w:t xml:space="preserve">散流器</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r>
        <w:trPr>
          <w:trHeight w:val="285"/>
        </w:trPr>
        <w:tc>
          <w:tcPr>
            <w:tcBorders>
              <w:top w:val="single" w:color="auto" w:sz="4" w:space="0"/>
              <w:left w:val="single" w:color="auto" w:sz="4" w:space="0"/>
              <w:bottom w:val="single" w:color="auto" w:sz="4" w:space="0"/>
              <w:right w:val="single" w:color="auto" w:sz="4" w:space="0"/>
            </w:tcBorders>
            <w:tcW w:w="1491" w:type="dxa"/>
            <w:vAlign w:val="center"/>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108</w:t>
            </w:r>
            <w:r/>
          </w:p>
        </w:tc>
        <w:tc>
          <w:tcPr>
            <w:tcBorders>
              <w:top w:val="single" w:color="auto" w:sz="4" w:space="0"/>
              <w:left w:val="single" w:color="auto" w:sz="4" w:space="0"/>
              <w:bottom w:val="single" w:color="auto" w:sz="4" w:space="0"/>
              <w:right w:val="single" w:color="auto" w:sz="4" w:space="0"/>
            </w:tcBorders>
            <w:tcW w:w="3887" w:type="dxa"/>
            <w:vAlign w:val="center"/>
            <w:textDirection w:val="lrTb"/>
            <w:noWrap/>
          </w:tcPr>
          <w:p>
            <w:pPr>
              <w:jc w:val="center"/>
              <w:widowControl/>
              <w:rPr>
                <w:rFonts w:hint="eastAsia" w:ascii="宋体" w:hAnsi="宋体" w:cs="宋体"/>
                <w:color w:val="000000"/>
                <w:sz w:val="22"/>
                <w:lang w:bidi="ar"/>
              </w:rPr>
            </w:pPr>
            <w:r>
              <w:rPr>
                <w:rFonts w:hint="eastAsia" w:ascii="宋体" w:hAnsi="宋体" w:cs="宋体"/>
                <w:color w:val="000000"/>
                <w:sz w:val="22"/>
                <w:lang w:eastAsia="en-US" w:bidi="ar"/>
              </w:rPr>
              <w:t xml:space="preserve">自动扫地拖地一体机</w:t>
            </w:r>
            <w:r/>
          </w:p>
        </w:tc>
        <w:tc>
          <w:tcPr>
            <w:tcBorders>
              <w:top w:val="single" w:color="auto" w:sz="4" w:space="0"/>
              <w:left w:val="single" w:color="auto" w:sz="4" w:space="0"/>
              <w:bottom w:val="single" w:color="auto" w:sz="4" w:space="0"/>
              <w:right w:val="single" w:color="auto" w:sz="4" w:space="0"/>
            </w:tcBorders>
            <w:tcW w:w="3698" w:type="dxa"/>
            <w:vAlign w:val="bottom"/>
            <w:textDirection w:val="lrTb"/>
            <w:noWrap/>
          </w:tcPr>
          <w:p>
            <w:pPr>
              <w:jc w:val="center"/>
              <w:widowControl/>
              <w:rPr>
                <w:rFonts w:hint="eastAsia" w:ascii="宋体" w:hAnsi="宋体" w:cs="宋体"/>
                <w:color w:val="000000"/>
                <w:sz w:val="22"/>
                <w:lang w:eastAsia="en-US" w:bidi="ar"/>
              </w:rPr>
            </w:pPr>
            <w:r>
              <w:rPr>
                <w:rFonts w:hint="eastAsia" w:ascii="宋体" w:hAnsi="宋体" w:cs="宋体"/>
                <w:color w:val="000000"/>
                <w:sz w:val="22"/>
                <w:lang w:eastAsia="en-US" w:bidi="ar"/>
              </w:rPr>
              <w:t xml:space="preserve">工业</w:t>
            </w:r>
            <w:r>
              <w:rPr>
                <w:rFonts w:hint="eastAsia" w:ascii="Times New Roman" w:hAnsi="Times New Roman"/>
                <w:szCs w:val="24"/>
              </w:rPr>
              <w:t xml:space="preserve">（制造业）</w:t>
            </w:r>
            <w:r/>
          </w:p>
        </w:tc>
      </w:tr>
    </w:tbl>
    <w:p>
      <w:pPr>
        <w:spacing w:line="480" w:lineRule="exact"/>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ind w:firstLine="480"/>
        <w:spacing w:line="0" w:lineRule="atLeast"/>
        <w:rPr>
          <w:rFonts w:hint="eastAsia" w:ascii="宋体" w:hAnsi="宋体"/>
          <w:b/>
          <w:sz w:val="24"/>
        </w:rPr>
      </w:pPr>
      <w:r>
        <w:rPr>
          <w:rFonts w:hint="eastAsia" w:ascii="宋体" w:hAnsi="宋体"/>
          <w:b/>
          <w:sz w:val="24"/>
          <w:szCs w:val="24"/>
        </w:rPr>
        <w:t xml:space="preserve">二、</w:t>
      </w:r>
      <w:r>
        <w:rPr>
          <w:rFonts w:hint="eastAsia" w:ascii="宋体" w:hAnsi="宋体"/>
          <w:b/>
          <w:sz w:val="24"/>
        </w:rPr>
        <w:t xml:space="preserve">技术参数要求</w:t>
      </w:r>
      <w:r/>
    </w:p>
    <w:p>
      <w:pPr>
        <w:ind w:firstLine="480"/>
        <w:spacing w:line="0" w:lineRule="atLeast"/>
        <w:rPr>
          <w:rFonts w:hint="eastAsia" w:ascii="宋体" w:hAnsi="宋体"/>
          <w:b/>
          <w:sz w:val="24"/>
        </w:rPr>
      </w:pPr>
      <w:r>
        <w:rPr>
          <w:rFonts w:hint="eastAsia" w:ascii="宋体" w:hAnsi="宋体"/>
          <w:b/>
          <w:sz w:val="24"/>
        </w:rPr>
        <w:t xml:space="preserve">核心产品：燃气双头大锅灶</w:t>
      </w:r>
      <w:r/>
    </w:p>
    <w:tbl>
      <w:tblPr>
        <w:tblStyle w:val="815"/>
        <w:tblW w:w="9163" w:type="dxa"/>
        <w:jc w:val="center"/>
        <w:tblLayout w:type="fixed"/>
        <w:tblCellMar>
          <w:left w:w="108" w:type="dxa"/>
          <w:top w:w="0" w:type="dxa"/>
          <w:right w:w="108" w:type="dxa"/>
          <w:bottom w:w="0" w:type="dxa"/>
        </w:tblCellMar>
        <w:tblLook w:val="04A0" w:firstRow="1" w:lastRow="0" w:firstColumn="1" w:lastColumn="0" w:noHBand="0" w:noVBand="1"/>
      </w:tblPr>
      <w:tblGrid>
        <w:gridCol w:w="703"/>
        <w:gridCol w:w="768"/>
        <w:gridCol w:w="1485"/>
        <w:gridCol w:w="4980"/>
        <w:gridCol w:w="630"/>
        <w:gridCol w:w="597"/>
      </w:tblGrid>
      <w:tr>
        <w:trPr>
          <w:jc w:val="center"/>
          <w:tblHead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产品</w:t>
            </w:r>
            <w:r/>
          </w:p>
          <w:p>
            <w:pPr>
              <w:jc w:val="center"/>
              <w:keepNex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名称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Nex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规格</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tcPr>
          <w:p>
            <w:pPr>
              <w:jc w:val="center"/>
              <w:keepNex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单位</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冷藏库</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3650*3700*2700（±5%）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after="220"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冷库板（墙板与天板）采用双面SUS304不锈钢，厚度≥0.8mm，圆角圆边，库板厚度：≥100mm，库板隔热材料具有阻燃性，满足B1级标准；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库门：尺寸1900*860，内/外0.8mmSUS304不锈钢板，金属板间发泡100mm厚聚氨基甲酸作绝缘材料，带自动闭门及锁死警报系统；并配套锌合金冷库平门拉手、内部安全锁；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功率/电压：≥2.5kW/380V；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1套压缩机机组和冷风机组，压缩机制冷方式：风冷；冷藏温度：0℃~+5℃；冷风机组采用SUS304不锈钢外壳，外壳厚度≥1.0mm，标准铜管铝翅片要求：铜管选用TP2磷脱氧铜，含铜量≥99.9%，铝翅片选用3003铝合金亲水箔，厚度≥0.15mm；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冷库库板与库板的连接使用定制凸轮式偏心勾锁快速自锁扣安装；凸轮钩锁采用锌合金转轴，凸轮式偏心勾锁的拉力达到1.5 kPa以上，每块库板的凸轮式偏心勾锁的数量定义为：长端每间隔800mm/个、宽端每间隔590mm/个；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库门框均配置一根发热线(220V/50Hz)以防结露，自带过热保护装置，温度控制在65℃，当超过时会自动断开，防止门框温度过高而导致库门密封胶条发热变形，确保库门的气密性，门框发热线凹槽为可拆卸式，方便发热线更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冷库进门区域底板需进行加固处理；冷库板边缘预置橡胶密封垫。</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7550*2700*2700（±5%）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7600*2850*2700（±5%）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1343"/>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3850*3900*2700（±5%）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冷冻库</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4250*3550*2700（±5%）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冷库板（墙板与天板）采用双面SUS304不锈钢，厚度0.8mm，圆角圆边。库板厚度：≥100mm。库板隔热材料具有阻燃性，满足B1级标准；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库门：尺寸1900*860，内/外0.8mmSUS304不锈钢板，金属板间发泡100mm厚聚氨基甲酸作绝缘材料，带自动闭门及锁死警报系统；并配套锌合金冷库平门拉手、内部安全锁；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功率/电压：≥3.5kW/380V；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1套压缩机机组和冷风机组，压缩机制冷方式：风冷；冷冻温度：-18℃~-13℃；冷风机组采用SUS304不锈钢外壳，外壳厚度≥1.0mm，标准铜管铝翅片要求：铜管选用TP2磷脱氧铜，含铜量≥99.9%，铝翅片选用3003铝合金亲水箔，厚度≥0.15mm；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冷库库板与库板的连接使用定制凸轮式偏心勾锁快速自锁扣安装；凸轮钩锁采用锌合金转轴，凸轮式偏心勾锁的拉力达到1.5 kPa以上，确保多次旋转也不会失去钩锁功能，每块库板的凸轮式偏心勾锁的数量定义为：长端每间隔800mm/个、宽端每间隔590mm/个；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库门框均配置一根发热线(220V/50Hz)以防结露，自带过热保护装置，温度控制在65℃，当超过时会自动断开，防止门框温度过高而导致库门密封胶条发热变形，确保库门的气密性，门框发热线凹槽为可拆卸式，方便发热线更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冷库进门区域底板需进行加固处理；冷库板边缘预置橡胶密封垫。</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7500*5200*2700（±5%）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7600*4950*2700（±5%）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5099"/>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3850*4650*2700（±5%）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267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双门高身冷藏雪柜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620*760*1950</w:t>
            </w:r>
            <w:r/>
          </w:p>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箱体采用SUS304不锈钢；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冷藏温度： 0℃~+5℃，制冷方式：风冷，容积≥400L；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配有微电脑控温液晶数字显示屏；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全铜盘管；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圆角内底盘设计；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内胆设计防溢水，箱体≥6cm加厚发泡层，一体发泡无拼接，冰箱外壁无结露；</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具有加热除霜功能；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弹簧铰链自动回归门，不锈钢加厚门把手圆角打磨；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蒸发器自动除霜，自动蒸发。</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Height w:val="342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四门双温高身雪柜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1220*760*1950（±5%）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after="220"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箱体采用SUS304不锈钢；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温度范围：下箱：-15~-18℃、上箱：0~5℃，制冷方式：风冷；容积：≥900L；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配有微电脑控温液晶数字显示屏；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全铜盘管；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圆角内底盘设计；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内胆设计防溢水，箱体≥6cm加厚发泡层；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具有加热除霜功能；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弹簧铰链自动回归门，不锈钢加厚门把手圆角打磨；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蒸发器自动除霜，自动蒸发；</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冷冻室圈梁，竖梁十字型带加热除霜、除露功能，冰箱外壁无结露；</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弹簧铰链自动回归门，不锈钢加厚门把手圆角打磨。</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保鲜工作台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1500*700*800</w:t>
            </w:r>
            <w:r/>
          </w:p>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箱体采用SUS304不锈钢；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制冷方式：风冷，温度：2℃~8℃，有效容量≥350L；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整体发泡，中梁配加热丝，可拆卸门封条，自动回归门设计；纯铜蒸发器；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采用智能微电脑控制器，配置离子食物保鲜系统。</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1500*700*800/150（±5%）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Height w:val="719"/>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1500*760*800/150（±5%）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1800*700*800/150（±5%）</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箱体采用SUS304不锈钢；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制冷方式：风冷，温度：2℃~8℃，有效容量≥420L；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整体发泡，中梁配加热丝，可拆卸门封条，自动回归门设计；纯铜蒸发器；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采用智能微电脑控制器，配置离子食物保鲜系统。</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1800*760*800/150（±5%）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1800*800*800/150（±5%）</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Height w:val="219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智能留样柜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600*800*1970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箱体采用SUS304不锈钢；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制冷方式：风冷，温度：2℃~8℃，门数：单门，有效留样空间：≥6层；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整体发泡，口框配加热丝，采用双层电加热防雾玻璃门，可拆卸门封条，纯铜蒸发器；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采用智能微电脑触摸屏控制器，配置离子食物保鲜系统；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具有智能触摸控制功能。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燃气单头矮仔炉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700*800*500/300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台面：采用SUS304，厚度≥1.5mm不锈钢板；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围板：采用SUS304，厚度≥1.2mm不锈钢板；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炉架：采用SUS304，ф≥38mm，厚度≥1.2mm不锈钢管；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电子点火节能炉头，带熄火保护装置，配可调子弹脚。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燃气双头矮仔炉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1200*800*500/300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燃气单头大锅灶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1200*1200*800/450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台面：采用SUS304，厚度≥1.5mm不锈钢板；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围板：采用SUS304，厚度≥1.2mm不锈钢板；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承力架：≥5#镀锌国标角钢；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一体炉膛，电子点火环保节能炉头，带熄火保护装置；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鼓风机：节能低噪音风机；功率：≥180W；</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配φ800mm锅具1口；</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铸铁可调重力脚。</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1963"/>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1000*1200*800/450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Height w:val="250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燃气双头大锅灶</w:t>
            </w:r>
            <w:r>
              <w:rPr>
                <w:rFonts w:hint="eastAsia" w:ascii="宋体" w:hAnsi="宋体" w:cs="宋体"/>
                <w:b/>
                <w:bCs/>
                <w:color w:val="000000"/>
                <w:sz w:val="18"/>
                <w:szCs w:val="18"/>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2200*1200*800/450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台面：采用SUS304，厚度≥1.5mm不锈钢板；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围板：采用SUS304，厚度≥1.2mm不锈钢板；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承力架：≥5#镀锌国标角钢；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一体炉膛，电子点火环保节能炉头，带熄火保护装置；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鼓风机：节能低噪音风机；功率：≥180W*2；</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配φ800mm锅具2口；</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铸铁可调重力脚。</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燃气单头单尾炒炉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1000*1000*800/450</w:t>
            </w:r>
            <w:r/>
          </w:p>
        </w:tc>
        <w:tc>
          <w:tcPr>
            <w:tcBorders>
              <w:top w:val="single" w:color="000000" w:sz="4" w:space="0"/>
              <w:left w:val="single" w:color="000000" w:sz="4" w:space="0"/>
              <w:bottom w:val="non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台面：采用SUS304，厚度≥1.5mm不锈钢板；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围板：采用SUS304，厚度≥1.2mm不锈钢板；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承力架：≥4#镀锌国标角钢；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一体炉膛，电子点火环保节能炉头、带熄火保护装置；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鼓风机：节能低噪音风机；功率：≥180W；</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配φ500mm锅具1口。</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Height w:val="1753"/>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1000*1200*800/450</w:t>
            </w:r>
            <w:r/>
          </w:p>
        </w:tc>
        <w:tc>
          <w:tcPr>
            <w:tcBorders>
              <w:top w:val="single" w:color="000000" w:sz="4" w:space="0"/>
              <w:left w:val="single" w:color="000000" w:sz="4" w:space="0"/>
              <w:bottom w:val="non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燃气双头单尾炒炉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1800*1000*800/450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台面：采用SUS304 1.5mm不锈钢板；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围板：采用SUS304 1.2mm不锈钢板；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承力架：≥5#镀锌国标角钢；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一体炉膛，电子点火环保节能炉头，带熄火保护装置；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鼓风机：节能低噪音风机；功率：≥180W*2；</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配φ500mm锅具2口。</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Height w:val="161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燃气双头双尾炒炉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2200*1200*800/450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375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双门燃气蒸饭车</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eastAsia="en-US" w:bidi="ar"/>
              </w:rPr>
              <w:t xml:space="preserve">1410*650*1685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结构形式：双门，24盘；</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每门配置12个304不锈钢方盘，方盘尺寸400*600mm；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微电脑智能控制，可实现定时定温；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内置2组全自动燃烧机，每侧独立控制；</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配置锅炉式水箱；</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配燃气熄火保护、缺水保护、过热保护，超压保护；</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密封条采用食品级硅胶条，防霉等级1级；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燃烧方式扩散式；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烟气中水蒸气汽化潜热利用：非冷凝式；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采用尼龙重力脚轮。</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Height w:val="355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单门燃气蒸饭车</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结构形式：单门，24盘；</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配置24个304不锈钢方盘，方盘尺寸400*600mm；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微电脑智能控制，可实现定时定温；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内置全自动燃烧机；</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配置锅炉式水箱；</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配燃气熄火保护、缺水保护、过热保护，超压保护；</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密封条采用食品级硅胶条，防霉等级1级；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燃烧方式扩散式；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烟气中水蒸气汽化潜热利用：非冷凝式；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采用尼龙重力脚轮。</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Height w:val="224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燃气摇摆汤锅</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容积≥200L</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锅体采用加厚钢板模压成型；</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内置耐热保护装置，大小火力可调，噪音低，加热速度快；</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锅体旋转可倾、出料；</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容积： ≥200L；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锅体厚 ≥2.0mm，其它板材厚度≥1.5mm；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配节能炉头，带熄火保护装置。</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Height w:val="303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燃气三门海鲜蒸柜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900*900*1800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采用不锈钢火排炉头，一键启动，程序自动点火；</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采用静音耐高温强排风机，功率/电压：≥120W/220V；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配自动进水及防干烧系统和风机故障溢火保护系统；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配燃气熄火保护装置；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密封条采用食品级硅胶条；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横杆不锈钢门锁；</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上下柜体分体式；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配DN40直排式加大排水口。</w:t>
            </w:r>
            <w:r>
              <w:rPr>
                <w:rFonts w:hint="eastAsia" w:ascii="宋体" w:hAnsi="宋体" w:cs="宋体"/>
                <w:color w:val="000000"/>
                <w:sz w:val="18"/>
                <w:szCs w:val="18"/>
                <w:lang w:bidi="ar"/>
              </w:rPr>
              <w:br/>
            </w:r>
            <w:r>
              <w:rPr>
                <w:rStyle w:val="1250"/>
                <w:rFonts w:hint="default"/>
                <w:sz w:val="18"/>
                <w:szCs w:val="18"/>
                <w:lang w:bidi="ar"/>
              </w:rPr>
              <w:t xml:space="preserve">▲满足1级能效并在中国能效标识网可查询，提供所投产品1级能效检测报告电子件及查询截图。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Height w:val="190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燃气六头煲仔炉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台面：采用SUS304，厚度≥1.5mm不锈钢板；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围板：采用SUS304，厚度≥1.2mm不锈钢板；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炉架使用SUS304 ф≥38mm，厚度≥1.2mm不锈钢管；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采用6寸文华炉头*6；</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带熄火保护装置；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配燃气专用阀门；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配可调子弹脚。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Height w:val="111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燃气管道</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燃气专用管道，含主管及支管，阀门，接口等，从燃气进户表表后计算至炉灶接驳口，预估米数300米，按实结算，(报价时按300米计算)安装施工由燃气公司负责，有关费用由中标人承担。</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单星洗手星盆</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500*450*250/550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台面、水斗厚度≥1.5mm，其他厚度≥1.2mm；围板高度≥250mm；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配不锈钢下水口；</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台面预留感应龙头孔。</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Height w:val="94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双星洗手星盆</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900*450*250/550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单星盆台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配不锈钢下水器1套；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700*750*800/150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大单星盆台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1050*750*800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1200*800*850/150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双星盆台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配不锈钢下水器2套。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1400*700*800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1600*600*800/150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三星盆台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配不锈钢下水器3套。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686"/>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侧单星盆台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900*700*800/150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配不锈钢下水器1套；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27</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侧双星盆台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1400*760*800/150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配不锈钢下水器2套。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586"/>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28</w:t>
            </w:r>
            <w:r/>
          </w:p>
        </w:tc>
        <w:tc>
          <w:tcPr>
            <w:tcBorders>
              <w:top w:val="non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单星理鱼盆台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1500*700*800/150</w:t>
            </w:r>
            <w:r/>
          </w:p>
        </w:tc>
        <w:tc>
          <w:tcPr>
            <w:tcBorders>
              <w:top w:val="non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配不锈钢下水器1套；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配尼龙砧板1块；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586"/>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1800*600*800/150</w:t>
            </w:r>
            <w:r/>
          </w:p>
        </w:tc>
        <w:tc>
          <w:tcPr>
            <w:tcBorders>
              <w:top w:val="non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83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w:t>
            </w:r>
            <w:r/>
          </w:p>
        </w:tc>
        <w:tc>
          <w:tcPr>
            <w:tcBorders>
              <w:top w:val="non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Height w:val="171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双星盆污碟台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2300*760*850/150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台面、水斗厚度≥1.5mm，三面围板，板材厚度≥1.2mm；围板高度≥350mm；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立管选用38*38方管，厚度≥1.2mm；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配全钢可调节子弹脚；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配不锈钢下水器2套。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拖把池</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500*500*400/200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 ≥1.5mm，其它厚度≥1.2mm；三面围板，板材厚度≥1.2mm；围板高度≥300mm；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配不锈钢下水器1套。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Height w:val="718"/>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1200*700*400/200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201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感应龙头</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H62黄铜铸造主体，表面抛光镀铬处理；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座台式安装，开孔尺寸25mm；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红外感应范围13cm(±5%），感应距离30cm范围内可调；</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AC/DC控制模块，电源可选交流电或1.5V*4直流电源；</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三通接口设计，可接冷、热水源，接口4分外螺纹；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感应龙头出水口距台面100mm(±5%）。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p>
        </w:tc>
      </w:tr>
      <w:tr>
        <w:trPr>
          <w:jc w:val="center"/>
          <w:trHeight w:val="170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冷热水龙头</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座台式双孔双温、主体黄铜铸造表面抛光镀铬处理；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陶瓷阀芯，一字型手柄；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十二寸（304mm）平颈水嘴，360度可旋转；</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开孔尺寸25mm*2，左右开孔间距203mm(偏芯设计可调范围15mm)，进水接口为标准1/2"外螺纹；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总高度272mm(±5%），出水口距台面190mm(±5%）。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126</w:t>
            </w:r>
            <w:r/>
          </w:p>
        </w:tc>
      </w:tr>
      <w:tr>
        <w:trPr>
          <w:jc w:val="center"/>
          <w:trHeight w:val="226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洗地龙头</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开放式洗地龙头、碳钢主体，表面环氧喷涂处理；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固定侧支架钢板厚度5mm，黄铜进水主体；</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长度≥10米重工无痕三层液压钢丝管、与主体接口为金属连接件、耐温85℃耐压300Pa；</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黄铜铸造表面镀铬花洒喷头配耐热手柄（配置一把喷头）；</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进水接口为标准1/2"外螺纹；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六向软管导轮，自动卡位软管自动回收。</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p>
        </w:tc>
      </w:tr>
      <w:tr>
        <w:trPr>
          <w:jc w:val="center"/>
          <w:trHeight w:val="225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花洒龙头</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座台式双孔双温高压花洒、黄铜铸造表面抛光镀铬处理；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陶瓷阀芯、一字手柄；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横向固定杆长度300mm(±5%），工作高度1300mm(±5%）；</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标准1/2"外螺纹；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不锈钢软管配大流量喷阀，耐热手柄；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配12寸摇摆龙头。</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补台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300*250*800/150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台面厚度≥1.5mm，台面、层板下带加强筋，加强筋≥2根，加强筋厚度≥1.0mm；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立柱采用38*38方管，管材厚度≥1.2mm；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配不锈钢螺旋调节脚。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850*750*800/150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1100*700*800/150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1250*700*800/150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洁碟台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700*760*850/150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37</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污碟台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1200*800*850/150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木面案板台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台面选用柳按板，台面厚度≥40mm，台面下带加强筋，加强筋≥2根，加强筋厚度≥1.0mm；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立柱采用38*38方管，管材厚度≥1.2mm；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配不锈钢螺旋调节脚。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p>
        </w:tc>
        <w:tc>
          <w:tcPr>
            <w:tcBorders>
              <w:top w:val="non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活动工作台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1200*650*850</w:t>
            </w:r>
            <w:r/>
          </w:p>
        </w:tc>
        <w:tc>
          <w:tcPr>
            <w:tcBorders>
              <w:top w:val="non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台面厚度≥1.5mm，台面、层板下带加强筋，加强筋≥2根，加强筋厚度≥1.0mm；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立柱采用38*38方管，管材厚度≥1.2mm；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配静音轮4只，轮子带刹车。</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1500*600*800</w:t>
            </w:r>
            <w:r/>
          </w:p>
        </w:tc>
        <w:tc>
          <w:tcPr>
            <w:tcBorders>
              <w:top w:val="non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双层工作台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台面厚度≥1.5mm，台面、层板下带加强筋，加强筋≥2根，加强筋厚度≥1.0mm；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立柱采用38*38方管，管材厚度≥1.2mm；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配不锈钢螺旋调节脚。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800*800*850/150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1060*760*800/150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1220*700*800/150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1350*800*800/150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1450*800*800/150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1600*800*800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汤桶限位工作台</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台面厚度≥1.5mm，柜体厚度≥1.2mm；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配不锈钢螺旋调节脚。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42</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单通工作柜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台面厚度≥1.5mm；柜体、门板厚度≥1.2mm；台面、层板下带加强筋，加强筋≥2根，加强筋厚度≥1.0mm；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配不锈钢可调重力脚。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1700*760*800/150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1800*600*800/150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1800*760*800/150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双通工作柜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单掩门工作柜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650*800*800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450*750*800/150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450*700*800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双掩门工作柜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720*700*800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750*800*800/150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950*800*800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1050*800*800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1550*750*800/150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炉拼柜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300*1000*800/450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300*1200*800/450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400*1200*800/450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500*1000*800/450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500*1200*800/450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750*1000*800/450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Height w:val="129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47</w:t>
            </w:r>
            <w:r/>
          </w:p>
        </w:tc>
        <w:tc>
          <w:tcPr>
            <w:tcBorders>
              <w:top w:val="non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双通暖碟柜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1800*1050*800</w:t>
            </w:r>
            <w:r/>
          </w:p>
        </w:tc>
        <w:tc>
          <w:tcPr>
            <w:tcBorders>
              <w:top w:val="non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台面厚度≥1.5mm；柜体、门板厚度≥1.2mm；台面、层板下带加强筋，加强筋≥2根，加强筋厚度≥1.0mm；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功率/电压：≥2.5kW/220V；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配电子温控器；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配不锈钢可调重力脚。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四门储物柜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1200*500*1800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柜体厚度≥1.5mm；其余板材厚度≥1.2mm；层板下带加强筋，加强筋≥2根，加强筋厚度≥1.0mm；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配不锈钢螺旋调节脚。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p>
        </w:tc>
      </w:tr>
      <w:tr>
        <w:trPr>
          <w:jc w:val="center"/>
          <w:trHeight w:val="793"/>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49</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保温汤池柜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台面、内胆厚度≥1.5mm；柜体、门板厚度≥1.2mm；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支撑脚管选用38*38不锈钢管，管材厚度≥1.2mm；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配不锈钢电热管、排污阀、可调温度控制器；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配1/2份数盆3只；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配不锈钢可调脚。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700*800*800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保温汤桶车</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600*700*800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after="220"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用材标准：所有材料均为SUS304-2B无磁不锈钢；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柜体厚度≥1.5mm，其余板材厚度≥1.2mm；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带自动补水，缺水保护装置；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配静音轮4只，轮子带刹车。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四格保温售卖柜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1500*700*800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台面、内胆厚度≥1.5mm；柜体、门板厚度≥1.2mm；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支撑脚管选用38*38不锈钢管，管材厚度≥1.2mm；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配不锈钢电热管、排污阀、可调温度控制器；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配1/1份数盆4只；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配不锈钢可调脚。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五格保温售卖柜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台面、内胆厚度≥1.5mm；柜体、门板厚度≥1.2mm；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支撑脚管选用38*38不锈钢管，管材厚度≥1.2mm；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配不锈钢电热管、排污阀、可调温度控制器；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配1/1份数盆5只；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配不锈钢可调脚。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p>
        </w:tc>
      </w:tr>
      <w:tr>
        <w:trPr>
          <w:jc w:val="center"/>
          <w:trHeight w:val="748"/>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冲孔保温售卖柜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台面、内胆厚度≥1.5mm；柜体、门板厚度≥1.2mm；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支撑脚管选用38*38不锈钢管，管材厚度≥1.2mm；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配不锈钢电热管、排污阀、可调温度控制器；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配台面冲孔盖板1块，盖板板材厚度≥1.2mm；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配不锈钢可调脚。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1800*700*800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单门宴会保温车</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730*930*1850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箱体板材厚度≥1.0mm；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层数：≥11层；层架尺寸535*635；每层可放1/1分数盆2只；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功率/电压：≥2.2kW/220V；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整体发泡，配不锈钢电热管，热风循环，温度范围：30℃-90℃；</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两侧内置把手；</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带加湿功能；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配静音轮4只，轮子带刹车。</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面粉车</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500*600*500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板材厚度≥1.5mm；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配4寸定向轮2只，带刹车万向轮2只。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饼盘车</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610*700*1600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托架及其它板材厚度≥1.5mm；支架采用30*30方管，管材厚度≥1.2mm；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配4寸定向轮2只，带刹车万向轮2只。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57</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四层平板货架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800*500*1600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层板厚度≥1.5mm，层板下带加强筋，加强筋≥2根，加强筋厚度≥1.0mm；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立柱采用38*38方管，管材厚度≥1.2mm；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配不锈钢螺旋调节脚。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900*500*1600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1000*500*1600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1200*500*1600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258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1500*500*1600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58</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米面架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1000*500*200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立柱支架采用38*38方管，管材厚度≥1.2mm；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连接处满焊，配橡胶胶套。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1200*500*200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1500*500*200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置桶架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2000*760*200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p>
        </w:tc>
        <w:tc>
          <w:tcPr>
            <w:tcBorders>
              <w:top w:val="single" w:color="000000" w:sz="4" w:space="0"/>
              <w:left w:val="single" w:color="000000" w:sz="4" w:space="0"/>
              <w:bottom w:val="non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工具挂架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1134*300*500</w:t>
            </w:r>
            <w:r/>
          </w:p>
        </w:tc>
        <w:tc>
          <w:tcPr>
            <w:tcBorders>
              <w:top w:val="single" w:color="000000" w:sz="4" w:space="0"/>
              <w:left w:val="single" w:color="000000" w:sz="4" w:space="0"/>
              <w:bottom w:val="non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板材厚度≥1.2mm，方孔10*10mm,间距60mm均布；</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配挂钩≥25只。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1500*300*500</w:t>
            </w:r>
            <w:r/>
          </w:p>
        </w:tc>
        <w:tc>
          <w:tcPr>
            <w:tcBorders>
              <w:top w:val="single" w:color="000000" w:sz="4" w:space="0"/>
              <w:left w:val="single" w:color="000000" w:sz="4" w:space="0"/>
              <w:bottom w:val="non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1800*300*500</w:t>
            </w:r>
            <w:r/>
          </w:p>
        </w:tc>
        <w:tc>
          <w:tcPr>
            <w:tcBorders>
              <w:top w:val="single" w:color="000000" w:sz="4" w:space="0"/>
              <w:left w:val="single" w:color="000000" w:sz="4" w:space="0"/>
              <w:bottom w:val="non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2500*300*500</w:t>
            </w:r>
            <w:r/>
          </w:p>
        </w:tc>
        <w:tc>
          <w:tcPr>
            <w:tcBorders>
              <w:top w:val="single" w:color="000000" w:sz="4" w:space="0"/>
              <w:left w:val="single" w:color="000000" w:sz="4" w:space="0"/>
              <w:bottom w:val="non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61</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挂墙双层板</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板材厚度≥1.5mm。</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1400*300*300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2400*300*300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2450*300*300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2600*300*300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3300*300*300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3600*300*300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4000*300*300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4400*300*300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4500*300*300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4800*300*300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4900*300*300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5400*300*300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5700*300*300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5950*300*300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6000*300*300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62</w:t>
            </w:r>
            <w:r/>
          </w:p>
        </w:tc>
        <w:tc>
          <w:tcPr>
            <w:tcBorders>
              <w:top w:val="non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双层吊架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7200*300</w:t>
            </w:r>
            <w:r/>
          </w:p>
        </w:tc>
        <w:tc>
          <w:tcPr>
            <w:tcBorders>
              <w:top w:val="non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立柱选用38*38方管，管材厚度≥1.2mm；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层板厚度≥1.2mm。</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63</w:t>
            </w:r>
            <w:r/>
          </w:p>
        </w:tc>
        <w:tc>
          <w:tcPr>
            <w:tcBorders>
              <w:top w:val="non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座台层架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4500*300*600</w:t>
            </w:r>
            <w:r/>
          </w:p>
        </w:tc>
        <w:tc>
          <w:tcPr>
            <w:tcBorders>
              <w:top w:val="non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单头电蒸炉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800*800*800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台面厚度≥1.5mm，其余板材厚度≥1.2mm；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敞开式可清洁水箱设计；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手动机械式排水开关；</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立体三防结构设计；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数码显示调节。</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电磁煮面炉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700*800*800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台面厚度≥1.5mm，其余板材厚度≥1.2mm；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旋转式五档火力调节；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动态火力显示面板；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立体三防结构设计。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电磁煎包炉连柜体</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800*800*800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after="220"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台面厚度≥1.5mm，其余板材厚度≥1.2mm；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功率/电压：≥8kW/380V；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旋转式五档火力调节；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动态火力显示面板；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立体三防结构设计；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配备铸铁材质煎锅1口。</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电磁双头蒸撑炉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台面厚度≥1.5mm，其余板材厚度≥1.2mm；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功率/电压：≥15kW*2/380V；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旋转式五档火力调节；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动态火力显示面板；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立体三防结构设计。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六头电陶炉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台面厚度≥1.5mm，其余板材厚度≥1.2mm，台面配防爆钛晶面板；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功率/电压：≥3kW*6/380V；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旋转式五档火力调节；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动态火力显示面板；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立体三防结构设计。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电扒炉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800*800*800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台面厚度≥1.5mm，其余板材厚度≥1.2mm；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台面内嵌加厚铁板，铁板厚度≥19mm；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铁板板面双侧调控温度。</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电饼铛</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eastAsia="en-US" w:bidi="ar"/>
              </w:rPr>
              <w:t xml:space="preserve">610*800*820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功率/电压：≥4.5kW/380V；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智能温控，温度范围：0°C-250℃；</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饼盘采用不粘材料，ф≥540mm。</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p>
        </w:tc>
      </w:tr>
      <w:tr>
        <w:trPr>
          <w:jc w:val="center"/>
          <w:trHeight w:val="203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电热单门蒸饭车</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箱体板材厚度≥1.0mm，车体骨架采用40*40mm不锈钢角钢；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保温层聚脂发泡；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密封条采用食品级硅胶条，防霉等级1级；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配Φ150重型万向活动轮；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配304不锈钢饭盘12只，饭盘尺寸：400*600mm。</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多功能切菜机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1200*530*1280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整机采用SUS304-2B无磁不锈钢；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功率/电压：≥1.3kW/380V；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皮带宽：≥120mm；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叶菜部切长度：1－60mm；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产量：300－1000KG/H；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配切叶菜刀盘、切丁刀盘、切片刀盘、切丝刀盘各1套；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带变频调速功能。</w:t>
            </w:r>
            <w:r>
              <w:rPr>
                <w:rFonts w:hint="eastAsia" w:ascii="宋体" w:hAnsi="宋体" w:cs="宋体"/>
                <w:color w:val="000000"/>
                <w:sz w:val="18"/>
                <w:szCs w:val="18"/>
                <w:lang w:bidi="ar"/>
              </w:rPr>
              <w:br/>
            </w:r>
            <w:r>
              <w:rPr>
                <w:rStyle w:val="1250"/>
                <w:rFonts w:hint="default"/>
                <w:sz w:val="18"/>
                <w:szCs w:val="18"/>
                <w:lang w:bidi="ar"/>
              </w:rPr>
              <w:t xml:space="preserve">▲所投设备不锈钢内壁依据GB/T 6461-2002标准进行产品腐蚀性保护等级测试，测试结果保护评级为10级。提供带CMA标志的防腐蚀等级认证证书电子件。</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土豆去皮机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容量≥30L</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容量：≥30L（约 30Kg /次）；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清洗去皮时间：2-3 分钟/次。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绞切两用机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eastAsia="en-US" w:bidi="ar"/>
              </w:rPr>
              <w:t xml:space="preserve">660*430*850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切片产量：≥350KG/H；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切片厚度：2~30mm。</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根茎类蔬菜清洗机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1300*830*1000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毛棍数量： ≥6根；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采用尼龙丝毛刷，毛刷长度≥1000mm；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清洗能力：500-600KG/H；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配万向轮，轮子带刹车。</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揉压面机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生产能力≥155KG/H</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压面宽度：≥280mm；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压面厚度：2~16mm；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生产能力：≥155KG/H。</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双动双速和面机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和面量≥20KG</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功率/电压：≥1.1kW/380V；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双动双速；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料桶容积：≥40L；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和面量：≥20KG。</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单门醒发箱</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规格：单门，层数≥16盘；</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配400*600mm铝方盘16只。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双门醒发箱</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eastAsia="en-US" w:bidi="ar"/>
              </w:rPr>
              <w:t xml:space="preserve">985*750*1960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规格：双门，单侧层数≥16层；</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功率/电压：≥2.4kW/220V；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配400*600mm铝方盘32只。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Height w:val="224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left"/>
              <w:keepNext/>
              <w:widowControl/>
              <w:rPr>
                <w:rFonts w:hint="eastAsia" w:ascii="宋体" w:hAnsi="宋体" w:cs="宋体"/>
                <w:color w:val="000000"/>
                <w:sz w:val="18"/>
                <w:szCs w:val="18"/>
                <w:lang w:eastAsia="en-US" w:bidi="ar"/>
              </w:rPr>
            </w:pPr>
            <w:r>
              <w:rPr>
                <w:rFonts w:hint="eastAsia" w:ascii="宋体" w:hAnsi="宋体" w:cs="宋体"/>
                <w:color w:val="000000"/>
                <w:sz w:val="18"/>
                <w:szCs w:val="18"/>
                <w:lang w:bidi="ar"/>
              </w:rPr>
              <w:t xml:space="preserve">三层六盘烤箱</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lang w:eastAsia="en-US" w:bidi="ar"/>
              </w:rPr>
            </w:pPr>
            <w:r>
              <w:rPr>
                <w:rFonts w:hint="eastAsia" w:ascii="宋体" w:hAnsi="宋体" w:cs="宋体"/>
                <w:color w:val="000000"/>
                <w:sz w:val="18"/>
                <w:szCs w:val="18"/>
                <w:lang w:eastAsia="en-US" w:bidi="ar"/>
              </w:rPr>
              <w:t xml:space="preserve">1225*920*1535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功率/电压：≥19.0kW/380V；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采用远红外电热管加热，微电脑控制，底火单独控制，自动恒温；</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双层安全钢化玻璃门设计，内置照明灯；</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具备超高温安全保护装置；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配静音轮；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配400*600mm烤盘6只。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立式油炸炉</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730*665*1045</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材料选用SUS304不锈钢，炉缸、柜体板材厚度≥1.5mm；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精准温控，超温安全保护装置。</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水压式洗米机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产量≥100kg/次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清洗方式：全自动水压式；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产量：≥100kg/次。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搅拌机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和面量≥10KG</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料桶容积：≥30L；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最大和面量：≥10KG；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三档机械变速，球面旋转式自动防护罩，转罩停机。</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开水器连底座</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水箱容积≥105L</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功率/电压：≥9kW/380V；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双层水箱：容积≥105L；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内置防干烧系统，超高温保护、缺水断电保护；</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进水方式：延时阀控制进水，电磁阀控制；</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出水龙头：2个；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实时水箱水位监测；</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机械式实时温度显示。</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震动鼓泡池</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1200*800*800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用材标准：SUS304-2B无磁不锈钢；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台面、水斗厚度≥1.5mm，柜体、门板厚度≥1.2mm；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功率/电压：≥5kW/380V；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配不锈钢下水器1套。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通道式洗碗机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1950*745*1900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功率/电压：≥50kW/380V；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全自动传送篮筐，带清洗、漂洗和烘干功能；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滑盖式提拉挡板；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自动进水，智能温控；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上下交叉式喷淋清洗；</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耗水量：≤270L/H；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洗涤能力：≥180筐/H；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配500*500mm36针洗碗筐40个。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87</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长龙式洗碗机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3750*855*1900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功率/电压：≥56kW/380V；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功能区模块化设计；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一键式按钮操作；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配数显控制面板；</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配置洗臂≥9根；</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配置不锈钢带自排干功能马达；</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采用多道多方位高温喷淋系统；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升温箱分级加热控制；</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马达带有过载保护系统；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进出口为不锈钢双齿轮设计；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内循环环绕热风烘干设计，增加侧出风口；</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最大通过高度：≤440mm；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传送带宽度：≥612mm；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清洗温度：55～65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喷淋温度：82～90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耗水量：≤320L/h；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主洗水箱容量：≥87L；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喷淋锅炉：≥13L。</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4200*855*1900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圆带式餐盘传送机</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（含转角）</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6500*600*850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材料选用SUS304不锈钢，厚度≥1.2mm；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传送方式：圆带式传送；</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传送速度：5～20m/min；</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配置φ≥18mm聚氨酯圆带，圆带根数≥4根，圆带拉断力＞3000N；</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内置减速电机和变频器，无极变频调速，柔性启动；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配置不锈钢托盘导向护边，台面内置残渣篮；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外置调速电位器；</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配置总电源开关、启动开关、停止开关和急停开关。    </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光导除味消毒杀菌系统</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透镜数量≥16</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具体配置：包括阳光采集机器、传导光纤和投射照具3部分组成：</w:t>
            </w:r>
            <w:r/>
          </w:p>
          <w:p>
            <w:pPr>
              <w:jc w:val="left"/>
              <w:keepNext/>
              <w:spacing w:line="26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阳光采集：含阳光总动跟踪、透镜采光；数量1台，单台透镜数量≥16；投射点位≥4只；运动控制平台两轴高精减速，无回转间隙；传感器方位识别精度高；光学透镜透镜透光率≥90%；可接入网络；支持通过大数据平台进行状态查询、远程调试、运维；</w:t>
            </w:r>
            <w:r/>
          </w:p>
          <w:p>
            <w:pPr>
              <w:jc w:val="left"/>
              <w:keepNext/>
              <w:spacing w:line="26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光纤传导：高能石英光缆，施工长度约800米，纯石英材质，抗高低温；</w:t>
            </w:r>
            <w:r/>
          </w:p>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投射照具：光电互补，当室外阳光照度不足时，可进行线性补光；单根光纤投射照具，投射地面距离3米照度不低于120LUX。</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挂墙刀具消毒柜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功率/电压：≥15W/220V；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门板配不锈钢拉手，带磁力门吸装置，柜门带锁；</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内置可抽拉式刀架；</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消毒方式：紫外线消菌(UV)及臭氧双重消毒；</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消毒最长时间：120分钟；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设定安全开关，开门时自动关闭机器停止消毒；</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可容纳消毒刀具数量：≥12把（适用于中式刀、厨师刀）。</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刀具砧板消毒柜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功率/电压：≥500W/220V；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门板配不锈钢拉手，带磁力门吸装置，柜门带锁；</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消毒方式：紫外线消菌(UV)及高温热风消毒，高温温度：80℃~90℃；</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消毒最长时间：120分钟；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设定安全开关，开门时自动关闭机器停止消毒；</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可同时容纳：刀具（适用于中式刀、厨师刀）≥12把，砧板≥6块。</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双门热风循环消毒柜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1320*620*1850</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材料选用SUS304不锈钢；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功率/电压：≥4.4kW/220V；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有效容积：≥850L；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控制面板装有温度显示设定、保温时间设定，启停等操作按钮；</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电热管热风循环加热，温度设定≥125℃。</w:t>
            </w:r>
            <w:r>
              <w:rPr>
                <w:rFonts w:hint="eastAsia" w:ascii="宋体" w:hAnsi="宋体" w:cs="宋体"/>
                <w:color w:val="000000"/>
                <w:sz w:val="18"/>
                <w:szCs w:val="18"/>
                <w:lang w:bidi="ar"/>
              </w:rPr>
              <w:br/>
            </w:r>
            <w:r>
              <w:rPr>
                <w:rStyle w:val="1250"/>
                <w:rFonts w:hint="default"/>
                <w:sz w:val="18"/>
                <w:szCs w:val="18"/>
                <w:lang w:bidi="ar"/>
              </w:rPr>
              <w:t xml:space="preserve">▲消毒效果等级达到二星级，同时提供全国消毒产品网上备案信息服务平台查询结果截图。</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功率≥36W</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长度：≥1050mm；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配置：UV-C紫外线杀菌消毒灯管；</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功率/电压：≥36W/220V。</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灭蝇灯</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功率≥30W</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外壳选用铝合金及ABS防阻燃材料；</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功率/电压：≥30W/220V；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灯管：≥15W*2诱蝇灯管。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不锈钢烘手机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外壳选用SUS304不锈钢；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功率/电压：≥1300W/220V；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传感器范围：50-120mm；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风速：≥85m/S；</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空气温度：≤56℃；</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全自动免接触智能红外感应，具有连续运行60秒后强行停机保护功能；</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排式高速气流柱出风口设计，干燥时间5-8秒，具有智能控制模板，可选择自然风、加热风两档调节。</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不锈钢排油烟风管</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用材标准：SUS304不锈钢，厚度≥1.0mm；整体满焊工艺。含弯头、三通、变径、法兰、吊筋支架等。</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3650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不锈钢新风管</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用材标准：SUS304不锈钢，厚度≥1.0mm；含弯头、三通、变径、法兰、吊筋支架等。</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3200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98</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油烟净化一体烟罩</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1400*1300*1000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壳体选用SUS304不锈钢，厚度≥1.2mm；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功率/电压：≥2kW/380V；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内置304不锈钢组合电场，高压放电低压吸附；</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控制模块采用一体式按键或触摸屏，配沥油板。</w:t>
            </w:r>
            <w:r>
              <w:rPr>
                <w:rFonts w:hint="eastAsia" w:ascii="宋体" w:hAnsi="宋体" w:cs="宋体"/>
                <w:color w:val="000000"/>
                <w:sz w:val="18"/>
                <w:szCs w:val="18"/>
                <w:lang w:bidi="ar"/>
              </w:rPr>
              <w:br/>
            </w:r>
            <w:r>
              <w:rPr>
                <w:rStyle w:val="1250"/>
                <w:rFonts w:hint="default"/>
                <w:sz w:val="18"/>
                <w:szCs w:val="18"/>
                <w:lang w:bidi="ar"/>
              </w:rPr>
              <w:t xml:space="preserve">▲所投产品油烟净化设备净化效率≥90%，提供具有CMA标志的检验报告电子件。</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1600*1300*1000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1700*1300*1000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2100*1300*1000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2150*1300*1000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2200*1300*1000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2250*1300*1000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2300*1300*1000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2350*1300*1000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2400*1300*1000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2450*1300*1000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2550*1300*1000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2650*1300*1000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2900*1300*1000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99</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集气罩</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1500*1000*550</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板材选用SUS304不锈钢，壳体厚度≥1.2mm，其他材料厚度≥1.0mm；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配LED防潮灯和隔油网板。</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3900*1000*550</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4800*1200*550 三组</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17.28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后倾高压风柜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处理风量：8000m³/H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功率：4kW</w:t>
            </w:r>
            <w:r/>
          </w:p>
        </w:tc>
        <w:tc>
          <w:tcPr>
            <w:tcBorders>
              <w:top w:val="single" w:color="000000" w:sz="4" w:space="0"/>
              <w:left w:val="single" w:color="000000" w:sz="4" w:space="0"/>
              <w:bottom w:val="single" w:color="000000" w:sz="4" w:space="0"/>
              <w:right w:val="single" w:color="000000" w:sz="4" w:space="0"/>
            </w:tcBorders>
            <w:tcW w:w="4980" w:type="dxa"/>
            <w:vAlign w:val="center"/>
            <w:vMerge w:val="restart"/>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整机外壳采用SUS304不锈钢；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电压：380V；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风机配置高压叶轮，叶片采用压铆激光焊接工艺制作。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内部采用双层静音处理技术，全网加静音棉，静音棉材质为铝硅阻燃材料，厚度≥25mm；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适配耐高温耐腐蚀风机专用轴承。</w:t>
            </w:r>
            <w:r>
              <w:rPr>
                <w:rFonts w:hint="eastAsia" w:ascii="宋体" w:hAnsi="宋体" w:cs="宋体"/>
                <w:color w:val="000000"/>
                <w:sz w:val="18"/>
                <w:szCs w:val="18"/>
                <w:lang w:bidi="ar"/>
              </w:rPr>
              <w:br/>
            </w:r>
            <w:r>
              <w:rPr>
                <w:rStyle w:val="1250"/>
                <w:rFonts w:hint="default"/>
                <w:sz w:val="18"/>
                <w:szCs w:val="18"/>
                <w:lang w:bidi="ar"/>
              </w:rPr>
              <w:t xml:space="preserve">▲所投产品依据GB/T10125-2021、GB/T6461-2002、GB/T17897-2016标准，满足金属厨房用品防腐蚀性能认证实施规则要求，防腐蚀性能评级为10 级，提供金属厨房用品防腐蚀性能认证证书电子件。</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处理风量：18000m³/H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功率：7.5kW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处理风量：22000m³/H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功率：11kW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处理风量：24000m³/H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功率：11kW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处理风量：26000m³/H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处理风量：27000m³/H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处理风量：30000m³/H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功率：18.5kW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处理风量：33000m³/H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功率：18.5kW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处理风量：48000m³/H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功率：22kW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101</w:t>
            </w:r>
            <w:r/>
          </w:p>
        </w:tc>
        <w:tc>
          <w:tcPr>
            <w:tcBorders>
              <w:top w:val="non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新风风柜</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处理风量：8000m³/H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功率：3kW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处理风量：13000m³/H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功率：5.5kW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处理风量：21000m³/H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功率：7.5kW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处理风量：27000m³/H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功率：7.5kW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处理风量：30000m³/H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功率：11kW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处理风量：38000m³/H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功率：18.5kW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68" w:type="dxa"/>
            <w:vAlign w:val="center"/>
            <w:vMerge w:val="continue"/>
            <w:textDirection w:val="lrTb"/>
            <w:noWrap w:val="false"/>
          </w:tcPr>
          <w:p>
            <w:pPr>
              <w:jc w:val="center"/>
              <w:keepNex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处理风量：42000m³/H</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功率：18.5kW</w:t>
            </w:r>
            <w:r/>
          </w:p>
        </w:tc>
        <w:tc>
          <w:tcPr>
            <w:tcBorders>
              <w:top w:val="single" w:color="000000" w:sz="4" w:space="0"/>
              <w:left w:val="single" w:color="000000" w:sz="4" w:space="0"/>
              <w:bottom w:val="single" w:color="000000" w:sz="4" w:space="0"/>
              <w:right w:val="single" w:color="000000" w:sz="4" w:space="0"/>
            </w:tcBorders>
            <w:tcW w:w="4980" w:type="dxa"/>
            <w:vAlign w:val="center"/>
            <w:vMerge w:val="continue"/>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变频控制箱</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风机配套</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箱体材料选用SUS304不锈钢，厚度≥1.0mm；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箱体配置智能LCD屏幕；</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变频启停，一键切换静音，节能，强排模式；</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可调整风机输出功率，风机、净化器同步控制/可联动新风，无级变速；</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自动调整风量风压，设备具备缺相、短路、过载、绝缘损坏等多重保护功能。</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103</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风机控制箱</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风机配套</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工作电压AC380V±10%，频率50Hz；</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配备缺相保护、漏电保护、电流调节装置以及一键启动、停止开关；</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配备风机电动机保护器对短路、缺相、过载、失压等情况起到保护作用。</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104</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风机支架</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风机配套</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槽钢基础连避震。</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105</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帆布软接</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风管配套</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材质选用防火阻燃帆布（或玻纤复合帆布），不燃级；</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厚度≥0.8mm，内置φ5-8mm钢丝骨架加固，长度150-300mm；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工作压力≤350mmWG；</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耐温-25℃~280℃；</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耐酸碱、防潮耐腐蚀。</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散流器</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风管配套</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材质选用ABS阻燃材料，表面阳极氧化处理；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规格适配风管尺寸，出风口形状为方形；</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叶片可调节角度（0°-90°）；</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风量系数≥0.9，阻力损失≤50Pa；</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边框厚度≥1.0mm，叶片厚度≥0.8mm。</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p>
        </w:tc>
      </w:tr>
      <w:tr>
        <w:trPr>
          <w:jc w:val="center"/>
          <w:trHeight w:val="134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107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防火阀</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left"/>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风管配套</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spacing w:line="26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材质为304不锈钢，板材厚度≥1.2mm，表面防腐处理；</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熔断温度精准为150℃，熔断后自动关闭，关闭时间≤30s；</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漏风率≤5%。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p>
        </w:tc>
      </w:tr>
      <w:tr>
        <w:trPr>
          <w:jc w:val="cent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Nex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108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Next/>
              <w:widowControl/>
              <w:rPr>
                <w:rFonts w:hint="eastAsia" w:ascii="宋体" w:hAnsi="宋体" w:cs="宋体"/>
                <w:color w:val="000000"/>
                <w:sz w:val="18"/>
                <w:szCs w:val="18"/>
                <w:lang w:bidi="ar"/>
              </w:rPr>
            </w:pPr>
            <w:r>
              <w:rPr>
                <w:rFonts w:hint="eastAsia" w:ascii="宋体" w:hAnsi="宋体" w:cs="宋体"/>
                <w:color w:val="000000"/>
                <w:sz w:val="18"/>
                <w:szCs w:val="18"/>
                <w:lang w:eastAsia="en-US" w:bidi="ar"/>
              </w:rPr>
              <w:t xml:space="preserve">自动扫地拖地一体机</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Next/>
              <w:widowControl/>
              <w:rPr>
                <w:rFonts w:hint="eastAsia" w:ascii="宋体" w:hAnsi="宋体" w:cs="宋体"/>
                <w:color w:val="000000"/>
                <w:sz w:val="18"/>
                <w:szCs w:val="18"/>
                <w:lang w:bidi="ar"/>
              </w:rPr>
            </w:pPr>
            <w:r>
              <w:rPr>
                <w:rFonts w:hint="eastAsia" w:ascii="宋体" w:hAnsi="宋体" w:cs="宋体"/>
                <w:color w:val="000000"/>
                <w:sz w:val="18"/>
                <w:szCs w:val="18"/>
                <w:lang w:eastAsia="en-US" w:bidi="ar"/>
              </w:rPr>
              <w:t xml:space="preserve">污水箱容量≥45L</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jc w:val="left"/>
              <w:keepNex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免维护，一键式操作；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高续航（4H），智能充电；</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污水箱容量≥45L，清水箱容量≥45L；</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电压：220V；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电控水位报警，强力去污。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Next/>
              <w:widowControl/>
              <w:rPr>
                <w:rFonts w:hint="eastAsia" w:ascii="宋体" w:hAnsi="宋体" w:cs="宋体"/>
                <w:color w:val="000000"/>
                <w:sz w:val="18"/>
                <w:szCs w:val="18"/>
                <w:lang w:bidi="ar"/>
              </w:rPr>
            </w:pPr>
            <w:r>
              <w:rPr>
                <w:rFonts w:hint="eastAsia" w:ascii="宋体" w:hAnsi="宋体" w:cs="宋体"/>
                <w:color w:val="000000"/>
                <w:sz w:val="18"/>
                <w:szCs w:val="18"/>
                <w:lang w:eastAsia="en-US" w:bidi="ar"/>
              </w:rPr>
              <w:t xml:space="preserve">台</w:t>
            </w:r>
            <w:r/>
          </w:p>
        </w:tc>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Next/>
              <w:widowControl/>
              <w:rPr>
                <w:rFonts w:hint="eastAsia" w:ascii="宋体" w:hAnsi="宋体" w:cs="宋体"/>
                <w:color w:val="000000"/>
                <w:sz w:val="18"/>
                <w:szCs w:val="18"/>
                <w:lang w:bidi="ar"/>
              </w:rPr>
            </w:pPr>
            <w:r>
              <w:rPr>
                <w:rFonts w:hint="eastAsia" w:ascii="宋体" w:hAnsi="宋体" w:cs="宋体"/>
                <w:color w:val="000000"/>
                <w:sz w:val="18"/>
                <w:szCs w:val="18"/>
                <w:lang w:eastAsia="en-US" w:bidi="ar"/>
              </w:rPr>
              <w:t xml:space="preserve">4</w:t>
            </w:r>
            <w:r/>
          </w:p>
        </w:tc>
      </w:tr>
    </w:tbl>
    <w:p>
      <w:pPr>
        <w:pStyle w:val="1253"/>
        <w:ind w:firstLine="480"/>
        <w:jc w:val="left"/>
        <w:spacing w:line="400" w:lineRule="exact"/>
        <w:rPr>
          <w:rFonts w:hint="eastAsia" w:ascii="宋体" w:hAnsi="宋体" w:cs="宋体"/>
          <w:i/>
          <w:iCs/>
          <w:sz w:val="24"/>
          <w:szCs w:val="24"/>
          <w:u w:val="single"/>
        </w:rPr>
      </w:pPr>
      <w:r>
        <w:rPr>
          <w:rFonts w:hint="eastAsia" w:ascii="宋体" w:hAnsi="宋体" w:cs="宋体"/>
          <w:b/>
          <w:bCs/>
          <w:i/>
          <w:iCs/>
          <w:sz w:val="24"/>
          <w:szCs w:val="24"/>
        </w:rPr>
        <w:t xml:space="preserve">1、</w:t>
      </w:r>
      <w:r>
        <w:rPr>
          <w:rFonts w:hint="eastAsia" w:ascii="Times New Roman" w:hAnsi="Times New Roman" w:cs="方正仿宋_GBK"/>
          <w:b/>
          <w:i/>
          <w:iCs/>
          <w:sz w:val="24"/>
        </w:rPr>
        <w:t xml:space="preserve">本次采购的</w:t>
      </w:r>
      <w:r>
        <w:rPr>
          <w:rFonts w:hint="eastAsia" w:ascii="Times New Roman" w:hAnsi="Times New Roman" w:cs="方正仿宋_GBK"/>
          <w:b/>
          <w:i/>
          <w:iCs/>
          <w:color w:val="ff0000"/>
          <w:sz w:val="24"/>
        </w:rPr>
        <w:t xml:space="preserve">感应龙头、冷热水龙头、洗地龙头、花洒龙头</w:t>
      </w:r>
      <w:r>
        <w:rPr>
          <w:rFonts w:hint="eastAsia" w:ascii="Times New Roman" w:hAnsi="Times New Roman" w:cs="方正仿宋_GBK"/>
          <w:b/>
          <w:i/>
          <w:iCs/>
          <w:sz w:val="24"/>
        </w:rPr>
        <w:t xml:space="preserve">属于政府强制采购产品。针对上述所投产品，投标人投标文件中须提供国家市场监督管理总局确定的列入“参与实施政府采购节能产品认证机构名录”内的认证机构出具的、有效期内的该 产品的节能产品认证证书电子件；否则，</w:t>
      </w:r>
      <w:r>
        <w:rPr>
          <w:rFonts w:hint="eastAsia" w:ascii="Times New Roman" w:hAnsi="Times New Roman" w:cs="方正仿宋_GBK"/>
          <w:b/>
          <w:i/>
          <w:iCs/>
          <w:color w:val="ff0000"/>
          <w:sz w:val="24"/>
        </w:rPr>
        <w:t xml:space="preserve">按无效标处理。</w:t>
      </w:r>
      <w:r/>
    </w:p>
    <w:p>
      <w:pPr>
        <w:pStyle w:val="1253"/>
        <w:ind w:firstLine="480"/>
        <w:jc w:val="left"/>
        <w:spacing w:line="400" w:lineRule="exact"/>
        <w:rPr>
          <w:rFonts w:hint="eastAsia" w:ascii="宋体" w:hAnsi="宋体" w:cs="宋体"/>
          <w:b/>
          <w:bCs/>
          <w:i/>
          <w:iCs/>
          <w:sz w:val="24"/>
          <w:szCs w:val="24"/>
        </w:rPr>
      </w:pPr>
      <w:r>
        <w:rPr>
          <w:rFonts w:hint="eastAsia" w:ascii="宋体" w:hAnsi="宋体" w:cs="宋体"/>
          <w:b/>
          <w:bCs/>
          <w:i/>
          <w:iCs/>
          <w:sz w:val="24"/>
          <w:szCs w:val="24"/>
        </w:rPr>
        <w:t xml:space="preserve">2、以下燃气类投产产品（共11项），投标人投标文件中须提供</w:t>
      </w:r>
      <w:r>
        <w:rPr>
          <w:rFonts w:hint="eastAsia" w:ascii="Times New Roman" w:hAnsi="Times New Roman" w:cs="方正仿宋_GBK"/>
          <w:b/>
          <w:i/>
          <w:iCs/>
          <w:sz w:val="24"/>
        </w:rPr>
        <w:t xml:space="preserve">CCC中国强制性产品认证证书电子件；否则，</w:t>
      </w:r>
      <w:r>
        <w:rPr>
          <w:rFonts w:hint="eastAsia" w:ascii="Times New Roman" w:hAnsi="Times New Roman" w:cs="方正仿宋_GBK"/>
          <w:b/>
          <w:i/>
          <w:iCs/>
          <w:color w:val="ff0000"/>
          <w:sz w:val="24"/>
        </w:rPr>
        <w:t xml:space="preserve">按无效标处理。</w:t>
      </w:r>
      <w:r/>
    </w:p>
    <w:p>
      <w:pPr>
        <w:pStyle w:val="1253"/>
        <w:ind w:firstLine="480"/>
        <w:jc w:val="left"/>
        <w:spacing w:line="400" w:lineRule="exact"/>
        <w:rPr>
          <w:rFonts w:hint="eastAsia" w:ascii="宋体" w:hAnsi="宋体" w:cs="宋体"/>
          <w:b/>
          <w:sz w:val="24"/>
          <w:szCs w:val="24"/>
        </w:rPr>
      </w:pPr>
      <w:r>
        <w:rPr>
          <w:rFonts w:hint="eastAsia" w:ascii="宋体" w:hAnsi="宋体" w:cs="宋体"/>
          <w:i/>
          <w:iCs/>
          <w:sz w:val="24"/>
          <w:szCs w:val="24"/>
          <w:u w:val="single"/>
        </w:rPr>
        <w:t xml:space="preserve">产品包括：</w:t>
      </w:r>
      <w:bookmarkStart w:id="130" w:name="_Hlk216766913"/>
      <w:r>
        <w:rPr>
          <w:rFonts w:hint="eastAsia" w:ascii="宋体" w:hAnsi="宋体" w:cs="宋体"/>
          <w:i/>
          <w:iCs/>
          <w:sz w:val="24"/>
          <w:szCs w:val="24"/>
          <w:u w:val="single"/>
        </w:rPr>
        <w:t xml:space="preserve">燃气单头矮仔炉、燃气双头矮仔炉、燃气单头大锅灶、燃气双头大锅灶、燃气单头单尾炒炉、燃气双头单尾炒炉、燃气双头双尾炒炉、双门燃气蒸饭车、燃气摇摆汤锅、燃气三门海鲜蒸柜、燃气六头煲仔炉。</w:t>
      </w:r>
      <w:bookmarkEnd w:id="130"/>
      <w:r/>
      <w:r/>
    </w:p>
    <w:p>
      <w:pPr>
        <w:ind w:firstLine="480"/>
        <w:spacing w:line="400" w:lineRule="exact"/>
        <w:rPr>
          <w:rFonts w:ascii="宋体" w:hAnsi="宋体" w:cs="宋体"/>
          <w:b/>
          <w:sz w:val="24"/>
          <w:szCs w:val="24"/>
        </w:rPr>
      </w:pPr>
      <w:r>
        <w:rPr>
          <w:rFonts w:ascii="宋体" w:hAnsi="宋体" w:cs="宋体"/>
          <w:b/>
          <w:sz w:val="24"/>
          <w:szCs w:val="24"/>
        </w:rPr>
      </w:r>
      <w:r/>
    </w:p>
    <w:p>
      <w:pPr>
        <w:ind w:firstLine="480"/>
        <w:spacing w:line="400" w:lineRule="exact"/>
        <w:rPr>
          <w:rFonts w:hint="eastAsia" w:ascii="宋体" w:hAnsi="宋体" w:cs="宋体"/>
          <w:b/>
          <w:sz w:val="24"/>
          <w:szCs w:val="24"/>
        </w:rPr>
      </w:pPr>
      <w:r>
        <w:rPr>
          <w:rFonts w:hint="eastAsia" w:ascii="宋体" w:hAnsi="宋体" w:cs="宋体"/>
          <w:b/>
          <w:sz w:val="24"/>
          <w:szCs w:val="24"/>
        </w:rPr>
        <w:t xml:space="preserve">三、商务要求</w:t>
      </w:r>
      <w:r/>
    </w:p>
    <w:p>
      <w:pPr>
        <w:ind w:firstLine="480"/>
        <w:spacing w:line="400" w:lineRule="exact"/>
        <w:rPr>
          <w:rFonts w:ascii="宋体" w:hAnsi="宋体" w:cs="宋体"/>
          <w:sz w:val="24"/>
          <w:szCs w:val="24"/>
        </w:rPr>
      </w:pPr>
      <w:r>
        <w:rPr>
          <w:rFonts w:hint="eastAsia" w:ascii="宋体" w:hAnsi="宋体" w:cs="宋体"/>
          <w:sz w:val="24"/>
          <w:szCs w:val="24"/>
        </w:rPr>
        <w:t xml:space="preserve">（一）工期</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合同签订后50日历天内完成所有货物的采购、制作、供货、安装及调试并验收合格交付采购人使用；</w:t>
      </w:r>
      <w:r>
        <w:rPr>
          <w:rFonts w:hint="eastAsia" w:ascii="宋体" w:hAnsi="宋体" w:cs="宋体"/>
          <w:sz w:val="24"/>
          <w:szCs w:val="24"/>
        </w:rPr>
        <w:t xml:space="preserve">售后服务期：</w:t>
      </w:r>
      <w:r>
        <w:rPr>
          <w:rFonts w:hint="eastAsia" w:ascii="宋体" w:hAnsi="宋体" w:cs="宋体"/>
          <w:color w:val="000000"/>
          <w:sz w:val="24"/>
          <w:szCs w:val="24"/>
        </w:rPr>
        <w:t xml:space="preserve">自验收合格之日起提供3年免费质保。</w:t>
      </w:r>
      <w:r/>
    </w:p>
    <w:p>
      <w:pPr>
        <w:numPr>
          <w:ilvl w:val="0"/>
          <w:numId w:val="4"/>
        </w:num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交付地点</w:t>
      </w:r>
      <w:r/>
    </w:p>
    <w:p>
      <w:pPr>
        <w:ind w:firstLine="20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采购人指定地点。</w:t>
      </w:r>
      <w:r/>
    </w:p>
    <w:p>
      <w:pPr>
        <w:ind w:firstLine="480"/>
        <w:spacing w:line="400" w:lineRule="exact"/>
        <w:rPr>
          <w:rFonts w:ascii="宋体" w:hAnsi="宋体" w:cs="宋体"/>
          <w:sz w:val="24"/>
          <w:szCs w:val="24"/>
        </w:rPr>
      </w:pPr>
      <w:r>
        <w:rPr>
          <w:rFonts w:hint="eastAsia" w:ascii="宋体" w:hAnsi="宋体" w:cs="宋体"/>
          <w:sz w:val="24"/>
          <w:szCs w:val="24"/>
        </w:rPr>
        <w:t xml:space="preserve">（三）付款方式</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签订合同后，采购人支付合同总价款的30%作为预付款。厨具安装调试结束，采购人验收合格后，付至合同总价款的100%。</w:t>
      </w:r>
      <w:r/>
    </w:p>
    <w:p>
      <w:pPr>
        <w:pStyle w:val="833"/>
        <w:ind w:firstLine="480"/>
        <w:spacing w:line="400" w:lineRule="exact"/>
        <w:rPr>
          <w:rFonts w:hint="eastAsia" w:hAnsi="宋体" w:cs="宋体"/>
          <w:sz w:val="24"/>
          <w:szCs w:val="24"/>
        </w:rPr>
      </w:pPr>
      <w:r>
        <w:rPr>
          <w:rFonts w:hint="eastAsia" w:hAnsi="宋体" w:cs="宋体"/>
          <w:sz w:val="24"/>
          <w:szCs w:val="24"/>
        </w:rPr>
        <w:t xml:space="preserve">注：在签订合同时，中标人明确表示无需预付款或者主动要求降低预付款比例的金额，采购人可不适用预付款规定。</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（四）供货要求</w:t>
      </w:r>
      <w:r/>
    </w:p>
    <w:p>
      <w:pPr>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质量标准：货物质量等级为“合格”，并符合招标文件中技术需求、国家现行的相关规范标准及有关部门最新颁布的相应的最新标准；项目确保按规范和标准验收，且达到国家合格标准。</w:t>
      </w:r>
      <w:r/>
    </w:p>
    <w:p>
      <w:pPr>
        <w:contextualSpacing/>
        <w:ind w:firstLine="480"/>
        <w:spacing w:line="400" w:lineRule="exact"/>
        <w:rPr>
          <w:rFonts w:hint="eastAsia" w:ascii="宋体" w:hAnsi="宋体" w:cs="宋体"/>
          <w:sz w:val="24"/>
          <w:szCs w:val="24"/>
        </w:rPr>
      </w:pPr>
      <w:r>
        <w:rPr>
          <w:rFonts w:hint="eastAsia" w:ascii="宋体" w:hAnsi="宋体" w:cs="宋体"/>
          <w:sz w:val="24"/>
          <w:szCs w:val="24"/>
        </w:rPr>
        <w:t xml:space="preserve">注：中标人应保证提供的厨房设备及其附件、备品备件是全新的、先进的、成熟的、完整的和安全可靠的、且设备的性能和技术参数符合技术文件的规定。提供全新的、包装完好、符合国家相关质量标准及规范要求的设备及服务，设备、配件如有国家强制性标准符合国家强制性标准。否则，采购人有权要求中标人退货、退场，所发生的一切费用均由中标人承担。</w:t>
      </w:r>
      <w:r/>
    </w:p>
    <w:p>
      <w:pPr>
        <w:contextualSpacing/>
        <w:ind w:firstLine="480"/>
        <w:spacing w:line="400" w:lineRule="exact"/>
        <w:rPr>
          <w:rFonts w:hint="eastAsia" w:ascii="宋体" w:hAnsi="宋体" w:cs="宋体"/>
          <w:color w:val="000000"/>
          <w:sz w:val="24"/>
          <w:szCs w:val="24"/>
        </w:rPr>
      </w:pPr>
      <w:r>
        <w:rPr>
          <w:rFonts w:hint="eastAsia" w:ascii="宋体" w:hAnsi="宋体" w:cs="宋体"/>
          <w:sz w:val="24"/>
          <w:szCs w:val="24"/>
        </w:rPr>
        <w:t xml:space="preserve">（五）</w:t>
      </w:r>
      <w:r>
        <w:rPr>
          <w:rFonts w:hint="eastAsia" w:ascii="宋体" w:hAnsi="宋体" w:cs="宋体"/>
          <w:color w:val="000000"/>
          <w:sz w:val="24"/>
          <w:szCs w:val="24"/>
        </w:rPr>
        <w:t xml:space="preserve">投标人应根据采购需求和本项目实际，制订相应的方案：</w:t>
      </w:r>
      <w:r/>
    </w:p>
    <w:p>
      <w:pPr>
        <w:ind w:firstLine="480"/>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5.1生产组织方案</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投标人应根据采购需求和本项目实际，制订相应的生产组织方案至少包含以下内容：</w:t>
      </w:r>
      <w:r/>
    </w:p>
    <w:p>
      <w:pPr>
        <w:pStyle w:val="1153"/>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①原材料采购</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原材料满足生产工艺核心要求，优先选择具备行业认证资质的供应商。采购品类包括生产核心原料、辅助材料及包装材料，确保纯度、性能等关键指标符合生产配方标准，无有害物质超标情况；辅助材料适配核心原料特性，不影响产品质量稳定性；包装材料具备防潮、防损、环保可回收等特性。供应商具备完善的供货保障体系，能满足批量采购需求，提供及时的补货服务，同时支持原材料抽检，不合格产品可无条件退换货。</w:t>
      </w:r>
      <w:r/>
    </w:p>
    <w:p>
      <w:pPr>
        <w:pStyle w:val="1153"/>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②生产工艺</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专用工具符合工艺精度要求，材质耐磨、使用寿命长，能适配生产线的连续作业节奏；确保成型精度达标，拆装便捷，便于日常维护；工艺耗材具备高适配性。</w:t>
      </w:r>
      <w:r/>
    </w:p>
    <w:p>
      <w:pPr>
        <w:pStyle w:val="1153"/>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③生产过程控制</w:t>
      </w:r>
      <w:r/>
    </w:p>
    <w:p>
      <w:pPr>
        <w:pStyle w:val="1251"/>
        <w:ind w:firstLine="480"/>
        <w:spacing w:before="0"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监控设备覆盖生产关键工序，可实时监测温度、压力、速度等核心参数，实现生产过程可追溯。所有设备符合国家计量标准，提供校准证书，支持定期维护保养服务。</w:t>
      </w:r>
      <w:r/>
    </w:p>
    <w:p>
      <w:pPr>
        <w:pStyle w:val="1153"/>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④治污减排保障措施</w:t>
      </w:r>
      <w:r/>
    </w:p>
    <w:p>
      <w:pPr>
        <w:pStyle w:val="1251"/>
        <w:ind w:firstLine="480"/>
        <w:spacing w:before="0" w:after="0"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满足当地环保排放标准，具备高效净化功能；能处理生产过程中产生的废水，达到循环利用或达标排放要求；固体废物回收设施分类明确，便于资源回收再利用；确保符合环保部门监管要求。</w:t>
      </w:r>
      <w:r/>
    </w:p>
    <w:p>
      <w:pPr>
        <w:pStyle w:val="1153"/>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⑤生产机械及人员配备</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根据采购人具体需求，配备相应人员安装、调试、检测、培训等，满足后期使用要求。</w:t>
      </w:r>
      <w:r/>
    </w:p>
    <w:p>
      <w:pPr>
        <w:pStyle w:val="1153"/>
        <w:ind w:firstLine="48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5.2生产进度保证方案</w:t>
      </w:r>
      <w:r/>
    </w:p>
    <w:p>
      <w:pPr>
        <w:pStyle w:val="1251"/>
        <w:ind w:firstLine="480"/>
        <w:spacing w:before="0"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zh-CN"/>
        </w:rPr>
        <w:t xml:space="preserve">进度计划</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制定详细的项目实施时间表，进度计划分解到各阶段时间点，明确各阶段工作内容及时间节点。项目整体周期不超过</w:t>
      </w:r>
      <w:r>
        <w:rPr>
          <w:rFonts w:hint="eastAsia" w:ascii="宋体" w:hAnsi="宋体" w:cs="宋体"/>
          <w:color w:val="000000"/>
          <w:sz w:val="24"/>
          <w:szCs w:val="24"/>
          <w:u w:val="single"/>
        </w:rPr>
        <w:t xml:space="preserve">50</w:t>
      </w:r>
      <w:r>
        <w:rPr>
          <w:rFonts w:hint="eastAsia" w:ascii="宋体" w:hAnsi="宋体" w:cs="宋体"/>
          <w:color w:val="000000"/>
          <w:sz w:val="24"/>
          <w:szCs w:val="24"/>
        </w:rPr>
        <w:t xml:space="preserve">日，从合同签订之日起计算。</w:t>
      </w:r>
      <w:r/>
    </w:p>
    <w:p>
      <w:pPr>
        <w:pStyle w:val="1251"/>
        <w:ind w:firstLine="480"/>
        <w:spacing w:before="0"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zh-CN"/>
        </w:rPr>
        <w:t xml:space="preserve">进度保证措施</w:t>
      </w:r>
      <w:r/>
    </w:p>
    <w:p>
      <w:pPr>
        <w:pStyle w:val="1153"/>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制定详细、高效的项目进度保证措施，确保进度措施的可实施性、可操作性。</w:t>
      </w:r>
      <w:r/>
    </w:p>
    <w:p>
      <w:pPr>
        <w:pStyle w:val="1153"/>
        <w:ind w:firstLine="480"/>
        <w:spacing w:line="400" w:lineRule="exact"/>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rPr>
        <w:t xml:space="preserve">5.3</w:t>
      </w:r>
      <w:r>
        <w:rPr>
          <w:rFonts w:hint="eastAsia" w:ascii="宋体" w:hAnsi="宋体" w:eastAsia="宋体" w:cs="宋体"/>
          <w:b/>
          <w:bCs/>
          <w:color w:val="000000"/>
          <w:sz w:val="24"/>
          <w:szCs w:val="24"/>
          <w:lang w:val="zh-CN"/>
        </w:rPr>
        <w:t xml:space="preserve">运输安排、安装调试计划及成品保护方案</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①</w:t>
      </w:r>
      <w:r>
        <w:rPr>
          <w:rFonts w:hint="eastAsia" w:ascii="宋体" w:hAnsi="宋体" w:cs="宋体"/>
          <w:color w:val="000000"/>
          <w:sz w:val="24"/>
          <w:szCs w:val="24"/>
          <w:lang w:val="zh-CN"/>
        </w:rPr>
        <w:t xml:space="preserve">运输安排</w:t>
      </w:r>
      <w:r/>
    </w:p>
    <w:p>
      <w:pPr>
        <w:pStyle w:val="1252"/>
        <w:ind w:firstLine="480"/>
        <w:spacing w:before="0" w:line="400" w:lineRule="exact"/>
        <w:rPr>
          <w:rFonts w:hint="eastAsia" w:ascii="宋体" w:hAnsi="宋体" w:cs="宋体"/>
          <w:color w:val="000000"/>
          <w:szCs w:val="24"/>
          <w:shd w:val="clear" w:color="auto" w:fill="ffffff"/>
        </w:rPr>
      </w:pPr>
      <w:r>
        <w:rPr>
          <w:rFonts w:hint="eastAsia" w:ascii="宋体" w:hAnsi="宋体" w:cs="宋体"/>
          <w:color w:val="000000"/>
          <w:szCs w:val="24"/>
          <w:shd w:val="clear" w:color="auto" w:fill="ffffff"/>
        </w:rPr>
        <w:t xml:space="preserve">在发货前3天，通知采购人，明确该设备品牌、型号、数量、预计到货时间、运输车辆信息（车牌号、司机联系方式）。同时提供交付核对清单（格式自拟），包含设备名称、规格型号、参考图片、数量等，协助采购人提前协调场地（如卸货区、临时仓储区、安装区）及接货人员。</w:t>
      </w:r>
      <w:r/>
    </w:p>
    <w:p>
      <w:pPr>
        <w:ind w:firstLine="480"/>
        <w:spacing w:line="40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结合设备特性（如轻重、尺寸等）与交付地点，制定安全、高效的运输计划。优先选择直达公路运输（如合作具备防潮、防震、防锈和防野蛮装卸能力的物流公司），避免中转导致延误或损坏，以确保货物安全、无损地抵达交货地点。</w:t>
      </w:r>
      <w:r/>
    </w:p>
    <w:p>
      <w:pPr>
        <w:ind w:firstLine="480"/>
        <w:spacing w:line="400" w:lineRule="exact"/>
        <w:rPr>
          <w:rFonts w:hint="eastAsia" w:ascii="宋体" w:hAnsi="宋体" w:cs="宋体"/>
          <w:color w:val="000000"/>
          <w:sz w:val="24"/>
          <w:szCs w:val="24"/>
          <w:lang w:val="zh-CN"/>
        </w:rPr>
      </w:pPr>
      <w:r>
        <w:rPr>
          <w:rFonts w:hint="eastAsia" w:ascii="宋体" w:hAnsi="宋体" w:cs="宋体"/>
          <w:color w:val="000000"/>
          <w:sz w:val="24"/>
          <w:szCs w:val="24"/>
        </w:rPr>
        <w:t xml:space="preserve">②</w:t>
      </w:r>
      <w:r>
        <w:rPr>
          <w:rFonts w:hint="eastAsia" w:ascii="宋体" w:hAnsi="宋体" w:cs="宋体"/>
          <w:color w:val="000000"/>
          <w:sz w:val="24"/>
          <w:szCs w:val="24"/>
          <w:lang w:val="zh-CN"/>
        </w:rPr>
        <w:t xml:space="preserve">安装调试计划</w:t>
      </w:r>
      <w:r/>
    </w:p>
    <w:p>
      <w:pPr>
        <w:pStyle w:val="1252"/>
        <w:ind w:firstLine="480"/>
        <w:spacing w:before="0" w:line="400" w:lineRule="exact"/>
        <w:rPr>
          <w:rFonts w:hint="eastAsia" w:ascii="宋体" w:hAnsi="宋体" w:cs="宋体"/>
          <w:szCs w:val="24"/>
        </w:rPr>
      </w:pPr>
      <w:r>
        <w:rPr>
          <w:rFonts w:hint="eastAsia" w:ascii="宋体" w:hAnsi="宋体" w:cs="宋体"/>
          <w:color w:val="000000"/>
          <w:szCs w:val="24"/>
        </w:rPr>
        <w:t xml:space="preserve">协助采购人核对“设备品牌、型号、规格、质量、数量、外观”，对不符项立即记录并提出整改方案，内容应包括以下方面：操作手册，维护手册（包括维修卡），安装手册，主要部件清单等。</w:t>
      </w:r>
      <w:r>
        <w:rPr>
          <w:rFonts w:hint="eastAsia" w:ascii="宋体" w:hAnsi="宋体" w:cs="宋体"/>
          <w:color w:val="000000"/>
          <w:szCs w:val="24"/>
          <w:shd w:val="clear" w:color="auto" w:fill="ffffff"/>
        </w:rPr>
        <w:t xml:space="preserve">按采购人要求，如期完成安装并调试，</w:t>
      </w:r>
      <w:r>
        <w:rPr>
          <w:rFonts w:hint="eastAsia" w:ascii="宋体" w:hAnsi="宋体" w:cs="宋体"/>
          <w:color w:val="000000"/>
          <w:szCs w:val="24"/>
        </w:rPr>
        <w:t xml:space="preserve">设备安装、调试过程中人身安全等保障措施，以及出现安全事故时采取的应急措施。</w:t>
      </w:r>
      <w:r/>
    </w:p>
    <w:p>
      <w:pPr>
        <w:pStyle w:val="1252"/>
        <w:ind w:firstLine="480"/>
        <w:spacing w:before="0" w:line="400" w:lineRule="exact"/>
        <w:rPr>
          <w:rFonts w:hint="eastAsia" w:ascii="宋体" w:hAnsi="宋体" w:cs="宋体"/>
          <w:color w:val="000000"/>
          <w:szCs w:val="24"/>
        </w:rPr>
      </w:pPr>
      <w:r>
        <w:rPr>
          <w:rFonts w:hint="eastAsia" w:ascii="宋体" w:hAnsi="宋体" w:cs="宋体"/>
          <w:color w:val="000000"/>
          <w:szCs w:val="24"/>
        </w:rPr>
        <w:t xml:space="preserve">③</w:t>
      </w:r>
      <w:r>
        <w:rPr>
          <w:rFonts w:hint="eastAsia" w:ascii="宋体" w:hAnsi="宋体" w:cs="宋体"/>
          <w:color w:val="000000"/>
          <w:szCs w:val="24"/>
          <w:lang w:val="zh-CN"/>
        </w:rPr>
        <w:t xml:space="preserve">成品保护方案</w:t>
      </w:r>
      <w:r/>
    </w:p>
    <w:p>
      <w:pPr>
        <w:pStyle w:val="1153"/>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货物到达后，供应商自行妥善管护，如有破损重新调换全新产品，满足后期使用要求。</w:t>
      </w:r>
      <w:r/>
    </w:p>
    <w:p>
      <w:pPr>
        <w:ind w:firstLine="480"/>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5.4售后服务方案</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投标人应根据采购需求和本项目实际，制订相应的售后服务方案至少包含以下内容：</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①售后服务体系</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明确售后服务的组织架构、人员配置及服务渠道，在设备出现故障或问题时，售后服务团队能够迅速行动，承诺在2小时内提供远程或现场服务，确保采购人能快速对接、高效解决问题。</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②退换货与更换服务</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针对“设备验收不合格”，根据产品质量问题的严重程度，明确退换货/更换的条件、流程及时效，并承诺赔偿因此造成的损失。</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③</w:t>
      </w:r>
      <w:r>
        <w:rPr>
          <w:rFonts w:hint="eastAsia" w:ascii="宋体" w:hAnsi="宋体" w:cs="宋体"/>
          <w:color w:val="000000"/>
          <w:sz w:val="24"/>
          <w:szCs w:val="24"/>
          <w:lang w:bidi="ar"/>
        </w:rPr>
        <w:t xml:space="preserve">定期巡检与预防性维护</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在设备安装验收后至少每季度至少电话回访1次，了解设备使用情况并记录；每半年至少上门定期维护1次，对设备进行全面巡检，包括设备运行检查、安全隐患排查等，重点关注设备核心部件损耗情况。</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④售后保障承诺</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明确质保期服务、正品保障、损失赔偿等承诺，严格遵循招标文件“不低于三年免费质保”等条款</w:t>
      </w:r>
      <w:r>
        <w:rPr>
          <w:rFonts w:hint="eastAsia" w:ascii="宋体" w:hAnsi="宋体" w:cs="宋体"/>
          <w:bCs/>
          <w:sz w:val="24"/>
          <w:szCs w:val="24"/>
        </w:rPr>
        <w:t xml:space="preserve">，保</w:t>
      </w:r>
      <w:r>
        <w:rPr>
          <w:rFonts w:hint="eastAsia" w:ascii="宋体" w:hAnsi="宋体" w:cs="宋体"/>
          <w:bCs/>
          <w:color w:val="000000"/>
          <w:sz w:val="24"/>
          <w:szCs w:val="24"/>
        </w:rPr>
        <w:t xml:space="preserve">修期自项目验收合格之日算起，保修范围包括所有配置。</w:t>
      </w:r>
      <w:r/>
    </w:p>
    <w:p>
      <w:pPr>
        <w:contextualSpacing/>
        <w:ind w:firstLine="480"/>
        <w:spacing w:line="400" w:lineRule="exact"/>
        <w:rPr>
          <w:rFonts w:hint="eastAsia" w:ascii="宋体" w:hAnsi="宋体" w:cs="宋体"/>
          <w:b/>
          <w:sz w:val="24"/>
          <w:szCs w:val="24"/>
        </w:rPr>
      </w:pPr>
      <w:r>
        <w:rPr>
          <w:rFonts w:hint="eastAsia" w:ascii="宋体" w:hAnsi="宋体" w:cs="宋体"/>
          <w:b/>
          <w:color w:val="000000"/>
          <w:sz w:val="24"/>
          <w:szCs w:val="24"/>
        </w:rPr>
        <w:t xml:space="preserve">四、</w:t>
      </w:r>
      <w:r>
        <w:rPr>
          <w:rFonts w:hint="eastAsia" w:ascii="宋体" w:hAnsi="宋体" w:cs="宋体"/>
          <w:b/>
          <w:sz w:val="24"/>
          <w:szCs w:val="24"/>
        </w:rPr>
        <w:t xml:space="preserve">技术要求</w:t>
      </w:r>
      <w:r/>
    </w:p>
    <w:p>
      <w:pPr>
        <w:contextualSpacing/>
        <w:ind w:firstLine="480"/>
        <w:spacing w:line="400" w:lineRule="exact"/>
        <w:rPr>
          <w:rFonts w:hint="eastAsia" w:ascii="宋体" w:hAnsi="宋体" w:cs="宋体"/>
          <w:sz w:val="24"/>
          <w:szCs w:val="24"/>
        </w:rPr>
      </w:pPr>
      <w:r>
        <w:rPr>
          <w:rFonts w:hint="eastAsia" w:ascii="宋体" w:hAnsi="宋体" w:cs="宋体"/>
          <w:bCs/>
          <w:sz w:val="24"/>
          <w:szCs w:val="24"/>
        </w:rPr>
        <w:t xml:space="preserve">（一）</w:t>
      </w:r>
      <w:r>
        <w:rPr>
          <w:rFonts w:hint="eastAsia" w:ascii="宋体" w:hAnsi="宋体" w:cs="宋体"/>
          <w:sz w:val="24"/>
          <w:szCs w:val="24"/>
        </w:rPr>
        <w:t xml:space="preserve">基本要求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1、根据采购文件，提供所有劳动力、材料、设备、服务、包装运输、安装调试等，包括在清单、文件上没有提及，但符合运行所要求的附件。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2、实际尺寸按工地实际情况进行测量，所提供的设备符合现场的实际情况。</w:t>
      </w:r>
      <w:r/>
    </w:p>
    <w:p>
      <w:pPr>
        <w:contextualSpacing/>
        <w:ind w:firstLine="480"/>
        <w:spacing w:line="400" w:lineRule="exact"/>
        <w:rPr>
          <w:rFonts w:hint="eastAsia" w:ascii="宋体" w:hAnsi="宋体" w:cs="宋体"/>
          <w:sz w:val="24"/>
          <w:szCs w:val="24"/>
        </w:rPr>
      </w:pPr>
      <w:r>
        <w:rPr>
          <w:rFonts w:hint="eastAsia" w:ascii="宋体" w:hAnsi="宋体" w:cs="宋体"/>
          <w:sz w:val="24"/>
          <w:szCs w:val="24"/>
        </w:rPr>
        <w:t xml:space="preserve">3、执行国家标准、行业标准、地方标准或者其他标准、规范；</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3.1 有关之法规包括建筑规范，环保、卫生防疫或其他有关的法规。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3.2.用电设备或电热、蒸汽设备，符合最新之标准。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3.4.燃气设备符合最新之标准。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3.5.提供的设备规格，除需要符合采购的标准之外，还需符合法规上或规范所需的标准，或需高于该标准。</w:t>
      </w:r>
      <w:r/>
    </w:p>
    <w:p>
      <w:pPr>
        <w:ind w:firstLine="480"/>
        <w:spacing w:line="400" w:lineRule="exact"/>
        <w:rPr>
          <w:rFonts w:hint="eastAsia" w:ascii="宋体" w:hAnsi="宋体" w:cs="宋体"/>
          <w:color w:val="ee0000"/>
          <w:sz w:val="24"/>
          <w:szCs w:val="24"/>
        </w:rPr>
      </w:pPr>
      <w:r>
        <w:rPr>
          <w:rFonts w:hint="eastAsia" w:ascii="宋体" w:hAnsi="宋体" w:cs="宋体"/>
          <w:sz w:val="24"/>
          <w:szCs w:val="24"/>
        </w:rPr>
        <w:t xml:space="preserve">3.6.由于法规或规范变更而需要使设备之标准高于采购规范内的标准时，中标人不得索取额外费用。</w:t>
      </w:r>
      <w:r/>
    </w:p>
    <w:p>
      <w:pPr>
        <w:contextualSpacing/>
        <w:ind w:firstLine="480"/>
        <w:spacing w:line="400" w:lineRule="exact"/>
        <w:rPr>
          <w:rFonts w:hint="eastAsia" w:ascii="宋体" w:hAnsi="宋体" w:cs="宋体"/>
          <w:sz w:val="24"/>
          <w:szCs w:val="24"/>
        </w:rPr>
      </w:pPr>
      <w:r>
        <w:rPr>
          <w:rFonts w:hint="eastAsia" w:ascii="宋体" w:hAnsi="宋体" w:cs="宋体"/>
          <w:bCs/>
          <w:sz w:val="24"/>
          <w:szCs w:val="24"/>
        </w:rPr>
        <w:t xml:space="preserve">（二）</w:t>
      </w:r>
      <w:r>
        <w:rPr>
          <w:rFonts w:hint="eastAsia" w:ascii="宋体" w:hAnsi="宋体" w:cs="宋体"/>
          <w:sz w:val="24"/>
          <w:szCs w:val="24"/>
        </w:rPr>
        <w:t xml:space="preserve">货物技术要求</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1、焊接</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1.1焊接采用气体保护氩弧焊或电弧焊，不允许采用其他焊接方式。焊条需与金属本身成分相同，焊接需透彻光洁，不能有砂眼、裂缝等不完整的地方。焊缝必须坚固及有韧性。多余的填料必须磨平及抛光至与被焊接物本身的颜色一样。器具的工作面如工作台、泄水板、洗盆等，均需焊接。如器具制造是超过一块不锈钢板时，两件不锈钢板碰口连接地焊接，及磨平处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1.2所有焊接应尽量在工厂内进行及作表面处理，花纹应磨平抛光处理与原来的不锈钢一样，设备应尽量减少焊接，所有需要在工地焊接的设备采用气体保护氩弧焊或电弧焊接及磨平、抛光处理平滑。磨平抛光方法将按以下的“磨平、抛光、表面处理”一节进行。焊线底部应施以防锈处理，以防经焊接后发生锈蚀。</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1.3焊接平整光滑无变形、焊点均匀、无虚焊漏焊，焊后毛刺焊渣除尽。</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2、磨平、抛光、表面处理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2.1所有表面能看见的焊接即需要进行磨平、抛光及作表面处理，如果焊缝由于在焊接时产生形变，则需平整及磨平不能有高低点。在磨平时应避免不锈钢过热而变色。在工序处理时应先粗磨平，后精磨平，再抛光及作最后花纹表面处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2.2所有由于不锈钢在加工时产生的折痕、锯齿边等问题都需要磨平、抛光。在圆角的地方需要磨平抛光圆滑。所有焊缝在磨平后不能有重叠现象。</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3、防锈处理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3.1不锈钢在焊接后为防止氧化腐蚀，须经防锈处理。在焊接表面抛光后施以化学防锈处理以防止锈蚀，底部适当地磨平后施以相同的防锈处理或涂上金属色泽的防锈涂料。</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3.2当焊接镀锌结构件时，应尽量在结构件未镀锌时焊接，如果要焊接镀锌结构件，则应在焊接后进行表面磨平并涂上金属光泽的防锈涂料。</w:t>
      </w:r>
      <w:r/>
    </w:p>
    <w:p>
      <w:pPr>
        <w:contextualSpacing/>
        <w:ind w:firstLine="480"/>
        <w:spacing w:line="400" w:lineRule="exact"/>
        <w:rPr>
          <w:rFonts w:hint="eastAsia" w:ascii="宋体" w:hAnsi="宋体" w:cs="宋体"/>
          <w:bCs/>
          <w:sz w:val="24"/>
          <w:szCs w:val="24"/>
        </w:rPr>
      </w:pPr>
      <w:r>
        <w:rPr>
          <w:rFonts w:hint="eastAsia" w:ascii="宋体" w:hAnsi="宋体" w:cs="宋体"/>
          <w:bCs/>
          <w:sz w:val="24"/>
          <w:szCs w:val="24"/>
        </w:rPr>
        <w:t xml:space="preserve">3.3所有的其他钢铁材质结构件必须对表面进行除锈，磨平处理后涂刷防锈防腐涂料。</w:t>
      </w:r>
      <w:r/>
    </w:p>
    <w:p>
      <w:pPr>
        <w:contextualSpacing/>
        <w:ind w:firstLine="480"/>
        <w:spacing w:line="400" w:lineRule="exact"/>
        <w:rPr>
          <w:rFonts w:hint="eastAsia" w:ascii="宋体" w:hAnsi="宋体" w:cs="宋体"/>
          <w:bCs/>
          <w:sz w:val="24"/>
          <w:szCs w:val="24"/>
        </w:rPr>
      </w:pPr>
      <w:r>
        <w:rPr>
          <w:rFonts w:hint="eastAsia" w:ascii="宋体" w:hAnsi="宋体" w:cs="宋体"/>
          <w:bCs/>
          <w:sz w:val="24"/>
          <w:szCs w:val="24"/>
        </w:rPr>
        <w:t xml:space="preserve">4、材料、设备及工程进度</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4.1所有材料、设备等全新及按技术规格交付采购人。自行制造设备的手工工艺需要达到本行业内高水准的工艺。产品需坚固、耐用、美观。</w:t>
      </w:r>
      <w:r/>
    </w:p>
    <w:p>
      <w:pPr>
        <w:contextualSpacing/>
        <w:ind w:firstLine="480"/>
        <w:spacing w:line="400" w:lineRule="exact"/>
        <w:rPr>
          <w:rFonts w:hint="eastAsia" w:ascii="宋体" w:hAnsi="宋体" w:cs="宋体"/>
          <w:bCs/>
          <w:sz w:val="24"/>
          <w:szCs w:val="24"/>
        </w:rPr>
      </w:pPr>
      <w:r>
        <w:rPr>
          <w:rFonts w:hint="eastAsia" w:ascii="宋体" w:hAnsi="宋体" w:cs="宋体"/>
          <w:bCs/>
          <w:sz w:val="24"/>
          <w:szCs w:val="24"/>
        </w:rPr>
        <w:t xml:space="preserve">4.2本合同要求中标人与其它有关行业供应商紧密配合工作，以保证工程进度。</w:t>
      </w:r>
      <w:r/>
    </w:p>
    <w:p>
      <w:pPr>
        <w:contextualSpacing/>
        <w:ind w:firstLine="480"/>
        <w:spacing w:line="400" w:lineRule="exact"/>
        <w:rPr>
          <w:rFonts w:hint="eastAsia" w:ascii="宋体" w:hAnsi="宋体" w:cs="宋体"/>
          <w:bCs/>
          <w:sz w:val="24"/>
          <w:szCs w:val="24"/>
        </w:rPr>
      </w:pPr>
      <w:r>
        <w:rPr>
          <w:rFonts w:hint="eastAsia" w:ascii="宋体" w:hAnsi="宋体" w:cs="宋体"/>
          <w:bCs/>
          <w:sz w:val="24"/>
          <w:szCs w:val="24"/>
        </w:rPr>
        <w:t xml:space="preserve">5、运行说明及保养说明</w:t>
      </w:r>
      <w:r/>
    </w:p>
    <w:p>
      <w:pPr>
        <w:contextualSpacing/>
        <w:ind w:firstLine="480"/>
        <w:spacing w:line="400" w:lineRule="exact"/>
        <w:rPr>
          <w:rFonts w:hint="eastAsia" w:ascii="宋体" w:hAnsi="宋体" w:cs="宋体"/>
          <w:bCs/>
          <w:sz w:val="24"/>
          <w:szCs w:val="24"/>
        </w:rPr>
      </w:pPr>
      <w:r>
        <w:rPr>
          <w:rFonts w:hint="eastAsia" w:ascii="宋体" w:hAnsi="宋体" w:cs="宋体"/>
          <w:bCs/>
          <w:sz w:val="24"/>
          <w:szCs w:val="24"/>
        </w:rPr>
        <w:t xml:space="preserve">所有制冷、加热及机械运转的设备都需要进行运转调试，使其能达到设计及行业规范标准，并处于最佳运行状态。所有的运行及保养说明书应交付采购方指定的负责人，并应对全体使用人员进行使用培训及系统讲解，以确保设备的正常使用和维护保养。</w:t>
      </w:r>
      <w:r/>
    </w:p>
    <w:p>
      <w:pPr>
        <w:contextualSpacing/>
        <w:ind w:firstLine="480"/>
        <w:spacing w:line="400" w:lineRule="exact"/>
        <w:rPr>
          <w:rFonts w:hint="eastAsia" w:ascii="宋体" w:hAnsi="宋体" w:cs="宋体"/>
          <w:sz w:val="24"/>
          <w:szCs w:val="24"/>
        </w:rPr>
      </w:pPr>
      <w:r>
        <w:rPr>
          <w:rFonts w:hint="eastAsia" w:ascii="宋体" w:hAnsi="宋体" w:cs="宋体"/>
          <w:sz w:val="24"/>
          <w:szCs w:val="24"/>
        </w:rPr>
        <w:t xml:space="preserve">6、货物及售后要求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6.1所有货物满足国家及行业环保和质量标准。所提供的货物开箱后，如使用方发现有任何问题（如外观有损伤），中标人立即以同样型号的设备在使用方商定的时间内更换，确保其使用。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6.2自验收合格之日起，提供3年免费质保。</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6.3提供长期技术支持和维修服务，接到用户维修通知后，1小时内响应、4小时内到达指定现场进行维修。免费更换一切在非人为原因情况下损坏的零配件。如需更换设备或送修</w:t>
      </w:r>
      <w:r>
        <w:rPr>
          <w:rFonts w:hint="eastAsia" w:ascii="宋体" w:hAnsi="宋体" w:cs="宋体"/>
          <w:color w:val="auto"/>
          <w:sz w:val="24"/>
          <w:szCs w:val="24"/>
        </w:rPr>
        <w:t xml:space="preserve">，需在24小时内负责解决，且更换维修期间应提供备用设备以保证系统的正常运行。</w:t>
      </w:r>
      <w:r>
        <w:rPr>
          <w:rFonts w:hint="eastAsia" w:ascii="宋体" w:hAnsi="宋体" w:cs="宋体"/>
          <w:sz w:val="24"/>
          <w:szCs w:val="24"/>
        </w:rPr>
        <w:t xml:space="preserve">免费质保期内，如在以上规定时间内中标供应商不能及时完成维修任务，采购人有权指定第三方进行维修，维修费用由中标人支付。</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6.4免费质保期后，中标人负责设备的终身维修及零配件的及时供应。维修费先修理后付款，零配件的购买先交货后付款。</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6.5设备的安装现场，中标人负责免费培训采购方的技术人员，达到上岗水平。</w:t>
      </w:r>
      <w:r/>
    </w:p>
    <w:p>
      <w:pPr>
        <w:ind w:firstLine="480"/>
        <w:spacing w:line="400" w:lineRule="exact"/>
        <w:rPr>
          <w:rFonts w:hint="eastAsia" w:ascii="宋体" w:hAnsi="宋体" w:cs="宋体"/>
          <w:b/>
          <w:sz w:val="24"/>
          <w:szCs w:val="24"/>
        </w:rPr>
      </w:pPr>
      <w:r>
        <w:rPr>
          <w:rFonts w:hint="eastAsia" w:ascii="宋体" w:hAnsi="宋体" w:cs="宋体"/>
          <w:b/>
          <w:sz w:val="24"/>
          <w:szCs w:val="24"/>
        </w:rPr>
        <w:t xml:space="preserve">五、验收方案</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1、中标供应商提供质保书、保修证明等书面资料，货号与采购文件相符，并按国家制造和安装的标准要求检测验收。中标供应商在交货时，应向采购人提供移交清单和合格证。</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w:t>
      </w:r>
      <w:bookmarkStart w:id="131" w:name="OLE_LINK9"/>
      <w:r>
        <w:rPr>
          <w:rFonts w:hint="eastAsia" w:ascii="宋体" w:hAnsi="宋体" w:cs="宋体"/>
          <w:sz w:val="24"/>
          <w:szCs w:val="24"/>
        </w:rPr>
        <w:t xml:space="preserve">货到现场，采购人委托第三方专业检测机构进行抽样检测(检测费用由中标供应商支付)。对厨具进行破坏性抽检，对基材、五金配件及各项指标是否按照招标文件要求进行检测抽查。</w:t>
      </w:r>
      <w:bookmarkEnd w:id="131"/>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如双方对验收结果有分歧，则以宿迁市市场监督管理局有关部门的检验结果为准，如检测结果与采购人意见一致，则检验费由中标供应商负责；如检测结果与中标供应商意见一致，则检验费由采购人负责。</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3、在设备性能测试和试运行期间所暴露的问题获得采购人满意的解决。</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4、技术规范要求中提到的技术资料、工具、备件等按规定的数量移交。</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5、中标供应商接受采购人</w:t>
      </w:r>
      <w:r>
        <w:rPr>
          <w:rFonts w:hint="eastAsia" w:ascii="宋体" w:hAnsi="宋体" w:cs="宋体"/>
          <w:color w:val="000000" w:themeColor="text1"/>
          <w:sz w:val="24"/>
          <w:szCs w:val="24"/>
        </w:rPr>
        <w:t xml:space="preserve">抽样检测或全部检测</w:t>
      </w:r>
      <w:r>
        <w:rPr>
          <w:rFonts w:hint="eastAsia" w:ascii="宋体" w:hAnsi="宋体" w:cs="宋体"/>
          <w:color w:val="000000" w:themeColor="text1"/>
          <w:sz w:val="24"/>
          <w:szCs w:val="24"/>
        </w:rPr>
        <w:t xml:space="preserve">(检测单位由采购人指定)，若检测结果不符合参数要求，同意退货，并承担不合格产品的10</w:t>
      </w:r>
      <w:r>
        <w:rPr>
          <w:rFonts w:hint="eastAsia" w:ascii="宋体" w:hAnsi="宋体" w:cs="宋体"/>
          <w:sz w:val="24"/>
          <w:szCs w:val="24"/>
        </w:rPr>
        <w:t xml:space="preserve">0%惩罚性赔偿以及全部检测费用。检测合格的相关检测费用由采购人支付。</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所有设备验收根据招标文件采购清单中对应参数进行验收。</w:t>
      </w:r>
      <w:r>
        <w:rPr>
          <w:rFonts w:hint="eastAsia" w:ascii="宋体" w:hAnsi="宋体" w:cs="宋体"/>
          <w:color w:val="000000"/>
          <w:sz w:val="24"/>
          <w:szCs w:val="24"/>
        </w:rPr>
        <w:t xml:space="preserve">不锈钢调理类、水池类、烟罩类、风管类：抽检不锈钢板材及管材厚度（2.0mm实厚≥1.75mm、1.5mm实厚≥1.38mm、1.2mm实厚≥1.08mm、1.0mm实厚≥0.88mm），不锈钢板材及管材金属成分（Ni≧8％）</w:t>
      </w:r>
      <w:r/>
    </w:p>
    <w:p>
      <w:pPr>
        <w:ind w:right="210" w:firstLine="480"/>
        <w:jc w:val="left"/>
        <w:spacing w:line="400" w:lineRule="exact"/>
        <w:rPr>
          <w:rFonts w:hint="eastAsia" w:ascii="宋体" w:hAnsi="宋体" w:cs="宋体"/>
          <w:sz w:val="24"/>
          <w:szCs w:val="24"/>
        </w:rPr>
      </w:pPr>
      <w:r>
        <w:rPr>
          <w:rFonts w:hint="eastAsia" w:ascii="宋体" w:hAnsi="宋体" w:cs="宋体"/>
          <w:sz w:val="24"/>
          <w:szCs w:val="24"/>
        </w:rPr>
        <w:t xml:space="preserve">6、投标产品所选用主材、辅材应达到或超过本招标文件和国家相关规定的要求。采购人认为有必要时可对中标产品相应主材、辅材进行检测，如检测不符合国家相应标准或招标文件中设定的标准，将判定所供设备不合格，同时中标人承担由此给采购人造成的损失；如检测符合国家相应标准或招标文件中设定的标准，检测费由采购人承担。</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对货物安装验收不合格时，中标人应予以免费调换，直至符合规定，采购人不承担因调退货而发生的任何费用和责任，如因货物质量给采购人带来的损失，中标人还应赔偿采购人直接损失费用。中标人需更换合格的产品，更换设备期间不得影响厨房正常运营。</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8、中标人应向采购人提交项目验收技术资料以及验收申请单。甲方在收到申请后的30日内组织验收，若验收无问题，则签署验收单。</w:t>
      </w:r>
      <w:r/>
    </w:p>
    <w:p>
      <w:pPr>
        <w:ind w:firstLine="480"/>
        <w:spacing w:line="400" w:lineRule="exact"/>
        <w:rPr>
          <w:rFonts w:hint="eastAsia" w:ascii="宋体" w:hAnsi="宋体" w:cs="宋体"/>
          <w:color w:val="000000"/>
          <w:sz w:val="24"/>
          <w:szCs w:val="24"/>
        </w:rPr>
      </w:pPr>
      <w:r>
        <w:rPr>
          <w:rFonts w:hint="eastAsia" w:ascii="宋体" w:hAnsi="宋体" w:cs="宋体"/>
          <w:sz w:val="24"/>
          <w:szCs w:val="24"/>
        </w:rPr>
        <w:t xml:space="preserve">9、经双方共同验收，产品性能参数达不到采购合同要求的，采购人可以拒收，并可以解除合同。</w:t>
      </w:r>
      <w:r/>
    </w:p>
    <w:p>
      <w:pPr>
        <w:ind w:firstLine="480"/>
        <w:jc w:val="left"/>
        <w:spacing w:line="400" w:lineRule="exact"/>
        <w:rPr>
          <w:rFonts w:hint="eastAsia" w:ascii="宋体" w:hAnsi="宋体" w:cs="宋体"/>
          <w:b/>
          <w:bCs/>
          <w:sz w:val="24"/>
          <w:szCs w:val="24"/>
        </w:rPr>
      </w:pPr>
      <w:r>
        <w:rPr>
          <w:rFonts w:hint="eastAsia" w:ascii="宋体" w:hAnsi="宋体" w:cs="宋体"/>
          <w:b/>
          <w:bCs/>
          <w:sz w:val="24"/>
          <w:szCs w:val="24"/>
        </w:rPr>
        <w:t xml:space="preserve">六、投标样品要求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1、样品清单</w:t>
      </w:r>
      <w:r/>
    </w:p>
    <w:tbl>
      <w:tblPr>
        <w:tblStyle w:val="815"/>
        <w:tblW w:w="8926" w:type="dxa"/>
        <w:jc w:val="center"/>
        <w:tblLayout w:type="fixed"/>
        <w:tblCellMar>
          <w:left w:w="108" w:type="dxa"/>
          <w:top w:w="0" w:type="dxa"/>
          <w:right w:w="108" w:type="dxa"/>
          <w:bottom w:w="0" w:type="dxa"/>
        </w:tblCellMar>
        <w:tblLook w:val="04A0" w:firstRow="1" w:lastRow="0" w:firstColumn="1" w:lastColumn="0" w:noHBand="0" w:noVBand="1"/>
      </w:tblPr>
      <w:tblGrid>
        <w:gridCol w:w="851"/>
        <w:gridCol w:w="1588"/>
        <w:gridCol w:w="3838"/>
        <w:gridCol w:w="1656"/>
        <w:gridCol w:w="993"/>
      </w:tblGrid>
      <w:tr>
        <w:trPr>
          <w:jc w:val="center"/>
          <w:trHeight w:val="661"/>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eastAsia="en-US"/>
              </w:rPr>
              <w:t xml:space="preserve">样品名称</w:t>
            </w:r>
            <w:r/>
          </w:p>
        </w:tc>
        <w:tc>
          <w:tcPr>
            <w:tcBorders>
              <w:top w:val="single" w:color="000000" w:sz="4" w:space="0"/>
              <w:left w:val="single" w:color="auto" w:sz="4" w:space="0"/>
              <w:bottom w:val="single" w:color="000000" w:sz="4" w:space="0"/>
              <w:right w:val="single" w:color="auto" w:sz="4" w:space="0"/>
            </w:tcBorders>
            <w:tcW w:w="3838"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eastAsia="en-US"/>
              </w:rPr>
              <w:t xml:space="preserve">制作标准和要求</w:t>
            </w:r>
            <w:r/>
          </w:p>
        </w:tc>
        <w:tc>
          <w:tcPr>
            <w:tcBorders>
              <w:top w:val="single" w:color="000000" w:sz="4" w:space="0"/>
              <w:left w:val="single" w:color="auto" w:sz="4" w:space="0"/>
              <w:bottom w:val="single" w:color="000000" w:sz="4" w:space="0"/>
              <w:right w:val="single" w:color="auto" w:sz="4" w:space="0"/>
            </w:tcBorders>
            <w:tcW w:w="1656"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lang w:eastAsia="en-US"/>
              </w:rPr>
              <w:t xml:space="preserve">备注</w:t>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
                <w:bCs/>
                <w:szCs w:val="21"/>
                <w:lang w:eastAsia="en-US"/>
              </w:rPr>
            </w:pPr>
            <w:r>
              <w:rPr>
                <w:rFonts w:hint="eastAsia" w:ascii="宋体" w:hAnsi="宋体" w:cs="宋体"/>
                <w:b/>
                <w:bCs/>
                <w:szCs w:val="21"/>
              </w:rPr>
              <w:t xml:space="preserve">数量（个）</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水池隔渣篮连下水器（含排水管）</w:t>
            </w:r>
            <w:r/>
          </w:p>
        </w:tc>
        <w:tc>
          <w:tcPr>
            <w:tcBorders>
              <w:top w:val="single" w:color="auto" w:sz="4" w:space="0"/>
              <w:left w:val="single" w:color="000000" w:sz="4" w:space="0"/>
              <w:bottom w:val="single" w:color="auto" w:sz="4" w:space="0"/>
              <w:right w:val="single" w:color="auto" w:sz="4" w:space="0"/>
            </w:tcBorders>
            <w:tcW w:w="383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材质：选用304不锈钢</w:t>
            </w:r>
            <w:r/>
          </w:p>
          <w:p>
            <w:pPr>
              <w:jc w:val="left"/>
              <w:widowControl/>
              <w:rPr>
                <w:rFonts w:hint="eastAsia" w:ascii="宋体" w:hAnsi="宋体" w:cs="宋体"/>
                <w:szCs w:val="21"/>
              </w:rPr>
            </w:pPr>
            <w:r>
              <w:rPr>
                <w:rFonts w:hint="eastAsia" w:ascii="宋体" w:hAnsi="宋体" w:cs="宋体"/>
                <w:szCs w:val="21"/>
              </w:rPr>
              <w:t xml:space="preserve">工艺：隔渣篮均匀冲孔，连接处满焊处理，精细打磨，无毛刺；</w:t>
            </w:r>
            <w:r/>
          </w:p>
          <w:p>
            <w:pPr>
              <w:jc w:val="left"/>
              <w:widowControl/>
              <w:rPr>
                <w:rFonts w:hint="eastAsia" w:ascii="宋体" w:hAnsi="宋体" w:cs="宋体"/>
                <w:szCs w:val="21"/>
              </w:rPr>
            </w:pPr>
            <w:r>
              <w:rPr>
                <w:rFonts w:hint="eastAsia" w:ascii="宋体" w:hAnsi="宋体" w:cs="宋体"/>
                <w:szCs w:val="21"/>
              </w:rPr>
              <w:t xml:space="preserve">外观：隔渣篮带盖板，下水器下方配高温防烫水管</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隔渣篮连下水器（含排水管）1套</w:t>
            </w:r>
            <w:r/>
          </w:p>
        </w:tc>
        <w:tc>
          <w:tcPr>
            <w:tcBorders>
              <w:top w:val="single" w:color="auto" w:sz="4" w:space="0"/>
              <w:left w:val="single" w:color="auto" w:sz="4" w:space="0"/>
              <w:bottom w:val="single" w:color="auto" w:sz="4" w:space="0"/>
              <w:right w:val="single" w:color="000000" w:sz="4" w:space="0"/>
            </w:tcBorders>
            <w:tcW w:w="99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冷库库角</w:t>
            </w:r>
            <w:r/>
          </w:p>
        </w:tc>
        <w:tc>
          <w:tcPr>
            <w:tcBorders>
              <w:top w:val="single" w:color="auto" w:sz="4" w:space="0"/>
              <w:left w:val="single" w:color="000000" w:sz="4" w:space="0"/>
              <w:bottom w:val="single" w:color="auto" w:sz="4" w:space="0"/>
              <w:right w:val="single" w:color="auto" w:sz="4" w:space="0"/>
            </w:tcBorders>
            <w:tcW w:w="3838" w:type="dxa"/>
            <w:vAlign w:val="center"/>
            <w:textDirection w:val="lrTb"/>
            <w:noWrap w:val="false"/>
          </w:tcPr>
          <w:p>
            <w:pPr>
              <w:jc w:val="left"/>
              <w:widowControl/>
              <w:rPr>
                <w:rFonts w:hint="eastAsia" w:ascii="宋体" w:hAnsi="宋体" w:cs="宋体"/>
                <w:szCs w:val="21"/>
                <w:lang w:bidi="ar"/>
              </w:rPr>
            </w:pPr>
            <w:r>
              <w:rPr>
                <w:rFonts w:hint="eastAsia" w:ascii="宋体" w:hAnsi="宋体" w:cs="宋体"/>
                <w:szCs w:val="21"/>
                <w:lang w:bidi="ar"/>
              </w:rPr>
              <w:t xml:space="preserve">材质：库板材料选用双面304不锈钢</w:t>
            </w:r>
            <w:r/>
          </w:p>
          <w:p>
            <w:pPr>
              <w:jc w:val="left"/>
              <w:widowControl/>
              <w:rPr>
                <w:rFonts w:hint="eastAsia" w:ascii="宋体" w:hAnsi="宋体" w:cs="宋体"/>
                <w:szCs w:val="21"/>
                <w:lang w:bidi="ar"/>
              </w:rPr>
            </w:pPr>
            <w:r>
              <w:rPr>
                <w:rFonts w:hint="eastAsia" w:ascii="宋体" w:hAnsi="宋体" w:cs="宋体"/>
                <w:szCs w:val="21"/>
                <w:lang w:bidi="ar"/>
              </w:rPr>
              <w:t xml:space="preserve">工艺：冷库库角圆角圆边，圆角一体成型。</w:t>
            </w:r>
            <w:r/>
          </w:p>
          <w:p>
            <w:pPr>
              <w:jc w:val="left"/>
              <w:widowControl/>
              <w:rPr>
                <w:rFonts w:hint="eastAsia" w:ascii="宋体" w:hAnsi="宋体" w:cs="宋体"/>
                <w:szCs w:val="21"/>
              </w:rPr>
            </w:pPr>
            <w:r>
              <w:rPr>
                <w:rFonts w:hint="eastAsia" w:ascii="宋体" w:hAnsi="宋体" w:cs="宋体"/>
                <w:szCs w:val="21"/>
                <w:lang w:bidi="ar"/>
              </w:rPr>
              <w:t xml:space="preserve">外观：打磨精细，无毛边</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提供冷库库角小样，切角</w:t>
            </w:r>
            <w:r/>
          </w:p>
        </w:tc>
        <w:tc>
          <w:tcPr>
            <w:tcBorders>
              <w:top w:val="single" w:color="auto" w:sz="4" w:space="0"/>
              <w:left w:val="single" w:color="auto" w:sz="4" w:space="0"/>
              <w:bottom w:val="single" w:color="auto" w:sz="4" w:space="0"/>
              <w:right w:val="single" w:color="000000" w:sz="4" w:space="0"/>
            </w:tcBorders>
            <w:tcW w:w="99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r>
      <w:tr>
        <w:trPr>
          <w:jc w:val="center"/>
          <w:trHeight w:val="128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掩门柜门板</w:t>
            </w:r>
            <w:r/>
          </w:p>
        </w:tc>
        <w:tc>
          <w:tcPr>
            <w:tcBorders>
              <w:top w:val="single" w:color="auto" w:sz="4" w:space="0"/>
              <w:left w:val="single" w:color="000000" w:sz="4" w:space="0"/>
              <w:bottom w:val="single" w:color="auto" w:sz="4" w:space="0"/>
              <w:right w:val="single" w:color="auto" w:sz="4" w:space="0"/>
            </w:tcBorders>
            <w:tcW w:w="383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材质：材料选用304不锈钢</w:t>
            </w:r>
            <w:r/>
          </w:p>
          <w:p>
            <w:pPr>
              <w:jc w:val="left"/>
              <w:widowControl/>
              <w:rPr>
                <w:rFonts w:hint="eastAsia" w:ascii="宋体" w:hAnsi="宋体" w:cs="宋体"/>
                <w:szCs w:val="21"/>
              </w:rPr>
            </w:pPr>
            <w:r>
              <w:rPr>
                <w:rFonts w:hint="eastAsia" w:ascii="宋体" w:hAnsi="宋体" w:cs="宋体"/>
                <w:szCs w:val="21"/>
              </w:rPr>
              <w:t xml:space="preserve">工艺：门板双层不锈钢制作，边框90°折弯。</w:t>
            </w:r>
            <w:r/>
          </w:p>
          <w:p>
            <w:pPr>
              <w:jc w:val="left"/>
              <w:widowControl/>
              <w:rPr>
                <w:rFonts w:hint="eastAsia" w:ascii="宋体" w:hAnsi="宋体" w:cs="宋体"/>
                <w:szCs w:val="21"/>
              </w:rPr>
            </w:pPr>
            <w:r>
              <w:rPr>
                <w:rFonts w:hint="eastAsia" w:ascii="宋体" w:hAnsi="宋体" w:cs="宋体"/>
                <w:szCs w:val="21"/>
              </w:rPr>
              <w:t xml:space="preserve">外观：连接处光滑无焊点</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门板小样需切开一角，切口整齐无毛刺，方便观察内部结构。</w:t>
            </w:r>
            <w:r/>
          </w:p>
        </w:tc>
        <w:tc>
          <w:tcPr>
            <w:tcBorders>
              <w:top w:val="single" w:color="auto" w:sz="4" w:space="0"/>
              <w:left w:val="single" w:color="auto" w:sz="4" w:space="0"/>
              <w:bottom w:val="single" w:color="auto" w:sz="4" w:space="0"/>
              <w:right w:val="single" w:color="000000" w:sz="4" w:space="0"/>
            </w:tcBorders>
            <w:tcW w:w="99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r>
    </w:tbl>
    <w:p>
      <w:pPr>
        <w:ind w:firstLine="480"/>
        <w:jc w:val="left"/>
        <w:spacing w:line="400" w:lineRule="exact"/>
        <w:rPr>
          <w:rFonts w:hint="eastAsia" w:ascii="宋体" w:hAnsi="宋体" w:cs="宋体"/>
          <w:sz w:val="24"/>
        </w:rPr>
      </w:pPr>
      <w:r/>
      <w:bookmarkStart w:id="132" w:name="OLE_LINK40"/>
      <w:r/>
      <w:bookmarkStart w:id="133" w:name="OLE_LINK39"/>
      <w:r>
        <w:rPr>
          <w:rFonts w:hint="eastAsia" w:ascii="宋体" w:hAnsi="宋体" w:cs="宋体"/>
          <w:sz w:val="24"/>
        </w:rPr>
        <w:t xml:space="preserve">注：样品技术</w:t>
      </w:r>
      <w:r>
        <w:rPr>
          <w:rFonts w:ascii="宋体" w:hAnsi="宋体" w:cs="宋体"/>
          <w:sz w:val="24"/>
        </w:rPr>
        <w:t xml:space="preserve">参照采购需求中的技术参数</w:t>
      </w:r>
      <w:r>
        <w:rPr>
          <w:rFonts w:hint="eastAsia" w:ascii="宋体" w:hAnsi="宋体" w:cs="宋体"/>
          <w:sz w:val="24"/>
        </w:rPr>
        <w:t xml:space="preserve">，对样品尺寸不作要求，便于携带和评审即可。</w:t>
      </w:r>
      <w:r/>
    </w:p>
    <w:p>
      <w:pPr>
        <w:ind w:firstLine="480"/>
        <w:jc w:val="left"/>
        <w:spacing w:line="400" w:lineRule="exact"/>
        <w:rPr>
          <w:rFonts w:hint="eastAsia" w:ascii="宋体" w:hAnsi="宋体" w:cs="宋体"/>
          <w:sz w:val="24"/>
        </w:rPr>
      </w:pPr>
      <w:r>
        <w:rPr>
          <w:rFonts w:hint="eastAsia" w:ascii="宋体" w:hAnsi="宋体" w:cs="宋体"/>
          <w:sz w:val="24"/>
        </w:rPr>
        <w:t xml:space="preserve">2、样品提交、接收及退还要求</w:t>
      </w:r>
      <w:r/>
    </w:p>
    <w:p>
      <w:pPr>
        <w:ind w:firstLine="480"/>
        <w:spacing w:line="400" w:lineRule="exact"/>
        <w:rPr>
          <w:rFonts w:hint="eastAsia" w:ascii="宋体" w:hAnsi="宋体"/>
          <w:sz w:val="24"/>
          <w:szCs w:val="24"/>
          <w:highlight w:val="none"/>
        </w:rPr>
      </w:pPr>
      <w:r>
        <w:rPr>
          <w:rFonts w:hint="eastAsia" w:ascii="宋体" w:hAnsi="宋体"/>
          <w:sz w:val="24"/>
          <w:szCs w:val="24"/>
        </w:rPr>
        <w:t xml:space="preserve">（1）投标人提供的样品应为全新的产品。</w:t>
      </w:r>
      <w:r>
        <w:rPr>
          <w:rFonts w:hint="eastAsia" w:ascii="宋体" w:hAnsi="宋体"/>
          <w:sz w:val="24"/>
          <w:szCs w:val="24"/>
          <w:highlight w:val="none"/>
        </w:rPr>
        <w:t xml:space="preserve">样品提交时间：2026年7月13日上午10:30-12:00，下午14:30-17:30。</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样品不显示品牌及投标单位名称信息。样品制作及运输费用由投标人自行承担，因投标人原因导致样品无法送达指定地点的，责任由投标人自负。</w:t>
      </w:r>
      <w:r/>
    </w:p>
    <w:p>
      <w:pPr>
        <w:numPr>
          <w:ilvl w:val="0"/>
          <w:numId w:val="5"/>
        </w:numPr>
        <w:ind w:firstLine="480"/>
        <w:spacing w:line="400" w:lineRule="exact"/>
        <w:rPr>
          <w:rFonts w:ascii="宋体" w:hAnsi="宋体"/>
          <w:sz w:val="24"/>
          <w:szCs w:val="24"/>
        </w:rPr>
      </w:pPr>
      <w:r>
        <w:rPr>
          <w:rFonts w:hint="eastAsia" w:ascii="宋体" w:hAnsi="宋体"/>
          <w:sz w:val="24"/>
          <w:szCs w:val="24"/>
          <w:highlight w:val="none"/>
        </w:rPr>
        <w:t xml:space="preserve">样品由采购人和采购代理共同组织接收，</w:t>
      </w:r>
      <w:r>
        <w:rPr>
          <w:rFonts w:hint="eastAsia" w:ascii="宋体" w:hAnsi="宋体"/>
          <w:sz w:val="24"/>
          <w:szCs w:val="24"/>
        </w:rPr>
        <w:t xml:space="preserve">每种样品</w:t>
      </w:r>
      <w:r>
        <w:rPr>
          <w:rFonts w:hint="eastAsia" w:ascii="宋体" w:hAnsi="宋体"/>
          <w:color w:val="000000" w:themeColor="text1"/>
          <w:sz w:val="24"/>
          <w:szCs w:val="24"/>
        </w:rPr>
        <w:t xml:space="preserve">只接收一个</w:t>
      </w:r>
      <w:r>
        <w:rPr>
          <w:rFonts w:hint="eastAsia" w:ascii="宋体" w:hAnsi="宋体"/>
          <w:color w:val="000000" w:themeColor="text1"/>
          <w:sz w:val="24"/>
          <w:szCs w:val="24"/>
        </w:rPr>
        <w:t xml:space="preserve">。</w:t>
      </w:r>
      <w:r>
        <w:rPr>
          <w:rFonts w:hint="eastAsia" w:ascii="宋体" w:hAnsi="宋体"/>
          <w:sz w:val="24"/>
          <w:szCs w:val="24"/>
        </w:rPr>
        <w:t xml:space="preserve">接收地点：宿迁市公共资源交易中心（宿迁市便民方舟2#楼10层或11层开标厅，具体房间号按现场指示牌要求执行）。</w:t>
      </w:r>
      <w:r/>
    </w:p>
    <w:p>
      <w:pPr>
        <w:ind w:firstLine="480"/>
        <w:spacing w:line="400" w:lineRule="exact"/>
        <w:rPr>
          <w:rFonts w:hint="eastAsia" w:ascii="宋体" w:hAnsi="宋体"/>
          <w:sz w:val="24"/>
          <w:szCs w:val="24"/>
        </w:rPr>
      </w:pPr>
      <w:r>
        <w:rPr>
          <w:rFonts w:hint="eastAsia" w:ascii="宋体" w:hAnsi="宋体"/>
          <w:sz w:val="24"/>
          <w:szCs w:val="24"/>
          <w:u w:val="single"/>
        </w:rPr>
        <w:t xml:space="preserve">样品递交截止时间后递交的样品将被拒绝接收。</w:t>
      </w:r>
      <w:r/>
    </w:p>
    <w:p>
      <w:pPr>
        <w:ind w:firstLine="480"/>
        <w:spacing w:line="400" w:lineRule="exact"/>
        <w:rPr>
          <w:rFonts w:hint="eastAsia" w:ascii="宋体" w:hAnsi="宋体"/>
          <w:color w:val="ee0000"/>
          <w:sz w:val="24"/>
          <w:szCs w:val="24"/>
        </w:rPr>
      </w:pPr>
      <w:r>
        <w:rPr>
          <w:rFonts w:hint="eastAsia" w:ascii="宋体" w:hAnsi="宋体"/>
          <w:sz w:val="24"/>
          <w:szCs w:val="24"/>
        </w:rPr>
        <w:t xml:space="preserve">联系人</w:t>
      </w:r>
      <w:r>
        <w:rPr>
          <w:rFonts w:hint="eastAsia" w:ascii="宋体" w:hAnsi="宋体"/>
          <w:color w:val="auto"/>
          <w:sz w:val="24"/>
          <w:szCs w:val="24"/>
          <w:highlight w:val="none"/>
        </w:rPr>
        <w:t xml:space="preserve">：雍老师 13951399908；张毅 84396035</w:t>
      </w:r>
      <w:r/>
    </w:p>
    <w:p>
      <w:pPr>
        <w:ind w:firstLine="480"/>
        <w:spacing w:line="400" w:lineRule="exact"/>
        <w:rPr>
          <w:rFonts w:ascii="宋体" w:hAnsi="宋体"/>
          <w:sz w:val="24"/>
          <w:szCs w:val="24"/>
          <w:highlight w:val="none"/>
        </w:rPr>
      </w:pPr>
      <w:r>
        <w:rPr>
          <w:rFonts w:hint="eastAsia" w:ascii="宋体" w:hAnsi="宋体"/>
          <w:sz w:val="24"/>
          <w:szCs w:val="24"/>
        </w:rPr>
        <w:t xml:space="preserve">（3）样品的退还。未中标样品在招标投标活动结束后由投标人自行搬运撤离（费用自理）。各投标人应在接</w:t>
      </w:r>
      <w:r>
        <w:rPr>
          <w:rFonts w:hint="eastAsia" w:ascii="宋体" w:hAnsi="宋体"/>
          <w:sz w:val="24"/>
          <w:szCs w:val="24"/>
          <w:highlight w:val="none"/>
        </w:rPr>
        <w:t xml:space="preserve">到退还通知后，48小时内将样品搬离；超时未取走的，由采购人自行处置。中标人的样品由中标人负责运送到采购人指定地点并封存，作为履约验收参考。</w:t>
      </w:r>
      <w:bookmarkEnd w:id="132"/>
      <w:r/>
      <w:bookmarkEnd w:id="133"/>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（4）投标人提交、取回样品时，不得破坏或损毁其他投标人的样品，也不得对其他投标人的样品拍照、录像。</w:t>
      </w:r>
      <w:r/>
    </w:p>
    <w:p>
      <w:pPr>
        <w:ind w:firstLine="480"/>
        <w:jc w:val="left"/>
        <w:spacing w:line="400" w:lineRule="exact"/>
        <w:rPr>
          <w:rFonts w:hint="eastAsia" w:ascii="宋体" w:hAnsi="宋体" w:cs="宋体"/>
          <w:b/>
          <w:bCs/>
          <w:sz w:val="24"/>
          <w:szCs w:val="24"/>
        </w:rPr>
      </w:pPr>
      <w:r>
        <w:rPr>
          <w:rFonts w:hint="eastAsia" w:ascii="宋体" w:hAnsi="宋体" w:cs="宋体"/>
          <w:b/>
          <w:bCs/>
          <w:sz w:val="24"/>
          <w:szCs w:val="24"/>
        </w:rPr>
        <w:t xml:space="preserve">七、商品包装环保要求</w:t>
      </w:r>
      <w:r/>
    </w:p>
    <w:p>
      <w:pPr>
        <w:ind w:firstLine="480"/>
        <w:spacing w:line="400" w:lineRule="exact"/>
        <w:rPr>
          <w:rFonts w:hint="eastAsia" w:ascii="宋体" w:hAnsi="宋体"/>
          <w:sz w:val="24"/>
          <w:szCs w:val="24"/>
        </w:rPr>
      </w:pPr>
      <w:r>
        <w:rPr>
          <w:rFonts w:hint="eastAsia" w:ascii="宋体" w:hAnsi="宋体"/>
          <w:sz w:val="24"/>
          <w:szCs w:val="24"/>
        </w:rPr>
        <w:t xml:space="preserve">1、商品包装层数不得超过3层，空隙率不大于40%； </w:t>
      </w:r>
      <w:r/>
    </w:p>
    <w:p>
      <w:pPr>
        <w:ind w:firstLine="480"/>
        <w:spacing w:line="400" w:lineRule="exact"/>
        <w:rPr>
          <w:rFonts w:hint="eastAsia" w:ascii="宋体" w:hAnsi="宋体"/>
          <w:sz w:val="24"/>
          <w:szCs w:val="24"/>
        </w:rPr>
      </w:pPr>
      <w:r>
        <w:rPr>
          <w:rFonts w:hint="eastAsia" w:ascii="宋体" w:hAnsi="宋体"/>
          <w:sz w:val="24"/>
          <w:szCs w:val="24"/>
        </w:rPr>
        <w:t xml:space="preserve">2、商品包装尽可能使用单一材质的包装材料，如因功能需求必需使用不同材质，不同材质间应便于分离； </w:t>
      </w:r>
      <w:r/>
    </w:p>
    <w:p>
      <w:pPr>
        <w:ind w:firstLine="480"/>
        <w:spacing w:line="400" w:lineRule="exact"/>
        <w:rPr>
          <w:rFonts w:hint="eastAsia" w:ascii="宋体" w:hAnsi="宋体"/>
          <w:sz w:val="24"/>
          <w:szCs w:val="24"/>
        </w:rPr>
      </w:pPr>
      <w:r>
        <w:rPr>
          <w:rFonts w:hint="eastAsia" w:ascii="宋体" w:hAnsi="宋体"/>
          <w:sz w:val="24"/>
          <w:szCs w:val="24"/>
        </w:rPr>
        <w:t xml:space="preserve">3、商品包装中铅、汞、镉、六价铬的总含量应不大于100mg/kg； </w:t>
      </w:r>
      <w:r/>
    </w:p>
    <w:p>
      <w:pPr>
        <w:ind w:firstLine="480"/>
        <w:spacing w:line="400" w:lineRule="exact"/>
        <w:rPr>
          <w:rFonts w:hint="eastAsia" w:ascii="宋体" w:hAnsi="宋体"/>
          <w:sz w:val="24"/>
          <w:szCs w:val="24"/>
        </w:rPr>
      </w:pPr>
      <w:r>
        <w:rPr>
          <w:rFonts w:hint="eastAsia" w:ascii="宋体" w:hAnsi="宋体"/>
          <w:sz w:val="24"/>
          <w:szCs w:val="24"/>
        </w:rPr>
        <w:t xml:space="preserve">4、商品包装印刷使用的油墨中挥发性有机化合物(VOCs)含量应不大于 5%（以重量计）； </w:t>
      </w:r>
      <w:r/>
    </w:p>
    <w:p>
      <w:pPr>
        <w:ind w:firstLine="480"/>
        <w:spacing w:line="400" w:lineRule="exact"/>
        <w:rPr>
          <w:rFonts w:hint="eastAsia" w:ascii="宋体" w:hAnsi="宋体"/>
          <w:sz w:val="24"/>
          <w:szCs w:val="24"/>
        </w:rPr>
      </w:pPr>
      <w:r>
        <w:rPr>
          <w:rFonts w:hint="eastAsia" w:ascii="宋体" w:hAnsi="宋体"/>
          <w:sz w:val="24"/>
          <w:szCs w:val="24"/>
        </w:rPr>
        <w:t xml:space="preserve">5、塑料材质商品包装上呈现的印刷颜色不得超过6色； </w:t>
      </w:r>
      <w:r/>
    </w:p>
    <w:p>
      <w:pPr>
        <w:ind w:firstLine="480"/>
        <w:spacing w:line="400" w:lineRule="exact"/>
        <w:rPr>
          <w:rFonts w:hint="eastAsia" w:ascii="宋体" w:hAnsi="宋体"/>
          <w:sz w:val="24"/>
          <w:szCs w:val="24"/>
        </w:rPr>
      </w:pPr>
      <w:r>
        <w:rPr>
          <w:rFonts w:hint="eastAsia" w:ascii="宋体" w:hAnsi="宋体"/>
          <w:sz w:val="24"/>
          <w:szCs w:val="24"/>
        </w:rPr>
        <w:t xml:space="preserve">6、纸质商品包装应使用75%以上的可再生纤维原料生产； </w:t>
      </w:r>
      <w:r/>
    </w:p>
    <w:p>
      <w:pPr>
        <w:ind w:firstLine="480"/>
        <w:spacing w:line="400" w:lineRule="exact"/>
        <w:rPr>
          <w:rFonts w:hint="eastAsia" w:ascii="宋体" w:hAnsi="宋体"/>
          <w:sz w:val="24"/>
          <w:szCs w:val="24"/>
        </w:rPr>
      </w:pPr>
      <w:r>
        <w:rPr>
          <w:rFonts w:hint="eastAsia" w:ascii="宋体" w:hAnsi="宋体"/>
          <w:sz w:val="24"/>
          <w:szCs w:val="24"/>
        </w:rPr>
        <w:t xml:space="preserve">7、木质商品包装的原料应来源于可持续性森林。 </w:t>
      </w:r>
      <w:r/>
    </w:p>
    <w:p>
      <w:pPr>
        <w:ind w:firstLine="480"/>
        <w:spacing w:line="400" w:lineRule="exact"/>
        <w:rPr>
          <w:rFonts w:hint="eastAsia" w:ascii="宋体" w:hAnsi="宋体"/>
          <w:sz w:val="24"/>
          <w:szCs w:val="24"/>
        </w:rPr>
      </w:pPr>
      <w:r>
        <w:rPr>
          <w:rFonts w:hint="eastAsia" w:ascii="宋体" w:hAnsi="宋体"/>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GB/T23986-2009《色漆和清漆挥发性有机化合物(VOC)含量的测定气相色谱法》规定的方法。</w:t>
      </w:r>
      <w:r/>
    </w:p>
    <w:p>
      <w:pPr>
        <w:ind w:firstLine="480"/>
        <w:spacing w:line="400" w:lineRule="exact"/>
        <w:rPr>
          <w:rFonts w:hint="eastAsia" w:ascii="宋体" w:hAnsi="宋体"/>
          <w:b/>
          <w:bCs/>
          <w:sz w:val="24"/>
          <w:szCs w:val="24"/>
        </w:rPr>
      </w:pPr>
      <w:r>
        <w:rPr>
          <w:rFonts w:hint="eastAsia" w:ascii="宋体" w:hAnsi="宋体"/>
          <w:b/>
          <w:bCs/>
          <w:sz w:val="24"/>
          <w:szCs w:val="24"/>
        </w:rPr>
        <w:t xml:space="preserve">八、快递包装环保要求</w:t>
      </w:r>
      <w:r/>
    </w:p>
    <w:p>
      <w:pPr>
        <w:ind w:firstLine="480"/>
        <w:spacing w:line="400" w:lineRule="exact"/>
        <w:rPr>
          <w:rFonts w:hint="eastAsia" w:ascii="宋体" w:hAnsi="宋体"/>
          <w:sz w:val="24"/>
          <w:szCs w:val="24"/>
        </w:rPr>
      </w:pPr>
      <w:r>
        <w:rPr>
          <w:rFonts w:hint="eastAsia" w:ascii="宋体" w:hAnsi="宋体"/>
          <w:sz w:val="24"/>
          <w:szCs w:val="24"/>
        </w:rPr>
        <w:t xml:space="preserve">1、快递包装中重金属（铅、汞、镉、六价铬）总量应不大于100mg/kg；</w:t>
      </w:r>
      <w:r/>
    </w:p>
    <w:p>
      <w:pPr>
        <w:ind w:firstLine="480"/>
        <w:spacing w:line="400" w:lineRule="exact"/>
        <w:rPr>
          <w:rFonts w:hint="eastAsia"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ind w:firstLine="480"/>
        <w:spacing w:line="400" w:lineRule="exact"/>
        <w:rPr>
          <w:rFonts w:hint="eastAsia" w:ascii="宋体" w:hAnsi="宋体"/>
          <w:sz w:val="24"/>
          <w:szCs w:val="24"/>
        </w:rPr>
      </w:pPr>
      <w:r>
        <w:rPr>
          <w:rFonts w:hint="eastAsia" w:ascii="宋体" w:hAnsi="宋体"/>
          <w:sz w:val="24"/>
          <w:szCs w:val="24"/>
        </w:rPr>
        <w:t xml:space="preserve">3、快递包装中使用纸基材的包装材料，纸基材中的有机氯的含量应不大于150mg/kg；</w:t>
      </w:r>
      <w:r/>
    </w:p>
    <w:p>
      <w:pPr>
        <w:ind w:firstLine="480"/>
        <w:spacing w:line="400" w:lineRule="exact"/>
        <w:rPr>
          <w:rFonts w:hint="eastAsia" w:ascii="宋体" w:hAnsi="宋体"/>
          <w:sz w:val="24"/>
          <w:szCs w:val="24"/>
        </w:rPr>
      </w:pPr>
      <w:r>
        <w:rPr>
          <w:rFonts w:hint="eastAsia" w:ascii="宋体" w:hAnsi="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00" w:lineRule="exact"/>
        <w:rPr>
          <w:rFonts w:hint="eastAsia" w:ascii="宋体" w:hAnsi="宋体"/>
          <w:sz w:val="24"/>
          <w:szCs w:val="24"/>
        </w:rPr>
      </w:pPr>
      <w:r>
        <w:rPr>
          <w:rFonts w:hint="eastAsia" w:ascii="宋体" w:hAnsi="宋体"/>
          <w:sz w:val="24"/>
          <w:szCs w:val="24"/>
        </w:rPr>
        <w:t xml:space="preserve">5、快递中使用的塑料包装袋不得使用聚氯乙烯作为原料，且原料应为单一材质制成，生物分解率大于60%；</w:t>
      </w:r>
      <w:r/>
    </w:p>
    <w:p>
      <w:pPr>
        <w:ind w:firstLine="480"/>
        <w:spacing w:line="400" w:lineRule="exact"/>
        <w:rPr>
          <w:rFonts w:hint="eastAsia" w:ascii="宋体" w:hAnsi="宋体"/>
          <w:sz w:val="24"/>
          <w:szCs w:val="24"/>
        </w:rPr>
      </w:pPr>
      <w:r>
        <w:rPr>
          <w:rFonts w:hint="eastAsia" w:ascii="宋体" w:hAnsi="宋体"/>
          <w:sz w:val="24"/>
          <w:szCs w:val="24"/>
        </w:rPr>
        <w:t xml:space="preserve">6、快递中使用的充气类填充物不得使用聚氯乙烯作为原料，且原料为单一材质制成，生物分解率大于60%；</w:t>
      </w:r>
      <w:r/>
    </w:p>
    <w:p>
      <w:pPr>
        <w:ind w:firstLine="480"/>
        <w:spacing w:line="400" w:lineRule="exact"/>
        <w:rPr>
          <w:rFonts w:hint="eastAsia" w:ascii="宋体" w:hAnsi="宋体"/>
          <w:sz w:val="24"/>
          <w:szCs w:val="24"/>
        </w:rPr>
      </w:pPr>
      <w:r>
        <w:rPr>
          <w:rFonts w:hint="eastAsia" w:ascii="宋体" w:hAnsi="宋体"/>
          <w:sz w:val="24"/>
          <w:szCs w:val="24"/>
        </w:rPr>
        <w:t xml:space="preserve">7、快递中使用的集装袋应为单一材质制成，其重复使用次数应不小于80次；</w:t>
      </w:r>
      <w:r/>
    </w:p>
    <w:p>
      <w:pPr>
        <w:ind w:firstLine="480"/>
        <w:spacing w:line="400" w:lineRule="exact"/>
        <w:rPr>
          <w:rFonts w:hint="eastAsia" w:ascii="宋体" w:hAnsi="宋体"/>
          <w:sz w:val="24"/>
          <w:szCs w:val="24"/>
        </w:rPr>
      </w:pPr>
      <w:r>
        <w:rPr>
          <w:rFonts w:hint="eastAsia" w:ascii="宋体" w:hAnsi="宋体"/>
          <w:sz w:val="24"/>
          <w:szCs w:val="24"/>
        </w:rPr>
        <w:t xml:space="preserve">8、快递中应使用幅宽不大于45mm的生物降解胶带；</w:t>
      </w:r>
      <w:r/>
    </w:p>
    <w:p>
      <w:pPr>
        <w:ind w:firstLine="480"/>
        <w:spacing w:line="400" w:lineRule="exact"/>
        <w:rPr>
          <w:rFonts w:hint="eastAsia" w:ascii="宋体" w:hAnsi="宋体"/>
          <w:sz w:val="24"/>
          <w:szCs w:val="24"/>
        </w:rPr>
      </w:pPr>
      <w:r>
        <w:rPr>
          <w:rFonts w:hint="eastAsia" w:ascii="宋体" w:hAnsi="宋体"/>
          <w:sz w:val="24"/>
          <w:szCs w:val="24"/>
        </w:rPr>
        <w:t xml:space="preserve">9、快递包装中不得使用溶剂型胶粘剂；</w:t>
      </w:r>
      <w:r/>
    </w:p>
    <w:p>
      <w:pPr>
        <w:ind w:firstLine="480"/>
        <w:spacing w:line="400" w:lineRule="exact"/>
        <w:rPr>
          <w:rFonts w:hint="eastAsia" w:ascii="宋体" w:hAnsi="宋体"/>
          <w:sz w:val="24"/>
          <w:szCs w:val="24"/>
        </w:rPr>
      </w:pPr>
      <w:r>
        <w:rPr>
          <w:rFonts w:hint="eastAsia" w:ascii="宋体" w:hAnsi="宋体"/>
          <w:sz w:val="24"/>
          <w:szCs w:val="24"/>
        </w:rPr>
        <w:t xml:space="preserve">10、快递应使用电子面单；</w:t>
      </w:r>
      <w:r/>
    </w:p>
    <w:p>
      <w:pPr>
        <w:ind w:firstLine="480"/>
        <w:spacing w:line="400" w:lineRule="exact"/>
        <w:rPr>
          <w:rFonts w:hint="eastAsia" w:ascii="宋体" w:hAnsi="宋体"/>
          <w:sz w:val="24"/>
          <w:szCs w:val="24"/>
        </w:rPr>
      </w:pPr>
      <w:r>
        <w:rPr>
          <w:rFonts w:hint="eastAsia" w:ascii="宋体" w:hAnsi="宋体"/>
          <w:sz w:val="24"/>
          <w:szCs w:val="24"/>
        </w:rPr>
        <w:t xml:space="preserve">11、直接使用商品包装作为快递包装的商品，其商品包装满足《商品包装政府采购需求标准（试行）》即可；</w:t>
      </w:r>
      <w:r/>
    </w:p>
    <w:p>
      <w:pPr>
        <w:ind w:firstLine="480"/>
        <w:spacing w:line="400" w:lineRule="exact"/>
        <w:rPr>
          <w:rFonts w:ascii="宋体" w:hAnsi="宋体"/>
          <w:sz w:val="24"/>
          <w:szCs w:val="24"/>
        </w:rPr>
      </w:pPr>
      <w:r>
        <w:rPr>
          <w:rFonts w:hint="eastAsia" w:ascii="宋体" w:hAnsi="宋体"/>
          <w:sz w:val="24"/>
          <w:szCs w:val="24"/>
        </w:rPr>
        <w:t xml:space="preserve">12、快递包装产品质量和封装方式应符合相关国家或行业标准技术指标要求。</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bookmarkStart w:id="176" w:name="_GoBack"/>
      <w:r/>
      <w:bookmarkEnd w:id="176"/>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pStyle w:val="805"/>
        <w:jc w:val="center"/>
        <w:spacing w:before="200"/>
        <w:rPr>
          <w:rFonts w:ascii="Calibri" w:hAnsi="Calibri" w:eastAsia="宋体" w:cs="Times New Roman"/>
          <w:b/>
          <w:sz w:val="44"/>
          <w:szCs w:val="44"/>
        </w:rPr>
      </w:pPr>
      <w:r/>
      <w:bookmarkStart w:id="134" w:name="_Toc22098"/>
      <w:r/>
      <w:bookmarkStart w:id="135" w:name="_Toc81575206"/>
      <w:r/>
      <w:bookmarkStart w:id="136" w:name="_Toc19774"/>
      <w:r/>
      <w:bookmarkStart w:id="137" w:name="_Toc31499"/>
      <w:r/>
      <w:bookmarkStart w:id="138" w:name="_Toc81575169"/>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34"/>
      <w:r/>
      <w:bookmarkEnd w:id="135"/>
      <w:r/>
      <w:bookmarkEnd w:id="136"/>
      <w:r/>
      <w:bookmarkEnd w:id="137"/>
      <w:r/>
      <w:bookmarkEnd w:id="138"/>
      <w:r/>
      <w:bookmarkStart w:id="139" w:name="_Toc20823315"/>
      <w:r/>
      <w:bookmarkEnd w:id="139"/>
      <w:r/>
      <w:bookmarkStart w:id="140" w:name="_Toc16938559"/>
      <w:r/>
      <w:bookmarkEnd w:id="140"/>
      <w:r/>
      <w:bookmarkStart w:id="141" w:name="_Toc513029243"/>
      <w:r/>
      <w:bookmarkEnd w:id="141"/>
      <w:r/>
      <w:r/>
    </w:p>
    <w:p>
      <w:pPr>
        <w:rPr>
          <w:b/>
          <w:sz w:val="44"/>
          <w:szCs w:val="44"/>
        </w:rPr>
      </w:pPr>
      <w:r>
        <w:rPr>
          <w:b/>
          <w:sz w:val="44"/>
          <w:szCs w:val="44"/>
        </w:rPr>
      </w:r>
      <w:r/>
    </w:p>
    <w:p>
      <w:pPr>
        <w:rPr>
          <w:b/>
          <w:sz w:val="44"/>
          <w:szCs w:val="44"/>
        </w:rPr>
      </w:pPr>
      <w:r>
        <w:rPr>
          <w:b/>
          <w:sz w:val="44"/>
          <w:szCs w:val="44"/>
        </w:rPr>
      </w:r>
      <w:r/>
    </w:p>
    <w:p>
      <w:pPr>
        <w:jc w:val="center"/>
        <w:rPr>
          <w:rFonts w:hint="eastAsia" w:ascii="宋体" w:hAnsi="宋体" w:cs="宋体"/>
          <w:b/>
          <w:bCs/>
          <w:spacing w:val="-20"/>
          <w:sz w:val="32"/>
          <w:szCs w:val="32"/>
        </w:rPr>
      </w:pPr>
      <w:r>
        <w:rPr>
          <w:rFonts w:hint="eastAsia" w:ascii="宋体" w:hAnsi="宋体" w:cs="宋体"/>
          <w:b/>
          <w:bCs/>
          <w:spacing w:val="-20"/>
          <w:sz w:val="32"/>
          <w:szCs w:val="32"/>
        </w:rPr>
        <w:t xml:space="preserve">财政部 政府采购货物买卖合同（试行）</w:t>
      </w:r>
      <w:r/>
    </w:p>
    <w:p>
      <w:pPr>
        <w:jc w:val="center"/>
        <w:rPr>
          <w:rFonts w:hint="eastAsia" w:ascii="宋体" w:hAnsi="宋体" w:cs="宋体"/>
          <w:b/>
          <w:bCs/>
          <w:spacing w:val="-20"/>
          <w:sz w:val="32"/>
          <w:szCs w:val="32"/>
        </w:rPr>
      </w:pPr>
      <w:r>
        <w:rPr>
          <w:rFonts w:hint="eastAsia" w:ascii="宋体" w:hAnsi="宋体" w:cs="宋体"/>
          <w:b/>
          <w:bCs/>
          <w:spacing w:val="-20"/>
          <w:sz w:val="32"/>
          <w:szCs w:val="32"/>
        </w:rPr>
        <w:t xml:space="preserve">范    本</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rFonts w:ascii="Times New Roman" w:hAnsi="Times New Roman"/>
          <w:sz w:val="28"/>
          <w:szCs w:val="28"/>
        </w:rPr>
      </w:pPr>
      <w:r>
        <w:rPr>
          <w:rFonts w:hint="eastAsia" w:ascii="宋体" w:hAnsi="宋体" w:cs="宋体"/>
          <w:sz w:val="28"/>
          <w:szCs w:val="28"/>
        </w:rPr>
        <w:t xml:space="preserve">项目名称：</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合同编号：</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甲</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乙</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签订时间：</w:t>
      </w:r>
      <w:r>
        <w:rPr>
          <w:rFonts w:ascii="Times New Roman" w:hAnsi="Times New Roman"/>
          <w:sz w:val="28"/>
          <w:szCs w:val="28"/>
          <w:u w:val="single"/>
        </w:rPr>
        <w:t xml:space="preserve">                             </w:t>
      </w:r>
      <w:r/>
    </w:p>
    <w:p>
      <w:pPr>
        <w:rPr>
          <w:rFonts w:ascii="Times New Roman" w:hAnsi="Times New Roman"/>
        </w:rPr>
      </w:pPr>
      <w:r>
        <w:rPr>
          <w:rFonts w:ascii="Times New Roman" w:hAnsi="Times New Roman"/>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hint="eastAsia" w:ascii="宋体" w:hAnsi="宋体"/>
          <w:sz w:val="32"/>
          <w:szCs w:val="32"/>
        </w:rPr>
      </w:pPr>
      <w:r>
        <w:rPr>
          <w:rFonts w:hint="eastAsia" w:ascii="宋体" w:hAnsi="宋体"/>
          <w:sz w:val="32"/>
          <w:szCs w:val="32"/>
        </w:rPr>
        <w:br w:type="page" w:clear="all"/>
      </w:r>
      <w:r/>
    </w:p>
    <w:p>
      <w:pPr>
        <w:jc w:val="center"/>
        <w:rPr>
          <w:rFonts w:hint="eastAsia"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hint="eastAsia" w:ascii="宋体" w:hAnsi="宋体"/>
          <w:sz w:val="28"/>
          <w:szCs w:val="28"/>
        </w:rPr>
      </w:pPr>
      <w:r>
        <w:rPr>
          <w:rFonts w:hint="eastAsia"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jc w:val="left"/>
        <w:widowControl/>
        <w:rPr>
          <w:rFonts w:ascii="Times New Roman" w:hAnsi="Times New Roman" w:eastAsia="黑体"/>
          <w:sz w:val="44"/>
          <w:szCs w:val="44"/>
        </w:rPr>
        <w:sectPr>
          <w:footnotePr/>
          <w:endnotePr/>
          <w:type w:val="continuous"/>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rPr>
          <w:rFonts w:hint="eastAsia" w:ascii="黑体" w:hAnsi="黑体" w:eastAsia="黑体" w:cs="Arial"/>
          <w:sz w:val="28"/>
          <w:szCs w:val="28"/>
        </w:rPr>
      </w:pPr>
      <w:r>
        <w:rPr>
          <w:rFonts w:hint="eastAsia" w:ascii="黑体" w:hAnsi="黑体" w:eastAsia="黑体" w:cs="Arial"/>
          <w:sz w:val="28"/>
          <w:szCs w:val="28"/>
        </w:rPr>
        <w:br w:type="page" w:clear="all"/>
      </w:r>
      <w:r/>
    </w:p>
    <w:p>
      <w:pPr>
        <w:jc w:val="center"/>
        <w:keepLines/>
        <w:keepNext/>
        <w:spacing w:before="260" w:after="260" w:line="400" w:lineRule="exact"/>
        <w:rPr>
          <w:rFonts w:hint="eastAsia"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jc w:val="center"/>
        <w:keepLines/>
        <w:keepNext/>
        <w:spacing w:before="260" w:after="260" w:line="400" w:lineRule="exact"/>
        <w:rPr>
          <w:rFonts w:hint="eastAsia" w:ascii="黑体" w:hAnsi="华文中宋" w:eastAsia="黑体" w:cs="Arial"/>
          <w:sz w:val="28"/>
          <w:szCs w:val="28"/>
        </w:rPr>
        <w:outlineLvl w:val="1"/>
      </w:pPr>
      <w:r>
        <w:rPr>
          <w:rFonts w:hint="eastAsia" w:ascii="黑体" w:hAnsi="华文中宋" w:eastAsia="黑体" w:cs="Arial"/>
          <w:sz w:val="28"/>
          <w:szCs w:val="28"/>
        </w:rPr>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ascii="Times New Roman" w:hAnsi="Times New Roman"/>
        </w:rPr>
        <w:t xml:space="preserve">乙方</w:t>
      </w:r>
      <w:r>
        <w:rPr>
          <w:rFonts w:hint="eastAsia" w:ascii="宋体" w:hAnsi="宋体"/>
          <w:szCs w:val="21"/>
        </w:rPr>
        <w:t xml:space="preserve">3</w:t>
      </w:r>
      <w:r>
        <w:rPr>
          <w:rFonts w:hint="eastAsia" w:ascii="Times New Roman" w:hAnsi="Times New Roma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Times New Roman" w:hAnsi="Times New Roman"/>
        </w:rPr>
      </w:pPr>
      <w:r>
        <w:rPr>
          <w:rFonts w:ascii="Times New Roman" w:hAnsi="Times New Roman"/>
        </w:r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2"/>
        <w:spacing w:line="400" w:lineRule="exact"/>
        <w:rPr>
          <w:rFonts w:hint="eastAsia" w:ascii="宋体" w:hAnsi="宋体"/>
          <w:b/>
          <w:szCs w:val="21"/>
        </w:rPr>
      </w:pPr>
      <w:r>
        <w:rPr>
          <w:rFonts w:hint="eastAsia" w:ascii="宋体" w:hAnsi="宋体"/>
          <w:b/>
          <w:szCs w:val="21"/>
        </w:rPr>
        <w:t xml:space="preserve">项目信息</w:t>
      </w:r>
      <w:r/>
    </w:p>
    <w:p>
      <w:pPr>
        <w:numPr>
          <w:ilvl w:val="0"/>
          <w:numId w:val="7"/>
        </w:numPr>
        <w:ind w:firstLine="420"/>
        <w:spacing w:line="400" w:lineRule="exact"/>
        <w:rPr>
          <w:rFonts w:hint="eastAsia"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hint="eastAsia" w:ascii="宋体" w:hAnsi="宋体" w:cs="宋体"/>
          <w:szCs w:val="21"/>
        </w:rPr>
      </w:pPr>
      <w:r>
        <w:rPr>
          <w:rFonts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（注：在框架协议采购的第二阶段，可选择使用该合同文本）</w:t>
      </w:r>
      <w:r/>
    </w:p>
    <w:p>
      <w:pPr>
        <w:ind w:firstLine="220"/>
        <w:jc w:val="left"/>
        <w:spacing w:line="400" w:lineRule="exact"/>
        <w:widowControl/>
        <w:rPr>
          <w:rFonts w:hint="eastAsia"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ascii="Times New Roman" w:hAnsi="Times New Roman"/>
        </w:rPr>
        <w:t xml:space="preserve">        </w:t>
      </w:r>
      <w:r>
        <w:rPr>
          <w:rFonts w:hint="eastAsia" w:ascii="Times New Roman" w:hAnsi="Times New Roman"/>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ascii="Times New Roman" w:hAnsi="Times New Roman"/>
        </w:rPr>
        <w:t xml:space="preserve">        </w:t>
      </w:r>
      <w:r>
        <w:rPr>
          <w:rFonts w:hint="eastAsia" w:ascii="Times New Roman" w:hAnsi="Times New Roman"/>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rPr>
      </w:pPr>
      <w:r>
        <w:rPr>
          <w:rFonts w:ascii="Times New Roman" w:hAnsi="Times New Roman"/>
        </w:rPr>
        <w:t xml:space="preserve">        </w:t>
      </w:r>
      <w:r>
        <w:rPr>
          <w:rFonts w:hint="eastAsia" w:ascii="Times New Roman" w:hAnsi="Times New Roman"/>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contextualSpacing/>
        <w:ind w:firstLine="420"/>
        <w:jc w:val="left"/>
        <w:spacing w:line="400" w:lineRule="exact"/>
        <w:widowControl/>
        <w:rPr>
          <w:rFonts w:cs="Calibri"/>
          <w:szCs w:val="21"/>
          <w:lang w:bidi="en-US"/>
        </w:rPr>
      </w:pPr>
      <w:r>
        <w:rPr>
          <w:rFonts w:hint="eastAsia" w:ascii="宋体" w:hAnsi="宋体" w:cs="Calibri"/>
          <w:szCs w:val="21"/>
          <w:lang w:bidi="en-US"/>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hint="eastAsia" w:ascii="宋体" w:hAnsi="宋体" w:cs="宋体"/>
          <w:bCs/>
          <w:szCs w:val="21"/>
          <w:u w:val="single"/>
        </w:rPr>
      </w:pPr>
      <w:r>
        <w:rPr>
          <w:rFonts w:hint="eastAsia" w:ascii="宋体" w:hAnsi="宋体" w:cs="宋体"/>
          <w:szCs w:val="21"/>
        </w:rPr>
        <w:t xml:space="preserve"> 如以履约保函（保险）形式缴纳履约保证金，供应商可通过政府采购电子履约保函（保险）平台（www.jsdzbh.com）在线申请履约保函（保险）。</w:t>
      </w:r>
      <w:r>
        <w:rPr>
          <w:rFonts w:hint="eastAsia" w:ascii="宋体" w:hAnsi="宋体" w:cs="宋体"/>
          <w:bCs/>
          <w:szCs w:val="21"/>
          <w:u w:val="single"/>
        </w:rPr>
        <w:t xml:space="preserve">                            </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合同履行结束后，甲方应及时退还交纳的履约保证金。</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履约保证金的退还：</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（1）方式：退还至乙方缴纳履约保证金的账户。如为保函（保险），在到期时自行失效。</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（2）时间：验收合格且甲方收到发票后30日内。</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（3）条件：按合同要求全部履约完成并经甲方验收合格，且甲方收到乙方出具的发票。</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（4）不予退还情形：</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4.2乙方不履行与甲方订立的合同的；</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4.3乙方所供货物或服务不符合招标文件规定要求的；</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4.4乙方采取欺骗、弄虚作假方式投标的或与其他投标人串通投标的；</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4.5乙方将合同内容转包、违法分包的；</w:t>
      </w:r>
      <w:r/>
    </w:p>
    <w:p>
      <w:pPr>
        <w:ind w:firstLine="420"/>
        <w:jc w:val="left"/>
        <w:spacing w:line="400" w:lineRule="exact"/>
        <w:widowControl/>
        <w:rPr>
          <w:rFonts w:hint="eastAsia" w:ascii="宋体" w:hAnsi="宋体" w:cs="宋体"/>
          <w:bCs/>
          <w:szCs w:val="21"/>
          <w:u w:val="single"/>
        </w:rPr>
      </w:pPr>
      <w:r>
        <w:rPr>
          <w:rFonts w:hint="eastAsia" w:ascii="宋体" w:hAnsi="宋体" w:cs="宋体"/>
          <w:bCs/>
          <w:szCs w:val="21"/>
          <w:u w:val="single"/>
        </w:rPr>
        <w:t xml:space="preserve">4.6乙方故意捏造事实或伪造证明材料，进行虚假恶意投诉或反映的。</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收取</w:t>
      </w:r>
      <w:bookmarkStart w:id="142" w:name="OLE_LINK22"/>
      <w:r>
        <w:rPr>
          <w:rFonts w:hint="eastAsia" w:ascii="宋体" w:hAnsi="宋体" w:cs="宋体"/>
          <w:szCs w:val="21"/>
        </w:rPr>
        <w:t xml:space="preserve">履约保证金金额：</w:t>
      </w:r>
      <w:r>
        <w:rPr>
          <w:rFonts w:hint="eastAsia" w:ascii="宋体" w:hAnsi="宋体" w:cs="宋体"/>
          <w:bCs/>
          <w:szCs w:val="21"/>
          <w:u w:val="single"/>
        </w:rPr>
        <w:t xml:space="preserve"> （合同金额的10%）</w:t>
      </w:r>
      <w:bookmarkEnd w:id="142"/>
      <w:r>
        <w:rPr>
          <w:rFonts w:hint="eastAsia" w:ascii="宋体" w:hAnsi="宋体" w:cs="宋体"/>
          <w:bCs/>
          <w:szCs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6"/>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b/>
          <w:bCs/>
          <w:szCs w:val="21"/>
        </w:rPr>
      </w:pPr>
      <w:r>
        <w:rPr>
          <w:rFonts w:hint="eastAsia" w:ascii="宋体" w:hAnsi="宋体"/>
          <w:szCs w:val="21"/>
        </w:rPr>
        <w:t xml:space="preserve">附件：具体标的及其技术要求和商务要求、联合协议、分包意向协议等</w:t>
      </w:r>
      <w:r>
        <w:rPr>
          <w:rFonts w:ascii="Times New Roman" w:hAnsi="Times New Roman"/>
          <w:lang w:val="en"/>
        </w:rPr>
        <w:t xml:space="preserve">   </w:t>
      </w:r>
      <w:r/>
    </w:p>
    <w:p>
      <w:pPr>
        <w:contextualSpacing/>
        <w:ind w:left="720"/>
        <w:jc w:val="left"/>
        <w:widowControl/>
        <w:rPr>
          <w:rFonts w:cs="Calibri"/>
          <w:sz w:val="24"/>
          <w:lang w:bidi="en-US"/>
        </w:rPr>
      </w:pPr>
      <w:r>
        <w:rPr>
          <w:rFonts w:cs="Calibri"/>
          <w:sz w:val="24"/>
          <w:lang w:bidi="en-US"/>
        </w:rPr>
      </w:r>
      <w:r/>
    </w:p>
    <w:tbl>
      <w:tblPr>
        <w:tblStyle w:val="81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rPr>
            </w:pPr>
            <w:r>
              <w:rPr>
                <w:rFonts w:hint="eastAsia" w:ascii="Times New Roman" w:hAnsi="Times New Roman"/>
                <w:szCs w:val="21"/>
              </w:rPr>
              <w:t xml:space="preserve">甲方（采购人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rPr>
            </w:pPr>
            <w:r>
              <w:rPr>
                <w:rFonts w:hint="eastAsia" w:ascii="Times New Roman" w:hAnsi="Times New Roman"/>
                <w:szCs w:val="21"/>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0"/>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after="260" w:line="415" w:lineRule="auto"/>
        <w:rPr>
          <w:rFonts w:hint="eastAsia" w:ascii="黑体" w:hAnsi="黑体" w:eastAsia="黑体" w:cs="Arial"/>
          <w:b/>
          <w:bCs/>
          <w:sz w:val="28"/>
          <w:szCs w:val="28"/>
        </w:rPr>
        <w:outlineLvl w:val="1"/>
      </w:pPr>
      <w:r>
        <w:rPr>
          <w:rFonts w:hint="eastAsia" w:ascii="宋体" w:hAnsi="宋体" w:eastAsia="幼圆" w:cs="Arial"/>
          <w:sz w:val="44"/>
          <w:szCs w:val="21"/>
          <w:u w:val="single"/>
        </w:rPr>
        <w:br w:type="page" w:clear="all"/>
      </w:r>
      <w:r>
        <w:rPr>
          <w:rFonts w:hint="eastAsia" w:ascii="黑体" w:hAnsi="黑体" w:eastAsia="黑体" w:cs="Arial"/>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甲方应当根据合同约定及时向乙方支付合同价款，不得以内部人员变更、履行内部付款流程等为由，拒绝或延迟支付。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5.3乙方有权根据合同约定向甲方收取合同价款。</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5.4国家法律法规规定及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rFonts w:ascii="Times New Roman" w:hAnsi="Times New Roman"/>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ind w:firstLine="420"/>
        <w:jc w:val="left"/>
        <w:spacing w:line="400" w:lineRule="exact"/>
        <w:rPr>
          <w:rFonts w:hint="eastAsia"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rFonts w:ascii="Times New Roman" w:hAnsi="Times New Roman"/>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Times New Roman" w:hAnsi="Times New Roman"/>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ind w:firstLine="420"/>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ind w:firstLine="420"/>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ind w:firstLine="420"/>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815"/>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ascii="Times New Roman" w:hAnsi="Times New Roman"/>
              </w:rPr>
            </w:pPr>
            <w:r>
              <w:rPr>
                <w:rFonts w:hint="eastAsia" w:ascii="宋体" w:hAnsi="宋体"/>
                <w:szCs w:val="21"/>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rPr>
            </w:pPr>
            <w:r>
              <w:rPr>
                <w:rFonts w:ascii="Times New Roman" w:hAnsi="Times New Roman"/>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rPr>
            </w:pPr>
            <w:r>
              <w:rPr>
                <w:rFonts w:ascii="Times New Roman" w:hAnsi="Times New Roman"/>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rPr>
            </w:pPr>
            <w:r>
              <w:rPr>
                <w:rFonts w:ascii="Times New Roman" w:hAnsi="Times New Roman"/>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rPr>
            </w:pPr>
            <w:r>
              <w:rPr>
                <w:rFonts w:ascii="Times New Roman" w:hAnsi="Times New Roman"/>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rPr>
          <w:b/>
          <w:sz w:val="44"/>
          <w:szCs w:val="44"/>
        </w:rPr>
      </w:pPr>
      <w:r>
        <w:rPr>
          <w:b/>
          <w:sz w:val="44"/>
          <w:szCs w:val="44"/>
        </w:rPr>
      </w:r>
      <w:r/>
    </w:p>
    <w:p>
      <w:pPr>
        <w:jc w:val="center"/>
        <w:keepLines/>
        <w:keepNext/>
        <w:pageBreakBefore/>
        <w:rPr>
          <w:b/>
          <w:sz w:val="44"/>
          <w:szCs w:val="44"/>
        </w:rPr>
        <w:outlineLvl w:val="0"/>
      </w:pPr>
      <w:r/>
      <w:bookmarkStart w:id="143" w:name="_Toc22853"/>
      <w:r/>
      <w:bookmarkStart w:id="144" w:name="_Toc19649"/>
      <w:r/>
      <w:bookmarkStart w:id="145" w:name="_Toc21933"/>
      <w:r/>
      <w:bookmarkStart w:id="146" w:name="_Toc9003"/>
      <w:r/>
      <w:bookmarkStart w:id="147" w:name="_Toc81575207"/>
      <w:r/>
      <w:bookmarkStart w:id="148" w:name="_Toc81575170"/>
      <w:r>
        <w:rPr>
          <w:rFonts w:hint="eastAsia"/>
          <w:b/>
          <w:sz w:val="44"/>
          <w:szCs w:val="44"/>
        </w:rPr>
        <w:t xml:space="preserve">第六章  投标文件格式</w:t>
      </w:r>
      <w:bookmarkEnd w:id="143"/>
      <w:r/>
      <w:bookmarkEnd w:id="144"/>
      <w:r/>
      <w:bookmarkEnd w:id="145"/>
      <w:r/>
      <w:bookmarkEnd w:id="146"/>
      <w:r/>
      <w:bookmarkEnd w:id="147"/>
      <w:r/>
      <w:bookmarkEnd w:id="148"/>
      <w:r/>
      <w:r/>
    </w:p>
    <w:p>
      <w:r/>
      <w:bookmarkStart w:id="149" w:name="EB819316f773b24a75aef829f9b72900c0"/>
      <w:r/>
      <w:r/>
    </w:p>
    <w:p>
      <w:pPr>
        <w:rPr>
          <w:rFonts w:ascii="Times New Roman" w:hAnsi="Times New Roman"/>
          <w:b/>
          <w:sz w:val="72"/>
        </w:rPr>
      </w:pPr>
      <w:r/>
      <w:bookmarkStart w:id="150"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50"/>
      <w:r/>
      <w:r/>
    </w:p>
    <w:p>
      <w:pPr>
        <w:pStyle w:val="1068"/>
        <w:rPr>
          <w:rFonts w:hint="eastAsia" w:ascii="宋体" w:hAnsi="宋体" w:eastAsia="宋体" w:cs="宋体"/>
        </w:rPr>
      </w:pPr>
      <w:r>
        <w:rPr>
          <w:rFonts w:hint="eastAsia" w:ascii="宋体" w:hAnsi="宋体" w:eastAsia="宋体" w:cs="宋体"/>
        </w:rPr>
      </w:r>
      <w:r/>
    </w:p>
    <w:p>
      <w:pPr>
        <w:pStyle w:val="1068"/>
        <w:rPr>
          <w:rFonts w:hint="eastAsia" w:ascii="宋体" w:hAnsi="宋体" w:eastAsia="宋体" w:cs="宋体"/>
        </w:rPr>
      </w:pPr>
      <w:r>
        <w:rPr>
          <w:rFonts w:hint="eastAsia" w:ascii="宋体" w:hAnsi="宋体" w:eastAsia="宋体" w:cs="宋体"/>
        </w:rPr>
      </w:r>
      <w:r/>
    </w:p>
    <w:p>
      <w:pPr>
        <w:pStyle w:val="1068"/>
        <w:rPr>
          <w:rFonts w:hint="eastAsia" w:ascii="宋体" w:hAnsi="宋体" w:eastAsia="宋体" w:cs="宋体"/>
        </w:rPr>
      </w:pPr>
      <w:r>
        <w:rPr>
          <w:rFonts w:hint="eastAsia" w:ascii="宋体" w:hAnsi="宋体" w:eastAsia="宋体" w:cs="宋体"/>
        </w:rPr>
      </w:r>
      <w:r/>
    </w:p>
    <w:p>
      <w:pPr>
        <w:pStyle w:val="1068"/>
        <w:rPr>
          <w:rFonts w:hint="eastAsia" w:ascii="宋体" w:hAnsi="宋体" w:eastAsia="宋体" w:cs="宋体"/>
        </w:rPr>
      </w:pPr>
      <w:r>
        <w:rPr>
          <w:rFonts w:hint="eastAsia" w:ascii="宋体" w:hAnsi="宋体" w:eastAsia="宋体" w:cs="宋体"/>
        </w:rPr>
      </w:r>
      <w:r/>
    </w:p>
    <w:p>
      <w:pPr>
        <w:pStyle w:val="1068"/>
        <w:rPr>
          <w:rFonts w:hint="eastAsia" w:ascii="宋体" w:hAnsi="宋体" w:eastAsia="宋体" w:cs="宋体"/>
        </w:rPr>
      </w:pPr>
      <w:r>
        <w:rPr>
          <w:rFonts w:hint="eastAsia" w:ascii="宋体" w:hAnsi="宋体" w:eastAsia="宋体" w:cs="宋体"/>
        </w:rPr>
      </w:r>
      <w:bookmarkEnd w:id="149"/>
      <w:r/>
      <w:r/>
    </w:p>
    <w:p>
      <w:pPr>
        <w:pStyle w:val="1068"/>
        <w:rPr>
          <w:rFonts w:hint="eastAsia" w:ascii="宋体" w:hAnsi="宋体" w:eastAsia="宋体" w:cs="宋体"/>
        </w:rPr>
      </w:pPr>
      <w:r>
        <w:rPr>
          <w:rFonts w:hint="eastAsia" w:ascii="宋体" w:hAnsi="宋体" w:eastAsia="宋体" w:cs="宋体"/>
        </w:rPr>
      </w:r>
      <w:r/>
    </w:p>
    <w:p>
      <w:pPr>
        <w:pStyle w:val="1068"/>
        <w:rPr>
          <w:rFonts w:hint="eastAsia" w:ascii="宋体" w:hAnsi="宋体" w:eastAsia="宋体" w:cs="宋体"/>
        </w:rPr>
      </w:pPr>
      <w:r>
        <w:rPr>
          <w:rFonts w:hint="eastAsia" w:ascii="宋体" w:hAnsi="宋体" w:eastAsia="宋体" w:cs="宋体"/>
        </w:rPr>
      </w:r>
      <w:r/>
    </w:p>
    <w:p>
      <w:pPr>
        <w:pStyle w:val="1068"/>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68"/>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68"/>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sz w:val="28"/>
          <w:szCs w:val="28"/>
        </w:rPr>
      </w:pPr>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六、关于符合本国产品标准的声明函</w:t>
      </w:r>
      <w:r/>
    </w:p>
    <w:p>
      <w:pPr>
        <w:spacing w:line="360" w:lineRule="auto"/>
        <w:rPr>
          <w:rFonts w:ascii="Times New Roman" w:hAnsi="Times New Roman"/>
          <w:sz w:val="28"/>
          <w:szCs w:val="28"/>
        </w:rPr>
      </w:pPr>
      <w:r>
        <w:rPr>
          <w:rFonts w:hint="eastAsia" w:ascii="Times New Roman" w:hAnsi="Times New Roman"/>
          <w:sz w:val="28"/>
          <w:szCs w:val="28"/>
        </w:rPr>
        <w:t xml:space="preserve">七、技术响应偏离表</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hint="eastAsia" w:ascii="宋体" w:hAnsi="宋体" w:cs="宋体"/>
          <w:sz w:val="28"/>
          <w:szCs w:val="28"/>
        </w:rPr>
      </w:pPr>
      <w:r>
        <w:rPr>
          <w:rFonts w:hint="eastAsia" w:ascii="Times New Roman" w:hAnsi="Times New Roman"/>
          <w:sz w:val="28"/>
          <w:szCs w:val="28"/>
        </w:rPr>
        <w:t xml:space="preserve">九、投标所需其他材料</w:t>
      </w:r>
      <w:r/>
    </w:p>
    <w:p>
      <w:r/>
      <w:bookmarkStart w:id="151" w:name="_Toc26005"/>
      <w:r/>
      <w:bookmarkStart w:id="152" w:name="_Toc20577"/>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78"/>
        <w:rPr>
          <w:rFonts w:hint="eastAsia"/>
          <w:b w:val="0"/>
          <w:bCs/>
        </w:rPr>
        <w:outlineLvl w:val="1"/>
      </w:pPr>
      <w:r/>
      <w:bookmarkStart w:id="153" w:name="_Toc8978"/>
      <w:r>
        <w:rPr>
          <w:rFonts w:hint="eastAsia"/>
          <w:b w:val="0"/>
          <w:bCs/>
        </w:rPr>
        <w:br w:type="page" w:clear="all"/>
      </w:r>
      <w:r>
        <w:rPr>
          <w:rFonts w:hint="eastAsia"/>
          <w:b w:val="0"/>
          <w:bCs/>
        </w:rPr>
        <w:t xml:space="preserve">一</w:t>
      </w:r>
      <w:r>
        <w:rPr>
          <w:b w:val="0"/>
          <w:bCs/>
        </w:rPr>
        <w:t xml:space="preserve">、投标函</w:t>
      </w:r>
      <w:bookmarkEnd w:id="151"/>
      <w:r/>
      <w:bookmarkEnd w:id="152"/>
      <w:r/>
      <w:bookmarkEnd w:id="153"/>
      <w:r/>
      <w:r/>
    </w:p>
    <w:p>
      <w:pPr>
        <w:pStyle w:val="1079"/>
        <w:jc w:val="center"/>
        <w:rPr>
          <w:rFonts w:ascii="方正小标宋_GBK" w:eastAsia="方正小标宋_GBK"/>
          <w:bCs/>
          <w:sz w:val="32"/>
          <w:szCs w:val="32"/>
        </w:rPr>
      </w:pPr>
      <w:r>
        <w:rPr>
          <w:rFonts w:ascii="方正小标宋_GBK" w:eastAsia="方正小标宋_GBK"/>
          <w:bCs/>
          <w:sz w:val="32"/>
          <w:szCs w:val="32"/>
        </w:rPr>
      </w:r>
      <w:r/>
    </w:p>
    <w:p>
      <w:pPr>
        <w:pStyle w:val="1079"/>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079"/>
        <w:jc w:val="left"/>
        <w:spacing w:line="500" w:lineRule="exact"/>
        <w:rPr>
          <w:rFonts w:hint="eastAsia" w:ascii="宋体" w:hAnsi="宋体"/>
          <w:sz w:val="24"/>
          <w:szCs w:val="24"/>
          <w:u w:val="single"/>
        </w:rPr>
      </w:pPr>
      <w:r>
        <w:rPr>
          <w:rFonts w:hint="eastAsia" w:ascii="宋体" w:hAnsi="宋体"/>
          <w:sz w:val="24"/>
          <w:szCs w:val="24"/>
          <w:u w:val="single"/>
        </w:rPr>
        <w:t xml:space="preserve">宿迁学院：</w:t>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JSZC-321300-JZCG-G2026-0033</w:t>
      </w:r>
      <w:r>
        <w:rPr>
          <w:rFonts w:hint="eastAsia" w:ascii="宋体" w:hAnsi="宋体"/>
          <w:sz w:val="24"/>
          <w:szCs w:val="24"/>
        </w:rPr>
        <w:t xml:space="preserve">的</w:t>
      </w:r>
      <w:r>
        <w:rPr>
          <w:rFonts w:hint="eastAsia" w:ascii="宋体" w:hAnsi="宋体"/>
          <w:sz w:val="24"/>
          <w:szCs w:val="24"/>
          <w:u w:val="single"/>
        </w:rPr>
        <w:t xml:space="preserve">新校区南食堂后厨设备采购项目</w:t>
      </w:r>
      <w:r>
        <w:rPr>
          <w:rFonts w:hint="eastAsia" w:ascii="宋体" w:hAnsi="宋体"/>
          <w:sz w:val="24"/>
          <w:szCs w:val="24"/>
        </w:rPr>
        <w:t xml:space="preserve">的招标文件，我方在参加本项目招投标活动中，特作出如下承诺：</w:t>
      </w:r>
      <w:r/>
    </w:p>
    <w:p>
      <w:pPr>
        <w:pStyle w:val="1079"/>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079"/>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079"/>
        <w:jc w:val="left"/>
        <w:spacing w:line="500" w:lineRule="exact"/>
        <w:rPr>
          <w:rFonts w:hint="eastAsia" w:ascii="宋体" w:hAnsi="宋体"/>
          <w:sz w:val="24"/>
          <w:szCs w:val="24"/>
        </w:rPr>
      </w:pPr>
      <w:r>
        <w:rPr>
          <w:rFonts w:hint="eastAsia" w:ascii="宋体" w:hAnsi="宋体"/>
          <w:sz w:val="24"/>
          <w:szCs w:val="24"/>
        </w:rPr>
      </w:r>
      <w:r/>
    </w:p>
    <w:p>
      <w:pPr>
        <w:pStyle w:val="1079"/>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079"/>
        <w:ind w:firstLine="480"/>
        <w:rPr>
          <w:rFonts w:hint="eastAsia" w:ascii="宋体" w:hAnsi="宋体"/>
          <w:sz w:val="24"/>
          <w:szCs w:val="24"/>
        </w:rPr>
      </w:pPr>
      <w:r>
        <w:rPr>
          <w:rFonts w:hint="eastAsia" w:ascii="宋体" w:hAnsi="宋体"/>
          <w:sz w:val="24"/>
          <w:szCs w:val="24"/>
        </w:rPr>
      </w:r>
      <w:r/>
    </w:p>
    <w:p>
      <w:pPr>
        <w:pStyle w:val="1079"/>
        <w:ind w:firstLine="480"/>
        <w:rPr>
          <w:rFonts w:hint="eastAsia"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outlineLvl w:val="1"/>
      </w:pPr>
      <w:r/>
      <w:bookmarkStart w:id="154" w:name="_Toc3680"/>
      <w:r/>
      <w:bookmarkStart w:id="155" w:name="_Toc29506"/>
      <w:r/>
      <w:bookmarkStart w:id="156" w:name="_Toc27409"/>
      <w:r>
        <w:rPr>
          <w:rFonts w:hint="eastAsia" w:ascii="黑体" w:hAnsi="黑体" w:eastAsia="黑体" w:cs="黑体"/>
          <w:bCs/>
          <w:sz w:val="32"/>
          <w:szCs w:val="24"/>
        </w:rPr>
        <w:t xml:space="preserve">二、</w:t>
      </w:r>
      <w:bookmarkEnd w:id="154"/>
      <w:r/>
      <w:bookmarkEnd w:id="155"/>
      <w:r>
        <w:rPr>
          <w:rFonts w:hint="eastAsia" w:ascii="黑体" w:hAnsi="黑体" w:eastAsia="黑体" w:cs="黑体"/>
          <w:bCs/>
          <w:sz w:val="32"/>
          <w:szCs w:val="24"/>
        </w:rPr>
        <w:t xml:space="preserve">法人授权书</w:t>
      </w:r>
      <w:bookmarkEnd w:id="156"/>
      <w:r/>
      <w:r/>
    </w:p>
    <w:p>
      <w:pPr>
        <w:pStyle w:val="1079"/>
        <w:jc w:val="center"/>
        <w:rPr>
          <w:rFonts w:ascii="方正小标宋_GBK" w:eastAsia="方正小标宋_GBK"/>
          <w:bCs/>
          <w:sz w:val="32"/>
          <w:szCs w:val="32"/>
        </w:rPr>
      </w:pPr>
      <w:r/>
      <w:bookmarkStart w:id="157" w:name="OLE_LINK6"/>
      <w:r>
        <w:rPr>
          <w:rFonts w:hint="eastAsia" w:ascii="方正小标宋_GBK" w:eastAsia="方正小标宋_GBK"/>
          <w:bCs/>
          <w:sz w:val="32"/>
          <w:szCs w:val="32"/>
        </w:rPr>
        <w:t xml:space="preserve">法人授权书</w:t>
      </w:r>
      <w:bookmarkEnd w:id="157"/>
      <w:r/>
      <w:r/>
    </w:p>
    <w:p>
      <w:pPr>
        <w:pStyle w:val="1199"/>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JSZC-321300-JZCG-G2026-0033</w:t>
      </w:r>
      <w:r>
        <w:rPr>
          <w:rFonts w:hint="eastAsia" w:ascii="宋体" w:hAnsi="宋体"/>
          <w:sz w:val="24"/>
          <w:szCs w:val="24"/>
        </w:rPr>
        <w:t xml:space="preserve">号</w:t>
      </w:r>
      <w:r>
        <w:rPr>
          <w:rFonts w:hint="eastAsia" w:ascii="宋体" w:hAnsi="宋体"/>
          <w:sz w:val="24"/>
          <w:szCs w:val="24"/>
          <w:u w:val="single"/>
        </w:rPr>
        <w:t xml:space="preserve">新校区南食堂后厨设备采购项目</w:t>
      </w:r>
      <w:r>
        <w:rPr>
          <w:rFonts w:hint="eastAsia" w:ascii="宋体" w:hAnsi="宋体"/>
          <w:sz w:val="24"/>
          <w:szCs w:val="24"/>
        </w:rPr>
        <w:t xml:space="preserve">采购活动的合法代理人，以本单位名义全权处理一切与该项目采购有关的事务。</w:t>
      </w:r>
      <w:r/>
    </w:p>
    <w:p>
      <w:pPr>
        <w:pStyle w:val="1199"/>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199"/>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199"/>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199"/>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199"/>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199"/>
        <w:ind w:firstLine="482"/>
        <w:spacing w:line="480" w:lineRule="exact"/>
        <w:rPr>
          <w:rFonts w:hint="eastAsia" w:ascii="宋体" w:hAnsi="宋体"/>
          <w:sz w:val="24"/>
          <w:szCs w:val="24"/>
        </w:rPr>
      </w:pPr>
      <w:r>
        <w:rPr>
          <w:rFonts w:hint="eastAsia"/>
          <w:sz w:val="24"/>
          <w:szCs w:val="24"/>
        </w:rPr>
        <w:t xml:space="preserve">日期：</w:t>
      </w:r>
      <w:bookmarkStart w:id="158" w:name="_格式3__银行出具的资信证明"/>
      <w:r/>
      <w:bookmarkEnd w:id="158"/>
      <w:r/>
      <w:bookmarkStart w:id="159" w:name="_Hlt26671380"/>
      <w:r/>
      <w:bookmarkEnd w:id="159"/>
      <w:r/>
      <w:bookmarkStart w:id="160" w:name="_Hlt26955070"/>
      <w:r/>
      <w:bookmarkEnd w:id="160"/>
      <w:r>
        <w:rPr>
          <w:rFonts w:hint="eastAsia"/>
          <w:sz w:val="24"/>
          <w:szCs w:val="24"/>
          <w:u w:val="single"/>
        </w:rPr>
        <w:t xml:space="preserve">                                         </w:t>
      </w:r>
      <w:r/>
    </w:p>
    <w:p>
      <w:pPr>
        <w:pStyle w:val="1081"/>
        <w:ind w:firstLine="629"/>
        <w:spacing w:line="700" w:lineRule="exact"/>
        <w:rPr>
          <w:rFonts w:ascii="方正仿宋_GBK" w:eastAsia="方正仿宋_GBK"/>
          <w:sz w:val="24"/>
        </w:rPr>
      </w:pPr>
      <w:r>
        <w:rPr>
          <w:rFonts w:ascii="方正仿宋_GBK" w:eastAsia="方正仿宋_GBK"/>
          <w:sz w:val="24"/>
        </w:rPr>
      </w:r>
      <w:r/>
    </w:p>
    <w:p>
      <w:pPr>
        <w:pStyle w:val="1084"/>
        <w:rPr>
          <w:rFonts w:hint="eastAsia"/>
        </w:rPr>
        <w:outlineLvl w:val="1"/>
      </w:pPr>
      <w:r>
        <w:br w:type="page" w:clear="all"/>
      </w:r>
      <w:bookmarkStart w:id="161" w:name="_Toc13550"/>
      <w:r/>
      <w:bookmarkStart w:id="162" w:name="_Toc27199"/>
      <w:r/>
      <w:bookmarkStart w:id="163" w:name="_Toc30543"/>
      <w:r>
        <w:rPr>
          <w:rFonts w:hint="eastAsia"/>
          <w:b w:val="0"/>
          <w:bCs/>
        </w:rPr>
        <w:t xml:space="preserve">三</w:t>
      </w:r>
      <w:r>
        <w:rPr>
          <w:b w:val="0"/>
          <w:bCs/>
        </w:rPr>
        <w:t xml:space="preserve">、开标一览表</w:t>
      </w:r>
      <w:bookmarkEnd w:id="161"/>
      <w:r/>
      <w:bookmarkEnd w:id="162"/>
      <w:r/>
      <w:bookmarkEnd w:id="163"/>
      <w:r/>
      <w:r/>
    </w:p>
    <w:p>
      <w:pPr>
        <w:pStyle w:val="1085"/>
        <w:rPr>
          <w:rFonts w:hint="eastAsia" w:ascii="宋体" w:hAnsi="宋体" w:eastAsia="宋体" w:cs="宋体"/>
        </w:rPr>
      </w:pPr>
      <w:r>
        <w:rPr>
          <w:rFonts w:hint="eastAsia" w:ascii="宋体" w:hAnsi="宋体" w:eastAsia="宋体" w:cs="宋体"/>
        </w:rPr>
      </w:r>
      <w:r/>
    </w:p>
    <w:p>
      <w:pPr>
        <w:pStyle w:val="1096"/>
        <w:ind w:firstLine="442"/>
        <w:spacing w:line="480" w:lineRule="exact"/>
        <w:rPr>
          <w:rFonts w:hint="eastAsia" w:ascii="宋体" w:hAnsi="宋体" w:cs="宋体"/>
          <w:sz w:val="32"/>
        </w:rPr>
      </w:pPr>
      <w:r/>
      <w:bookmarkStart w:id="164" w:name="_Toc26543"/>
      <w:r/>
      <w:bookmarkStart w:id="165" w:name="_Toc956"/>
      <w:r/>
      <w:bookmarkStart w:id="166" w:name="_Toc12614"/>
      <w:r>
        <w:rPr>
          <w:rFonts w:hint="eastAsia" w:ascii="宋体" w:hAnsi="宋体" w:cs="宋体"/>
          <w:sz w:val="32"/>
        </w:rPr>
        <w:t xml:space="preserve">格式详见投标文件制作工具</w:t>
      </w:r>
      <w:r/>
    </w:p>
    <w:p>
      <w:pPr>
        <w:pStyle w:val="1096"/>
        <w:ind w:firstLine="442"/>
        <w:spacing w:line="480" w:lineRule="exact"/>
        <w:rPr>
          <w:rFonts w:hint="eastAsia" w:ascii="宋体" w:hAnsi="宋体" w:cs="宋体"/>
          <w:sz w:val="32"/>
        </w:rPr>
      </w:pPr>
      <w:r>
        <w:rPr>
          <w:rFonts w:hint="eastAsia" w:ascii="宋体" w:hAnsi="宋体" w:cs="宋体"/>
          <w:sz w:val="32"/>
        </w:rPr>
      </w:r>
      <w:r/>
    </w:p>
    <w:p>
      <w:pPr>
        <w:pStyle w:val="1087"/>
        <w:rPr>
          <w:rFonts w:hint="eastAsia"/>
          <w:b w:val="0"/>
          <w:bCs/>
        </w:rPr>
        <w:outlineLvl w:val="1"/>
      </w:pPr>
      <w:r>
        <w:rPr>
          <w:rFonts w:hint="eastAsia"/>
          <w:b w:val="0"/>
          <w:bCs/>
        </w:rPr>
      </w:r>
      <w:r/>
    </w:p>
    <w:p>
      <w:pPr>
        <w:pStyle w:val="1087"/>
        <w:rPr>
          <w:rFonts w:hint="eastAsia"/>
          <w:b w:val="0"/>
          <w:bCs/>
        </w:rPr>
        <w:outlineLvl w:val="1"/>
      </w:pPr>
      <w:r>
        <w:rPr>
          <w:rFonts w:hint="eastAsia"/>
          <w:b w:val="0"/>
          <w:bCs/>
        </w:rPr>
      </w:r>
      <w:r/>
    </w:p>
    <w:p>
      <w:pPr>
        <w:rPr>
          <w:bCs/>
        </w:rPr>
      </w:pPr>
      <w:r>
        <w:rPr>
          <w:rFonts w:hint="eastAsia"/>
          <w:bCs/>
        </w:rPr>
        <w:br w:type="page" w:clear="all"/>
      </w:r>
      <w:r/>
    </w:p>
    <w:p>
      <w:pPr>
        <w:pStyle w:val="1087"/>
        <w:rPr>
          <w:rFonts w:hint="eastAsia"/>
        </w:rPr>
        <w:outlineLvl w:val="1"/>
      </w:pPr>
      <w:r>
        <w:rPr>
          <w:rFonts w:hint="eastAsia"/>
          <w:b w:val="0"/>
          <w:bCs/>
        </w:rPr>
        <w:t xml:space="preserve">四</w:t>
      </w:r>
      <w:r>
        <w:rPr>
          <w:b w:val="0"/>
          <w:bCs/>
        </w:rPr>
        <w:t xml:space="preserve">、</w:t>
      </w:r>
      <w:bookmarkEnd w:id="164"/>
      <w:r/>
      <w:bookmarkEnd w:id="165"/>
      <w:r>
        <w:rPr>
          <w:rFonts w:hint="eastAsia"/>
          <w:b w:val="0"/>
          <w:bCs/>
        </w:rPr>
        <w:t xml:space="preserve">分项报价表</w:t>
      </w:r>
      <w:bookmarkEnd w:id="166"/>
      <w:r/>
      <w:r/>
    </w:p>
    <w:p>
      <w:pPr>
        <w:pStyle w:val="1079"/>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p>
    <w:p>
      <w:pPr>
        <w:pStyle w:val="1079"/>
        <w:jc w:val="center"/>
        <w:rPr>
          <w:b/>
          <w:bCs/>
        </w:rPr>
      </w:pPr>
      <w:r>
        <w:rPr>
          <w:b/>
          <w:bCs/>
        </w:rPr>
      </w:r>
      <w:r/>
    </w:p>
    <w:tbl>
      <w:tblPr>
        <w:tblStyle w:val="815"/>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05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176"/>
              <w:jc w:val="center"/>
              <w:spacing w:line="500" w:lineRule="exact"/>
              <w:rPr>
                <w:rFonts w:hint="eastAsia" w:ascii="宋体" w:hAnsi="宋体"/>
                <w:b/>
                <w:bCs/>
                <w:sz w:val="24"/>
              </w:rPr>
            </w:pPr>
            <w:r>
              <w:rPr>
                <w:rFonts w:hint="eastAsia" w:ascii="宋体" w:hAnsi="宋体"/>
                <w:b/>
                <w:bCs/>
                <w:sz w:val="28"/>
                <w:szCs w:val="28"/>
              </w:rPr>
              <w:t xml:space="preserve">投标总报价</w:t>
            </w:r>
            <w:r/>
          </w:p>
        </w:tc>
        <w:tc>
          <w:tcPr>
            <w:gridSpan w:val="6"/>
            <w:tcW w:w="6911" w:type="dxa"/>
            <w:vAlign w:val="center"/>
            <w:textDirection w:val="lrTb"/>
            <w:noWrap w:val="false"/>
          </w:tcPr>
          <w:p>
            <w:pPr>
              <w:pStyle w:val="1176"/>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p>
          <w:p>
            <w:pPr>
              <w:pStyle w:val="1176"/>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p>
        </w:tc>
      </w:tr>
      <w:tr>
        <w:trPr>
          <w:cantSplit/>
          <w:trHeight w:val="677"/>
        </w:trPr>
        <w:tc>
          <w:tcPr>
            <w:gridSpan w:val="9"/>
            <w:tcW w:w="9277" w:type="dxa"/>
            <w:textDirection w:val="lrTb"/>
            <w:noWrap w:val="false"/>
          </w:tcPr>
          <w:p>
            <w:pPr>
              <w:pStyle w:val="853"/>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ascii="Times New Roman" w:hAnsi="Times New Roman"/>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货物相关的服务）费用、安装调试费、测试验收费、培训费、运行维护费用、税金国内运输保险、办理全套免税手续费用及其他有关的为完成本项目发生的所有费用，招标文件中另有规定的除外。“投标总报价”数额为各“分项总价”之和。</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ind w:firstLine="480"/>
        <w:spacing w:line="400" w:lineRule="exact"/>
        <w:rPr>
          <w:rFonts w:ascii="Times New Roman" w:hAnsi="Times New Roman" w:cs="方正魏碑_GBK"/>
          <w:color w:val="ff0000"/>
          <w:sz w:val="24"/>
          <w:szCs w:val="28"/>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rPr>
      </w:pPr>
      <w:r>
        <w:rPr>
          <w:rFonts w:hint="eastAsia" w:ascii="宋体" w:hAnsi="宋体"/>
          <w:sz w:val="24"/>
          <w:szCs w:val="24"/>
        </w:rPr>
      </w:r>
      <w:r/>
    </w:p>
    <w:p>
      <w:pPr>
        <w:pStyle w:val="1079"/>
        <w:jc w:val="center"/>
      </w:pPr>
      <w:r/>
      <w:bookmarkStart w:id="167" w:name="_Toc17418"/>
      <w:r/>
      <w:r/>
    </w:p>
    <w:p>
      <w:pPr>
        <w:rPr>
          <w:bCs/>
        </w:rPr>
      </w:pPr>
      <w:r/>
      <w:bookmarkStart w:id="168" w:name="_Toc21129"/>
      <w:r/>
      <w:bookmarkStart w:id="169" w:name="_Toc2747"/>
      <w:r>
        <w:rPr>
          <w:rFonts w:hint="eastAsia"/>
          <w:bCs/>
        </w:rPr>
        <w:br w:type="page" w:clear="all"/>
      </w:r>
      <w:r/>
    </w:p>
    <w:p>
      <w:pPr>
        <w:pStyle w:val="1113"/>
        <w:rPr>
          <w:rFonts w:hint="eastAsia"/>
          <w:b w:val="0"/>
          <w:bCs/>
        </w:rPr>
        <w:outlineLvl w:val="1"/>
      </w:pPr>
      <w:r>
        <w:rPr>
          <w:rFonts w:hint="eastAsia"/>
          <w:b w:val="0"/>
          <w:bCs/>
        </w:rPr>
        <w:t xml:space="preserve">五、中小企业或残疾人福利性单位声明函</w:t>
      </w:r>
      <w:bookmarkEnd w:id="167"/>
      <w:r/>
      <w:bookmarkEnd w:id="168"/>
      <w:r/>
      <w:bookmarkEnd w:id="169"/>
      <w:r/>
      <w:r/>
    </w:p>
    <w:p>
      <w:pPr>
        <w:pStyle w:val="1096"/>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1096"/>
        <w:spacing w:line="480" w:lineRule="exact"/>
        <w:rPr>
          <w:rFonts w:ascii="Times New Roman" w:hAnsi="Times New Roman"/>
          <w:sz w:val="24"/>
          <w:szCs w:val="24"/>
        </w:rPr>
      </w:pPr>
      <w:r>
        <w:rPr>
          <w:rFonts w:ascii="Times New Roman" w:hAnsi="Times New Roman"/>
          <w:sz w:val="24"/>
          <w:szCs w:val="24"/>
        </w:rPr>
      </w:r>
      <w:r/>
    </w:p>
    <w:p>
      <w:pPr>
        <w:pStyle w:val="1096"/>
        <w:spacing w:line="480" w:lineRule="exact"/>
        <w:rPr>
          <w:rFonts w:ascii="Times New Roman" w:hAnsi="Times New Roman"/>
          <w:sz w:val="24"/>
          <w:szCs w:val="24"/>
        </w:rPr>
      </w:pPr>
      <w:r>
        <w:rPr>
          <w:rFonts w:ascii="Times New Roman" w:hAnsi="Times New Roman"/>
          <w:sz w:val="24"/>
          <w:szCs w:val="24"/>
        </w:rPr>
      </w:r>
      <w:r/>
    </w:p>
    <w:p>
      <w:pPr>
        <w:rPr>
          <w:rFonts w:hint="eastAsia" w:ascii="宋体" w:hAnsi="宋体" w:cs="宋体"/>
          <w:bCs/>
          <w:szCs w:val="32"/>
        </w:rPr>
      </w:pPr>
      <w:r>
        <w:rPr>
          <w:rFonts w:hint="eastAsia" w:ascii="宋体" w:hAnsi="宋体" w:cs="宋体"/>
          <w:bCs/>
          <w:szCs w:val="32"/>
        </w:rPr>
        <w:br w:type="page" w:clear="all"/>
      </w:r>
      <w:r/>
    </w:p>
    <w:p>
      <w:pPr>
        <w:pStyle w:val="806"/>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p>
    <w:p>
      <w:pPr>
        <w:jc w:val="center"/>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t xml:space="preserve"> </w:t>
      </w:r>
      <w:r/>
    </w:p>
    <w:p>
      <w:pPr>
        <w:pStyle w:val="1096"/>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rPr>
          <w:rFonts w:hint="eastAsia" w:ascii="宋体" w:hAnsi="宋体"/>
          <w:bCs/>
        </w:rPr>
      </w:pPr>
      <w:r>
        <w:rPr>
          <w:rFonts w:hint="eastAsia" w:ascii="宋体" w:hAnsi="宋体"/>
          <w:bCs/>
        </w:rPr>
        <w:br w:type="page" w:clear="all"/>
      </w:r>
      <w:r/>
    </w:p>
    <w:p>
      <w:pPr>
        <w:pStyle w:val="806"/>
        <w:spacing w:before="0" w:after="0" w:line="520" w:lineRule="exact"/>
        <w:rPr>
          <w:rFonts w:hint="eastAsia" w:ascii="宋体" w:hAnsi="宋体" w:eastAsia="宋体" w:cs="宋体"/>
          <w:bCs/>
          <w:szCs w:val="32"/>
        </w:rPr>
      </w:pPr>
      <w:r>
        <w:rPr>
          <w:rFonts w:hint="eastAsia" w:ascii="宋体" w:hAnsi="宋体"/>
          <w:bCs/>
        </w:rPr>
        <w:t xml:space="preserve">七、</w:t>
      </w:r>
      <w:r>
        <w:rPr>
          <w:rFonts w:hint="eastAsia" w:ascii="宋体" w:hAnsi="宋体" w:eastAsia="宋体" w:cs="宋体"/>
          <w:bCs/>
          <w:szCs w:val="32"/>
        </w:rPr>
        <w:t xml:space="preserve">技术响应偏离表（技术参数响应）</w:t>
      </w:r>
      <w:r/>
    </w:p>
    <w:tbl>
      <w:tblPr>
        <w:tblStyle w:val="81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rPr>
            </w:pPr>
            <w:r>
              <w:rPr>
                <w:rFonts w:hint="eastAsia" w:ascii="宋体" w:hAnsi="宋体"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cs="仿宋"/>
              </w:rPr>
            </w:pPr>
            <w:r>
              <w:rPr>
                <w:rFonts w:hint="eastAsia" w:ascii="宋体" w:hAnsi="宋体"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cs="仿宋"/>
                <w:sz w:val="28"/>
              </w:rPr>
            </w:pPr>
            <w:r>
              <w:rPr>
                <w:rFonts w:hint="eastAsia" w:ascii="宋体" w:hAnsi="宋体" w:cs="仿宋"/>
                <w:sz w:val="28"/>
              </w:rPr>
              <w:t xml:space="preserve">偏离情况</w:t>
            </w:r>
            <w:r/>
          </w:p>
          <w:p>
            <w:pPr>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pStyle w:val="853"/>
        <w:ind w:firstLine="482"/>
        <w:jc w:val="both"/>
        <w:spacing w:before="0" w:beforeAutospacing="0" w:after="0" w:afterAutospacing="0" w:line="400" w:lineRule="exact"/>
        <w:widowControl w:val="off"/>
        <w:rPr>
          <w:rFonts w:hint="eastAsia" w:cs="仿宋"/>
          <w:b/>
          <w:bCs/>
          <w:szCs w:val="28"/>
        </w:rPr>
      </w:pPr>
      <w:r>
        <w:rPr>
          <w:rFonts w:hint="eastAsia" w:cs="仿宋"/>
          <w:b/>
          <w:bCs/>
          <w:szCs w:val="28"/>
        </w:rPr>
      </w:r>
      <w:r/>
    </w:p>
    <w:p>
      <w:pPr>
        <w:pStyle w:val="853"/>
        <w:ind w:firstLine="482"/>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b/>
          <w:bCs/>
          <w:szCs w:val="28"/>
        </w:rPr>
        <w:t xml:space="preserve">备注：</w:t>
      </w:r>
      <w:bookmarkStart w:id="170" w:name="_Hlk187934629"/>
      <w:r>
        <w:rPr>
          <w:rFonts w:hint="eastAsia" w:ascii="Times New Roman" w:hAnsi="Times New Roman" w:cs="仿宋"/>
          <w:szCs w:val="28"/>
        </w:rPr>
        <w:t xml:space="preserve">对采购需求的其他非实质性要求，投标人按所投产品情况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bookmarkEnd w:id="170"/>
      <w:r/>
      <w:r/>
    </w:p>
    <w:p>
      <w:pPr>
        <w:spacing w:line="400" w:lineRule="exact"/>
        <w:rPr>
          <w:rFonts w:ascii="Times New Roman" w:hAnsi="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sz w:val="24"/>
          <w:szCs w:val="21"/>
        </w:rPr>
      </w:r>
      <w:r/>
    </w:p>
    <w:p>
      <w:pPr>
        <w:rPr>
          <w:rFonts w:hint="eastAsia" w:ascii="宋体" w:hAnsi="宋体" w:cs="宋体"/>
          <w:bCs/>
        </w:rPr>
      </w:pPr>
      <w:r/>
      <w:bookmarkStart w:id="171" w:name="_Toc15871"/>
      <w:r/>
      <w:bookmarkStart w:id="172" w:name="_Toc25337"/>
      <w:r>
        <w:rPr>
          <w:rFonts w:hint="eastAsia" w:ascii="宋体" w:hAnsi="宋体" w:cs="宋体"/>
          <w:bCs/>
        </w:rPr>
        <w:br w:type="page" w:clear="all"/>
      </w:r>
      <w:r/>
    </w:p>
    <w:p>
      <w:pPr>
        <w:pStyle w:val="1113"/>
        <w:ind w:left="210"/>
        <w:rPr>
          <w:rFonts w:hint="eastAsia" w:ascii="宋体"/>
          <w:b w:val="0"/>
          <w:szCs w:val="32"/>
        </w:rPr>
        <w:outlineLvl w:val="1"/>
      </w:pPr>
      <w:r>
        <w:rPr>
          <w:rFonts w:hint="eastAsia" w:ascii="宋体" w:hAnsi="宋体" w:eastAsia="宋体" w:cs="宋体"/>
          <w:bCs/>
        </w:rPr>
        <w:t xml:space="preserve">八、</w:t>
      </w:r>
      <w:r>
        <w:rPr>
          <w:rFonts w:hint="eastAsia" w:ascii="宋体"/>
          <w:b w:val="0"/>
          <w:szCs w:val="32"/>
        </w:rPr>
        <w:t xml:space="preserve">企业业绩</w:t>
      </w:r>
      <w:bookmarkEnd w:id="171"/>
      <w:r/>
      <w:bookmarkEnd w:id="172"/>
      <w:r/>
      <w:r/>
    </w:p>
    <w:p>
      <w:pPr>
        <w:pStyle w:val="1121"/>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173"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1</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1</w:t>
      </w:r>
      <w:r>
        <w:rPr>
          <w:rFonts w:hint="eastAsia" w:ascii="方正小标宋_GBK" w:eastAsia="方正小标宋_GBK"/>
          <w:bCs/>
          <w:sz w:val="32"/>
          <w:szCs w:val="32"/>
        </w:rPr>
        <w:t xml:space="preserve">日以来承担</w:t>
      </w:r>
      <w:r/>
    </w:p>
    <w:p>
      <w:pPr>
        <w:pStyle w:val="1121"/>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173"/>
      <w:r/>
      <w:r/>
    </w:p>
    <w:tbl>
      <w:tblPr>
        <w:tblStyle w:val="81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pStyle w:val="1185"/>
              <w:jc w:val="center"/>
              <w:spacing w:line="500" w:lineRule="exact"/>
              <w:widowControl/>
              <w:rPr>
                <w:rFonts w:hint="eastAsia" w:ascii="宋体" w:hAnsi="宋体" w:cs="仿宋"/>
                <w:sz w:val="28"/>
                <w:szCs w:val="28"/>
              </w:rPr>
            </w:pPr>
            <w:r>
              <w:rPr>
                <w:rFonts w:hint="eastAsia" w:ascii="宋体" w:hAnsi="宋体" w:cs="仿宋"/>
                <w:sz w:val="28"/>
                <w:szCs w:val="28"/>
              </w:rPr>
              <w:t xml:space="preserve">序</w:t>
            </w:r>
            <w:r/>
          </w:p>
          <w:p>
            <w:pPr>
              <w:pStyle w:val="1185"/>
              <w:jc w:val="center"/>
              <w:spacing w:line="500" w:lineRule="exact"/>
              <w:widowControl/>
              <w:rPr>
                <w:rFonts w:hint="eastAsia"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pStyle w:val="1185"/>
              <w:jc w:val="center"/>
              <w:spacing w:line="500" w:lineRule="exact"/>
              <w:widowControl/>
              <w:rPr>
                <w:rFonts w:hint="eastAsia"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pStyle w:val="1185"/>
              <w:jc w:val="center"/>
              <w:spacing w:line="500" w:lineRule="exact"/>
              <w:widowControl/>
              <w:rPr>
                <w:rFonts w:hint="eastAsia"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pStyle w:val="1185"/>
              <w:jc w:val="center"/>
              <w:spacing w:line="500" w:lineRule="exact"/>
              <w:widowControl/>
              <w:rPr>
                <w:rFonts w:hint="eastAsia"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pStyle w:val="1185"/>
              <w:jc w:val="center"/>
              <w:spacing w:line="500" w:lineRule="exact"/>
              <w:widowControl/>
              <w:rPr>
                <w:rFonts w:hint="eastAsia"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22"/>
              <w:jc w:val="center"/>
              <w:spacing w:line="560" w:lineRule="exact"/>
              <w:rPr>
                <w:rFonts w:ascii="仿宋_GB2312" w:eastAsia="仿宋_GB2312"/>
                <w:sz w:val="28"/>
              </w:rPr>
            </w:pPr>
            <w:r>
              <w:rPr>
                <w:rFonts w:ascii="仿宋_GB2312" w:eastAsia="仿宋_GB2312"/>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spacing w:line="480" w:lineRule="exact"/>
        <w:rPr>
          <w:rFonts w:ascii="宋体"/>
          <w:szCs w:val="32"/>
        </w:rPr>
        <w:outlineLvl w:val="1"/>
      </w:pPr>
      <w:r/>
      <w:bookmarkStart w:id="174" w:name="_Toc9275"/>
      <w:r/>
      <w:bookmarkStart w:id="175" w:name="_Toc26048"/>
      <w:r>
        <w:rPr>
          <w:rFonts w:hint="eastAsia" w:ascii="宋体" w:hAnsi="黑体" w:eastAsia="黑体" w:cs="黑体"/>
          <w:sz w:val="32"/>
          <w:szCs w:val="32"/>
        </w:rPr>
        <w:br w:type="page" w:clear="all"/>
      </w:r>
      <w:r>
        <w:rPr>
          <w:rFonts w:hint="eastAsia" w:ascii="宋体" w:hAnsi="黑体" w:eastAsia="黑体" w:cs="黑体"/>
          <w:sz w:val="32"/>
          <w:szCs w:val="32"/>
        </w:rPr>
        <w:t xml:space="preserve">九、投标所需其他材料</w:t>
      </w:r>
      <w:bookmarkEnd w:id="174"/>
      <w:r/>
      <w:bookmarkEnd w:id="175"/>
      <w:r/>
      <w:r/>
    </w:p>
    <w:p>
      <w:pPr>
        <w:pStyle w:val="1125"/>
        <w:ind w:firstLine="420"/>
        <w:spacing w:line="480" w:lineRule="exact"/>
        <w:rPr>
          <w:rFonts w:ascii="Times New Roman" w:hAnsi="Times New Roman" w:cs="方正仿宋_GBK"/>
          <w:sz w:val="28"/>
          <w:szCs w:val="28"/>
        </w:rPr>
      </w:pPr>
      <w:r>
        <w:rPr>
          <w:rFonts w:hint="eastAsia" w:ascii="Times New Roman" w:hAnsi="Times New Roman" w:cs="方正仿宋_GBK"/>
          <w:sz w:val="28"/>
          <w:szCs w:val="28"/>
        </w:rPr>
        <w:t xml:space="preserve">请在此文档中增加投标所需其他相关内容（包括评分办法、采购需求中涉及的证件证明及其它投标人认为有必要提供的资料），如没有请将此空文档上传。</w:t>
      </w:r>
      <w:r/>
    </w:p>
    <w:p>
      <w:pPr>
        <w:pStyle w:val="1100"/>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Segoe UI">
    <w:panose1 w:val="020B0502040204020203"/>
  </w:font>
  <w:font w:name="Cambria">
    <w:panose1 w:val="02040503050406030204"/>
  </w:font>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9"/>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wps:txbx>
                    <wps:bodyPr wrap="square"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9"/>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v:textbox>
            </v:shape>
          </w:pict>
        </mc:Fallback>
      </mc:AlternateContent>
    </w:r>
    <w:r/>
  </w:p>
  <w:p>
    <w:pPr>
      <w:pStyle w:val="8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938530" cy="2794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938530" cy="279400"/>
                      </a:xfrm>
                      <a:prstGeom prst="rect">
                        <a:avLst/>
                      </a:prstGeom>
                      <a:noFill/>
                      <a:ln>
                        <a:noFill/>
                      </a:ln>
                    </wps:spPr>
                    <wps:txbx>
                      <w:txbxContent>
                        <w:p>
                          <w:pPr>
                            <w:pStyle w:val="83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wrap="square"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73.9pt;height:22.0pt;mso-wrap-distance-left:9.0pt;mso-wrap-distance-top:0.0pt;mso-wrap-distance-right:9.0pt;mso-wrap-distance-bottom:0.0pt;visibility:visible;" filled="f" stroked="f">
              <v:textbox inset="0,0,0,0">
                <w:txbxContent>
                  <w:p>
                    <w:pPr>
                      <w:pStyle w:val="83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p>
    <w:pPr>
      <w:pStyle w:val="83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08"/>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9"/>
  </w:num>
  <w:num w:numId="4">
    <w:abstractNumId w:val="10"/>
  </w:num>
  <w:num w:numId="5">
    <w:abstractNumId w:val="0"/>
  </w:num>
  <w:num w:numId="6">
    <w:abstractNumId w:val="11"/>
    <w:lvlOverride w:ilvl="0">
      <w:startOverride w:val="1"/>
    </w:lvlOverride>
  </w:num>
  <w:num w:numId="7">
    <w:abstractNumId w:val="3"/>
    <w:lvlOverride w:ilvl="0">
      <w:startOverride w:val="1"/>
    </w:lvlOverride>
  </w:num>
  <w:num w:numId="8">
    <w:abstractNumId w:val="7"/>
    <w:lvlOverride w:ilvl="0">
      <w:startOverride w:val="1"/>
    </w:lvlOverride>
  </w:num>
  <w:num w:numId="9">
    <w:abstractNumId w:val="5"/>
    <w:lvlOverride w:ilvl="0">
      <w:startOverride w:val="2"/>
    </w:lvlOverride>
  </w:num>
  <w:num w:numId="10">
    <w:abstractNumId w:val="4"/>
    <w:lvlOverride w:ilvl="0">
      <w:startOverride w:val="6"/>
    </w:lvlOverride>
  </w:num>
  <w:num w:numId="11">
    <w:abstractNumId w:val="1"/>
    <w:lvlOverride w:ilvl="0">
      <w:startOverride w:val="16"/>
    </w:lvlOverride>
  </w:num>
  <w:num w:numId="12">
    <w:abstractNumId w:val="6"/>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4">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3">
    <w:name w:val="TOC Heading"/>
    <w:uiPriority w:val="39"/>
    <w:unhideWhenUsed/>
  </w:style>
  <w:style w:type="paragraph" w:styleId="80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05">
    <w:name w:val="Heading 1"/>
    <w:basedOn w:val="804"/>
    <w:next w:val="804"/>
    <w:link w:val="887"/>
    <w:uiPriority w:val="0"/>
    <w:qFormat/>
    <w:pPr>
      <w:keepLines/>
      <w:keepNext/>
      <w:spacing w:before="480" w:after="200"/>
      <w:outlineLvl w:val="0"/>
    </w:pPr>
    <w:rPr>
      <w:rFonts w:ascii="Arial" w:hAnsi="Arial" w:eastAsia="Arial" w:cs="Arial"/>
      <w:sz w:val="40"/>
      <w:szCs w:val="40"/>
    </w:rPr>
  </w:style>
  <w:style w:type="paragraph" w:styleId="806">
    <w:name w:val="Heading 2"/>
    <w:basedOn w:val="804"/>
    <w:next w:val="816"/>
    <w:link w:val="888"/>
    <w:uiPriority w:val="0"/>
    <w:qFormat/>
    <w:pPr>
      <w:keepLines/>
      <w:keepNext/>
      <w:spacing w:before="260" w:after="260" w:line="413" w:lineRule="auto"/>
      <w:outlineLvl w:val="1"/>
    </w:pPr>
    <w:rPr>
      <w:rFonts w:ascii="Arial" w:hAnsi="Arial" w:eastAsia="黑体"/>
      <w:b/>
      <w:sz w:val="32"/>
      <w:szCs w:val="20"/>
    </w:rPr>
  </w:style>
  <w:style w:type="paragraph" w:styleId="807">
    <w:name w:val="Heading 3"/>
    <w:basedOn w:val="817"/>
    <w:next w:val="818"/>
    <w:link w:val="890"/>
    <w:uiPriority w:val="0"/>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891"/>
    <w:uiPriority w:val="0"/>
    <w:qFormat/>
    <w:pPr>
      <w:jc w:val="center"/>
      <w:keepNext/>
      <w:outlineLvl w:val="3"/>
    </w:pPr>
    <w:rPr>
      <w:rFonts w:eastAsia="新宋体"/>
      <w:sz w:val="30"/>
      <w:szCs w:val="21"/>
    </w:rPr>
  </w:style>
  <w:style w:type="paragraph" w:styleId="809">
    <w:name w:val="Heading 5"/>
    <w:basedOn w:val="804"/>
    <w:next w:val="804"/>
    <w:link w:val="892"/>
    <w:uiPriority w:val="0"/>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893"/>
    <w:uiPriority w:val="0"/>
    <w:qFormat/>
    <w:pPr>
      <w:keepLines/>
      <w:keepNext/>
      <w:spacing w:before="320" w:after="200"/>
      <w:outlineLvl w:val="5"/>
    </w:pPr>
    <w:rPr>
      <w:rFonts w:ascii="Arial" w:hAnsi="Arial" w:eastAsia="Arial" w:cs="Arial"/>
      <w:b/>
      <w:bCs/>
      <w:sz w:val="22"/>
    </w:rPr>
  </w:style>
  <w:style w:type="paragraph" w:styleId="811">
    <w:name w:val="Heading 7"/>
    <w:basedOn w:val="804"/>
    <w:next w:val="804"/>
    <w:link w:val="894"/>
    <w:uiPriority w:val="0"/>
    <w:qFormat/>
    <w:pPr>
      <w:keepLines/>
      <w:keepNext/>
      <w:spacing w:before="320" w:after="200"/>
      <w:outlineLvl w:val="6"/>
    </w:pPr>
    <w:rPr>
      <w:rFonts w:ascii="Arial" w:hAnsi="Arial" w:eastAsia="Arial" w:cs="Arial"/>
      <w:b/>
      <w:bCs/>
      <w:i/>
      <w:iCs/>
      <w:sz w:val="22"/>
    </w:rPr>
  </w:style>
  <w:style w:type="paragraph" w:styleId="812">
    <w:name w:val="Heading 8"/>
    <w:basedOn w:val="804"/>
    <w:next w:val="804"/>
    <w:link w:val="895"/>
    <w:uiPriority w:val="0"/>
    <w:qFormat/>
    <w:pPr>
      <w:keepLines/>
      <w:keepNext/>
      <w:spacing w:before="320" w:after="200"/>
      <w:outlineLvl w:val="7"/>
    </w:pPr>
    <w:rPr>
      <w:rFonts w:ascii="Arial" w:hAnsi="Arial" w:eastAsia="Arial" w:cs="Arial"/>
      <w:i/>
      <w:iCs/>
      <w:sz w:val="22"/>
    </w:rPr>
  </w:style>
  <w:style w:type="paragraph" w:styleId="813">
    <w:name w:val="Heading 9"/>
    <w:basedOn w:val="804"/>
    <w:next w:val="804"/>
    <w:link w:val="896"/>
    <w:uiPriority w:val="0"/>
    <w:qFormat/>
    <w:pPr>
      <w:keepLines/>
      <w:keepNext/>
      <w:spacing w:before="320" w:after="200"/>
      <w:outlineLvl w:val="8"/>
    </w:pPr>
    <w:rPr>
      <w:rFonts w:ascii="Arial" w:hAnsi="Arial" w:eastAsia="Arial" w:cs="Arial"/>
      <w:i/>
      <w:iCs/>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Normal Indent"/>
    <w:basedOn w:val="804"/>
    <w:link w:val="889"/>
    <w:uiPriority w:val="0"/>
    <w:qFormat/>
    <w:pPr>
      <w:ind w:firstLine="420"/>
    </w:pPr>
    <w:rPr>
      <w:rFonts w:ascii="宋体"/>
      <w:color w:val="000000"/>
      <w:sz w:val="24"/>
      <w:szCs w:val="20"/>
    </w:rPr>
  </w:style>
  <w:style w:type="paragraph" w:styleId="817" w:customStyle="1">
    <w:name w:val="Normal1"/>
    <w:next w:val="807"/>
    <w:uiPriority w:val="0"/>
    <w:qFormat/>
    <w:pPr>
      <w:jc w:val="both"/>
      <w:widowControl w:val="off"/>
    </w:pPr>
    <w:rPr>
      <w:rFonts w:ascii="Calibri" w:hAnsi="Calibri" w:eastAsia="宋体" w:cs="Times New Roman"/>
      <w:sz w:val="21"/>
      <w:szCs w:val="22"/>
      <w:lang w:val="en-US" w:eastAsia="zh-CN" w:bidi="ar-SA"/>
    </w:rPr>
  </w:style>
  <w:style w:type="paragraph" w:styleId="818" w:customStyle="1">
    <w:name w:val="Normal_19"/>
    <w:next w:val="819"/>
    <w:uiPriority w:val="0"/>
    <w:qFormat/>
    <w:rPr>
      <w:rFonts w:ascii="黑体" w:hAnsi="黑体" w:eastAsia="黑体" w:cs="黑体"/>
      <w:b/>
      <w:sz w:val="32"/>
      <w:szCs w:val="24"/>
      <w:lang w:val="en-US" w:eastAsia="zh-CN" w:bidi="ar-SA"/>
    </w:rPr>
  </w:style>
  <w:style w:type="paragraph" w:styleId="819" w:customStyle="1">
    <w:name w:val="正文1"/>
    <w:next w:val="820"/>
    <w:uiPriority w:val="0"/>
    <w:qFormat/>
    <w:pPr>
      <w:jc w:val="both"/>
      <w:widowControl w:val="off"/>
    </w:pPr>
    <w:rPr>
      <w:rFonts w:ascii="Times New Roman" w:hAnsi="Times New Roman" w:eastAsia="宋体" w:cs="Times New Roman"/>
      <w:szCs w:val="21"/>
      <w:lang w:val="en-US" w:eastAsia="zh-CN" w:bidi="ar-SA"/>
    </w:rPr>
  </w:style>
  <w:style w:type="paragraph" w:styleId="820" w:customStyle="1">
    <w:name w:val="Body Text First Indent1"/>
    <w:basedOn w:val="821"/>
    <w:uiPriority w:val="99"/>
    <w:unhideWhenUsed/>
    <w:qFormat/>
    <w:pPr>
      <w:ind w:firstLine="420"/>
    </w:pPr>
  </w:style>
  <w:style w:type="paragraph" w:styleId="821" w:customStyle="1">
    <w:name w:val="Body Text1"/>
    <w:basedOn w:val="819"/>
    <w:uiPriority w:val="99"/>
    <w:unhideWhenUsed/>
    <w:qFormat/>
    <w:pPr>
      <w:spacing w:after="120"/>
    </w:pPr>
  </w:style>
  <w:style w:type="paragraph" w:styleId="822">
    <w:name w:val="List 3"/>
    <w:basedOn w:val="804"/>
    <w:uiPriority w:val="0"/>
    <w:qFormat/>
    <w:pPr>
      <w:ind w:left="100" w:hanging="200"/>
    </w:pPr>
    <w:rPr>
      <w:rFonts w:ascii="Times New Roman" w:hAnsi="Times New Roman"/>
      <w:szCs w:val="21"/>
    </w:rPr>
  </w:style>
  <w:style w:type="paragraph" w:styleId="823">
    <w:name w:val="toc 7"/>
    <w:basedOn w:val="804"/>
    <w:next w:val="804"/>
    <w:uiPriority w:val="0"/>
    <w:unhideWhenUsed/>
    <w:qFormat/>
    <w:pPr>
      <w:ind w:left="1701"/>
      <w:spacing w:after="57"/>
    </w:pPr>
  </w:style>
  <w:style w:type="paragraph" w:styleId="824">
    <w:name w:val="Caption"/>
    <w:basedOn w:val="804"/>
    <w:next w:val="804"/>
    <w:uiPriority w:val="35"/>
    <w:qFormat/>
    <w:pPr>
      <w:spacing w:line="276" w:lineRule="auto"/>
    </w:pPr>
    <w:rPr>
      <w:b/>
      <w:bCs/>
      <w:color w:val="5b9bd5"/>
      <w:sz w:val="18"/>
      <w:szCs w:val="18"/>
    </w:rPr>
  </w:style>
  <w:style w:type="paragraph" w:styleId="825">
    <w:name w:val="Document Map"/>
    <w:basedOn w:val="804"/>
    <w:link w:val="897"/>
    <w:uiPriority w:val="0"/>
    <w:semiHidden/>
    <w:qFormat/>
    <w:pPr>
      <w:shd w:val="clear" w:color="auto" w:fill="000080"/>
    </w:pPr>
    <w:rPr>
      <w:rFonts w:ascii="Times New Roman" w:hAnsi="Times New Roman"/>
      <w:szCs w:val="21"/>
    </w:rPr>
  </w:style>
  <w:style w:type="paragraph" w:styleId="826">
    <w:name w:val="annotation text"/>
    <w:basedOn w:val="804"/>
    <w:link w:val="898"/>
    <w:uiPriority w:val="0"/>
    <w:semiHidden/>
    <w:qFormat/>
    <w:pPr>
      <w:jc w:val="left"/>
    </w:pPr>
    <w:rPr>
      <w:rFonts w:ascii="Times New Roman" w:hAnsi="Times New Roman"/>
      <w:szCs w:val="21"/>
    </w:rPr>
  </w:style>
  <w:style w:type="paragraph" w:styleId="827">
    <w:name w:val="Body Text 3"/>
    <w:basedOn w:val="804"/>
    <w:link w:val="899"/>
    <w:uiPriority w:val="0"/>
    <w:qFormat/>
    <w:rPr>
      <w:rFonts w:ascii="仿宋_GB2312" w:hAnsi="Arial" w:eastAsia="仿宋_GB2312"/>
      <w:sz w:val="32"/>
      <w:szCs w:val="32"/>
    </w:rPr>
  </w:style>
  <w:style w:type="paragraph" w:styleId="828">
    <w:name w:val="Body Text"/>
    <w:basedOn w:val="804"/>
    <w:uiPriority w:val="0"/>
    <w:semiHidden/>
    <w:qFormat/>
    <w:rPr>
      <w:rFonts w:ascii="仿宋" w:hAnsi="仿宋" w:eastAsia="仿宋" w:cs="仿宋"/>
      <w:sz w:val="32"/>
      <w:szCs w:val="32"/>
      <w:lang w:eastAsia="en-US"/>
    </w:rPr>
  </w:style>
  <w:style w:type="paragraph" w:styleId="829">
    <w:name w:val="Body Text Indent"/>
    <w:basedOn w:val="804"/>
    <w:link w:val="900"/>
    <w:uiPriority w:val="0"/>
    <w:qFormat/>
    <w:pPr>
      <w:ind w:firstLine="225"/>
    </w:pPr>
    <w:rPr>
      <w:rFonts w:ascii="仿宋_GB2312" w:eastAsia="仿宋_GB2312"/>
      <w:sz w:val="32"/>
    </w:rPr>
  </w:style>
  <w:style w:type="paragraph" w:styleId="830">
    <w:name w:val="List 2"/>
    <w:basedOn w:val="804"/>
    <w:uiPriority w:val="0"/>
    <w:qFormat/>
    <w:pPr>
      <w:ind w:left="100" w:hanging="200"/>
    </w:pPr>
    <w:rPr>
      <w:rFonts w:ascii="Times New Roman" w:hAnsi="Times New Roman"/>
      <w:szCs w:val="21"/>
    </w:rPr>
  </w:style>
  <w:style w:type="paragraph" w:styleId="831">
    <w:name w:val="toc 5"/>
    <w:basedOn w:val="804"/>
    <w:next w:val="804"/>
    <w:uiPriority w:val="0"/>
    <w:unhideWhenUsed/>
    <w:qFormat/>
    <w:pPr>
      <w:ind w:left="1134"/>
      <w:spacing w:after="57"/>
    </w:pPr>
  </w:style>
  <w:style w:type="paragraph" w:styleId="832">
    <w:name w:val="toc 3"/>
    <w:basedOn w:val="804"/>
    <w:next w:val="804"/>
    <w:uiPriority w:val="0"/>
    <w:unhideWhenUsed/>
    <w:qFormat/>
    <w:pPr>
      <w:ind w:left="567"/>
      <w:spacing w:after="57"/>
    </w:pPr>
  </w:style>
  <w:style w:type="paragraph" w:styleId="833">
    <w:name w:val="Plain Text"/>
    <w:basedOn w:val="804"/>
    <w:link w:val="901"/>
    <w:uiPriority w:val="0"/>
    <w:qFormat/>
    <w:rPr>
      <w:rFonts w:ascii="宋体" w:hAnsi="Courier New" w:cs="Courier New"/>
      <w:szCs w:val="21"/>
    </w:rPr>
  </w:style>
  <w:style w:type="paragraph" w:styleId="834">
    <w:name w:val="toc 8"/>
    <w:basedOn w:val="804"/>
    <w:next w:val="804"/>
    <w:uiPriority w:val="0"/>
    <w:unhideWhenUsed/>
    <w:qFormat/>
    <w:pPr>
      <w:ind w:left="1984"/>
      <w:spacing w:after="57"/>
    </w:pPr>
  </w:style>
  <w:style w:type="paragraph" w:styleId="835">
    <w:name w:val="Date"/>
    <w:basedOn w:val="804"/>
    <w:next w:val="804"/>
    <w:link w:val="902"/>
    <w:uiPriority w:val="0"/>
    <w:qFormat/>
    <w:rPr>
      <w:rFonts w:ascii="Times New Roman" w:hAnsi="Times New Roman"/>
      <w:sz w:val="24"/>
      <w:szCs w:val="24"/>
    </w:rPr>
  </w:style>
  <w:style w:type="paragraph" w:styleId="836">
    <w:name w:val="Body Text Indent 2"/>
    <w:basedOn w:val="804"/>
    <w:link w:val="903"/>
    <w:uiPriority w:val="0"/>
    <w:qFormat/>
    <w:pPr>
      <w:ind w:left="630" w:firstLine="645"/>
    </w:pPr>
    <w:rPr>
      <w:rFonts w:ascii="Arial" w:hAnsi="Arial" w:eastAsia="仿宋_GB2312" w:cs="Arial"/>
      <w:sz w:val="32"/>
      <w:szCs w:val="32"/>
    </w:rPr>
  </w:style>
  <w:style w:type="paragraph" w:styleId="837">
    <w:name w:val="endnote text"/>
    <w:basedOn w:val="804"/>
    <w:link w:val="904"/>
    <w:uiPriority w:val="99"/>
    <w:unhideWhenUsed/>
    <w:qFormat/>
    <w:rPr>
      <w:sz w:val="20"/>
    </w:rPr>
  </w:style>
  <w:style w:type="paragraph" w:styleId="838">
    <w:name w:val="Balloon Text"/>
    <w:basedOn w:val="804"/>
    <w:link w:val="905"/>
    <w:uiPriority w:val="0"/>
    <w:qFormat/>
    <w:rPr>
      <w:rFonts w:ascii="Times New Roman" w:hAnsi="Times New Roman"/>
      <w:sz w:val="18"/>
      <w:szCs w:val="18"/>
    </w:rPr>
  </w:style>
  <w:style w:type="paragraph" w:styleId="839">
    <w:name w:val="Footer"/>
    <w:basedOn w:val="804"/>
    <w:link w:val="906"/>
    <w:uiPriority w:val="99"/>
    <w:qFormat/>
    <w:pPr>
      <w:jc w:val="left"/>
      <w:tabs>
        <w:tab w:val="center" w:pos="4153" w:leader="none"/>
        <w:tab w:val="right" w:pos="8306" w:leader="none"/>
      </w:tabs>
    </w:pPr>
    <w:rPr>
      <w:sz w:val="18"/>
      <w:szCs w:val="18"/>
    </w:rPr>
  </w:style>
  <w:style w:type="paragraph" w:styleId="840">
    <w:name w:val="Header"/>
    <w:basedOn w:val="804"/>
    <w:link w:val="907"/>
    <w:uiPriority w:val="0"/>
    <w:qFormat/>
    <w:pPr>
      <w:jc w:val="center"/>
      <w:tabs>
        <w:tab w:val="center" w:pos="4153" w:leader="none"/>
        <w:tab w:val="right" w:pos="8306" w:leader="none"/>
      </w:tabs>
    </w:pPr>
    <w:rPr>
      <w:sz w:val="18"/>
      <w:szCs w:val="18"/>
    </w:rPr>
  </w:style>
  <w:style w:type="paragraph" w:styleId="841">
    <w:name w:val="toc 1"/>
    <w:basedOn w:val="804"/>
    <w:next w:val="804"/>
    <w:uiPriority w:val="0"/>
    <w:qFormat/>
    <w:pPr>
      <w:jc w:val="left"/>
      <w:spacing w:before="120" w:after="120"/>
    </w:pPr>
    <w:rPr>
      <w:rFonts w:cs="Calibri"/>
      <w:b/>
      <w:bCs/>
      <w:caps/>
      <w:sz w:val="20"/>
      <w:szCs w:val="20"/>
    </w:rPr>
  </w:style>
  <w:style w:type="paragraph" w:styleId="842">
    <w:name w:val="toc 4"/>
    <w:basedOn w:val="804"/>
    <w:next w:val="804"/>
    <w:uiPriority w:val="0"/>
    <w:unhideWhenUsed/>
    <w:qFormat/>
    <w:pPr>
      <w:ind w:left="850"/>
      <w:spacing w:after="57"/>
    </w:pPr>
  </w:style>
  <w:style w:type="paragraph" w:styleId="843">
    <w:name w:val="Subtitle"/>
    <w:basedOn w:val="804"/>
    <w:next w:val="804"/>
    <w:link w:val="908"/>
    <w:uiPriority w:val="11"/>
    <w:qFormat/>
    <w:pPr>
      <w:spacing w:before="200" w:after="200"/>
    </w:pPr>
    <w:rPr>
      <w:sz w:val="24"/>
      <w:szCs w:val="24"/>
    </w:rPr>
  </w:style>
  <w:style w:type="paragraph" w:styleId="844">
    <w:name w:val="List"/>
    <w:basedOn w:val="804"/>
    <w:uiPriority w:val="0"/>
    <w:qFormat/>
    <w:pPr>
      <w:ind w:left="200" w:hanging="200"/>
    </w:pPr>
    <w:rPr>
      <w:rFonts w:ascii="Times New Roman" w:hAnsi="Times New Roman"/>
      <w:szCs w:val="21"/>
    </w:rPr>
  </w:style>
  <w:style w:type="paragraph" w:styleId="845">
    <w:name w:val="footnote text"/>
    <w:basedOn w:val="804"/>
    <w:link w:val="909"/>
    <w:uiPriority w:val="99"/>
    <w:unhideWhenUsed/>
    <w:qFormat/>
    <w:pPr>
      <w:spacing w:after="40"/>
    </w:pPr>
    <w:rPr>
      <w:sz w:val="18"/>
    </w:rPr>
  </w:style>
  <w:style w:type="paragraph" w:styleId="846">
    <w:name w:val="toc 6"/>
    <w:basedOn w:val="804"/>
    <w:next w:val="804"/>
    <w:uiPriority w:val="0"/>
    <w:unhideWhenUsed/>
    <w:qFormat/>
    <w:pPr>
      <w:ind w:left="1417"/>
      <w:spacing w:after="57"/>
    </w:pPr>
  </w:style>
  <w:style w:type="paragraph" w:styleId="847">
    <w:name w:val="Body Text Indent 3"/>
    <w:basedOn w:val="804"/>
    <w:link w:val="910"/>
    <w:uiPriority w:val="0"/>
    <w:qFormat/>
    <w:pPr>
      <w:ind w:left="645" w:firstLine="645"/>
    </w:pPr>
    <w:rPr>
      <w:rFonts w:ascii="Arial" w:hAnsi="Arial" w:eastAsia="仿宋_GB2312" w:cs="Arial"/>
      <w:color w:val="ffff00"/>
      <w:sz w:val="32"/>
      <w:szCs w:val="32"/>
    </w:rPr>
  </w:style>
  <w:style w:type="paragraph" w:styleId="848">
    <w:name w:val="table of figures"/>
    <w:basedOn w:val="804"/>
    <w:next w:val="804"/>
    <w:uiPriority w:val="0"/>
    <w:unhideWhenUsed/>
    <w:qFormat/>
  </w:style>
  <w:style w:type="paragraph" w:styleId="849">
    <w:name w:val="toc 2"/>
    <w:basedOn w:val="804"/>
    <w:next w:val="804"/>
    <w:uiPriority w:val="0"/>
    <w:qFormat/>
    <w:pPr>
      <w:ind w:left="210"/>
      <w:jc w:val="left"/>
    </w:pPr>
    <w:rPr>
      <w:rFonts w:cs="Calibri"/>
      <w:smallCaps/>
      <w:sz w:val="20"/>
      <w:szCs w:val="20"/>
    </w:rPr>
  </w:style>
  <w:style w:type="paragraph" w:styleId="850">
    <w:name w:val="toc 9"/>
    <w:basedOn w:val="804"/>
    <w:next w:val="804"/>
    <w:uiPriority w:val="0"/>
    <w:unhideWhenUsed/>
    <w:qFormat/>
    <w:pPr>
      <w:ind w:left="2268"/>
      <w:spacing w:after="57"/>
    </w:pPr>
  </w:style>
  <w:style w:type="paragraph" w:styleId="851">
    <w:name w:val="Body Text 2"/>
    <w:basedOn w:val="804"/>
    <w:link w:val="911"/>
    <w:uiPriority w:val="0"/>
    <w:qFormat/>
    <w:pPr>
      <w:jc w:val="center"/>
      <w:widowControl/>
    </w:pPr>
    <w:rPr>
      <w:rFonts w:ascii="楷体_GB2312" w:hAnsi="Times New Roman" w:eastAsia="楷体_GB2312"/>
      <w:sz w:val="28"/>
      <w:szCs w:val="28"/>
    </w:rPr>
  </w:style>
  <w:style w:type="paragraph" w:styleId="852">
    <w:name w:val="HTML Preformatted"/>
    <w:basedOn w:val="804"/>
    <w:link w:val="91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53">
    <w:name w:val="Normal (Web)"/>
    <w:basedOn w:val="804"/>
    <w:uiPriority w:val="99"/>
    <w:qFormat/>
    <w:pPr>
      <w:jc w:val="left"/>
      <w:spacing w:before="100" w:beforeAutospacing="1" w:after="100" w:afterAutospacing="1"/>
      <w:widowControl/>
    </w:pPr>
    <w:rPr>
      <w:rFonts w:ascii="宋体" w:hAnsi="宋体" w:cs="宋体"/>
      <w:sz w:val="24"/>
      <w:szCs w:val="24"/>
    </w:rPr>
  </w:style>
  <w:style w:type="paragraph" w:styleId="854">
    <w:name w:val="index 1"/>
    <w:basedOn w:val="804"/>
    <w:next w:val="804"/>
    <w:uiPriority w:val="0"/>
    <w:semiHidden/>
    <w:qFormat/>
    <w:pPr>
      <w:spacing w:line="240" w:lineRule="atLeast"/>
    </w:pPr>
    <w:rPr>
      <w:rFonts w:ascii="Times New Roman" w:hAnsi="Times New Roman"/>
      <w:b/>
      <w:bCs/>
      <w:szCs w:val="21"/>
    </w:rPr>
  </w:style>
  <w:style w:type="paragraph" w:styleId="855">
    <w:name w:val="Title"/>
    <w:basedOn w:val="804"/>
    <w:next w:val="804"/>
    <w:link w:val="913"/>
    <w:uiPriority w:val="10"/>
    <w:qFormat/>
    <w:pPr>
      <w:contextualSpacing/>
      <w:spacing w:before="300" w:after="200"/>
    </w:pPr>
    <w:rPr>
      <w:sz w:val="48"/>
      <w:szCs w:val="48"/>
    </w:rPr>
  </w:style>
  <w:style w:type="paragraph" w:styleId="856">
    <w:name w:val="annotation subject"/>
    <w:basedOn w:val="826"/>
    <w:next w:val="826"/>
    <w:link w:val="914"/>
    <w:uiPriority w:val="0"/>
    <w:semiHidden/>
    <w:qFormat/>
    <w:rPr>
      <w:b/>
      <w:bCs/>
    </w:rPr>
  </w:style>
  <w:style w:type="paragraph" w:styleId="857">
    <w:name w:val="Body Text First Indent 2"/>
    <w:basedOn w:val="829"/>
    <w:link w:val="915"/>
    <w:uiPriority w:val="0"/>
    <w:qFormat/>
    <w:pPr>
      <w:ind w:firstLine="420"/>
      <w:spacing w:line="360" w:lineRule="auto"/>
    </w:pPr>
    <w:rPr>
      <w:rFonts w:ascii="宋体" w:hAnsi="宋体" w:eastAsia="宋体"/>
      <w:sz w:val="21"/>
      <w:szCs w:val="20"/>
    </w:rPr>
  </w:style>
  <w:style w:type="table" w:styleId="858">
    <w:name w:val="Table Grid"/>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uiPriority w:val="0"/>
    <w:qFormat/>
    <w:rPr>
      <w:b/>
      <w:bCs/>
    </w:rPr>
  </w:style>
  <w:style w:type="character" w:styleId="860">
    <w:name w:val="endnote reference"/>
    <w:uiPriority w:val="99"/>
    <w:unhideWhenUsed/>
    <w:qFormat/>
    <w:rPr>
      <w:vertAlign w:val="superscript"/>
    </w:rPr>
  </w:style>
  <w:style w:type="character" w:styleId="861">
    <w:name w:val="page number"/>
    <w:uiPriority w:val="0"/>
    <w:qFormat/>
  </w:style>
  <w:style w:type="character" w:styleId="862">
    <w:name w:val="FollowedHyperlink"/>
    <w:uiPriority w:val="0"/>
    <w:qFormat/>
    <w:rPr>
      <w:color w:val="800080"/>
      <w:u w:val="single"/>
    </w:rPr>
  </w:style>
  <w:style w:type="character" w:styleId="863">
    <w:name w:val="Emphasis"/>
    <w:uiPriority w:val="0"/>
    <w:qFormat/>
    <w:rPr>
      <w:i/>
    </w:rPr>
  </w:style>
  <w:style w:type="character" w:styleId="864">
    <w:name w:val="Hyperlink"/>
    <w:uiPriority w:val="0"/>
    <w:qFormat/>
    <w:rPr>
      <w:color w:val="0000ff"/>
      <w:u w:val="single"/>
    </w:rPr>
  </w:style>
  <w:style w:type="character" w:styleId="865">
    <w:name w:val="annotation reference"/>
    <w:uiPriority w:val="0"/>
    <w:semiHidden/>
    <w:qFormat/>
    <w:rPr>
      <w:sz w:val="21"/>
      <w:szCs w:val="21"/>
    </w:rPr>
  </w:style>
  <w:style w:type="character" w:styleId="866">
    <w:name w:val="footnote reference"/>
    <w:uiPriority w:val="99"/>
    <w:unhideWhenUsed/>
    <w:qFormat/>
    <w:rPr>
      <w:vertAlign w:val="superscript"/>
    </w:rPr>
  </w:style>
  <w:style w:type="table" w:styleId="867" w:customStyle="1">
    <w:name w:val="无格式表格 11"/>
    <w:basedOn w:val="81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华文中宋" w:hAnsi="华文中宋"/>
        <w:b/>
        <w:color w:val="404040"/>
        <w:sz w:val="22"/>
      </w:rPr>
    </w:tblStylePr>
    <w:tblStylePr w:type="firstRow">
      <w:rPr>
        <w:rFonts w:ascii="华文中宋" w:hAnsi="华文中宋"/>
        <w:b/>
        <w:color w:val="404040"/>
        <w:sz w:val="22"/>
      </w:r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868" w:customStyle="1">
    <w:name w:val="无格式表格 21"/>
    <w:basedOn w:val="81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869" w:customStyle="1">
    <w:name w:val="无格式表格 31"/>
    <w:basedOn w:val="81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81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81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网格表 1 浅色1"/>
    <w:basedOn w:val="81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华文中宋" w:hAnsi="华文中宋"/>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3" w:customStyle="1">
    <w:name w:val="网格表 21"/>
    <w:basedOn w:val="815"/>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网格表 31"/>
    <w:basedOn w:val="815"/>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网格表 41"/>
    <w:basedOn w:val="81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rFonts w:ascii="华文中宋" w:hAnsi="华文中宋"/>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网格表 5 深色1"/>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华文中宋" w:hAnsi="华文中宋"/>
        <w:b/>
        <w:color w:val="ffffff"/>
        <w:sz w:val="22"/>
      </w:rPr>
      <w:tcPr>
        <w:shd w:val="clear" w:color="000000" w:fill="000000"/>
      </w:tcPr>
    </w:tblStylePr>
    <w:tblStylePr w:type="firstRow">
      <w:rPr>
        <w:rFonts w:ascii="华文中宋" w:hAnsi="华文中宋"/>
        <w:b/>
        <w:color w:val="ffffff"/>
        <w:sz w:val="22"/>
      </w:rPr>
      <w:tcPr>
        <w:shd w:val="clear" w:color="000000" w:fill="000000"/>
      </w:tcPr>
    </w:tblStylePr>
    <w:tblStylePr w:type="lastCol">
      <w:rPr>
        <w:rFonts w:ascii="华文中宋" w:hAnsi="华文中宋"/>
        <w:b/>
        <w:color w:val="ffffff"/>
        <w:sz w:val="22"/>
      </w:rPr>
      <w:tcPr>
        <w:shd w:val="clear" w:color="000000" w:fill="000000"/>
      </w:tcPr>
    </w:tblStylePr>
    <w:tblStylePr w:type="lastRow">
      <w:rPr>
        <w:rFonts w:ascii="华文中宋" w:hAnsi="华文中宋"/>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网格表 6 彩色1"/>
    <w:basedOn w:val="81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cacaca" w:fill="cacaca"/>
      </w:tcPr>
    </w:tblStylePr>
    <w:tblStylePr w:type="band1Vert">
      <w:tcPr>
        <w:shd w:val="clear" w:color="cacaca" w:fill="cacaca"/>
      </w:tcPr>
    </w:tblStylePr>
    <w:tblStylePr w:type="band2Horz">
      <w:rPr>
        <w:rFonts w:ascii="华文中宋" w:hAnsi="华文中宋"/>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78" w:customStyle="1">
    <w:name w:val="网格表 7 彩色1"/>
    <w:basedOn w:val="81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f1f1f1" w:fill="f1f1f1"/>
      </w:tcPr>
    </w:tblStylePr>
    <w:tblStylePr w:type="band1Vert">
      <w:tcPr>
        <w:shd w:val="clear" w:color="f1f1f1" w:fill="f1f1f1"/>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清单表 1 浅色1"/>
    <w:basedOn w:val="81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清单表 21"/>
    <w:basedOn w:val="815"/>
    <w:uiPriority w:val="99"/>
    <w:qFormat/>
    <w:tblPr>
      <w:tblBorders>
        <w:top w:val="single" w:color="6E6E6E" w:sz="4" w:space="0"/>
        <w:bottom w:val="single" w:color="6E6E6E" w:sz="4" w:space="0"/>
        <w:insideH w:val="single" w:color="6E6E6E"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81" w:customStyle="1">
    <w:name w:val="清单表 31"/>
    <w:basedOn w:val="81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华文中宋" w:hAnsi="华文中宋"/>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882" w:customStyle="1">
    <w:name w:val="清单表 41"/>
    <w:basedOn w:val="81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883" w:customStyle="1">
    <w:name w:val="清单表 5 深色1"/>
    <w:basedOn w:val="81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884" w:customStyle="1">
    <w:name w:val="清单表 6 彩色1"/>
    <w:basedOn w:val="815"/>
    <w:uiPriority w:val="99"/>
    <w:qFormat/>
    <w:tblPr>
      <w:tblBorders>
        <w:top w:val="single" w:color="7E7E7E" w:sz="4" w:space="0"/>
        <w:bottom w:val="single" w:color="7E7E7E" w:sz="4" w:space="0"/>
      </w:tblBorders>
    </w:tblPr>
    <w:tblStylePr w:type="band1Horz">
      <w:rPr>
        <w:rFonts w:ascii="华文中宋" w:hAnsi="华文中宋"/>
        <w:color w:val="000000"/>
        <w:sz w:val="22"/>
      </w:rPr>
      <w:tcPr>
        <w:shd w:val="clear" w:color="bebebe" w:fill="bebebe"/>
      </w:tcPr>
    </w:tblStylePr>
    <w:tblStylePr w:type="band1Vert">
      <w:tcPr>
        <w:shd w:val="clear" w:color="bebebe" w:fill="bebebe"/>
      </w:tcPr>
    </w:tblStylePr>
    <w:tblStylePr w:type="band2Horz">
      <w:rPr>
        <w:rFonts w:ascii="华文中宋" w:hAnsi="华文中宋"/>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清单表 7 彩色1"/>
    <w:basedOn w:val="815"/>
    <w:uiPriority w:val="99"/>
    <w:qFormat/>
    <w:tblPr>
      <w:tblBorders>
        <w:right w:val="single" w:color="7E7E7E" w:sz="4" w:space="0"/>
      </w:tblBorders>
    </w:tblPr>
    <w:tblStylePr w:type="band1Horz">
      <w:rPr>
        <w:rFonts w:ascii="华文中宋" w:hAnsi="华文中宋"/>
        <w:color w:val="7f7f7f"/>
        <w:sz w:val="22"/>
      </w:rPr>
      <w:tcPr>
        <w:shd w:val="clear" w:color="bebebe" w:fill="bebebe"/>
      </w:tcPr>
    </w:tblStylePr>
    <w:tblStylePr w:type="band1Vert">
      <w:tcPr>
        <w:shd w:val="clear" w:color="bebebe" w:fill="bebebe"/>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86" w:customStyle="1">
    <w:name w:val="TOC 标题1"/>
    <w:uiPriority w:val="39"/>
    <w:unhideWhenUsed/>
    <w:qFormat/>
    <w:rPr>
      <w:rFonts w:ascii="Times New Roman" w:hAnsi="Times New Roman" w:eastAsia="宋体" w:cs="Times New Roman"/>
      <w:lang w:val="en-US" w:eastAsia="zh-CN" w:bidi="ar-SA"/>
    </w:rPr>
  </w:style>
  <w:style w:type="character" w:styleId="887" w:customStyle="1">
    <w:name w:val="标题 1 字符"/>
    <w:link w:val="805"/>
    <w:uiPriority w:val="0"/>
    <w:qFormat/>
    <w:rPr>
      <w:rFonts w:ascii="Arial" w:hAnsi="Arial" w:eastAsia="Arial" w:cs="Arial"/>
      <w:sz w:val="40"/>
      <w:szCs w:val="40"/>
    </w:rPr>
  </w:style>
  <w:style w:type="character" w:styleId="888" w:customStyle="1">
    <w:name w:val="标题 2 字符"/>
    <w:link w:val="806"/>
    <w:uiPriority w:val="0"/>
    <w:qFormat/>
    <w:rPr>
      <w:rFonts w:ascii="Arial" w:hAnsi="Arial" w:eastAsia="Arial" w:cs="Arial"/>
      <w:sz w:val="34"/>
    </w:rPr>
  </w:style>
  <w:style w:type="character" w:styleId="889" w:customStyle="1">
    <w:name w:val="正文缩进 字符"/>
    <w:link w:val="816"/>
    <w:uiPriority w:val="0"/>
    <w:qFormat/>
    <w:rPr>
      <w:rFonts w:ascii="宋体" w:hAnsi="Calibri"/>
      <w:color w:val="000000"/>
      <w:sz w:val="24"/>
    </w:rPr>
  </w:style>
  <w:style w:type="character" w:styleId="890" w:customStyle="1">
    <w:name w:val="标题 3 字符"/>
    <w:link w:val="807"/>
    <w:uiPriority w:val="0"/>
    <w:qFormat/>
    <w:rPr>
      <w:rFonts w:ascii="Arial" w:hAnsi="Arial" w:eastAsia="Arial" w:cs="Arial"/>
      <w:sz w:val="30"/>
      <w:szCs w:val="30"/>
    </w:rPr>
  </w:style>
  <w:style w:type="character" w:styleId="891" w:customStyle="1">
    <w:name w:val="标题 4 字符"/>
    <w:link w:val="808"/>
    <w:uiPriority w:val="0"/>
    <w:qFormat/>
    <w:rPr>
      <w:rFonts w:ascii="Arial" w:hAnsi="Arial" w:eastAsia="Arial" w:cs="Arial"/>
      <w:b/>
      <w:bCs/>
      <w:sz w:val="26"/>
      <w:szCs w:val="26"/>
    </w:rPr>
  </w:style>
  <w:style w:type="character" w:styleId="892" w:customStyle="1">
    <w:name w:val="标题 5 字符"/>
    <w:link w:val="809"/>
    <w:uiPriority w:val="0"/>
    <w:qFormat/>
    <w:rPr>
      <w:rFonts w:ascii="Arial" w:hAnsi="Arial" w:eastAsia="Arial" w:cs="Arial"/>
      <w:b/>
      <w:bCs/>
      <w:sz w:val="24"/>
      <w:szCs w:val="24"/>
    </w:rPr>
  </w:style>
  <w:style w:type="character" w:styleId="893" w:customStyle="1">
    <w:name w:val="标题 6 字符"/>
    <w:link w:val="810"/>
    <w:uiPriority w:val="0"/>
    <w:qFormat/>
    <w:rPr>
      <w:rFonts w:ascii="Arial" w:hAnsi="Arial" w:eastAsia="Arial" w:cs="Arial"/>
      <w:b/>
      <w:bCs/>
      <w:sz w:val="22"/>
      <w:szCs w:val="22"/>
    </w:rPr>
  </w:style>
  <w:style w:type="character" w:styleId="894" w:customStyle="1">
    <w:name w:val="标题 7 字符"/>
    <w:link w:val="811"/>
    <w:uiPriority w:val="0"/>
    <w:qFormat/>
    <w:rPr>
      <w:rFonts w:ascii="Arial" w:hAnsi="Arial" w:eastAsia="Arial" w:cs="Arial"/>
      <w:b/>
      <w:bCs/>
      <w:i/>
      <w:iCs/>
      <w:sz w:val="22"/>
      <w:szCs w:val="22"/>
    </w:rPr>
  </w:style>
  <w:style w:type="character" w:styleId="895" w:customStyle="1">
    <w:name w:val="标题 8 字符"/>
    <w:link w:val="812"/>
    <w:uiPriority w:val="0"/>
    <w:qFormat/>
    <w:rPr>
      <w:rFonts w:ascii="Arial" w:hAnsi="Arial" w:eastAsia="Arial" w:cs="Arial"/>
      <w:i/>
      <w:iCs/>
      <w:sz w:val="22"/>
      <w:szCs w:val="22"/>
    </w:rPr>
  </w:style>
  <w:style w:type="character" w:styleId="896" w:customStyle="1">
    <w:name w:val="标题 9 字符"/>
    <w:link w:val="813"/>
    <w:uiPriority w:val="0"/>
    <w:qFormat/>
    <w:rPr>
      <w:rFonts w:ascii="Arial" w:hAnsi="Arial" w:eastAsia="Arial" w:cs="Arial"/>
      <w:i/>
      <w:iCs/>
      <w:sz w:val="21"/>
      <w:szCs w:val="21"/>
    </w:rPr>
  </w:style>
  <w:style w:type="character" w:styleId="897" w:customStyle="1">
    <w:name w:val="文档结构图 字符"/>
    <w:link w:val="825"/>
    <w:uiPriority w:val="0"/>
    <w:semiHidden/>
    <w:qFormat/>
    <w:rPr>
      <w:sz w:val="21"/>
      <w:szCs w:val="21"/>
      <w:shd w:val="clear" w:color="auto" w:fill="000080"/>
    </w:rPr>
  </w:style>
  <w:style w:type="character" w:styleId="898" w:customStyle="1">
    <w:name w:val="批注文字 字符"/>
    <w:link w:val="826"/>
    <w:uiPriority w:val="0"/>
    <w:semiHidden/>
    <w:qFormat/>
    <w:rPr>
      <w:sz w:val="21"/>
      <w:szCs w:val="21"/>
    </w:rPr>
  </w:style>
  <w:style w:type="character" w:styleId="899" w:customStyle="1">
    <w:name w:val="正文文本 3 字符"/>
    <w:link w:val="827"/>
    <w:uiPriority w:val="0"/>
    <w:qFormat/>
    <w:rPr>
      <w:rFonts w:ascii="仿宋_GB2312" w:hAnsi="Arial" w:eastAsia="仿宋_GB2312"/>
      <w:sz w:val="32"/>
      <w:szCs w:val="32"/>
    </w:rPr>
  </w:style>
  <w:style w:type="character" w:styleId="900" w:customStyle="1">
    <w:name w:val="正文文本缩进 字符1"/>
    <w:link w:val="829"/>
    <w:uiPriority w:val="0"/>
    <w:qFormat/>
    <w:rPr>
      <w:rFonts w:ascii="仿宋_GB2312" w:hAnsi="Calibri" w:eastAsia="仿宋_GB2312"/>
      <w:sz w:val="32"/>
      <w:szCs w:val="22"/>
    </w:rPr>
  </w:style>
  <w:style w:type="character" w:styleId="901" w:customStyle="1">
    <w:name w:val="纯文本 字符"/>
    <w:link w:val="833"/>
    <w:uiPriority w:val="0"/>
    <w:qFormat/>
    <w:rPr>
      <w:rFonts w:ascii="宋体" w:hAnsi="Courier New" w:cs="Courier New"/>
      <w:sz w:val="21"/>
      <w:szCs w:val="21"/>
    </w:rPr>
  </w:style>
  <w:style w:type="character" w:styleId="902" w:customStyle="1">
    <w:name w:val="日期 字符"/>
    <w:link w:val="835"/>
    <w:uiPriority w:val="0"/>
    <w:qFormat/>
    <w:rPr>
      <w:sz w:val="24"/>
      <w:szCs w:val="24"/>
    </w:rPr>
  </w:style>
  <w:style w:type="character" w:styleId="903" w:customStyle="1">
    <w:name w:val="正文文本缩进 2 字符"/>
    <w:link w:val="836"/>
    <w:uiPriority w:val="0"/>
    <w:qFormat/>
    <w:rPr>
      <w:rFonts w:ascii="Arial" w:hAnsi="Arial" w:eastAsia="仿宋_GB2312" w:cs="Arial"/>
      <w:sz w:val="32"/>
      <w:szCs w:val="32"/>
    </w:rPr>
  </w:style>
  <w:style w:type="character" w:styleId="904" w:customStyle="1">
    <w:name w:val="尾注文本 字符"/>
    <w:link w:val="837"/>
    <w:uiPriority w:val="99"/>
    <w:qFormat/>
    <w:rPr>
      <w:sz w:val="20"/>
    </w:rPr>
  </w:style>
  <w:style w:type="character" w:styleId="905" w:customStyle="1">
    <w:name w:val="批注框文本 字符"/>
    <w:link w:val="838"/>
    <w:uiPriority w:val="0"/>
    <w:qFormat/>
    <w:rPr>
      <w:sz w:val="18"/>
      <w:szCs w:val="18"/>
    </w:rPr>
  </w:style>
  <w:style w:type="character" w:styleId="906" w:customStyle="1">
    <w:name w:val="页脚 字符"/>
    <w:link w:val="839"/>
    <w:uiPriority w:val="99"/>
    <w:qFormat/>
  </w:style>
  <w:style w:type="character" w:styleId="907" w:customStyle="1">
    <w:name w:val="页眉 字符"/>
    <w:link w:val="840"/>
    <w:uiPriority w:val="0"/>
    <w:qFormat/>
    <w:rPr>
      <w:rFonts w:ascii="Calibri" w:hAnsi="Calibri"/>
      <w:sz w:val="18"/>
      <w:szCs w:val="18"/>
    </w:rPr>
  </w:style>
  <w:style w:type="character" w:styleId="908" w:customStyle="1">
    <w:name w:val="副标题 字符"/>
    <w:link w:val="843"/>
    <w:uiPriority w:val="11"/>
    <w:qFormat/>
    <w:rPr>
      <w:sz w:val="24"/>
      <w:szCs w:val="24"/>
    </w:rPr>
  </w:style>
  <w:style w:type="character" w:styleId="909" w:customStyle="1">
    <w:name w:val="脚注文本 字符"/>
    <w:link w:val="845"/>
    <w:uiPriority w:val="99"/>
    <w:qFormat/>
    <w:rPr>
      <w:sz w:val="18"/>
    </w:rPr>
  </w:style>
  <w:style w:type="character" w:styleId="910" w:customStyle="1">
    <w:name w:val="正文文本缩进 3 字符"/>
    <w:link w:val="847"/>
    <w:uiPriority w:val="0"/>
    <w:qFormat/>
    <w:rPr>
      <w:rFonts w:ascii="Arial" w:hAnsi="Arial" w:eastAsia="仿宋_GB2312" w:cs="Arial"/>
      <w:color w:val="ffff00"/>
      <w:sz w:val="32"/>
      <w:szCs w:val="32"/>
    </w:rPr>
  </w:style>
  <w:style w:type="character" w:styleId="911" w:customStyle="1">
    <w:name w:val="正文文本 2 字符"/>
    <w:link w:val="851"/>
    <w:uiPriority w:val="0"/>
    <w:qFormat/>
    <w:rPr>
      <w:rFonts w:ascii="楷体_GB2312" w:eastAsia="楷体_GB2312"/>
      <w:sz w:val="28"/>
      <w:szCs w:val="28"/>
    </w:rPr>
  </w:style>
  <w:style w:type="character" w:styleId="912" w:customStyle="1">
    <w:name w:val="HTML 预设格式 字符"/>
    <w:link w:val="852"/>
    <w:uiPriority w:val="99"/>
    <w:qFormat/>
    <w:rPr>
      <w:rFonts w:ascii="宋体" w:hAnsi="宋体"/>
      <w:sz w:val="24"/>
      <w:szCs w:val="24"/>
    </w:rPr>
  </w:style>
  <w:style w:type="character" w:styleId="913" w:customStyle="1">
    <w:name w:val="标题 字符"/>
    <w:link w:val="855"/>
    <w:uiPriority w:val="10"/>
    <w:qFormat/>
    <w:rPr>
      <w:sz w:val="48"/>
      <w:szCs w:val="48"/>
    </w:rPr>
  </w:style>
  <w:style w:type="character" w:styleId="914" w:customStyle="1">
    <w:name w:val="批注主题 字符"/>
    <w:link w:val="856"/>
    <w:uiPriority w:val="0"/>
    <w:semiHidden/>
    <w:qFormat/>
    <w:rPr>
      <w:b/>
      <w:bCs/>
      <w:sz w:val="21"/>
      <w:szCs w:val="21"/>
    </w:rPr>
  </w:style>
  <w:style w:type="character" w:styleId="915" w:customStyle="1">
    <w:name w:val="正文文本首行缩进 2 字符"/>
    <w:link w:val="857"/>
    <w:uiPriority w:val="0"/>
    <w:qFormat/>
    <w:rPr>
      <w:rFonts w:ascii="宋体" w:hAnsi="宋体" w:eastAsia="仿宋_GB2312"/>
      <w:sz w:val="21"/>
      <w:szCs w:val="22"/>
    </w:rPr>
  </w:style>
  <w:style w:type="paragraph" w:styleId="916" w:customStyle="1">
    <w:name w:val="正文首行缩进 21"/>
    <w:basedOn w:val="917"/>
    <w:next w:val="804"/>
    <w:uiPriority w:val="0"/>
    <w:qFormat/>
    <w:pPr>
      <w:ind w:firstLine="420"/>
      <w:spacing w:line="360" w:lineRule="auto"/>
    </w:pPr>
    <w:rPr>
      <w:rFonts w:ascii="宋体" w:hAnsi="宋体" w:eastAsia="宋体"/>
      <w:sz w:val="21"/>
      <w:szCs w:val="20"/>
    </w:rPr>
  </w:style>
  <w:style w:type="paragraph" w:styleId="917" w:customStyle="1">
    <w:name w:val="正文文本缩进1"/>
    <w:basedOn w:val="804"/>
    <w:next w:val="918"/>
    <w:uiPriority w:val="0"/>
    <w:qFormat/>
    <w:pPr>
      <w:ind w:firstLine="645"/>
    </w:pPr>
    <w:rPr>
      <w:rFonts w:ascii="楷体_GB2312" w:eastAsia="楷体_GB2312"/>
      <w:sz w:val="32"/>
      <w:szCs w:val="32"/>
    </w:rPr>
  </w:style>
  <w:style w:type="paragraph" w:styleId="918" w:customStyle="1">
    <w:name w:val="寄信人地址1"/>
    <w:basedOn w:val="804"/>
    <w:uiPriority w:val="0"/>
    <w:qFormat/>
    <w:rPr>
      <w:rFonts w:ascii="Arial" w:hAnsi="Arial"/>
    </w:rPr>
  </w:style>
  <w:style w:type="paragraph" w:styleId="919" w:customStyle="1">
    <w:name w:val="标题 41"/>
    <w:basedOn w:val="920"/>
    <w:next w:val="80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0" w:customStyle="1">
    <w:name w:val="Normal_20"/>
    <w:next w:val="921"/>
    <w:uiPriority w:val="0"/>
    <w:qFormat/>
    <w:rPr>
      <w:rFonts w:ascii="黑体" w:hAnsi="黑体" w:eastAsia="黑体" w:cs="黑体"/>
      <w:b/>
      <w:sz w:val="32"/>
      <w:szCs w:val="24"/>
      <w:lang w:val="en-US" w:eastAsia="zh-CN" w:bidi="ar-SA"/>
    </w:rPr>
  </w:style>
  <w:style w:type="paragraph" w:styleId="921" w:customStyle="1">
    <w:name w:val="Body Text First Indent_2"/>
    <w:basedOn w:val="920"/>
    <w:uiPriority w:val="0"/>
    <w:qFormat/>
    <w:pPr>
      <w:ind w:firstLine="100"/>
      <w:spacing w:after="120"/>
    </w:pPr>
  </w:style>
  <w:style w:type="paragraph" w:styleId="922" w:customStyle="1">
    <w:name w:val="脚注文本1"/>
    <w:basedOn w:val="804"/>
    <w:uiPriority w:val="0"/>
    <w:qFormat/>
    <w:pPr>
      <w:jc w:val="left"/>
    </w:pPr>
    <w:rPr>
      <w:rFonts w:eastAsia="Times New Roman"/>
      <w:sz w:val="18"/>
      <w:szCs w:val="24"/>
    </w:rPr>
  </w:style>
  <w:style w:type="paragraph" w:styleId="923" w:customStyle="1">
    <w:name w:val="TOC 标题112"/>
    <w:uiPriority w:val="39"/>
    <w:unhideWhenUsed/>
    <w:qFormat/>
    <w:rPr>
      <w:rFonts w:ascii="Times New Roman" w:hAnsi="Times New Roman" w:eastAsia="宋体" w:cs="Times New Roman"/>
      <w:lang w:val="en-US" w:eastAsia="zh-CN" w:bidi="ar-SA"/>
    </w:rPr>
  </w:style>
  <w:style w:type="paragraph" w:styleId="924" w:customStyle="1">
    <w:name w:val="TOC 标题111"/>
    <w:uiPriority w:val="39"/>
    <w:unhideWhenUsed/>
    <w:qFormat/>
    <w:rPr>
      <w:rFonts w:ascii="Times New Roman" w:hAnsi="Times New Roman" w:eastAsia="宋体" w:cs="Times New Roman"/>
      <w:lang w:val="en-US" w:eastAsia="zh-CN" w:bidi="ar-SA"/>
    </w:rPr>
  </w:style>
  <w:style w:type="paragraph" w:styleId="925" w:customStyle="1">
    <w:name w:val="Normal_21"/>
    <w:basedOn w:val="926"/>
    <w:next w:val="926"/>
    <w:uiPriority w:val="0"/>
    <w:qFormat/>
    <w:rPr>
      <w:rFonts w:ascii="Times New Roman" w:hAnsi="Times New Roman"/>
      <w:szCs w:val="24"/>
    </w:rPr>
  </w:style>
  <w:style w:type="paragraph" w:styleId="926"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27" w:customStyle="1">
    <w:name w:val="正文_17"/>
    <w:next w:val="928"/>
    <w:uiPriority w:val="0"/>
    <w:qFormat/>
    <w:pPr>
      <w:jc w:val="both"/>
      <w:widowControl w:val="off"/>
    </w:pPr>
    <w:rPr>
      <w:rFonts w:ascii="Times New Roman" w:hAnsi="Times New Roman" w:eastAsia="宋体" w:cs="Times New Roman"/>
      <w:sz w:val="21"/>
      <w:szCs w:val="22"/>
      <w:lang w:val="en-US" w:eastAsia="zh-CN" w:bidi="ar-SA"/>
    </w:rPr>
  </w:style>
  <w:style w:type="paragraph" w:styleId="928" w:customStyle="1">
    <w:name w:val="标题 4_1"/>
    <w:basedOn w:val="927"/>
    <w:next w:val="92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9" w:customStyle="1">
    <w:name w:val="Heading 1 Char"/>
    <w:uiPriority w:val="9"/>
    <w:qFormat/>
    <w:rPr>
      <w:rFonts w:ascii="Arial" w:hAnsi="Arial" w:eastAsia="Arial" w:cs="Arial"/>
      <w:sz w:val="40"/>
      <w:szCs w:val="40"/>
    </w:rPr>
  </w:style>
  <w:style w:type="character" w:styleId="930" w:customStyle="1">
    <w:name w:val="Heading 2 Char"/>
    <w:uiPriority w:val="9"/>
    <w:qFormat/>
    <w:rPr>
      <w:rFonts w:ascii="Arial" w:hAnsi="Arial" w:eastAsia="Arial" w:cs="Arial"/>
      <w:sz w:val="34"/>
    </w:rPr>
  </w:style>
  <w:style w:type="character" w:styleId="931" w:customStyle="1">
    <w:name w:val="Heading 3 Char"/>
    <w:uiPriority w:val="9"/>
    <w:qFormat/>
    <w:rPr>
      <w:rFonts w:ascii="Arial" w:hAnsi="Arial" w:eastAsia="Arial" w:cs="Arial"/>
      <w:sz w:val="30"/>
      <w:szCs w:val="30"/>
    </w:rPr>
  </w:style>
  <w:style w:type="character" w:styleId="932" w:customStyle="1">
    <w:name w:val="Heading 4 Char"/>
    <w:uiPriority w:val="9"/>
    <w:qFormat/>
    <w:rPr>
      <w:rFonts w:ascii="Arial" w:hAnsi="Arial" w:eastAsia="Arial" w:cs="Arial"/>
      <w:b/>
      <w:bCs/>
      <w:sz w:val="26"/>
      <w:szCs w:val="26"/>
    </w:rPr>
  </w:style>
  <w:style w:type="character" w:styleId="933" w:customStyle="1">
    <w:name w:val="Heading 5 Char"/>
    <w:uiPriority w:val="9"/>
    <w:qFormat/>
    <w:rPr>
      <w:rFonts w:ascii="Arial" w:hAnsi="Arial" w:eastAsia="Arial" w:cs="Arial"/>
      <w:b/>
      <w:bCs/>
      <w:sz w:val="24"/>
      <w:szCs w:val="24"/>
    </w:rPr>
  </w:style>
  <w:style w:type="character" w:styleId="934" w:customStyle="1">
    <w:name w:val="Heading 6 Char"/>
    <w:uiPriority w:val="9"/>
    <w:qFormat/>
    <w:rPr>
      <w:rFonts w:ascii="Arial" w:hAnsi="Arial" w:eastAsia="Arial" w:cs="Arial"/>
      <w:b/>
      <w:bCs/>
      <w:sz w:val="22"/>
      <w:szCs w:val="22"/>
    </w:rPr>
  </w:style>
  <w:style w:type="character" w:styleId="935" w:customStyle="1">
    <w:name w:val="Heading 7 Char"/>
    <w:uiPriority w:val="9"/>
    <w:qFormat/>
    <w:rPr>
      <w:rFonts w:ascii="Arial" w:hAnsi="Arial" w:eastAsia="Arial" w:cs="Arial"/>
      <w:b/>
      <w:bCs/>
      <w:i/>
      <w:iCs/>
      <w:sz w:val="22"/>
      <w:szCs w:val="22"/>
    </w:rPr>
  </w:style>
  <w:style w:type="character" w:styleId="936" w:customStyle="1">
    <w:name w:val="Heading 8 Char"/>
    <w:uiPriority w:val="9"/>
    <w:qFormat/>
    <w:rPr>
      <w:rFonts w:ascii="Arial" w:hAnsi="Arial" w:eastAsia="Arial" w:cs="Arial"/>
      <w:i/>
      <w:iCs/>
      <w:sz w:val="22"/>
      <w:szCs w:val="22"/>
    </w:rPr>
  </w:style>
  <w:style w:type="character" w:styleId="937" w:customStyle="1">
    <w:name w:val="Heading 9 Char"/>
    <w:uiPriority w:val="9"/>
    <w:qFormat/>
    <w:rPr>
      <w:rFonts w:ascii="Arial" w:hAnsi="Arial" w:eastAsia="Arial" w:cs="Arial"/>
      <w:i/>
      <w:iCs/>
      <w:sz w:val="21"/>
      <w:szCs w:val="21"/>
    </w:rPr>
  </w:style>
  <w:style w:type="character" w:styleId="938" w:customStyle="1">
    <w:name w:val="Title Char"/>
    <w:uiPriority w:val="10"/>
    <w:qFormat/>
    <w:rPr>
      <w:sz w:val="48"/>
      <w:szCs w:val="48"/>
    </w:rPr>
  </w:style>
  <w:style w:type="character" w:styleId="939" w:customStyle="1">
    <w:name w:val="Subtitle Char"/>
    <w:uiPriority w:val="11"/>
    <w:qFormat/>
    <w:rPr>
      <w:sz w:val="24"/>
      <w:szCs w:val="24"/>
    </w:rPr>
  </w:style>
  <w:style w:type="character" w:styleId="940" w:customStyle="1">
    <w:name w:val="Quote Char"/>
    <w:uiPriority w:val="29"/>
    <w:qFormat/>
    <w:rPr>
      <w:i/>
    </w:rPr>
  </w:style>
  <w:style w:type="character" w:styleId="941" w:customStyle="1">
    <w:name w:val="Intense Quote Char"/>
    <w:uiPriority w:val="30"/>
    <w:qFormat/>
    <w:rPr>
      <w:i/>
    </w:rPr>
  </w:style>
  <w:style w:type="character" w:styleId="942" w:customStyle="1">
    <w:name w:val="Caption Char"/>
    <w:uiPriority w:val="99"/>
    <w:qFormat/>
  </w:style>
  <w:style w:type="character" w:styleId="943" w:customStyle="1">
    <w:name w:val="Footnote Text Char"/>
    <w:uiPriority w:val="99"/>
    <w:qFormat/>
    <w:rPr>
      <w:sz w:val="18"/>
    </w:rPr>
  </w:style>
  <w:style w:type="character" w:styleId="944" w:customStyle="1">
    <w:name w:val="Endnote Text Char"/>
    <w:uiPriority w:val="99"/>
    <w:qFormat/>
    <w:rPr>
      <w:sz w:val="20"/>
    </w:rPr>
  </w:style>
  <w:style w:type="paragraph" w:styleId="945">
    <w:name w:val="List Paragraph"/>
    <w:basedOn w:val="804"/>
    <w:uiPriority w:val="0"/>
    <w:qFormat/>
    <w:pPr>
      <w:contextualSpacing/>
      <w:ind w:left="720"/>
    </w:pPr>
  </w:style>
  <w:style w:type="paragraph" w:styleId="946">
    <w:name w:val="No Spacing"/>
    <w:uiPriority w:val="99"/>
    <w:qFormat/>
    <w:rPr>
      <w:rFonts w:ascii="Times New Roman" w:hAnsi="Times New Roman" w:eastAsia="宋体" w:cs="Times New Roman"/>
      <w:lang w:val="en-US" w:eastAsia="zh-CN" w:bidi="ar-SA"/>
    </w:rPr>
  </w:style>
  <w:style w:type="paragraph" w:styleId="947">
    <w:name w:val="Quote"/>
    <w:basedOn w:val="804"/>
    <w:next w:val="804"/>
    <w:link w:val="948"/>
    <w:uiPriority w:val="29"/>
    <w:qFormat/>
    <w:pPr>
      <w:ind w:left="720" w:right="720"/>
    </w:pPr>
    <w:rPr>
      <w:i/>
    </w:rPr>
  </w:style>
  <w:style w:type="character" w:styleId="948" w:customStyle="1">
    <w:name w:val="引用 字符"/>
    <w:link w:val="947"/>
    <w:uiPriority w:val="29"/>
    <w:qFormat/>
    <w:rPr>
      <w:i/>
    </w:rPr>
  </w:style>
  <w:style w:type="paragraph" w:styleId="949">
    <w:name w:val="Intense Quote"/>
    <w:basedOn w:val="804"/>
    <w:next w:val="804"/>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character" w:styleId="951" w:customStyle="1">
    <w:name w:val="Header Char"/>
    <w:uiPriority w:val="99"/>
    <w:qFormat/>
  </w:style>
  <w:style w:type="character" w:styleId="952" w:customStyle="1">
    <w:name w:val="Footer Char"/>
    <w:uiPriority w:val="99"/>
    <w:qFormat/>
  </w:style>
  <w:style w:type="table" w:styleId="953" w:customStyle="1">
    <w:name w:val="Table Grid Light"/>
    <w:basedOn w:val="81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54" w:customStyle="1">
    <w:name w:val="Grid Table 1 Light - Accent 1"/>
    <w:basedOn w:val="81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5" w:customStyle="1">
    <w:name w:val="Grid Table 1 Light - Accent 2"/>
    <w:basedOn w:val="81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6" w:customStyle="1">
    <w:name w:val="Grid Table 1 Light - Accent 3"/>
    <w:basedOn w:val="81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7" w:customStyle="1">
    <w:name w:val="Grid Table 1 Light - Accent 4"/>
    <w:basedOn w:val="81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8" w:customStyle="1">
    <w:name w:val="Grid Table 1 Light - Accent 5"/>
    <w:basedOn w:val="81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9" w:customStyle="1">
    <w:name w:val="Grid Table 1 Light - Accent 6"/>
    <w:basedOn w:val="81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0" w:customStyle="1">
    <w:name w:val="Grid Table 2 - Accent 1"/>
    <w:basedOn w:val="815"/>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2 - Accent 2"/>
    <w:basedOn w:val="815"/>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2 - Accent 3"/>
    <w:basedOn w:val="815"/>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2 - Accent 4"/>
    <w:basedOn w:val="815"/>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2 - Accent 5"/>
    <w:basedOn w:val="815"/>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2 - Accent 6"/>
    <w:basedOn w:val="815"/>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3 - Accent 1"/>
    <w:basedOn w:val="815"/>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3 - Accent 2"/>
    <w:basedOn w:val="815"/>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3 - Accent 3"/>
    <w:basedOn w:val="815"/>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3 - Accent 4"/>
    <w:basedOn w:val="815"/>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3 - Accent 5"/>
    <w:basedOn w:val="815"/>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3 - Accent 6"/>
    <w:basedOn w:val="815"/>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4 - Accent 1"/>
    <w:basedOn w:val="815"/>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华文中宋" w:hAnsi="华文中宋"/>
        <w:color w:val="404040"/>
        <w:sz w:val="22"/>
      </w:rPr>
      <w:tcPr>
        <w:shd w:val="clear" w:color="deebf6" w:fill="deebf6"/>
      </w:tcPr>
    </w:tblStylePr>
    <w:tblStylePr w:type="band1Vert">
      <w:rPr>
        <w:rFonts w:ascii="华文中宋" w:hAnsi="华文中宋"/>
        <w:color w:val="404040"/>
        <w:sz w:val="22"/>
      </w:rPr>
      <w:tcPr>
        <w:shd w:val="clear" w:color="deebf6" w:fill="deebf6"/>
      </w:tcPr>
    </w:tblStylePr>
    <w:tblStylePr w:type="firstCol">
      <w:rPr>
        <w:b/>
        <w:color w:val="404040"/>
      </w:rPr>
    </w:tblStylePr>
    <w:tblStylePr w:type="firstRow">
      <w:rPr>
        <w:rFonts w:ascii="华文中宋" w:hAnsi="华文中宋"/>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4 - Accent 2"/>
    <w:basedOn w:val="815"/>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rFonts w:ascii="华文中宋" w:hAnsi="华文中宋"/>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4 - Accent 3"/>
    <w:basedOn w:val="815"/>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rFonts w:ascii="华文中宋" w:hAnsi="华文中宋"/>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4 - Accent 4"/>
    <w:basedOn w:val="815"/>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rFonts w:ascii="华文中宋" w:hAnsi="华文中宋"/>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4 - Accent 5"/>
    <w:basedOn w:val="815"/>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rFonts w:ascii="华文中宋" w:hAnsi="华文中宋"/>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4 - Accent 6"/>
    <w:basedOn w:val="815"/>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rFonts w:ascii="华文中宋" w:hAnsi="华文中宋"/>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5 Dark- Accent 1"/>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华文中宋" w:hAnsi="华文中宋"/>
        <w:b/>
        <w:color w:val="ffffff"/>
        <w:sz w:val="22"/>
      </w:rPr>
      <w:tcPr>
        <w:shd w:val="clear" w:color="5b9bd5" w:fill="5b9bd5"/>
      </w:tcPr>
    </w:tblStylePr>
    <w:tblStylePr w:type="firstRow">
      <w:rPr>
        <w:rFonts w:ascii="华文中宋" w:hAnsi="华文中宋"/>
        <w:b/>
        <w:color w:val="ffffff"/>
        <w:sz w:val="22"/>
      </w:rPr>
      <w:tcPr>
        <w:shd w:val="clear" w:color="5b9bd5" w:fill="5b9bd5"/>
      </w:tcPr>
    </w:tblStylePr>
    <w:tblStylePr w:type="lastCol">
      <w:rPr>
        <w:rFonts w:ascii="华文中宋" w:hAnsi="华文中宋"/>
        <w:b/>
        <w:color w:val="ffffff"/>
        <w:sz w:val="22"/>
      </w:rPr>
      <w:tcPr>
        <w:shd w:val="clear" w:color="5b9bd5" w:fill="5b9bd5"/>
      </w:tcPr>
    </w:tblStylePr>
    <w:tblStylePr w:type="lastRow">
      <w:rPr>
        <w:rFonts w:ascii="华文中宋" w:hAnsi="华文中宋"/>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5 Dark - Accent 2"/>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华文中宋" w:hAnsi="华文中宋"/>
        <w:b/>
        <w:color w:val="ffffff"/>
        <w:sz w:val="22"/>
      </w:rPr>
      <w:tcPr>
        <w:shd w:val="clear" w:color="ed7d31" w:fill="ed7d31"/>
      </w:tcPr>
    </w:tblStylePr>
    <w:tblStylePr w:type="firstRow">
      <w:rPr>
        <w:rFonts w:ascii="华文中宋" w:hAnsi="华文中宋"/>
        <w:b/>
        <w:color w:val="ffffff"/>
        <w:sz w:val="22"/>
      </w:rPr>
      <w:tcPr>
        <w:shd w:val="clear" w:color="ed7d31" w:fill="ed7d31"/>
      </w:tcPr>
    </w:tblStylePr>
    <w:tblStylePr w:type="lastCol">
      <w:rPr>
        <w:rFonts w:ascii="华文中宋" w:hAnsi="华文中宋"/>
        <w:b/>
        <w:color w:val="ffffff"/>
        <w:sz w:val="22"/>
      </w:rPr>
      <w:tcPr>
        <w:shd w:val="clear" w:color="ed7d31" w:fill="ed7d31"/>
      </w:tcPr>
    </w:tblStylePr>
    <w:tblStylePr w:type="lastRow">
      <w:rPr>
        <w:rFonts w:ascii="华文中宋" w:hAnsi="华文中宋"/>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Grid Table 5 Dark - Accent 3"/>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华文中宋" w:hAnsi="华文中宋"/>
        <w:b/>
        <w:color w:val="ffffff"/>
        <w:sz w:val="22"/>
      </w:rPr>
      <w:tcPr>
        <w:shd w:val="clear" w:color="a5a5a5" w:fill="a5a5a5"/>
      </w:tcPr>
    </w:tblStylePr>
    <w:tblStylePr w:type="firstRow">
      <w:rPr>
        <w:rFonts w:ascii="华文中宋" w:hAnsi="华文中宋"/>
        <w:b/>
        <w:color w:val="ffffff"/>
        <w:sz w:val="22"/>
      </w:rPr>
      <w:tcPr>
        <w:shd w:val="clear" w:color="a5a5a5" w:fill="a5a5a5"/>
      </w:tcPr>
    </w:tblStylePr>
    <w:tblStylePr w:type="lastCol">
      <w:rPr>
        <w:rFonts w:ascii="华文中宋" w:hAnsi="华文中宋"/>
        <w:b/>
        <w:color w:val="ffffff"/>
        <w:sz w:val="22"/>
      </w:rPr>
      <w:tcPr>
        <w:shd w:val="clear" w:color="a5a5a5" w:fill="a5a5a5"/>
      </w:tcPr>
    </w:tblStylePr>
    <w:tblStylePr w:type="lastRow">
      <w:rPr>
        <w:rFonts w:ascii="华文中宋" w:hAnsi="华文中宋"/>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Grid Table 5 Dark- Accent 4"/>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华文中宋" w:hAnsi="华文中宋"/>
        <w:b/>
        <w:color w:val="ffffff"/>
        <w:sz w:val="22"/>
      </w:rPr>
      <w:tcPr>
        <w:shd w:val="clear" w:color="ffc000" w:fill="ffc000"/>
      </w:tcPr>
    </w:tblStylePr>
    <w:tblStylePr w:type="firstRow">
      <w:rPr>
        <w:rFonts w:ascii="华文中宋" w:hAnsi="华文中宋"/>
        <w:b/>
        <w:color w:val="ffffff"/>
        <w:sz w:val="22"/>
      </w:rPr>
      <w:tcPr>
        <w:shd w:val="clear" w:color="ffc000" w:fill="ffc000"/>
      </w:tcPr>
    </w:tblStylePr>
    <w:tblStylePr w:type="lastCol">
      <w:rPr>
        <w:rFonts w:ascii="华文中宋" w:hAnsi="华文中宋"/>
        <w:b/>
        <w:color w:val="ffffff"/>
        <w:sz w:val="22"/>
      </w:rPr>
      <w:tcPr>
        <w:shd w:val="clear" w:color="ffc000" w:fill="ffc000"/>
      </w:tcPr>
    </w:tblStylePr>
    <w:tblStylePr w:type="lastRow">
      <w:rPr>
        <w:rFonts w:ascii="华文中宋" w:hAnsi="华文中宋"/>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Grid Table 5 Dark - Accent 5"/>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华文中宋" w:hAnsi="华文中宋"/>
        <w:b/>
        <w:color w:val="ffffff"/>
        <w:sz w:val="22"/>
      </w:rPr>
      <w:tcPr>
        <w:shd w:val="clear" w:color="4472c4" w:fill="4472c4"/>
      </w:tcPr>
    </w:tblStylePr>
    <w:tblStylePr w:type="firstRow">
      <w:rPr>
        <w:rFonts w:ascii="华文中宋" w:hAnsi="华文中宋"/>
        <w:b/>
        <w:color w:val="ffffff"/>
        <w:sz w:val="22"/>
      </w:rPr>
      <w:tcPr>
        <w:shd w:val="clear" w:color="4472c4" w:fill="4472c4"/>
      </w:tcPr>
    </w:tblStylePr>
    <w:tblStylePr w:type="lastCol">
      <w:rPr>
        <w:rFonts w:ascii="华文中宋" w:hAnsi="华文中宋"/>
        <w:b/>
        <w:color w:val="ffffff"/>
        <w:sz w:val="22"/>
      </w:rPr>
      <w:tcPr>
        <w:shd w:val="clear" w:color="4472c4" w:fill="4472c4"/>
      </w:tcPr>
    </w:tblStylePr>
    <w:tblStylePr w:type="lastRow">
      <w:rPr>
        <w:rFonts w:ascii="华文中宋" w:hAnsi="华文中宋"/>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5 Dark - Accent 6"/>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华文中宋" w:hAnsi="华文中宋"/>
        <w:b/>
        <w:color w:val="ffffff"/>
        <w:sz w:val="22"/>
      </w:rPr>
      <w:tcPr>
        <w:shd w:val="clear" w:color="70ad47" w:fill="70ad47"/>
      </w:tcPr>
    </w:tblStylePr>
    <w:tblStylePr w:type="firstRow">
      <w:rPr>
        <w:rFonts w:ascii="华文中宋" w:hAnsi="华文中宋"/>
        <w:b/>
        <w:color w:val="ffffff"/>
        <w:sz w:val="22"/>
      </w:rPr>
      <w:tcPr>
        <w:shd w:val="clear" w:color="70ad47" w:fill="70ad47"/>
      </w:tcPr>
    </w:tblStylePr>
    <w:tblStylePr w:type="lastCol">
      <w:rPr>
        <w:rFonts w:ascii="华文中宋" w:hAnsi="华文中宋"/>
        <w:b/>
        <w:color w:val="ffffff"/>
        <w:sz w:val="22"/>
      </w:rPr>
      <w:tcPr>
        <w:shd w:val="clear" w:color="70ad47" w:fill="70ad47"/>
      </w:tcPr>
    </w:tblStylePr>
    <w:tblStylePr w:type="lastRow">
      <w:rPr>
        <w:rFonts w:ascii="华文中宋" w:hAnsi="华文中宋"/>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6 Colorful - Accent 1"/>
    <w:basedOn w:val="815"/>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85" w:customStyle="1">
    <w:name w:val="Grid Table 6 Colorful - Accent 2"/>
    <w:basedOn w:val="815"/>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86" w:customStyle="1">
    <w:name w:val="Grid Table 6 Colorful - Accent 3"/>
    <w:basedOn w:val="815"/>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87" w:customStyle="1">
    <w:name w:val="Grid Table 6 Colorful - Accent 4"/>
    <w:basedOn w:val="815"/>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88" w:customStyle="1">
    <w:name w:val="Grid Table 6 Colorful - Accent 5"/>
    <w:basedOn w:val="815"/>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9" w:customStyle="1">
    <w:name w:val="Grid Table 6 Colorful - Accent 6"/>
    <w:basedOn w:val="815"/>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华文中宋" w:hAnsi="华文中宋"/>
        <w:color w:val="244174"/>
        <w:sz w:val="22"/>
      </w:rPr>
      <w:tcPr>
        <w:shd w:val="clear" w:color="e1efd8" w:fill="e1efd8"/>
      </w:tcPr>
    </w:tblStylePr>
    <w:tblStylePr w:type="band1Vert">
      <w:tcPr>
        <w:shd w:val="clear" w:color="e1efd8" w:fill="e1efd8"/>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90" w:customStyle="1">
    <w:name w:val="Grid Table 7 Colorful - Accent 1"/>
    <w:basedOn w:val="815"/>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rFonts w:ascii="华文中宋" w:hAnsi="华文中宋"/>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华文中宋" w:hAnsi="华文中宋"/>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华文中宋" w:hAnsi="华文中宋"/>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Grid Table 7 Colorful - Accent 2"/>
    <w:basedOn w:val="815"/>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Grid Table 7 Colorful - Accent 3"/>
    <w:basedOn w:val="815"/>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rFonts w:ascii="华文中宋" w:hAnsi="华文中宋"/>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华文中宋" w:hAnsi="华文中宋"/>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华文中宋" w:hAnsi="华文中宋"/>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7 Colorful - Accent 4"/>
    <w:basedOn w:val="815"/>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Grid Table 7 Colorful - Accent 5"/>
    <w:basedOn w:val="815"/>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rFonts w:ascii="华文中宋" w:hAnsi="华文中宋"/>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华文中宋" w:hAnsi="华文中宋"/>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Grid Table 7 Colorful - Accent 6"/>
    <w:basedOn w:val="815"/>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16429"/>
        <w:sz w:val="22"/>
      </w:rPr>
      <w:tcPr>
        <w:shd w:val="clear" w:color="e1efd8" w:fill="e1efd8"/>
      </w:tcPr>
    </w:tblStylePr>
    <w:tblStylePr w:type="band1Vert">
      <w:tcPr>
        <w:shd w:val="clear" w:color="e1efd8" w:fill="e1efd8"/>
      </w:tcPr>
    </w:tblStylePr>
    <w:tblStylePr w:type="band2Horz">
      <w:rPr>
        <w:rFonts w:ascii="华文中宋" w:hAnsi="华文中宋"/>
        <w:color w:val="416429"/>
        <w:sz w:val="22"/>
      </w:rPr>
    </w:tblStylePr>
    <w:tblStylePr w:type="firstCol">
      <w:rPr>
        <w:rFonts w:ascii="华文中宋" w:hAnsi="华文中宋"/>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华文中宋" w:hAnsi="华文中宋"/>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1 Light - Accent 1"/>
    <w:basedOn w:val="815"/>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1 Light - Accent 2"/>
    <w:basedOn w:val="815"/>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List Table 1 Light - Accent 3"/>
    <w:basedOn w:val="815"/>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1 Light - Accent 4"/>
    <w:basedOn w:val="815"/>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List Table 1 Light - Accent 5"/>
    <w:basedOn w:val="815"/>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List Table 1 Light - Accent 6"/>
    <w:basedOn w:val="815"/>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List Table 2 - Accent 1"/>
    <w:basedOn w:val="815"/>
    <w:uiPriority w:val="99"/>
    <w:qFormat/>
    <w:tblPr>
      <w:tblBorders>
        <w:top w:val="single" w:color="A2C6E7" w:sz="4" w:space="0"/>
        <w:bottom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1003" w:customStyle="1">
    <w:name w:val="List Table 2 - Accent 2"/>
    <w:basedOn w:val="815"/>
    <w:uiPriority w:val="99"/>
    <w:qFormat/>
    <w:tblPr>
      <w:tblBorders>
        <w:top w:val="single" w:color="F4B58A" w:sz="4" w:space="0"/>
        <w:bottom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1004" w:customStyle="1">
    <w:name w:val="List Table 2 - Accent 3"/>
    <w:basedOn w:val="815"/>
    <w:uiPriority w:val="99"/>
    <w:qFormat/>
    <w:tblPr>
      <w:tblBorders>
        <w:top w:val="single" w:color="CCCCCC" w:sz="4" w:space="0"/>
        <w:bottom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1005" w:customStyle="1">
    <w:name w:val="List Table 2 - Accent 4"/>
    <w:basedOn w:val="815"/>
    <w:uiPriority w:val="99"/>
    <w:qFormat/>
    <w:tblPr>
      <w:tblBorders>
        <w:top w:val="single" w:color="FFDB6E" w:sz="4" w:space="0"/>
        <w:bottom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1006" w:customStyle="1">
    <w:name w:val="List Table 2 - Accent 5"/>
    <w:basedOn w:val="815"/>
    <w:uiPriority w:val="99"/>
    <w:qFormat/>
    <w:tblPr>
      <w:tblBorders>
        <w:top w:val="single" w:color="95AFDD" w:sz="4" w:space="0"/>
        <w:bottom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1007" w:customStyle="1">
    <w:name w:val="List Table 2 - Accent 6"/>
    <w:basedOn w:val="815"/>
    <w:uiPriority w:val="99"/>
    <w:qFormat/>
    <w:tblPr>
      <w:tblBorders>
        <w:top w:val="single" w:color="ADD394" w:sz="4" w:space="0"/>
        <w:bottom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08" w:customStyle="1">
    <w:name w:val="List Table 3 - Accent 1"/>
    <w:basedOn w:val="815"/>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华文中宋" w:hAnsi="华文中宋"/>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1009" w:customStyle="1">
    <w:name w:val="List Table 3 - Accent 2"/>
    <w:basedOn w:val="815"/>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华文中宋" w:hAnsi="华文中宋"/>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4b285" w:fill="f4b285"/>
      </w:tcPr>
    </w:tblStylePr>
    <w:tblStylePr w:type="lastCol">
      <w:rPr>
        <w:b/>
        <w:color w:val="404040"/>
      </w:rPr>
    </w:tblStylePr>
    <w:tblStylePr w:type="lastRow">
      <w:rPr>
        <w:b/>
        <w:color w:val="404040"/>
      </w:rPr>
    </w:tblStylePr>
  </w:style>
  <w:style w:type="table" w:styleId="1010" w:customStyle="1">
    <w:name w:val="List Table 3 - Accent 3"/>
    <w:basedOn w:val="815"/>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华文中宋" w:hAnsi="华文中宋"/>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c9c9c9" w:fill="c9c9c9"/>
      </w:tcPr>
    </w:tblStylePr>
    <w:tblStylePr w:type="lastCol">
      <w:rPr>
        <w:b/>
        <w:color w:val="404040"/>
      </w:rPr>
    </w:tblStylePr>
    <w:tblStylePr w:type="lastRow">
      <w:rPr>
        <w:b/>
        <w:color w:val="404040"/>
      </w:rPr>
    </w:tblStylePr>
  </w:style>
  <w:style w:type="table" w:styleId="1011" w:customStyle="1">
    <w:name w:val="List Table 3 - Accent 4"/>
    <w:basedOn w:val="815"/>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华文中宋" w:hAnsi="华文中宋"/>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fd864" w:fill="ffd864"/>
      </w:tcPr>
    </w:tblStylePr>
    <w:tblStylePr w:type="lastCol">
      <w:rPr>
        <w:b/>
        <w:color w:val="404040"/>
      </w:rPr>
    </w:tblStylePr>
    <w:tblStylePr w:type="lastRow">
      <w:rPr>
        <w:b/>
        <w:color w:val="404040"/>
      </w:rPr>
    </w:tblStylePr>
  </w:style>
  <w:style w:type="table" w:styleId="1012" w:customStyle="1">
    <w:name w:val="List Table 3 - Accent 5"/>
    <w:basedOn w:val="815"/>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华文中宋" w:hAnsi="华文中宋"/>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8ea9db" w:fill="8ea9db"/>
      </w:tcPr>
    </w:tblStylePr>
    <w:tblStylePr w:type="lastCol">
      <w:rPr>
        <w:b/>
        <w:color w:val="404040"/>
      </w:rPr>
    </w:tblStylePr>
    <w:tblStylePr w:type="lastRow">
      <w:rPr>
        <w:b/>
        <w:color w:val="404040"/>
      </w:rPr>
    </w:tblStylePr>
  </w:style>
  <w:style w:type="table" w:styleId="1013" w:customStyle="1">
    <w:name w:val="List Table 3 - Accent 6"/>
    <w:basedOn w:val="815"/>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华文中宋" w:hAnsi="华文中宋"/>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a9d08e" w:fill="a9d08e"/>
      </w:tcPr>
    </w:tblStylePr>
    <w:tblStylePr w:type="lastCol">
      <w:rPr>
        <w:b/>
        <w:color w:val="404040"/>
      </w:rPr>
    </w:tblStylePr>
    <w:tblStylePr w:type="lastRow">
      <w:rPr>
        <w:b/>
        <w:color w:val="404040"/>
      </w:rPr>
    </w:tblStylePr>
  </w:style>
  <w:style w:type="table" w:styleId="1014" w:customStyle="1">
    <w:name w:val="List Table 4 - Accent 1"/>
    <w:basedOn w:val="815"/>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1015" w:customStyle="1">
    <w:name w:val="List Table 4 - Accent 2"/>
    <w:basedOn w:val="815"/>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b/>
        <w:color w:val="404040"/>
      </w:rPr>
    </w:tblStylePr>
    <w:tblStylePr w:type="firstRow">
      <w:rPr>
        <w:rFonts w:ascii="华文中宋" w:hAnsi="华文中宋"/>
        <w:b/>
        <w:color w:val="ffffff"/>
        <w:sz w:val="22"/>
      </w:rPr>
      <w:tcPr>
        <w:shd w:val="clear" w:color="ed7d31" w:fill="ed7d31"/>
      </w:tcPr>
    </w:tblStylePr>
    <w:tblStylePr w:type="lastCol">
      <w:rPr>
        <w:b/>
        <w:color w:val="404040"/>
      </w:rPr>
    </w:tblStylePr>
    <w:tblStylePr w:type="lastRow">
      <w:rPr>
        <w:b/>
        <w:color w:val="404040"/>
      </w:rPr>
    </w:tblStylePr>
  </w:style>
  <w:style w:type="table" w:styleId="1016" w:customStyle="1">
    <w:name w:val="List Table 4 - Accent 3"/>
    <w:basedOn w:val="815"/>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b/>
        <w:color w:val="404040"/>
      </w:rPr>
    </w:tblStylePr>
    <w:tblStylePr w:type="firstRow">
      <w:rPr>
        <w:rFonts w:ascii="华文中宋" w:hAnsi="华文中宋"/>
        <w:b/>
        <w:color w:val="ffffff"/>
        <w:sz w:val="22"/>
      </w:rPr>
      <w:tcPr>
        <w:shd w:val="clear" w:color="a5a5a5" w:fill="a5a5a5"/>
      </w:tcPr>
    </w:tblStylePr>
    <w:tblStylePr w:type="lastCol">
      <w:rPr>
        <w:b/>
        <w:color w:val="404040"/>
      </w:rPr>
    </w:tblStylePr>
    <w:tblStylePr w:type="lastRow">
      <w:rPr>
        <w:b/>
        <w:color w:val="404040"/>
      </w:rPr>
    </w:tblStylePr>
  </w:style>
  <w:style w:type="table" w:styleId="1017" w:customStyle="1">
    <w:name w:val="List Table 4 - Accent 4"/>
    <w:basedOn w:val="815"/>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b/>
        <w:color w:val="404040"/>
      </w:rPr>
    </w:tblStylePr>
    <w:tblStylePr w:type="firstRow">
      <w:rPr>
        <w:rFonts w:ascii="华文中宋" w:hAnsi="华文中宋"/>
        <w:b/>
        <w:color w:val="ffffff"/>
        <w:sz w:val="22"/>
      </w:rPr>
      <w:tcPr>
        <w:shd w:val="clear" w:color="ffc000" w:fill="ffc000"/>
      </w:tcPr>
    </w:tblStylePr>
    <w:tblStylePr w:type="lastCol">
      <w:rPr>
        <w:b/>
        <w:color w:val="404040"/>
      </w:rPr>
    </w:tblStylePr>
    <w:tblStylePr w:type="lastRow">
      <w:rPr>
        <w:b/>
        <w:color w:val="404040"/>
      </w:rPr>
    </w:tblStylePr>
  </w:style>
  <w:style w:type="table" w:styleId="1018" w:customStyle="1">
    <w:name w:val="List Table 4 - Accent 5"/>
    <w:basedOn w:val="815"/>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b/>
        <w:color w:val="404040"/>
      </w:rPr>
    </w:tblStylePr>
    <w:tblStylePr w:type="firstRow">
      <w:rPr>
        <w:rFonts w:ascii="华文中宋" w:hAnsi="华文中宋"/>
        <w:b/>
        <w:color w:val="ffffff"/>
        <w:sz w:val="22"/>
      </w:rPr>
      <w:tcPr>
        <w:shd w:val="clear" w:color="4472c4" w:fill="4472c4"/>
      </w:tcPr>
    </w:tblStylePr>
    <w:tblStylePr w:type="lastCol">
      <w:rPr>
        <w:b/>
        <w:color w:val="404040"/>
      </w:rPr>
    </w:tblStylePr>
    <w:tblStylePr w:type="lastRow">
      <w:rPr>
        <w:b/>
        <w:color w:val="404040"/>
      </w:rPr>
    </w:tblStylePr>
  </w:style>
  <w:style w:type="table" w:styleId="1019" w:customStyle="1">
    <w:name w:val="List Table 4 - Accent 6"/>
    <w:basedOn w:val="815"/>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b/>
        <w:color w:val="404040"/>
      </w:rPr>
    </w:tblStylePr>
    <w:tblStylePr w:type="firstRow">
      <w:rPr>
        <w:rFonts w:ascii="华文中宋" w:hAnsi="华文中宋"/>
        <w:b/>
        <w:color w:val="ffffff"/>
        <w:sz w:val="22"/>
      </w:rPr>
      <w:tcPr>
        <w:shd w:val="clear" w:color="70ad47" w:fill="70ad47"/>
      </w:tcPr>
    </w:tblStylePr>
    <w:tblStylePr w:type="lastCol">
      <w:rPr>
        <w:b/>
        <w:color w:val="404040"/>
      </w:rPr>
    </w:tblStylePr>
    <w:tblStylePr w:type="lastRow">
      <w:rPr>
        <w:b/>
        <w:color w:val="404040"/>
      </w:rPr>
    </w:tblStylePr>
  </w:style>
  <w:style w:type="table" w:styleId="1020" w:customStyle="1">
    <w:name w:val="List Table 5 Dark - Accent 1"/>
    <w:basedOn w:val="815"/>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1" w:customStyle="1">
    <w:name w:val="List Table 5 Dark - Accent 2"/>
    <w:basedOn w:val="815"/>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2" w:customStyle="1">
    <w:name w:val="List Table 5 Dark - Accent 3"/>
    <w:basedOn w:val="815"/>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3" w:customStyle="1">
    <w:name w:val="List Table 5 Dark - Accent 4"/>
    <w:basedOn w:val="815"/>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4" w:customStyle="1">
    <w:name w:val="List Table 5 Dark - Accent 5"/>
    <w:basedOn w:val="815"/>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5" w:customStyle="1">
    <w:name w:val="List Table 5 Dark - Accent 6"/>
    <w:basedOn w:val="815"/>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6" w:customStyle="1">
    <w:name w:val="List Table 6 Colorful - Accent 1"/>
    <w:basedOn w:val="815"/>
    <w:uiPriority w:val="99"/>
    <w:qFormat/>
    <w:tblPr>
      <w:tblBorders>
        <w:top w:val="single" w:color="5B9BD5" w:sz="4" w:space="0"/>
        <w:bottom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6 Colorful - Accent 2"/>
    <w:basedOn w:val="815"/>
    <w:uiPriority w:val="99"/>
    <w:qFormat/>
    <w:tblPr>
      <w:tblBorders>
        <w:top w:val="single" w:color="F4B285" w:sz="4" w:space="0"/>
        <w:bottom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6 Colorful - Accent 3"/>
    <w:basedOn w:val="815"/>
    <w:uiPriority w:val="99"/>
    <w:qFormat/>
    <w:tblPr>
      <w:tblBorders>
        <w:top w:val="single" w:color="C9C9C9" w:sz="4" w:space="0"/>
        <w:bottom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6 Colorful - Accent 4"/>
    <w:basedOn w:val="815"/>
    <w:uiPriority w:val="99"/>
    <w:qFormat/>
    <w:tblPr>
      <w:tblBorders>
        <w:top w:val="single" w:color="FFD864" w:sz="4" w:space="0"/>
        <w:bottom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st Table 6 Colorful - Accent 5"/>
    <w:basedOn w:val="815"/>
    <w:uiPriority w:val="99"/>
    <w:qFormat/>
    <w:tblPr>
      <w:tblBorders>
        <w:top w:val="single" w:color="8EA9DB" w:sz="4" w:space="0"/>
        <w:bottom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st Table 6 Colorful - Accent 6"/>
    <w:basedOn w:val="815"/>
    <w:uiPriority w:val="99"/>
    <w:qFormat/>
    <w:tblPr>
      <w:tblBorders>
        <w:top w:val="single" w:color="A9D08E" w:sz="4" w:space="0"/>
        <w:bottom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List Table 7 Colorful - Accent 1"/>
    <w:basedOn w:val="815"/>
    <w:uiPriority w:val="99"/>
    <w:qFormat/>
    <w:tblPr>
      <w:tblBorders>
        <w:right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rFonts w:ascii="华文中宋" w:hAnsi="华文中宋"/>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华文中宋" w:hAnsi="华文中宋"/>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华文中宋" w:hAnsi="华文中宋"/>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List Table 7 Colorful - Accent 2"/>
    <w:basedOn w:val="815"/>
    <w:uiPriority w:val="99"/>
    <w:qFormat/>
    <w:tblPr>
      <w:tblBorders>
        <w:right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List Table 7 Colorful - Accent 3"/>
    <w:basedOn w:val="815"/>
    <w:uiPriority w:val="99"/>
    <w:qFormat/>
    <w:tblPr>
      <w:tblBorders>
        <w:right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rFonts w:ascii="华文中宋" w:hAnsi="华文中宋"/>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华文中宋" w:hAnsi="华文中宋"/>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华文中宋" w:hAnsi="华文中宋"/>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7 Colorful - Accent 4"/>
    <w:basedOn w:val="815"/>
    <w:uiPriority w:val="99"/>
    <w:qFormat/>
    <w:tblPr>
      <w:tblBorders>
        <w:right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List Table 7 Colorful - Accent 5"/>
    <w:basedOn w:val="815"/>
    <w:uiPriority w:val="99"/>
    <w:qFormat/>
    <w:tblPr>
      <w:tblBorders>
        <w:right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rFonts w:ascii="华文中宋" w:hAnsi="华文中宋"/>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华文中宋" w:hAnsi="华文中宋"/>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华文中宋" w:hAnsi="华文中宋"/>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7 Colorful - Accent 6"/>
    <w:basedOn w:val="815"/>
    <w:uiPriority w:val="99"/>
    <w:qFormat/>
    <w:tblPr>
      <w:tblBorders>
        <w:right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rFonts w:ascii="华文中宋" w:hAnsi="华文中宋"/>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华文中宋" w:hAnsi="华文中宋"/>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华文中宋" w:hAnsi="华文中宋"/>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Lined - Accent"/>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39" w:customStyle="1">
    <w:name w:val="Lined - Accent 1"/>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40" w:customStyle="1">
    <w:name w:val="Lined - Accent 2"/>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41" w:customStyle="1">
    <w:name w:val="Lined - Accent 3"/>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42" w:customStyle="1">
    <w:name w:val="Lined - Accent 4"/>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43" w:customStyle="1">
    <w:name w:val="Lined - Accent 5"/>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44" w:customStyle="1">
    <w:name w:val="Lined - Accent 6"/>
    <w:basedOn w:val="81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45" w:customStyle="1">
    <w:name w:val="Bordered &amp; Lined - Accent"/>
    <w:basedOn w:val="81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46" w:customStyle="1">
    <w:name w:val="Bordered &amp; Lined - Accent 1"/>
    <w:basedOn w:val="815"/>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47" w:customStyle="1">
    <w:name w:val="Bordered &amp; Lined - Accent 2"/>
    <w:basedOn w:val="815"/>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48" w:customStyle="1">
    <w:name w:val="Bordered &amp; Lined - Accent 3"/>
    <w:basedOn w:val="815"/>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49" w:customStyle="1">
    <w:name w:val="Bordered &amp; Lined - Accent 4"/>
    <w:basedOn w:val="815"/>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50" w:customStyle="1">
    <w:name w:val="Bordered &amp; Lined - Accent 5"/>
    <w:basedOn w:val="815"/>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51" w:customStyle="1">
    <w:name w:val="Bordered &amp; Lined - Accent 6"/>
    <w:basedOn w:val="815"/>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52" w:customStyle="1">
    <w:name w:val="Bordered"/>
    <w:basedOn w:val="81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华文中宋" w:hAnsi="华文中宋"/>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Bordered - Accent 1"/>
    <w:basedOn w:val="81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Bordered - Accent 2"/>
    <w:basedOn w:val="81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Bordered - Accent 3"/>
    <w:basedOn w:val="81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Bordered - Accent 4"/>
    <w:basedOn w:val="81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Bordered - Accent 5"/>
    <w:basedOn w:val="81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Bordered - Accent 6"/>
    <w:basedOn w:val="81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59" w:customStyle="1">
    <w:name w:val="TOC 标题11"/>
    <w:uiPriority w:val="39"/>
    <w:unhideWhenUsed/>
    <w:qFormat/>
    <w:rPr>
      <w:rFonts w:ascii="Times New Roman" w:hAnsi="Times New Roman" w:eastAsia="宋体" w:cs="Times New Roman"/>
      <w:lang w:val="en-US" w:eastAsia="zh-CN" w:bidi="ar-SA"/>
    </w:rPr>
  </w:style>
  <w:style w:type="paragraph" w:styleId="1060" w:customStyle="1">
    <w:name w:val="Normal_0"/>
    <w:uiPriority w:val="0"/>
    <w:qFormat/>
    <w:rPr>
      <w:rFonts w:ascii="黑体" w:hAnsi="黑体" w:eastAsia="黑体" w:cs="Times New Roman"/>
      <w:b/>
      <w:sz w:val="32"/>
      <w:szCs w:val="24"/>
      <w:lang w:val="en-US" w:eastAsia="zh-CN" w:bidi="ar-SA"/>
    </w:rPr>
  </w:style>
  <w:style w:type="paragraph" w:styleId="1061" w:customStyle="1">
    <w:name w:val="正文11"/>
    <w:next w:val="820"/>
    <w:uiPriority w:val="0"/>
    <w:qFormat/>
    <w:rPr>
      <w:rFonts w:ascii="Times New Roman" w:hAnsi="Times New Roman" w:eastAsia="Times New Roman" w:cs="Times New Roman"/>
      <w:sz w:val="24"/>
      <w:szCs w:val="24"/>
      <w:lang w:val="en-US" w:eastAsia="zh-CN" w:bidi="ar-SA"/>
    </w:rPr>
  </w:style>
  <w:style w:type="paragraph" w:styleId="1062" w:customStyle="1">
    <w:name w:val="Normal_0_3"/>
    <w:uiPriority w:val="0"/>
    <w:qFormat/>
    <w:rPr>
      <w:rFonts w:ascii="黑体" w:hAnsi="黑体" w:eastAsia="黑体" w:cs="黑体"/>
      <w:b/>
      <w:sz w:val="32"/>
      <w:szCs w:val="24"/>
      <w:lang w:val="en-US" w:eastAsia="zh-CN" w:bidi="ar-SA"/>
    </w:rPr>
  </w:style>
  <w:style w:type="paragraph" w:styleId="1063" w:customStyle="1">
    <w:name w:val="正文首行缩进 2_0"/>
    <w:basedOn w:val="1064"/>
    <w:uiPriority w:val="0"/>
    <w:qFormat/>
    <w:pPr>
      <w:ind w:left="200" w:firstLine="200"/>
      <w:spacing w:after="120"/>
    </w:pPr>
    <w:rPr>
      <w:rFonts w:ascii="Times New Roman" w:hAnsi="Times New Roman"/>
      <w:sz w:val="24"/>
      <w:szCs w:val="24"/>
    </w:rPr>
  </w:style>
  <w:style w:type="paragraph" w:styleId="1064" w:customStyle="1">
    <w:name w:val="正文文本缩进_0"/>
    <w:basedOn w:val="1065"/>
    <w:uiPriority w:val="0"/>
    <w:qFormat/>
    <w:pPr>
      <w:ind w:firstLine="225"/>
    </w:pPr>
    <w:rPr>
      <w:rFonts w:ascii="仿宋_GB2312" w:eastAsia="仿宋_GB2312"/>
      <w:sz w:val="32"/>
    </w:rPr>
  </w:style>
  <w:style w:type="paragraph" w:styleId="1065" w:customStyle="1">
    <w:name w:val="正文_2"/>
    <w:next w:val="1064"/>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Normal_0_2"/>
    <w:next w:val="1067"/>
    <w:uiPriority w:val="0"/>
    <w:qFormat/>
    <w:rPr>
      <w:rFonts w:ascii="黑体" w:hAnsi="黑体" w:eastAsia="黑体" w:cs="黑体"/>
      <w:b/>
      <w:sz w:val="32"/>
      <w:szCs w:val="24"/>
      <w:lang w:val="en-US" w:eastAsia="zh-CN" w:bidi="ar-SA"/>
    </w:rPr>
  </w:style>
  <w:style w:type="paragraph" w:styleId="1067" w:customStyle="1">
    <w:name w:val="Body Text First Indent_1"/>
    <w:basedOn w:val="819"/>
    <w:uiPriority w:val="99"/>
    <w:unhideWhenUsed/>
    <w:qFormat/>
    <w:pPr>
      <w:ind w:firstLine="420"/>
      <w:spacing w:after="120"/>
    </w:pPr>
    <w:rPr>
      <w:rFonts w:eastAsia="Times New Roman"/>
    </w:rPr>
  </w:style>
  <w:style w:type="paragraph" w:styleId="1068" w:customStyle="1">
    <w:name w:val="Normal_1_2"/>
    <w:uiPriority w:val="0"/>
    <w:qFormat/>
    <w:rPr>
      <w:rFonts w:ascii="Times New Roman" w:hAnsi="Times New Roman" w:eastAsia="Times New Roman" w:cs="Times New Roman"/>
      <w:sz w:val="24"/>
      <w:szCs w:val="24"/>
      <w:lang w:val="en-US" w:eastAsia="zh-CN" w:bidi="ar-SA"/>
    </w:rPr>
  </w:style>
  <w:style w:type="paragraph" w:styleId="1069" w:customStyle="1">
    <w:name w:val="Normal_0_1"/>
    <w:next w:val="1070"/>
    <w:uiPriority w:val="0"/>
    <w:qFormat/>
    <w:rPr>
      <w:rFonts w:ascii="黑体" w:hAnsi="黑体" w:eastAsia="黑体" w:cs="黑体"/>
      <w:b/>
      <w:sz w:val="32"/>
      <w:szCs w:val="24"/>
      <w:lang w:val="en-US" w:eastAsia="zh-CN" w:bidi="ar-SA"/>
    </w:rPr>
  </w:style>
  <w:style w:type="paragraph" w:styleId="1070" w:customStyle="1">
    <w:name w:val="Body Text First Indent_0"/>
    <w:basedOn w:val="1071"/>
    <w:uiPriority w:val="99"/>
    <w:unhideWhenUsed/>
    <w:qFormat/>
    <w:pPr>
      <w:ind w:firstLine="420"/>
      <w:spacing w:after="120"/>
    </w:pPr>
  </w:style>
  <w:style w:type="paragraph" w:styleId="1071" w:customStyle="1">
    <w:name w:val="正文3"/>
    <w:next w:val="1072"/>
    <w:uiPriority w:val="0"/>
    <w:qFormat/>
    <w:rPr>
      <w:rFonts w:ascii="Times New Roman" w:hAnsi="Times New Roman" w:eastAsia="Times New Roman" w:cs="Times New Roman"/>
      <w:sz w:val="24"/>
      <w:szCs w:val="24"/>
      <w:lang w:val="en-US" w:eastAsia="zh-CN" w:bidi="ar-SA"/>
    </w:rPr>
  </w:style>
  <w:style w:type="paragraph" w:styleId="1072" w:customStyle="1">
    <w:name w:val="正文首行缩进3"/>
    <w:basedOn w:val="1061"/>
    <w:uiPriority w:val="99"/>
    <w:unhideWhenUsed/>
    <w:qFormat/>
    <w:pPr>
      <w:ind w:firstLine="420"/>
      <w:spacing w:after="120"/>
    </w:pPr>
    <w:rPr>
      <w:sz w:val="20"/>
    </w:rPr>
  </w:style>
  <w:style w:type="paragraph" w:styleId="1073" w:customStyle="1">
    <w:name w:val="Normal_1_1"/>
    <w:uiPriority w:val="0"/>
    <w:qFormat/>
    <w:rPr>
      <w:rFonts w:ascii="黑体" w:hAnsi="黑体" w:eastAsia="黑体" w:cs="黑体"/>
      <w:b/>
      <w:sz w:val="32"/>
      <w:szCs w:val="24"/>
      <w:lang w:val="en-US" w:eastAsia="zh-CN" w:bidi="ar-SA"/>
    </w:rPr>
  </w:style>
  <w:style w:type="paragraph" w:styleId="1074"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76" w:customStyle="1">
    <w:name w:val="Normal_2_0"/>
    <w:uiPriority w:val="0"/>
    <w:qFormat/>
    <w:rPr>
      <w:rFonts w:ascii="黑体" w:hAnsi="黑体" w:eastAsia="黑体" w:cs="黑体"/>
      <w:b/>
      <w:sz w:val="32"/>
      <w:szCs w:val="24"/>
      <w:lang w:val="en-US" w:eastAsia="zh-CN" w:bidi="ar-SA"/>
    </w:rPr>
  </w:style>
  <w:style w:type="paragraph" w:styleId="1077"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78" w:customStyle="1">
    <w:name w:val="Normal_4_0"/>
    <w:uiPriority w:val="0"/>
    <w:qFormat/>
    <w:rPr>
      <w:rFonts w:ascii="黑体" w:hAnsi="黑体" w:eastAsia="黑体" w:cs="黑体"/>
      <w:b/>
      <w:sz w:val="32"/>
      <w:szCs w:val="24"/>
      <w:lang w:val="en-US" w:eastAsia="zh-CN" w:bidi="ar-SA"/>
    </w:rPr>
  </w:style>
  <w:style w:type="paragraph" w:styleId="1079"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80" w:customStyle="1">
    <w:name w:val="Normal_6_0"/>
    <w:uiPriority w:val="0"/>
    <w:qFormat/>
    <w:rPr>
      <w:rFonts w:ascii="黑体" w:hAnsi="黑体" w:eastAsia="黑体" w:cs="黑体"/>
      <w:b/>
      <w:sz w:val="32"/>
      <w:szCs w:val="24"/>
      <w:lang w:val="en-US" w:eastAsia="zh-CN" w:bidi="ar-SA"/>
    </w:rPr>
  </w:style>
  <w:style w:type="paragraph" w:styleId="108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8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83"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84" w:customStyle="1">
    <w:name w:val="Normal_7_0"/>
    <w:uiPriority w:val="0"/>
    <w:qFormat/>
    <w:rPr>
      <w:rFonts w:ascii="黑体" w:hAnsi="黑体" w:eastAsia="黑体" w:cs="黑体"/>
      <w:b/>
      <w:sz w:val="32"/>
      <w:szCs w:val="24"/>
      <w:lang w:val="en-US" w:eastAsia="zh-CN" w:bidi="ar-SA"/>
    </w:rPr>
  </w:style>
  <w:style w:type="paragraph" w:styleId="1085" w:customStyle="1">
    <w:name w:val="Normal_8_0"/>
    <w:uiPriority w:val="0"/>
    <w:qFormat/>
    <w:rPr>
      <w:rFonts w:ascii="Times New Roman" w:hAnsi="Times New Roman" w:eastAsia="Times New Roman" w:cs="Times New Roman"/>
      <w:sz w:val="24"/>
      <w:szCs w:val="24"/>
      <w:lang w:val="en-US" w:eastAsia="zh-CN" w:bidi="ar-SA"/>
    </w:rPr>
  </w:style>
  <w:style w:type="paragraph" w:styleId="1086" w:customStyle="1">
    <w:name w:val="Normal_9_0"/>
    <w:uiPriority w:val="0"/>
    <w:qFormat/>
    <w:rPr>
      <w:rFonts w:ascii="Times New Roman" w:hAnsi="Times New Roman" w:eastAsia="Times New Roman" w:cs="Times New Roman"/>
      <w:sz w:val="24"/>
      <w:szCs w:val="24"/>
      <w:lang w:val="en-US" w:eastAsia="zh-CN" w:bidi="ar-SA"/>
    </w:rPr>
  </w:style>
  <w:style w:type="paragraph" w:styleId="1087" w:customStyle="1">
    <w:name w:val="Normal_10_0"/>
    <w:uiPriority w:val="0"/>
    <w:qFormat/>
    <w:rPr>
      <w:rFonts w:ascii="黑体" w:hAnsi="黑体" w:eastAsia="黑体" w:cs="黑体"/>
      <w:b/>
      <w:sz w:val="32"/>
      <w:szCs w:val="24"/>
      <w:lang w:val="en-US" w:eastAsia="zh-CN" w:bidi="ar-SA"/>
    </w:rPr>
  </w:style>
  <w:style w:type="paragraph" w:styleId="1088" w:customStyle="1">
    <w:name w:val="正文_3"/>
    <w:next w:val="1089"/>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正文首行缩进 2_1"/>
    <w:basedOn w:val="1090"/>
    <w:next w:val="1092"/>
    <w:uiPriority w:val="0"/>
    <w:qFormat/>
    <w:pPr>
      <w:ind w:left="200" w:firstLine="200"/>
      <w:spacing w:after="120"/>
    </w:pPr>
    <w:rPr>
      <w:rFonts w:ascii="Times New Roman"/>
      <w:szCs w:val="24"/>
    </w:rPr>
  </w:style>
  <w:style w:type="paragraph" w:styleId="1090" w:customStyle="1">
    <w:name w:val="正文文本缩进_1"/>
    <w:basedOn w:val="1091"/>
    <w:next w:val="1089"/>
    <w:uiPriority w:val="0"/>
    <w:qFormat/>
    <w:pPr>
      <w:ind w:firstLine="225"/>
    </w:pPr>
    <w:rPr>
      <w:rFonts w:ascii="仿宋_GB2312" w:eastAsia="仿宋_GB2312"/>
      <w:sz w:val="32"/>
    </w:rPr>
  </w:style>
  <w:style w:type="paragraph" w:styleId="1091" w:customStyle="1">
    <w:name w:val="正文_18"/>
    <w:next w:val="1090"/>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xl53_0"/>
    <w:next w:val="1088"/>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9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Normal_11_0"/>
    <w:uiPriority w:val="0"/>
    <w:qFormat/>
    <w:rPr>
      <w:rFonts w:ascii="黑体" w:hAnsi="黑体" w:eastAsia="黑体" w:cs="黑体"/>
      <w:b/>
      <w:sz w:val="32"/>
      <w:szCs w:val="24"/>
      <w:lang w:val="en-US" w:eastAsia="zh-CN" w:bidi="ar-SA"/>
    </w:rPr>
  </w:style>
  <w:style w:type="paragraph" w:styleId="1095"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96"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97"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99" w:customStyle="1">
    <w:name w:val="列出段落_2"/>
    <w:basedOn w:val="1097"/>
    <w:uiPriority w:val="34"/>
    <w:qFormat/>
    <w:pPr>
      <w:ind w:firstLine="420"/>
    </w:pPr>
  </w:style>
  <w:style w:type="paragraph" w:styleId="1100" w:customStyle="1">
    <w:name w:val="Normal_13_0"/>
    <w:uiPriority w:val="0"/>
    <w:qFormat/>
    <w:rPr>
      <w:rFonts w:ascii="黑体" w:hAnsi="黑体" w:eastAsia="黑体" w:cs="黑体"/>
      <w:b/>
      <w:sz w:val="32"/>
      <w:szCs w:val="24"/>
      <w:lang w:val="en-US" w:eastAsia="zh-CN" w:bidi="ar-SA"/>
    </w:rPr>
  </w:style>
  <w:style w:type="paragraph" w:styleId="1101"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纯文本_0_0"/>
    <w:basedOn w:val="1101"/>
    <w:uiPriority w:val="0"/>
    <w:unhideWhenUsed/>
    <w:qFormat/>
    <w:rPr>
      <w:rFonts w:ascii="宋体" w:hAnsi="Courier New"/>
      <w:szCs w:val="21"/>
    </w:rPr>
  </w:style>
  <w:style w:type="paragraph" w:styleId="1103"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04" w:customStyle="1">
    <w:name w:val="Normal_14_0"/>
    <w:uiPriority w:val="0"/>
    <w:qFormat/>
    <w:rPr>
      <w:rFonts w:ascii="黑体" w:hAnsi="黑体" w:eastAsia="黑体" w:cs="黑体"/>
      <w:b/>
      <w:sz w:val="32"/>
      <w:szCs w:val="24"/>
      <w:lang w:val="en-US" w:eastAsia="zh-CN" w:bidi="ar-SA"/>
    </w:rPr>
  </w:style>
  <w:style w:type="paragraph" w:styleId="1105"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06" w:customStyle="1">
    <w:name w:val="Normal_15_0"/>
    <w:uiPriority w:val="0"/>
    <w:qFormat/>
    <w:rPr>
      <w:rFonts w:ascii="黑体" w:hAnsi="黑体" w:eastAsia="黑体" w:cs="黑体"/>
      <w:b/>
      <w:sz w:val="32"/>
      <w:szCs w:val="24"/>
      <w:lang w:val="en-US" w:eastAsia="zh-CN" w:bidi="ar-SA"/>
    </w:rPr>
  </w:style>
  <w:style w:type="paragraph" w:styleId="1107"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0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09" w:customStyle="1">
    <w:name w:val="Normal_16_0"/>
    <w:uiPriority w:val="0"/>
    <w:qFormat/>
    <w:rPr>
      <w:rFonts w:ascii="黑体" w:hAnsi="黑体" w:eastAsia="黑体" w:cs="黑体"/>
      <w:b/>
      <w:sz w:val="32"/>
      <w:szCs w:val="24"/>
      <w:lang w:val="en-US" w:eastAsia="zh-CN" w:bidi="ar-SA"/>
    </w:rPr>
  </w:style>
  <w:style w:type="paragraph" w:styleId="1110"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Normal_17_0"/>
    <w:uiPriority w:val="0"/>
    <w:qFormat/>
    <w:rPr>
      <w:rFonts w:ascii="黑体" w:hAnsi="黑体" w:eastAsia="黑体" w:cs="黑体"/>
      <w:b/>
      <w:sz w:val="32"/>
      <w:szCs w:val="24"/>
      <w:lang w:val="en-US" w:eastAsia="zh-CN" w:bidi="ar-SA"/>
    </w:rPr>
  </w:style>
  <w:style w:type="paragraph" w:styleId="1112"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13" w:customStyle="1">
    <w:name w:val="Normal_18_0"/>
    <w:uiPriority w:val="0"/>
    <w:qFormat/>
    <w:rPr>
      <w:rFonts w:ascii="黑体" w:hAnsi="黑体" w:eastAsia="黑体" w:cs="黑体"/>
      <w:b/>
      <w:sz w:val="32"/>
      <w:szCs w:val="24"/>
      <w:lang w:val="en-US" w:eastAsia="zh-CN" w:bidi="ar-SA"/>
    </w:rPr>
  </w:style>
  <w:style w:type="paragraph" w:styleId="111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16" w:customStyle="1">
    <w:name w:val="Normal_14_0_0"/>
    <w:uiPriority w:val="0"/>
    <w:qFormat/>
    <w:rPr>
      <w:rFonts w:ascii="黑体" w:hAnsi="黑体" w:eastAsia="黑体" w:cs="Times New Roman"/>
      <w:b/>
      <w:sz w:val="32"/>
      <w:szCs w:val="24"/>
      <w:lang w:val="en-US" w:eastAsia="zh-CN" w:bidi="ar-SA"/>
    </w:rPr>
  </w:style>
  <w:style w:type="paragraph" w:styleId="111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19"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20"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21"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2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Normal Indent_0"/>
    <w:basedOn w:val="920"/>
    <w:uiPriority w:val="0"/>
    <w:qFormat/>
    <w:pPr>
      <w:ind w:firstLine="420"/>
    </w:pPr>
    <w:rPr>
      <w:rFonts w:ascii="宋体" w:eastAsia="Times New Roman"/>
      <w:color w:val="000000"/>
      <w:sz w:val="24"/>
      <w:szCs w:val="20"/>
    </w:rPr>
  </w:style>
  <w:style w:type="paragraph" w:styleId="1124" w:customStyle="1">
    <w:name w:val="Heading 3_0"/>
    <w:basedOn w:val="920"/>
    <w:next w:val="920"/>
    <w:uiPriority w:val="0"/>
    <w:qFormat/>
    <w:pPr>
      <w:keepLines/>
      <w:keepNext/>
      <w:spacing w:before="260" w:after="260" w:line="413" w:lineRule="auto"/>
      <w:outlineLvl w:val="2"/>
    </w:pPr>
    <w:rPr>
      <w:rFonts w:ascii="Times New Roman" w:hAnsi="Times New Roman" w:eastAsia="Times New Roman"/>
      <w:szCs w:val="20"/>
    </w:rPr>
  </w:style>
  <w:style w:type="paragraph" w:styleId="112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26" w:customStyle="1">
    <w:name w:val="正文2"/>
    <w:basedOn w:val="804"/>
    <w:uiPriority w:val="0"/>
    <w:qFormat/>
    <w:pPr>
      <w:ind w:firstLine="510"/>
      <w:spacing w:before="156" w:line="360" w:lineRule="auto"/>
    </w:pPr>
    <w:rPr>
      <w:sz w:val="24"/>
      <w:szCs w:val="20"/>
    </w:rPr>
  </w:style>
  <w:style w:type="paragraph" w:styleId="112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8"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29" w:customStyle="1">
    <w:name w:val="Normal_19_1_0"/>
    <w:next w:val="1130"/>
    <w:uiPriority w:val="0"/>
    <w:qFormat/>
    <w:pPr>
      <w:jc w:val="both"/>
      <w:widowControl w:val="off"/>
    </w:pPr>
    <w:rPr>
      <w:rFonts w:ascii="Calibri" w:hAnsi="Calibri" w:eastAsia="宋体" w:cs="Times New Roman"/>
      <w:szCs w:val="24"/>
      <w:lang w:val="en-US" w:eastAsia="zh-CN" w:bidi="ar-SA"/>
    </w:rPr>
  </w:style>
  <w:style w:type="paragraph" w:styleId="1130" w:customStyle="1">
    <w:name w:val="正文_16_0"/>
    <w:basedOn w:val="1091"/>
    <w:next w:val="1089"/>
    <w:uiPriority w:val="0"/>
    <w:qFormat/>
    <w:rPr>
      <w:rFonts w:ascii="Times New Roman" w:hAnsi="Times New Roman"/>
    </w:rPr>
  </w:style>
  <w:style w:type="paragraph" w:styleId="1131" w:customStyle="1">
    <w:name w:val="Normal_19_0"/>
    <w:basedOn w:val="817"/>
    <w:next w:val="1132"/>
    <w:uiPriority w:val="0"/>
    <w:qFormat/>
    <w:rPr>
      <w:szCs w:val="24"/>
    </w:rPr>
  </w:style>
  <w:style w:type="paragraph" w:styleId="1132" w:customStyle="1">
    <w:name w:val="Body Text First Indent_1_0"/>
    <w:basedOn w:val="1131"/>
    <w:uiPriority w:val="0"/>
    <w:qFormat/>
    <w:pPr>
      <w:ind w:firstLine="100"/>
      <w:spacing w:after="120"/>
    </w:pPr>
  </w:style>
  <w:style w:type="paragraph" w:styleId="1133" w:customStyle="1">
    <w:name w:val="Body Text_0"/>
    <w:basedOn w:val="1131"/>
    <w:uiPriority w:val="0"/>
    <w:qFormat/>
    <w:pPr>
      <w:spacing w:line="60" w:lineRule="auto"/>
    </w:pPr>
    <w:rPr>
      <w:rFonts w:ascii="仿宋_GB2312" w:eastAsia="仿宋_GB2312"/>
      <w:sz w:val="32"/>
    </w:rPr>
  </w:style>
  <w:style w:type="paragraph" w:styleId="1134" w:customStyle="1">
    <w:name w:val="Normal_19_1"/>
    <w:next w:val="920"/>
    <w:uiPriority w:val="0"/>
    <w:qFormat/>
    <w:pPr>
      <w:jc w:val="both"/>
      <w:widowControl w:val="off"/>
    </w:pPr>
    <w:rPr>
      <w:rFonts w:ascii="Calibri" w:hAnsi="Calibri" w:eastAsia="宋体" w:cs="Times New Roman"/>
      <w:szCs w:val="24"/>
      <w:lang w:val="en-US" w:eastAsia="zh-CN" w:bidi="ar-SA"/>
    </w:rPr>
  </w:style>
  <w:style w:type="paragraph" w:styleId="1135" w:customStyle="1">
    <w:name w:val="正文_6_0_0"/>
    <w:uiPriority w:val="0"/>
    <w:qFormat/>
    <w:pPr>
      <w:jc w:val="both"/>
      <w:widowControl w:val="off"/>
    </w:pPr>
    <w:rPr>
      <w:rFonts w:ascii="Calibri" w:hAnsi="Calibri" w:eastAsia="宋体" w:cs="Times New Roman"/>
      <w:lang w:val="en-US" w:eastAsia="zh-CN" w:bidi="ar-SA"/>
    </w:rPr>
  </w:style>
  <w:style w:type="paragraph" w:styleId="1136" w:customStyle="1">
    <w:name w:val="正文_7_1"/>
    <w:uiPriority w:val="0"/>
    <w:qFormat/>
    <w:pPr>
      <w:jc w:val="both"/>
      <w:widowControl w:val="off"/>
    </w:pPr>
    <w:rPr>
      <w:rFonts w:ascii="Calibri" w:hAnsi="Calibri" w:eastAsia="宋体" w:cs="Times New Roman"/>
      <w:lang w:val="en-US" w:eastAsia="zh-CN" w:bidi="ar-SA"/>
    </w:rPr>
  </w:style>
  <w:style w:type="paragraph" w:styleId="1137" w:customStyle="1">
    <w:name w:val="正文1_1"/>
    <w:basedOn w:val="1085"/>
    <w:uiPriority w:val="0"/>
    <w:qFormat/>
    <w:pPr>
      <w:jc w:val="both"/>
      <w:widowControl w:val="off"/>
    </w:pPr>
    <w:rPr>
      <w:sz w:val="20"/>
      <w:szCs w:val="20"/>
    </w:rPr>
  </w:style>
  <w:style w:type="paragraph" w:styleId="1138" w:customStyle="1">
    <w:name w:val="Normal_8_0_0"/>
    <w:uiPriority w:val="0"/>
    <w:qFormat/>
    <w:rPr>
      <w:rFonts w:ascii="Times New Roman" w:hAnsi="Times New Roman" w:eastAsia="Times New Roman" w:cs="Times New Roman"/>
      <w:sz w:val="24"/>
      <w:szCs w:val="24"/>
      <w:lang w:val="en-US" w:eastAsia="zh-CN" w:bidi="ar-SA"/>
    </w:rPr>
  </w:style>
  <w:style w:type="paragraph" w:styleId="1139" w:customStyle="1">
    <w:name w:val="Normal_8_0_0_0"/>
    <w:uiPriority w:val="0"/>
    <w:qFormat/>
    <w:pPr>
      <w:jc w:val="both"/>
      <w:widowControl w:val="off"/>
    </w:pPr>
    <w:rPr>
      <w:rFonts w:ascii="Calibri" w:hAnsi="Calibri" w:eastAsia="宋体" w:cs="Times New Roman"/>
      <w:lang w:val="en-US" w:eastAsia="zh-CN" w:bidi="ar-SA"/>
    </w:rPr>
  </w:style>
  <w:style w:type="paragraph" w:styleId="1140" w:customStyle="1">
    <w:name w:val="Normal_16_1"/>
    <w:uiPriority w:val="0"/>
    <w:qFormat/>
    <w:rPr>
      <w:rFonts w:ascii="黑体" w:hAnsi="黑体" w:eastAsia="黑体" w:cs="Times New Roman"/>
      <w:b/>
      <w:sz w:val="32"/>
      <w:szCs w:val="24"/>
      <w:lang w:val="en-US" w:eastAsia="zh-CN" w:bidi="ar-SA"/>
    </w:rPr>
  </w:style>
  <w:style w:type="paragraph" w:styleId="1141" w:customStyle="1">
    <w:name w:val="Normal_19_0_1"/>
    <w:uiPriority w:val="0"/>
    <w:qFormat/>
    <w:rPr>
      <w:rFonts w:ascii="Tahoma" w:hAnsi="Tahoma" w:eastAsia="微软雅黑" w:cs="Times New Roman"/>
      <w:lang w:val="en-US" w:eastAsia="zh-CN" w:bidi="ar-SA"/>
    </w:rPr>
  </w:style>
  <w:style w:type="paragraph" w:styleId="1142" w:customStyle="1">
    <w:name w:val="Normal_16_0_0"/>
    <w:uiPriority w:val="0"/>
    <w:qFormat/>
    <w:pPr>
      <w:jc w:val="both"/>
      <w:widowControl w:val="off"/>
    </w:pPr>
    <w:rPr>
      <w:rFonts w:ascii="Calibri" w:hAnsi="Calibri" w:eastAsia="宋体" w:cs="Times New Roman"/>
      <w:lang w:val="en-US" w:eastAsia="zh-CN" w:bidi="ar-SA"/>
    </w:rPr>
  </w:style>
  <w:style w:type="paragraph" w:styleId="1143"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44" w:customStyle="1">
    <w:name w:val="Normal_17_0_0"/>
    <w:uiPriority w:val="0"/>
    <w:qFormat/>
    <w:rPr>
      <w:rFonts w:ascii="黑体" w:hAnsi="黑体" w:eastAsia="黑体" w:cs="Times New Roman"/>
      <w:b/>
      <w:sz w:val="32"/>
      <w:szCs w:val="24"/>
      <w:lang w:val="en-US" w:eastAsia="zh-CN" w:bidi="ar-SA"/>
    </w:rPr>
  </w:style>
  <w:style w:type="paragraph" w:styleId="1145" w:customStyle="1">
    <w:name w:val="Normal_19_0_1_0"/>
    <w:uiPriority w:val="0"/>
    <w:qFormat/>
    <w:rPr>
      <w:rFonts w:ascii="Tahoma" w:hAnsi="Tahoma" w:eastAsia="微软雅黑" w:cs="Times New Roman"/>
      <w:lang w:val="en-US" w:eastAsia="zh-CN" w:bidi="ar-SA"/>
    </w:rPr>
  </w:style>
  <w:style w:type="paragraph" w:styleId="1146" w:customStyle="1">
    <w:name w:val="Normal_19_3"/>
    <w:next w:val="1147"/>
    <w:uiPriority w:val="0"/>
    <w:qFormat/>
    <w:pPr>
      <w:jc w:val="both"/>
      <w:widowControl w:val="off"/>
    </w:pPr>
    <w:rPr>
      <w:rFonts w:ascii="Calibri" w:hAnsi="Calibri" w:eastAsia="Times New Roman" w:cs="Times New Roman"/>
      <w:szCs w:val="24"/>
      <w:lang w:val="en-US" w:eastAsia="zh-CN" w:bidi="ar-SA"/>
    </w:rPr>
  </w:style>
  <w:style w:type="paragraph" w:styleId="1147"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49" w:customStyle="1">
    <w:name w:val="custom-tag-placeholder-class"/>
    <w:uiPriority w:val="0"/>
    <w:qFormat/>
  </w:style>
  <w:style w:type="paragraph" w:styleId="1150" w:customStyle="1">
    <w:name w:val="Normal_19_0_0"/>
    <w:basedOn w:val="920"/>
    <w:next w:val="1151"/>
    <w:uiPriority w:val="0"/>
    <w:qFormat/>
    <w:rPr>
      <w:rFonts w:ascii="Calibri" w:hAnsi="Calibri" w:eastAsia="Times New Roman"/>
      <w:sz w:val="24"/>
    </w:rPr>
  </w:style>
  <w:style w:type="paragraph" w:styleId="1151" w:customStyle="1">
    <w:name w:val="Body Text First Indent_1_0_0"/>
    <w:basedOn w:val="1150"/>
    <w:uiPriority w:val="0"/>
    <w:qFormat/>
    <w:pPr>
      <w:ind w:firstLine="100"/>
      <w:spacing w:after="120"/>
    </w:pPr>
  </w:style>
  <w:style w:type="paragraph" w:styleId="1152" w:customStyle="1">
    <w:name w:val="正文首行缩进1"/>
    <w:basedOn w:val="1153"/>
    <w:uiPriority w:val="0"/>
    <w:qFormat/>
    <w:pPr>
      <w:ind w:firstLine="100"/>
      <w:spacing w:after="120" w:line="240" w:lineRule="auto"/>
    </w:pPr>
    <w:rPr>
      <w:rFonts w:ascii="Times New Roman" w:hAnsi="Times New Roman" w:eastAsia="宋体"/>
      <w:sz w:val="21"/>
    </w:rPr>
  </w:style>
  <w:style w:type="paragraph" w:styleId="1153" w:customStyle="1">
    <w:name w:val="正文文本1"/>
    <w:basedOn w:val="804"/>
    <w:uiPriority w:val="0"/>
    <w:qFormat/>
    <w:pPr>
      <w:spacing w:line="60" w:lineRule="auto"/>
    </w:pPr>
    <w:rPr>
      <w:rFonts w:ascii="仿宋_GB2312" w:eastAsia="仿宋_GB2312"/>
      <w:sz w:val="32"/>
    </w:rPr>
  </w:style>
  <w:style w:type="paragraph" w:styleId="115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55" w:customStyle="1">
    <w:name w:val="List Paragraph_0"/>
    <w:basedOn w:val="1065"/>
    <w:uiPriority w:val="0"/>
    <w:qFormat/>
    <w:pPr>
      <w:ind w:firstLine="420"/>
    </w:pPr>
  </w:style>
  <w:style w:type="paragraph" w:styleId="1156" w:customStyle="1">
    <w:name w:val="纯文本_1"/>
    <w:basedOn w:val="1154"/>
    <w:uiPriority w:val="0"/>
    <w:qFormat/>
    <w:rPr>
      <w:rFonts w:ascii="宋体" w:hAnsi="Times New Roman"/>
      <w:sz w:val="20"/>
      <w:szCs w:val="21"/>
    </w:rPr>
  </w:style>
  <w:style w:type="paragraph" w:styleId="1157" w:customStyle="1">
    <w:name w:val="正文_16_0_0"/>
    <w:next w:val="927"/>
    <w:uiPriority w:val="0"/>
    <w:qFormat/>
    <w:pPr>
      <w:jc w:val="both"/>
      <w:widowControl w:val="off"/>
    </w:pPr>
    <w:rPr>
      <w:rFonts w:ascii="Calibri" w:hAnsi="Calibri" w:eastAsia="宋体" w:cs="Times New Roman"/>
      <w:sz w:val="21"/>
      <w:szCs w:val="22"/>
      <w:lang w:val="en-US" w:eastAsia="zh-CN" w:bidi="ar-SA"/>
    </w:rPr>
  </w:style>
  <w:style w:type="paragraph" w:styleId="1158" w:customStyle="1">
    <w:name w:val="正文_11_0"/>
    <w:basedOn w:val="927"/>
    <w:uiPriority w:val="0"/>
    <w:qFormat/>
    <w:rPr>
      <w:rFonts w:ascii="Calibri" w:hAnsi="Calibri"/>
      <w:szCs w:val="20"/>
    </w:rPr>
  </w:style>
  <w:style w:type="paragraph" w:styleId="1159" w:customStyle="1">
    <w:name w:val="Normal_19_0_0_0"/>
    <w:basedOn w:val="817"/>
    <w:uiPriority w:val="0"/>
    <w:qFormat/>
    <w:rPr>
      <w:rFonts w:cs="黑体"/>
      <w:szCs w:val="24"/>
    </w:rPr>
  </w:style>
  <w:style w:type="paragraph" w:styleId="1160" w:customStyle="1">
    <w:name w:val="无间隔1"/>
    <w:basedOn w:val="1071"/>
    <w:uiPriority w:val="0"/>
    <w:qFormat/>
    <w:rPr>
      <w:rFonts w:ascii="Calibri" w:hAnsi="Calibri" w:cs="Calibri"/>
    </w:rPr>
  </w:style>
  <w:style w:type="paragraph" w:styleId="1161" w:customStyle="1">
    <w:name w:val="标题 31"/>
    <w:basedOn w:val="1071"/>
    <w:next w:val="1071"/>
    <w:uiPriority w:val="0"/>
    <w:qFormat/>
    <w:pPr>
      <w:keepLines/>
      <w:keepNext/>
      <w:spacing w:before="260" w:after="260" w:line="413" w:lineRule="auto"/>
      <w:outlineLvl w:val="2"/>
    </w:pPr>
    <w:rPr>
      <w:b/>
      <w:sz w:val="32"/>
      <w:szCs w:val="20"/>
    </w:rPr>
  </w:style>
  <w:style w:type="character" w:styleId="1162" w:customStyle="1">
    <w:name w:val="标题 2 Char_0"/>
    <w:link w:val="1163"/>
    <w:uiPriority w:val="0"/>
    <w:qFormat/>
    <w:rPr>
      <w:rFonts w:ascii="Arial" w:hAnsi="Arial" w:eastAsia="黑体"/>
      <w:b/>
      <w:sz w:val="32"/>
      <w:szCs w:val="22"/>
    </w:rPr>
  </w:style>
  <w:style w:type="paragraph" w:styleId="1163" w:customStyle="1">
    <w:name w:val="标题 21"/>
    <w:basedOn w:val="818"/>
    <w:next w:val="818"/>
    <w:link w:val="1162"/>
    <w:uiPriority w:val="0"/>
    <w:unhideWhenUsed/>
    <w:qFormat/>
    <w:pPr>
      <w:keepLines/>
      <w:keepNext/>
      <w:spacing w:before="260" w:after="260" w:line="413" w:lineRule="auto"/>
      <w:outlineLvl w:val="1"/>
    </w:pPr>
    <w:rPr>
      <w:rFonts w:ascii="Arial" w:hAnsi="Arial"/>
      <w:szCs w:val="22"/>
    </w:rPr>
  </w:style>
  <w:style w:type="paragraph" w:styleId="1164" w:customStyle="1">
    <w:name w:val="Normal_19_1_0_0"/>
    <w:next w:val="1165"/>
    <w:uiPriority w:val="0"/>
    <w:qFormat/>
    <w:pPr>
      <w:jc w:val="both"/>
      <w:widowControl w:val="off"/>
    </w:pPr>
    <w:rPr>
      <w:rFonts w:ascii="Calibri" w:hAnsi="Calibri" w:eastAsia="宋体" w:cs="Times New Roman"/>
      <w:sz w:val="21"/>
      <w:szCs w:val="24"/>
      <w:lang w:val="en-US" w:eastAsia="zh-CN" w:bidi="ar-SA"/>
    </w:rPr>
  </w:style>
  <w:style w:type="paragraph" w:styleId="1165"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66" w:customStyle="1">
    <w:name w:val="正文1_0_0"/>
    <w:basedOn w:val="818"/>
    <w:uiPriority w:val="0"/>
    <w:qFormat/>
    <w:pPr>
      <w:ind w:left="357" w:firstLine="420"/>
      <w:spacing w:line="360" w:lineRule="auto"/>
    </w:pPr>
    <w:rPr>
      <w:rFonts w:eastAsia="Times New Roman" w:cs="Arial"/>
    </w:rPr>
  </w:style>
  <w:style w:type="paragraph" w:styleId="1167" w:customStyle="1">
    <w:name w:val="普通正文"/>
    <w:basedOn w:val="804"/>
    <w:uiPriority w:val="0"/>
    <w:qFormat/>
    <w:pPr>
      <w:ind w:firstLine="480"/>
      <w:jc w:val="left"/>
      <w:spacing w:before="120" w:after="120" w:line="360" w:lineRule="auto"/>
    </w:pPr>
    <w:rPr>
      <w:rFonts w:ascii="Arial" w:hAnsi="Arial"/>
      <w:sz w:val="24"/>
      <w:szCs w:val="24"/>
    </w:rPr>
  </w:style>
  <w:style w:type="paragraph" w:styleId="1168" w:customStyle="1">
    <w:name w:val="正文空2字"/>
    <w:basedOn w:val="1169"/>
    <w:uiPriority w:val="99"/>
    <w:qFormat/>
    <w:pPr>
      <w:ind w:firstLine="640"/>
      <w:spacing w:line="560" w:lineRule="exact"/>
      <w:widowControl w:val="off"/>
    </w:pPr>
    <w:rPr>
      <w:rFonts w:ascii="仿宋_GB2312" w:hAnsi="仿宋_GB2312" w:cs="仿宋_GB2312"/>
      <w:lang w:val="zh-TW"/>
    </w:rPr>
  </w:style>
  <w:style w:type="paragraph" w:styleId="1169" w:customStyle="1">
    <w:name w:val="左对齐正文"/>
    <w:uiPriority w:val="99"/>
    <w:qFormat/>
    <w:rPr>
      <w:rFonts w:ascii="Calibri" w:hAnsi="Calibri" w:eastAsia="仿宋_GB2312" w:cs="Calibri"/>
      <w:sz w:val="32"/>
      <w:szCs w:val="32"/>
      <w:lang w:val="en-US" w:eastAsia="zh-CN" w:bidi="ar-SA"/>
    </w:rPr>
  </w:style>
  <w:style w:type="paragraph" w:styleId="1170" w:customStyle="1">
    <w:name w:val="普通(网站)1"/>
    <w:basedOn w:val="804"/>
    <w:uiPriority w:val="0"/>
    <w:qFormat/>
    <w:rPr>
      <w:sz w:val="24"/>
    </w:rPr>
  </w:style>
  <w:style w:type="character" w:styleId="1171" w:customStyle="1">
    <w:name w:val="16"/>
    <w:uiPriority w:val="0"/>
    <w:qFormat/>
    <w:rPr>
      <w:rFonts w:ascii="Times New Roman" w:hAnsi="Times New Roman"/>
      <w:sz w:val="21"/>
      <w:szCs w:val="21"/>
      <w:lang w:val="en-US" w:eastAsia="zh-CN" w:bidi="ar-SA"/>
    </w:rPr>
  </w:style>
  <w:style w:type="paragraph" w:styleId="1172" w:customStyle="1">
    <w:name w:val="正文文本_0"/>
    <w:basedOn w:val="1065"/>
    <w:next w:val="1173"/>
    <w:uiPriority w:val="0"/>
    <w:qFormat/>
    <w:pPr>
      <w:spacing w:line="60" w:lineRule="auto"/>
    </w:pPr>
    <w:rPr>
      <w:rFonts w:ascii="仿宋_GB2312" w:eastAsia="仿宋_GB2312"/>
      <w:sz w:val="32"/>
    </w:rPr>
  </w:style>
  <w:style w:type="paragraph" w:styleId="1173" w:customStyle="1">
    <w:name w:val="正文缩进_1"/>
    <w:basedOn w:val="1065"/>
    <w:next w:val="1065"/>
    <w:uiPriority w:val="0"/>
    <w:qFormat/>
    <w:pPr>
      <w:ind w:firstLine="420"/>
    </w:pPr>
    <w:rPr>
      <w:rFonts w:ascii="宋体"/>
      <w:color w:val="000000"/>
      <w:sz w:val="24"/>
      <w:szCs w:val="20"/>
    </w:rPr>
  </w:style>
  <w:style w:type="paragraph" w:styleId="1174" w:customStyle="1">
    <w:name w:val="Table Paragraph"/>
    <w:basedOn w:val="920"/>
    <w:uiPriority w:val="1"/>
    <w:qFormat/>
    <w:rPr>
      <w:rFonts w:ascii="宋体" w:hAnsi="宋体" w:cs="宋体"/>
      <w:sz w:val="22"/>
      <w:lang w:val="zh-CN" w:bidi="zh-CN"/>
    </w:rPr>
  </w:style>
  <w:style w:type="paragraph" w:styleId="1175" w:customStyle="1">
    <w:name w:val="Normal_19_2"/>
    <w:basedOn w:val="1176"/>
    <w:uiPriority w:val="0"/>
    <w:qFormat/>
    <w:rPr>
      <w:rFonts w:ascii="Times New Roman" w:hAnsi="Times New Roman"/>
      <w:szCs w:val="21"/>
    </w:rPr>
  </w:style>
  <w:style w:type="paragraph" w:styleId="1176"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77" w:customStyle="1">
    <w:name w:val="正文文本2"/>
    <w:basedOn w:val="925"/>
    <w:uiPriority w:val="0"/>
    <w:qFormat/>
    <w:pPr>
      <w:spacing w:line="60" w:lineRule="auto"/>
    </w:pPr>
    <w:rPr>
      <w:rFonts w:ascii="仿宋_GB2312" w:eastAsia="仿宋_GB2312"/>
      <w:sz w:val="32"/>
      <w:szCs w:val="22"/>
    </w:rPr>
  </w:style>
  <w:style w:type="paragraph" w:styleId="1178" w:customStyle="1">
    <w:name w:val="正文1_0"/>
    <w:basedOn w:val="1154"/>
    <w:uiPriority w:val="0"/>
    <w:qFormat/>
    <w:pPr>
      <w:ind w:left="357" w:firstLine="420"/>
      <w:jc w:val="left"/>
      <w:spacing w:line="360" w:lineRule="auto"/>
      <w:widowControl/>
    </w:pPr>
    <w:rPr>
      <w:rFonts w:cs="Arial"/>
      <w:szCs w:val="20"/>
    </w:rPr>
  </w:style>
  <w:style w:type="paragraph" w:styleId="1179" w:customStyle="1">
    <w:name w:val="Normal_19_2_0"/>
    <w:basedOn w:val="1180"/>
    <w:uiPriority w:val="0"/>
    <w:qFormat/>
    <w:rPr>
      <w:rFonts w:ascii="Times New Roman" w:hAnsi="Times New Roman"/>
      <w:szCs w:val="21"/>
    </w:rPr>
  </w:style>
  <w:style w:type="paragraph" w:styleId="1180"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81" w:customStyle="1">
    <w:name w:val="正文缩进1"/>
    <w:basedOn w:val="804"/>
    <w:uiPriority w:val="0"/>
    <w:qFormat/>
    <w:pPr>
      <w:ind w:firstLine="420"/>
      <w:jc w:val="left"/>
    </w:pPr>
    <w:rPr>
      <w:rFonts w:ascii="宋体"/>
      <w:sz w:val="24"/>
    </w:rPr>
  </w:style>
  <w:style w:type="paragraph" w:styleId="1182" w:customStyle="1">
    <w:name w:val="纯文本1"/>
    <w:basedOn w:val="926"/>
    <w:uiPriority w:val="0"/>
    <w:qFormat/>
    <w:rPr>
      <w:rFonts w:ascii="宋体" w:hAnsi="Courier New"/>
    </w:rPr>
  </w:style>
  <w:style w:type="paragraph" w:styleId="1183" w:customStyle="1">
    <w:name w:val="Normal_21_0"/>
    <w:next w:val="1184"/>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Heading 1_0"/>
    <w:basedOn w:val="1183"/>
    <w:next w:val="1183"/>
    <w:uiPriority w:val="0"/>
    <w:qFormat/>
    <w:pPr>
      <w:jc w:val="center"/>
      <w:keepLines/>
      <w:keepNext/>
      <w:spacing w:before="240" w:after="120" w:line="300" w:lineRule="auto"/>
      <w:outlineLvl w:val="0"/>
    </w:pPr>
    <w:rPr>
      <w:rFonts w:ascii="宋体"/>
      <w:b/>
      <w:sz w:val="32"/>
      <w:szCs w:val="20"/>
    </w:rPr>
  </w:style>
  <w:style w:type="paragraph" w:styleId="1185"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86" w:customStyle="1">
    <w:name w:val="正文文本 字符"/>
    <w:uiPriority w:val="0"/>
    <w:qFormat/>
    <w:rPr>
      <w:rFonts w:ascii="楷体_GB2312" w:hAnsi="Arial" w:eastAsia="楷体_GB2312" w:cs="Times New Roman"/>
      <w:sz w:val="28"/>
      <w:szCs w:val="28"/>
    </w:rPr>
  </w:style>
  <w:style w:type="character" w:styleId="1187" w:customStyle="1">
    <w:name w:val="正文文本缩进 字符"/>
    <w:uiPriority w:val="0"/>
    <w:qFormat/>
    <w:rPr>
      <w:rFonts w:ascii="楷体_GB2312" w:hAnsi="Times New Roman" w:eastAsia="楷体_GB2312" w:cs="Times New Roman"/>
      <w:sz w:val="32"/>
      <w:szCs w:val="32"/>
    </w:rPr>
  </w:style>
  <w:style w:type="character" w:styleId="1188" w:customStyle="1">
    <w:name w:val="正文文本 字符1"/>
    <w:uiPriority w:val="0"/>
    <w:qFormat/>
    <w:rPr>
      <w:rFonts w:ascii="Calibri" w:hAnsi="Calibri"/>
      <w:sz w:val="28"/>
      <w:szCs w:val="24"/>
    </w:rPr>
  </w:style>
  <w:style w:type="character" w:styleId="1189" w:customStyle="1">
    <w:name w:val="正文文本首行缩进 字符"/>
    <w:uiPriority w:val="0"/>
    <w:qFormat/>
    <w:rPr>
      <w:rFonts w:ascii="仿宋_GB2312" w:hAnsi="Calibri" w:eastAsia="仿宋_GB2312"/>
      <w:sz w:val="30"/>
      <w:szCs w:val="30"/>
    </w:rPr>
  </w:style>
  <w:style w:type="paragraph" w:styleId="1190" w:customStyle="1">
    <w:name w:val="索引 41"/>
    <w:basedOn w:val="804"/>
    <w:next w:val="804"/>
    <w:uiPriority w:val="0"/>
    <w:semiHidden/>
    <w:qFormat/>
    <w:pPr>
      <w:ind w:left="1260"/>
    </w:pPr>
    <w:rPr>
      <w:rFonts w:eastAsia="Calibri" w:cs="宋体"/>
      <w:sz w:val="20"/>
      <w:szCs w:val="21"/>
      <w:lang w:val="zh-CN"/>
    </w:rPr>
  </w:style>
  <w:style w:type="character" w:styleId="1191" w:customStyle="1">
    <w:name w:val="font5 Char"/>
    <w:uiPriority w:val="0"/>
    <w:qFormat/>
    <w:rPr>
      <w:rFonts w:ascii="宋体" w:hAnsi="宋体" w:eastAsia="宋体"/>
      <w:sz w:val="28"/>
      <w:szCs w:val="28"/>
      <w:lang w:val="en-US" w:eastAsia="zh-CN" w:bidi="ar-SA"/>
    </w:rPr>
  </w:style>
  <w:style w:type="character" w:styleId="1192" w:customStyle="1">
    <w:name w:val="二级目录 Char"/>
    <w:link w:val="1193"/>
    <w:uiPriority w:val="0"/>
    <w:qFormat/>
    <w:rPr>
      <w:b/>
      <w:sz w:val="30"/>
      <w:szCs w:val="28"/>
    </w:rPr>
  </w:style>
  <w:style w:type="paragraph" w:styleId="1193" w:customStyle="1">
    <w:name w:val="二级目录"/>
    <w:next w:val="804"/>
    <w:link w:val="1192"/>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94" w:customStyle="1">
    <w:name w:val="列出段落 Char"/>
    <w:link w:val="1195"/>
    <w:uiPriority w:val="0"/>
    <w:qFormat/>
    <w:rPr>
      <w:rFonts w:ascii="Calibri" w:hAnsi="Calibri"/>
      <w:sz w:val="24"/>
      <w:szCs w:val="24"/>
      <w:lang w:eastAsia="en-US" w:bidi="en-US"/>
    </w:rPr>
  </w:style>
  <w:style w:type="paragraph" w:styleId="1195" w:customStyle="1">
    <w:name w:val="列出段落1"/>
    <w:basedOn w:val="804"/>
    <w:link w:val="1194"/>
    <w:uiPriority w:val="0"/>
    <w:qFormat/>
    <w:pPr>
      <w:contextualSpacing/>
      <w:ind w:left="720"/>
      <w:jc w:val="left"/>
      <w:widowControl/>
    </w:pPr>
    <w:rPr>
      <w:sz w:val="24"/>
      <w:szCs w:val="24"/>
      <w:lang w:eastAsia="en-US" w:bidi="en-US"/>
    </w:rPr>
  </w:style>
  <w:style w:type="paragraph" w:styleId="1196" w:customStyle="1">
    <w:name w:val="Body Text(ch)"/>
    <w:basedOn w:val="804"/>
    <w:uiPriority w:val="0"/>
    <w:qFormat/>
    <w:pPr>
      <w:spacing w:after="120"/>
    </w:pPr>
    <w:rPr>
      <w:rFonts w:ascii="宋体" w:hAnsi="Arial"/>
      <w:bCs/>
      <w:iCs/>
      <w:szCs w:val="24"/>
    </w:rPr>
  </w:style>
  <w:style w:type="paragraph" w:styleId="1197" w:customStyle="1">
    <w:name w:val="xl27"/>
    <w:basedOn w:val="8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8" w:customStyle="1">
    <w:name w:val="xl26"/>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9" w:customStyle="1">
    <w:name w:val="Char"/>
    <w:basedOn w:val="804"/>
    <w:uiPriority w:val="0"/>
    <w:qFormat/>
    <w:pPr>
      <w:ind w:firstLine="200"/>
      <w:tabs>
        <w:tab w:val="left" w:pos="360" w:leader="none"/>
      </w:tabs>
    </w:pPr>
    <w:rPr>
      <w:rFonts w:ascii="Times New Roman" w:hAnsi="Times New Roman"/>
      <w:sz w:val="28"/>
      <w:szCs w:val="30"/>
    </w:rPr>
  </w:style>
  <w:style w:type="paragraph" w:styleId="1200" w:customStyle="1">
    <w:name w:val="Char1"/>
    <w:basedOn w:val="825"/>
    <w:uiPriority w:val="0"/>
    <w:qFormat/>
    <w:rPr>
      <w:rFonts w:ascii="Tahoma" w:hAnsi="Tahoma"/>
      <w:sz w:val="24"/>
      <w:szCs w:val="24"/>
    </w:rPr>
  </w:style>
  <w:style w:type="paragraph" w:styleId="1201" w:customStyle="1">
    <w:name w:val="table_lines"/>
    <w:basedOn w:val="804"/>
    <w:uiPriority w:val="0"/>
    <w:qFormat/>
    <w:pPr>
      <w:jc w:val="left"/>
      <w:widowControl/>
    </w:pPr>
    <w:rPr>
      <w:rFonts w:ascii="Times New Roman" w:hAnsi="Times New Roman"/>
      <w:sz w:val="20"/>
      <w:szCs w:val="20"/>
      <w:lang w:val="de-DE" w:eastAsia="de-DE"/>
    </w:rPr>
  </w:style>
  <w:style w:type="paragraph" w:styleId="1202"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03" w:customStyle="1">
    <w:name w:val="font7"/>
    <w:basedOn w:val="804"/>
    <w:uiPriority w:val="0"/>
    <w:qFormat/>
    <w:pPr>
      <w:jc w:val="left"/>
      <w:spacing w:before="100" w:beforeAutospacing="1" w:after="100" w:afterAutospacing="1"/>
      <w:widowControl/>
    </w:pPr>
    <w:rPr>
      <w:rFonts w:hint="eastAsia" w:ascii="宋体" w:hAnsi="宋体"/>
      <w:sz w:val="18"/>
      <w:szCs w:val="18"/>
    </w:rPr>
  </w:style>
  <w:style w:type="paragraph" w:styleId="1204" w:customStyle="1">
    <w:name w:val="Char Char Char Char"/>
    <w:basedOn w:val="825"/>
    <w:uiPriority w:val="0"/>
    <w:qFormat/>
    <w:pPr>
      <w:spacing w:line="360" w:lineRule="auto"/>
    </w:pPr>
    <w:rPr>
      <w:rFonts w:ascii="Tahoma" w:hAnsi="Tahoma"/>
      <w:sz w:val="24"/>
      <w:szCs w:val="24"/>
    </w:rPr>
  </w:style>
  <w:style w:type="paragraph" w:styleId="1205" w:customStyle="1">
    <w:name w:val="4"/>
    <w:basedOn w:val="804"/>
    <w:next w:val="847"/>
    <w:uiPriority w:val="0"/>
    <w:qFormat/>
    <w:pPr>
      <w:ind w:firstLine="420"/>
      <w:spacing w:line="360" w:lineRule="auto"/>
    </w:pPr>
    <w:rPr>
      <w:rFonts w:ascii="Times New Roman" w:hAnsi="Times New Roman"/>
      <w:color w:val="ff0000"/>
      <w:sz w:val="24"/>
      <w:szCs w:val="24"/>
    </w:rPr>
  </w:style>
  <w:style w:type="paragraph" w:styleId="1206" w:customStyle="1">
    <w:name w:val="普通 (Web)"/>
    <w:basedOn w:val="804"/>
    <w:uiPriority w:val="0"/>
    <w:qFormat/>
    <w:pPr>
      <w:jc w:val="left"/>
      <w:spacing w:before="100" w:beforeAutospacing="1" w:after="100" w:afterAutospacing="1"/>
      <w:widowControl/>
    </w:pPr>
    <w:rPr>
      <w:rFonts w:ascii="宋体" w:hAnsi="宋体"/>
      <w:sz w:val="24"/>
      <w:szCs w:val="24"/>
    </w:rPr>
  </w:style>
  <w:style w:type="paragraph" w:styleId="1207" w:customStyle="1">
    <w:name w:val="Char Char Char Char Char Char Char Char Char Char"/>
    <w:basedOn w:val="804"/>
    <w:uiPriority w:val="0"/>
    <w:qFormat/>
    <w:pPr>
      <w:spacing w:line="360" w:lineRule="auto"/>
    </w:pPr>
    <w:rPr>
      <w:rFonts w:ascii="Times New Roman" w:hAnsi="Times New Roman"/>
      <w:sz w:val="24"/>
      <w:szCs w:val="20"/>
    </w:rPr>
  </w:style>
  <w:style w:type="paragraph" w:styleId="1208" w:customStyle="1">
    <w:name w:val="样式1"/>
    <w:basedOn w:val="804"/>
    <w:uiPriority w:val="0"/>
    <w:qFormat/>
    <w:pPr>
      <w:numPr>
        <w:ilvl w:val="0"/>
        <w:numId w:val="2"/>
      </w:numPr>
      <w:tabs>
        <w:tab w:val="left" w:pos="709" w:leader="none"/>
      </w:tabs>
    </w:pPr>
    <w:rPr>
      <w:rFonts w:ascii="宋体" w:hAnsi="宋体"/>
      <w:szCs w:val="21"/>
    </w:rPr>
  </w:style>
  <w:style w:type="paragraph" w:styleId="1209" w:customStyle="1">
    <w:name w:val="font6"/>
    <w:basedOn w:val="804"/>
    <w:uiPriority w:val="0"/>
    <w:qFormat/>
    <w:pPr>
      <w:jc w:val="left"/>
      <w:spacing w:before="100" w:beforeAutospacing="1" w:after="100" w:afterAutospacing="1"/>
      <w:widowControl/>
    </w:pPr>
    <w:rPr>
      <w:rFonts w:hint="eastAsia" w:ascii="宋体" w:hAnsi="宋体"/>
      <w:sz w:val="28"/>
      <w:szCs w:val="28"/>
      <w:u w:val="single"/>
    </w:rPr>
  </w:style>
  <w:style w:type="paragraph" w:styleId="1210" w:customStyle="1">
    <w:name w:val="xl25"/>
    <w:basedOn w:val="8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1" w:customStyle="1">
    <w:name w:val="图标"/>
    <w:basedOn w:val="804"/>
    <w:next w:val="8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2" w:customStyle="1">
    <w:name w:val="标题3"/>
    <w:basedOn w:val="804"/>
    <w:next w:val="804"/>
    <w:uiPriority w:val="0"/>
    <w:qFormat/>
    <w:pPr>
      <w:ind w:firstLine="624"/>
      <w:spacing w:line="590" w:lineRule="atLeast"/>
    </w:pPr>
    <w:rPr>
      <w:rFonts w:ascii="方正黑体_GBK" w:hAnsi="Times New Roman" w:eastAsia="方正黑体_GBK"/>
      <w:sz w:val="32"/>
      <w:szCs w:val="32"/>
    </w:rPr>
  </w:style>
  <w:style w:type="paragraph" w:styleId="1213" w:customStyle="1">
    <w:name w:val="xl24"/>
    <w:basedOn w:val="8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14" w:customStyle="1">
    <w:name w:val="xl29"/>
    <w:basedOn w:val="80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215" w:customStyle="1">
    <w:name w:val="Char Char Char Char Char Char Char Char"/>
    <w:basedOn w:val="804"/>
    <w:uiPriority w:val="0"/>
    <w:qFormat/>
    <w:pPr>
      <w:jc w:val="left"/>
      <w:spacing w:after="160" w:line="240" w:lineRule="exact"/>
      <w:widowControl/>
    </w:pPr>
    <w:rPr>
      <w:rFonts w:ascii="Verdana" w:hAnsi="Verdana"/>
      <w:sz w:val="20"/>
      <w:szCs w:val="20"/>
      <w:lang w:eastAsia="en-US"/>
    </w:rPr>
  </w:style>
  <w:style w:type="paragraph" w:styleId="1216" w:customStyle="1">
    <w:name w:val="xl28"/>
    <w:basedOn w:val="8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17" w:customStyle="1">
    <w:name w:val="Char Char Char Char Char Char Char Char1"/>
    <w:basedOn w:val="804"/>
    <w:uiPriority w:val="0"/>
    <w:qFormat/>
    <w:pPr>
      <w:jc w:val="left"/>
      <w:spacing w:after="160" w:line="240" w:lineRule="exact"/>
      <w:widowControl/>
    </w:pPr>
    <w:rPr>
      <w:rFonts w:ascii="Verdana" w:hAnsi="Verdana"/>
      <w:sz w:val="20"/>
      <w:szCs w:val="20"/>
      <w:lang w:eastAsia="en-US"/>
    </w:rPr>
  </w:style>
  <w:style w:type="paragraph" w:styleId="1218" w:customStyle="1">
    <w:name w:val="xl30"/>
    <w:basedOn w:val="804"/>
    <w:uiPriority w:val="0"/>
    <w:qFormat/>
    <w:pPr>
      <w:jc w:val="center"/>
      <w:spacing w:before="100" w:beforeAutospacing="1" w:after="100" w:afterAutospacing="1"/>
      <w:widowControl/>
    </w:pPr>
    <w:rPr>
      <w:rFonts w:ascii="宋体" w:hAnsi="宋体"/>
      <w:b/>
      <w:bCs/>
      <w:sz w:val="36"/>
      <w:szCs w:val="36"/>
    </w:rPr>
  </w:style>
  <w:style w:type="paragraph" w:styleId="1219" w:customStyle="1">
    <w:name w:val="Char Char Char Char1"/>
    <w:basedOn w:val="825"/>
    <w:uiPriority w:val="0"/>
    <w:qFormat/>
    <w:pPr>
      <w:spacing w:line="360" w:lineRule="auto"/>
    </w:pPr>
    <w:rPr>
      <w:rFonts w:ascii="Tahoma" w:hAnsi="Tahoma"/>
      <w:sz w:val="24"/>
      <w:szCs w:val="24"/>
    </w:rPr>
  </w:style>
  <w:style w:type="paragraph" w:styleId="1220" w:customStyle="1">
    <w:name w:val="table_1stline"/>
    <w:basedOn w:val="804"/>
    <w:uiPriority w:val="0"/>
    <w:qFormat/>
    <w:pPr>
      <w:jc w:val="left"/>
      <w:spacing w:before="120"/>
      <w:widowControl/>
    </w:pPr>
    <w:rPr>
      <w:rFonts w:ascii="Times New Roman" w:hAnsi="Times New Roman"/>
      <w:bCs/>
      <w:sz w:val="20"/>
      <w:szCs w:val="20"/>
      <w:lang w:val="de-DE" w:eastAsia="de-DE"/>
    </w:rPr>
  </w:style>
  <w:style w:type="paragraph" w:styleId="1221" w:customStyle="1">
    <w:name w:val="font5"/>
    <w:basedOn w:val="804"/>
    <w:uiPriority w:val="0"/>
    <w:qFormat/>
    <w:pPr>
      <w:jc w:val="left"/>
      <w:spacing w:before="100" w:beforeAutospacing="1" w:after="100" w:afterAutospacing="1"/>
      <w:widowControl/>
    </w:pPr>
    <w:rPr>
      <w:rFonts w:hint="eastAsia" w:ascii="宋体" w:hAnsi="宋体"/>
      <w:sz w:val="28"/>
      <w:szCs w:val="28"/>
    </w:rPr>
  </w:style>
  <w:style w:type="paragraph" w:styleId="1222" w:customStyle="1">
    <w:name w:val="标题1"/>
    <w:basedOn w:val="804"/>
    <w:next w:val="80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3" w:customStyle="1">
    <w:name w:val="修订1"/>
    <w:uiPriority w:val="99"/>
    <w:semiHidden/>
    <w:qFormat/>
    <w:rPr>
      <w:rFonts w:ascii="Times New Roman" w:hAnsi="Times New Roman" w:eastAsia="宋体" w:cs="Times New Roman"/>
      <w:sz w:val="21"/>
      <w:szCs w:val="21"/>
      <w:lang w:val="en-US" w:eastAsia="zh-CN" w:bidi="ar-SA"/>
    </w:rPr>
  </w:style>
  <w:style w:type="table" w:styleId="1224" w:customStyle="1">
    <w:name w:val="Table Normal"/>
    <w:uiPriority w:val="0"/>
    <w:qFormat/>
    <w:tblPr>
      <w:tblCellMar>
        <w:left w:w="0" w:type="dxa"/>
        <w:top w:w="0" w:type="dxa"/>
        <w:right w:w="0" w:type="dxa"/>
        <w:bottom w:w="0" w:type="dxa"/>
      </w:tblCellMar>
    </w:tblPr>
  </w:style>
  <w:style w:type="paragraph" w:styleId="1225" w:customStyle="1">
    <w:name w:val="正文文本12"/>
    <w:basedOn w:val="804"/>
    <w:uiPriority w:val="1"/>
    <w:qFormat/>
    <w:pPr>
      <w:ind w:left="120"/>
    </w:pPr>
    <w:rPr>
      <w:rFonts w:ascii="宋体" w:hAnsi="宋体" w:cs="宋体"/>
      <w:szCs w:val="21"/>
      <w:lang w:val="zh-CN" w:bidi="zh-CN"/>
    </w:rPr>
  </w:style>
  <w:style w:type="paragraph" w:styleId="1226" w:customStyle="1">
    <w:name w:val="首行缩进"/>
    <w:basedOn w:val="804"/>
    <w:uiPriority w:val="0"/>
    <w:qFormat/>
    <w:pPr>
      <w:ind w:firstLine="480"/>
    </w:pPr>
    <w:rPr>
      <w:rFonts w:ascii="Times New Roman" w:hAnsi="Times New Roman"/>
      <w:szCs w:val="21"/>
      <w:lang w:val="zh-CN"/>
    </w:rPr>
  </w:style>
  <w:style w:type="paragraph" w:styleId="1227" w:customStyle="1">
    <w:name w:val="部分1"/>
    <w:basedOn w:val="80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8" w:customStyle="1">
    <w:name w:val="15"/>
    <w:uiPriority w:val="0"/>
    <w:qFormat/>
    <w:rPr>
      <w:rFonts w:hint="default" w:ascii="Times New Roman" w:hAnsi="Times New Roman" w:cs="Times New Roman"/>
    </w:rPr>
  </w:style>
  <w:style w:type="paragraph" w:styleId="1229" w:customStyle="1">
    <w:name w:val="正文文本缩进 2_0"/>
    <w:basedOn w:val="1065"/>
    <w:uiPriority w:val="0"/>
    <w:qFormat/>
    <w:pPr>
      <w:ind w:firstLine="720"/>
      <w:jc w:val="left"/>
      <w:spacing w:line="540" w:lineRule="exact"/>
    </w:pPr>
    <w:rPr>
      <w:rFonts w:ascii="仿宋_GB2312" w:hAnsi="仿宋_GB2312" w:cs="宋体"/>
      <w:sz w:val="32"/>
      <w:szCs w:val="32"/>
    </w:rPr>
  </w:style>
  <w:style w:type="character" w:styleId="1230" w:customStyle="1">
    <w:name w:val="10"/>
    <w:uiPriority w:val="0"/>
    <w:qFormat/>
    <w:rPr>
      <w:rFonts w:hint="default" w:ascii="Times New Roman" w:hAnsi="Times New Roman" w:cs="Times New Roman"/>
    </w:rPr>
  </w:style>
  <w:style w:type="paragraph" w:styleId="1231" w:customStyle="1">
    <w:name w:val="正文_16_1"/>
    <w:basedOn w:val="804"/>
    <w:uiPriority w:val="0"/>
    <w:qFormat/>
    <w:rPr>
      <w:rFonts w:ascii="Times New Roman" w:hAnsi="Times New Roman"/>
      <w:szCs w:val="21"/>
    </w:rPr>
  </w:style>
  <w:style w:type="paragraph" w:styleId="1232" w:customStyle="1">
    <w:name w:val="页脚1"/>
    <w:basedOn w:val="804"/>
    <w:uiPriority w:val="0"/>
    <w:qFormat/>
    <w:pPr>
      <w:jc w:val="left"/>
      <w:tabs>
        <w:tab w:val="center" w:pos="4153" w:leader="none"/>
        <w:tab w:val="right" w:pos="8306" w:leader="none"/>
      </w:tabs>
    </w:pPr>
    <w:rPr>
      <w:sz w:val="18"/>
      <w:szCs w:val="18"/>
    </w:rPr>
  </w:style>
  <w:style w:type="character" w:styleId="1233" w:customStyle="1">
    <w:name w:val="页码1"/>
    <w:uiPriority w:val="0"/>
    <w:qFormat/>
  </w:style>
  <w:style w:type="paragraph" w:styleId="1234" w:customStyle="1">
    <w:name w:val="*正文"/>
    <w:basedOn w:val="816"/>
    <w:uiPriority w:val="0"/>
    <w:qFormat/>
    <w:pPr>
      <w:ind w:firstLine="200"/>
    </w:pPr>
    <w:rPr>
      <w:rFonts w:hAnsi="宋体"/>
      <w:szCs w:val="24"/>
    </w:rPr>
  </w:style>
  <w:style w:type="paragraph" w:styleId="1235" w:customStyle="1">
    <w:name w:val="*正文_0"/>
    <w:basedOn w:val="1236"/>
    <w:uiPriority w:val="0"/>
    <w:qFormat/>
    <w:pPr>
      <w:ind w:firstLine="200"/>
      <w:spacing w:line="360" w:lineRule="auto"/>
    </w:pPr>
    <w:rPr>
      <w:rFonts w:ascii="宋体" w:hAnsi="宋体" w:eastAsia="Arial" w:cs="Arial"/>
      <w:color w:val="000000"/>
      <w:sz w:val="24"/>
    </w:rPr>
  </w:style>
  <w:style w:type="paragraph" w:styleId="1236" w:customStyle="1">
    <w:name w:val="正文缩进_2"/>
    <w:basedOn w:val="1088"/>
    <w:uiPriority w:val="0"/>
    <w:unhideWhenUsed/>
    <w:qFormat/>
    <w:pPr>
      <w:ind w:firstLine="420"/>
      <w:jc w:val="left"/>
      <w:widowControl/>
    </w:pPr>
    <w:rPr>
      <w:rFonts w:ascii="Times New Roman" w:hAnsi="Times New Roman"/>
      <w:sz w:val="20"/>
      <w:szCs w:val="24"/>
    </w:rPr>
  </w:style>
  <w:style w:type="paragraph" w:styleId="1237" w:customStyle="1">
    <w:name w:val="*正文_0_0"/>
    <w:basedOn w:val="1088"/>
    <w:uiPriority w:val="0"/>
    <w:qFormat/>
    <w:pPr>
      <w:ind w:firstLine="200"/>
      <w:jc w:val="left"/>
      <w:spacing w:line="360" w:lineRule="auto"/>
      <w:widowControl/>
    </w:pPr>
    <w:rPr>
      <w:rFonts w:ascii="宋体" w:hAnsi="宋体" w:eastAsia="Arial" w:cs="Arial"/>
      <w:color w:val="000000"/>
      <w:sz w:val="24"/>
      <w:szCs w:val="24"/>
    </w:rPr>
  </w:style>
  <w:style w:type="paragraph" w:styleId="1238" w:customStyle="1">
    <w:name w:val="无间隔1_0_0"/>
    <w:basedOn w:val="1088"/>
    <w:uiPriority w:val="0"/>
    <w:qFormat/>
    <w:rPr>
      <w:rFonts w:ascii="Times New Roman" w:hAnsi="Times New Roman"/>
      <w:szCs w:val="21"/>
    </w:rPr>
  </w:style>
  <w:style w:type="paragraph" w:styleId="1239"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40" w:customStyle="1">
    <w:name w:val="标题 4_0"/>
    <w:basedOn w:val="1241"/>
    <w:next w:val="1241"/>
    <w:uiPriority w:val="9"/>
    <w:unhideWhenUsed/>
    <w:qFormat/>
    <w:pPr>
      <w:keepLines/>
      <w:keepNext/>
      <w:spacing w:before="280" w:after="290" w:line="372" w:lineRule="auto"/>
      <w:outlineLvl w:val="3"/>
    </w:pPr>
    <w:rPr>
      <w:rFonts w:ascii="Arial" w:hAnsi="Arial" w:eastAsia="黑体"/>
      <w:b/>
      <w:sz w:val="28"/>
    </w:rPr>
  </w:style>
  <w:style w:type="paragraph" w:styleId="1241" w:customStyle="1">
    <w:name w:val="正文4"/>
    <w:uiPriority w:val="0"/>
    <w:qFormat/>
    <w:pPr>
      <w:jc w:val="both"/>
      <w:widowControl w:val="off"/>
    </w:pPr>
    <w:rPr>
      <w:rFonts w:ascii="Calibri" w:hAnsi="Calibri" w:eastAsia="宋体" w:cs="Times New Roman"/>
      <w:lang w:val="en-US" w:eastAsia="zh-CN" w:bidi="ar-SA"/>
    </w:rPr>
  </w:style>
  <w:style w:type="paragraph" w:styleId="1242"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43" w:customStyle="1">
    <w:name w:val="p17_0_0"/>
    <w:basedOn w:val="1131"/>
    <w:uiPriority w:val="0"/>
    <w:qFormat/>
    <w:pPr>
      <w:jc w:val="left"/>
      <w:spacing w:before="100" w:beforeAutospacing="1" w:after="100" w:afterAutospacing="1"/>
      <w:widowControl/>
    </w:pPr>
    <w:rPr>
      <w:rFonts w:ascii="宋体" w:hAnsi="宋体" w:eastAsia="Times New Roman" w:cs="宋体"/>
      <w:sz w:val="24"/>
    </w:rPr>
  </w:style>
  <w:style w:type="paragraph" w:styleId="1244" w:customStyle="1">
    <w:name w:val="p17_0"/>
    <w:basedOn w:val="818"/>
    <w:uiPriority w:val="0"/>
    <w:qFormat/>
    <w:pPr>
      <w:spacing w:before="100" w:beforeAutospacing="1" w:after="100" w:afterAutospacing="1"/>
    </w:pPr>
    <w:rPr>
      <w:rFonts w:ascii="宋体" w:hAnsi="宋体" w:eastAsia="Times New Roman" w:cs="宋体"/>
      <w:sz w:val="24"/>
    </w:rPr>
  </w:style>
  <w:style w:type="paragraph" w:styleId="1245" w:customStyle="1">
    <w:name w:val="普通(网站)11"/>
    <w:basedOn w:val="804"/>
    <w:uiPriority w:val="99"/>
    <w:qFormat/>
    <w:rPr>
      <w:sz w:val="24"/>
    </w:rPr>
  </w:style>
  <w:style w:type="paragraph" w:styleId="124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47" w:customStyle="1">
    <w:name w:val="修订2"/>
    <w:hidden/>
    <w:uiPriority w:val="99"/>
    <w:unhideWhenUsed/>
    <w:qFormat/>
    <w:rPr>
      <w:rFonts w:ascii="Calibri" w:hAnsi="Calibri" w:eastAsia="宋体" w:cs="Times New Roman"/>
      <w:sz w:val="21"/>
      <w:szCs w:val="22"/>
      <w:lang w:val="en-US" w:eastAsia="zh-CN" w:bidi="ar-SA"/>
    </w:rPr>
  </w:style>
  <w:style w:type="paragraph" w:styleId="1248" w:customStyle="1">
    <w:name w:val="批注文字1"/>
    <w:basedOn w:val="804"/>
    <w:uiPriority w:val="0"/>
    <w:unhideWhenUsed/>
    <w:qFormat/>
    <w:pPr>
      <w:jc w:val="left"/>
    </w:pPr>
  </w:style>
  <w:style w:type="paragraph" w:styleId="1249" w:customStyle="1">
    <w:name w:val="Table Text"/>
    <w:basedOn w:val="804"/>
    <w:uiPriority w:val="0"/>
    <w:semiHidden/>
    <w:qFormat/>
    <w:rPr>
      <w:rFonts w:ascii="宋体" w:hAnsi="宋体" w:cs="宋体"/>
      <w:sz w:val="24"/>
    </w:rPr>
  </w:style>
  <w:style w:type="character" w:styleId="1250" w:customStyle="1">
    <w:name w:val="font61"/>
    <w:basedOn w:val="814"/>
    <w:uiPriority w:val="0"/>
    <w:qFormat/>
    <w:rPr>
      <w:rFonts w:hint="eastAsia" w:ascii="宋体" w:hAnsi="宋体" w:eastAsia="宋体" w:cs="宋体"/>
      <w:b/>
      <w:bCs/>
      <w:color w:val="000000"/>
      <w:sz w:val="22"/>
      <w:szCs w:val="22"/>
      <w:u w:val="none"/>
    </w:rPr>
  </w:style>
  <w:style w:type="paragraph" w:styleId="1251"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252" w:customStyle="1">
    <w:name w:val="引文目录标题1"/>
    <w:basedOn w:val="804"/>
    <w:next w:val="804"/>
    <w:uiPriority w:val="99"/>
    <w:unhideWhenUsed/>
    <w:qFormat/>
    <w:pPr>
      <w:spacing w:before="120"/>
    </w:pPr>
    <w:rPr>
      <w:rFonts w:ascii="Cambria" w:hAnsi="Cambria"/>
      <w:sz w:val="24"/>
      <w:szCs w:val="21"/>
    </w:rPr>
  </w:style>
  <w:style w:type="paragraph" w:styleId="1253" w:customStyle="1">
    <w:name w:val="List Paragraph1"/>
    <w:basedOn w:val="804"/>
    <w:uiPriority w:val="0"/>
    <w:qFormat/>
    <w:pPr>
      <w:ind w:firstLine="420"/>
    </w:pPr>
  </w:style>
  <w:style w:type="paragraph" w:styleId="1254" w:customStyle="1">
    <w:name w:val="修订3"/>
    <w:hidden/>
    <w:uiPriority w:val="99"/>
    <w:unhideWhenUsed/>
    <w:qFormat/>
    <w:rPr>
      <w:rFonts w:ascii="Calibri" w:hAnsi="Calibri" w:eastAsia="宋体" w:cs="Times New Roman"/>
      <w:sz w:val="21"/>
      <w:szCs w:val="22"/>
      <w:lang w:val="en-US" w:eastAsia="zh-CN" w:bidi="ar-SA"/>
    </w:rPr>
  </w:style>
  <w:style w:type="numbering" w:styleId="12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b2bd4e9e-7696-4537-a9b0-7bb8a2f64d7a</errorID>
      <errorWord>(</errorWord>
      <group>L1_Format</group>
      <groupName>格式问题</groupName>
      <ability>L2_HalfPunc</ability>
      <abilityName>全半角检查</abilityName>
      <candidateList>
        <item>（</item>
      </candidateList>
      <explain>文本全半角错误。</explain>
      <paraID>7AF6FF1F</paraID>
      <start>35</start>
      <end>36</end>
      <status>ignored</status>
      <modifiedWord/>
      <trackRevisions>false</trackRevisions>
    </reviewItem>
    <reviewItem>
      <errorID>fb98de34-b786-499e-84e7-047b48034e47</errorID>
      <errorWord>)</errorWord>
      <group>L1_Format</group>
      <groupName>格式问题</groupName>
      <ability>L2_HalfPunc</ability>
      <abilityName>全半角检查</abilityName>
      <candidateList>
        <item>）</item>
      </candidateList>
      <explain>文本全半角错误。</explain>
      <paraID>7AF6FF1F</paraID>
      <start>63</start>
      <end>64</end>
      <status>ignored</status>
      <modifiedWord/>
      <trackRevisions>false</trackRevisions>
    </reviewItem>
    <reviewItem>
      <errorID>c6069427-cbf7-469d-a416-70ded3ac1c99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36310F3D</paraID>
      <start>34</start>
      <end>37</end>
      <status>ignored</status>
      <modifiedWord/>
      <trackRevisions>false</trackRevisions>
    </reviewItem>
    <reviewItem>
      <errorID>81929a17-8e55-455d-8672-545c0a2d0c65</errorID>
      <errorWord>“.</errorWord>
      <group>L1_Punc</group>
      <groupName>标点问题</groupName>
      <ability>L2_Punc</ability>
      <abilityName>标点符号检查</abilityName>
      <candidateList>
        <item>“</item>
      </candidateList>
      <explain/>
      <paraID>137492CC</paraID>
      <start>87</start>
      <end>89</end>
      <status>ignored</status>
      <modifiedWord/>
      <trackRevisions>false</trackRevisions>
    </reviewItem>
    <reviewItem>
      <errorID>cd790a65-f196-4125-bdd8-75eff4efeb50</errorID>
      <errorWord>0527—84201886</errorWord>
      <group>L1_Punc</group>
      <groupName>标点问题</groupName>
      <ability>L2_Punc</ability>
      <abilityName>标点符号检查</abilityName>
      <candidateList>
        <item>0527-84201886</item>
      </candidateList>
      <explain>电话号码使用短横线。</explain>
      <paraID>4E6D23EB</paraID>
      <start>5</start>
      <end>18</end>
      <status>ignored</status>
      <modifiedWord/>
      <trackRevisions>false</trackRevisions>
    </reviewItem>
    <reviewItem>
      <errorID>f104f761-2d82-4b24-ac31-e74d299245e6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43ABB847</paraID>
      <start>0</start>
      <end>2</end>
      <status>ignored</status>
      <modifiedWord/>
      <trackRevisions>false</trackRevisions>
    </reviewItem>
    <reviewItem>
      <errorID>808b25a5-677d-4fee-a296-75dd26c314f4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1F34C18B</paraID>
      <start>0</start>
      <end>2</end>
      <status>ignored</status>
      <modifiedWord/>
      <trackRevisions>false</trackRevisions>
    </reviewItem>
    <reviewItem>
      <errorID>b07b66b8-e674-4ade-923f-4ba0a4589d48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1D733D15</paraID>
      <start>0</start>
      <end>2</end>
      <status>ignored</status>
      <modifiedWord/>
      <trackRevisions>false</trackRevisions>
    </reviewItem>
    <reviewItem>
      <errorID>ece7250c-f68b-4f14-92f1-c1fc3e244bf4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52155076</paraID>
      <start>0</start>
      <end>2</end>
      <status>ignored</status>
      <modifiedWord/>
      <trackRevisions>false</trackRevisions>
    </reviewItem>
    <reviewItem>
      <errorID>20bbe3f6-98da-4b3c-8bba-95a0f910b13f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6A688911</paraID>
      <start>0</start>
      <end>2</end>
      <status>ignored</status>
      <modifiedWord/>
      <trackRevisions>false</trackRevisions>
    </reviewItem>
    <reviewItem>
      <errorID>efd3ed16-1e77-468d-aa7a-0c9cf8de8d52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79A507F8</paraID>
      <start>0</start>
      <end>2</end>
      <status>ignored</status>
      <modifiedWord/>
      <trackRevisions>false</trackRevisions>
    </reviewItem>
    <reviewItem>
      <errorID>976cb169-0213-496c-9708-4fa78771ef01</errorID>
      <errorWord>(</errorWord>
      <group>L1_Format</group>
      <groupName>格式问题</groupName>
      <ability>L2_HalfPunc</ability>
      <abilityName>全半角检查</abilityName>
      <candidateList>
        <item>（</item>
      </candidateList>
      <explain>文本全半角错误。</explain>
      <paraID>5E8CA17E</paraID>
      <start>94</start>
      <end>95</end>
      <status>ignored</status>
      <modifiedWord/>
      <trackRevisions>false</trackRevisions>
    </reviewItem>
    <reviewItem>
      <errorID>716f5722-33d9-446d-ac14-84c78fd56937</errorID>
      <errorWord>)</errorWord>
      <group>L1_Format</group>
      <groupName>格式问题</groupName>
      <ability>L2_HalfPunc</ability>
      <abilityName>全半角检查</abilityName>
      <candidateList>
        <item>）</item>
      </candidateList>
      <explain>文本全半角错误。</explain>
      <paraID>5E8CA17E</paraID>
      <start>104</start>
      <end>105</end>
      <status>ignored</status>
      <modifiedWord/>
      <trackRevisions>false</trackRevisions>
    </reviewItem>
    <reviewItem>
      <errorID>5e1704e1-fdd3-4d38-8a3f-61804b420008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5C1BD508</paraID>
      <start>179</start>
      <end>182</end>
      <status>ignored</status>
      <modifiedWord/>
      <trackRevisions>false</trackRevisions>
    </reviewItem>
    <reviewItem>
      <errorID>0702d293-b6ca-4a64-9f58-298f8151cfb4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73DE961B</paraID>
      <start>0</start>
      <end>2</end>
      <status>ignored</status>
      <modifiedWord/>
      <trackRevisions>false</trackRevisions>
    </reviewItem>
    <reviewItem>
      <errorID>7cec4758-4e7f-461c-be80-706997334c6f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228081A8</paraID>
      <start>0</start>
      <end>2</end>
      <status>ignored</status>
      <modifiedWord/>
      <trackRevisions>false</trackRevisions>
    </reviewItem>
    <reviewItem>
      <errorID>b685f5a2-002a-413b-ade9-28170b737f76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5CD2D9FA</paraID>
      <start>0</start>
      <end>2</end>
      <status>ignored</status>
      <modifiedWord/>
      <trackRevisions>false</trackRevisions>
    </reviewItem>
    <reviewItem>
      <errorID>81f014ca-3983-4eb7-9c05-64d445090f04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35236F23</paraID>
      <start>0</start>
      <end>3</end>
      <status>ignored</status>
      <modifiedWord/>
      <trackRevisions>false</trackRevisions>
    </reviewItem>
    <reviewItem>
      <errorID>8629559c-6e59-4a38-8bf7-a4384a530be9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5FCDE222</paraID>
      <start>0</start>
      <end>3</end>
      <status>ignored</status>
      <modifiedWord/>
      <trackRevisions>false</trackRevisions>
    </reviewItem>
    <reviewItem>
      <errorID>fdb489d9-0962-4618-bb97-61dbf0791e5c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76130B46</paraID>
      <start>0</start>
      <end>3</end>
      <status>ignored</status>
      <modifiedWord/>
      <trackRevisions>false</trackRevisions>
    </reviewItem>
    <reviewItem>
      <errorID>8f8f3c39-a6a6-4944-aa11-20f6c4fb892b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67E64028</paraID>
      <start>0</start>
      <end>3</end>
      <status>ignored</status>
      <modifiedWord/>
      <trackRevisions>false</trackRevisions>
    </reviewItem>
    <reviewItem>
      <errorID>5bc4b070-4af7-4bb5-8a07-e339db98e9eb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6FF38EB0</paraID>
      <start>0</start>
      <end>3</end>
      <status>ignored</status>
      <modifiedWord/>
      <trackRevisions>false</trackRevisions>
    </reviewItem>
    <reviewItem>
      <errorID>715bdacb-d262-4643-9199-455fa8e7c29b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2F5966BA</paraID>
      <start>0</start>
      <end>3</end>
      <status>ignored</status>
      <modifiedWord/>
      <trackRevisions>false</trackRevisions>
    </reviewItem>
    <reviewItem>
      <errorID>f79fcb79-aeaa-449c-8d57-3e3b1ad366e9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5F95DBB7</paraID>
      <start>0</start>
      <end>3</end>
      <status>ignored</status>
      <modifiedWord/>
      <trackRevisions>false</trackRevisions>
    </reviewItem>
    <reviewItem>
      <errorID>b2453ca8-a7c9-4623-8317-e535d5192c29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8FBFAFA</paraID>
      <start>0</start>
      <end>3</end>
      <status>ignored</status>
      <modifiedWord/>
      <trackRevisions>false</trackRevisions>
    </reviewItem>
    <reviewItem>
      <errorID>344184d4-ac72-47fd-ab4b-312b4f79e181</errorID>
      <errorWord>&lt;</errorWord>
      <group>L1_Format</group>
      <groupName>格式问题</groupName>
      <ability>L2_HalfPunc</ability>
      <abilityName>全半角检查</abilityName>
      <candidateList>
        <item>〈</item>
      </candidateList>
      <explain>文本全半角错误。</explain>
      <paraID>76E0B07E</paraID>
      <start>38</start>
      <end>39</end>
      <status>ignored</status>
      <modifiedWord/>
      <trackRevisions>false</trackRevisions>
    </reviewItem>
    <reviewItem>
      <errorID>3e047800-9cf1-46aa-9c63-c731b526e483</errorID>
      <errorWord>&lt;</errorWord>
      <group>L1_Format</group>
      <groupName>格式问题</groupName>
      <ability>L2_HalfPunc</ability>
      <abilityName>全半角检查</abilityName>
      <candidateList>
        <item>〈</item>
      </candidateList>
      <explain>文本全半角错误。</explain>
      <paraID>24DFB907</paraID>
      <start>38</start>
      <end>39</end>
      <status>ignored</status>
      <modifiedWord/>
      <trackRevisions>false</trackRevisions>
    </reviewItem>
    <reviewItem>
      <errorID>f962ce5e-f622-4922-a56c-a3c014df6f34</errorID>
      <errorWord>&lt;</errorWord>
      <group>L1_Format</group>
      <groupName>格式问题</groupName>
      <ability>L2_HalfPunc</ability>
      <abilityName>全半角检查</abilityName>
      <candidateList>
        <item>〈</item>
      </candidateList>
      <explain>文本全半角错误。</explain>
      <paraID>35CA00B5</paraID>
      <start>27</start>
      <end>28</end>
      <status>ignored</status>
      <modifiedWord/>
      <trackRevisions>false</trackRevisions>
    </reviewItem>
    <reviewItem>
      <errorID>da0ffa63-54ad-4b42-b363-553f0c565809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23B62AB0</paraID>
      <start>0</start>
      <end>3</end>
      <status>ignored</status>
      <modifiedWord/>
      <trackRevisions>false</trackRevisions>
    </reviewItem>
    <reviewItem>
      <errorID>64cc3408-96be-4fba-b999-5dedd6f19590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5FB0D6C6</paraID>
      <start>0</start>
      <end>3</end>
      <status>ignored</status>
      <modifiedWord/>
      <trackRevisions>false</trackRevisions>
    </reviewItem>
    <reviewItem>
      <errorID>616ace07-d38a-465d-b9f1-a738e38de507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5954E9A9</paraID>
      <start>0</start>
      <end>3</end>
      <status>ignored</status>
      <modifiedWord/>
      <trackRevisions>false</trackRevisions>
    </reviewItem>
    <reviewItem>
      <errorID>8e90c2e2-bf07-4ba3-9461-6de68414ae77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4C4F651C</paraID>
      <start>0</start>
      <end>3</end>
      <status>ignored</status>
      <modifiedWord/>
      <trackRevisions>false</trackRevisions>
    </reviewItem>
    <reviewItem>
      <errorID>0368dda0-fe76-4f33-a3a6-d5a8c5f9a730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1296910D</paraID>
      <start>0</start>
      <end>3</end>
      <status>ignored</status>
      <modifiedWord/>
      <trackRevisions>false</trackRevisions>
    </reviewItem>
    <reviewItem>
      <errorID>59d8f973-3420-45a7-8b3e-d991ad2537be</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383C68D3</paraID>
      <start>12</start>
      <end>16</end>
      <status>ignored</status>
      <modifiedWord/>
      <trackRevisions>false</trackRevisions>
    </reviewItem>
    <reviewItem>
      <errorID>9e0a2066-a055-4c1b-accb-5f2fc9e745e9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6B4FFED3</paraID>
      <start>0</start>
      <end>3</end>
      <status>ignored</status>
      <modifiedWord/>
      <trackRevisions>false</trackRevisions>
    </reviewItem>
    <reviewItem>
      <errorID>c761ae29-b8cd-4fa2-9e03-a2aab814fa36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D8C2ED0</paraID>
      <start>0</start>
      <end>3</end>
      <status>ignored</status>
      <modifiedWord/>
      <trackRevisions>false</trackRevisions>
    </reviewItem>
    <reviewItem>
      <errorID>8e1a719f-7160-47ba-abdf-96db57268690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1630F34A</paraID>
      <start>0</start>
      <end>3</end>
      <status>ignored</status>
      <modifiedWord/>
      <trackRevisions>false</trackRevisions>
    </reviewItem>
    <reviewItem>
      <errorID>a943a7a5-2ffd-4bf9-b889-97287c63c795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3EF307A2</paraID>
      <start>0</start>
      <end>3</end>
      <status>ignored</status>
      <modifiedWord/>
      <trackRevisions>false</trackRevisions>
    </reviewItem>
    <reviewItem>
      <errorID>bc252251-edd8-4538-842e-baa042e0d776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13220BA6</paraID>
      <start>0</start>
      <end>3</end>
      <status>ignored</status>
      <modifiedWord/>
      <trackRevisions>false</trackRevisions>
    </reviewItem>
    <reviewItem>
      <errorID>6858a352-9e3d-4883-b5d8-67b3d34ca34e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6B2615AD</paraID>
      <start>0</start>
      <end>3</end>
      <status>ignored</status>
      <modifiedWord/>
      <trackRevisions>false</trackRevisions>
    </reviewItem>
    <reviewItem>
      <errorID>c841062a-4c65-44bf-b6dd-3085281ed6ff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73187CC4</paraID>
      <start>0</start>
      <end>3</end>
      <status>ignored</status>
      <modifiedWord/>
      <trackRevisions>false</trackRevisions>
    </reviewItem>
    <reviewItem>
      <errorID>16021cda-3ccc-438c-aff6-42eaf68b7e93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4873648D</paraID>
      <start>0</start>
      <end>3</end>
      <status>ignored</status>
      <modifiedWord/>
      <trackRevisions>false</trackRevisions>
    </reviewItem>
    <reviewItem>
      <errorID>ac4bcb35-cdca-4d10-8db3-e6597ffa7a3e</errorID>
      <errorWord>（</errorWord>
      <group>L1_Format</group>
      <groupName>格式问题</groupName>
      <ability>L2_HalfPunc</ability>
      <abilityName>全半角检查</abilityName>
      <candidateList>
        <item>(</item>
      </candidateList>
      <explain>文本全半角错误。</explain>
      <paraID>3CCE06EF</paraID>
      <start>14</start>
      <end>15</end>
      <status>ignored</status>
      <modifiedWord/>
      <trackRevisions>false</trackRevisions>
    </reviewItem>
    <reviewItem>
      <errorID>81074b81-e75f-4f84-8ff7-a880a4cb6d28</errorID>
      <errorWord>）</errorWord>
      <group>L1_Format</group>
      <groupName>格式问题</groupName>
      <ability>L2_HalfPunc</ability>
      <abilityName>全半角检查</abilityName>
      <candidateList>
        <item>)</item>
      </candidateList>
      <explain>文本全半角错误。</explain>
      <paraID>3CCE06EF</paraID>
      <start>18</start>
      <end>19</end>
      <status>ignored</status>
      <modifiedWord/>
      <trackRevisions>false</trackRevisions>
    </reviewItem>
    <reviewItem>
      <errorID>1824a3e1-9c13-4776-a635-d39e2b1b3605</errorID>
      <errorWord>(</errorWord>
      <group>L1_Format</group>
      <groupName>格式问题</groupName>
      <ability>L2_HalfPunc</ability>
      <abilityName>全半角检查</abilityName>
      <candidateList>
        <item>（</item>
      </candidateList>
      <explain>文本全半角错误。</explain>
      <paraID>46ECC389</paraID>
      <start>508</start>
      <end>509</end>
      <status>ignored</status>
      <modifiedWord/>
      <trackRevisions>false</trackRevisions>
    </reviewItem>
    <reviewItem>
      <errorID>57799c4d-424c-46d0-8652-e474a69aa34c</errorID>
      <errorWord>)</errorWord>
      <group>L1_Format</group>
      <groupName>格式问题</groupName>
      <ability>L2_HalfPunc</ability>
      <abilityName>全半角检查</abilityName>
      <candidateList>
        <item>）</item>
      </candidateList>
      <explain>文本全半角错误。</explain>
      <paraID>46ECC389</paraID>
      <start>518</start>
      <end>519</end>
      <status>ignored</status>
      <modifiedWord/>
      <trackRevisions>false</trackRevisions>
    </reviewItem>
    <reviewItem>
      <errorID>70368b19-793a-48b0-87c8-4066afe25f4e</errorID>
      <errorWord>（</errorWord>
      <group>L1_Format</group>
      <groupName>格式问题</groupName>
      <ability>L2_HalfPunc</ability>
      <abilityName>全半角检查</abilityName>
      <candidateList>
        <item>(</item>
      </candidateList>
      <explain>文本全半角错误。</explain>
      <paraID>7C74A549</paraID>
      <start>14</start>
      <end>15</end>
      <status>ignored</status>
      <modifiedWord/>
      <trackRevisions>false</trackRevisions>
    </reviewItem>
    <reviewItem>
      <errorID>d1b5f21f-1705-4c68-8f67-6a7ef6e2bd68</errorID>
      <errorWord>）</errorWord>
      <group>L1_Format</group>
      <groupName>格式问题</groupName>
      <ability>L2_HalfPunc</ability>
      <abilityName>全半角检查</abilityName>
      <candidateList>
        <item>)</item>
      </candidateList>
      <explain>文本全半角错误。</explain>
      <paraID>7C74A549</paraID>
      <start>18</start>
      <end>19</end>
      <status>ignored</status>
      <modifiedWord/>
      <trackRevisions>false</trackRevisions>
    </reviewItem>
    <reviewItem>
      <errorID>4afbbea9-2065-4d57-bcd5-e90e5b6fd5e1</errorID>
      <errorWord>（</errorWord>
      <group>L1_Format</group>
      <groupName>格式问题</groupName>
      <ability>L2_HalfPunc</ability>
      <abilityName>全半角检查</abilityName>
      <candidateList>
        <item>(</item>
      </candidateList>
      <explain>文本全半角错误。</explain>
      <paraID>25FBE0DB</paraID>
      <start>14</start>
      <end>15</end>
      <status>ignored</status>
      <modifiedWord/>
      <trackRevisions>false</trackRevisions>
    </reviewItem>
    <reviewItem>
      <errorID>90402a72-b3a4-4fcd-a658-4b5fc9d84da6</errorID>
      <errorWord>）</errorWord>
      <group>L1_Format</group>
      <groupName>格式问题</groupName>
      <ability>L2_HalfPunc</ability>
      <abilityName>全半角检查</abilityName>
      <candidateList>
        <item>)</item>
      </candidateList>
      <explain>文本全半角错误。</explain>
      <paraID>25FBE0DB</paraID>
      <start>18</start>
      <end>19</end>
      <status>ignored</status>
      <modifiedWord/>
      <trackRevisions>false</trackRevisions>
    </reviewItem>
    <reviewItem>
      <errorID>adce2dff-9cf6-4471-a1da-c7f9e56bb5e7</errorID>
      <errorWord>（</errorWord>
      <group>L1_Format</group>
      <groupName>格式问题</groupName>
      <ability>L2_HalfPunc</ability>
      <abilityName>全半角检查</abilityName>
      <candidateList>
        <item>(</item>
      </candidateList>
      <explain>文本全半角错误。</explain>
      <paraID>5449BB10</paraID>
      <start>14</start>
      <end>15</end>
      <status>ignored</status>
      <modifiedWord/>
      <trackRevisions>false</trackRevisions>
    </reviewItem>
    <reviewItem>
      <errorID>953300b5-91ae-4ce9-b229-57ac2736029e</errorID>
      <errorWord>）</errorWord>
      <group>L1_Format</group>
      <groupName>格式问题</groupName>
      <ability>L2_HalfPunc</ability>
      <abilityName>全半角检查</abilityName>
      <candidateList>
        <item>)</item>
      </candidateList>
      <explain>文本全半角错误。</explain>
      <paraID>5449BB10</paraID>
      <start>18</start>
      <end>19</end>
      <status>ignored</status>
      <modifiedWord/>
      <trackRevisions>false</trackRevisions>
    </reviewItem>
    <reviewItem>
      <errorID>54c2ca43-9fd7-46e3-924c-ae62e006af60</errorID>
      <errorWord>（</errorWord>
      <group>L1_Format</group>
      <groupName>格式问题</groupName>
      <ability>L2_HalfPunc</ability>
      <abilityName>全半角检查</abilityName>
      <candidateList>
        <item>(</item>
      </candidateList>
      <explain>文本全半角错误。</explain>
      <paraID>2359F5D2</paraID>
      <start>14</start>
      <end>15</end>
      <status>ignored</status>
      <modifiedWord/>
      <trackRevisions>false</trackRevisions>
    </reviewItem>
    <reviewItem>
      <errorID>ccc309de-bd8e-49f9-9fc7-147d70ce7b46</errorID>
      <errorWord>）</errorWord>
      <group>L1_Format</group>
      <groupName>格式问题</groupName>
      <ability>L2_HalfPunc</ability>
      <abilityName>全半角检查</abilityName>
      <candidateList>
        <item>)</item>
      </candidateList>
      <explain>文本全半角错误。</explain>
      <paraID>2359F5D2</paraID>
      <start>18</start>
      <end>19</end>
      <status>ignored</status>
      <modifiedWord/>
      <trackRevisions>false</trackRevisions>
    </reviewItem>
    <reviewItem>
      <errorID>16b74ae2-0b59-4f00-a5b9-6288426a3059</errorID>
      <errorWord>(</errorWord>
      <group>L1_Format</group>
      <groupName>格式问题</groupName>
      <ability>L2_HalfPunc</ability>
      <abilityName>全半角检查</abilityName>
      <candidateList>
        <item>（</item>
      </candidateList>
      <explain>文本全半角错误。</explain>
      <paraID>4D383C93</paraID>
      <start>530</start>
      <end>531</end>
      <status>ignored</status>
      <modifiedWord/>
      <trackRevisions>false</trackRevisions>
    </reviewItem>
    <reviewItem>
      <errorID>c929699d-715c-4143-8957-f4719f4b2e98</errorID>
      <errorWord>)</errorWord>
      <group>L1_Format</group>
      <groupName>格式问题</groupName>
      <ability>L2_HalfPunc</ability>
      <abilityName>全半角检查</abilityName>
      <candidateList>
        <item>）</item>
      </candidateList>
      <explain>文本全半角错误。</explain>
      <paraID>4D383C93</paraID>
      <start>540</start>
      <end>541</end>
      <status>ignored</status>
      <modifiedWord/>
      <trackRevisions>false</trackRevisions>
    </reviewItem>
    <reviewItem>
      <errorID>4e497d75-0eab-4872-a176-5a8b9b1bf9fb</errorID>
      <errorWord>（</errorWord>
      <group>L1_Format</group>
      <groupName>格式问题</groupName>
      <ability>L2_HalfPunc</ability>
      <abilityName>全半角检查</abilityName>
      <candidateList>
        <item>(</item>
      </candidateList>
      <explain>文本全半角错误。</explain>
      <paraID>5DD58631</paraID>
      <start>14</start>
      <end>15</end>
      <status>ignored</status>
      <modifiedWord/>
      <trackRevisions>false</trackRevisions>
    </reviewItem>
    <reviewItem>
      <errorID>d1ec7362-5b68-432e-8072-10b3824d21cc</errorID>
      <errorWord>）</errorWord>
      <group>L1_Format</group>
      <groupName>格式问题</groupName>
      <ability>L2_HalfPunc</ability>
      <abilityName>全半角检查</abilityName>
      <candidateList>
        <item>)</item>
      </candidateList>
      <explain>文本全半角错误。</explain>
      <paraID>5DD58631</paraID>
      <start>18</start>
      <end>19</end>
      <status>ignored</status>
      <modifiedWord/>
      <trackRevisions>false</trackRevisions>
    </reviewItem>
    <reviewItem>
      <errorID>a74e9802-bb10-4607-80ab-b701af82363e</errorID>
      <errorWord>（</errorWord>
      <group>L1_Format</group>
      <groupName>格式问题</groupName>
      <ability>L2_HalfPunc</ability>
      <abilityName>全半角检查</abilityName>
      <candidateList>
        <item>(</item>
      </candidateList>
      <explain>文本全半角错误。</explain>
      <paraID>3799480A</paraID>
      <start>14</start>
      <end>15</end>
      <status>ignored</status>
      <modifiedWord/>
      <trackRevisions>false</trackRevisions>
    </reviewItem>
    <reviewItem>
      <errorID>667c7b37-e988-42e9-9e78-3667cddd94fd</errorID>
      <errorWord>）</errorWord>
      <group>L1_Format</group>
      <groupName>格式问题</groupName>
      <ability>L2_HalfPunc</ability>
      <abilityName>全半角检查</abilityName>
      <candidateList>
        <item>)</item>
      </candidateList>
      <explain>文本全半角错误。</explain>
      <paraID>3799480A</paraID>
      <start>18</start>
      <end>19</end>
      <status>ignored</status>
      <modifiedWord/>
      <trackRevisions>false</trackRevisions>
    </reviewItem>
    <reviewItem>
      <errorID>637a55a0-0c3f-42e1-85b6-7a79431b9779</errorID>
      <errorWord>（</errorWord>
      <group>L1_Format</group>
      <groupName>格式问题</groupName>
      <ability>L2_HalfPunc</ability>
      <abilityName>全半角检查</abilityName>
      <candidateList>
        <item>(</item>
      </candidateList>
      <explain>文本全半角错误。</explain>
      <paraID>39F72566</paraID>
      <start>14</start>
      <end>15</end>
      <status>ignored</status>
      <modifiedWord/>
      <trackRevisions>false</trackRevisions>
    </reviewItem>
    <reviewItem>
      <errorID>9e86ad87-bb0a-4e04-8887-15e0d15a2d8e</errorID>
      <errorWord>）</errorWord>
      <group>L1_Format</group>
      <groupName>格式问题</groupName>
      <ability>L2_HalfPunc</ability>
      <abilityName>全半角检查</abilityName>
      <candidateList>
        <item>)</item>
      </candidateList>
      <explain>文本全半角错误。</explain>
      <paraID>39F72566</paraID>
      <start>18</start>
      <end>19</end>
      <status>ignored</status>
      <modifiedWord/>
      <trackRevisions>false</trackRevisions>
    </reviewItem>
    <reviewItem>
      <errorID>212ede46-25d7-496e-8d8e-37701a1b6073</errorID>
      <errorWord>（</errorWord>
      <group>L1_Format</group>
      <groupName>格式问题</groupName>
      <ability>L2_HalfPunc</ability>
      <abilityName>全半角检查</abilityName>
      <candidateList>
        <item>(</item>
      </candidateList>
      <explain>文本全半角错误。</explain>
      <paraID>2C0A3B6B</paraID>
      <start>0</start>
      <end>1</end>
      <status>ignored</status>
      <modifiedWord/>
      <trackRevisions>false</trackRevisions>
    </reviewItem>
    <reviewItem>
      <errorID>b0da04a6-db9b-4241-8fc7-af0943283597</errorID>
      <errorWord>）</errorWord>
      <group>L1_Format</group>
      <groupName>格式问题</groupName>
      <ability>L2_HalfPunc</ability>
      <abilityName>全半角检查</abilityName>
      <candidateList>
        <item>)</item>
      </candidateList>
      <explain>文本全半角错误。</explain>
      <paraID>2C0A3B6B</paraID>
      <start>4</start>
      <end>5</end>
      <status>ignored</status>
      <modifiedWord/>
      <trackRevisions>false</trackRevisions>
    </reviewItem>
    <reviewItem>
      <errorID>ed6ba3dd-2a4f-48ce-8ef6-1858fcfae0fa</errorID>
      <errorWord>:</errorWord>
      <group>L1_Format</group>
      <groupName>格式问题</groupName>
      <ability>L2_HalfPunc</ability>
      <abilityName>全半角检查</abilityName>
      <candidateList>
        <item>：</item>
      </candidateList>
      <explain>文本全半角错误。</explain>
      <paraID>1F96437A</paraID>
      <start>19</start>
      <end>20</end>
      <status>modified</status>
      <modifiedWord>：</modifiedWord>
      <trackRevisions>false</trackRevisions>
    </reviewItem>
    <reviewItem>
      <errorID>2a6ec4ae-8096-45e2-99eb-5ecaece3bf40</errorID>
      <errorWord>,</errorWord>
      <group>L1_Format</group>
      <groupName>格式问题</groupName>
      <ability>L2_HalfPunc</ability>
      <abilityName>全半角检查</abilityName>
      <candidateList>
        <item>，</item>
      </candidateList>
      <explain>文本全半角错误。</explain>
      <paraID>1F96437A</paraID>
      <start>154</start>
      <end>155</end>
      <status>modified</status>
      <modifiedWord>，</modifiedWord>
      <trackRevisions>false</trackRevisions>
    </reviewItem>
    <reviewItem>
      <errorID>50bf9839-7e20-4ece-a90f-8308c43a079e</errorID>
      <errorWord>（</errorWord>
      <group>L1_Format</group>
      <groupName>格式问题</groupName>
      <ability>L2_HalfPunc</ability>
      <abilityName>全半角检查</abilityName>
      <candidateList>
        <item>(</item>
      </candidateList>
      <explain>文本全半角错误。</explain>
      <paraID> 60C45AD</paraID>
      <start>13</start>
      <end>14</end>
      <status>ignored</status>
      <modifiedWord/>
      <trackRevisions>false</trackRevisions>
    </reviewItem>
    <reviewItem>
      <errorID>74d1a71f-b5a3-4150-865d-d7dffd29de5d</errorID>
      <errorWord>）</errorWord>
      <group>L1_Format</group>
      <groupName>格式问题</groupName>
      <ability>L2_HalfPunc</ability>
      <abilityName>全半角检查</abilityName>
      <candidateList>
        <item>)</item>
      </candidateList>
      <explain>文本全半角错误。</explain>
      <paraID> 60C45AD</paraID>
      <start>17</start>
      <end>18</end>
      <status>ignored</status>
      <modifiedWord/>
      <trackRevisions>false</trackRevisions>
    </reviewItem>
    <reviewItem>
      <errorID>954a740a-b5fe-402c-85b0-61ef25690715</errorID>
      <errorWord>,</errorWord>
      <group>L1_Format</group>
      <groupName>格式问题</groupName>
      <ability>L2_HalfPunc</ability>
      <abilityName>全半角检查</abilityName>
      <candidateList>
        <item>，</item>
      </candidateList>
      <explain>文本全半角错误。</explain>
      <paraID>1FD9B3F3</paraID>
      <start>151</start>
      <end>152</end>
      <status>modified</status>
      <modifiedWord>，</modifiedWord>
      <trackRevisions>false</trackRevisions>
    </reviewItem>
    <reviewItem>
      <errorID>a997ed7e-4fd2-4800-86f7-919cbb33bbfb</errorID>
      <errorWord>（</errorWord>
      <group>L1_Format</group>
      <groupName>格式问题</groupName>
      <ability>L2_HalfPunc</ability>
      <abilityName>全半角检查</abilityName>
      <candidateList>
        <item>(</item>
      </candidateList>
      <explain>文本全半角错误。</explain>
      <paraID>5C28FA86</paraID>
      <start>0</start>
      <end>1</end>
      <status>ignored</status>
      <modifiedWord/>
      <trackRevisions>false</trackRevisions>
    </reviewItem>
    <reviewItem>
      <errorID>3ee04617-2fe4-4f05-a484-4b329afae680</errorID>
      <errorWord>）</errorWord>
      <group>L1_Format</group>
      <groupName>格式问题</groupName>
      <ability>L2_HalfPunc</ability>
      <abilityName>全半角检查</abilityName>
      <candidateList>
        <item>)</item>
      </candidateList>
      <explain>文本全半角错误。</explain>
      <paraID>5C28FA86</paraID>
      <start>4</start>
      <end>5</end>
      <status>ignored</status>
      <modifiedWord/>
      <trackRevisions>false</trackRevisions>
    </reviewItem>
    <reviewItem>
      <errorID>a507896c-c699-43e1-b966-f3bd0cae8187</errorID>
      <errorWord>（</errorWord>
      <group>L1_Format</group>
      <groupName>格式问题</groupName>
      <ability>L2_HalfPunc</ability>
      <abilityName>全半角检查</abilityName>
      <candidateList>
        <item>(</item>
      </candidateList>
      <explain>文本全半角错误。</explain>
      <paraID>34261D0C</paraID>
      <start>16</start>
      <end>17</end>
      <status>ignored</status>
      <modifiedWord/>
      <trackRevisions>false</trackRevisions>
    </reviewItem>
    <reviewItem>
      <errorID>3864490b-ad0c-4ba4-a600-d36a7033303c</errorID>
      <errorWord>）</errorWord>
      <group>L1_Format</group>
      <groupName>格式问题</groupName>
      <ability>L2_HalfPunc</ability>
      <abilityName>全半角检查</abilityName>
      <candidateList>
        <item>)</item>
      </candidateList>
      <explain>文本全半角错误。</explain>
      <paraID>34261D0C</paraID>
      <start>20</start>
      <end>21</end>
      <status>ignored</status>
      <modifiedWord/>
      <trackRevisions>false</trackRevisions>
    </reviewItem>
    <reviewItem>
      <errorID>dac5b7c5-d82b-4235-8fc7-a0f929388533</errorID>
      <errorWord>（</errorWord>
      <group>L1_Format</group>
      <groupName>格式问题</groupName>
      <ability>L2_HalfPunc</ability>
      <abilityName>全半角检查</abilityName>
      <candidateList>
        <item>(</item>
      </candidateList>
      <explain>文本全半角错误。</explain>
      <paraID>65A802EC</paraID>
      <start>16</start>
      <end>17</end>
      <status>ignored</status>
      <modifiedWord/>
      <trackRevisions>false</trackRevisions>
    </reviewItem>
    <reviewItem>
      <errorID>84148fa5-cb1b-474d-8430-0befdeea6f86</errorID>
      <errorWord>）</errorWord>
      <group>L1_Format</group>
      <groupName>格式问题</groupName>
      <ability>L2_HalfPunc</ability>
      <abilityName>全半角检查</abilityName>
      <candidateList>
        <item>)</item>
      </candidateList>
      <explain>文本全半角错误。</explain>
      <paraID>65A802EC</paraID>
      <start>20</start>
      <end>21</end>
      <status>ignored</status>
      <modifiedWord/>
      <trackRevisions>false</trackRevisions>
    </reviewItem>
    <reviewItem>
      <errorID>7a6c37c6-fc05-46c4-9a14-87ab275e4d33</errorID>
      <errorWord>（</errorWord>
      <group>L1_Format</group>
      <groupName>格式问题</groupName>
      <ability>L2_HalfPunc</ability>
      <abilityName>全半角检查</abilityName>
      <candidateList>
        <item>(</item>
      </candidateList>
      <explain>文本全半角错误。</explain>
      <paraID>1AF6314A</paraID>
      <start>16</start>
      <end>17</end>
      <status>ignored</status>
      <modifiedWord/>
      <trackRevisions>false</trackRevisions>
    </reviewItem>
    <reviewItem>
      <errorID>48257bff-74fb-49de-9e2e-4ea3347c3a0c</errorID>
      <errorWord>）</errorWord>
      <group>L1_Format</group>
      <groupName>格式问题</groupName>
      <ability>L2_HalfPunc</ability>
      <abilityName>全半角检查</abilityName>
      <candidateList>
        <item>)</item>
      </candidateList>
      <explain>文本全半角错误。</explain>
      <paraID>1AF6314A</paraID>
      <start>20</start>
      <end>21</end>
      <status>ignored</status>
      <modifiedWord/>
      <trackRevisions>false</trackRevisions>
    </reviewItem>
    <reviewItem>
      <errorID>96ae845d-dee2-4b0c-9256-2a99d43d0c6c</errorID>
      <errorWord>（</errorWord>
      <group>L1_Format</group>
      <groupName>格式问题</groupName>
      <ability>L2_HalfPunc</ability>
      <abilityName>全半角检查</abilityName>
      <candidateList>
        <item>(</item>
      </candidateList>
      <explain>文本全半角错误。</explain>
      <paraID>4C390C09</paraID>
      <start>16</start>
      <end>17</end>
      <status>ignored</status>
      <modifiedWord/>
      <trackRevisions>false</trackRevisions>
    </reviewItem>
    <reviewItem>
      <errorID>dc57f82a-b65c-44fb-9fb5-15cf258f75fe</errorID>
      <errorWord>）</errorWord>
      <group>L1_Format</group>
      <groupName>格式问题</groupName>
      <ability>L2_HalfPunc</ability>
      <abilityName>全半角检查</abilityName>
      <candidateList>
        <item>)</item>
      </candidateList>
      <explain>文本全半角错误。</explain>
      <paraID>4C390C09</paraID>
      <start>20</start>
      <end>21</end>
      <status>ignored</status>
      <modifiedWord/>
      <trackRevisions>false</trackRevisions>
    </reviewItem>
    <reviewItem>
      <errorID>40538a0d-467f-4b2e-b663-8dc0888eb5d9</errorID>
      <errorWord>（</errorWord>
      <group>L1_Format</group>
      <groupName>格式问题</groupName>
      <ability>L2_HalfPunc</ability>
      <abilityName>全半角检查</abilityName>
      <candidateList>
        <item>(</item>
      </candidateList>
      <explain>文本全半角错误。</explain>
      <paraID> 2811AD6</paraID>
      <start>16</start>
      <end>17</end>
      <status>ignored</status>
      <modifiedWord/>
      <trackRevisions>false</trackRevisions>
    </reviewItem>
    <reviewItem>
      <errorID>60a7daf2-f4d9-45f1-9a85-3f7d665076c4</errorID>
      <errorWord>）</errorWord>
      <group>L1_Format</group>
      <groupName>格式问题</groupName>
      <ability>L2_HalfPunc</ability>
      <abilityName>全半角检查</abilityName>
      <candidateList>
        <item>)</item>
      </candidateList>
      <explain>文本全半角错误。</explain>
      <paraID> 2811AD6</paraID>
      <start>20</start>
      <end>21</end>
      <status>ignored</status>
      <modifiedWord/>
      <trackRevisions>false</trackRevisions>
    </reviewItem>
    <reviewItem>
      <errorID>a6575eb5-1b41-4748-a4d8-95731727feda</errorID>
      <errorWord>:</errorWord>
      <group>L1_Format</group>
      <groupName>格式问题</groupName>
      <ability>L2_HalfPunc</ability>
      <abilityName>全半角检查</abilityName>
      <candidateList>
        <item>：</item>
      </candidateList>
      <explain>文本全半角错误。</explain>
      <paraID>620B9708</paraID>
      <start>55</start>
      <end>56</end>
      <status>modified</status>
      <modifiedWord>：</modifiedWord>
      <trackRevisions>false</trackRevisions>
    </reviewItem>
    <reviewItem>
      <errorID>6261fb32-e02b-49fe-96a2-4cca5538d227</errorID>
      <errorWord>:</errorWord>
      <group>L1_Format</group>
      <groupName>格式问题</groupName>
      <ability>L2_HalfPunc</ability>
      <abilityName>全半角检查</abilityName>
      <candidateList>
        <item>：</item>
      </candidateList>
      <explain>文本全半角错误。</explain>
      <paraID>21E1C7E8</paraID>
      <start>55</start>
      <end>56</end>
      <status>modified</status>
      <modifiedWord>：</modifiedWord>
      <trackRevisions>false</trackRevisions>
    </reviewItem>
    <reviewItem>
      <errorID>5edfb075-8e2a-47e1-bd83-d8c5ff5c5826</errorID>
      <errorWord>:</errorWord>
      <group>L1_Format</group>
      <groupName>格式问题</groupName>
      <ability>L2_HalfPunc</ability>
      <abilityName>全半角检查</abilityName>
      <candidateList>
        <item>：</item>
      </candidateList>
      <explain>文本全半角错误。</explain>
      <paraID> CADC5CB</paraID>
      <start>55</start>
      <end>56</end>
      <status>modified</status>
      <modifiedWord>：</modifiedWord>
      <trackRevisions>false</trackRevisions>
    </reviewItem>
    <reviewItem>
      <errorID>d794a759-0790-435b-ab71-eff4befc896d</errorID>
      <errorWord>:</errorWord>
      <group>L1_Format</group>
      <groupName>格式问题</groupName>
      <ability>L2_HalfPunc</ability>
      <abilityName>全半角检查</abilityName>
      <candidateList>
        <item>：</item>
      </candidateList>
      <explain>文本全半角错误。</explain>
      <paraID>75142DAB</paraID>
      <start>49</start>
      <end>50</end>
      <status>modified</status>
      <modifiedWord>：</modifiedWord>
      <trackRevisions>false</trackRevisions>
    </reviewItem>
    <reviewItem>
      <errorID>586f1c40-096f-47da-a5b6-5dbfcee8f187</errorID>
      <errorWord>,</errorWord>
      <group>L1_Format</group>
      <groupName>格式问题</groupName>
      <ability>L2_HalfPunc</ability>
      <abilityName>全半角检查</abilityName>
      <candidateList>
        <item>，</item>
      </candidateList>
      <explain>文本全半角错误。</explain>
      <paraID>7A1EE6E2</paraID>
      <start>52</start>
      <end>53</end>
      <status>modified</status>
      <modifiedWord>，</modifiedWord>
      <trackRevisions>false</trackRevisions>
    </reviewItem>
    <reviewItem>
      <errorID>3c066553-2cc9-4b5b-9776-0f6afc418c69</errorID>
      <errorWord>噪音</errorWord>
      <group>L1_Word</group>
      <groupName>字词问题</groupName>
      <ability>L2_Alias</ability>
      <abilityName>也作/曾用词</abilityName>
      <candidateList>
        <item>噪声</item>
      </candidateList>
      <explain>词汇[噪音]为不规范表述或旧称，其规范书面表述为[噪声]。</explain>
      <paraID> 2D1A48B</paraID>
      <start>45</start>
      <end>47</end>
      <status>ignored</status>
      <modifiedWord/>
      <trackRevisions>false</trackRevisions>
    </reviewItem>
    <reviewItem>
      <errorID>06999b52-9ba8-415a-b215-ce6f047bbb74</errorID>
      <errorWord>其它</errorWord>
      <group>L1_Word</group>
      <groupName>字词问题</groupName>
      <ability>L2_Alias</ability>
      <abilityName>也作/曾用词</abilityName>
      <candidateList>
        <item>其他</item>
      </candidateList>
      <explain>词汇[其它]为不规范表述或旧称，其规范书面表述为[其他]。</explain>
      <paraID> 2D1A48B</paraID>
      <start>89</start>
      <end>91</end>
      <status>ignored</status>
      <modifiedWord/>
      <trackRevisions>false</trackRevisions>
    </reviewItem>
    <reviewItem>
      <errorID>c78a14b4-fc0a-4570-a251-66961861b03a</errorID>
      <errorWord>(</errorWord>
      <group>L1_Format</group>
      <groupName>格式问题</groupName>
      <ability>L2_HalfPunc</ability>
      <abilityName>全半角检查</abilityName>
      <candidateList>
        <item>（</item>
      </candidateList>
      <explain>文本全半角错误。</explain>
      <paraID>7A284F72</paraID>
      <start>52</start>
      <end>53</end>
      <status>ignored</status>
      <modifiedWord/>
      <trackRevisions>false</trackRevisions>
    </reviewItem>
    <reviewItem>
      <errorID>5a7780b3-281e-4148-9e16-1cdcb92af5b9</errorID>
      <errorWord>)</errorWord>
      <group>L1_Format</group>
      <groupName>格式问题</groupName>
      <ability>L2_HalfPunc</ability>
      <abilityName>全半角检查</abilityName>
      <candidateList>
        <item>）</item>
      </candidateList>
      <explain>文本全半角错误。</explain>
      <paraID>7A284F72</paraID>
      <start>63</start>
      <end>64</end>
      <status>ignored</status>
      <modifiedWord/>
      <trackRevisions>false</trackRevisions>
    </reviewItem>
    <reviewItem>
      <errorID>7e999d6b-ede7-46f0-a3c6-75e8db364f3e</errorID>
      <errorWord>其它</errorWord>
      <group>L1_Word</group>
      <groupName>字词问题</groupName>
      <ability>L2_Alias</ability>
      <abilityName>也作/曾用词</abilityName>
      <candidateList>
        <item>其他</item>
      </candidateList>
      <explain>词汇[其它]为不规范表述或旧称，其规范书面表述为[其他]。</explain>
      <paraID>6A96CA25</paraID>
      <start>36</start>
      <end>38</end>
      <status>ignored</status>
      <modifiedWord/>
      <trackRevisions>false</trackRevisions>
    </reviewItem>
    <reviewItem>
      <errorID>19cc63b6-48ed-4083-af48-2a282c9f3bbb</errorID>
      <errorWord>(</errorWord>
      <group>L1_Format</group>
      <groupName>格式问题</groupName>
      <ability>L2_HalfPunc</ability>
      <abilityName>全半角检查</abilityName>
      <candidateList>
        <item>（</item>
      </candidateList>
      <explain>文本全半角错误。</explain>
      <paraID>10014318</paraID>
      <start>46</start>
      <end>47</end>
      <status>ignored</status>
      <modifiedWord/>
      <trackRevisions>false</trackRevisions>
    </reviewItem>
    <reviewItem>
      <errorID>63925cdb-d6e5-423f-a89e-788ffd8592aa</errorID>
      <errorWord>(</errorWord>
      <group>L1_Format</group>
      <groupName>格式问题</groupName>
      <ability>L2_HalfPunc</ability>
      <abilityName>全半角检查</abilityName>
      <candidateList>
        <item>（</item>
      </candidateList>
      <explain>文本全半角错误。</explain>
      <paraID>10014318</paraID>
      <start>136</start>
      <end>137</end>
      <status>ignored</status>
      <modifiedWord/>
      <trackRevisions>false</trackRevisions>
    </reviewItem>
    <reviewItem>
      <errorID>11ec06a4-03b0-4dbd-9a47-39e030e3987d</errorID>
      <errorWord>,</errorWord>
      <group>L1_Format</group>
      <groupName>格式问题</groupName>
      <ability>L2_HalfPunc</ability>
      <abilityName>全半角检查</abilityName>
      <candidateList>
        <item>，</item>
      </candidateList>
      <explain>文本全半角错误。</explain>
      <paraID>3A902FEA</paraID>
      <start>70</start>
      <end>71</end>
      <status>modified</status>
      <modifiedWord>，</modifiedWord>
      <trackRevisions>false</trackRevisions>
    </reviewItem>
    <reviewItem>
      <errorID>e39148ad-f7a5-4d73-a702-a1301b68125a</errorID>
      <errorWord>(</errorWord>
      <group>L1_Format</group>
      <groupName>格式问题</groupName>
      <ability>L2_HalfPunc</ability>
      <abilityName>全半角检查</abilityName>
      <candidateList>
        <item>（</item>
      </candidateList>
      <explain>文本全半角错误。</explain>
      <paraID>3A902FEA</paraID>
      <start>82</start>
      <end>83</end>
      <status>ignored</status>
      <modifiedWord/>
      <trackRevisions>false</trackRevisions>
    </reviewItem>
    <reviewItem>
      <errorID>b714c800-c70a-454c-b65d-4c7c6066b7c6</errorID>
      <errorWord>)</errorWord>
      <group>L1_Format</group>
      <groupName>格式问题</groupName>
      <ability>L2_HalfPunc</ability>
      <abilityName>全半角检查</abilityName>
      <candidateList>
        <item>）</item>
      </candidateList>
      <explain>文本全半角错误。</explain>
      <paraID>3A902FEA</paraID>
      <start>95</start>
      <end>96</end>
      <status>ignored</status>
      <modifiedWord/>
      <trackRevisions>false</trackRevisions>
    </reviewItem>
    <reviewItem>
      <errorID>ef82e15b-3000-49e8-a9be-5cc2ae95ed63</errorID>
      <errorWord>(</errorWord>
      <group>L1_Format</group>
      <groupName>格式问题</groupName>
      <ability>L2_HalfPunc</ability>
      <abilityName>全半角检查</abilityName>
      <candidateList>
        <item>（</item>
      </candidateList>
      <explain>文本全半角错误。</explain>
      <paraID>3A902FEA</paraID>
      <start>121</start>
      <end>122</end>
      <status>ignored</status>
      <modifiedWord/>
      <trackRevisions>false</trackRevisions>
    </reviewItem>
    <reviewItem>
      <errorID>060767d5-29ce-4570-ad85-d91e3f2b2923</errorID>
      <errorWord>,</errorWord>
      <group>L1_Format</group>
      <groupName>格式问题</groupName>
      <ability>L2_HalfPunc</ability>
      <abilityName>全半角检查</abilityName>
      <candidateList>
        <item>，</item>
      </candidateList>
      <explain>文本全半角错误。</explain>
      <paraID>3A902FEA</paraID>
      <start>126</start>
      <end>127</end>
      <status>modified</status>
      <modifiedWord>，</modifiedWord>
      <trackRevisions>false</trackRevisions>
    </reviewItem>
    <reviewItem>
      <errorID>7e31d930-26bf-42f7-bf4d-48cf52c34def</errorID>
      <errorWord>(</errorWord>
      <group>L1_Format</group>
      <groupName>格式问题</groupName>
      <ability>L2_HalfPunc</ability>
      <abilityName>全半角检查</abilityName>
      <candidateList>
        <item>（</item>
      </candidateList>
      <explain>文本全半角错误。</explain>
      <paraID>3A902FEA</paraID>
      <start>138</start>
      <end>139</end>
      <status>ignored</status>
      <modifiedWord/>
      <trackRevisions>false</trackRevisions>
    </reviewItem>
    <reviewItem>
      <errorID>a9454660-21e8-4803-81d1-446abf2f4be5</errorID>
      <errorWord>"</errorWord>
      <group>L1_Format</group>
      <groupName>格式问题</groupName>
      <ability>L2_HalfPunc</ability>
      <abilityName>全半角检查</abilityName>
      <candidateList/>
      <explain>文本全半角错误。</explain>
      <paraID>3DC3707E</paraID>
      <start>125</start>
      <end>126</end>
      <status>ignored</status>
      <modifiedWord/>
      <trackRevisions>false</trackRevisions>
    </reviewItem>
    <reviewItem>
      <errorID>fd2826e7-e4e6-4397-ac05-70c4a46e62b7</errorID>
      <errorWord>(</errorWord>
      <group>L1_Format</group>
      <groupName>格式问题</groupName>
      <ability>L2_HalfPunc</ability>
      <abilityName>全半角检查</abilityName>
      <candidateList>
        <item>（</item>
      </candidateList>
      <explain>文本全半角错误。</explain>
      <paraID>236921FE</paraID>
      <start>49</start>
      <end>50</end>
      <status>ignored</status>
      <modifiedWord/>
      <trackRevisions>false</trackRevisions>
    </reviewItem>
    <reviewItem>
      <errorID>ca5ad051-099e-46a2-8ba6-3e01cf5b3506</errorID>
      <errorWord>,</errorWord>
      <group>L1_Format</group>
      <groupName>格式问题</groupName>
      <ability>L2_HalfPunc</ability>
      <abilityName>全半角检查</abilityName>
      <candidateList>
        <item>，</item>
      </candidateList>
      <explain>文本全半角错误。</explain>
      <paraID>236921FE</paraID>
      <start>54</start>
      <end>55</end>
      <status>modified</status>
      <modifiedWord>，</modifiedWord>
      <trackRevisions>false</trackRevisions>
    </reviewItem>
    <reviewItem>
      <errorID>a37aab7a-9f10-4283-9205-0a8c95a58330</errorID>
      <errorWord>(</errorWord>
      <group>L1_Format</group>
      <groupName>格式问题</groupName>
      <ability>L2_HalfPunc</ability>
      <abilityName>全半角检查</abilityName>
      <candidateList>
        <item>（</item>
      </candidateList>
      <explain>文本全半角错误。</explain>
      <paraID>236921FE</paraID>
      <start>65</start>
      <end>66</end>
      <status>ignored</status>
      <modifiedWord/>
      <trackRevisions>false</trackRevisions>
    </reviewItem>
    <reviewItem>
      <errorID>477b87da-9aad-4c6b-8734-9de19e27853a</errorID>
      <errorWord>,</errorWord>
      <group>L1_Format</group>
      <groupName>格式问题</groupName>
      <ability>L2_HalfPunc</ability>
      <abilityName>全半角检查</abilityName>
      <candidateList>
        <item>，</item>
      </candidateList>
      <explain>文本全半角错误。</explain>
      <paraID>1A2735B4</paraID>
      <start>41</start>
      <end>42</end>
      <status>ignored</status>
      <modifiedWord/>
      <trackRevisions>false</trackRevisions>
    </reviewItem>
    <reviewItem>
      <errorID>2120a97a-3be0-4542-b61b-ff7b0789563c</errorID>
      <errorWord>~</errorWord>
      <group>L1_Format</group>
      <groupName>格式问题</groupName>
      <ability>L2_HalfPunc</ability>
      <abilityName>全半角检查</abilityName>
      <candidateList>
        <item>～</item>
      </candidateList>
      <explain>文本全半角错误。</explain>
      <paraID>7C340F57</paraID>
      <start>55</start>
      <end>56</end>
      <status>ignored</status>
      <modifiedWord/>
      <trackRevisions>false</trackRevisions>
    </reviewItem>
    <reviewItem>
      <errorID>4aec2266-ab2e-41ef-8138-05b8dae013e9</errorID>
      <errorWord>:</errorWord>
      <group>L1_Format</group>
      <groupName>格式问题</groupName>
      <ability>L2_HalfPunc</ability>
      <abilityName>全半角检查</abilityName>
      <candidateList>
        <item>：</item>
      </candidateList>
      <explain>文本全半角错误。</explain>
      <paraID> 612EBA8</paraID>
      <start>36</start>
      <end>37</end>
      <status>modified</status>
      <modifiedWord>：</modifiedWord>
      <trackRevisions>false</trackRevisions>
    </reviewItem>
    <reviewItem>
      <errorID>f8946568-b828-4130-ab47-433461fe0325</errorID>
      <errorWord>:</errorWord>
      <group>L1_Format</group>
      <groupName>格式问题</groupName>
      <ability>L2_HalfPunc</ability>
      <abilityName>全半角检查</abilityName>
      <candidateList>
        <item>：</item>
      </candidateList>
      <explain>文本全半角错误。</explain>
      <paraID> 612EBA8</paraID>
      <start>68</start>
      <end>69</end>
      <status>modified</status>
      <modifiedWord>：</modifiedWord>
      <trackRevisions>false</trackRevisions>
    </reviewItem>
    <reviewItem>
      <errorID>ce3f6962-4a6c-4800-a33b-27669bfece53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612EBA8</paraID>
      <start>72</start>
      <end>73</end>
      <status>ignored</status>
      <modifiedWord/>
      <trackRevisions>false</trackRevisions>
    </reviewItem>
    <reviewItem>
      <errorID>b48ade6e-7106-4cdb-ae03-ebeac3aa1ca1</errorID>
      <errorWord>~</errorWord>
      <group>L1_Format</group>
      <groupName>格式问题</groupName>
      <ability>L2_HalfPunc</ability>
      <abilityName>全半角检查</abilityName>
      <candidateList>
        <item>～</item>
      </candidateList>
      <explain>文本全半角错误。</explain>
      <paraID>340FE697</paraID>
      <start>53</start>
      <end>54</end>
      <status>ignored</status>
      <modifiedWord/>
      <trackRevisions>false</trackRevisions>
    </reviewItem>
    <reviewItem>
      <errorID>a1d511a3-d269-4416-86b5-349f6251d83b</errorID>
      <errorWord>,</errorWord>
      <group>L1_Format</group>
      <groupName>格式问题</groupName>
      <ability>L2_HalfPunc</ability>
      <abilityName>全半角检查</abilityName>
      <candidateList>
        <item>，</item>
      </candidateList>
      <explain>文本全半角错误。</explain>
      <paraID>46AC98E8</paraID>
      <start>9</start>
      <end>10</end>
      <status>modified</status>
      <modifiedWord>，</modifiedWord>
      <trackRevisions>false</trackRevisions>
    </reviewItem>
    <reviewItem>
      <errorID>e40718b0-94b7-410e-a540-632bb2f8d9f7</errorID>
      <errorWord>,</errorWord>
      <group>L1_Format</group>
      <groupName>格式问题</groupName>
      <ability>L2_HalfPunc</ability>
      <abilityName>全半角检查</abilityName>
      <candidateList>
        <item>，</item>
      </candidateList>
      <explain>文本全半角错误。</explain>
      <paraID>368245B6</paraID>
      <start>57</start>
      <end>58</end>
      <status>modified</status>
      <modifiedWord>，</modifiedWord>
      <trackRevisions>false</trackRevisions>
    </reviewItem>
    <reviewItem>
      <errorID>f491b711-11db-45eb-87ac-2ec60057c2f9</errorID>
      <errorWord>(</errorWord>
      <group>L1_Format</group>
      <groupName>格式问题</groupName>
      <ability>L2_HalfPunc</ability>
      <abilityName>全半角检查</abilityName>
      <candidateList>
        <item>（</item>
      </candidateList>
      <explain>文本全半角错误。</explain>
      <paraID>368245B6</paraID>
      <start>84</start>
      <end>85</end>
      <status>ignored</status>
      <modifiedWord/>
      <trackRevisions>false</trackRevisions>
    </reviewItem>
    <reviewItem>
      <errorID>190078f3-6569-48af-a9ec-f81d213ac32a</errorID>
      <errorWord>)</errorWord>
      <group>L1_Format</group>
      <groupName>格式问题</groupName>
      <ability>L2_HalfPunc</ability>
      <abilityName>全半角检查</abilityName>
      <candidateList>
        <item>）</item>
      </candidateList>
      <explain>文本全半角错误。</explain>
      <paraID>368245B6</paraID>
      <start>87</start>
      <end>88</end>
      <status>ignored</status>
      <modifiedWord/>
      <trackRevisions>false</trackRevisions>
    </reviewItem>
    <reviewItem>
      <errorID>9d743880-8f2b-43ad-b243-188a55761d0e</errorID>
      <errorWord>,</errorWord>
      <group>L1_Format</group>
      <groupName>格式问题</groupName>
      <ability>L2_HalfPunc</ability>
      <abilityName>全半角检查</abilityName>
      <candidateList>
        <item>，</item>
      </candidateList>
      <explain>文本全半角错误。</explain>
      <paraID>368245B6</paraID>
      <start>117</start>
      <end>118</end>
      <status>modified</status>
      <modifiedWord>，</modifiedWord>
      <trackRevisions>false</trackRevisions>
    </reviewItem>
    <reviewItem>
      <errorID>f5f66aac-3052-4db5-9478-6b265abc644c</errorID>
      <errorWord>:</errorWord>
      <group>L1_Format</group>
      <groupName>格式问题</groupName>
      <ability>L2_HalfPunc</ability>
      <abilityName>全半角检查</abilityName>
      <candidateList>
        <item>：</item>
      </candidateList>
      <explain>文本全半角错误。</explain>
      <paraID>368245B6</paraID>
      <start>142</start>
      <end>143</end>
      <status>modified</status>
      <modifiedWord>：</modifiedWord>
      <trackRevisions>false</trackRevisions>
    </reviewItem>
    <reviewItem>
      <errorID>1a8723c3-95fd-45b3-8bac-ed729704b8ec</errorID>
      <errorWord>,</errorWord>
      <group>L1_Format</group>
      <groupName>格式问题</groupName>
      <ability>L2_HalfPunc</ability>
      <abilityName>全半角检查</abilityName>
      <candidateList>
        <item>，</item>
      </candidateList>
      <explain>文本全半角错误。</explain>
      <paraID>3B65AC6A</paraID>
      <start>58</start>
      <end>59</end>
      <status>modified</status>
      <modifiedWord>，</modifiedWord>
      <trackRevisions>false</trackRevisions>
    </reviewItem>
    <reviewItem>
      <errorID>1d9fd261-a947-473d-a4d0-327201d6f50c</errorID>
      <errorWord>(</errorWord>
      <group>L1_Format</group>
      <groupName>格式问题</groupName>
      <ability>L2_HalfPunc</ability>
      <abilityName>全半角检查</abilityName>
      <candidateList>
        <item>（</item>
      </candidateList>
      <explain>文本全半角错误。</explain>
      <paraID>3B65AC6A</paraID>
      <start>75</start>
      <end>76</end>
      <status>ignored</status>
      <modifiedWord/>
      <trackRevisions>false</trackRevisions>
    </reviewItem>
    <reviewItem>
      <errorID>ada19ac8-6d65-4d12-a1a4-38d5c42ab24e</errorID>
      <errorWord>)</errorWord>
      <group>L1_Format</group>
      <groupName>格式问题</groupName>
      <ability>L2_HalfPunc</ability>
      <abilityName>全半角检查</abilityName>
      <candidateList>
        <item>）</item>
      </candidateList>
      <explain>文本全半角错误。</explain>
      <paraID>3B65AC6A</paraID>
      <start>78</start>
      <end>79</end>
      <status>ignored</status>
      <modifiedWord/>
      <trackRevisions>false</trackRevisions>
    </reviewItem>
    <reviewItem>
      <errorID>340149a8-bc9b-4520-a0ad-029c624ae19b</errorID>
      <errorWord>,</errorWord>
      <group>L1_Format</group>
      <groupName>格式问题</groupName>
      <ability>L2_HalfPunc</ability>
      <abilityName>全半角检查</abilityName>
      <candidateList>
        <item>，</item>
      </candidateList>
      <explain>文本全半角错误。</explain>
      <paraID>3B65AC6A</paraID>
      <start>121</start>
      <end>122</end>
      <status>modified</status>
      <modifiedWord>，</modifiedWord>
      <trackRevisions>false</trackRevisions>
    </reviewItem>
    <reviewItem>
      <errorID>e818df29-5012-4ffe-ac80-1befe48c3d2b</errorID>
      <errorWord>:</errorWord>
      <group>L1_Format</group>
      <groupName>格式问题</groupName>
      <ability>L2_HalfPunc</ability>
      <abilityName>全半角检查</abilityName>
      <candidateList>
        <item>：</item>
      </candidateList>
      <explain>文本全半角错误。</explain>
      <paraID>68D53EEC</paraID>
      <start>37</start>
      <end>38</end>
      <status>modified</status>
      <modifiedWord>：</modifiedWord>
      <trackRevisions>false</trackRevisions>
    </reviewItem>
    <reviewItem>
      <errorID>c9cea614-c9c9-4fb3-b513-d2123a717304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A62B2E</paraID>
      <start>42</start>
      <end>43</end>
      <status>ignored</status>
      <modifiedWord/>
      <trackRevisions>false</trackRevisions>
    </reviewItem>
    <reviewItem>
      <errorID>a00eae37-b5c8-4a7f-b635-eae726ac5d96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A62B2E</paraID>
      <start>123</start>
      <end>124</end>
      <status>ignored</status>
      <modifiedWord/>
      <trackRevisions>false</trackRevisions>
    </reviewItem>
    <reviewItem>
      <errorID>7f53b852-6e55-4176-8b46-8e2f09f42345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70E52133</paraID>
      <start>38</start>
      <end>39</end>
      <status>ignored</status>
      <modifiedWord/>
      <trackRevisions>false</trackRevisions>
    </reviewItem>
    <reviewItem>
      <errorID>e6fcf59d-ca76-4283-9623-ed9bc9c66844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70E52133</paraID>
      <start>54</start>
      <end>55</end>
      <status>ignored</status>
      <modifiedWord/>
      <trackRevisions>false</trackRevisions>
    </reviewItem>
    <reviewItem>
      <errorID>b6d9079a-9d1b-45eb-a0cc-91afc56906fa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42A254E6</paraID>
      <start>0</start>
      <end>2</end>
      <status>ignored</status>
      <modifiedWord/>
      <trackRevisions>false</trackRevisions>
    </reviewItem>
    <reviewItem>
      <errorID>cbba555c-8c04-4d1b-8ff7-18586393ea7b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689FE042</paraID>
      <start>0</start>
      <end>2</end>
      <status>ignored</status>
      <modifiedWord/>
      <trackRevisions>false</trackRevisions>
    </reviewItem>
    <reviewItem>
      <errorID>d0286c55-c4aa-44e0-9888-f3d2105d90d8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211BA453</paraID>
      <start>0</start>
      <end>2</end>
      <status>modified</status>
      <modifiedWord>三、</modifiedWord>
      <trackRevisions>false</trackRevisions>
    </reviewItem>
    <reviewItem>
      <errorID>4171ebc2-57e2-4489-8b50-e59be1d28a4a</errorID>
      <errorWord>:</errorWord>
      <group>L1_Format</group>
      <groupName>格式问题</groupName>
      <ability>L2_HalfPunc</ability>
      <abilityName>全半角检查</abilityName>
      <candidateList>
        <item>：</item>
      </candidateList>
      <explain>文本全半角错误。</explain>
      <paraID>31BFA021</paraID>
      <start>1</start>
      <end>2</end>
      <status>modified</status>
      <modifiedWord>：</modifiedWord>
      <trackRevisions>false</trackRevisions>
    </reviewItem>
    <reviewItem>
      <errorID>aaf7114a-cc8b-40c6-831e-7b83ec248bec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4E8F4218</paraID>
      <start>0</start>
      <end>2</end>
      <status>ignored</status>
      <modifiedWord/>
      <trackRevisions>false</trackRevisions>
    </reviewItem>
    <reviewItem>
      <errorID>ed7cdba4-4e30-44cc-a7c3-35e56a41b835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68E784E8</paraID>
      <start>0</start>
      <end>2</end>
      <status>ignored</status>
      <modifiedWord/>
      <trackRevisions>false</trackRevisions>
    </reviewItem>
    <reviewItem>
      <errorID>f771059d-9672-4474-a8a9-3fcb8fd2d18b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14E2B198</paraID>
      <start>0</start>
      <end>2</end>
      <status>ignored</status>
      <modifiedWord/>
      <trackRevisions>false</trackRevisions>
    </reviewItem>
    <reviewItem>
      <errorID>d4e8bfd6-cc19-4ba6-90cb-702315bfed1e</errorID>
      <errorWord>或其它有关</errorWord>
      <group>L1_Word</group>
      <groupName>字词问题</groupName>
      <ability>L2_Alias</ability>
      <abilityName>也作/曾用词</abilityName>
      <candidateList>
        <item>或其他有关</item>
      </candidateList>
      <explain>词汇[或其它有关]为不规范表述或旧称，其规范书面表述为[或其他有关]。</explain>
      <paraID>57C3CA9E</paraID>
      <start>23</start>
      <end>28</end>
      <status>modified</status>
      <modifiedWord>或其他有关</modifiedWord>
      <trackRevisions>false</trackRevisions>
    </reviewItem>
    <reviewItem>
      <errorID>47650b57-85d7-43d9-ab59-95b3a8d6ddfc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27DB2E65</paraID>
      <start>0</start>
      <end>2</end>
      <status>ignored</status>
      <modifiedWord/>
      <trackRevisions>false</trackRevisions>
    </reviewItem>
    <reviewItem>
      <errorID>4a724046-117f-4634-98a3-e1ae448bed33</errorID>
      <errorWord>采用其它</errorWord>
      <group>L1_Word</group>
      <groupName>字词问题</groupName>
      <ability>L2_Alias</ability>
      <abilityName>也作/曾用词</abilityName>
      <candidateList>
        <item>采用其他</item>
      </candidateList>
      <explain>词汇[采用其它]为不规范表述或旧称，其规范书面表述为[采用其他]。</explain>
      <paraID>1E8FA8CB</paraID>
      <start>22</start>
      <end>26</end>
      <status>modified</status>
      <modifiedWord>采用其他</modifiedWord>
      <trackRevisions>false</trackRevisions>
    </reviewItem>
    <reviewItem>
      <errorID>68b38992-ce78-498a-b9cc-6099771be1db</errorID>
      <errorWord>成份相同</errorWord>
      <group>L1_Word</group>
      <groupName>字词问题</groupName>
      <ability>L2_Variant</ability>
      <abilityName>异形词</abilityName>
      <candidateList>
        <item>成分相同</item>
      </candidateList>
      <explain>词汇[成份相同]的规范词形写作[成分相同]。</explain>
      <paraID>1E8FA8CB</paraID>
      <start>39</start>
      <end>43</end>
      <status>modified</status>
      <modifiedWord>成分相同</modifiedWord>
      <trackRevisions>false</trackRevisions>
    </reviewItem>
    <reviewItem>
      <errorID>949d30cf-c9e3-4986-8398-6dd35fbf0d9d</errorID>
      <errorWord>及作</errorWord>
      <group>L1_Word</group>
      <groupName>字词问题</groupName>
      <ability>L2_Alias</ability>
      <abilityName>也作/曾用词</abilityName>
      <candidateList>
        <item>及做</item>
      </candidateList>
      <explain>词汇[及作]为不规范表述或旧称，其规范书面表述为[及做]。</explain>
      <paraID> 84B2DE5</paraID>
      <start>16</start>
      <end>18</end>
      <status>ignored</status>
      <modifiedWord/>
      <trackRevisions>false</trackRevisions>
    </reviewItem>
    <reviewItem>
      <errorID>df50a3f3-7a7d-4c7a-b0ef-d47059de7a21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BCD3DE6</paraID>
      <start>0</start>
      <end>2</end>
      <status>ignored</status>
      <modifiedWord/>
      <trackRevisions>false</trackRevisions>
    </reviewItem>
    <reviewItem>
      <errorID>fa7081f1-d032-499b-9bbd-f64d8d725102</errorID>
      <errorWord>及作</errorWord>
      <group>L1_Word</group>
      <groupName>字词问题</groupName>
      <ability>L2_Alias</ability>
      <abilityName>也作/曾用词</abilityName>
      <candidateList>
        <item>及做</item>
      </candidateList>
      <explain>词汇[及作]为不规范表述或旧称，其规范书面表述为[及做]。</explain>
      <paraID>5BCC69C2</paraID>
      <start>23</start>
      <end>25</end>
      <status>ignored</status>
      <modifiedWord/>
      <trackRevisions>false</trackRevisions>
    </reviewItem>
    <reviewItem>
      <errorID>bf3c8074-2222-41f9-93ef-8f7235a35e5d</errorID>
      <errorWord>及作</errorWord>
      <group>L1_Word</group>
      <groupName>字词问题</groupName>
      <ability>L2_Alias</ability>
      <abilityName>也作/曾用词</abilityName>
      <candidateList>
        <item>及做</item>
      </candidateList>
      <explain>词汇[及作]为不规范表述或旧称，其规范书面表述为[及做]。</explain>
      <paraID>5BCC69C2</paraID>
      <start>95</start>
      <end>97</end>
      <status>ignored</status>
      <modifiedWord/>
      <trackRevisions>false</trackRevisions>
    </reviewItem>
    <reviewItem>
      <errorID>5de2d0d8-b878-4292-b54f-751bfccc6328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9086373</paraID>
      <start>0</start>
      <end>2</end>
      <status>ignored</status>
      <modifiedWord/>
      <trackRevisions>false</trackRevisions>
    </reviewItem>
    <reviewItem>
      <errorID>59b2bc9b-0eb8-46bc-9e9c-ff48cd2ca019</errorID>
      <errorWord>其它</errorWord>
      <group>L1_Word</group>
      <groupName>字词问题</groupName>
      <ability>L2_Alias</ability>
      <abilityName>也作/曾用词</abilityName>
      <candidateList>
        <item>其他</item>
      </candidateList>
      <explain>词汇[其它]为不规范表述或旧称，其规范书面表述为[其他]。</explain>
      <paraID>10836B48</paraID>
      <start>6</start>
      <end>8</end>
      <status>modified</status>
      <modifiedWord>其他</modifiedWord>
      <trackRevisions>false</trackRevisions>
    </reviewItem>
    <reviewItem>
      <errorID>bcec440f-c333-4971-ad61-55b1a2011605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1CB769D2</paraID>
      <start>0</start>
      <end>2</end>
      <status>ignored</status>
      <modifiedWord/>
      <trackRevisions>false</trackRevisions>
    </reviewItem>
    <reviewItem>
      <errorID>3aac10c5-1926-470c-961f-3a5196d7d3ff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5C1DBE73</paraID>
      <start>0</start>
      <end>2</end>
      <status>ignored</status>
      <modifiedWord/>
      <trackRevisions>false</trackRevisions>
    </reviewItem>
    <reviewItem>
      <errorID>4b6c36ab-7d97-4853-8e0f-f428cade2cbc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798DAE83</paraID>
      <start>0</start>
      <end>2</end>
      <status>ignored</status>
      <modifiedWord/>
      <trackRevisions>false</trackRevisions>
    </reviewItem>
    <reviewItem>
      <errorID>dda53711-6418-497d-a18a-65c3a47d8765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307661CA</paraID>
      <start>0</start>
      <end>2</end>
      <status>ignored</status>
      <modifiedWord/>
      <trackRevisions>false</trackRevisions>
    </reviewItem>
    <reviewItem>
      <errorID>d6845005-5256-4285-a652-2a4b852fa4a9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760CF131</paraID>
      <start>0</start>
      <end>2</end>
      <status>ignored</status>
      <modifiedWord/>
      <trackRevisions>false</trackRevisions>
    </reviewItem>
    <reviewItem>
      <errorID>e2d9a38d-bd9e-4338-8bfd-1040e584829c</errorID>
      <errorWord>(</errorWord>
      <group>L1_Format</group>
      <groupName>格式问题</groupName>
      <ability>L2_HalfPunc</ability>
      <abilityName>全半角检查</abilityName>
      <candidateList>
        <item>（</item>
      </candidateList>
      <explain>文本全半角错误。</explain>
      <paraID>760CF131</paraID>
      <start>27</start>
      <end>28</end>
      <status>ignored</status>
      <modifiedWord/>
      <trackRevisions>false</trackRevisions>
    </reviewItem>
    <reviewItem>
      <errorID>1fc9cec0-0d5c-4fb9-aed6-4b2163312b55</errorID>
      <errorWord>)</errorWord>
      <group>L1_Format</group>
      <groupName>格式问题</groupName>
      <ability>L2_HalfPunc</ability>
      <abilityName>全半角检查</abilityName>
      <candidateList>
        <item>）</item>
      </candidateList>
      <explain>文本全半角错误。</explain>
      <paraID>760CF131</paraID>
      <start>40</start>
      <end>41</end>
      <status>ignored</status>
      <modifiedWord/>
      <trackRevisions>false</trackRevisions>
    </reviewItem>
    <reviewItem>
      <errorID>c9914d08-9d84-4ac4-87ea-7cf653f07696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2D2EB5D4</paraID>
      <start>0</start>
      <end>2</end>
      <status>ignored</status>
      <modifiedWord/>
      <trackRevisions>false</trackRevisions>
    </reviewItem>
    <reviewItem>
      <errorID>3ff6976c-02d2-4277-a8b8-1e1a296e7df2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74025EF4</paraID>
      <start>0</start>
      <end>2</end>
      <status>ignored</status>
      <modifiedWord/>
      <trackRevisions>false</trackRevisions>
    </reviewItem>
    <reviewItem>
      <errorID>fa9f6055-3c76-40f7-8ca6-04128fca50d0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1A01A7C9</paraID>
      <start>0</start>
      <end>2</end>
      <status>ignored</status>
      <modifiedWord/>
      <trackRevisions>false</trackRevisions>
    </reviewItem>
    <reviewItem>
      <errorID>4a10591e-e139-4008-a4d5-9cf8fdc38592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4C8E8849</paraID>
      <start>0</start>
      <end>2</end>
      <status>ignored</status>
      <modifiedWord/>
      <trackRevisions>false</trackRevisions>
    </reviewItem>
    <reviewItem>
      <errorID>761c3675-bef8-4013-890c-1e800f9289de</errorID>
      <errorWord>(</errorWord>
      <group>L1_Format</group>
      <groupName>格式问题</groupName>
      <ability>L2_HalfPunc</ability>
      <abilityName>全半角检查</abilityName>
      <candidateList>
        <item>（</item>
      </candidateList>
      <explain>文本全半角错误。</explain>
      <paraID>4C8E8849</paraID>
      <start>25</start>
      <end>26</end>
      <status>ignored</status>
      <modifiedWord/>
      <trackRevisions>false</trackRevisions>
    </reviewItem>
    <reviewItem>
      <errorID>87536a2e-a0aa-407c-9a24-7aafb9d15d2d</errorID>
      <errorWord>)</errorWord>
      <group>L1_Format</group>
      <groupName>格式问题</groupName>
      <ability>L2_HalfPunc</ability>
      <abilityName>全半角检查</abilityName>
      <candidateList>
        <item>）</item>
      </candidateList>
      <explain>文本全半角错误。</explain>
      <paraID>4C8E8849</paraID>
      <start>36</start>
      <end>37</end>
      <status>ignored</status>
      <modifiedWord/>
      <trackRevisions>false</trackRevisions>
    </reviewItem>
    <reviewItem>
      <errorID>09646beb-9f7e-48e6-8e9d-86cbf6f775fd</errorID>
      <errorWord>金属成份</errorWord>
      <group>L1_Word</group>
      <groupName>字词问题</groupName>
      <ability>L2_Variant</ability>
      <abilityName>异形词</abilityName>
      <candidateList>
        <item>金属成分</item>
      </candidateList>
      <explain>词汇[金属成份]的规范词形写作[金属成分]。</explain>
      <paraID>130F3030</paraID>
      <start>127</start>
      <end>131</end>
      <status>modified</status>
      <modifiedWord>金属成分</modifiedWord>
      <trackRevisions>false</trackRevisions>
    </reviewItem>
    <reviewItem>
      <errorID>c0be6606-7b53-4a5c-bae9-c16bbfd6aa2e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48B868D8</paraID>
      <start>0</start>
      <end>2</end>
      <status>ignored</status>
      <modifiedWord/>
      <trackRevisions>false</trackRevisions>
    </reviewItem>
    <reviewItem>
      <errorID>35425381-19a8-4482-86e8-3ebe02e7cf6d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659B0447</paraID>
      <start>0</start>
      <end>2</end>
      <status>ignored</status>
      <modifiedWord/>
      <trackRevisions>false</trackRevisions>
    </reviewItem>
    <reviewItem>
      <errorID>bd4d6a4c-cd53-4459-bbcd-df814e775b46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7000185</paraID>
      <start>0</start>
      <end>2</end>
      <status>ignored</status>
      <modifiedWord/>
      <trackRevisions>false</trackRevisions>
    </reviewItem>
    <reviewItem>
      <errorID>ec22d7e6-80ba-42ff-88e3-f16182c8b26f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26470A1C</paraID>
      <start>0</start>
      <end>2</end>
      <status>ignored</status>
      <modifiedWord/>
      <trackRevisions>false</trackRevisions>
    </reviewItem>
    <reviewItem>
      <errorID>bd667ee3-f093-4db5-af3f-ba49337b6ffe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69ABEEC0</paraID>
      <start>0</start>
      <end>2</end>
      <status>ignored</status>
      <modifiedWord/>
      <trackRevisions>false</trackRevisions>
    </reviewItem>
    <reviewItem>
      <errorID>994c77b0-ffa2-4c2c-9dd0-d6f0ce944024</errorID>
      <errorWord>,</errorWord>
      <group>L1_Format</group>
      <groupName>格式问题</groupName>
      <ability>L2_HalfPunc</ability>
      <abilityName>全半角检查</abilityName>
      <candidateList>
        <item>，</item>
      </candidateList>
      <explain>文本全半角错误。</explain>
      <paraID>301BF942</paraID>
      <start>11</start>
      <end>12</end>
      <status>modified</status>
      <modifiedWord>，</modifiedWord>
      <trackRevisions>false</trackRevisions>
    </reviewItem>
    <reviewItem>
      <errorID>2f3a2f60-1fc1-4bee-8cd2-1c87bafec0f0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21313DF8</paraID>
      <start>0</start>
      <end>2</end>
      <status>ignored</status>
      <modifiedWord/>
      <trackRevisions>false</trackRevisions>
    </reviewItem>
    <reviewItem>
      <errorID>304c1e53-87c3-442d-9434-e9b60dacc6c0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12F99197</paraID>
      <start>0</start>
      <end>2</end>
      <status>ignored</status>
      <modifiedWord/>
      <trackRevisions>false</trackRevisions>
    </reviewItem>
    <reviewItem>
      <errorID>4c123538-98eb-4cfd-9706-83f8cf64dbf7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B530C59</paraID>
      <start>0</start>
      <end>2</end>
      <status>ignored</status>
      <modifiedWord/>
      <trackRevisions>false</trackRevisions>
    </reviewItem>
    <reviewItem>
      <errorID>2ae805c2-57ff-403b-8c58-d91877750ca5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C0D788B</paraID>
      <start>0</start>
      <end>2</end>
      <status>ignored</status>
      <modifiedWord/>
      <trackRevisions>false</trackRevisions>
    </reviewItem>
    <reviewItem>
      <errorID>e5c8fb73-1e9d-420e-8a92-71e7c801f054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7BD62789</paraID>
      <start>0</start>
      <end>2</end>
      <status>ignored</status>
      <modifiedWord/>
      <trackRevisions>false</trackRevisions>
    </reviewItem>
    <reviewItem>
      <errorID>346a9b7b-76a7-44fe-824f-7cfa5162af18</errorID>
      <errorWord>(</errorWord>
      <group>L1_Format</group>
      <groupName>格式问题</groupName>
      <ability>L2_HalfPunc</ability>
      <abilityName>全半角检查</abilityName>
      <candidateList>
        <item>（</item>
      </candidateList>
      <explain>文本全半角错误。</explain>
      <paraID>7BD62789</paraID>
      <start>22</start>
      <end>23</end>
      <status>ignored</status>
      <modifiedWord/>
      <trackRevisions>false</trackRevisions>
    </reviewItem>
    <reviewItem>
      <errorID>9dba0c2e-1059-45e7-a7c5-fb11ac035b88</errorID>
      <errorWord>)</errorWord>
      <group>L1_Format</group>
      <groupName>格式问题</groupName>
      <ability>L2_HalfPunc</ability>
      <abilityName>全半角检查</abilityName>
      <candidateList>
        <item>）</item>
      </candidateList>
      <explain>文本全半角错误。</explain>
      <paraID>7BD62789</paraID>
      <start>27</start>
      <end>28</end>
      <status>ignored</status>
      <modifiedWord/>
      <trackRevisions>false</trackRevisions>
    </reviewItem>
    <reviewItem>
      <errorID>316462ef-c5b2-40fb-b297-25da345efa0c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61B7B811</paraID>
      <start>0</start>
      <end>2</end>
      <status>ignored</status>
      <modifiedWord/>
      <trackRevisions>false</trackRevisions>
    </reviewItem>
    <reviewItem>
      <errorID>c61e4d7a-9711-4ca5-b840-89d031a4e624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601D4368</paraID>
      <start>0</start>
      <end>2</end>
      <status>ignored</status>
      <modifiedWord/>
      <trackRevisions>false</trackRevisions>
    </reviewItem>
    <reviewItem>
      <errorID>ce802845-c724-4213-bd91-62af9aa5a6e7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5DAFE7D0</paraID>
      <start>0</start>
      <end>2</end>
      <status>ignored</status>
      <modifiedWord/>
      <trackRevisions>false</trackRevisions>
    </reviewItem>
    <reviewItem>
      <errorID>917b6678-06d6-4c92-b146-eaefc9e66c52</errorID>
      <errorWord>(</errorWord>
      <group>L1_Format</group>
      <groupName>格式问题</groupName>
      <ability>L2_HalfPunc</ability>
      <abilityName>全半角检查</abilityName>
      <candidateList>
        <item>（</item>
      </candidateList>
      <explain>文本全半角错误。</explain>
      <paraID>405CFA24</paraID>
      <start>104</start>
      <end>105</end>
      <status>ignored</status>
      <modifiedWord/>
      <trackRevisions>false</trackRevisions>
    </reviewItem>
    <reviewItem>
      <errorID>56a84815-472e-4417-b197-fcaf43f2fd95</errorID>
      <errorWord>)</errorWord>
      <group>L1_Format</group>
      <groupName>格式问题</groupName>
      <ability>L2_HalfPunc</ability>
      <abilityName>全半角检查</abilityName>
      <candidateList>
        <item>）</item>
      </candidateList>
      <explain>文本全半角错误。</explain>
      <paraID>405CFA24</paraID>
      <start>109</start>
      <end>110</end>
      <status>ignored</status>
      <modifiedWord/>
      <trackRevisions>false</trackRevisions>
    </reviewItem>
    <reviewItem>
      <errorID>95e617fb-97f4-446b-824d-77710da0a446</errorID>
      <errorWord>(</errorWord>
      <group>L1_Format</group>
      <groupName>格式问题</groupName>
      <ability>L2_HalfPunc</ability>
      <abilityName>全半角检查</abilityName>
      <candidateList>
        <item>（</item>
      </candidateList>
      <explain>文本全半角错误。</explain>
      <paraID>405CFA24</paraID>
      <start>146</start>
      <end>147</end>
      <status>ignored</status>
      <modifiedWord/>
      <trackRevisions>false</trackRevisions>
    </reviewItem>
    <reviewItem>
      <errorID>b7d66ae3-978a-4045-93dd-a66eb3111dd5</errorID>
      <errorWord>)</errorWord>
      <group>L1_Format</group>
      <groupName>格式问题</groupName>
      <ability>L2_HalfPunc</ability>
      <abilityName>全半角检查</abilityName>
      <candidateList>
        <item>）</item>
      </candidateList>
      <explain>文本全半角错误。</explain>
      <paraID>405CFA24</paraID>
      <start>150</start>
      <end>151</end>
      <status>ignored</status>
      <modifiedWord/>
      <trackRevisions>false</trackRevisions>
    </reviewItem>
    <reviewItem>
      <errorID>6c4d24e4-cb03-4f73-ad2c-970b8b2e464e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5BE41E88</paraID>
      <start>0</start>
      <end>2</end>
      <status>ignored</status>
      <modifiedWord/>
      <trackRevisions>false</trackRevisions>
    </reviewItem>
    <reviewItem>
      <errorID>744bc73c-4894-428e-bdb0-f10cca8e004c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59741FF8</paraID>
      <start>0</start>
      <end>2</end>
      <status>ignored</status>
      <modifiedWord/>
      <trackRevisions>false</trackRevisions>
    </reviewItem>
    <reviewItem>
      <errorID>d6f39ef0-dfbf-42fa-8e99-d58c059c80d6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56FB61C2</paraID>
      <start>0</start>
      <end>2</end>
      <status>ignored</status>
      <modifiedWord/>
      <trackRevisions>false</trackRevisions>
    </reviewItem>
    <reviewItem>
      <errorID>e136be6d-c841-4e9b-94a3-bfb580510655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4E22234</paraID>
      <start>0</start>
      <end>2</end>
      <status>ignored</status>
      <modifiedWord/>
      <trackRevisions>false</trackRevisions>
    </reviewItem>
    <reviewItem>
      <errorID>9e1b526d-51f5-451e-b102-777988cbda7e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7246C661</paraID>
      <start>0</start>
      <end>2</end>
      <status>ignored</status>
      <modifiedWord/>
      <trackRevisions>false</trackRevisions>
    </reviewItem>
    <reviewItem>
      <errorID>74abc788-724c-4f76-aba3-e1d8600e5f5a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20357EDC</paraID>
      <start>0</start>
      <end>2</end>
      <status>ignored</status>
      <modifiedWord/>
      <trackRevisions>false</trackRevisions>
    </reviewItem>
    <reviewItem>
      <errorID>61a0298c-7b9b-4497-83be-c5989770c7dc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3F508F12</paraID>
      <start>0</start>
      <end>2</end>
      <status>ignored</status>
      <modifiedWord/>
      <trackRevisions>false</trackRevisions>
    </reviewItem>
    <reviewItem>
      <errorID>7e16c25c-2d16-4ec9-80b6-772bf4eda267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108D7484</paraID>
      <start>0</start>
      <end>2</end>
      <status>ignored</status>
      <modifiedWord/>
      <trackRevisions>false</trackRevisions>
    </reviewItem>
    <reviewItem>
      <errorID>d9d5e4dd-8a52-467f-ac40-82e1ceba1342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1DBBB0AA</paraID>
      <start>0</start>
      <end>2</end>
      <status>ignored</status>
      <modifiedWord/>
      <trackRevisions>false</trackRevisions>
    </reviewItem>
    <reviewItem>
      <errorID>12226bad-13dd-4b86-92ce-3e5d8538e374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447532E3</paraID>
      <start>0</start>
      <end>3</end>
      <status>ignored</status>
      <modifiedWord/>
      <trackRevisions>false</trackRevisions>
    </reviewItem>
    <reviewItem>
      <errorID>ae0c982e-1dd8-4769-98ca-fbb3fafef7f1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5F2E1318</paraID>
      <start>0</start>
      <end>3</end>
      <status>ignored</status>
      <modifiedWord/>
      <trackRevisions>false</trackRevisions>
    </reviewItem>
    <reviewItem>
      <errorID>eaf3feaf-493f-4504-8cce-a58c57a544cb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59F5764</paraID>
      <start>0</start>
      <end>3</end>
      <status>ignored</status>
      <modifiedWord/>
      <trackRevisions>false</trackRevisions>
    </reviewItem>
    <reviewItem>
      <errorID>4ddad9cc-1076-4830-9ef5-10fe1053c71d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42394B9E</paraID>
      <start>13</start>
      <end>15</end>
      <status>modified</status>
      <modifiedWord>》《</modifiedWord>
      <trackRevisions>false</trackRevisions>
    </reviewItem>
    <reviewItem>
      <errorID>84ac9521-c587-4060-afee-790140bd73ba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29C79979</paraID>
      <start>42</start>
      <end>44</end>
      <status>modified</status>
      <modifiedWord>》《</modifiedWord>
      <trackRevisions>false</trackRevisions>
    </reviewItem>
    <reviewItem>
      <errorID>23e74237-4972-47f6-9f78-2af78a4b70a7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4C4D6980</paraID>
      <start>40</start>
      <end>43</end>
      <status>ignored</status>
      <modifiedWord/>
      <trackRevisions>false</trackRevisions>
    </reviewItem>
    <reviewItem>
      <errorID>c9b74076-a31d-4f4f-b84e-c80a6a82a71d</errorID>
      <errorWord>按《中华人民共和国</errorWord>
      <group>L1_Political</group>
      <groupName>政治性问题</groupName>
      <ability>L2_Unpolitical</ability>
      <abilityName>政治敏感错误</abilityName>
      <candidateList>
        <item>按照《中华人民共和国</item>
      </candidateList>
      <explain/>
      <paraID>11C0A109</paraID>
      <start>18</start>
      <end>27</end>
      <status>ignored</status>
      <modifiedWord/>
      <trackRevisions>false</trackRevisions>
    </reviewItem>
    <reviewItem>
      <errorID>dc53b3f4-0dae-4e25-b515-166a1a8faaf2</errorID>
      <errorWord>其它</errorWord>
      <group>L1_Word</group>
      <groupName>字词问题</groupName>
      <ability>L2_Alias</ability>
      <abilityName>也作/曾用词</abilityName>
      <candidateList>
        <item>其他</item>
      </candidateList>
      <explain>词汇[其它]为不规范表述或旧称，其规范书面表述为[其他]。</explain>
      <paraID>7CB8BA8E</paraID>
      <start>9</start>
      <end>11</end>
      <status>modified</status>
      <modifiedWord>其他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70581D-D255-48EF-8408-575979BA5330}"/>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张毅</cp:lastModifiedBy>
  <cp:revision>54</cp:revision>
  <dcterms:created xsi:type="dcterms:W3CDTF">2023-07-23T13:07:00Z</dcterms:created>
  <dcterms:modified xsi:type="dcterms:W3CDTF">2026-06-18T06:28:31Z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A12503DA3E4B4D73B3F121ABD65C2D5A_13</vt:lpwstr>
  </property>
  <property fmtid="{D5CDD505-2E9C-101B-9397-08002B2CF9AE}" pid="4" name="KSOTemplateDocerSaveRecord">
    <vt:lpwstr>eyJoZGlkIjoiM2FlM2ViMDRkMDAwOTJlYzVjNDQ0YTNlNTMyMzM5OWEiLCJ1c2VySWQiOiIyOTIxNTk5NDUifQ==</vt:lpwstr>
  </property>
</Properties>
</file>