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8"/>
        <w:ind w:firstLine="0"/>
        <w:jc w:val="center"/>
        <w:spacing w:before="0" w:after="0" w:line="360" w:lineRule="auto"/>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r>
      <w:r/>
    </w:p>
    <w:p>
      <w:pPr>
        <w:pStyle w:val="1178"/>
        <w:ind w:firstLine="0"/>
        <w:jc w:val="center"/>
        <w:spacing w:before="0" w:after="0" w:line="360" w:lineRule="auto"/>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t xml:space="preserve">竞争性磋商文件</w:t>
      </w:r>
      <w:r>
        <w:rPr>
          <w:rFonts w:hint="eastAsia" w:ascii="宋体" w:hAnsi="宋体" w:eastAsia="宋体" w:cs="宋体"/>
          <w:b/>
          <w:bCs/>
          <w:color w:val="000000"/>
          <w:sz w:val="84"/>
          <w:highlight w:val="none"/>
        </w:rPr>
      </w:r>
      <w:r/>
    </w:p>
    <w:p>
      <w:pPr>
        <w:pStyle w:val="1178"/>
        <w:ind w:firstLine="1687"/>
        <w:jc w:val="center"/>
        <w:spacing w:before="0" w:after="0" w:line="360" w:lineRule="auto"/>
        <w:rPr>
          <w:rFonts w:hint="eastAsia" w:ascii="宋体" w:hAnsi="宋体" w:eastAsia="宋体" w:cs="宋体"/>
          <w:b/>
          <w:bCs/>
          <w:color w:val="000000"/>
          <w:sz w:val="32"/>
          <w:szCs w:val="32"/>
          <w:highlight w:val="none"/>
        </w:rPr>
      </w:pPr>
      <w:r>
        <w:rPr>
          <w:rFonts w:hint="eastAsia" w:ascii="宋体" w:hAnsi="宋体" w:eastAsia="宋体" w:cs="宋体"/>
          <w:color w:val="000000"/>
          <w:sz w:val="20"/>
          <w:szCs w:val="20"/>
          <w:highlight w:val="none"/>
        </w:rPr>
        <mc:AlternateContent>
          <mc:Choice Requires="wpg">
            <w:drawing>
              <wp:inline xmlns:wp="http://schemas.openxmlformats.org/drawingml/2006/wordprocessingDrawing" distT="0" distB="0" distL="0" distR="0">
                <wp:extent cx="1714690" cy="2134464"/>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714690" cy="21344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5.0pt;height:168.1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b/>
          <w:bCs/>
          <w:color w:val="000000"/>
          <w:sz w:val="32"/>
          <w:szCs w:val="32"/>
          <w:highlight w:val="none"/>
        </w:rPr>
      </w:r>
      <w:r/>
    </w:p>
    <w:p>
      <w:pPr>
        <w:pStyle w:val="1121"/>
        <w:ind w:left="1682" w:hanging="964"/>
        <w:spacing w:line="360" w:lineRule="auto"/>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eastAsia="zh-CN"/>
        </w:rPr>
        <w:t xml:space="preserve">项目编号：JSZC-320000-SNZX-C2026-0080</w:t>
      </w:r>
      <w:r>
        <w:rPr>
          <w:rFonts w:hint="eastAsia" w:ascii="宋体" w:hAnsi="宋体" w:eastAsia="宋体" w:cs="宋体"/>
          <w:b/>
          <w:bCs/>
          <w:color w:val="000000"/>
          <w:sz w:val="32"/>
          <w:szCs w:val="32"/>
          <w:highlight w:val="none"/>
          <w:lang w:val="en-US" w:eastAsia="zh-CN"/>
        </w:rPr>
      </w:r>
      <w:r/>
    </w:p>
    <w:p>
      <w:pPr>
        <w:pStyle w:val="1121"/>
        <w:ind w:left="2324" w:hanging="1606"/>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t xml:space="preserve">项目名称：2026年全国执业兽医资格考试江苏考区考务服务</w:t>
      </w:r>
      <w:r>
        <w:rPr>
          <w:rFonts w:hint="eastAsia" w:ascii="宋体" w:hAnsi="宋体" w:eastAsia="宋体" w:cs="宋体"/>
          <w:b/>
          <w:bCs/>
          <w:color w:val="000000"/>
          <w:sz w:val="32"/>
          <w:szCs w:val="32"/>
          <w:highlight w:val="none"/>
          <w:lang w:eastAsia="zh-CN"/>
        </w:rPr>
      </w:r>
      <w:r/>
    </w:p>
    <w:p>
      <w:pPr>
        <w:pStyle w:val="1121"/>
        <w:ind w:left="1682" w:hanging="964"/>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t xml:space="preserve">采购类别：服务类</w:t>
      </w:r>
      <w:r>
        <w:rPr>
          <w:rFonts w:hint="eastAsia" w:ascii="宋体" w:hAnsi="宋体" w:eastAsia="宋体" w:cs="宋体"/>
          <w:b/>
          <w:bCs/>
          <w:color w:val="000000"/>
          <w:sz w:val="32"/>
          <w:szCs w:val="32"/>
          <w:highlight w:val="none"/>
          <w:lang w:eastAsia="zh-CN"/>
        </w:rPr>
      </w:r>
      <w:r/>
    </w:p>
    <w:p>
      <w:pPr>
        <w:pStyle w:val="1178"/>
        <w:ind w:firstLine="723"/>
        <w:jc w:val="center"/>
        <w:spacing w:before="0" w:after="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178"/>
        <w:ind w:firstLine="723"/>
        <w:jc w:val="center"/>
        <w:spacing w:before="0" w:after="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178"/>
        <w:ind w:firstLine="723"/>
        <w:jc w:val="center"/>
        <w:spacing w:before="0" w:after="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178"/>
        <w:ind w:firstLine="723"/>
        <w:jc w:val="center"/>
        <w:spacing w:before="0" w:after="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178"/>
        <w:ind w:firstLine="723"/>
        <w:jc w:val="center"/>
        <w:spacing w:before="0" w:after="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121"/>
        <w:ind w:firstLine="643"/>
        <w:jc w:val="left"/>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t xml:space="preserve">采购人：江苏省农业农村厅</w:t>
      </w:r>
      <w:r>
        <w:rPr>
          <w:rFonts w:hint="eastAsia" w:ascii="宋体" w:hAnsi="宋体" w:eastAsia="宋体" w:cs="宋体"/>
          <w:b/>
          <w:bCs/>
          <w:color w:val="000000"/>
          <w:sz w:val="32"/>
          <w:szCs w:val="32"/>
          <w:highlight w:val="none"/>
          <w:lang w:eastAsia="zh-CN"/>
        </w:rPr>
      </w:r>
      <w:r/>
    </w:p>
    <w:p>
      <w:pPr>
        <w:pStyle w:val="1121"/>
        <w:ind w:firstLine="643"/>
        <w:jc w:val="left"/>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t xml:space="preserve">代理机构：南京苏宁工程咨询有限公司</w:t>
      </w:r>
      <w:r>
        <w:rPr>
          <w:rFonts w:hint="eastAsia" w:ascii="宋体" w:hAnsi="宋体" w:eastAsia="宋体" w:cs="宋体"/>
          <w:b/>
          <w:bCs/>
          <w:color w:val="000000"/>
          <w:sz w:val="32"/>
          <w:szCs w:val="32"/>
          <w:highlight w:val="none"/>
          <w:lang w:eastAsia="zh-CN"/>
        </w:rPr>
      </w:r>
      <w:r/>
    </w:p>
    <w:p>
      <w:pPr>
        <w:pStyle w:val="1121"/>
        <w:ind w:firstLine="643"/>
        <w:jc w:val="left"/>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t xml:space="preserve">日期：二〇二</w:t>
      </w:r>
      <w:r>
        <w:rPr>
          <w:rFonts w:hint="eastAsia" w:ascii="宋体" w:hAnsi="宋体" w:eastAsia="宋体" w:cs="宋体"/>
          <w:b/>
          <w:bCs/>
          <w:color w:val="000000"/>
          <w:sz w:val="32"/>
          <w:szCs w:val="32"/>
          <w:highlight w:val="none"/>
          <w:lang w:val="en-US" w:eastAsia="zh-CN"/>
        </w:rPr>
        <w:t xml:space="preserve">六</w:t>
      </w:r>
      <w:r>
        <w:rPr>
          <w:rFonts w:hint="eastAsia" w:ascii="宋体" w:hAnsi="宋体" w:eastAsia="宋体" w:cs="宋体"/>
          <w:b/>
          <w:bCs/>
          <w:color w:val="000000"/>
          <w:sz w:val="32"/>
          <w:szCs w:val="32"/>
          <w:highlight w:val="none"/>
          <w:lang w:eastAsia="zh-CN"/>
        </w:rPr>
        <w:t xml:space="preserve">年</w:t>
      </w:r>
      <w:r>
        <w:rPr>
          <w:rFonts w:hint="eastAsia" w:ascii="宋体" w:hAnsi="宋体" w:cs="宋体"/>
          <w:b/>
          <w:bCs/>
          <w:color w:val="000000"/>
          <w:sz w:val="32"/>
          <w:szCs w:val="32"/>
          <w:highlight w:val="none"/>
          <w:lang w:val="en-US" w:eastAsia="zh-CN"/>
        </w:rPr>
        <w:t xml:space="preserve">六</w:t>
      </w:r>
      <w:r>
        <w:rPr>
          <w:rFonts w:hint="eastAsia" w:ascii="宋体" w:hAnsi="宋体" w:eastAsia="宋体" w:cs="宋体"/>
          <w:b/>
          <w:bCs/>
          <w:color w:val="000000"/>
          <w:sz w:val="32"/>
          <w:szCs w:val="32"/>
          <w:highlight w:val="none"/>
          <w:lang w:eastAsia="zh-CN"/>
        </w:rPr>
        <w:t xml:space="preserve">月</w:t>
      </w:r>
      <w:r>
        <w:rPr>
          <w:rFonts w:hint="eastAsia" w:ascii="宋体" w:hAnsi="宋体" w:eastAsia="宋体" w:cs="宋体"/>
          <w:b/>
          <w:bCs/>
          <w:color w:val="000000"/>
          <w:sz w:val="32"/>
          <w:szCs w:val="32"/>
          <w:highlight w:val="none"/>
          <w:lang w:eastAsia="zh-CN"/>
        </w:rPr>
      </w:r>
      <w:r/>
    </w:p>
    <w:p>
      <w:pPr>
        <w:pStyle w:val="1180"/>
        <w:pageBreakBefore/>
        <w:spacing w:line="360" w:lineRule="auto"/>
        <w:widowControl w:val="off"/>
        <w:rPr>
          <w:rFonts w:hint="eastAsia" w:ascii="宋体" w:hAnsi="宋体" w:eastAsia="宋体" w:cs="宋体"/>
          <w:color w:val="000000"/>
          <w:sz w:val="28"/>
          <w:szCs w:val="32"/>
          <w:highlight w:val="none"/>
        </w:rPr>
      </w:pPr>
      <w:r/>
      <w:bookmarkStart w:id="0" w:name="_Toc28535"/>
      <w:r/>
      <w:bookmarkStart w:id="1" w:name="_Toc23501"/>
      <w:r/>
      <w:bookmarkStart w:id="2" w:name="_Toc25487"/>
      <w:r/>
      <w:bookmarkStart w:id="3" w:name="_Toc5255"/>
      <w:r/>
      <w:bookmarkStart w:id="4" w:name="_Toc14489"/>
      <w:r/>
      <w:bookmarkStart w:id="5" w:name="_Toc23520"/>
      <w:r/>
      <w:bookmarkStart w:id="6" w:name="_Toc16499"/>
      <w:r/>
      <w:bookmarkStart w:id="7" w:name="_Toc22680"/>
      <w:r/>
      <w:bookmarkStart w:id="8" w:name="_Toc15751"/>
      <w:r/>
      <w:bookmarkStart w:id="9" w:name="_Toc7808"/>
      <w:r/>
      <w:bookmarkStart w:id="10" w:name="_Toc8465"/>
      <w:r/>
      <w:bookmarkStart w:id="11" w:name="_Toc3659"/>
      <w:r/>
      <w:bookmarkStart w:id="12" w:name="_Toc27030"/>
      <w:r/>
      <w:bookmarkStart w:id="13" w:name="_Toc13783"/>
      <w:r/>
      <w:bookmarkStart w:id="14" w:name="_Toc31740"/>
      <w:r/>
      <w:bookmarkStart w:id="15" w:name="_Toc12478"/>
      <w:r/>
      <w:bookmarkStart w:id="16" w:name="_Toc1194"/>
      <w:r/>
      <w:bookmarkStart w:id="17" w:name="_Toc25170482"/>
      <w:r/>
      <w:bookmarkStart w:id="18" w:name="_Toc324237148"/>
      <w:r/>
      <w:bookmarkStart w:id="19" w:name="_Toc22438"/>
      <w:r/>
      <w:bookmarkStart w:id="20" w:name="_Toc32263"/>
      <w:r/>
      <w:bookmarkStart w:id="21" w:name="_Toc9830"/>
      <w:r/>
      <w:bookmarkStart w:id="22" w:name="_Toc25170481"/>
      <w:r/>
      <w:bookmarkStart w:id="23" w:name="_Toc10586"/>
      <w:r/>
      <w:bookmarkStart w:id="24" w:name="_Toc479757211"/>
      <w:r/>
      <w:bookmarkStart w:id="25" w:name="_Toc462564139"/>
      <w:r/>
      <w:bookmarkStart w:id="26" w:name="_Toc120614281"/>
      <w:r/>
      <w:bookmarkStart w:id="27" w:name="_Toc49090575"/>
      <w:r/>
      <w:bookmarkStart w:id="28" w:name="_Toc26554093"/>
      <w:r/>
      <w:bookmarkStart w:id="29" w:name="_Toc14553"/>
      <w:r>
        <w:rPr>
          <w:rFonts w:hint="eastAsia" w:ascii="宋体" w:hAnsi="宋体" w:eastAsia="宋体" w:cs="宋体"/>
          <w:color w:val="000000"/>
          <w:sz w:val="28"/>
          <w:szCs w:val="32"/>
          <w:highlight w:val="none"/>
        </w:rPr>
        <w:t xml:space="preserve">第一章  </w:t>
      </w:r>
      <w:bookmarkEnd w:id="0"/>
      <w:r/>
      <w:bookmarkEnd w:id="1"/>
      <w:r/>
      <w:bookmarkEnd w:id="2"/>
      <w:r/>
      <w:bookmarkEnd w:id="3"/>
      <w:r>
        <w:rPr>
          <w:rFonts w:hint="eastAsia" w:ascii="宋体" w:hAnsi="宋体" w:eastAsia="宋体" w:cs="宋体"/>
          <w:color w:val="000000"/>
          <w:sz w:val="28"/>
          <w:szCs w:val="32"/>
          <w:highlight w:val="none"/>
        </w:rPr>
        <w:t xml:space="preserve">竞争性磋商公告</w:t>
      </w:r>
      <w:bookmarkEnd w:id="4"/>
      <w:r>
        <w:rPr>
          <w:rFonts w:hint="eastAsia" w:ascii="宋体" w:hAnsi="宋体" w:eastAsia="宋体" w:cs="宋体"/>
          <w:color w:val="000000"/>
          <w:sz w:val="28"/>
          <w:szCs w:val="32"/>
          <w:highlight w:val="none"/>
        </w:rPr>
      </w:r>
      <w:r/>
    </w:p>
    <w:tbl>
      <w:tblPr>
        <w:tblStyle w:val="115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10195"/>
      </w:tblGrid>
      <w:tr>
        <w:trPr/>
        <w:tc>
          <w:tcPr>
            <w:tcW w:w="10195" w:type="dxa"/>
            <w:vAlign w:val="top"/>
            <w:textDirection w:val="lrTb"/>
            <w:noWrap w:val="false"/>
          </w:tcPr>
          <w:p>
            <w:pPr>
              <w:pStyle w:val="1175"/>
              <w:ind w:firstLine="420"/>
              <w:keepLines w:val="0"/>
              <w:keepNext w:val="0"/>
              <w:pageBreakBefore w:val="0"/>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项目概况</w:t>
            </w:r>
            <w:r>
              <w:rPr>
                <w:rFonts w:hint="eastAsia" w:ascii="宋体" w:hAnsi="宋体" w:eastAsia="宋体" w:cs="宋体"/>
                <w:color w:val="000000"/>
                <w:sz w:val="21"/>
                <w:szCs w:val="21"/>
                <w:highlight w:val="none"/>
                <w:lang w:val="zh-CN"/>
              </w:rPr>
            </w:r>
            <w:r/>
          </w:p>
          <w:p>
            <w:pPr>
              <w:pStyle w:val="1175"/>
              <w:ind w:firstLine="420"/>
              <w:keepLines w:val="0"/>
              <w:keepNext w:val="0"/>
              <w:pageBreakBefore w:val="0"/>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u w:val="single"/>
                <w:lang w:val="zh-CN" w:eastAsia="zh-CN"/>
              </w:rPr>
              <w:t xml:space="preserve">2026年全国执业兽医资格考试江苏考区考务服务</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ab/>
            </w:r>
            <w:r>
              <w:rPr>
                <w:rFonts w:hint="eastAsia" w:ascii="宋体" w:hAnsi="宋体" w:eastAsia="宋体" w:cs="宋体"/>
                <w:color w:val="000000"/>
                <w:sz w:val="21"/>
                <w:szCs w:val="21"/>
                <w:highlight w:val="none"/>
                <w:u w:val="single"/>
                <w:lang w:val="en-US" w:eastAsia="zh-CN"/>
              </w:rPr>
              <w:t xml:space="preserve">JSZC-320000-SNZX-C2026-0080</w:t>
            </w:r>
            <w:r>
              <w:rPr>
                <w:rFonts w:hint="eastAsia" w:ascii="宋体" w:hAnsi="宋体" w:eastAsia="宋体" w:cs="宋体"/>
                <w:color w:val="000000"/>
                <w:sz w:val="21"/>
                <w:szCs w:val="21"/>
                <w:highlight w:val="none"/>
                <w:lang w:val="en-US" w:eastAsia="zh-CN"/>
              </w:rPr>
              <w:t xml:space="preserve">采购项目的潜在供应商应在“</w:t>
            </w:r>
            <w:r>
              <w:rPr>
                <w:rFonts w:hint="eastAsia" w:ascii="宋体" w:hAnsi="宋体" w:eastAsia="宋体" w:cs="宋体"/>
                <w:color w:val="000000"/>
                <w:sz w:val="21"/>
                <w:szCs w:val="21"/>
                <w:highlight w:val="none"/>
                <w:u w:val="single"/>
                <w:lang w:val="en-US" w:eastAsia="zh-CN"/>
              </w:rPr>
              <w:t xml:space="preserve">江苏政府采购网” </w:t>
            </w:r>
            <w:r>
              <w:rPr>
                <w:rFonts w:hint="eastAsia" w:ascii="宋体" w:hAnsi="宋体" w:eastAsia="宋体" w:cs="宋体"/>
                <w:color w:val="000000"/>
                <w:sz w:val="21"/>
                <w:szCs w:val="21"/>
                <w:highlight w:val="none"/>
                <w:lang w:val="en-US" w:eastAsia="zh-CN"/>
              </w:rPr>
              <w:t xml:space="preserve">获取采购文件，并于</w:t>
            </w:r>
            <w:r>
              <w:rPr>
                <w:rFonts w:hint="eastAsia" w:ascii="宋体" w:hAnsi="宋体" w:eastAsia="宋体" w:cs="宋体"/>
                <w:color w:val="000000"/>
                <w:sz w:val="21"/>
                <w:szCs w:val="21"/>
                <w:highlight w:val="none"/>
                <w:lang w:val="zh-CN" w:eastAsia="zh-CN"/>
              </w:rPr>
              <w:t xml:space="preserve">2026年</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eastAsia="zh-CN"/>
              </w:rPr>
              <w:t xml:space="preserve">月</w:t>
            </w: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eastAsia="zh-CN"/>
              </w:rPr>
              <w:t xml:space="preserve">日</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0（北京时间）</w:t>
            </w:r>
            <w:r>
              <w:rPr>
                <w:rFonts w:hint="eastAsia" w:ascii="宋体" w:hAnsi="宋体" w:eastAsia="宋体" w:cs="宋体"/>
                <w:color w:val="000000"/>
                <w:sz w:val="21"/>
                <w:szCs w:val="21"/>
                <w:highlight w:val="none"/>
                <w:lang w:val="en-US" w:eastAsia="zh-CN"/>
              </w:rPr>
              <w:t xml:space="preserve">前提交响应文件。</w:t>
            </w:r>
            <w:r>
              <w:rPr>
                <w:rFonts w:hint="eastAsia" w:ascii="宋体" w:hAnsi="宋体" w:eastAsia="宋体" w:cs="宋体"/>
                <w:color w:val="000000"/>
                <w:sz w:val="21"/>
                <w:szCs w:val="21"/>
                <w:highlight w:val="none"/>
                <w:lang w:val="zh-CN"/>
              </w:rPr>
            </w:r>
            <w:r/>
          </w:p>
        </w:tc>
      </w:tr>
    </w:tbl>
    <w:p>
      <w:pPr>
        <w:pStyle w:val="1121"/>
        <w:ind w:firstLine="422"/>
        <w:keepLines w:val="0"/>
        <w:keepNext w:val="0"/>
        <w:pageBreakBefore w:val="0"/>
        <w:spacing w:line="360" w:lineRule="auto"/>
        <w:rPr>
          <w:rFonts w:hint="eastAsia" w:ascii="宋体" w:hAnsi="宋体" w:eastAsia="宋体" w:cs="宋体"/>
          <w:b/>
          <w:bCs/>
          <w:color w:val="000000"/>
          <w:szCs w:val="21"/>
          <w:highlight w:val="none"/>
        </w:rPr>
      </w:pPr>
      <w:r/>
      <w:bookmarkStart w:id="30" w:name="_Toc35393790"/>
      <w:r/>
      <w:bookmarkStart w:id="31" w:name="_Toc35393621"/>
      <w:r/>
      <w:bookmarkStart w:id="32" w:name="_Toc28359079"/>
      <w:r/>
      <w:bookmarkStart w:id="33" w:name="_Toc28359002"/>
      <w:r>
        <w:rPr>
          <w:rFonts w:hint="eastAsia" w:ascii="宋体" w:hAnsi="宋体" w:eastAsia="宋体" w:cs="宋体"/>
          <w:b/>
          <w:bCs/>
          <w:color w:val="000000"/>
          <w:szCs w:val="21"/>
          <w:highlight w:val="none"/>
        </w:rPr>
        <w:t xml:space="preserve">一、项目基本情况</w:t>
      </w:r>
      <w:bookmarkEnd w:id="30"/>
      <w:r/>
      <w:bookmarkEnd w:id="31"/>
      <w:r/>
      <w:bookmarkEnd w:id="32"/>
      <w:r/>
      <w:bookmarkEnd w:id="33"/>
      <w:r>
        <w:rPr>
          <w:rFonts w:hint="eastAsia" w:ascii="宋体" w:hAnsi="宋体" w:eastAsia="宋体" w:cs="宋体"/>
          <w:b/>
          <w:bCs/>
          <w:color w:val="000000"/>
          <w:szCs w:val="21"/>
          <w:highlight w:val="none"/>
        </w:rPr>
      </w:r>
      <w:r/>
    </w:p>
    <w:p>
      <w:pPr>
        <w:pStyle w:val="1121"/>
        <w:ind w:firstLine="422"/>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b/>
          <w:bCs/>
          <w:color w:val="000000"/>
          <w:szCs w:val="21"/>
          <w:highlight w:val="none"/>
        </w:rPr>
        <w:t xml:space="preserve">项目编号：</w:t>
      </w:r>
      <w:r>
        <w:rPr>
          <w:rFonts w:hint="eastAsia" w:ascii="宋体" w:hAnsi="宋体" w:eastAsia="宋体" w:cs="宋体"/>
          <w:color w:val="000000"/>
          <w:szCs w:val="21"/>
          <w:highlight w:val="none"/>
          <w:lang w:eastAsia="zh-CN"/>
        </w:rPr>
        <w:t xml:space="preserve">JSZC-320000-SNZX-C2026-0080</w:t>
      </w:r>
      <w:r>
        <w:rPr>
          <w:rFonts w:hint="eastAsia" w:ascii="宋体" w:hAnsi="宋体" w:eastAsia="宋体" w:cs="宋体"/>
          <w:color w:val="000000"/>
          <w:szCs w:val="21"/>
          <w:highlight w:val="none"/>
          <w:lang w:eastAsia="zh-CN"/>
        </w:rPr>
      </w:r>
      <w:r/>
    </w:p>
    <w:p>
      <w:pPr>
        <w:pStyle w:val="1121"/>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项目名称：</w:t>
      </w:r>
      <w:r>
        <w:rPr>
          <w:rFonts w:hint="eastAsia" w:ascii="宋体" w:hAnsi="宋体" w:eastAsia="宋体" w:cs="宋体"/>
          <w:color w:val="000000"/>
          <w:szCs w:val="21"/>
          <w:highlight w:val="none"/>
          <w:lang w:eastAsia="zh-CN"/>
        </w:rPr>
        <w:t xml:space="preserve">2026年全国执业兽医资格考试江苏考区考务服务</w:t>
      </w:r>
      <w:r>
        <w:rPr>
          <w:rFonts w:hint="eastAsia" w:ascii="宋体" w:hAnsi="宋体" w:eastAsia="宋体" w:cs="宋体"/>
          <w:color w:val="000000"/>
          <w:szCs w:val="21"/>
          <w:highlight w:val="none"/>
        </w:rPr>
      </w:r>
      <w:r/>
    </w:p>
    <w:p>
      <w:pPr>
        <w:pStyle w:val="1121"/>
        <w:ind w:firstLine="422"/>
        <w:keepLines w:val="0"/>
        <w:keepNext w:val="0"/>
        <w:pageBreakBefore w:val="0"/>
        <w:spacing w:line="360" w:lineRule="auto"/>
        <w:rPr>
          <w:rFonts w:ascii="宋体" w:hAnsi="宋体" w:eastAsia="宋体" w:cs="宋体"/>
          <w:color w:val="000000"/>
          <w:szCs w:val="21"/>
          <w:highlight w:val="none"/>
          <w:lang w:val="en-US" w:eastAsia="zh-CN"/>
        </w:rPr>
      </w:pPr>
      <w:r>
        <w:rPr>
          <w:rFonts w:hint="eastAsia" w:ascii="宋体" w:hAnsi="宋体" w:cs="宋体"/>
          <w:b/>
          <w:bCs/>
          <w:color w:val="000000"/>
          <w:szCs w:val="21"/>
          <w:highlight w:val="none"/>
          <w:lang w:val="en-US" w:eastAsia="zh-CN"/>
        </w:rPr>
        <w:t xml:space="preserve">采购方式：</w:t>
      </w:r>
      <w:r>
        <w:rPr>
          <w:rFonts w:hint="eastAsia" w:ascii="宋体" w:hAnsi="宋体" w:eastAsia="宋体" w:cs="宋体"/>
          <w:color w:val="000000"/>
          <w:szCs w:val="21"/>
          <w:highlight w:val="none"/>
          <w:lang w:val="en-US" w:eastAsia="zh-CN"/>
        </w:rPr>
        <w:t xml:space="preserve">竞争性磋商</w:t>
      </w:r>
      <w:r>
        <w:rPr>
          <w:rFonts w:ascii="宋体" w:hAnsi="宋体" w:eastAsia="宋体" w:cs="宋体"/>
          <w:color w:val="000000"/>
          <w:szCs w:val="21"/>
          <w:highlight w:val="none"/>
          <w:lang w:val="en-US" w:eastAsia="zh-CN"/>
        </w:rPr>
      </w:r>
      <w:r/>
    </w:p>
    <w:p>
      <w:pPr>
        <w:pStyle w:val="1121"/>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采购预算：</w:t>
      </w:r>
      <w:r>
        <w:rPr>
          <w:rFonts w:hint="eastAsia" w:ascii="宋体" w:hAnsi="宋体" w:eastAsia="宋体" w:cs="宋体"/>
          <w:color w:val="000000"/>
          <w:szCs w:val="21"/>
          <w:highlight w:val="none"/>
        </w:rPr>
        <w:t xml:space="preserve">人民币</w:t>
      </w:r>
      <w:r>
        <w:rPr>
          <w:rFonts w:hint="eastAsia" w:ascii="宋体" w:hAnsi="宋体" w:eastAsia="宋体" w:cs="宋体"/>
          <w:color w:val="000000"/>
          <w:szCs w:val="21"/>
          <w:highlight w:val="none"/>
          <w:lang w:val="en-US" w:eastAsia="zh-CN"/>
        </w:rPr>
        <w:t xml:space="preserve">1</w:t>
      </w:r>
      <w:r>
        <w:rPr>
          <w:rFonts w:hint="eastAsia" w:ascii="宋体" w:hAnsi="宋体" w:cs="宋体"/>
          <w:color w:val="000000"/>
          <w:szCs w:val="21"/>
          <w:highlight w:val="none"/>
          <w:lang w:val="en-US" w:eastAsia="zh-CN"/>
        </w:rPr>
        <w:t xml:space="preserve">20.9</w:t>
      </w:r>
      <w:r>
        <w:rPr>
          <w:rFonts w:hint="eastAsia" w:ascii="宋体" w:hAnsi="宋体" w:eastAsia="宋体" w:cs="宋体"/>
          <w:color w:val="000000"/>
          <w:szCs w:val="21"/>
          <w:highlight w:val="none"/>
        </w:rPr>
        <w:t xml:space="preserve">万元</w:t>
      </w:r>
      <w:r>
        <w:rPr>
          <w:rFonts w:hint="eastAsia" w:ascii="宋体" w:hAnsi="宋体" w:eastAsia="宋体" w:cs="宋体"/>
          <w:b/>
          <w:bCs/>
          <w:color w:val="000000"/>
          <w:szCs w:val="21"/>
          <w:highlight w:val="none"/>
        </w:rPr>
      </w:r>
      <w:r/>
    </w:p>
    <w:p>
      <w:pPr>
        <w:pStyle w:val="1121"/>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最高限价</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单价</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w:t>
      </w:r>
      <w:r>
        <w:rPr>
          <w:rFonts w:hint="eastAsia" w:ascii="宋体" w:hAnsi="宋体" w:eastAsia="宋体" w:cs="宋体"/>
          <w:color w:val="000000"/>
          <w:szCs w:val="21"/>
          <w:highlight w:val="none"/>
          <w:lang w:eastAsia="zh-CN"/>
        </w:rPr>
        <w:t xml:space="preserve">2</w:t>
      </w:r>
      <w:r>
        <w:rPr>
          <w:rFonts w:hint="eastAsia" w:ascii="宋体" w:hAnsi="宋体" w:cs="宋体"/>
          <w:color w:val="000000"/>
          <w:szCs w:val="21"/>
          <w:highlight w:val="none"/>
          <w:lang w:val="en-US" w:eastAsia="zh-CN"/>
        </w:rPr>
        <w:t xml:space="preserve">8.6</w:t>
      </w:r>
      <w:r>
        <w:rPr>
          <w:rFonts w:hint="eastAsia" w:ascii="宋体" w:hAnsi="宋体" w:eastAsia="宋体" w:cs="宋体"/>
          <w:color w:val="000000"/>
          <w:szCs w:val="21"/>
          <w:highlight w:val="none"/>
          <w:lang w:eastAsia="zh-CN"/>
        </w:rPr>
        <w:t xml:space="preserve">元/人/科，</w:t>
      </w:r>
      <w:r>
        <w:rPr>
          <w:rFonts w:hint="eastAsia" w:ascii="宋体" w:hAnsi="宋体" w:eastAsia="宋体" w:cs="宋体"/>
          <w:color w:val="000000"/>
          <w:szCs w:val="21"/>
          <w:highlight w:val="none"/>
        </w:rPr>
        <w:t xml:space="preserve">超过采购预算金额及最高限价作无效</w:t>
      </w:r>
      <w:r>
        <w:rPr>
          <w:rFonts w:hint="eastAsia" w:ascii="宋体" w:hAnsi="宋体" w:eastAsia="宋体" w:cs="宋体"/>
          <w:color w:val="000000"/>
          <w:szCs w:val="21"/>
          <w:highlight w:val="none"/>
          <w:lang w:val="en-US" w:eastAsia="zh-CN"/>
        </w:rPr>
        <w:t xml:space="preserve">响应</w:t>
      </w:r>
      <w:r>
        <w:rPr>
          <w:rFonts w:hint="eastAsia" w:ascii="宋体" w:hAnsi="宋体" w:eastAsia="宋体" w:cs="宋体"/>
          <w:color w:val="000000"/>
          <w:szCs w:val="21"/>
          <w:highlight w:val="none"/>
        </w:rPr>
        <w:t xml:space="preserve">处理</w:t>
      </w:r>
      <w:r>
        <w:rPr>
          <w:rFonts w:hint="eastAsia" w:ascii="宋体" w:hAnsi="宋体" w:eastAsia="宋体" w:cs="宋体"/>
          <w:color w:val="000000"/>
          <w:szCs w:val="21"/>
          <w:highlight w:val="none"/>
        </w:rPr>
      </w:r>
      <w:r/>
    </w:p>
    <w:p>
      <w:pPr>
        <w:pStyle w:val="1121"/>
        <w:ind w:firstLine="422"/>
        <w:spacing w:line="360" w:lineRule="auto"/>
        <w:tabs>
          <w:tab w:val="left" w:pos="420" w:leader="none"/>
        </w:tabs>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rPr>
        <w:t xml:space="preserve">采购需求：</w:t>
      </w:r>
      <w:r>
        <w:rPr>
          <w:rFonts w:hint="eastAsia" w:ascii="宋体" w:hAnsi="宋体" w:eastAsia="宋体" w:cs="宋体"/>
          <w:color w:val="000000"/>
          <w:szCs w:val="21"/>
          <w:highlight w:val="none"/>
          <w:lang w:eastAsia="zh-CN"/>
        </w:rPr>
        <w:t xml:space="preserve">2026年全国执业兽医资格考试江苏考区考试考务全流程服务，</w:t>
      </w:r>
      <w:r>
        <w:rPr>
          <w:rFonts w:hint="eastAsia" w:ascii="宋体" w:hAnsi="宋体" w:eastAsia="宋体" w:cs="宋体"/>
          <w:color w:val="000000"/>
          <w:szCs w:val="21"/>
          <w:highlight w:val="none"/>
          <w:lang w:val="en-US" w:eastAsia="zh-CN"/>
        </w:rPr>
        <w:t xml:space="preserve">具体详见第四章采购需求。</w:t>
      </w:r>
      <w:r>
        <w:rPr>
          <w:rFonts w:hint="eastAsia" w:ascii="宋体" w:hAnsi="宋体" w:eastAsia="宋体" w:cs="宋体"/>
          <w:color w:val="000000"/>
          <w:szCs w:val="21"/>
          <w:highlight w:val="none"/>
          <w:lang w:val="en-US" w:eastAsia="zh-CN"/>
        </w:rPr>
      </w:r>
      <w:r/>
    </w:p>
    <w:p>
      <w:pPr>
        <w:pStyle w:val="1121"/>
        <w:ind w:firstLine="422"/>
        <w:keepLines w:val="0"/>
        <w:keepNext w:val="0"/>
        <w:pageBreakBefore w:val="0"/>
        <w:spacing w:line="360" w:lineRule="auto"/>
        <w:rPr>
          <w:rFonts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rPr>
        <w:t xml:space="preserve">合同履行期限：</w:t>
      </w:r>
      <w:r>
        <w:rPr>
          <w:rFonts w:hint="eastAsia" w:ascii="宋体" w:hAnsi="宋体" w:eastAsia="宋体" w:cs="宋体"/>
          <w:color w:val="000000"/>
          <w:szCs w:val="21"/>
          <w:highlight w:val="none"/>
          <w:lang w:eastAsia="zh-CN"/>
        </w:rPr>
        <w:t xml:space="preserve">合同签订之日起至完成采购人所有需求及后期资料移交止</w:t>
      </w:r>
      <w:r>
        <w:rPr>
          <w:rFonts w:ascii="宋体" w:hAnsi="宋体" w:eastAsia="宋体" w:cs="宋体"/>
          <w:color w:val="000000"/>
          <w:szCs w:val="21"/>
          <w:highlight w:val="none"/>
          <w:lang w:val="en-US" w:eastAsia="zh-CN"/>
        </w:rPr>
      </w:r>
      <w:r/>
    </w:p>
    <w:p>
      <w:pPr>
        <w:pStyle w:val="1121"/>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本项目（是/否）接受联合体：否 </w:t>
      </w:r>
      <w:r>
        <w:rPr>
          <w:rFonts w:hint="eastAsia" w:ascii="宋体" w:hAnsi="宋体" w:eastAsia="宋体" w:cs="宋体"/>
          <w:color w:val="000000"/>
          <w:szCs w:val="21"/>
          <w:highlight w:val="none"/>
        </w:rPr>
      </w:r>
      <w:r/>
    </w:p>
    <w:p>
      <w:pPr>
        <w:pStyle w:val="1121"/>
        <w:numPr>
          <w:ilvl w:val="0"/>
          <w:numId w:val="5"/>
        </w:numPr>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申请人的资格要求</w:t>
      </w:r>
      <w:r>
        <w:rPr>
          <w:rFonts w:hint="eastAsia" w:ascii="宋体" w:hAnsi="宋体" w:eastAsia="宋体" w:cs="宋体"/>
          <w:b/>
          <w:bCs/>
          <w:color w:val="000000"/>
          <w:szCs w:val="21"/>
          <w:highlight w:val="none"/>
        </w:rPr>
      </w:r>
      <w:r/>
    </w:p>
    <w:p>
      <w:pPr>
        <w:pStyle w:val="1121"/>
        <w:ind w:firstLine="422"/>
        <w:keepLines w:val="0"/>
        <w:keepNext w:val="0"/>
        <w:pageBreakBefore w:val="0"/>
        <w:spacing w:line="360" w:lineRule="auto"/>
        <w:rPr>
          <w:rFonts w:hint="eastAsia" w:ascii="宋体" w:hAnsi="宋体" w:eastAsia="宋体" w:cs="宋体"/>
          <w:b/>
          <w:bCs/>
          <w:color w:val="000000"/>
          <w:sz w:val="21"/>
          <w:szCs w:val="21"/>
          <w:highlight w:val="none"/>
        </w:rPr>
      </w:pPr>
      <w:r/>
      <w:bookmarkStart w:id="34" w:name="_Toc35393794"/>
      <w:r/>
      <w:bookmarkStart w:id="35" w:name="_Toc28359007"/>
      <w:r/>
      <w:bookmarkStart w:id="36" w:name="_Toc35393625"/>
      <w:r/>
      <w:bookmarkStart w:id="37" w:name="_Toc28359084"/>
      <w:r>
        <w:rPr>
          <w:rFonts w:hint="eastAsia" w:ascii="宋体" w:hAnsi="宋体" w:eastAsia="宋体" w:cs="宋体"/>
          <w:b/>
          <w:bCs/>
          <w:color w:val="000000"/>
          <w:sz w:val="21"/>
          <w:szCs w:val="21"/>
          <w:highlight w:val="none"/>
        </w:rPr>
        <w:t xml:space="preserve">（一）满足《中华人民共和国政府采购法》第二十二条规定：</w:t>
      </w:r>
      <w:r>
        <w:rPr>
          <w:rFonts w:hint="eastAsia" w:ascii="宋体" w:hAnsi="宋体" w:eastAsia="宋体" w:cs="宋体"/>
          <w:b/>
          <w:bCs/>
          <w:color w:val="000000"/>
          <w:sz w:val="21"/>
          <w:szCs w:val="21"/>
          <w:highlight w:val="none"/>
        </w:rPr>
      </w:r>
      <w:r/>
    </w:p>
    <w:p>
      <w:pPr>
        <w:pStyle w:val="112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1.具有独立承担民事责任的能力（提供法人或者其他组织的营业执照等证明文件，自然人的身份证明）；</w:t>
      </w:r>
      <w:r>
        <w:rPr>
          <w:rFonts w:hint="eastAsia" w:ascii="宋体" w:hAnsi="宋体" w:eastAsia="宋体" w:cs="宋体"/>
          <w:color w:val="000000"/>
          <w:sz w:val="21"/>
          <w:szCs w:val="21"/>
          <w:highlight w:val="none"/>
        </w:rPr>
      </w:r>
      <w:r/>
    </w:p>
    <w:p>
      <w:pPr>
        <w:pStyle w:val="112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2.具有良好的商业信誉和健全的财务会计制度（提供2024</w:t>
      </w:r>
      <w:r>
        <w:rPr>
          <w:rFonts w:hint="eastAsia" w:ascii="宋体" w:hAnsi="宋体" w:eastAsia="宋体" w:cs="宋体"/>
          <w:color w:val="000000"/>
          <w:sz w:val="21"/>
          <w:szCs w:val="21"/>
          <w:highlight w:val="none"/>
          <w:lang w:val="en-US" w:eastAsia="zh-CN"/>
        </w:rPr>
        <w:t xml:space="preserve">或2025年度</w:t>
      </w:r>
      <w:r>
        <w:rPr>
          <w:rFonts w:hint="eastAsia" w:ascii="宋体" w:hAnsi="宋体" w:eastAsia="宋体" w:cs="宋体"/>
          <w:color w:val="000000"/>
          <w:sz w:val="21"/>
          <w:szCs w:val="21"/>
          <w:highlight w:val="none"/>
        </w:rPr>
        <w:t xml:space="preserve">的审计报告复印件加盖公章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或投标</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截止时间前半年内（</w:t>
      </w:r>
      <w:r>
        <w:rPr>
          <w:rFonts w:hint="eastAsia" w:ascii="宋体" w:hAnsi="宋体" w:cs="宋体"/>
          <w:color w:val="000000"/>
          <w:sz w:val="21"/>
          <w:szCs w:val="21"/>
          <w:highlight w:val="none"/>
          <w:lang w:eastAsia="zh-CN"/>
        </w:rPr>
        <w:t xml:space="preserve">2025年12月至2026年5月</w:t>
      </w:r>
      <w:r>
        <w:rPr>
          <w:rFonts w:hint="eastAsia" w:ascii="宋体" w:hAnsi="宋体" w:eastAsia="宋体" w:cs="宋体"/>
          <w:color w:val="000000"/>
          <w:sz w:val="21"/>
          <w:szCs w:val="21"/>
          <w:highlight w:val="none"/>
        </w:rPr>
        <w:t xml:space="preserve">）至少一个月的财务状况报告（至少包括资产负债表和利润表）复印件加盖公章，或投标</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截止时间前</w:t>
      </w:r>
      <w:r>
        <w:rPr>
          <w:rFonts w:hint="eastAsia" w:ascii="宋体" w:hAnsi="宋体" w:eastAsia="宋体" w:cs="宋体"/>
          <w:color w:val="000000"/>
          <w:sz w:val="21"/>
          <w:szCs w:val="21"/>
          <w:highlight w:val="none"/>
          <w:lang w:val="en-US" w:eastAsia="zh-CN"/>
        </w:rPr>
        <w:t xml:space="preserve">半年</w:t>
      </w:r>
      <w:r>
        <w:rPr>
          <w:rFonts w:hint="eastAsia" w:ascii="宋体" w:hAnsi="宋体" w:eastAsia="宋体" w:cs="宋体"/>
          <w:color w:val="000000"/>
          <w:sz w:val="21"/>
          <w:szCs w:val="21"/>
          <w:highlight w:val="none"/>
        </w:rPr>
        <w:t xml:space="preserve">内（</w:t>
      </w:r>
      <w:r>
        <w:rPr>
          <w:rFonts w:hint="eastAsia" w:ascii="宋体" w:hAnsi="宋体" w:cs="宋体"/>
          <w:color w:val="000000"/>
          <w:sz w:val="21"/>
          <w:szCs w:val="21"/>
          <w:highlight w:val="none"/>
          <w:lang w:eastAsia="zh-CN"/>
        </w:rPr>
        <w:t xml:space="preserve">2025年12月至2026年5月</w:t>
      </w:r>
      <w:r>
        <w:rPr>
          <w:rFonts w:hint="eastAsia" w:ascii="宋体" w:hAnsi="宋体" w:eastAsia="宋体" w:cs="宋体"/>
          <w:color w:val="000000"/>
          <w:sz w:val="21"/>
          <w:szCs w:val="21"/>
          <w:highlight w:val="none"/>
        </w:rPr>
        <w:t xml:space="preserve">）银行出具的资信证明复印件加盖公章，或财政部门认可的专业担保机构出具的投标担保函复印件加盖公章，成立不满一个月的无须提供）；</w:t>
      </w:r>
      <w:r>
        <w:rPr>
          <w:rFonts w:hint="eastAsia" w:ascii="宋体" w:hAnsi="宋体" w:eastAsia="宋体" w:cs="宋体"/>
          <w:color w:val="000000"/>
          <w:sz w:val="21"/>
          <w:szCs w:val="21"/>
          <w:highlight w:val="none"/>
        </w:rPr>
      </w:r>
      <w:r/>
    </w:p>
    <w:p>
      <w:pPr>
        <w:pStyle w:val="112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3.具有履行合同所必需的设备和专业技术能力（根据项目需求提供履行合同所必需的设备和专业技术能力的声明）；</w:t>
      </w:r>
      <w:r>
        <w:rPr>
          <w:rFonts w:hint="eastAsia" w:ascii="宋体" w:hAnsi="宋体" w:eastAsia="宋体" w:cs="宋体"/>
          <w:color w:val="000000"/>
          <w:sz w:val="21"/>
          <w:szCs w:val="21"/>
          <w:highlight w:val="none"/>
        </w:rPr>
      </w:r>
      <w:r/>
    </w:p>
    <w:p>
      <w:pPr>
        <w:pStyle w:val="112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4.有依法缴纳税收和社会保障资金的良好记录（提供参加本次采购活动前半年内（</w:t>
      </w:r>
      <w:r>
        <w:rPr>
          <w:rFonts w:hint="eastAsia" w:ascii="宋体" w:hAnsi="宋体" w:cs="宋体"/>
          <w:color w:val="000000"/>
          <w:sz w:val="21"/>
          <w:szCs w:val="21"/>
          <w:highlight w:val="none"/>
          <w:lang w:eastAsia="zh-CN"/>
        </w:rPr>
        <w:t xml:space="preserve">2025年12月至2026年5月</w:t>
      </w:r>
      <w:r>
        <w:rPr>
          <w:rFonts w:hint="eastAsia" w:ascii="宋体" w:hAnsi="宋体" w:eastAsia="宋体" w:cs="宋体"/>
          <w:color w:val="000000"/>
          <w:sz w:val="21"/>
          <w:szCs w:val="21"/>
          <w:highlight w:val="none"/>
        </w:rPr>
        <w:t xml:space="preserve">）至少一个月依法缴纳税收（企业代缴的个人所得税除外）和社会保障资金的相关材料（提供相关主管部门证明或银行代扣证明的复印件，根据国家相关政策免缴或迟缴的需提供相关证明材料）；</w:t>
      </w:r>
      <w:r>
        <w:rPr>
          <w:rFonts w:hint="eastAsia" w:ascii="宋体" w:hAnsi="宋体" w:eastAsia="宋体" w:cs="宋体"/>
          <w:color w:val="000000"/>
          <w:sz w:val="21"/>
          <w:szCs w:val="21"/>
          <w:highlight w:val="none"/>
        </w:rPr>
      </w:r>
      <w:r/>
    </w:p>
    <w:p>
      <w:pPr>
        <w:pStyle w:val="112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5.参加本次采购活动前三年内，在经营活动中没有重大违法记录（提供参加本次采购活动前3年内在经营活动中没有重大违法记录的书面声明加盖供应商公章）；</w:t>
      </w:r>
      <w:r>
        <w:rPr>
          <w:rFonts w:hint="eastAsia" w:ascii="宋体" w:hAnsi="宋体" w:eastAsia="宋体" w:cs="宋体"/>
          <w:color w:val="000000"/>
          <w:sz w:val="21"/>
          <w:szCs w:val="21"/>
          <w:highlight w:val="none"/>
        </w:rPr>
      </w:r>
      <w:r/>
    </w:p>
    <w:p>
      <w:pPr>
        <w:pStyle w:val="112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6.法律、行政法规规定的其他条件：</w:t>
      </w:r>
      <w:r>
        <w:rPr>
          <w:rFonts w:hint="eastAsia" w:ascii="宋体" w:hAnsi="宋体" w:eastAsia="宋体" w:cs="宋体"/>
          <w:color w:val="000000"/>
          <w:sz w:val="21"/>
          <w:szCs w:val="21"/>
          <w:highlight w:val="none"/>
        </w:rPr>
      </w:r>
      <w:r/>
    </w:p>
    <w:p>
      <w:pPr>
        <w:pStyle w:val="112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（1）单位负责人为同一人或者存在直接控股、管理关系的不同供应商，不得参加同一合同项下的采购活动。</w:t>
      </w:r>
      <w:r>
        <w:rPr>
          <w:rFonts w:hint="eastAsia" w:ascii="宋体" w:hAnsi="宋体" w:eastAsia="宋体" w:cs="宋体"/>
          <w:color w:val="000000"/>
          <w:sz w:val="21"/>
          <w:szCs w:val="21"/>
          <w:highlight w:val="none"/>
        </w:rPr>
      </w:r>
      <w:r/>
    </w:p>
    <w:p>
      <w:pPr>
        <w:pStyle w:val="112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（2）为采购项目提供整体设计、规范编制或者项目管理、监理、检测等服务的供应商，不得再参加该采购项目的其他采购活动。</w:t>
      </w:r>
      <w:r>
        <w:rPr>
          <w:rFonts w:hint="eastAsia" w:ascii="宋体" w:hAnsi="宋体" w:eastAsia="宋体" w:cs="宋体"/>
          <w:color w:val="000000"/>
          <w:sz w:val="21"/>
          <w:szCs w:val="21"/>
          <w:highlight w:val="none"/>
        </w:rPr>
      </w:r>
      <w:r/>
    </w:p>
    <w:p>
      <w:pPr>
        <w:pStyle w:val="112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拒绝列入失信被执行人、重大税收违法失信主体、严重违法失信行为记录名单的供应商参与采购活动。采购代理机构将在响应文件提交截止时间后，通过“信用中国”网站等渠道查询供应商信用记录并保存。</w:t>
      </w:r>
      <w:r>
        <w:rPr>
          <w:rFonts w:hint="eastAsia" w:ascii="宋体" w:hAnsi="宋体" w:eastAsia="宋体" w:cs="宋体"/>
          <w:color w:val="000000"/>
          <w:sz w:val="21"/>
          <w:szCs w:val="21"/>
          <w:highlight w:val="none"/>
        </w:rPr>
      </w:r>
      <w:r/>
    </w:p>
    <w:p>
      <w:pPr>
        <w:pStyle w:val="1121"/>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（二）落实政府采购政策需满足的资格要求：</w:t>
      </w:r>
      <w:r>
        <w:rPr>
          <w:rFonts w:hint="eastAsia" w:ascii="宋体" w:hAnsi="宋体" w:eastAsia="宋体" w:cs="宋体"/>
          <w:color w:val="000000"/>
          <w:sz w:val="21"/>
          <w:szCs w:val="21"/>
          <w:highlight w:val="none"/>
          <w:lang w:val="en-US" w:eastAsia="zh-CN"/>
        </w:rPr>
        <w:t xml:space="preserve">本项目专门面向中小企业采购。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hAnsi="宋体" w:eastAsia="宋体" w:cs="宋体"/>
          <w:color w:val="000000"/>
          <w:szCs w:val="21"/>
          <w:highlight w:val="none"/>
        </w:rPr>
      </w:r>
      <w:r/>
    </w:p>
    <w:p>
      <w:pPr>
        <w:pStyle w:val="1121"/>
        <w:ind w:firstLine="422"/>
        <w:keepLines w:val="0"/>
        <w:keepNext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rPr>
        <w:t xml:space="preserve">2.3</w:t>
      </w:r>
      <w:bookmarkStart w:id="38" w:name="OLE_LINK8"/>
      <w:r/>
      <w:bookmarkStart w:id="39" w:name="OLE_LINK6"/>
      <w:r>
        <w:rPr>
          <w:rFonts w:hint="eastAsia" w:ascii="宋体" w:hAnsi="宋体" w:eastAsia="宋体" w:cs="宋体"/>
          <w:b/>
          <w:bCs/>
          <w:color w:val="000000"/>
          <w:szCs w:val="21"/>
          <w:highlight w:val="none"/>
        </w:rPr>
        <w:t xml:space="preserve">本项目的特定资格要求：</w:t>
      </w:r>
      <w:r>
        <w:rPr>
          <w:rFonts w:hint="eastAsia" w:ascii="宋体" w:hAnsi="宋体" w:cs="宋体"/>
          <w:b/>
          <w:bCs/>
          <w:color w:val="000000"/>
          <w:szCs w:val="21"/>
          <w:highlight w:val="none"/>
          <w:lang w:val="en-US" w:eastAsia="zh-CN"/>
        </w:rPr>
        <w:t xml:space="preserve">无。</w:t>
      </w:r>
      <w:r>
        <w:rPr>
          <w:rFonts w:hint="eastAsia" w:ascii="宋体" w:hAnsi="宋体" w:eastAsia="宋体" w:cs="宋体"/>
          <w:color w:val="000000"/>
          <w:szCs w:val="21"/>
          <w:highlight w:val="none"/>
          <w:lang w:val="en-US" w:eastAsia="zh-CN"/>
        </w:rPr>
      </w:r>
      <w:r/>
    </w:p>
    <w:p>
      <w:pPr>
        <w:pStyle w:val="1169"/>
        <w:ind w:firstLine="422"/>
        <w:keepLines w:val="0"/>
        <w:keepNext w:val="0"/>
        <w:pageBreakBefore w:val="0"/>
        <w:spacing w:line="360" w:lineRule="auto"/>
        <w:rPr>
          <w:rFonts w:hint="eastAsia" w:ascii="宋体" w:hAnsi="宋体" w:eastAsia="宋体" w:cs="宋体"/>
          <w:bCs/>
          <w:color w:val="000000"/>
          <w:sz w:val="21"/>
          <w:szCs w:val="21"/>
          <w:highlight w:val="none"/>
        </w:rPr>
      </w:pPr>
      <w:r/>
      <w:bookmarkEnd w:id="38"/>
      <w:r/>
      <w:bookmarkEnd w:id="39"/>
      <w:r>
        <w:rPr>
          <w:rFonts w:hint="eastAsia" w:ascii="宋体" w:hAnsi="宋体" w:eastAsia="宋体" w:cs="宋体"/>
          <w:bCs/>
          <w:color w:val="000000"/>
          <w:sz w:val="21"/>
          <w:szCs w:val="21"/>
          <w:highlight w:val="none"/>
        </w:rPr>
        <w:t xml:space="preserve">三、获取</w:t>
      </w:r>
      <w:r>
        <w:rPr>
          <w:rFonts w:hint="eastAsia" w:ascii="宋体" w:hAnsi="宋体" w:eastAsia="宋体" w:cs="宋体"/>
          <w:bCs/>
          <w:color w:val="000000"/>
          <w:sz w:val="21"/>
          <w:szCs w:val="21"/>
          <w:highlight w:val="none"/>
          <w:lang w:val="en-US" w:eastAsia="zh-CN"/>
        </w:rPr>
        <w:t xml:space="preserve">采购</w:t>
      </w:r>
      <w:r>
        <w:rPr>
          <w:rFonts w:hint="eastAsia" w:ascii="宋体" w:hAnsi="宋体" w:eastAsia="宋体" w:cs="宋体"/>
          <w:bCs/>
          <w:color w:val="000000"/>
          <w:sz w:val="21"/>
          <w:szCs w:val="21"/>
          <w:highlight w:val="none"/>
        </w:rPr>
        <w:t xml:space="preserve">文件 </w:t>
      </w:r>
      <w:r>
        <w:rPr>
          <w:rFonts w:hint="eastAsia" w:ascii="宋体" w:hAnsi="宋体" w:eastAsia="宋体" w:cs="宋体"/>
          <w:bCs/>
          <w:color w:val="000000"/>
          <w:sz w:val="21"/>
          <w:szCs w:val="21"/>
          <w:highlight w:val="none"/>
        </w:rPr>
      </w:r>
      <w:r/>
    </w:p>
    <w:p>
      <w:pPr>
        <w:pStyle w:val="1192"/>
        <w:ind w:firstLine="420"/>
        <w:keepLines w:val="0"/>
        <w:keepNext w:val="0"/>
        <w:pageBreakBefore w:val="0"/>
        <w:spacing w:line="360" w:lineRule="auto"/>
        <w:rPr>
          <w:rFonts w:hint="eastAsia" w:ascii="宋体" w:hAnsi="宋体" w:eastAsia="宋体" w:cs="宋体"/>
          <w:color w:val="000000"/>
          <w:sz w:val="21"/>
          <w:highlight w:val="none"/>
        </w:rPr>
      </w:pPr>
      <w:r/>
      <w:bookmarkStart w:id="40" w:name="_Toc35393624"/>
      <w:r/>
      <w:bookmarkStart w:id="41" w:name="_Toc28359082"/>
      <w:r/>
      <w:bookmarkStart w:id="42" w:name="_Toc28359005"/>
      <w:r/>
      <w:bookmarkStart w:id="43" w:name="_Toc35393793"/>
      <w:r>
        <w:rPr>
          <w:rFonts w:hint="eastAsia" w:ascii="宋体" w:hAnsi="宋体" w:eastAsia="宋体" w:cs="宋体"/>
          <w:color w:val="000000"/>
          <w:sz w:val="21"/>
          <w:highlight w:val="none"/>
        </w:rPr>
        <w:t xml:space="preserve">获取时间：自磋商文件公告发布之日起5个工作日</w:t>
      </w:r>
      <w:r>
        <w:rPr>
          <w:rFonts w:hint="eastAsia" w:ascii="宋体" w:hAnsi="宋体" w:eastAsia="宋体" w:cs="宋体"/>
          <w:color w:val="000000"/>
          <w:sz w:val="21"/>
          <w:highlight w:val="none"/>
        </w:rPr>
      </w:r>
      <w:r/>
    </w:p>
    <w:p>
      <w:pPr>
        <w:pStyle w:val="1192"/>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地点：</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t xml:space="preserve">江苏政府采购网</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r>
      <w:r/>
    </w:p>
    <w:p>
      <w:pPr>
        <w:pStyle w:val="1192"/>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获取方式：在苏采云电子交易平台http://jszfcg.jscz.gov.cn/jszc/login首页点击供应商→使用CA锁登录系统</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rPr>
        <w:t xml:space="preserve">新用户需进行“平台用户注册”</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rPr>
        <w:t xml:space="preserve">→“项目参与”进行登记，在“可参与项目”中选择“我要参与”，参与成功后到“已参与项目”界面中找到该项目下载电子文件（文件后缀名为</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rPr>
        <w:t xml:space="preserve">kedt”）并进行操作</w:t>
      </w:r>
      <w:r>
        <w:rPr>
          <w:rFonts w:hint="eastAsia" w:ascii="宋体" w:hAnsi="宋体" w:eastAsia="宋体" w:cs="宋体"/>
          <w:color w:val="000000"/>
          <w:sz w:val="21"/>
          <w:highlight w:val="none"/>
        </w:rPr>
      </w:r>
      <w:r/>
    </w:p>
    <w:p>
      <w:pPr>
        <w:pStyle w:val="1169"/>
        <w:ind w:firstLine="422"/>
        <w:keepLines w:val="0"/>
        <w:keepNext w:val="0"/>
        <w:pageBreakBefore w:val="0"/>
        <w:spacing w:line="360" w:lineRule="auto"/>
        <w:rPr>
          <w:rFonts w:hint="eastAsia" w:ascii="宋体" w:hAnsi="宋体" w:eastAsia="宋体" w:cs="宋体"/>
          <w:color w:val="000000"/>
          <w:sz w:val="21"/>
          <w:highlight w:val="none"/>
        </w:rPr>
      </w:pPr>
      <w:r/>
      <w:bookmarkEnd w:id="40"/>
      <w:r/>
      <w:bookmarkEnd w:id="41"/>
      <w:r/>
      <w:bookmarkEnd w:id="42"/>
      <w:r/>
      <w:bookmarkEnd w:id="43"/>
      <w:r>
        <w:rPr>
          <w:rFonts w:hint="eastAsia" w:ascii="宋体" w:hAnsi="宋体" w:eastAsia="宋体" w:cs="宋体"/>
          <w:bCs/>
          <w:color w:val="000000"/>
          <w:sz w:val="21"/>
          <w:szCs w:val="21"/>
          <w:highlight w:val="none"/>
        </w:rPr>
        <w:t xml:space="preserve">四、响应文件提交</w:t>
      </w:r>
      <w:r>
        <w:rPr>
          <w:rFonts w:hint="eastAsia" w:ascii="宋体" w:hAnsi="宋体" w:eastAsia="宋体" w:cs="宋体"/>
          <w:color w:val="000000"/>
          <w:sz w:val="21"/>
          <w:highlight w:val="none"/>
        </w:rPr>
      </w:r>
      <w:r/>
    </w:p>
    <w:p>
      <w:pPr>
        <w:pStyle w:val="1192"/>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截止时间：2026-6</w:t>
      </w:r>
      <w:r>
        <w:rPr>
          <w:rFonts w:hint="eastAsia" w:ascii="宋体" w:hAnsi="宋体" w:cs="宋体"/>
          <w:color w:val="000000"/>
          <w:sz w:val="21"/>
          <w:highlight w:val="none"/>
          <w:lang w:val="en-US" w:eastAsia="zh-CN"/>
        </w:rPr>
        <w:t xml:space="preserve">-</w:t>
      </w:r>
      <w:r>
        <w:rPr>
          <w:rFonts w:hint="eastAsia" w:ascii="宋体" w:hAnsi="宋体" w:eastAsia="宋体" w:cs="宋体"/>
          <w:color w:val="000000"/>
          <w:sz w:val="21"/>
          <w:highlight w:val="none"/>
        </w:rPr>
        <w:t xml:space="preserve">16 </w:t>
      </w:r>
      <w:r>
        <w:rPr>
          <w:rFonts w:hint="eastAsia" w:ascii="宋体" w:hAnsi="宋体" w:cs="宋体"/>
          <w:color w:val="000000"/>
          <w:sz w:val="21"/>
          <w:highlight w:val="none"/>
          <w:lang w:val="en-US" w:eastAsia="zh-CN"/>
        </w:rPr>
        <w:t xml:space="preserve">9</w:t>
      </w:r>
      <w:r>
        <w:rPr>
          <w:rFonts w:hint="eastAsia"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3</w:t>
      </w:r>
      <w:r>
        <w:rPr>
          <w:rFonts w:hint="eastAsia" w:ascii="宋体" w:hAnsi="宋体" w:eastAsia="宋体" w:cs="宋体"/>
          <w:color w:val="000000"/>
          <w:sz w:val="21"/>
          <w:highlight w:val="none"/>
        </w:rPr>
        <w:t xml:space="preserve">0 （北京时间）</w:t>
      </w:r>
      <w:r>
        <w:rPr>
          <w:rFonts w:hint="eastAsia" w:ascii="宋体" w:hAnsi="宋体" w:eastAsia="宋体" w:cs="宋体"/>
          <w:color w:val="000000"/>
          <w:sz w:val="21"/>
          <w:highlight w:val="none"/>
        </w:rPr>
      </w:r>
      <w:r/>
    </w:p>
    <w:p>
      <w:pPr>
        <w:pStyle w:val="1192"/>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地点：“苏采云”系统（网址： http://jszfcg.jsczt.cn/）“开标大厅”</w:t>
      </w:r>
      <w:r>
        <w:rPr>
          <w:rFonts w:hint="eastAsia" w:ascii="宋体" w:hAnsi="宋体" w:eastAsia="宋体" w:cs="宋体"/>
          <w:color w:val="000000"/>
          <w:sz w:val="21"/>
          <w:highlight w:val="none"/>
        </w:rPr>
      </w:r>
      <w:r/>
    </w:p>
    <w:p>
      <w:pPr>
        <w:pStyle w:val="1121"/>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注：各供应商请关注开标大厅交流区，在开标结束后，请勿离开开标大厅</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投标文件的解密：开标当天各供应商及时登录不见面开标大厅，响应文件递交截止时间后，采购人将在系统内公布投标</w:t>
      </w:r>
      <w:r>
        <w:rPr>
          <w:rFonts w:hint="eastAsia" w:ascii="宋体" w:hAnsi="宋体" w:eastAsia="宋体" w:cs="宋体"/>
          <w:color w:val="000000"/>
          <w:szCs w:val="21"/>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color w:val="000000"/>
          <w:szCs w:val="21"/>
          <w:highlight w:val="none"/>
        </w:rPr>
      </w:r>
      <w:r/>
    </w:p>
    <w:p>
      <w:pPr>
        <w:pStyle w:val="1121"/>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五、开启</w:t>
      </w:r>
      <w:r>
        <w:rPr>
          <w:rFonts w:hint="eastAsia" w:ascii="宋体" w:hAnsi="宋体" w:eastAsia="宋体" w:cs="宋体"/>
          <w:b/>
          <w:bCs/>
          <w:color w:val="000000"/>
          <w:szCs w:val="21"/>
          <w:highlight w:val="none"/>
        </w:rPr>
      </w:r>
      <w:r/>
    </w:p>
    <w:p>
      <w:pPr>
        <w:pStyle w:val="1121"/>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时间：</w:t>
      </w:r>
      <w:r>
        <w:rPr>
          <w:rFonts w:hint="eastAsia" w:ascii="宋体" w:hAnsi="宋体" w:eastAsia="宋体" w:cs="宋体"/>
          <w:color w:val="000000"/>
          <w:sz w:val="21"/>
          <w:highlight w:val="none"/>
        </w:rPr>
        <w:t xml:space="preserve">2026-6</w:t>
      </w:r>
      <w:r>
        <w:rPr>
          <w:rFonts w:hint="eastAsia" w:ascii="宋体" w:hAnsi="宋体" w:cs="宋体"/>
          <w:color w:val="000000"/>
          <w:sz w:val="21"/>
          <w:highlight w:val="none"/>
          <w:lang w:val="en-US" w:eastAsia="zh-CN"/>
        </w:rPr>
        <w:t xml:space="preserve">-</w:t>
      </w:r>
      <w:r>
        <w:rPr>
          <w:rFonts w:hint="eastAsia" w:ascii="宋体" w:hAnsi="宋体" w:eastAsia="宋体" w:cs="宋体"/>
          <w:color w:val="000000"/>
          <w:sz w:val="21"/>
          <w:highlight w:val="none"/>
        </w:rPr>
        <w:t xml:space="preserve">16 </w:t>
      </w:r>
      <w:r>
        <w:rPr>
          <w:rFonts w:hint="eastAsia" w:ascii="宋体" w:hAnsi="宋体" w:cs="宋体"/>
          <w:color w:val="000000"/>
          <w:sz w:val="21"/>
          <w:highlight w:val="none"/>
          <w:lang w:val="en-US" w:eastAsia="zh-CN"/>
        </w:rPr>
        <w:t xml:space="preserve">9</w:t>
      </w:r>
      <w:r>
        <w:rPr>
          <w:rFonts w:hint="eastAsia"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3</w:t>
      </w:r>
      <w:r>
        <w:rPr>
          <w:rFonts w:hint="eastAsia" w:ascii="宋体" w:hAnsi="宋体" w:eastAsia="宋体" w:cs="宋体"/>
          <w:color w:val="000000"/>
          <w:sz w:val="21"/>
          <w:highlight w:val="none"/>
        </w:rPr>
        <w:t xml:space="preserve">0 （北京时间）</w:t>
      </w:r>
      <w:r>
        <w:rPr>
          <w:rFonts w:hint="eastAsia" w:ascii="宋体" w:hAnsi="宋体" w:eastAsia="宋体" w:cs="宋体"/>
          <w:b w:val="0"/>
          <w:bCs w:val="0"/>
          <w:color w:val="000000"/>
          <w:szCs w:val="21"/>
          <w:highlight w:val="none"/>
        </w:rPr>
      </w:r>
      <w:r/>
    </w:p>
    <w:p>
      <w:pPr>
        <w:pStyle w:val="1121"/>
        <w:ind w:firstLine="420"/>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val="0"/>
          <w:bCs w:val="0"/>
          <w:color w:val="000000"/>
          <w:szCs w:val="21"/>
          <w:highlight w:val="none"/>
        </w:rPr>
        <w:t xml:space="preserve">地点：</w:t>
      </w:r>
      <w:r>
        <w:rPr>
          <w:rFonts w:hint="eastAsia" w:ascii="宋体" w:hAnsi="宋体" w:eastAsia="宋体" w:cs="宋体"/>
          <w:color w:val="000000"/>
          <w:sz w:val="21"/>
          <w:highlight w:val="none"/>
        </w:rPr>
        <w:t xml:space="preserve">“苏采云”系统（网址： http://jszfcg.jsczt.cn/）“开标大厅”</w:t>
      </w:r>
      <w:r>
        <w:rPr>
          <w:rFonts w:hint="eastAsia" w:ascii="宋体" w:hAnsi="宋体" w:eastAsia="宋体" w:cs="宋体"/>
          <w:b/>
          <w:bCs/>
          <w:color w:val="000000"/>
          <w:szCs w:val="21"/>
          <w:highlight w:val="none"/>
        </w:rPr>
      </w:r>
      <w:r/>
    </w:p>
    <w:p>
      <w:pPr>
        <w:pStyle w:val="1121"/>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cs="宋体"/>
          <w:b/>
          <w:bCs/>
          <w:color w:val="000000"/>
          <w:szCs w:val="21"/>
          <w:highlight w:val="none"/>
          <w:lang w:val="en-US" w:eastAsia="zh-CN"/>
        </w:rPr>
        <w:t xml:space="preserve">六</w:t>
      </w:r>
      <w:r>
        <w:rPr>
          <w:rFonts w:hint="eastAsia" w:ascii="宋体" w:hAnsi="宋体" w:eastAsia="宋体" w:cs="宋体"/>
          <w:b/>
          <w:bCs/>
          <w:color w:val="000000"/>
          <w:szCs w:val="21"/>
          <w:highlight w:val="none"/>
        </w:rPr>
        <w:t xml:space="preserve">、公告期限</w:t>
      </w:r>
      <w:r>
        <w:rPr>
          <w:rFonts w:hint="eastAsia" w:ascii="宋体" w:hAnsi="宋体" w:eastAsia="宋体" w:cs="宋体"/>
          <w:b/>
          <w:bCs/>
          <w:color w:val="000000"/>
          <w:szCs w:val="21"/>
          <w:highlight w:val="none"/>
        </w:rPr>
      </w:r>
      <w:r/>
    </w:p>
    <w:p>
      <w:pPr>
        <w:pStyle w:val="1121"/>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自本公告发布之日起</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个工作日。</w:t>
      </w:r>
      <w:r>
        <w:rPr>
          <w:rFonts w:hint="eastAsia" w:ascii="宋体" w:hAnsi="宋体" w:eastAsia="宋体" w:cs="宋体"/>
          <w:color w:val="000000"/>
          <w:szCs w:val="21"/>
          <w:highlight w:val="none"/>
        </w:rPr>
      </w:r>
      <w:r/>
    </w:p>
    <w:p>
      <w:pPr>
        <w:pStyle w:val="1121"/>
        <w:numPr>
          <w:ilvl w:val="0"/>
          <w:numId w:val="0"/>
        </w:numPr>
        <w:ind w:firstLine="422"/>
        <w:keepLines w:val="0"/>
        <w:keepNext w:val="0"/>
        <w:pageBreakBefore w:val="0"/>
        <w:spacing w:line="360" w:lineRule="auto"/>
        <w:rPr>
          <w:rFonts w:hint="eastAsia" w:ascii="宋体" w:hAnsi="宋体" w:eastAsia="宋体" w:cs="宋体"/>
          <w:b/>
          <w:bCs/>
          <w:color w:val="000000"/>
          <w:szCs w:val="21"/>
          <w:highlight w:val="none"/>
        </w:rPr>
      </w:pPr>
      <w:r/>
      <w:bookmarkStart w:id="44" w:name="_Toc35393626"/>
      <w:r/>
      <w:bookmarkStart w:id="45" w:name="_Toc35393795"/>
      <w:r>
        <w:rPr>
          <w:rFonts w:hint="eastAsia" w:ascii="宋体" w:hAnsi="宋体" w:cs="宋体"/>
          <w:b/>
          <w:bCs/>
          <w:color w:val="000000"/>
          <w:sz w:val="21"/>
          <w:szCs w:val="21"/>
          <w:highlight w:val="none"/>
          <w:lang w:val="en-US" w:eastAsia="zh-CN" w:bidi="ar-SA"/>
        </w:rPr>
        <w:t xml:space="preserve">七</w:t>
      </w: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eastAsia="宋体" w:cs="宋体"/>
          <w:b/>
          <w:bCs/>
          <w:color w:val="000000"/>
          <w:szCs w:val="21"/>
          <w:highlight w:val="none"/>
        </w:rPr>
        <w:t xml:space="preserve">其他补充事宜</w:t>
      </w:r>
      <w:bookmarkEnd w:id="44"/>
      <w:r/>
      <w:bookmarkEnd w:id="45"/>
      <w:r>
        <w:rPr>
          <w:rFonts w:hint="eastAsia" w:ascii="宋体" w:hAnsi="宋体" w:eastAsia="宋体" w:cs="宋体"/>
          <w:b/>
          <w:bCs/>
          <w:color w:val="000000"/>
          <w:szCs w:val="21"/>
          <w:highlight w:val="none"/>
        </w:rPr>
      </w:r>
      <w:r/>
    </w:p>
    <w:p>
      <w:pPr>
        <w:pStyle w:val="1169"/>
        <w:ind w:firstLine="420"/>
        <w:keepLines w:val="0"/>
        <w:keepNext w:val="0"/>
        <w:pageBreakBefore w:val="0"/>
        <w:spacing w:line="360" w:lineRule="auto"/>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rPr>
        <w:t xml:space="preserve">1.本项目公告媒体：江苏政府采购网（http://www.ccgp-jiangsu.gov.cn/）</w:t>
      </w:r>
      <w:r>
        <w:rPr>
          <w:rFonts w:hint="eastAsia" w:ascii="宋体" w:hAnsi="宋体" w:cs="宋体"/>
          <w:b w:val="0"/>
          <w:color w:val="000000"/>
          <w:sz w:val="21"/>
          <w:szCs w:val="21"/>
          <w:highlight w:val="none"/>
          <w:lang w:eastAsia="zh-CN"/>
        </w:rPr>
        <w:t xml:space="preserve">，有关本次招标的事项若存在变动或修改，敬请及时关注在“江苏政府采购网”发布的更正公告。</w:t>
      </w:r>
      <w:r>
        <w:rPr>
          <w:rFonts w:hint="eastAsia" w:ascii="宋体" w:hAnsi="宋体" w:eastAsia="宋体" w:cs="宋体"/>
          <w:b w:val="0"/>
          <w:color w:val="000000"/>
          <w:sz w:val="21"/>
          <w:szCs w:val="21"/>
          <w:highlight w:val="none"/>
          <w:lang w:eastAsia="zh-CN"/>
        </w:rPr>
      </w:r>
      <w:r/>
    </w:p>
    <w:p>
      <w:pPr>
        <w:pStyle w:val="1169"/>
        <w:ind w:firstLine="420"/>
        <w:keepLines w:val="0"/>
        <w:keepNext w:val="0"/>
        <w:pageBreakBefore w:val="0"/>
        <w:spacing w:line="360" w:lineRule="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2.供应商通过苏采云系统参与政府采购项目，需要办理江苏省政府采购数字证书及电子签章，具体详见苏采云系统登录页“新CA办理指南”。供应商按《苏采云系统供应商操作手册》</w:t>
      </w:r>
      <w:r>
        <w:rPr>
          <w:rFonts w:hint="eastAsia" w:ascii="宋体" w:hAnsi="宋体" w:cs="宋体"/>
          <w:b w:val="0"/>
          <w:color w:val="000000"/>
          <w:sz w:val="21"/>
          <w:szCs w:val="21"/>
          <w:highlight w:val="none"/>
          <w:lang w:eastAsia="zh-CN"/>
        </w:rPr>
        <w:t xml:space="preserve">（</w:t>
      </w:r>
      <w:r>
        <w:rPr>
          <w:rFonts w:hint="eastAsia" w:ascii="宋体" w:hAnsi="宋体" w:eastAsia="宋体" w:cs="宋体"/>
          <w:b w:val="0"/>
          <w:color w:val="000000"/>
          <w:sz w:val="21"/>
          <w:szCs w:val="21"/>
          <w:highlight w:val="none"/>
        </w:rPr>
        <w:t xml:space="preserve">以下简称“操作手册”</w:t>
      </w:r>
      <w:r>
        <w:rPr>
          <w:rFonts w:hint="eastAsia" w:ascii="宋体" w:hAnsi="宋体" w:cs="宋体"/>
          <w:b w:val="0"/>
          <w:color w:val="000000"/>
          <w:sz w:val="21"/>
          <w:szCs w:val="21"/>
          <w:highlight w:val="none"/>
          <w:lang w:eastAsia="zh-CN"/>
        </w:rPr>
        <w:t xml:space="preserve">）</w:t>
      </w:r>
      <w:r>
        <w:rPr>
          <w:rFonts w:hint="eastAsia" w:ascii="宋体" w:hAnsi="宋体" w:eastAsia="宋体" w:cs="宋体"/>
          <w:b w:val="0"/>
          <w:color w:val="000000"/>
          <w:sz w:val="21"/>
          <w:szCs w:val="21"/>
          <w:highlight w:val="none"/>
        </w:rPr>
        <w:t xml:space="preserve">进行注册，并制作上传电子响应文件。《操作手册》下载地址</w:t>
      </w:r>
      <w:r>
        <w:rPr>
          <w:rFonts w:hint="eastAsia" w:ascii="宋体" w:hAnsi="宋体" w:cs="宋体"/>
          <w:b w:val="0"/>
          <w:color w:val="000000"/>
          <w:sz w:val="21"/>
          <w:szCs w:val="21"/>
          <w:highlight w:val="none"/>
          <w:lang w:eastAsia="zh-CN"/>
        </w:rPr>
        <w:t xml:space="preserve">：</w:t>
      </w:r>
      <w:r>
        <w:rPr>
          <w:rFonts w:hint="eastAsia" w:ascii="宋体" w:hAnsi="宋体" w:eastAsia="宋体" w:cs="宋体"/>
          <w:b w:val="0"/>
          <w:color w:val="000000"/>
          <w:sz w:val="21"/>
          <w:szCs w:val="21"/>
          <w:highlight w:val="none"/>
        </w:rPr>
        <w:t xml:space="preserve">http://www.ccgp-jiangsu.gov.cn/jiangsu/zlxz/ee/ee3a4bc5a3454aa2b0d9312230633ce9.html。苏采云系统南京地区客服热线：025-83633744、025-83633743。</w:t>
      </w:r>
      <w:r>
        <w:rPr>
          <w:rFonts w:hint="eastAsia" w:ascii="宋体" w:hAnsi="宋体" w:eastAsia="宋体" w:cs="宋体"/>
          <w:b w:val="0"/>
          <w:color w:val="000000"/>
          <w:sz w:val="21"/>
          <w:szCs w:val="21"/>
          <w:highlight w:val="none"/>
        </w:rPr>
      </w:r>
      <w:r/>
    </w:p>
    <w:p>
      <w:pPr>
        <w:pStyle w:val="1121"/>
        <w:ind w:firstLine="420"/>
        <w:keepLines w:val="0"/>
        <w:keepNext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3.本项目执行《政府采购促进中小企业发展管理办法</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关于政府采购支持监狱企业发展有关问题的通知</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关于促进残疾人就业政府采购政策的通知</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节能产品政府采购实施意见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关于环境标志产品政府采购实施的意见》等政府采购文件</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r>
      <w:r/>
    </w:p>
    <w:p>
      <w:pPr>
        <w:pStyle w:val="1190"/>
        <w:ind w:firstLine="420"/>
        <w:keepLines w:val="0"/>
        <w:keepNext w:val="0"/>
        <w:pageBreakBefore w:val="0"/>
        <w:spacing w:line="360" w:lineRule="auto"/>
        <w:rPr>
          <w:rFonts w:hint="eastAsia" w:ascii="宋体" w:hAnsi="宋体" w:eastAsia="宋体" w:cs="宋体"/>
          <w:color w:val="000000"/>
          <w:szCs w:val="21"/>
          <w:highlight w:val="none"/>
        </w:rPr>
      </w:pPr>
      <w:r/>
      <w:bookmarkStart w:id="46" w:name="_Toc35393796"/>
      <w:r/>
      <w:bookmarkStart w:id="47" w:name="_Toc35393627"/>
      <w:r/>
      <w:bookmarkStart w:id="48" w:name="_Toc28359008"/>
      <w:r/>
      <w:bookmarkStart w:id="49" w:name="_Toc28359085"/>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本项目中标后</w:t>
      </w:r>
      <w:r>
        <w:rPr>
          <w:rFonts w:hint="eastAsia" w:ascii="宋体" w:hAnsi="宋体" w:eastAsia="宋体" w:cs="宋体"/>
          <w:b/>
          <w:bCs/>
          <w:color w:val="000000"/>
          <w:szCs w:val="21"/>
          <w:highlight w:val="none"/>
        </w:rPr>
        <w:t xml:space="preserve">不允许</w:t>
      </w:r>
      <w:r>
        <w:rPr>
          <w:rFonts w:hint="eastAsia" w:ascii="宋体" w:hAnsi="宋体" w:eastAsia="宋体" w:cs="宋体"/>
          <w:color w:val="000000"/>
          <w:szCs w:val="21"/>
          <w:highlight w:val="none"/>
        </w:rPr>
        <w:t xml:space="preserve">转包、分包。</w:t>
      </w:r>
      <w:r>
        <w:rPr>
          <w:rFonts w:hint="eastAsia" w:ascii="宋体" w:hAnsi="宋体" w:eastAsia="宋体" w:cs="宋体"/>
          <w:color w:val="000000"/>
          <w:szCs w:val="21"/>
          <w:highlight w:val="none"/>
        </w:rPr>
      </w:r>
      <w:r/>
    </w:p>
    <w:p>
      <w:pPr>
        <w:pStyle w:val="1121"/>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七、对本次招标提出询问，请按以下方式联系</w:t>
      </w:r>
      <w:bookmarkEnd w:id="46"/>
      <w:r/>
      <w:bookmarkEnd w:id="47"/>
      <w:r/>
      <w:bookmarkEnd w:id="48"/>
      <w:r/>
      <w:bookmarkEnd w:id="49"/>
      <w:r>
        <w:rPr>
          <w:rFonts w:hint="eastAsia" w:ascii="宋体" w:hAnsi="宋体" w:eastAsia="宋体" w:cs="宋体"/>
          <w:b/>
          <w:bCs/>
          <w:color w:val="000000"/>
          <w:szCs w:val="21"/>
          <w:highlight w:val="none"/>
        </w:rPr>
      </w:r>
      <w:r/>
    </w:p>
    <w:p>
      <w:pPr>
        <w:pStyle w:val="1121"/>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1.采购人信息</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    称：</w:t>
      </w:r>
      <w:r>
        <w:rPr>
          <w:rFonts w:hint="eastAsia" w:ascii="宋体" w:hAnsi="宋体" w:eastAsia="宋体" w:cs="宋体"/>
          <w:color w:val="000000"/>
          <w:szCs w:val="21"/>
          <w:highlight w:val="none"/>
          <w:lang w:eastAsia="zh-CN"/>
        </w:rPr>
        <w:t xml:space="preserve">江苏省农业农村厅</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地    址：南京市鼓楼区龙江小区月光广场8号</w:t>
      </w:r>
      <w:r>
        <w:rPr>
          <w:rFonts w:hint="eastAsia" w:ascii="宋体" w:hAnsi="宋体" w:eastAsia="宋体" w:cs="宋体"/>
          <w:color w:val="000000"/>
          <w:szCs w:val="21"/>
          <w:highlight w:val="none"/>
          <w:lang w:eastAsia="zh-CN"/>
        </w:rPr>
      </w:r>
      <w:r/>
    </w:p>
    <w:p>
      <w:pPr>
        <w:pStyle w:val="1121"/>
        <w:ind w:firstLine="420"/>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项目联系人：朱女士</w:t>
      </w:r>
      <w:r>
        <w:rPr>
          <w:rFonts w:hint="eastAsia" w:ascii="宋体" w:hAnsi="宋体" w:eastAsia="宋体" w:cs="宋体"/>
          <w:color w:val="000000"/>
          <w:szCs w:val="21"/>
          <w:highlight w:val="none"/>
          <w:lang w:eastAsia="zh-CN"/>
        </w:rPr>
      </w:r>
      <w:r/>
    </w:p>
    <w:p>
      <w:pPr>
        <w:pStyle w:val="1121"/>
        <w:ind w:firstLine="420"/>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电    话：025-86263968</w:t>
      </w:r>
      <w:r>
        <w:rPr>
          <w:rFonts w:hint="eastAsia" w:ascii="宋体" w:hAnsi="宋体" w:eastAsia="宋体" w:cs="宋体"/>
          <w:color w:val="000000"/>
          <w:szCs w:val="21"/>
          <w:highlight w:val="none"/>
          <w:lang w:eastAsia="zh-CN"/>
        </w:rPr>
      </w:r>
      <w:r/>
    </w:p>
    <w:p>
      <w:pPr>
        <w:pStyle w:val="1121"/>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2.采购代理机构信息</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    称：</w:t>
      </w:r>
      <w:r>
        <w:rPr>
          <w:rFonts w:hint="eastAsia" w:ascii="宋体" w:hAnsi="宋体" w:eastAsia="宋体" w:cs="宋体"/>
          <w:color w:val="000000"/>
          <w:szCs w:val="21"/>
          <w:highlight w:val="none"/>
          <w:lang w:eastAsia="zh-CN"/>
        </w:rPr>
        <w:t xml:space="preserve">南京苏宁工程咨询有限公司</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w:t>
      </w:r>
      <w:r>
        <w:rPr>
          <w:rFonts w:hint="eastAsia" w:ascii="宋体" w:hAnsi="宋体" w:cs="宋体"/>
          <w:color w:val="000000"/>
          <w:szCs w:val="21"/>
          <w:highlight w:val="none"/>
          <w:lang w:eastAsia="zh-CN"/>
        </w:rPr>
        <w:t xml:space="preserve">南京市中山路99号1212室</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项目联系人：</w:t>
      </w:r>
      <w:r>
        <w:rPr>
          <w:rFonts w:hint="eastAsia" w:ascii="宋体" w:hAnsi="宋体" w:cs="宋体"/>
          <w:color w:val="000000"/>
          <w:sz w:val="21"/>
          <w:szCs w:val="21"/>
          <w:highlight w:val="none"/>
          <w:lang w:val="en-US" w:eastAsia="zh-CN"/>
        </w:rPr>
        <w:t xml:space="preserve">聂丽丽</w:t>
      </w:r>
      <w:r>
        <w:rPr>
          <w:rFonts w:hint="eastAsia" w:ascii="宋体" w:hAnsi="宋体" w:eastAsia="宋体" w:cs="宋体"/>
          <w:color w:val="000000"/>
          <w:szCs w:val="21"/>
          <w:highlight w:val="none"/>
          <w:lang w:eastAsia="zh-CN"/>
        </w:rPr>
      </w:r>
      <w:r/>
    </w:p>
    <w:p>
      <w:pPr>
        <w:pStyle w:val="1121"/>
        <w:ind w:firstLine="420"/>
        <w:keepLines w:val="0"/>
        <w:keepNext w:val="0"/>
        <w:pageBreakBefore w:val="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联系</w:t>
      </w:r>
      <w:r>
        <w:rPr>
          <w:rFonts w:hint="eastAsia" w:ascii="宋体" w:hAnsi="宋体" w:cs="宋体"/>
          <w:color w:val="000000"/>
          <w:szCs w:val="21"/>
          <w:highlight w:val="none"/>
          <w:lang w:val="en-US" w:eastAsia="zh-CN"/>
        </w:rPr>
        <w:t xml:space="preserve">电话</w:t>
      </w:r>
      <w:r>
        <w:rPr>
          <w:rFonts w:hint="eastAsia" w:ascii="宋体" w:hAnsi="宋体" w:eastAsia="宋体" w:cs="宋体"/>
          <w:color w:val="000000"/>
          <w:szCs w:val="21"/>
          <w:highlight w:val="none"/>
        </w:rPr>
        <w:t xml:space="preserve">：</w:t>
      </w:r>
      <w:r>
        <w:rPr>
          <w:rFonts w:hint="eastAsia" w:ascii="宋体" w:hAnsi="宋体" w:cs="宋体"/>
          <w:color w:val="000000"/>
          <w:sz w:val="21"/>
          <w:szCs w:val="21"/>
          <w:highlight w:val="none"/>
          <w:lang w:val="en-US" w:eastAsia="zh-CN"/>
        </w:rPr>
        <w:t xml:space="preserve">025-84205129</w:t>
      </w:r>
      <w:r>
        <w:rPr>
          <w:rFonts w:ascii="宋体" w:hAnsi="宋体" w:eastAsia="宋体" w:cs="宋体"/>
          <w:color w:val="000000"/>
          <w:szCs w:val="21"/>
          <w:highlight w:val="none"/>
          <w:lang w:val="en-US" w:eastAsia="zh-CN"/>
        </w:rPr>
      </w:r>
      <w:r/>
    </w:p>
    <w:p>
      <w:pPr>
        <w:pStyle w:val="1121"/>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3.项目联系方式</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项目联系人：</w:t>
      </w:r>
      <w:r>
        <w:rPr>
          <w:rFonts w:hint="eastAsia" w:ascii="宋体" w:hAnsi="宋体" w:cs="宋体"/>
          <w:color w:val="000000"/>
          <w:sz w:val="21"/>
          <w:szCs w:val="21"/>
          <w:highlight w:val="none"/>
          <w:lang w:val="en-US" w:eastAsia="zh-CN"/>
        </w:rPr>
        <w:t xml:space="preserve">聂丽丽</w:t>
      </w:r>
      <w:r>
        <w:rPr>
          <w:rFonts w:hint="eastAsia" w:ascii="宋体" w:hAnsi="宋体" w:eastAsia="宋体" w:cs="宋体"/>
          <w:color w:val="000000"/>
          <w:szCs w:val="21"/>
          <w:highlight w:val="none"/>
          <w:lang w:eastAsia="zh-CN"/>
        </w:rPr>
      </w:r>
      <w:r/>
    </w:p>
    <w:p>
      <w:pPr>
        <w:pStyle w:val="1121"/>
        <w:ind w:firstLine="420"/>
        <w:keepLines w:val="0"/>
        <w:keepNext w:val="0"/>
        <w:pageBreakBefore w:val="0"/>
        <w:spacing w:line="360" w:lineRule="auto"/>
        <w:rPr>
          <w:rFonts w:hint="eastAsia" w:ascii="宋体" w:hAnsi="宋体" w:eastAsia="宋体" w:cs="宋体"/>
          <w:b/>
          <w:bCs/>
          <w:color w:val="000000"/>
          <w:szCs w:val="21"/>
          <w:highlight w:val="none"/>
          <w:lang w:eastAsia="zh-CN"/>
        </w:rPr>
        <w:sectPr>
          <w:headerReference w:type="default" r:id="rId9"/>
          <w:headerReference w:type="first" r:id="rId10"/>
          <w:footerReference w:type="default" r:id="rId12"/>
          <w:footerReference w:type="first" r:id="rId13"/>
          <w:footnotePr/>
          <w:endnotePr/>
          <w:type w:val="nextPage"/>
          <w:pgSz w:w="11906" w:h="16838" w:orient="portrait"/>
          <w:pgMar w:top="1020" w:right="907" w:bottom="1020" w:left="1020" w:header="737" w:footer="992" w:gutter="0"/>
          <w:cols w:num="1" w:sep="0" w:space="1701" w:equalWidth="1"/>
          <w:docGrid w:linePitch="360"/>
          <w:titlePg/>
        </w:sectPr>
      </w:pPr>
      <w:r>
        <w:rPr>
          <w:rFonts w:hint="eastAsia" w:ascii="宋体" w:hAnsi="宋体" w:eastAsia="宋体" w:cs="宋体"/>
          <w:color w:val="000000"/>
          <w:szCs w:val="21"/>
          <w:highlight w:val="none"/>
        </w:rPr>
        <w:t xml:space="preserve">电　　话：</w:t>
      </w:r>
      <w:r>
        <w:rPr>
          <w:rFonts w:hint="eastAsia" w:ascii="宋体" w:hAnsi="宋体" w:cs="宋体"/>
          <w:color w:val="000000"/>
          <w:sz w:val="21"/>
          <w:szCs w:val="21"/>
          <w:highlight w:val="none"/>
          <w:lang w:val="en-US" w:eastAsia="zh-CN"/>
        </w:rPr>
        <w:t xml:space="preserve">025-84205129</w:t>
      </w:r>
      <w:r>
        <w:rPr>
          <w:rFonts w:hint="eastAsia" w:ascii="宋体" w:hAnsi="宋体" w:eastAsia="宋体" w:cs="宋体"/>
          <w:b/>
          <w:bCs/>
          <w:color w:val="000000"/>
          <w:szCs w:val="21"/>
          <w:highlight w:val="none"/>
          <w:lang w:eastAsia="zh-CN"/>
        </w:rPr>
      </w:r>
      <w:r/>
    </w:p>
    <w:p>
      <w:pPr>
        <w:pStyle w:val="1180"/>
        <w:pageBreakBefore/>
        <w:spacing w:line="360" w:lineRule="auto"/>
        <w:widowControl w:val="off"/>
        <w:rPr>
          <w:rFonts w:hint="eastAsia" w:ascii="宋体" w:hAnsi="宋体" w:eastAsia="宋体" w:cs="宋体"/>
          <w:color w:val="000000"/>
          <w:sz w:val="28"/>
          <w:szCs w:val="32"/>
          <w:highlight w:val="none"/>
        </w:rPr>
      </w:pPr>
      <w:r/>
      <w:bookmarkEnd w:id="34"/>
      <w:r/>
      <w:bookmarkEnd w:id="35"/>
      <w:r/>
      <w:bookmarkEnd w:id="36"/>
      <w:r/>
      <w:bookmarkEnd w:id="37"/>
      <w:r/>
      <w:bookmarkStart w:id="50" w:name="_Toc16938558"/>
      <w:r/>
      <w:bookmarkStart w:id="51" w:name="_Toc14577347"/>
      <w:r/>
      <w:bookmarkStart w:id="52" w:name="_Toc3742"/>
      <w:r/>
      <w:bookmarkStart w:id="53" w:name="_Toc26106"/>
      <w:r/>
      <w:bookmarkStart w:id="54" w:name="_Toc25170480"/>
      <w:r/>
      <w:bookmarkStart w:id="55" w:name="_Toc17864"/>
      <w:r/>
      <w:bookmarkStart w:id="56" w:name="_Toc12906"/>
      <w:r/>
      <w:bookmarkStart w:id="57" w:name="_Toc3756"/>
      <w:r/>
      <w:bookmarkStart w:id="58" w:name="_Toc18354"/>
      <w:r/>
      <w:bookmarkStart w:id="59" w:name="_Toc15218"/>
      <w:r/>
      <w:bookmarkStart w:id="60" w:name="_Toc20823314"/>
      <w:r/>
      <w:bookmarkStart w:id="61" w:name="_Toc18049"/>
      <w:r/>
      <w:bookmarkStart w:id="62" w:name="_Toc324237147"/>
      <w:r/>
      <w:bookmarkStart w:id="63" w:name="_Toc479757207"/>
      <w:r/>
      <w:bookmarkStart w:id="64" w:name="_Toc120614221"/>
      <w:r/>
      <w:bookmarkStart w:id="65" w:name="_Toc513029242"/>
      <w:r/>
      <w:bookmarkStart w:id="66" w:name="_Toc8087"/>
      <w:r/>
      <w:bookmarkStart w:id="67" w:name="_Toc513029209"/>
      <w:r/>
      <w:bookmarkStart w:id="68" w:name="_Toc61149549"/>
      <w:r>
        <w:rPr>
          <w:rFonts w:hint="eastAsia" w:ascii="宋体" w:hAnsi="宋体" w:eastAsia="宋体" w:cs="宋体"/>
          <w:color w:val="000000"/>
          <w:sz w:val="28"/>
          <w:szCs w:val="32"/>
          <w:highlight w:val="none"/>
        </w:rPr>
        <w:t xml:space="preserve">第二章  </w:t>
      </w:r>
      <w:r>
        <w:rPr>
          <w:rFonts w:hint="eastAsia" w:ascii="宋体" w:hAnsi="宋体" w:eastAsia="宋体" w:cs="宋体"/>
          <w:color w:val="000000"/>
          <w:sz w:val="28"/>
          <w:szCs w:val="32"/>
          <w:highlight w:val="none"/>
          <w:lang w:val="en-US" w:eastAsia="zh-CN"/>
        </w:rPr>
        <w:t xml:space="preserve">供应商</w:t>
      </w:r>
      <w:r>
        <w:rPr>
          <w:rFonts w:hint="eastAsia" w:ascii="宋体" w:hAnsi="宋体" w:eastAsia="宋体" w:cs="宋体"/>
          <w:color w:val="000000"/>
          <w:sz w:val="28"/>
          <w:szCs w:val="32"/>
          <w:highlight w:val="none"/>
        </w:rPr>
        <w:t xml:space="preserve">须知</w:t>
      </w:r>
      <w:bookmarkEnd w:id="52"/>
      <w:r/>
      <w:bookmarkEnd w:id="53"/>
      <w:r/>
      <w:bookmarkEnd w:id="54"/>
      <w:r/>
      <w:bookmarkEnd w:id="55"/>
      <w:r/>
      <w:bookmarkEnd w:id="56"/>
      <w:r/>
      <w:bookmarkEnd w:id="57"/>
      <w:r/>
      <w:bookmarkEnd w:id="58"/>
      <w:r/>
      <w:bookmarkEnd w:id="59"/>
      <w:r/>
      <w:bookmarkEnd w:id="61"/>
      <w:r/>
      <w:bookmarkEnd w:id="66"/>
      <w:r>
        <w:rPr>
          <w:rFonts w:hint="eastAsia" w:ascii="宋体" w:hAnsi="宋体" w:eastAsia="宋体" w:cs="宋体"/>
          <w:color w:val="000000"/>
          <w:sz w:val="28"/>
          <w:szCs w:val="32"/>
          <w:highlight w:val="none"/>
        </w:rPr>
      </w:r>
      <w:r/>
    </w:p>
    <w:p>
      <w:pPr>
        <w:pStyle w:val="1123"/>
        <w:numPr>
          <w:ilvl w:val="0"/>
          <w:numId w:val="0"/>
        </w:numPr>
        <w:ind w:firstLine="422"/>
        <w:jc w:val="both"/>
        <w:spacing w:before="0" w:after="0" w:line="240" w:lineRule="auto"/>
        <w:rPr>
          <w:rFonts w:hint="eastAsia" w:ascii="宋体" w:hAnsi="宋体" w:eastAsia="宋体" w:cs="宋体"/>
          <w:color w:val="000000"/>
          <w:sz w:val="21"/>
          <w:szCs w:val="21"/>
          <w:highlight w:val="none"/>
          <w:lang w:val="zh-CN"/>
        </w:rPr>
      </w:pPr>
      <w:r/>
      <w:bookmarkEnd w:id="51"/>
      <w:r/>
      <w:bookmarkEnd w:id="67"/>
      <w:r/>
      <w:bookmarkEnd w:id="68"/>
      <w:r/>
      <w:bookmarkStart w:id="69" w:name="_Toc13609"/>
      <w:r/>
      <w:bookmarkStart w:id="70" w:name="_Toc10369"/>
      <w:r/>
      <w:bookmarkStart w:id="71" w:name="_Toc27638"/>
      <w:r>
        <w:rPr>
          <w:rFonts w:hint="eastAsia" w:ascii="宋体" w:hAnsi="宋体" w:eastAsia="宋体" w:cs="宋体"/>
          <w:color w:val="000000"/>
          <w:sz w:val="21"/>
          <w:szCs w:val="21"/>
          <w:highlight w:val="none"/>
          <w:lang w:val="zh-CN"/>
        </w:rPr>
        <w:t xml:space="preserve">一、总则</w:t>
      </w:r>
      <w:bookmarkEnd w:id="69"/>
      <w:r/>
      <w:bookmarkEnd w:id="70"/>
      <w:r/>
      <w:bookmarkEnd w:id="71"/>
      <w:r>
        <w:rPr>
          <w:rFonts w:hint="eastAsia" w:ascii="宋体" w:hAnsi="宋体" w:eastAsia="宋体" w:cs="宋体"/>
          <w:color w:val="000000"/>
          <w:sz w:val="21"/>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1、适用法律</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1.1</w:t>
      </w:r>
      <w:r>
        <w:rPr>
          <w:rFonts w:hint="eastAsia" w:ascii="宋体" w:hAnsi="宋体" w:cs="宋体"/>
          <w:color w:val="000000"/>
          <w:szCs w:val="21"/>
          <w:highlight w:val="none"/>
          <w:lang w:val="en-US" w:eastAsia="zh-CN"/>
        </w:rPr>
        <w:t xml:space="preserve">本项目适用于</w:t>
      </w:r>
      <w:r>
        <w:rPr>
          <w:rFonts w:hint="eastAsia" w:ascii="宋体" w:hAnsi="宋体" w:eastAsia="宋体" w:cs="宋体"/>
          <w:color w:val="000000"/>
          <w:szCs w:val="21"/>
          <w:highlight w:val="none"/>
          <w:lang w:val="zh-CN"/>
        </w:rPr>
        <w:t xml:space="preserve">《中华人民共和国政府采购法</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中华人民共和国政府采购法实施条例</w:t>
      </w:r>
      <w:r>
        <w:rPr>
          <w:rFonts w:hint="eastAsia" w:ascii="宋体" w:hAnsi="宋体" w:cs="宋体"/>
          <w:color w:val="000000"/>
          <w:szCs w:val="21"/>
          <w:highlight w:val="none"/>
          <w:lang w:val="zh-CN"/>
        </w:rPr>
        <w:t xml:space="preserve">》《</w:t>
      </w:r>
      <w:r>
        <w:rPr>
          <w:rFonts w:hint="eastAsia" w:ascii="宋体" w:hAnsi="宋体" w:eastAsia="宋体" w:cs="宋体"/>
          <w:b w:val="0"/>
          <w:bCs w:val="0"/>
          <w:color w:val="000000"/>
          <w:highlight w:val="none"/>
        </w:rPr>
        <w:t xml:space="preserve">政府采购竞争性磋商采购方式管理暂行办法</w:t>
      </w:r>
      <w:r>
        <w:rPr>
          <w:rFonts w:hint="eastAsia" w:ascii="宋体" w:hAnsi="宋体" w:eastAsia="宋体" w:cs="宋体"/>
          <w:b w:val="0"/>
          <w:bCs w:val="0"/>
          <w:color w:val="000000"/>
          <w:szCs w:val="21"/>
          <w:highlight w:val="none"/>
          <w:lang w:val="zh-CN"/>
        </w:rPr>
        <w:t xml:space="preserve">》</w:t>
      </w:r>
      <w:r>
        <w:rPr>
          <w:rFonts w:hint="eastAsia" w:ascii="宋体" w:hAnsi="宋体" w:eastAsia="宋体" w:cs="宋体"/>
          <w:color w:val="000000"/>
          <w:szCs w:val="21"/>
          <w:highlight w:val="none"/>
          <w:lang w:val="zh-CN"/>
        </w:rPr>
        <w:t xml:space="preserve">等有关法律、规章和规定等。</w:t>
      </w:r>
      <w:r>
        <w:rPr>
          <w:rFonts w:hint="eastAsia" w:ascii="宋体" w:hAnsi="宋体" w:eastAsia="宋体" w:cs="宋体"/>
          <w:color w:val="000000"/>
          <w:szCs w:val="21"/>
          <w:highlight w:val="none"/>
          <w:lang w:val="zh-CN"/>
        </w:rPr>
      </w:r>
      <w:r/>
    </w:p>
    <w:p>
      <w:pPr>
        <w:pStyle w:val="1121"/>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2、定义</w:t>
      </w:r>
      <w:r>
        <w:rPr>
          <w:rFonts w:hint="eastAsia" w:ascii="宋体" w:hAnsi="宋体" w:eastAsia="宋体" w:cs="宋体"/>
          <w:b/>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2.1“</w:t>
      </w:r>
      <w:r>
        <w:rPr>
          <w:rFonts w:hint="eastAsia" w:ascii="宋体" w:hAnsi="宋体" w:eastAsia="宋体" w:cs="宋体"/>
          <w:b w:val="0"/>
          <w:bCs/>
          <w:color w:val="000000"/>
          <w:szCs w:val="21"/>
          <w:highlight w:val="none"/>
          <w:lang w:val="zh-CN"/>
        </w:rPr>
        <w:t xml:space="preserve">供应商</w:t>
      </w:r>
      <w:r>
        <w:rPr>
          <w:rFonts w:hint="eastAsia" w:ascii="宋体" w:hAnsi="宋体" w:eastAsia="宋体" w:cs="宋体"/>
          <w:color w:val="000000"/>
          <w:szCs w:val="21"/>
          <w:highlight w:val="none"/>
          <w:lang w:val="zh-CN"/>
        </w:rPr>
        <w:t xml:space="preserve">”</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投标人</w:t>
      </w:r>
      <w:r>
        <w:rPr>
          <w:rFonts w:hint="eastAsia" w:ascii="宋体" w:hAnsi="宋体" w:cs="宋体"/>
          <w:color w:val="000000"/>
          <w:szCs w:val="21"/>
          <w:highlight w:val="none"/>
          <w:lang w:val="zh-CN"/>
        </w:rPr>
        <w:t xml:space="preserve">”</w:t>
      </w:r>
      <w:r>
        <w:rPr>
          <w:rFonts w:hint="eastAsia" w:ascii="宋体" w:hAnsi="宋体" w:eastAsia="宋体" w:cs="宋体"/>
          <w:color w:val="000000"/>
          <w:highlight w:val="none"/>
        </w:rPr>
        <w:t xml:space="preserve">是指参加磋商竞争，并符合采购文件规定资格条件的法人、其他组织或者自然人。</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lang w:val="zh-CN"/>
        </w:rPr>
        <w:t xml:space="preserve">2.2“货物、服务和工程”指本采购文件中所述</w:t>
      </w:r>
      <w:r>
        <w:rPr>
          <w:rFonts w:hint="eastAsia" w:ascii="宋体" w:hAnsi="宋体" w:eastAsia="宋体" w:cs="宋体"/>
          <w:bCs/>
          <w:color w:val="000000"/>
          <w:szCs w:val="21"/>
          <w:highlight w:val="none"/>
          <w:lang w:val="zh-CN"/>
        </w:rPr>
        <w:t xml:space="preserve">产品</w:t>
      </w:r>
      <w:r>
        <w:rPr>
          <w:rFonts w:hint="eastAsia" w:ascii="宋体" w:hAnsi="宋体" w:eastAsia="宋体" w:cs="宋体"/>
          <w:color w:val="000000"/>
          <w:szCs w:val="21"/>
          <w:highlight w:val="none"/>
          <w:lang w:val="zh-CN"/>
        </w:rPr>
        <w:t xml:space="preserve">及相关货物、</w:t>
      </w:r>
      <w:r>
        <w:rPr>
          <w:rFonts w:hint="eastAsia" w:ascii="宋体" w:hAnsi="宋体" w:eastAsia="宋体" w:cs="宋体"/>
          <w:b w:val="0"/>
          <w:bCs w:val="0"/>
          <w:color w:val="000000"/>
          <w:szCs w:val="21"/>
          <w:highlight w:val="none"/>
          <w:lang w:val="zh-CN"/>
        </w:rPr>
        <w:t xml:space="preserve">服务</w:t>
      </w:r>
      <w:r>
        <w:rPr>
          <w:rFonts w:hint="eastAsia" w:ascii="宋体" w:hAnsi="宋体" w:eastAsia="宋体" w:cs="宋体"/>
          <w:color w:val="000000"/>
          <w:szCs w:val="21"/>
          <w:highlight w:val="none"/>
          <w:lang w:val="zh-CN"/>
        </w:rPr>
        <w:t xml:space="preserve">和工程。</w:t>
      </w:r>
      <w:r>
        <w:rPr>
          <w:rFonts w:hint="eastAsia" w:ascii="宋体" w:hAnsi="宋体" w:eastAsia="宋体" w:cs="宋体"/>
          <w:b/>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2.3“用户或使用单位</w:t>
      </w:r>
      <w:r>
        <w:rPr>
          <w:rFonts w:hint="eastAsia" w:ascii="宋体" w:hAnsi="宋体" w:cs="宋体"/>
          <w:color w:val="000000"/>
          <w:szCs w:val="21"/>
          <w:highlight w:val="none"/>
          <w:lang w:val="en-US" w:eastAsia="zh-CN"/>
        </w:rPr>
        <w:t xml:space="preserve">或采购人或招标人</w:t>
      </w:r>
      <w:r>
        <w:rPr>
          <w:rFonts w:hint="eastAsia" w:ascii="宋体" w:hAnsi="宋体" w:eastAsia="宋体" w:cs="宋体"/>
          <w:color w:val="000000"/>
          <w:szCs w:val="21"/>
          <w:highlight w:val="none"/>
          <w:lang w:val="zh-CN"/>
        </w:rPr>
        <w:t xml:space="preserve">”是指使用</w:t>
      </w:r>
      <w:r>
        <w:rPr>
          <w:rFonts w:hint="eastAsia" w:ascii="宋体" w:hAnsi="宋体" w:eastAsia="宋体" w:cs="宋体"/>
          <w:color w:val="000000"/>
          <w:szCs w:val="21"/>
          <w:highlight w:val="none"/>
        </w:rPr>
        <w:t xml:space="preserve">服务</w:t>
      </w:r>
      <w:r>
        <w:rPr>
          <w:rFonts w:hint="eastAsia" w:ascii="宋体" w:hAnsi="宋体" w:eastAsia="宋体" w:cs="宋体"/>
          <w:color w:val="000000"/>
          <w:szCs w:val="21"/>
          <w:highlight w:val="none"/>
          <w:lang w:val="zh-CN"/>
        </w:rPr>
        <w:t xml:space="preserve">的单位。</w:t>
      </w:r>
      <w:r>
        <w:rPr>
          <w:rFonts w:hint="eastAsia" w:ascii="宋体" w:hAnsi="宋体" w:eastAsia="宋体" w:cs="宋体"/>
          <w:color w:val="000000"/>
          <w:szCs w:val="21"/>
          <w:highlight w:val="none"/>
          <w:lang w:val="zh-CN"/>
        </w:rPr>
      </w:r>
      <w:r/>
    </w:p>
    <w:p>
      <w:pPr>
        <w:pStyle w:val="1121"/>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zh-CN"/>
        </w:rPr>
        <w:t xml:space="preserve">3、政策功能</w:t>
      </w:r>
      <w:r>
        <w:rPr>
          <w:rFonts w:hint="eastAsia" w:ascii="宋体" w:hAnsi="宋体" w:eastAsia="宋体" w:cs="宋体"/>
          <w:b/>
          <w:color w:val="000000"/>
          <w:szCs w:val="21"/>
          <w:highlight w:val="none"/>
        </w:rPr>
      </w:r>
      <w:r/>
    </w:p>
    <w:p>
      <w:pPr>
        <w:pStyle w:val="118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3.1中小企业政策、监狱和戒毒企业及残疾人福利性单位</w:t>
      </w:r>
      <w:r>
        <w:rPr>
          <w:rFonts w:hint="eastAsia" w:ascii="宋体" w:hAnsi="宋体" w:eastAsia="宋体" w:cs="宋体"/>
          <w:color w:val="000000"/>
          <w:szCs w:val="21"/>
          <w:highlight w:val="none"/>
        </w:rPr>
      </w:r>
      <w:r/>
    </w:p>
    <w:p>
      <w:pPr>
        <w:pStyle w:val="118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3.1.1政府采购促进中小企业发展，在政府采购活动中，供应商提供的货物、工程或者服务符合下列情形的，享受中小企业扶持政策：</w:t>
      </w:r>
      <w:r>
        <w:rPr>
          <w:rFonts w:hint="eastAsia" w:ascii="宋体" w:hAnsi="宋体" w:eastAsia="宋体" w:cs="宋体"/>
          <w:color w:val="000000"/>
          <w:szCs w:val="21"/>
          <w:highlight w:val="none"/>
        </w:rPr>
      </w:r>
      <w:r/>
    </w:p>
    <w:p>
      <w:pPr>
        <w:pStyle w:val="118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Cs w:val="21"/>
          <w:highlight w:val="none"/>
        </w:rPr>
      </w:r>
      <w:r/>
    </w:p>
    <w:p>
      <w:pPr>
        <w:pStyle w:val="118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（2）在工程采购项目中，工程由中小企业承建，即工程施工单位为中小企业；</w:t>
      </w:r>
      <w:r>
        <w:rPr>
          <w:rFonts w:hint="eastAsia" w:ascii="宋体" w:hAnsi="宋体" w:eastAsia="宋体" w:cs="宋体"/>
          <w:color w:val="000000"/>
          <w:szCs w:val="21"/>
          <w:highlight w:val="none"/>
        </w:rPr>
      </w:r>
      <w:r/>
    </w:p>
    <w:p>
      <w:pPr>
        <w:pStyle w:val="1185"/>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b/>
          <w:bCs/>
          <w:color w:val="000000"/>
          <w:szCs w:val="21"/>
          <w:highlight w:val="none"/>
        </w:rPr>
      </w:r>
      <w:r/>
    </w:p>
    <w:p>
      <w:pPr>
        <w:pStyle w:val="1185"/>
        <w:ind w:firstLine="422"/>
        <w:keepLines w:val="0"/>
        <w:keepNext w:val="0"/>
        <w:pageBreakBefore w:val="0"/>
        <w:spacing w:line="360" w:lineRule="auto"/>
        <w:widowControl w:val="off"/>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rPr>
        <w:t xml:space="preserve">3.1.</w:t>
      </w:r>
      <w:r>
        <w:rPr>
          <w:rFonts w:hint="eastAsia" w:ascii="宋体" w:hAnsi="宋体" w:cs="宋体"/>
          <w:b/>
          <w:bCs/>
          <w:color w:val="000000"/>
          <w:szCs w:val="21"/>
          <w:highlight w:val="none"/>
          <w:lang w:val="en-US" w:eastAsia="zh-CN"/>
        </w:rPr>
        <w:t xml:space="preserve">2</w:t>
      </w:r>
      <w:r>
        <w:rPr>
          <w:rFonts w:hint="eastAsia" w:ascii="宋体" w:hAnsi="宋体" w:eastAsia="宋体" w:cs="宋体"/>
          <w:b/>
          <w:bCs/>
          <w:color w:val="000000"/>
          <w:szCs w:val="21"/>
          <w:highlight w:val="none"/>
        </w:rPr>
        <w:t xml:space="preserve">对于专门面向中小微型企业的项目，只面向中小微型企业采购</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不执行价格扣除。</w:t>
      </w:r>
      <w:r>
        <w:rPr>
          <w:rFonts w:ascii="宋体" w:hAnsi="宋体" w:eastAsia="宋体" w:cs="宋体"/>
          <w:b/>
          <w:bCs/>
          <w:color w:val="000000"/>
          <w:szCs w:val="21"/>
          <w:highlight w:val="none"/>
          <w:lang w:val="en-US" w:eastAsia="zh-CN"/>
        </w:rPr>
      </w:r>
      <w:r/>
    </w:p>
    <w:p>
      <w:pPr>
        <w:pStyle w:val="1185"/>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cs="宋体"/>
          <w:b/>
          <w:bCs/>
          <w:color w:val="000000"/>
          <w:szCs w:val="21"/>
          <w:highlight w:val="none"/>
          <w:lang w:val="en-US" w:eastAsia="zh-CN"/>
        </w:rPr>
        <w:t xml:space="preserve">3.1.3</w:t>
      </w:r>
      <w:r>
        <w:rPr>
          <w:rFonts w:hint="eastAsia" w:ascii="宋体" w:hAnsi="宋体" w:eastAsia="宋体" w:cs="宋体"/>
          <w:b/>
          <w:bCs/>
          <w:color w:val="000000"/>
          <w:szCs w:val="21"/>
          <w:highlight w:val="none"/>
        </w:rPr>
        <w:t xml:space="preserve">对于非专门面向中小微企业采购的项目，采购人或采购代理机构应给予小微企业10%的价格扣除，用扣除后的价格参与评审。</w:t>
      </w:r>
      <w:r>
        <w:rPr>
          <w:rFonts w:hint="eastAsia" w:ascii="宋体" w:hAnsi="宋体" w:eastAsia="宋体" w:cs="宋体"/>
          <w:b/>
          <w:bCs/>
          <w:color w:val="000000"/>
          <w:szCs w:val="21"/>
          <w:highlight w:val="none"/>
        </w:rPr>
      </w:r>
      <w:r/>
    </w:p>
    <w:p>
      <w:pPr>
        <w:pStyle w:val="1121"/>
        <w:ind w:firstLine="420"/>
        <w:jc w:val="left"/>
        <w:keepLines w:val="0"/>
        <w:keepNext w:val="0"/>
        <w:spacing w:line="360" w:lineRule="auto"/>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3.1.4中小企业，是指在中华人民共和国境内依法设立，依据国务院批准的中小企业划分标准（详见《关于印发中小企业划型标准规定的通知</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政府采购促进残疾人就业政策，残疾人福利性单位提供的产品和服务在评标时将获得优势，参加响应的残疾人福利性单位，应当提供《残疾人福利性单位声明函》，残疾人福利性单位享受政府采购支持政策的要求详见财库〔2017〕141号。</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注：①参加响应的中小企业，应当按照《政府采购促进中小企业发展管理办法》（财库〔2020〕46号）规定，出具《中小企业声明函》，否则不得享受相关中小企业扶持政策。</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含新疆生产建设兵团</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出具的属于监狱企业的证明文件</w:t>
      </w:r>
      <w:r>
        <w:rPr>
          <w:rFonts w:hint="eastAsia" w:ascii="宋体" w:hAnsi="宋体" w:cs="宋体"/>
          <w:color w:val="000000"/>
          <w:szCs w:val="21"/>
          <w:highlight w:val="none"/>
          <w:lang w:eastAsia="zh-CN"/>
        </w:rPr>
        <w:t xml:space="preserve">（在</w:t>
      </w:r>
      <w:r>
        <w:rPr>
          <w:rFonts w:hint="eastAsia" w:ascii="宋体" w:hAnsi="宋体" w:eastAsia="宋体" w:cs="宋体"/>
          <w:color w:val="000000"/>
          <w:szCs w:val="21"/>
          <w:highlight w:val="none"/>
        </w:rPr>
        <w:t xml:space="preserve">响应文件中上传加盖出具单位公章的电子件）。</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eastAsia="宋体" w:cs="宋体"/>
          <w:color w:val="000000"/>
          <w:szCs w:val="21"/>
          <w:highlight w:val="none"/>
        </w:rPr>
      </w:r>
      <w:r/>
    </w:p>
    <w:p>
      <w:pPr>
        <w:pStyle w:val="1185"/>
        <w:ind w:firstLine="420"/>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④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b/>
          <w:bCs/>
          <w:color w:val="000000"/>
          <w:szCs w:val="21"/>
          <w:highlight w:val="none"/>
        </w:rPr>
      </w:r>
      <w:r/>
    </w:p>
    <w:p>
      <w:pPr>
        <w:pStyle w:val="118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3.4脱贫攻坚支持政策</w:t>
      </w:r>
      <w:r>
        <w:rPr>
          <w:rFonts w:hint="eastAsia" w:ascii="宋体" w:hAnsi="宋体" w:eastAsia="宋体" w:cs="宋体"/>
          <w:color w:val="000000"/>
          <w:szCs w:val="21"/>
          <w:highlight w:val="none"/>
        </w:rPr>
      </w:r>
      <w:r/>
    </w:p>
    <w:p>
      <w:pPr>
        <w:pStyle w:val="118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根据《关于运用政府采购政策支持脱贫攻坚的通知》（财库〔2019〕27 号），鼓励采用优先采购、预留采购份额方式采购贫困地区农副产品；鼓励优先采购聘用建档立卡贫困人员物业公司提供的物业服务。</w:t>
      </w:r>
      <w:r>
        <w:rPr>
          <w:rFonts w:hint="eastAsia" w:ascii="宋体" w:hAnsi="宋体" w:eastAsia="宋体" w:cs="宋体"/>
          <w:color w:val="000000"/>
          <w:szCs w:val="21"/>
          <w:highlight w:val="none"/>
        </w:rPr>
      </w:r>
      <w:r/>
    </w:p>
    <w:p>
      <w:pPr>
        <w:pStyle w:val="118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各级预算单位使用财政性资金采购物业服务的，有条件的应当优先采购注册地在 832 个国家级贫困县域内，且聘用建档立卡贫困人员物业公司提供的物业服务。对注册地在 832 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rPr>
          <w:rFonts w:hint="eastAsia" w:ascii="宋体" w:hAnsi="宋体" w:eastAsia="宋体" w:cs="宋体"/>
          <w:color w:val="000000"/>
          <w:szCs w:val="21"/>
          <w:highlight w:val="none"/>
        </w:rPr>
      </w:r>
      <w:r/>
    </w:p>
    <w:p>
      <w:pPr>
        <w:pStyle w:val="118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rPr>
          <w:rFonts w:hint="eastAsia" w:ascii="宋体" w:hAnsi="宋体" w:eastAsia="宋体" w:cs="宋体"/>
          <w:color w:val="000000"/>
          <w:szCs w:val="21"/>
          <w:highlight w:val="none"/>
        </w:rPr>
      </w:r>
      <w:r/>
    </w:p>
    <w:p>
      <w:pPr>
        <w:pStyle w:val="118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3.5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color w:val="000000"/>
          <w:szCs w:val="21"/>
          <w:highlight w:val="none"/>
        </w:rPr>
      </w:r>
      <w:r/>
    </w:p>
    <w:p>
      <w:pPr>
        <w:pStyle w:val="118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color w:val="000000"/>
          <w:szCs w:val="21"/>
          <w:highlight w:val="none"/>
        </w:rPr>
      </w:r>
      <w:r/>
    </w:p>
    <w:p>
      <w:pPr>
        <w:pStyle w:val="118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3.7提供的产品属于政府强制采购节能产品的，供应商应当选择依据国家标准中二级能效（水效）指标认证的节能产品投标，并提供有效的节能产品认证证书复印件。</w:t>
      </w:r>
      <w:r>
        <w:rPr>
          <w:rFonts w:hint="eastAsia" w:ascii="宋体" w:hAnsi="宋体" w:eastAsia="宋体" w:cs="宋体"/>
          <w:color w:val="000000"/>
          <w:szCs w:val="21"/>
          <w:highlight w:val="none"/>
        </w:rPr>
      </w:r>
      <w:r/>
    </w:p>
    <w:p>
      <w:pPr>
        <w:pStyle w:val="118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3.8提供的产品属于环境标志产品的，供应商应当选择依据相关标准的最新版本认证的环境标志产品投标，并提供有效的环境标志产品认证证书复印件。</w:t>
      </w:r>
      <w:r>
        <w:rPr>
          <w:rFonts w:hint="eastAsia" w:ascii="宋体" w:hAnsi="宋体" w:eastAsia="宋体" w:cs="宋体"/>
          <w:color w:val="000000"/>
          <w:szCs w:val="21"/>
          <w:highlight w:val="none"/>
        </w:rPr>
      </w:r>
      <w:r/>
    </w:p>
    <w:p>
      <w:pPr>
        <w:pStyle w:val="118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3.9未按要求提供相关材料的，不享受相关政策。</w:t>
      </w:r>
      <w:r>
        <w:rPr>
          <w:rFonts w:hint="eastAsia" w:ascii="宋体" w:hAnsi="宋体" w:eastAsia="宋体" w:cs="宋体"/>
          <w:color w:val="000000"/>
          <w:szCs w:val="21"/>
          <w:highlight w:val="none"/>
        </w:rPr>
      </w:r>
      <w:r/>
    </w:p>
    <w:p>
      <w:pPr>
        <w:pStyle w:val="1121"/>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cs="宋体"/>
          <w:b/>
          <w:bCs/>
          <w:color w:val="000000"/>
          <w:szCs w:val="21"/>
          <w:highlight w:val="none"/>
          <w:lang w:val="en-US" w:eastAsia="zh-CN"/>
        </w:rPr>
        <w:t xml:space="preserve">3.10</w:t>
      </w:r>
      <w:r>
        <w:rPr>
          <w:rFonts w:hint="eastAsia" w:ascii="宋体" w:hAnsi="宋体" w:eastAsia="宋体" w:cs="宋体"/>
          <w:b/>
          <w:bCs/>
          <w:color w:val="000000"/>
          <w:szCs w:val="21"/>
          <w:highlight w:val="none"/>
        </w:rPr>
        <w:t xml:space="preserve">采购标的对应中小企业划分标准所属行业：</w:t>
      </w:r>
      <w:r>
        <w:rPr>
          <w:rFonts w:hint="eastAsia" w:ascii="宋体" w:hAnsi="宋体" w:eastAsia="宋体" w:cs="宋体"/>
          <w:b/>
          <w:bCs/>
          <w:color w:val="000000"/>
          <w:szCs w:val="21"/>
          <w:highlight w:val="none"/>
          <w:lang w:eastAsia="zh-CN"/>
        </w:rPr>
        <w:t xml:space="preserve">其他未列明行业</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rPr>
      </w:r>
      <w:r/>
    </w:p>
    <w:p>
      <w:pPr>
        <w:pStyle w:val="1121"/>
        <w:ind w:firstLine="422"/>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color w:val="000000"/>
          <w:szCs w:val="21"/>
          <w:highlight w:val="none"/>
        </w:rPr>
        <w:t xml:space="preserve">4、</w:t>
      </w:r>
      <w:r>
        <w:rPr>
          <w:rFonts w:hint="eastAsia" w:ascii="宋体" w:hAnsi="宋体" w:eastAsia="宋体" w:cs="宋体"/>
          <w:b/>
          <w:bCs/>
          <w:color w:val="000000"/>
          <w:szCs w:val="21"/>
          <w:highlight w:val="none"/>
          <w:lang w:val="zh-CN"/>
        </w:rPr>
        <w:t xml:space="preserve">磋商费用</w:t>
      </w:r>
      <w:r>
        <w:rPr>
          <w:rFonts w:hint="eastAsia" w:ascii="宋体" w:hAnsi="宋体" w:eastAsia="宋体" w:cs="宋体"/>
          <w:b/>
          <w:bCs/>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4.1供应商应承担所有与准备和参加磋商有关的费用，无论采购结果如何，</w:t>
      </w:r>
      <w:r>
        <w:rPr>
          <w:rFonts w:hint="eastAsia" w:ascii="宋体" w:hAnsi="宋体" w:eastAsia="宋体" w:cs="宋体"/>
          <w:color w:val="000000"/>
          <w:szCs w:val="21"/>
          <w:highlight w:val="none"/>
        </w:rPr>
        <w:t xml:space="preserve">采购代理机构</w:t>
      </w:r>
      <w:r>
        <w:rPr>
          <w:rFonts w:hint="eastAsia" w:ascii="宋体" w:hAnsi="宋体" w:eastAsia="宋体" w:cs="宋体"/>
          <w:color w:val="000000"/>
          <w:szCs w:val="21"/>
          <w:highlight w:val="none"/>
          <w:lang w:val="zh-CN"/>
        </w:rPr>
        <w:t xml:space="preserve">和采购人在任何情况下均无义务和责任承担这些费用。</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4.2</w:t>
      </w:r>
      <w:r>
        <w:rPr>
          <w:rFonts w:hint="eastAsia" w:ascii="宋体" w:hAnsi="宋体" w:eastAsia="宋体" w:cs="宋体"/>
          <w:color w:val="000000"/>
          <w:szCs w:val="21"/>
          <w:highlight w:val="none"/>
          <w:lang w:val="en-US" w:eastAsia="zh-CN"/>
        </w:rPr>
        <w:t xml:space="preserve">成交服务费</w:t>
      </w:r>
      <w:r>
        <w:rPr>
          <w:rFonts w:hint="eastAsia" w:ascii="宋体" w:hAnsi="宋体" w:cs="宋体"/>
          <w:color w:val="000000"/>
          <w:szCs w:val="21"/>
          <w:highlight w:val="none"/>
          <w:lang w:val="en-US" w:eastAsia="zh-CN"/>
        </w:rPr>
        <w:t xml:space="preserve">以成交价为计费基数，</w:t>
      </w:r>
      <w:r>
        <w:rPr>
          <w:rFonts w:hint="eastAsia" w:ascii="宋体" w:hAnsi="宋体" w:eastAsia="宋体" w:cs="宋体"/>
          <w:color w:val="000000"/>
          <w:szCs w:val="21"/>
          <w:highlight w:val="none"/>
          <w:lang w:val="en-US" w:eastAsia="zh-CN"/>
        </w:rPr>
        <w:t xml:space="preserve">参照《</w:t>
      </w:r>
      <w:r>
        <w:rPr>
          <w:rFonts w:hint="eastAsia" w:ascii="宋体" w:hAnsi="宋体" w:cs="宋体"/>
          <w:color w:val="000000"/>
          <w:szCs w:val="21"/>
          <w:highlight w:val="none"/>
          <w:lang w:val="en-US" w:eastAsia="zh-CN"/>
        </w:rPr>
        <w:t xml:space="preserve">江苏省</w:t>
      </w:r>
      <w:r>
        <w:rPr>
          <w:rFonts w:hint="eastAsia" w:ascii="宋体" w:hAnsi="宋体" w:eastAsia="宋体" w:cs="宋体"/>
          <w:color w:val="000000"/>
          <w:szCs w:val="21"/>
          <w:highlight w:val="none"/>
          <w:lang w:val="en-US" w:eastAsia="zh-CN"/>
        </w:rPr>
        <w:t xml:space="preserve">招标代理服务收费</w:t>
      </w:r>
      <w:r>
        <w:rPr>
          <w:rFonts w:hint="eastAsia" w:ascii="宋体" w:hAnsi="宋体" w:cs="宋体"/>
          <w:color w:val="000000"/>
          <w:szCs w:val="21"/>
          <w:highlight w:val="none"/>
          <w:lang w:val="en-US" w:eastAsia="zh-CN"/>
        </w:rPr>
        <w:t xml:space="preserve">的指导意见</w:t>
      </w:r>
      <w:r>
        <w:rPr>
          <w:rFonts w:hint="eastAsia" w:ascii="宋体" w:hAnsi="宋体" w:eastAsia="宋体" w:cs="宋体"/>
          <w:color w:val="000000"/>
          <w:szCs w:val="21"/>
          <w:highlight w:val="none"/>
          <w:lang w:val="en-US" w:eastAsia="zh-CN"/>
        </w:rPr>
        <w:t xml:space="preserve">》（苏招协〔2022〕002）招标收费基准费率标准的</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t xml:space="preserve">0%收取</w:t>
      </w:r>
      <w:r>
        <w:rPr>
          <w:rFonts w:hint="eastAsia" w:ascii="宋体" w:hAnsi="宋体" w:cs="宋体"/>
          <w:color w:val="000000"/>
          <w:szCs w:val="21"/>
          <w:highlight w:val="none"/>
          <w:lang w:val="en-US" w:eastAsia="zh-CN"/>
        </w:rPr>
        <w:t xml:space="preserve">，由采购人支付</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r>
      <w:r/>
    </w:p>
    <w:p>
      <w:pPr>
        <w:pStyle w:val="1123"/>
        <w:numPr>
          <w:ilvl w:val="0"/>
          <w:numId w:val="0"/>
        </w:numPr>
        <w:ind w:firstLine="422"/>
        <w:jc w:val="both"/>
        <w:spacing w:before="0" w:after="0" w:line="360" w:lineRule="auto"/>
        <w:rPr>
          <w:rFonts w:hint="eastAsia" w:ascii="宋体" w:hAnsi="宋体" w:eastAsia="宋体" w:cs="宋体"/>
          <w:color w:val="000000"/>
          <w:sz w:val="21"/>
          <w:szCs w:val="21"/>
          <w:highlight w:val="none"/>
          <w:lang w:val="zh-CN" w:eastAsia="zh-CN"/>
        </w:rPr>
      </w:pPr>
      <w:r/>
      <w:bookmarkStart w:id="72" w:name="_Toc2323"/>
      <w:r/>
      <w:bookmarkStart w:id="73" w:name="_Toc20863"/>
      <w:r/>
      <w:bookmarkStart w:id="74" w:name="_Toc27850"/>
      <w:r>
        <w:rPr>
          <w:rFonts w:hint="eastAsia" w:ascii="宋体" w:hAnsi="宋体" w:eastAsia="宋体" w:cs="宋体"/>
          <w:color w:val="000000"/>
          <w:sz w:val="21"/>
          <w:szCs w:val="21"/>
          <w:highlight w:val="none"/>
          <w:lang w:val="en-US" w:eastAsia="zh-CN"/>
        </w:rPr>
        <w:t xml:space="preserve">二、采购文件 </w:t>
      </w:r>
      <w:r>
        <w:rPr>
          <w:rFonts w:hint="eastAsia" w:ascii="宋体" w:hAnsi="宋体" w:eastAsia="宋体" w:cs="宋体"/>
          <w:color w:val="000000"/>
          <w:sz w:val="21"/>
          <w:szCs w:val="21"/>
          <w:highlight w:val="none"/>
          <w:lang w:val="zh-CN" w:eastAsia="zh-CN"/>
        </w:rPr>
      </w:r>
      <w:r/>
    </w:p>
    <w:p>
      <w:pPr>
        <w:pStyle w:val="1123"/>
        <w:numPr>
          <w:ilvl w:val="0"/>
          <w:numId w:val="0"/>
        </w:numPr>
        <w:ind w:firstLine="422"/>
        <w:jc w:val="both"/>
        <w:spacing w:before="0" w:after="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4.1采购文件组成 </w:t>
      </w:r>
      <w:r>
        <w:rPr>
          <w:rFonts w:hint="eastAsia" w:ascii="宋体" w:hAnsi="宋体" w:eastAsia="宋体" w:cs="宋体"/>
          <w:color w:val="000000"/>
          <w:sz w:val="21"/>
          <w:szCs w:val="21"/>
          <w:highlight w:val="none"/>
          <w:lang w:val="en-US" w:eastAsia="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第一章  竞争性磋商公告</w:t>
      </w:r>
      <w:r>
        <w:rPr>
          <w:rFonts w:hint="eastAsia" w:ascii="宋体" w:hAnsi="宋体" w:eastAsia="宋体" w:cs="宋体"/>
          <w:color w:val="000000"/>
          <w:szCs w:val="21"/>
          <w:highlight w:val="none"/>
          <w:lang w:val="en-US" w:eastAsia="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第二章  供应商须知</w:t>
      </w:r>
      <w:r>
        <w:rPr>
          <w:rFonts w:hint="eastAsia" w:ascii="宋体" w:hAnsi="宋体" w:eastAsia="宋体" w:cs="宋体"/>
          <w:color w:val="000000"/>
          <w:szCs w:val="21"/>
          <w:highlight w:val="none"/>
          <w:lang w:val="en-US" w:eastAsia="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第三章  评分标准</w:t>
      </w:r>
      <w:r>
        <w:rPr>
          <w:rFonts w:hint="eastAsia" w:ascii="宋体" w:hAnsi="宋体" w:eastAsia="宋体" w:cs="宋体"/>
          <w:color w:val="000000"/>
          <w:szCs w:val="21"/>
          <w:highlight w:val="none"/>
          <w:lang w:val="en-US" w:eastAsia="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第四章 采购需求</w:t>
      </w:r>
      <w:r>
        <w:rPr>
          <w:rFonts w:hint="eastAsia" w:ascii="宋体" w:hAnsi="宋体" w:eastAsia="宋体" w:cs="宋体"/>
          <w:color w:val="000000"/>
          <w:szCs w:val="21"/>
          <w:highlight w:val="none"/>
          <w:lang w:val="en-US" w:eastAsia="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第五章  合同条款及格式</w:t>
      </w:r>
      <w:r>
        <w:rPr>
          <w:rFonts w:hint="eastAsia" w:ascii="宋体" w:hAnsi="宋体" w:eastAsia="宋体" w:cs="宋体"/>
          <w:color w:val="000000"/>
          <w:szCs w:val="21"/>
          <w:highlight w:val="none"/>
          <w:lang w:val="en-US" w:eastAsia="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第六章  响应文件格式</w:t>
      </w:r>
      <w:r>
        <w:rPr>
          <w:rFonts w:hint="eastAsia" w:ascii="宋体" w:hAnsi="宋体" w:eastAsia="宋体" w:cs="宋体"/>
          <w:color w:val="000000"/>
          <w:szCs w:val="21"/>
          <w:highlight w:val="none"/>
          <w:lang w:val="en-US" w:eastAsia="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4.2招标的最小单位是包。招标货物或服务要求中未分包的，供应商对要求提供的货物或服务不得部分投标；招标货物或服务要求中已经分包的，应当以包为单位投标。</w:t>
      </w:r>
      <w:r>
        <w:rPr>
          <w:rFonts w:hint="eastAsia" w:ascii="宋体" w:hAnsi="宋体" w:eastAsia="宋体" w:cs="宋体"/>
          <w:color w:val="000000"/>
          <w:szCs w:val="21"/>
          <w:highlight w:val="none"/>
          <w:lang w:val="en-US" w:eastAsia="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4.3采购文件如果要求供应商提交备选投标方案的，供应商可以提交备选方案，否则，不接受备选方案。 </w:t>
      </w:r>
      <w:r>
        <w:rPr>
          <w:rFonts w:hint="eastAsia" w:ascii="宋体" w:hAnsi="宋体" w:eastAsia="宋体" w:cs="宋体"/>
          <w:color w:val="000000"/>
          <w:szCs w:val="21"/>
          <w:highlight w:val="none"/>
          <w:lang w:val="en-US" w:eastAsia="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5.采购文件的澄清修改 </w:t>
      </w:r>
      <w:r>
        <w:rPr>
          <w:rFonts w:hint="eastAsia" w:ascii="宋体" w:hAnsi="宋体" w:eastAsia="宋体" w:cs="宋体"/>
          <w:color w:val="000000"/>
          <w:szCs w:val="21"/>
          <w:highlight w:val="none"/>
          <w:lang w:val="en-US" w:eastAsia="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5.1代理机构对已发出的采购文件进行必要澄清或者修改的，将在采购文件要求提交投标文件截止时间五日前，在原招标公告媒体发布更正公告，该澄清或者修改的内容为采购文件的组成部分。 </w:t>
      </w:r>
      <w:r>
        <w:rPr>
          <w:rFonts w:hint="eastAsia" w:ascii="宋体" w:hAnsi="宋体" w:eastAsia="宋体" w:cs="宋体"/>
          <w:color w:val="000000"/>
          <w:szCs w:val="21"/>
          <w:highlight w:val="none"/>
          <w:lang w:val="en-US" w:eastAsia="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5.2代理机构在采购文件要求提交投标文件截止时间前，有权决定延长投标截止时间和开标时间，并在原采购信息发布媒体上发布变更公告。</w:t>
      </w:r>
      <w:r>
        <w:rPr>
          <w:rFonts w:hint="eastAsia" w:ascii="宋体" w:hAnsi="宋体" w:eastAsia="宋体" w:cs="宋体"/>
          <w:color w:val="000000"/>
          <w:szCs w:val="21"/>
          <w:highlight w:val="none"/>
          <w:lang w:val="en-US" w:eastAsia="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5.3 供应商应在投标截止时间前关注原采购信息发布媒体上有关本招标项目有无变更公告。</w:t>
      </w:r>
      <w:r>
        <w:rPr>
          <w:rFonts w:hint="eastAsia" w:ascii="宋体" w:hAnsi="宋体" w:eastAsia="宋体" w:cs="宋体"/>
          <w:color w:val="000000"/>
          <w:szCs w:val="21"/>
          <w:highlight w:val="none"/>
          <w:lang w:val="en-US" w:eastAsia="zh-CN"/>
        </w:rPr>
      </w:r>
      <w:r/>
    </w:p>
    <w:p>
      <w:pPr>
        <w:pStyle w:val="1123"/>
        <w:numPr>
          <w:ilvl w:val="0"/>
          <w:numId w:val="0"/>
        </w:numPr>
        <w:ind w:firstLine="422"/>
        <w:jc w:val="both"/>
        <w:spacing w:before="0" w:after="0"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val="zh-CN" w:eastAsia="zh-CN"/>
        </w:rPr>
        <w:t xml:space="preserve">响应文件编制</w:t>
      </w:r>
      <w:bookmarkEnd w:id="72"/>
      <w:r/>
      <w:bookmarkEnd w:id="73"/>
      <w:r/>
      <w:bookmarkEnd w:id="74"/>
      <w:r>
        <w:rPr>
          <w:rFonts w:hint="eastAsia" w:ascii="宋体" w:hAnsi="宋体" w:eastAsia="宋体" w:cs="宋体"/>
          <w:color w:val="000000"/>
          <w:sz w:val="21"/>
          <w:szCs w:val="21"/>
          <w:highlight w:val="none"/>
          <w:lang w:val="zh-CN" w:eastAsia="zh-CN"/>
        </w:rPr>
      </w:r>
      <w:r/>
    </w:p>
    <w:p>
      <w:pPr>
        <w:pStyle w:val="1121"/>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zh-CN"/>
        </w:rPr>
        <w:t xml:space="preserve">、供应商应当按照磋商文件的要求编制响应文件，并对其提交的响应文件真实性、合法性承担法律责任。</w:t>
      </w:r>
      <w:r>
        <w:rPr>
          <w:rFonts w:hint="eastAsia" w:ascii="宋体" w:hAnsi="宋体" w:eastAsia="宋体" w:cs="宋体"/>
          <w:color w:val="000000"/>
          <w:szCs w:val="21"/>
          <w:highlight w:val="none"/>
          <w:lang w:val="zh-CN"/>
        </w:rPr>
      </w:r>
      <w:r/>
    </w:p>
    <w:p>
      <w:pPr>
        <w:pStyle w:val="1121"/>
        <w:ind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cs="宋体"/>
          <w:b/>
          <w:bCs/>
          <w:color w:val="000000"/>
          <w:szCs w:val="21"/>
          <w:highlight w:val="none"/>
          <w:lang w:val="en-US" w:eastAsia="zh-CN"/>
        </w:rPr>
        <w:t xml:space="preserve">7</w:t>
      </w:r>
      <w:r>
        <w:rPr>
          <w:rFonts w:hint="eastAsia" w:ascii="宋体" w:hAnsi="宋体" w:eastAsia="宋体" w:cs="宋体"/>
          <w:b/>
          <w:bCs/>
          <w:color w:val="000000"/>
          <w:szCs w:val="21"/>
          <w:highlight w:val="none"/>
          <w:lang w:val="zh-CN"/>
        </w:rPr>
        <w:t xml:space="preserve">、响应文件的语言、计量单位、货币和编制</w:t>
      </w:r>
      <w:r>
        <w:rPr>
          <w:rFonts w:hint="eastAsia" w:ascii="宋体" w:hAnsi="宋体" w:eastAsia="宋体" w:cs="宋体"/>
          <w:b/>
          <w:bCs/>
          <w:color w:val="000000"/>
          <w:szCs w:val="21"/>
          <w:highlight w:val="none"/>
          <w:lang w:val="zh-CN"/>
        </w:rPr>
      </w:r>
      <w:r/>
    </w:p>
    <w:p>
      <w:pPr>
        <w:pStyle w:val="1121"/>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val="zh-CN"/>
        </w:rPr>
        <w:t xml:space="preserve">.1提交的响应文件、技术文件和资料，包括图纸中的说明，以及供应商与</w:t>
      </w:r>
      <w:r>
        <w:rPr>
          <w:rFonts w:hint="eastAsia" w:ascii="宋体" w:hAnsi="宋体" w:eastAsia="宋体" w:cs="宋体"/>
          <w:color w:val="000000"/>
          <w:szCs w:val="21"/>
          <w:highlight w:val="none"/>
          <w:lang w:val="en-US" w:eastAsia="zh-CN"/>
        </w:rPr>
        <w:t xml:space="preserve">代理机构</w:t>
      </w:r>
      <w:r>
        <w:rPr>
          <w:rFonts w:hint="eastAsia" w:ascii="宋体" w:hAnsi="宋体" w:eastAsia="宋体" w:cs="宋体"/>
          <w:color w:val="000000"/>
          <w:szCs w:val="21"/>
          <w:highlight w:val="none"/>
          <w:lang w:val="zh-CN"/>
        </w:rPr>
        <w:t xml:space="preserve">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val="zh-CN"/>
        </w:rPr>
        <w:t xml:space="preserve">.2供应商所使用的计量单位应为国家法定计量单位。</w:t>
      </w:r>
      <w:r>
        <w:rPr>
          <w:rFonts w:hint="eastAsia" w:ascii="宋体" w:hAnsi="宋体" w:eastAsia="宋体" w:cs="宋体"/>
          <w:color w:val="000000"/>
          <w:szCs w:val="21"/>
          <w:highlight w:val="none"/>
          <w:lang w:val="zh-CN"/>
        </w:rPr>
      </w:r>
      <w:r/>
    </w:p>
    <w:p>
      <w:pPr>
        <w:pStyle w:val="1121"/>
        <w:ind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cs="宋体"/>
          <w:b/>
          <w:bCs/>
          <w:color w:val="000000"/>
          <w:szCs w:val="21"/>
          <w:highlight w:val="none"/>
          <w:lang w:val="en-US" w:eastAsia="zh-CN"/>
        </w:rPr>
        <w:t xml:space="preserve">7</w:t>
      </w:r>
      <w:r>
        <w:rPr>
          <w:rFonts w:hint="eastAsia" w:ascii="宋体" w:hAnsi="宋体" w:eastAsia="宋体" w:cs="宋体"/>
          <w:b/>
          <w:bCs/>
          <w:color w:val="000000"/>
          <w:szCs w:val="21"/>
          <w:highlight w:val="none"/>
          <w:lang w:val="zh-CN"/>
        </w:rPr>
        <w:t xml:space="preserve">.3供应商应用人民币报价，单位为“元”。</w:t>
      </w:r>
      <w:r>
        <w:rPr>
          <w:rFonts w:hint="eastAsia" w:ascii="宋体" w:hAnsi="宋体" w:eastAsia="宋体" w:cs="宋体"/>
          <w:b/>
          <w:bCs/>
          <w:color w:val="000000"/>
          <w:szCs w:val="21"/>
          <w:highlight w:val="none"/>
          <w:lang w:val="zh-CN"/>
        </w:rPr>
      </w:r>
      <w:r/>
    </w:p>
    <w:p>
      <w:pPr>
        <w:pStyle w:val="1121"/>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val="zh-CN"/>
        </w:rPr>
        <w:t xml:space="preserve">.4响应文件应字迹清楚、内容齐全。</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val="zh-CN"/>
        </w:rPr>
        <w:t xml:space="preserve">.5响应文件应按照磋商文件规定的顺序</w:t>
      </w:r>
      <w:r>
        <w:rPr>
          <w:rFonts w:hint="eastAsia" w:ascii="宋体" w:hAnsi="宋体" w:cs="宋体"/>
          <w:color w:val="000000"/>
          <w:szCs w:val="21"/>
          <w:highlight w:val="none"/>
          <w:lang w:val="en-US" w:eastAsia="zh-CN"/>
        </w:rPr>
        <w:t xml:space="preserve">编制</w:t>
      </w:r>
      <w:r>
        <w:rPr>
          <w:rFonts w:hint="eastAsia" w:ascii="宋体" w:hAnsi="宋体" w:eastAsia="宋体" w:cs="宋体"/>
          <w:color w:val="000000"/>
          <w:szCs w:val="21"/>
          <w:highlight w:val="none"/>
          <w:lang w:val="zh-CN"/>
        </w:rPr>
        <w:t xml:space="preserve">，由于编排混乱导致响应文件被误读或查找不到，责任由供应商承担。</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val="zh-CN"/>
        </w:rPr>
        <w:t xml:space="preserve">.6供应商应在响应文件中写清相应的项目编号、项目名称、供应商名称、地址、电话、传真等。</w:t>
      </w:r>
      <w:r>
        <w:rPr>
          <w:rFonts w:hint="eastAsia" w:ascii="宋体" w:hAnsi="宋体" w:eastAsia="宋体" w:cs="宋体"/>
          <w:color w:val="000000"/>
          <w:szCs w:val="21"/>
          <w:highlight w:val="none"/>
          <w:lang w:val="zh-CN"/>
        </w:rPr>
      </w:r>
      <w:r/>
    </w:p>
    <w:p>
      <w:pPr>
        <w:pStyle w:val="1121"/>
        <w:ind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cs="宋体"/>
          <w:b/>
          <w:bCs/>
          <w:color w:val="000000"/>
          <w:szCs w:val="21"/>
          <w:highlight w:val="none"/>
          <w:lang w:val="en-US" w:eastAsia="zh-CN"/>
        </w:rPr>
        <w:t xml:space="preserve">8</w:t>
      </w:r>
      <w:r>
        <w:rPr>
          <w:rFonts w:hint="eastAsia" w:ascii="宋体" w:hAnsi="宋体" w:eastAsia="宋体" w:cs="宋体"/>
          <w:b/>
          <w:bCs/>
          <w:color w:val="000000"/>
          <w:szCs w:val="21"/>
          <w:highlight w:val="none"/>
          <w:lang w:val="zh-CN"/>
        </w:rPr>
        <w:t xml:space="preserve">、响应文件的组成</w:t>
      </w:r>
      <w:r>
        <w:rPr>
          <w:rFonts w:hint="eastAsia" w:ascii="宋体" w:hAnsi="宋体" w:eastAsia="宋体" w:cs="宋体"/>
          <w:b/>
          <w:bCs/>
          <w:color w:val="000000"/>
          <w:szCs w:val="21"/>
          <w:highlight w:val="none"/>
          <w:lang w:val="zh-CN"/>
        </w:rPr>
      </w:r>
      <w:r/>
    </w:p>
    <w:p>
      <w:pPr>
        <w:pStyle w:val="1121"/>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供应商应当根据磋商文件要求编制响应文件，并根据自己的商务能力、技术水平对磋商文件提出的要求和条件逐条标明是否响应。</w:t>
      </w:r>
      <w:r>
        <w:rPr>
          <w:rFonts w:hint="eastAsia" w:ascii="宋体" w:hAnsi="宋体" w:eastAsia="宋体" w:cs="宋体"/>
          <w:color w:val="000000"/>
          <w:szCs w:val="21"/>
          <w:highlight w:val="none"/>
          <w:lang w:val="zh-CN"/>
        </w:rPr>
        <w:t xml:space="preserve">响应文件由商务部分、技术部分、价格部分，以及其他部分组成。</w:t>
      </w:r>
      <w:r>
        <w:rPr>
          <w:rFonts w:hint="eastAsia" w:ascii="宋体" w:hAnsi="宋体" w:eastAsia="宋体" w:cs="宋体"/>
          <w:color w:val="000000"/>
          <w:szCs w:val="21"/>
          <w:highlight w:val="none"/>
          <w:lang w:val="zh-CN"/>
        </w:rPr>
      </w:r>
      <w:r/>
    </w:p>
    <w:p>
      <w:pPr>
        <w:pStyle w:val="1135"/>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8.2</w:t>
      </w:r>
      <w:r>
        <w:rPr>
          <w:rFonts w:hint="eastAsia" w:ascii="宋体" w:hAnsi="宋体" w:eastAsia="宋体" w:cs="宋体"/>
          <w:color w:val="000000"/>
          <w:sz w:val="21"/>
          <w:szCs w:val="21"/>
          <w:highlight w:val="none"/>
        </w:rPr>
        <w:t xml:space="preserve">如标书制作工具中格式和内容与“江苏政府采购网”发布的竞争性磋商文件不一致，以“江苏政府采购网”发布的竞争性磋商文件为准。</w:t>
      </w:r>
      <w:r>
        <w:rPr>
          <w:rFonts w:hint="eastAsia" w:ascii="宋体" w:hAnsi="宋体" w:eastAsia="宋体" w:cs="宋体"/>
          <w:color w:val="000000"/>
          <w:sz w:val="21"/>
          <w:szCs w:val="21"/>
          <w:highlight w:val="none"/>
        </w:rPr>
      </w:r>
      <w:r/>
    </w:p>
    <w:p>
      <w:pPr>
        <w:pStyle w:val="1121"/>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cs="宋体"/>
          <w:bCs/>
          <w:color w:val="000000"/>
          <w:szCs w:val="21"/>
          <w:highlight w:val="none"/>
          <w:lang w:val="en-US" w:eastAsia="zh-CN"/>
        </w:rPr>
        <w:t xml:space="preserve">8</w:t>
      </w: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rPr>
        <w:t xml:space="preserve">3</w:t>
      </w:r>
      <w:r>
        <w:rPr>
          <w:rFonts w:hint="eastAsia" w:ascii="宋体" w:hAnsi="宋体" w:eastAsia="宋体" w:cs="宋体"/>
          <w:b/>
          <w:bCs/>
          <w:color w:val="000000"/>
          <w:szCs w:val="21"/>
          <w:highlight w:val="none"/>
          <w:lang w:val="zh-CN"/>
        </w:rPr>
        <w:t xml:space="preserve">响应文件的商务部分。</w:t>
      </w:r>
      <w:r>
        <w:rPr>
          <w:rFonts w:hint="eastAsia" w:ascii="宋体" w:hAnsi="宋体" w:eastAsia="宋体" w:cs="宋体"/>
          <w:color w:val="000000"/>
          <w:szCs w:val="21"/>
          <w:highlight w:val="none"/>
          <w:lang w:val="zh-CN"/>
        </w:rPr>
        <w:t xml:space="preserve">商务部分是证明供应商有资格参加磋商和成交后有能力履行合同的文件，</w:t>
      </w:r>
      <w:r>
        <w:rPr>
          <w:rFonts w:hint="eastAsia" w:ascii="宋体" w:hAnsi="宋体" w:eastAsia="宋体" w:cs="宋体"/>
          <w:color w:val="000000"/>
          <w:szCs w:val="21"/>
          <w:highlight w:val="none"/>
        </w:rPr>
        <w:t xml:space="preserve">这些文件应能满足竞争性磋商采购文件的要求</w:t>
      </w:r>
      <w:r>
        <w:rPr>
          <w:rFonts w:hint="eastAsia" w:ascii="宋体" w:hAnsi="宋体" w:eastAsia="宋体" w:cs="宋体"/>
          <w:color w:val="000000"/>
          <w:szCs w:val="21"/>
          <w:highlight w:val="none"/>
          <w:lang w:val="zh-CN"/>
        </w:rPr>
        <w:t xml:space="preserve">，包括但不限于下列文件，其中加</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lang w:val="zh-CN"/>
        </w:rPr>
        <w:t xml:space="preserve">项目不得有缺失或无效，</w:t>
      </w:r>
      <w:r>
        <w:rPr>
          <w:rFonts w:hint="eastAsia" w:ascii="宋体" w:hAnsi="宋体" w:eastAsia="宋体" w:cs="宋体"/>
          <w:color w:val="000000"/>
          <w:szCs w:val="21"/>
          <w:highlight w:val="none"/>
        </w:rPr>
        <w:t xml:space="preserve">否则作无效响应处理</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1121"/>
        <w:ind w:firstLine="422"/>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b/>
          <w:color w:val="000000"/>
          <w:szCs w:val="21"/>
          <w:highlight w:val="none"/>
        </w:rPr>
        <w:t xml:space="preserve">※</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磋商函</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1121"/>
        <w:ind w:firstLine="422"/>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b/>
          <w:color w:val="000000"/>
          <w:szCs w:val="21"/>
          <w:highlight w:val="none"/>
        </w:rPr>
        <w:t xml:space="preserve">※</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法定代表人授权书</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商务条款响应偏离表</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拟投入项目人员一览表</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供应商类似业绩情况表</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拟派人员团队</w:t>
      </w:r>
      <w:r>
        <w:rPr>
          <w:rFonts w:hint="eastAsia" w:ascii="宋体" w:hAnsi="宋体" w:eastAsia="宋体" w:cs="宋体"/>
          <w:color w:val="000000"/>
          <w:szCs w:val="21"/>
          <w:highlight w:val="none"/>
          <w:lang w:val="zh-CN"/>
        </w:rPr>
        <w:t xml:space="preserve">简介表</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1121"/>
        <w:ind w:firstLine="422"/>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b/>
          <w:color w:val="000000"/>
          <w:szCs w:val="21"/>
          <w:highlight w:val="none"/>
        </w:rPr>
        <w:t xml:space="preserve">※</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资格证明材料</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lang w:val="en-US" w:eastAsia="zh-CN"/>
        </w:rPr>
        <w:t xml:space="preserve">8</w:t>
      </w:r>
      <w:r>
        <w:rPr>
          <w:rFonts w:hint="eastAsia" w:ascii="宋体" w:hAnsi="宋体" w:cs="宋体"/>
          <w:b w:val="0"/>
          <w:bCs w:val="0"/>
          <w:color w:val="000000"/>
          <w:szCs w:val="21"/>
          <w:highlight w:val="none"/>
          <w:lang w:eastAsia="zh-CN"/>
        </w:rPr>
        <w:t xml:space="preserve">）</w:t>
      </w:r>
      <w:r>
        <w:rPr>
          <w:rFonts w:hint="eastAsia" w:ascii="宋体" w:hAnsi="宋体" w:eastAsia="宋体" w:cs="宋体"/>
          <w:b/>
          <w:color w:val="000000"/>
          <w:szCs w:val="21"/>
          <w:highlight w:val="none"/>
        </w:rPr>
        <w:t xml:space="preserve">※</w:t>
      </w:r>
      <w:r>
        <w:rPr>
          <w:rFonts w:hint="eastAsia" w:ascii="宋体" w:hAnsi="宋体" w:eastAsia="宋体" w:cs="宋体"/>
          <w:b w:val="0"/>
          <w:bCs w:val="0"/>
          <w:color w:val="000000"/>
          <w:szCs w:val="21"/>
          <w:highlight w:val="none"/>
        </w:rPr>
        <w:t xml:space="preserve">《中小企业声明函》</w:t>
      </w:r>
      <w:r>
        <w:rPr>
          <w:rFonts w:hint="eastAsia" w:ascii="宋体" w:hAnsi="宋体" w:cs="宋体"/>
          <w:b w:val="0"/>
          <w:bCs w:val="0"/>
          <w:color w:val="000000"/>
          <w:szCs w:val="21"/>
          <w:highlight w:val="none"/>
          <w:lang w:val="en-US" w:eastAsia="zh-CN"/>
        </w:rPr>
        <w:t xml:space="preserve">或其他小企业证明文件</w:t>
      </w:r>
      <w:r>
        <w:rPr>
          <w:rFonts w:hint="eastAsia" w:ascii="宋体" w:hAnsi="宋体" w:cs="宋体"/>
          <w:b w:val="0"/>
          <w:bCs w:val="0"/>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121"/>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供应商认为需要</w:t>
      </w:r>
      <w:r>
        <w:rPr>
          <w:rFonts w:hint="eastAsia" w:ascii="宋体" w:hAnsi="宋体" w:eastAsia="宋体" w:cs="宋体"/>
          <w:color w:val="000000"/>
          <w:szCs w:val="21"/>
          <w:highlight w:val="none"/>
          <w:lang w:val="zh-CN"/>
        </w:rPr>
        <w:t xml:space="preserve">提供的其他资格证明文件和商务资料。</w:t>
      </w:r>
      <w:r>
        <w:rPr>
          <w:rFonts w:hint="eastAsia" w:ascii="宋体" w:hAnsi="宋体" w:eastAsia="宋体" w:cs="宋体"/>
          <w:color w:val="000000"/>
          <w:szCs w:val="21"/>
          <w:highlight w:val="none"/>
        </w:rPr>
      </w:r>
      <w:r/>
    </w:p>
    <w:p>
      <w:pPr>
        <w:pStyle w:val="1121"/>
        <w:ind w:firstLine="422"/>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cs="宋体"/>
          <w:b/>
          <w:bCs w:val="0"/>
          <w:color w:val="000000"/>
          <w:szCs w:val="21"/>
          <w:highlight w:val="none"/>
          <w:lang w:val="en-US" w:eastAsia="zh-CN"/>
        </w:rPr>
        <w:t xml:space="preserve">8</w:t>
      </w:r>
      <w:r>
        <w:rPr>
          <w:rFonts w:hint="eastAsia" w:ascii="宋体" w:hAnsi="宋体" w:eastAsia="宋体" w:cs="宋体"/>
          <w:b/>
          <w:bCs w:val="0"/>
          <w:color w:val="000000"/>
          <w:szCs w:val="21"/>
          <w:highlight w:val="none"/>
          <w:lang w:val="zh-CN"/>
        </w:rPr>
        <w:t xml:space="preserve">.</w:t>
      </w:r>
      <w:r>
        <w:rPr>
          <w:rFonts w:hint="eastAsia" w:ascii="宋体" w:hAnsi="宋体" w:eastAsia="宋体" w:cs="宋体"/>
          <w:b/>
          <w:bCs w:val="0"/>
          <w:color w:val="000000"/>
          <w:szCs w:val="21"/>
          <w:highlight w:val="none"/>
        </w:rPr>
        <w:t xml:space="preserve">4</w:t>
      </w:r>
      <w:r>
        <w:rPr>
          <w:rFonts w:hint="eastAsia" w:ascii="宋体" w:hAnsi="宋体" w:eastAsia="宋体" w:cs="宋体"/>
          <w:b/>
          <w:bCs w:val="0"/>
          <w:color w:val="000000"/>
          <w:szCs w:val="21"/>
          <w:highlight w:val="none"/>
          <w:lang w:val="zh-CN"/>
        </w:rPr>
        <w:t xml:space="preserve">响应</w:t>
      </w:r>
      <w:r>
        <w:rPr>
          <w:rFonts w:hint="eastAsia" w:ascii="宋体" w:hAnsi="宋体" w:eastAsia="宋体" w:cs="宋体"/>
          <w:b/>
          <w:bCs/>
          <w:color w:val="000000"/>
          <w:szCs w:val="21"/>
          <w:highlight w:val="none"/>
          <w:lang w:val="zh-CN"/>
        </w:rPr>
        <w:t xml:space="preserve">文件的技术部分。</w:t>
      </w:r>
      <w:r>
        <w:rPr>
          <w:rFonts w:hint="eastAsia" w:ascii="宋体" w:hAnsi="宋体" w:eastAsia="宋体" w:cs="宋体"/>
          <w:color w:val="000000"/>
          <w:szCs w:val="21"/>
          <w:highlight w:val="none"/>
          <w:lang w:val="zh-CN"/>
        </w:rPr>
        <w:t xml:space="preserve">技术部分是证明</w:t>
      </w:r>
      <w:r>
        <w:rPr>
          <w:rFonts w:hint="eastAsia" w:ascii="宋体" w:hAnsi="宋体" w:eastAsia="宋体" w:cs="宋体"/>
          <w:color w:val="000000"/>
          <w:szCs w:val="21"/>
          <w:highlight w:val="none"/>
        </w:rPr>
        <w:t xml:space="preserve">供应商提供的服务是合格的，并符合磋商文件要求的证明文件，以及</w:t>
      </w:r>
      <w:r>
        <w:rPr>
          <w:rFonts w:hint="eastAsia" w:ascii="宋体" w:hAnsi="宋体" w:eastAsia="宋体" w:cs="宋体"/>
          <w:color w:val="000000"/>
          <w:szCs w:val="21"/>
          <w:highlight w:val="none"/>
          <w:lang w:val="zh-CN"/>
        </w:rPr>
        <w:t xml:space="preserve">对服务的详细说明，这些文件可以是文字资料、图纸和数据等。提供的服务如与磋商文件要求有不符之处，应说明其差别之所在。包括但不限于下列文件，其中加</w:t>
      </w:r>
      <w:r>
        <w:rPr>
          <w:rFonts w:hint="eastAsia" w:ascii="宋体" w:hAnsi="宋体" w:eastAsia="宋体" w:cs="宋体"/>
          <w:color w:val="000000"/>
          <w:szCs w:val="21"/>
          <w:highlight w:val="none"/>
        </w:rPr>
        <w:t xml:space="preserve">“</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zh-CN"/>
        </w:rPr>
        <w:t xml:space="preserve">项目不得有缺失或无效：</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widowControl/>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技术（服务）条款响应偏离表</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widowControl/>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服务方案</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）供应商认为需要</w:t>
      </w:r>
      <w:r>
        <w:rPr>
          <w:rFonts w:hint="eastAsia" w:ascii="宋体" w:hAnsi="宋体" w:eastAsia="宋体" w:cs="宋体"/>
          <w:color w:val="000000"/>
          <w:szCs w:val="21"/>
          <w:highlight w:val="none"/>
          <w:lang w:val="zh-CN"/>
        </w:rPr>
        <w:t xml:space="preserve">提供的其他技术资料。</w:t>
      </w:r>
      <w:r>
        <w:rPr>
          <w:rFonts w:hint="eastAsia" w:ascii="宋体" w:hAnsi="宋体" w:eastAsia="宋体" w:cs="宋体"/>
          <w:color w:val="000000"/>
          <w:szCs w:val="21"/>
          <w:highlight w:val="none"/>
          <w:lang w:val="zh-CN"/>
        </w:rPr>
      </w:r>
      <w:r/>
    </w:p>
    <w:p>
      <w:pPr>
        <w:pStyle w:val="1121"/>
        <w:ind w:firstLine="422"/>
        <w:keepLines w:val="0"/>
        <w:keepNext w:val="0"/>
        <w:pageBreakBefore w:val="0"/>
        <w:spacing w:line="360" w:lineRule="auto"/>
        <w:rPr>
          <w:rFonts w:hint="eastAsia" w:ascii="宋体" w:hAnsi="宋体" w:eastAsia="宋体" w:cs="宋体"/>
          <w:b/>
          <w:color w:val="000000"/>
          <w:szCs w:val="21"/>
          <w:highlight w:val="none"/>
          <w:lang w:val="zh-CN"/>
        </w:rPr>
      </w:pPr>
      <w:r>
        <w:rPr>
          <w:rFonts w:hint="eastAsia" w:ascii="宋体" w:hAnsi="宋体" w:cs="宋体"/>
          <w:b/>
          <w:bCs/>
          <w:color w:val="000000"/>
          <w:szCs w:val="21"/>
          <w:highlight w:val="none"/>
          <w:lang w:val="en-US" w:eastAsia="zh-CN"/>
        </w:rPr>
        <w:t xml:space="preserve">8</w:t>
      </w:r>
      <w:r>
        <w:rPr>
          <w:rFonts w:hint="eastAsia" w:ascii="宋体" w:hAnsi="宋体" w:eastAsia="宋体" w:cs="宋体"/>
          <w:b/>
          <w:bCs/>
          <w:color w:val="000000"/>
          <w:szCs w:val="21"/>
          <w:highlight w:val="none"/>
          <w:lang w:val="zh-CN"/>
        </w:rPr>
        <w:t xml:space="preserve">.</w:t>
      </w:r>
      <w:r>
        <w:rPr>
          <w:rFonts w:hint="eastAsia" w:ascii="宋体" w:hAnsi="宋体" w:eastAsia="宋体" w:cs="宋体"/>
          <w:b/>
          <w:bCs/>
          <w:color w:val="000000"/>
          <w:szCs w:val="21"/>
          <w:highlight w:val="none"/>
        </w:rPr>
        <w:t xml:space="preserve">5</w:t>
      </w:r>
      <w:r>
        <w:rPr>
          <w:rFonts w:hint="eastAsia" w:ascii="宋体" w:hAnsi="宋体" w:eastAsia="宋体" w:cs="宋体"/>
          <w:b/>
          <w:bCs/>
          <w:color w:val="000000"/>
          <w:szCs w:val="21"/>
          <w:highlight w:val="none"/>
          <w:lang w:val="zh-CN"/>
        </w:rPr>
        <w:t xml:space="preserve">响应文</w:t>
      </w:r>
      <w:r>
        <w:rPr>
          <w:rFonts w:hint="eastAsia" w:ascii="宋体" w:hAnsi="宋体" w:eastAsia="宋体" w:cs="宋体"/>
          <w:b/>
          <w:color w:val="000000"/>
          <w:szCs w:val="21"/>
          <w:highlight w:val="none"/>
          <w:lang w:val="zh-CN"/>
        </w:rPr>
        <w:t xml:space="preserve">件的价格部分</w:t>
      </w:r>
      <w:r>
        <w:rPr>
          <w:rFonts w:hint="eastAsia" w:ascii="宋体" w:hAnsi="宋体" w:eastAsia="宋体" w:cs="宋体"/>
          <w:b/>
          <w:color w:val="000000"/>
          <w:szCs w:val="21"/>
          <w:highlight w:val="none"/>
          <w:lang w:val="zh-CN"/>
        </w:rPr>
      </w:r>
      <w:r/>
    </w:p>
    <w:p>
      <w:pPr>
        <w:pStyle w:val="1121"/>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价格部分是对服务价格构成的说明，磋商文件如没有特别说明的话，对每一项服务仅接受一个价格。包括但不限于下列文件，其中加</w:t>
      </w:r>
      <w:r>
        <w:rPr>
          <w:rFonts w:hint="eastAsia" w:ascii="宋体" w:hAnsi="宋体" w:eastAsia="宋体" w:cs="宋体"/>
          <w:color w:val="000000"/>
          <w:szCs w:val="21"/>
          <w:highlight w:val="none"/>
        </w:rPr>
        <w:t xml:space="preserve">“</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zh-CN"/>
        </w:rPr>
        <w:t xml:space="preserve">项目不得有缺失或无效：</w:t>
      </w:r>
      <w:r>
        <w:rPr>
          <w:rFonts w:hint="eastAsia" w:ascii="宋体" w:hAnsi="宋体" w:eastAsia="宋体" w:cs="宋体"/>
          <w:color w:val="000000"/>
          <w:szCs w:val="21"/>
          <w:highlight w:val="none"/>
          <w:lang w:val="zh-CN"/>
        </w:rPr>
      </w:r>
      <w:r/>
    </w:p>
    <w:p>
      <w:pPr>
        <w:pStyle w:val="1121"/>
        <w:ind w:firstLine="422"/>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en-US" w:eastAsia="zh-CN"/>
        </w:rPr>
        <w:t xml:space="preserve">1.1</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zh-CN"/>
        </w:rPr>
        <w:t xml:space="preserve">报价表；</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（1.2）分项报价表；</w:t>
      </w:r>
      <w:r>
        <w:rPr>
          <w:rFonts w:hint="eastAsia" w:ascii="宋体" w:hAnsi="宋体" w:eastAsia="宋体" w:cs="宋体"/>
          <w:color w:val="000000"/>
          <w:szCs w:val="21"/>
          <w:highlight w:val="none"/>
          <w:lang w:val="en-US" w:eastAsia="zh-CN"/>
        </w:rPr>
      </w:r>
      <w:r/>
    </w:p>
    <w:p>
      <w:pPr>
        <w:pStyle w:val="1121"/>
        <w:ind w:firstLine="422"/>
        <w:keepLines w:val="0"/>
        <w:keepNext w:val="0"/>
        <w:pageBreakBefore w:val="0"/>
        <w:spacing w:line="360" w:lineRule="auto"/>
        <w:rPr>
          <w:rFonts w:hint="eastAsia" w:ascii="宋体" w:hAnsi="宋体" w:cs="宋体"/>
          <w:color w:val="000000"/>
          <w:szCs w:val="21"/>
          <w:highlight w:val="none"/>
          <w:lang w:val="zh-CN"/>
        </w:rPr>
      </w:pP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lang w:val="zh-CN"/>
        </w:rPr>
        <w:t xml:space="preserve">）</w:t>
      </w:r>
      <w:r>
        <w:rPr>
          <w:rFonts w:hint="eastAsia" w:ascii="宋体" w:hAnsi="宋体" w:eastAsia="宋体" w:cs="宋体"/>
          <w:b/>
          <w:bCs/>
          <w:color w:val="000000"/>
          <w:szCs w:val="21"/>
          <w:highlight w:val="none"/>
          <w:lang w:val="zh-CN"/>
        </w:rPr>
        <w:t xml:space="preserve">报价要求：</w:t>
      </w:r>
      <w:r>
        <w:rPr>
          <w:rFonts w:hint="eastAsia" w:ascii="宋体" w:hAnsi="宋体" w:eastAsia="宋体" w:cs="宋体"/>
          <w:color w:val="000000"/>
          <w:szCs w:val="21"/>
          <w:highlight w:val="none"/>
          <w:lang w:val="zh-CN"/>
        </w:rPr>
        <w:t xml:space="preserve">以人民币元为单位报价</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采用</w:t>
      </w:r>
      <w:r>
        <w:rPr>
          <w:rFonts w:hint="eastAsia" w:ascii="宋体" w:hAnsi="宋体" w:cs="宋体"/>
          <w:color w:val="000000"/>
          <w:szCs w:val="21"/>
          <w:highlight w:val="none"/>
          <w:lang w:val="en-US" w:eastAsia="zh-CN"/>
        </w:rPr>
        <w:t xml:space="preserve">单价</w:t>
      </w:r>
      <w:r>
        <w:rPr>
          <w:rFonts w:hint="eastAsia" w:ascii="宋体" w:hAnsi="宋体" w:eastAsia="宋体" w:cs="宋体"/>
          <w:color w:val="000000"/>
          <w:szCs w:val="21"/>
          <w:highlight w:val="none"/>
          <w:lang w:val="zh-CN"/>
        </w:rPr>
        <w:t xml:space="preserve">方式</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1121"/>
        <w:ind w:firstLine="420"/>
        <w:spacing w:line="360" w:lineRule="auto"/>
        <w:tabs>
          <w:tab w:val="left" w:pos="420" w:leader="none"/>
        </w:tabs>
        <w:rPr>
          <w:rFonts w:hint="eastAsia" w:ascii="宋体" w:hAnsi="宋体" w:eastAsia="宋体" w:cs="宋体"/>
          <w:color w:val="000000"/>
          <w:szCs w:val="21"/>
          <w:highlight w:val="none"/>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供应商的报价应包括但不限于完成考试考务服务</w:t>
      </w:r>
      <w:r>
        <w:rPr>
          <w:rFonts w:hint="eastAsia" w:ascii="宋体" w:hAnsi="宋体" w:eastAsia="宋体" w:cs="宋体"/>
          <w:color w:val="000000"/>
          <w:szCs w:val="21"/>
          <w:highlight w:val="none"/>
          <w:lang w:val="en-US" w:eastAsia="zh-CN"/>
        </w:rPr>
        <w:t xml:space="preserve">所需的</w:t>
      </w:r>
      <w:r>
        <w:rPr>
          <w:rFonts w:hint="eastAsia" w:ascii="宋体" w:hAnsi="宋体" w:eastAsia="宋体" w:cs="宋体"/>
          <w:color w:val="000000"/>
          <w:szCs w:val="21"/>
          <w:highlight w:val="none"/>
          <w:lang w:val="zh-CN"/>
        </w:rPr>
        <w:t xml:space="preserve">考场租用、机位租赁、考场布置、考务人员配备、税费等与服务相关的一切费用，采购人不再另行支付。</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w:t>
      </w:r>
      <w:r>
        <w:rPr>
          <w:rFonts w:hint="eastAsia" w:ascii="宋体" w:hAnsi="宋体" w:cs="宋体"/>
          <w:b w:val="0"/>
          <w:bCs w:val="0"/>
          <w:color w:val="000000"/>
          <w:szCs w:val="21"/>
          <w:highlight w:val="none"/>
          <w:lang w:val="en-US" w:eastAsia="zh-CN"/>
        </w:rPr>
        <w:t xml:space="preserve">4</w:t>
      </w:r>
      <w:r>
        <w:rPr>
          <w:rFonts w:hint="eastAsia" w:ascii="宋体" w:hAnsi="宋体" w:eastAsia="宋体" w:cs="宋体"/>
          <w:b w:val="0"/>
          <w:bCs w:val="0"/>
          <w:color w:val="000000"/>
          <w:szCs w:val="21"/>
          <w:highlight w:val="none"/>
          <w:lang w:val="zh-CN"/>
        </w:rPr>
        <w:t xml:space="preserve">）供应商应充分考虑到市场价格变动，以及项目实施过程中的不可预见因素，一旦成交，</w:t>
      </w:r>
      <w:r>
        <w:rPr>
          <w:rFonts w:hint="eastAsia" w:ascii="宋体" w:hAnsi="宋体" w:cs="宋体"/>
          <w:b w:val="0"/>
          <w:bCs w:val="0"/>
          <w:color w:val="000000"/>
          <w:szCs w:val="21"/>
          <w:highlight w:val="none"/>
          <w:lang w:val="en-US" w:eastAsia="zh-CN"/>
        </w:rPr>
        <w:t xml:space="preserve">单价</w:t>
      </w:r>
      <w:r>
        <w:rPr>
          <w:rFonts w:hint="eastAsia" w:ascii="宋体" w:hAnsi="宋体" w:eastAsia="宋体" w:cs="宋体"/>
          <w:b w:val="0"/>
          <w:bCs w:val="0"/>
          <w:color w:val="000000"/>
          <w:szCs w:val="21"/>
          <w:highlight w:val="none"/>
          <w:lang w:val="zh-CN"/>
        </w:rPr>
        <w:t xml:space="preserve">不变。如果有漏项，视同让利。</w:t>
      </w:r>
      <w:r>
        <w:rPr>
          <w:rFonts w:hint="eastAsia" w:ascii="宋体" w:hAnsi="宋体" w:eastAsia="宋体" w:cs="宋体"/>
          <w:b w:val="0"/>
          <w:bCs w:val="0"/>
          <w:color w:val="000000"/>
          <w:szCs w:val="21"/>
          <w:highlight w:val="none"/>
          <w:lang w:val="zh-CN"/>
        </w:rPr>
      </w:r>
      <w:r/>
    </w:p>
    <w:p>
      <w:pPr>
        <w:pStyle w:val="1121"/>
        <w:ind w:firstLine="420"/>
        <w:keepLines w:val="0"/>
        <w:keepNext w:val="0"/>
        <w:pageBreakBefore w:val="0"/>
        <w:spacing w:line="360" w:lineRule="auto"/>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w:t>
      </w:r>
      <w:r>
        <w:rPr>
          <w:rFonts w:hint="eastAsia" w:ascii="宋体" w:hAnsi="宋体" w:cs="宋体"/>
          <w:b w:val="0"/>
          <w:bCs w:val="0"/>
          <w:color w:val="000000"/>
          <w:szCs w:val="21"/>
          <w:highlight w:val="none"/>
          <w:lang w:val="en-US" w:eastAsia="zh-CN"/>
        </w:rPr>
        <w:t xml:space="preserve">5</w:t>
      </w:r>
      <w:r>
        <w:rPr>
          <w:rFonts w:hint="eastAsia" w:ascii="宋体" w:hAnsi="宋体" w:eastAsia="宋体" w:cs="宋体"/>
          <w:b w:val="0"/>
          <w:bCs w:val="0"/>
          <w:color w:val="000000"/>
          <w:szCs w:val="21"/>
          <w:highlight w:val="none"/>
          <w:lang w:val="zh-CN"/>
        </w:rPr>
        <w:t xml:space="preserve">）经磋商后，如果成交价高于或低于供应商在响应文件首次报价的，分项报价同比例调整。</w:t>
      </w:r>
      <w:r>
        <w:rPr>
          <w:rFonts w:hint="eastAsia" w:ascii="宋体" w:hAnsi="宋体" w:eastAsia="宋体" w:cs="宋体"/>
          <w:b w:val="0"/>
          <w:bCs w:val="0"/>
          <w:color w:val="000000"/>
          <w:szCs w:val="21"/>
          <w:highlight w:val="none"/>
          <w:lang w:val="zh-CN"/>
        </w:rPr>
      </w:r>
      <w:r/>
    </w:p>
    <w:p>
      <w:pPr>
        <w:pStyle w:val="1121"/>
        <w:ind w:firstLine="420"/>
        <w:keepLines w:val="0"/>
        <w:keepNext w:val="0"/>
        <w:pageBreakBefore w:val="0"/>
        <w:spacing w:line="360" w:lineRule="auto"/>
        <w:rPr>
          <w:rFonts w:hint="eastAsia" w:ascii="宋体" w:hAnsi="宋体" w:eastAsia="宋体" w:cs="宋体"/>
          <w:b w:val="0"/>
          <w:bCs w:val="0"/>
          <w:color w:val="000000"/>
          <w:highlight w:val="none"/>
        </w:rPr>
      </w:pPr>
      <w:r>
        <w:rPr>
          <w:rFonts w:hint="eastAsia" w:ascii="宋体" w:hAnsi="宋体" w:cs="宋体"/>
          <w:b w:val="0"/>
          <w:bCs w:val="0"/>
          <w:color w:val="000000"/>
          <w:szCs w:val="21"/>
          <w:highlight w:val="none"/>
          <w:lang w:val="en-US" w:eastAsia="zh-CN"/>
        </w:rPr>
        <w:t xml:space="preserve">8</w:t>
      </w:r>
      <w:r>
        <w:rPr>
          <w:rFonts w:hint="eastAsia" w:ascii="宋体" w:hAnsi="宋体" w:eastAsia="宋体" w:cs="宋体"/>
          <w:b w:val="0"/>
          <w:bCs w:val="0"/>
          <w:color w:val="000000"/>
          <w:szCs w:val="21"/>
          <w:highlight w:val="none"/>
          <w:lang w:val="zh-CN"/>
        </w:rPr>
        <w:t xml:space="preserve">.</w:t>
      </w:r>
      <w:r>
        <w:rPr>
          <w:rFonts w:hint="eastAsia" w:ascii="宋体" w:hAnsi="宋体" w:eastAsia="宋体" w:cs="宋体"/>
          <w:b w:val="0"/>
          <w:bCs w:val="0"/>
          <w:color w:val="000000"/>
          <w:szCs w:val="21"/>
          <w:highlight w:val="none"/>
        </w:rPr>
        <w:t xml:space="preserve">6</w:t>
      </w:r>
      <w:r>
        <w:rPr>
          <w:rFonts w:hint="eastAsia" w:ascii="宋体" w:hAnsi="宋体" w:eastAsia="宋体" w:cs="宋体"/>
          <w:b w:val="0"/>
          <w:bCs w:val="0"/>
          <w:color w:val="000000"/>
          <w:szCs w:val="21"/>
          <w:highlight w:val="none"/>
          <w:lang w:val="zh-CN"/>
        </w:rPr>
        <w:t xml:space="preserve">响应文件的其他部分。其他部分由供应商根据编制响应文件需要提供的其他相关文件。</w:t>
      </w:r>
      <w:r>
        <w:rPr>
          <w:rFonts w:hint="eastAsia" w:ascii="宋体" w:hAnsi="宋体" w:eastAsia="宋体" w:cs="宋体"/>
          <w:b w:val="0"/>
          <w:bCs w:val="0"/>
          <w:color w:val="000000"/>
          <w:highlight w:val="none"/>
        </w:rPr>
      </w:r>
      <w:r/>
    </w:p>
    <w:p>
      <w:pPr>
        <w:pStyle w:val="1123"/>
        <w:numPr>
          <w:ilvl w:val="0"/>
          <w:numId w:val="0"/>
        </w:numPr>
        <w:ind w:firstLine="422"/>
        <w:jc w:val="both"/>
        <w:spacing w:before="0" w:after="160" w:line="360" w:lineRule="auto"/>
        <w:rPr>
          <w:rFonts w:hint="eastAsia" w:ascii="宋体" w:hAnsi="宋体" w:eastAsia="宋体" w:cs="宋体"/>
          <w:b w:val="0"/>
          <w:bCs w:val="0"/>
          <w:color w:val="000000"/>
          <w:sz w:val="21"/>
          <w:szCs w:val="21"/>
          <w:highlight w:val="none"/>
          <w:lang w:val="zh-CN"/>
        </w:rPr>
      </w:pPr>
      <w:r/>
      <w:bookmarkStart w:id="75" w:name="_Toc27322"/>
      <w:r/>
      <w:bookmarkStart w:id="76" w:name="_Toc11074"/>
      <w:r/>
      <w:bookmarkStart w:id="77" w:name="_Toc30134"/>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lang w:val="zh-CN"/>
        </w:rPr>
        <w:t xml:space="preserve">、响应文件签署与提交</w:t>
      </w:r>
      <w:bookmarkEnd w:id="75"/>
      <w:r/>
      <w:bookmarkEnd w:id="76"/>
      <w:r/>
      <w:bookmarkEnd w:id="77"/>
      <w:r>
        <w:rPr>
          <w:rFonts w:hint="eastAsia" w:ascii="宋体" w:hAnsi="宋体" w:eastAsia="宋体" w:cs="宋体"/>
          <w:b w:val="0"/>
          <w:bCs w:val="0"/>
          <w:color w:val="000000"/>
          <w:sz w:val="21"/>
          <w:szCs w:val="21"/>
          <w:highlight w:val="none"/>
          <w:lang w:val="zh-CN"/>
        </w:rPr>
      </w:r>
      <w:r/>
    </w:p>
    <w:p>
      <w:pPr>
        <w:pStyle w:val="1121"/>
        <w:ind w:firstLine="420"/>
        <w:pageBreakBefore w:val="0"/>
        <w:spacing w:line="360" w:lineRule="auto"/>
        <w:widowControl w:val="off"/>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rPr>
        <w:t xml:space="preserve">9</w:t>
      </w:r>
      <w:r>
        <w:rPr>
          <w:rFonts w:hint="eastAsia" w:ascii="宋体" w:hAnsi="宋体" w:cs="宋体"/>
          <w:b w:val="0"/>
          <w:bCs w:val="0"/>
          <w:color w:val="000000"/>
          <w:szCs w:val="21"/>
          <w:highlight w:val="none"/>
          <w:lang w:val="zh-CN"/>
        </w:rPr>
        <w:t xml:space="preserve">、</w:t>
      </w:r>
      <w:r>
        <w:rPr>
          <w:rFonts w:hint="eastAsia" w:ascii="宋体" w:hAnsi="宋体" w:cs="宋体"/>
          <w:b w:val="0"/>
          <w:bCs w:val="0"/>
          <w:color w:val="000000"/>
          <w:szCs w:val="21"/>
          <w:highlight w:val="none"/>
          <w:lang w:val="en-US" w:eastAsia="zh-CN"/>
        </w:rPr>
        <w:t xml:space="preserve">响应文件的签署</w:t>
      </w:r>
      <w:r>
        <w:rPr>
          <w:rFonts w:ascii="宋体" w:hAnsi="宋体" w:eastAsia="宋体" w:cs="宋体"/>
          <w:b w:val="0"/>
          <w:bCs w:val="0"/>
          <w:color w:val="000000"/>
          <w:szCs w:val="21"/>
          <w:highlight w:val="none"/>
          <w:lang w:val="en-US" w:eastAsia="zh-CN"/>
        </w:rPr>
      </w:r>
      <w:r/>
    </w:p>
    <w:p>
      <w:pPr>
        <w:pStyle w:val="1121"/>
        <w:ind w:firstLine="420"/>
        <w:pageBreakBefore w:val="0"/>
        <w:spacing w:line="360" w:lineRule="auto"/>
        <w:widowControl w:val="off"/>
        <w:rPr>
          <w:rFonts w:hint="eastAsia" w:ascii="宋体" w:hAnsi="宋体" w:eastAsia="宋体" w:cs="宋体"/>
          <w:b w:val="0"/>
          <w:bCs w:val="0"/>
          <w:color w:val="000000"/>
          <w:szCs w:val="21"/>
          <w:highlight w:val="none"/>
          <w:lang w:val="zh-CN"/>
        </w:rPr>
      </w:pPr>
      <w:r>
        <w:rPr>
          <w:rFonts w:hint="eastAsia" w:ascii="宋体" w:hAnsi="宋体" w:cs="宋体"/>
          <w:b w:val="0"/>
          <w:bCs w:val="0"/>
          <w:color w:val="000000"/>
          <w:szCs w:val="21"/>
          <w:highlight w:val="none"/>
          <w:lang w:val="en-US" w:eastAsia="zh-CN"/>
        </w:rPr>
        <w:t xml:space="preserve">9.1</w:t>
      </w:r>
      <w:r>
        <w:rPr>
          <w:rFonts w:hint="eastAsia" w:ascii="宋体" w:hAnsi="宋体" w:eastAsia="宋体" w:cs="宋体"/>
          <w:b w:val="0"/>
          <w:bCs w:val="0"/>
          <w:color w:val="000000"/>
          <w:szCs w:val="21"/>
          <w:highlight w:val="none"/>
          <w:lang w:val="zh-CN"/>
        </w:rPr>
        <w:t xml:space="preserve">响应文件应加盖响应供应商公章。磋商文件中注明须签字的地方应由供应商的法定代表人或委托代理人签字，如为委托代理人签字的应附</w:t>
      </w:r>
      <w:r>
        <w:rPr>
          <w:rFonts w:hint="eastAsia" w:ascii="宋体" w:hAnsi="宋体" w:cs="宋体"/>
          <w:b w:val="0"/>
          <w:bCs w:val="0"/>
          <w:color w:val="000000"/>
          <w:szCs w:val="21"/>
          <w:highlight w:val="none"/>
          <w:lang w:val="en-US" w:eastAsia="zh-CN"/>
        </w:rPr>
        <w:t xml:space="preserve">有效的</w:t>
      </w:r>
      <w:r>
        <w:rPr>
          <w:rFonts w:hint="eastAsia" w:ascii="宋体" w:hAnsi="宋体" w:eastAsia="宋体" w:cs="宋体"/>
          <w:b w:val="0"/>
          <w:bCs w:val="0"/>
          <w:color w:val="000000"/>
          <w:szCs w:val="21"/>
          <w:highlight w:val="none"/>
          <w:lang w:val="zh-CN"/>
        </w:rPr>
        <w:t xml:space="preserve">“法定代表人授权委托书”。</w:t>
      </w:r>
      <w:r>
        <w:rPr>
          <w:rFonts w:hint="eastAsia" w:ascii="宋体" w:hAnsi="宋体" w:eastAsia="宋体" w:cs="宋体"/>
          <w:b w:val="0"/>
          <w:bCs w:val="0"/>
          <w:color w:val="000000"/>
          <w:szCs w:val="21"/>
          <w:highlight w:val="none"/>
          <w:lang w:val="zh-CN"/>
        </w:rPr>
      </w:r>
      <w:r/>
    </w:p>
    <w:p>
      <w:pPr>
        <w:pStyle w:val="1121"/>
        <w:ind w:firstLine="42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供应商应当按照《操作手册》规定，在</w:t>
      </w:r>
      <w:r>
        <w:rPr>
          <w:rFonts w:hint="eastAsia" w:ascii="宋体" w:hAnsi="宋体" w:eastAsia="宋体" w:cs="宋体"/>
          <w:color w:val="000000"/>
          <w:szCs w:val="21"/>
          <w:highlight w:val="none"/>
        </w:rPr>
        <w:t xml:space="preserve">磋商公告规定的递交</w:t>
      </w:r>
      <w:r>
        <w:rPr>
          <w:rFonts w:hint="eastAsia" w:ascii="宋体" w:hAnsi="宋体" w:eastAsia="宋体" w:cs="宋体"/>
          <w:color w:val="000000"/>
          <w:szCs w:val="21"/>
          <w:highlight w:val="none"/>
          <w:lang w:val="zh-CN"/>
        </w:rPr>
        <w:t xml:space="preserve">响应文件截止时间前制作并上传电子响应文件。</w:t>
      </w:r>
      <w:r>
        <w:rPr>
          <w:rFonts w:hint="eastAsia" w:ascii="宋体" w:hAnsi="宋体" w:eastAsia="宋体" w:cs="宋体"/>
          <w:color w:val="000000"/>
          <w:szCs w:val="21"/>
          <w:highlight w:val="none"/>
          <w:lang w:val="zh-CN"/>
        </w:rPr>
      </w:r>
      <w:r/>
    </w:p>
    <w:p>
      <w:pPr>
        <w:pStyle w:val="1121"/>
        <w:ind w:firstLine="42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9.3供</w:t>
      </w:r>
      <w:r>
        <w:rPr>
          <w:rFonts w:hint="eastAsia" w:ascii="宋体" w:hAnsi="宋体" w:eastAsia="宋体" w:cs="宋体"/>
          <w:bCs/>
          <w:color w:val="000000"/>
          <w:szCs w:val="21"/>
          <w:highlight w:val="none"/>
          <w:lang w:val="zh-CN"/>
        </w:rPr>
        <w:t xml:space="preserve">应商应充分考虑网络环境、网络带宽等因素可能对磋商产生的影响，如因供应商自身原因造成的电子响应文件上传不成功的，按照本</w:t>
      </w:r>
      <w:r>
        <w:rPr>
          <w:rFonts w:hint="eastAsia" w:ascii="宋体" w:hAnsi="宋体" w:eastAsia="宋体" w:cs="宋体"/>
          <w:b/>
          <w:color w:val="000000"/>
          <w:szCs w:val="21"/>
          <w:highlight w:val="none"/>
          <w:lang w:val="zh-CN"/>
        </w:rPr>
        <w:t xml:space="preserve">磋商文件第二章第16.3.3</w:t>
      </w:r>
      <w:r>
        <w:rPr>
          <w:rFonts w:hint="eastAsia" w:ascii="宋体" w:hAnsi="宋体" w:eastAsia="宋体" w:cs="宋体"/>
          <w:bCs/>
          <w:color w:val="000000"/>
          <w:szCs w:val="21"/>
          <w:highlight w:val="none"/>
          <w:lang w:val="zh-CN"/>
        </w:rPr>
        <w:t xml:space="preserve">条规定做无效响应处理。</w:t>
      </w:r>
      <w:r>
        <w:rPr>
          <w:rFonts w:hint="eastAsia" w:ascii="宋体" w:hAnsi="宋体" w:eastAsia="宋体" w:cs="宋体"/>
          <w:bCs/>
          <w:color w:val="000000"/>
          <w:szCs w:val="21"/>
          <w:highlight w:val="none"/>
          <w:lang w:val="zh-CN"/>
        </w:rPr>
      </w:r>
      <w:r/>
    </w:p>
    <w:p>
      <w:pPr>
        <w:pStyle w:val="1121"/>
        <w:ind w:firstLine="420"/>
        <w:pageBreakBefore w:val="0"/>
        <w:spacing w:line="360" w:lineRule="auto"/>
        <w:widowControl w:val="off"/>
        <w:rPr>
          <w:rFonts w:hint="eastAsia" w:ascii="宋体" w:hAnsi="宋体" w:eastAsia="宋体" w:cs="宋体"/>
          <w:b w:val="0"/>
          <w:bCs/>
          <w:color w:val="000000"/>
          <w:szCs w:val="21"/>
          <w:highlight w:val="none"/>
          <w:lang w:val="zh-CN"/>
        </w:rPr>
      </w:pPr>
      <w:r>
        <w:rPr>
          <w:rFonts w:hint="eastAsia" w:ascii="宋体" w:hAnsi="宋体" w:eastAsia="宋体" w:cs="宋体"/>
          <w:color w:val="000000"/>
          <w:szCs w:val="21"/>
          <w:highlight w:val="none"/>
        </w:rPr>
        <w:t xml:space="preserve">9.4</w:t>
      </w:r>
      <w:r>
        <w:rPr>
          <w:rFonts w:hint="eastAsia" w:ascii="宋体" w:hAnsi="宋体" w:eastAsia="宋体" w:cs="宋体"/>
          <w:color w:val="000000"/>
          <w:szCs w:val="21"/>
          <w:highlight w:val="none"/>
          <w:lang w:val="zh-CN"/>
        </w:rPr>
        <w:t xml:space="preserve">采购代理机构可以按照规定，通过修改磋商文件酌情延长提交响应文件截止日期，在此情况下，供应商的所有权</w:t>
      </w:r>
      <w:r>
        <w:rPr>
          <w:rFonts w:hint="eastAsia" w:ascii="宋体" w:hAnsi="宋体" w:eastAsia="宋体" w:cs="宋体"/>
          <w:b w:val="0"/>
          <w:bCs/>
          <w:color w:val="000000"/>
          <w:szCs w:val="21"/>
          <w:highlight w:val="none"/>
          <w:lang w:val="zh-CN"/>
        </w:rPr>
        <w:t xml:space="preserve">利和义务均以延长后新的截止日期为准。</w:t>
      </w:r>
      <w:r>
        <w:rPr>
          <w:rFonts w:hint="eastAsia" w:ascii="宋体" w:hAnsi="宋体" w:eastAsia="宋体" w:cs="宋体"/>
          <w:b w:val="0"/>
          <w:bCs/>
          <w:color w:val="000000"/>
          <w:szCs w:val="21"/>
          <w:highlight w:val="none"/>
          <w:lang w:val="zh-CN"/>
        </w:rPr>
      </w:r>
      <w:r/>
    </w:p>
    <w:p>
      <w:pPr>
        <w:pStyle w:val="1121"/>
        <w:ind w:firstLine="420"/>
        <w:pageBreakBefore w:val="0"/>
        <w:spacing w:line="360" w:lineRule="auto"/>
        <w:widowControl w:val="off"/>
        <w:rPr>
          <w:rFonts w:hint="eastAsia" w:ascii="宋体" w:hAnsi="宋体" w:eastAsia="宋体" w:cs="宋体"/>
          <w:b w:val="0"/>
          <w:bCs/>
          <w:color w:val="000000"/>
          <w:szCs w:val="21"/>
          <w:highlight w:val="none"/>
          <w:lang w:val="zh-CN"/>
        </w:rPr>
      </w:pPr>
      <w:r>
        <w:rPr>
          <w:rFonts w:hint="eastAsia" w:ascii="宋体" w:hAnsi="宋体" w:eastAsia="宋体" w:cs="宋体"/>
          <w:b w:val="0"/>
          <w:bCs/>
          <w:color w:val="000000"/>
          <w:szCs w:val="21"/>
          <w:highlight w:val="none"/>
          <w:lang w:val="zh-CN"/>
        </w:rPr>
        <w:t xml:space="preserve">9.5有下列情形之一的响应文件将拒收：</w:t>
      </w:r>
      <w:r>
        <w:rPr>
          <w:rFonts w:hint="eastAsia" w:ascii="宋体" w:hAnsi="宋体" w:eastAsia="宋体" w:cs="宋体"/>
          <w:b w:val="0"/>
          <w:bCs/>
          <w:color w:val="000000"/>
          <w:szCs w:val="21"/>
          <w:highlight w:val="none"/>
          <w:lang w:val="zh-CN"/>
        </w:rPr>
      </w:r>
      <w:r/>
    </w:p>
    <w:p>
      <w:pPr>
        <w:pStyle w:val="1121"/>
        <w:ind w:firstLine="420"/>
        <w:pageBreakBefore w:val="0"/>
        <w:spacing w:line="360" w:lineRule="auto"/>
        <w:widowControl w:val="off"/>
        <w:rPr>
          <w:rFonts w:hint="eastAsia" w:ascii="宋体" w:hAnsi="宋体" w:eastAsia="宋体" w:cs="宋体"/>
          <w:b w:val="0"/>
          <w:bCs/>
          <w:color w:val="000000"/>
          <w:szCs w:val="21"/>
          <w:highlight w:val="none"/>
          <w:lang w:val="zh-CN"/>
        </w:rPr>
      </w:pPr>
      <w:r>
        <w:rPr>
          <w:rFonts w:hint="eastAsia" w:ascii="宋体" w:hAnsi="宋体" w:eastAsia="宋体" w:cs="宋体"/>
          <w:b w:val="0"/>
          <w:bCs/>
          <w:color w:val="000000"/>
          <w:szCs w:val="21"/>
          <w:highlight w:val="none"/>
          <w:lang w:val="zh-CN"/>
        </w:rPr>
        <w:t xml:space="preserve">（</w:t>
      </w:r>
      <w:r>
        <w:rPr>
          <w:rFonts w:hint="eastAsia" w:ascii="宋体" w:hAnsi="宋体" w:eastAsia="宋体" w:cs="宋体"/>
          <w:b w:val="0"/>
          <w:bCs/>
          <w:color w:val="000000"/>
          <w:szCs w:val="21"/>
          <w:highlight w:val="none"/>
          <w:lang w:val="en-US" w:eastAsia="zh-CN"/>
        </w:rPr>
        <w:t xml:space="preserve">1</w:t>
      </w:r>
      <w:r>
        <w:rPr>
          <w:rFonts w:hint="eastAsia" w:ascii="宋体" w:hAnsi="宋体" w:eastAsia="宋体" w:cs="宋体"/>
          <w:b w:val="0"/>
          <w:bCs/>
          <w:color w:val="000000"/>
          <w:szCs w:val="21"/>
          <w:highlight w:val="none"/>
          <w:lang w:val="zh-CN"/>
        </w:rPr>
        <w:t xml:space="preserve">）提交响应文件截止时间后上传的任何电子响应文件；</w:t>
      </w:r>
      <w:r>
        <w:rPr>
          <w:rFonts w:hint="eastAsia" w:ascii="宋体" w:hAnsi="宋体" w:eastAsia="宋体" w:cs="宋体"/>
          <w:b w:val="0"/>
          <w:bCs/>
          <w:color w:val="000000"/>
          <w:szCs w:val="21"/>
          <w:highlight w:val="none"/>
          <w:lang w:val="zh-CN"/>
        </w:rPr>
      </w:r>
      <w:r/>
    </w:p>
    <w:p>
      <w:pPr>
        <w:pStyle w:val="1121"/>
        <w:ind w:firstLine="420"/>
        <w:pageBreakBefore w:val="0"/>
        <w:spacing w:line="360" w:lineRule="auto"/>
        <w:widowControl w:val="off"/>
        <w:rPr>
          <w:rFonts w:hint="eastAsia" w:ascii="宋体" w:hAnsi="宋体" w:eastAsia="宋体" w:cs="宋体"/>
          <w:b w:val="0"/>
          <w:bCs/>
          <w:color w:val="000000"/>
          <w:szCs w:val="21"/>
          <w:highlight w:val="none"/>
          <w:lang w:val="en-US" w:eastAsia="zh-CN"/>
        </w:rPr>
      </w:pPr>
      <w:r/>
      <w:bookmarkStart w:id="78" w:name="_Toc513029228"/>
      <w:r/>
      <w:bookmarkStart w:id="79" w:name="_Toc20823300"/>
      <w:r/>
      <w:bookmarkStart w:id="80" w:name="_Toc16938544"/>
      <w:r>
        <w:rPr>
          <w:rFonts w:hint="eastAsia" w:ascii="宋体" w:hAnsi="宋体" w:eastAsia="宋体" w:cs="宋体"/>
          <w:b w:val="0"/>
          <w:bCs/>
          <w:color w:val="000000"/>
          <w:szCs w:val="21"/>
          <w:highlight w:val="none"/>
          <w:lang w:val="zh-CN" w:eastAsia="zh-CN"/>
        </w:rPr>
        <w:t xml:space="preserve">（</w:t>
      </w:r>
      <w:r>
        <w:rPr>
          <w:rFonts w:hint="eastAsia" w:ascii="宋体" w:hAnsi="宋体" w:eastAsia="宋体" w:cs="宋体"/>
          <w:b w:val="0"/>
          <w:bCs/>
          <w:color w:val="000000"/>
          <w:szCs w:val="21"/>
          <w:highlight w:val="none"/>
          <w:lang w:val="en-US" w:eastAsia="zh-CN"/>
        </w:rPr>
        <w:t xml:space="preserve">2</w:t>
      </w:r>
      <w:r>
        <w:rPr>
          <w:rFonts w:hint="eastAsia" w:ascii="宋体" w:hAnsi="宋体" w:eastAsia="宋体" w:cs="宋体"/>
          <w:b w:val="0"/>
          <w:bCs/>
          <w:color w:val="000000"/>
          <w:szCs w:val="21"/>
          <w:highlight w:val="none"/>
          <w:lang w:val="zh-CN" w:eastAsia="zh-CN"/>
        </w:rPr>
        <w:t xml:space="preserve">）</w:t>
      </w:r>
      <w:r>
        <w:rPr>
          <w:rFonts w:hint="eastAsia" w:ascii="宋体" w:hAnsi="宋体" w:eastAsia="宋体" w:cs="宋体"/>
          <w:b w:val="0"/>
          <w:bCs/>
          <w:color w:val="000000"/>
          <w:szCs w:val="21"/>
          <w:highlight w:val="none"/>
          <w:lang w:val="zh-CN"/>
        </w:rPr>
        <w:t xml:space="preserve">未按照采购文件要求上传电子响应文件。</w:t>
      </w:r>
      <w:r>
        <w:rPr>
          <w:rFonts w:hint="eastAsia" w:ascii="宋体" w:hAnsi="宋体" w:eastAsia="宋体" w:cs="宋体"/>
          <w:b w:val="0"/>
          <w:bCs/>
          <w:color w:val="000000"/>
          <w:szCs w:val="21"/>
          <w:highlight w:val="none"/>
          <w:lang w:val="en-US" w:eastAsia="zh-CN"/>
        </w:rPr>
      </w:r>
      <w:r/>
    </w:p>
    <w:p>
      <w:pPr>
        <w:pStyle w:val="1175"/>
        <w:ind w:firstLine="0"/>
        <w:jc w:val="both"/>
        <w:keepLines/>
        <w:keepNext/>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、响应文件的撤回和修改</w:t>
      </w:r>
      <w:bookmarkEnd w:id="78"/>
      <w:r/>
      <w:bookmarkEnd w:id="79"/>
      <w:r/>
      <w:bookmarkEnd w:id="80"/>
      <w:r>
        <w:rPr>
          <w:rFonts w:hint="eastAsia" w:ascii="宋体" w:hAnsi="宋体" w:eastAsia="宋体" w:cs="宋体"/>
          <w:color w:val="000000"/>
          <w:sz w:val="21"/>
          <w:szCs w:val="21"/>
          <w:highlight w:val="none"/>
        </w:rPr>
      </w:r>
      <w:r/>
    </w:p>
    <w:p>
      <w:pPr>
        <w:pStyle w:val="1175"/>
        <w:ind w:firstLine="420"/>
        <w:jc w:val="both"/>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lang w:val="en-US" w:eastAsia="zh-CN"/>
        </w:rPr>
        <w:t xml:space="preserve">10.1</w:t>
      </w:r>
      <w:r>
        <w:rPr>
          <w:rFonts w:hint="eastAsia" w:ascii="宋体" w:hAnsi="宋体" w:eastAsia="宋体" w:cs="宋体"/>
          <w:color w:val="000000"/>
          <w:sz w:val="21"/>
          <w:szCs w:val="21"/>
          <w:highlight w:val="none"/>
        </w:rPr>
        <w:t xml:space="preserve">电子响应文件的撤回</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供应商可在提交响应文件截止时间前，撤回其电子响应文件，具体操作方法见《操作手册》。供应商撤回电子响应文件，则认为其不再参与本项目磋商活动。</w:t>
      </w:r>
      <w:r>
        <w:rPr>
          <w:rFonts w:hint="eastAsia" w:ascii="宋体" w:hAnsi="宋体" w:eastAsia="宋体" w:cs="宋体"/>
          <w:color w:val="000000"/>
          <w:sz w:val="21"/>
          <w:szCs w:val="21"/>
          <w:highlight w:val="none"/>
        </w:rPr>
      </w:r>
      <w:r/>
    </w:p>
    <w:p>
      <w:pPr>
        <w:pStyle w:val="1175"/>
        <w:ind w:firstLine="420"/>
        <w:jc w:val="both"/>
        <w:pageBreakBefore w:val="0"/>
        <w:spacing w:before="0" w:beforeAutospacing="0" w:after="0" w:afterAutospacing="0" w:line="360" w:lineRule="auto"/>
        <w:widowControl w:val="off"/>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10</w:t>
      </w:r>
      <w:r>
        <w:rPr>
          <w:rFonts w:hint="eastAsia" w:ascii="宋体" w:hAnsi="宋体" w:eastAsia="宋体" w:cs="宋体"/>
          <w:b/>
          <w:bCs/>
          <w:color w:val="000000"/>
          <w:sz w:val="21"/>
          <w:szCs w:val="21"/>
          <w:highlight w:val="none"/>
        </w:rPr>
        <w:t xml:space="preserve">.2响应文件的修改</w:t>
      </w:r>
      <w:r>
        <w:rPr>
          <w:rFonts w:hint="eastAsia" w:ascii="宋体" w:hAnsi="宋体" w:eastAsia="宋体" w:cs="宋体"/>
          <w:b/>
          <w:bCs/>
          <w:color w:val="000000"/>
          <w:sz w:val="21"/>
          <w:szCs w:val="21"/>
          <w:highlight w:val="none"/>
        </w:rPr>
      </w:r>
      <w:r/>
    </w:p>
    <w:p>
      <w:pPr>
        <w:pStyle w:val="1175"/>
        <w:ind w:firstLine="420"/>
        <w:jc w:val="both"/>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（1）供应商可在提交响应文件截止时间前，对其电子响应文件进行修改，具体操作方法见《操作手册》。</w:t>
      </w:r>
      <w:r>
        <w:rPr>
          <w:rFonts w:hint="eastAsia" w:ascii="宋体" w:hAnsi="宋体" w:eastAsia="宋体" w:cs="宋体"/>
          <w:color w:val="000000"/>
          <w:sz w:val="21"/>
          <w:szCs w:val="21"/>
          <w:highlight w:val="none"/>
        </w:rPr>
      </w:r>
      <w:r/>
    </w:p>
    <w:p>
      <w:pPr>
        <w:pStyle w:val="1175"/>
        <w:ind w:firstLine="420"/>
        <w:jc w:val="both"/>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（2）在提交响应文件截止时间之后，供应商不得对其电子响应文件作任何修改。</w:t>
      </w:r>
      <w:r>
        <w:rPr>
          <w:rFonts w:hint="eastAsia" w:ascii="宋体" w:hAnsi="宋体" w:eastAsia="宋体" w:cs="宋体"/>
          <w:color w:val="000000"/>
          <w:sz w:val="21"/>
          <w:szCs w:val="21"/>
          <w:highlight w:val="none"/>
        </w:rPr>
      </w:r>
      <w:r/>
    </w:p>
    <w:p>
      <w:pPr>
        <w:pStyle w:val="1121"/>
        <w:ind w:firstLine="42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（3）在提交响应文件截止时间至磋商文件中规定的磋商有效期满之间的这段时间内，供应商不得撤回其响应文件。</w:t>
      </w:r>
      <w:r>
        <w:rPr>
          <w:rFonts w:hint="eastAsia" w:ascii="宋体" w:hAnsi="宋体" w:eastAsia="宋体" w:cs="宋体"/>
          <w:color w:val="000000"/>
          <w:szCs w:val="21"/>
          <w:highlight w:val="none"/>
        </w:rPr>
      </w:r>
      <w:r/>
    </w:p>
    <w:p>
      <w:pPr>
        <w:pStyle w:val="1123"/>
        <w:numPr>
          <w:ilvl w:val="0"/>
          <w:numId w:val="0"/>
        </w:numPr>
        <w:ind w:firstLine="0"/>
        <w:jc w:val="both"/>
        <w:spacing w:before="0" w:after="0" w:line="240" w:lineRule="auto"/>
        <w:rPr>
          <w:rFonts w:hint="eastAsia" w:ascii="宋体" w:hAnsi="宋体" w:eastAsia="宋体" w:cs="宋体"/>
          <w:color w:val="000000"/>
          <w:sz w:val="21"/>
          <w:szCs w:val="21"/>
          <w:highlight w:val="none"/>
          <w:lang w:val="zh-CN"/>
        </w:rPr>
      </w:pPr>
      <w:r/>
      <w:bookmarkStart w:id="81" w:name="_Toc18702"/>
      <w:r/>
      <w:bookmarkStart w:id="82" w:name="_Toc4383"/>
      <w:r/>
      <w:bookmarkStart w:id="83" w:name="_Toc9457"/>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lang w:val="zh-CN"/>
        </w:rPr>
        <w:t xml:space="preserve">、磋商</w:t>
      </w:r>
      <w:bookmarkEnd w:id="81"/>
      <w:r/>
      <w:bookmarkEnd w:id="82"/>
      <w:r/>
      <w:bookmarkEnd w:id="83"/>
      <w:r>
        <w:rPr>
          <w:rFonts w:hint="eastAsia" w:ascii="宋体" w:hAnsi="宋体" w:eastAsia="宋体" w:cs="宋体"/>
          <w:color w:val="000000"/>
          <w:sz w:val="21"/>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b/>
          <w:bCs/>
          <w:color w:val="000000"/>
          <w:szCs w:val="21"/>
          <w:highlight w:val="none"/>
          <w:lang w:val="zh-CN" w:eastAsia="zh-CN"/>
        </w:rPr>
      </w:pPr>
      <w:r>
        <w:rPr>
          <w:rFonts w:hint="eastAsia" w:ascii="宋体" w:hAnsi="宋体" w:eastAsia="宋体" w:cs="宋体"/>
          <w:color w:val="000000"/>
          <w:szCs w:val="21"/>
          <w:highlight w:val="none"/>
        </w:rPr>
        <w:t xml:space="preserve">11</w:t>
      </w:r>
      <w:r>
        <w:rPr>
          <w:rFonts w:hint="eastAsia" w:ascii="宋体" w:hAnsi="宋体" w:eastAsia="宋体" w:cs="宋体"/>
          <w:b/>
          <w:bCs/>
          <w:color w:val="000000"/>
          <w:szCs w:val="21"/>
          <w:highlight w:val="none"/>
          <w:lang w:val="zh-CN"/>
        </w:rPr>
        <w:t xml:space="preserve">、联合体</w:t>
      </w:r>
      <w:r>
        <w:rPr>
          <w:rFonts w:hint="eastAsia" w:ascii="宋体" w:hAnsi="宋体" w:cs="宋体"/>
          <w:b/>
          <w:bCs/>
          <w:color w:val="000000"/>
          <w:szCs w:val="21"/>
          <w:highlight w:val="none"/>
          <w:lang w:val="zh-CN"/>
        </w:rPr>
        <w:t xml:space="preserve">：</w:t>
      </w:r>
      <w:r>
        <w:rPr>
          <w:rFonts w:hint="eastAsia" w:ascii="宋体" w:hAnsi="宋体" w:eastAsia="宋体" w:cs="宋体"/>
          <w:b/>
          <w:bCs/>
          <w:color w:val="000000"/>
          <w:szCs w:val="21"/>
          <w:highlight w:val="none"/>
        </w:rPr>
        <w:t xml:space="preserve">本项目不接受联合体响应</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00"/>
          <w:szCs w:val="21"/>
          <w:highlight w:val="none"/>
          <w:lang w:val="zh-CN" w:eastAsia="zh-CN"/>
        </w:rPr>
      </w:r>
      <w:r/>
    </w:p>
    <w:p>
      <w:pPr>
        <w:pStyle w:val="1121"/>
        <w:ind w:firstLine="422"/>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rPr>
        <w:t xml:space="preserve">12</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00"/>
          <w:szCs w:val="21"/>
          <w:highlight w:val="none"/>
          <w:lang w:val="zh-CN"/>
        </w:rPr>
        <w:t xml:space="preserve">响应文件解密</w:t>
      </w:r>
      <w:r>
        <w:rPr>
          <w:rFonts w:hint="eastAsia" w:ascii="宋体" w:hAnsi="宋体" w:eastAsia="宋体" w:cs="宋体"/>
          <w:b/>
          <w:bCs/>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lang w:val="zh-CN"/>
        </w:rPr>
        <w:t xml:space="preserve">.1供应商应当按照《操作手册》规定，在苏采云系统规定的时间内对响应文件进行解密。</w:t>
      </w:r>
      <w:r>
        <w:rPr>
          <w:rFonts w:hint="eastAsia" w:ascii="宋体" w:hAnsi="宋体" w:eastAsia="宋体" w:cs="宋体"/>
          <w:color w:val="000000"/>
          <w:szCs w:val="21"/>
          <w:highlight w:val="none"/>
          <w:lang w:val="zh-CN"/>
        </w:rPr>
      </w:r>
      <w:r/>
    </w:p>
    <w:p>
      <w:pPr>
        <w:pStyle w:val="1121"/>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12.2所有供应商使用 CA 证书在递交响应文件截止后，解密各自响应文件，供应商不足3家的，不得评标。</w:t>
      </w:r>
      <w:r>
        <w:rPr>
          <w:rFonts w:hint="eastAsia" w:ascii="宋体" w:hAnsi="宋体" w:eastAsia="宋体" w:cs="宋体"/>
          <w:b/>
          <w:bCs/>
          <w:color w:val="000000"/>
          <w:szCs w:val="21"/>
          <w:highlight w:val="none"/>
        </w:rPr>
      </w:r>
      <w:r/>
    </w:p>
    <w:p>
      <w:pPr>
        <w:pStyle w:val="1121"/>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12.3供应商原因造成响应文件未解密的，视为撤销其响应文件；因供应商之外的原因造成响应文件未解密的，视为撤回其响应文件。部分响应文件未解密的，其他响应文件的评标可以继续进行。</w:t>
      </w:r>
      <w:r>
        <w:rPr>
          <w:rFonts w:hint="eastAsia" w:ascii="宋体" w:hAnsi="宋体" w:eastAsia="宋体" w:cs="宋体"/>
          <w:b/>
          <w:bCs/>
          <w:color w:val="000000"/>
          <w:szCs w:val="21"/>
          <w:highlight w:val="none"/>
        </w:rPr>
      </w:r>
      <w:r/>
    </w:p>
    <w:p>
      <w:pPr>
        <w:pStyle w:val="1121"/>
        <w:ind w:firstLine="422"/>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rPr>
        <w:t xml:space="preserve">13</w:t>
      </w:r>
      <w:r>
        <w:rPr>
          <w:rFonts w:hint="eastAsia" w:ascii="宋体" w:hAnsi="宋体" w:eastAsia="宋体" w:cs="宋体"/>
          <w:b/>
          <w:bCs/>
          <w:color w:val="000000"/>
          <w:szCs w:val="21"/>
          <w:highlight w:val="none"/>
          <w:lang w:val="zh-CN"/>
        </w:rPr>
        <w:t xml:space="preserve">、磋商组织</w:t>
      </w:r>
      <w:r>
        <w:rPr>
          <w:rFonts w:hint="eastAsia" w:ascii="宋体" w:hAnsi="宋体" w:eastAsia="宋体" w:cs="宋体"/>
          <w:b/>
          <w:bCs/>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lang w:val="zh-CN"/>
        </w:rPr>
        <w:t xml:space="preserve">.1在提交响应文件时间截止后，</w:t>
      </w:r>
      <w:r>
        <w:rPr>
          <w:rFonts w:hint="eastAsia" w:ascii="宋体" w:hAnsi="宋体" w:eastAsia="宋体" w:cs="宋体"/>
          <w:color w:val="000000"/>
          <w:szCs w:val="21"/>
          <w:highlight w:val="none"/>
        </w:rPr>
        <w:t xml:space="preserve">采购代理机构</w:t>
      </w:r>
      <w:r>
        <w:rPr>
          <w:rFonts w:hint="eastAsia" w:ascii="宋体" w:hAnsi="宋体" w:eastAsia="宋体" w:cs="宋体"/>
          <w:color w:val="000000"/>
          <w:szCs w:val="21"/>
          <w:highlight w:val="none"/>
          <w:lang w:val="zh-CN"/>
        </w:rPr>
        <w:t xml:space="preserve">在规定的时间和地点组织磋商小组分别与供应商进行磋商。</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lang w:val="zh-CN"/>
        </w:rPr>
        <w:t xml:space="preserve">.2磋商工作由</w:t>
      </w:r>
      <w:r>
        <w:rPr>
          <w:rFonts w:hint="eastAsia" w:ascii="宋体" w:hAnsi="宋体" w:eastAsia="宋体" w:cs="宋体"/>
          <w:color w:val="000000"/>
          <w:szCs w:val="21"/>
          <w:highlight w:val="none"/>
        </w:rPr>
        <w:t xml:space="preserve">采购代理机构</w:t>
      </w:r>
      <w:r>
        <w:rPr>
          <w:rFonts w:hint="eastAsia" w:ascii="宋体" w:hAnsi="宋体" w:eastAsia="宋体" w:cs="宋体"/>
          <w:color w:val="000000"/>
          <w:szCs w:val="21"/>
          <w:highlight w:val="none"/>
          <w:lang w:val="zh-CN"/>
        </w:rPr>
        <w:t xml:space="preserve">负责组织，具体磋商事务由依法组建的磋商小组负责。</w:t>
      </w:r>
      <w:r>
        <w:rPr>
          <w:rFonts w:hint="eastAsia" w:ascii="宋体" w:hAnsi="宋体" w:eastAsia="宋体" w:cs="宋体"/>
          <w:color w:val="000000"/>
          <w:szCs w:val="21"/>
          <w:highlight w:val="none"/>
          <w:lang w:val="zh-CN"/>
        </w:rPr>
      </w:r>
      <w:r/>
    </w:p>
    <w:p>
      <w:pPr>
        <w:pStyle w:val="1121"/>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14</w:t>
      </w:r>
      <w:r>
        <w:rPr>
          <w:rFonts w:hint="eastAsia" w:ascii="宋体" w:hAnsi="宋体" w:eastAsia="宋体" w:cs="宋体"/>
          <w:b/>
          <w:color w:val="000000"/>
          <w:szCs w:val="21"/>
          <w:highlight w:val="none"/>
          <w:lang w:val="zh-CN"/>
        </w:rPr>
        <w:t xml:space="preserve">、评审过程的保密与公正</w:t>
      </w:r>
      <w:r>
        <w:rPr>
          <w:rFonts w:hint="eastAsia" w:ascii="宋体" w:hAnsi="宋体" w:eastAsia="宋体" w:cs="宋体"/>
          <w:b/>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14</w:t>
      </w:r>
      <w:r>
        <w:rPr>
          <w:rFonts w:hint="eastAsia" w:ascii="宋体" w:hAnsi="宋体" w:eastAsia="宋体" w:cs="宋体"/>
          <w:bCs/>
          <w:color w:val="000000"/>
          <w:szCs w:val="21"/>
          <w:highlight w:val="none"/>
          <w:lang w:val="zh-CN"/>
        </w:rPr>
        <w:t xml:space="preserve">.1磋商小组、采购人和采购代理机构工作人员、相关监督人员等与评审工作有关的人员，对评审情况以及在评审过程中获悉的国家秘密、商业秘密负有保密责任。</w:t>
      </w:r>
      <w:r>
        <w:rPr>
          <w:rFonts w:hint="eastAsia" w:ascii="宋体" w:hAnsi="宋体" w:eastAsia="宋体" w:cs="宋体"/>
          <w:bCs/>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14</w:t>
      </w:r>
      <w:r>
        <w:rPr>
          <w:rFonts w:hint="eastAsia" w:ascii="宋体" w:hAnsi="宋体" w:eastAsia="宋体" w:cs="宋体"/>
          <w:bCs/>
          <w:color w:val="000000"/>
          <w:szCs w:val="21"/>
          <w:highlight w:val="none"/>
          <w:lang w:val="zh-CN"/>
        </w:rPr>
        <w:t xml:space="preserve">.2在评审过程中，供应商不得以任何行为影响磋商评审过程，否则其响应文件将被作为无效响应文件。</w:t>
      </w:r>
      <w:r>
        <w:rPr>
          <w:rFonts w:hint="eastAsia" w:ascii="宋体" w:hAnsi="宋体" w:eastAsia="宋体" w:cs="宋体"/>
          <w:bCs/>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14</w:t>
      </w:r>
      <w:r>
        <w:rPr>
          <w:rFonts w:hint="eastAsia" w:ascii="宋体" w:hAnsi="宋体" w:eastAsia="宋体" w:cs="宋体"/>
          <w:bCs/>
          <w:color w:val="000000"/>
          <w:szCs w:val="21"/>
          <w:highlight w:val="none"/>
          <w:lang w:val="zh-CN"/>
        </w:rPr>
        <w:t xml:space="preserve">.3在项目评审期间，采购代理机构将设专门人员与供应商联系。</w:t>
      </w:r>
      <w:r>
        <w:rPr>
          <w:rFonts w:hint="eastAsia" w:ascii="宋体" w:hAnsi="宋体" w:eastAsia="宋体" w:cs="宋体"/>
          <w:bCs/>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14</w:t>
      </w:r>
      <w:r>
        <w:rPr>
          <w:rFonts w:hint="eastAsia" w:ascii="宋体" w:hAnsi="宋体" w:eastAsia="宋体" w:cs="宋体"/>
          <w:bCs/>
          <w:color w:val="000000"/>
          <w:szCs w:val="21"/>
          <w:highlight w:val="none"/>
          <w:lang w:val="zh-CN"/>
        </w:rPr>
        <w:t xml:space="preserve">.4采购代理机构和磋商小组不向未成交的供应商解释未成交原因，也不公布评审过程中的相关细节。</w:t>
      </w:r>
      <w:r>
        <w:rPr>
          <w:rFonts w:hint="eastAsia" w:ascii="宋体" w:hAnsi="宋体" w:eastAsia="宋体" w:cs="宋体"/>
          <w:bCs/>
          <w:color w:val="000000"/>
          <w:szCs w:val="21"/>
          <w:highlight w:val="none"/>
          <w:lang w:val="zh-CN"/>
        </w:rPr>
      </w:r>
      <w:r/>
    </w:p>
    <w:p>
      <w:pPr>
        <w:pStyle w:val="1121"/>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1</w:t>
      </w:r>
      <w:r>
        <w:rPr>
          <w:rFonts w:hint="eastAsia" w:ascii="宋体" w:hAnsi="宋体" w:eastAsia="宋体" w:cs="宋体"/>
          <w:b/>
          <w:color w:val="000000"/>
          <w:szCs w:val="21"/>
          <w:highlight w:val="none"/>
        </w:rPr>
        <w:t xml:space="preserve">5</w:t>
      </w:r>
      <w:r>
        <w:rPr>
          <w:rFonts w:hint="eastAsia" w:ascii="宋体" w:hAnsi="宋体" w:eastAsia="宋体" w:cs="宋体"/>
          <w:b/>
          <w:color w:val="000000"/>
          <w:szCs w:val="21"/>
          <w:highlight w:val="none"/>
          <w:lang w:val="zh-CN"/>
        </w:rPr>
        <w:t xml:space="preserve">.评审过程中的澄清</w:t>
      </w:r>
      <w:r>
        <w:rPr>
          <w:rFonts w:hint="eastAsia" w:ascii="宋体" w:hAnsi="宋体" w:eastAsia="宋体" w:cs="宋体"/>
          <w:b/>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5</w:t>
      </w:r>
      <w:r>
        <w:rPr>
          <w:rFonts w:hint="eastAsia" w:ascii="宋体" w:hAnsi="宋体" w:eastAsia="宋体" w:cs="宋体"/>
          <w:bCs/>
          <w:color w:val="000000"/>
          <w:szCs w:val="21"/>
          <w:highlight w:val="none"/>
          <w:lang w:val="zh-CN"/>
        </w:rPr>
        <w:t xml:space="preserve">.1项目评审期间，磋商小组有权要求供应商对响应文件中含义不明确、同类问题表述不一致或者有明显文字和计算错误的内容等作出必要的澄清、说明或者补正。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bCs/>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供应商的澄清、说明或者补正不得超出响应文件的范围或者改变响应文件的实质性内容。</w:t>
      </w:r>
      <w:r>
        <w:rPr>
          <w:rFonts w:hint="eastAsia" w:ascii="宋体" w:hAnsi="宋体" w:eastAsia="宋体" w:cs="宋体"/>
          <w:bCs/>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磋商小组并非对每个供应商都作澄清要求。</w:t>
      </w:r>
      <w:r>
        <w:rPr>
          <w:rFonts w:hint="eastAsia" w:ascii="宋体" w:hAnsi="宋体" w:eastAsia="宋体" w:cs="宋体"/>
          <w:bCs/>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5</w:t>
      </w:r>
      <w:r>
        <w:rPr>
          <w:rFonts w:hint="eastAsia" w:ascii="宋体" w:hAnsi="宋体" w:eastAsia="宋体" w:cs="宋体"/>
          <w:bCs/>
          <w:color w:val="000000"/>
          <w:szCs w:val="21"/>
          <w:highlight w:val="none"/>
          <w:lang w:val="zh-CN"/>
        </w:rPr>
        <w:t xml:space="preserve">.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宋体" w:hAnsi="宋体" w:eastAsia="宋体" w:cs="宋体"/>
          <w:bCs/>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5</w:t>
      </w:r>
      <w:r>
        <w:rPr>
          <w:rFonts w:hint="eastAsia" w:ascii="宋体" w:hAnsi="宋体" w:eastAsia="宋体" w:cs="宋体"/>
          <w:bCs/>
          <w:color w:val="000000"/>
          <w:szCs w:val="21"/>
          <w:highlight w:val="none"/>
          <w:lang w:val="zh-CN"/>
        </w:rPr>
        <w:t xml:space="preserve">.3接到磋商小组澄清、说明和补正要求的供应商如未按规定做出澄清、说明和补正，其风险由供应商自行承担。供应商拒不按照要求对</w:t>
      </w:r>
      <w:r>
        <w:rPr>
          <w:rFonts w:hint="eastAsia" w:ascii="宋体" w:hAnsi="宋体" w:eastAsia="宋体" w:cs="宋体"/>
          <w:bCs/>
          <w:color w:val="000000"/>
          <w:szCs w:val="21"/>
          <w:highlight w:val="none"/>
        </w:rPr>
        <w:t xml:space="preserve">响应</w:t>
      </w:r>
      <w:r>
        <w:rPr>
          <w:rFonts w:hint="eastAsia" w:ascii="宋体" w:hAnsi="宋体" w:eastAsia="宋体" w:cs="宋体"/>
          <w:bCs/>
          <w:color w:val="000000"/>
          <w:szCs w:val="21"/>
          <w:highlight w:val="none"/>
          <w:lang w:val="zh-CN"/>
        </w:rPr>
        <w:t xml:space="preserve">件进行澄清、说明或者补正的，视其放弃该项权利。</w:t>
      </w:r>
      <w:r>
        <w:rPr>
          <w:rFonts w:hint="eastAsia" w:ascii="宋体" w:hAnsi="宋体" w:eastAsia="宋体" w:cs="宋体"/>
          <w:bCs/>
          <w:color w:val="000000"/>
          <w:szCs w:val="21"/>
          <w:highlight w:val="none"/>
          <w:lang w:val="zh-CN"/>
        </w:rPr>
      </w:r>
      <w:r/>
    </w:p>
    <w:p>
      <w:pPr>
        <w:pStyle w:val="1121"/>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1</w:t>
      </w:r>
      <w:r>
        <w:rPr>
          <w:rFonts w:hint="eastAsia" w:ascii="宋体" w:hAnsi="宋体" w:eastAsia="宋体" w:cs="宋体"/>
          <w:b/>
          <w:color w:val="000000"/>
          <w:szCs w:val="21"/>
          <w:highlight w:val="none"/>
        </w:rPr>
        <w:t xml:space="preserve">5</w:t>
      </w:r>
      <w:r>
        <w:rPr>
          <w:rFonts w:hint="eastAsia" w:ascii="宋体" w:hAnsi="宋体" w:eastAsia="宋体" w:cs="宋体"/>
          <w:b/>
          <w:color w:val="000000"/>
          <w:szCs w:val="21"/>
          <w:highlight w:val="none"/>
          <w:lang w:val="zh-CN"/>
        </w:rPr>
        <w:t xml:space="preserve">.4响应文件报价出现前后不一致的，除采购文件另有规定外，按照下列规定修正：</w:t>
      </w:r>
      <w:r>
        <w:rPr>
          <w:rFonts w:hint="eastAsia" w:ascii="宋体" w:hAnsi="宋体" w:eastAsia="宋体" w:cs="宋体"/>
          <w:b/>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lang w:val="zh-CN"/>
        </w:rPr>
        <w:t xml:space="preserve">）</w:t>
      </w:r>
      <w:r>
        <w:rPr>
          <w:rFonts w:hint="eastAsia" w:ascii="宋体" w:hAnsi="宋体" w:eastAsia="宋体" w:cs="宋体"/>
          <w:bCs/>
          <w:color w:val="000000"/>
          <w:szCs w:val="21"/>
          <w:highlight w:val="none"/>
          <w:lang w:val="zh-CN"/>
        </w:rPr>
        <w:t xml:space="preserve">报价表内容与投标文件中相应内容不一致的，以报价表为准</w:t>
      </w:r>
      <w:r>
        <w:rPr>
          <w:rFonts w:hint="eastAsia" w:ascii="宋体" w:hAnsi="宋体" w:cs="宋体"/>
          <w:bCs/>
          <w:color w:val="000000"/>
          <w:szCs w:val="21"/>
          <w:highlight w:val="none"/>
          <w:lang w:val="zh-CN"/>
        </w:rPr>
        <w:t xml:space="preserve">；</w:t>
      </w:r>
      <w:r>
        <w:rPr>
          <w:rFonts w:hint="eastAsia" w:ascii="宋体" w:hAnsi="宋体" w:eastAsia="宋体" w:cs="宋体"/>
          <w:bCs/>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lang w:val="en-US" w:eastAsia="zh-CN"/>
        </w:rPr>
        <w:t xml:space="preserve">响应</w:t>
      </w:r>
      <w:r>
        <w:rPr>
          <w:rFonts w:hint="eastAsia" w:ascii="宋体" w:hAnsi="宋体" w:eastAsia="宋体" w:cs="宋体"/>
          <w:bCs/>
          <w:color w:val="000000"/>
          <w:szCs w:val="21"/>
          <w:highlight w:val="none"/>
          <w:lang w:val="zh-CN"/>
        </w:rPr>
        <w:t xml:space="preserve">文件、报价表中报价的大写金额与小写金额不一致的，以大写金额为准</w:t>
      </w:r>
      <w:r>
        <w:rPr>
          <w:rFonts w:hint="eastAsia" w:ascii="宋体" w:hAnsi="宋体" w:cs="宋体"/>
          <w:bCs/>
          <w:color w:val="000000"/>
          <w:szCs w:val="21"/>
          <w:highlight w:val="none"/>
          <w:lang w:val="zh-CN"/>
        </w:rPr>
        <w:t xml:space="preserve">；</w:t>
      </w:r>
      <w:r>
        <w:rPr>
          <w:rFonts w:hint="eastAsia" w:ascii="宋体" w:hAnsi="宋体" w:eastAsia="宋体" w:cs="宋体"/>
          <w:bCs/>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lang w:val="en-US" w:eastAsia="zh-CN"/>
        </w:rPr>
        <w:t xml:space="preserve">3</w:t>
      </w:r>
      <w:r>
        <w:rPr>
          <w:rFonts w:hint="eastAsia" w:ascii="宋体" w:hAnsi="宋体" w:cs="宋体"/>
          <w:bCs/>
          <w:color w:val="000000"/>
          <w:szCs w:val="21"/>
          <w:highlight w:val="none"/>
          <w:lang w:val="zh-CN"/>
        </w:rPr>
        <w:t xml:space="preserve">）</w:t>
      </w:r>
      <w:r>
        <w:rPr>
          <w:rFonts w:hint="eastAsia" w:ascii="宋体" w:hAnsi="宋体" w:eastAsia="宋体" w:cs="宋体"/>
          <w:bCs/>
          <w:color w:val="000000"/>
          <w:szCs w:val="21"/>
          <w:highlight w:val="none"/>
          <w:lang w:val="zh-CN"/>
        </w:rPr>
        <w:t xml:space="preserve">单价金额小数点或者百分比有明显错位的，以报价表的总价为准，并修改单价。</w:t>
      </w:r>
      <w:r>
        <w:rPr>
          <w:rFonts w:hint="eastAsia" w:ascii="宋体" w:hAnsi="宋体" w:eastAsia="宋体" w:cs="宋体"/>
          <w:bCs/>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lang w:val="zh-CN"/>
        </w:rPr>
        <w:t xml:space="preserve">）</w:t>
      </w:r>
      <w:r>
        <w:rPr>
          <w:rFonts w:hint="eastAsia" w:ascii="宋体" w:hAnsi="宋体" w:eastAsia="宋体" w:cs="宋体"/>
          <w:bCs/>
          <w:color w:val="000000"/>
          <w:szCs w:val="21"/>
          <w:highlight w:val="none"/>
          <w:lang w:val="zh-CN"/>
        </w:rPr>
        <w:t xml:space="preserve">总价金额与按单价汇总金额不一致的，以单价金额计算结果为准。</w:t>
      </w:r>
      <w:r>
        <w:rPr>
          <w:rFonts w:hint="eastAsia" w:ascii="宋体" w:hAnsi="宋体" w:eastAsia="宋体" w:cs="宋体"/>
          <w:bCs/>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同时出现</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-（4）</w:t>
      </w:r>
      <w:r>
        <w:rPr>
          <w:rFonts w:hint="eastAsia" w:ascii="宋体" w:hAnsi="宋体" w:eastAsia="宋体" w:cs="宋体"/>
          <w:bCs/>
          <w:color w:val="000000"/>
          <w:szCs w:val="21"/>
          <w:highlight w:val="none"/>
        </w:rPr>
        <w:t xml:space="preserve">中两种以上不一致的，按照</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-（4）</w:t>
      </w:r>
      <w:r>
        <w:rPr>
          <w:rFonts w:hint="eastAsia" w:ascii="宋体" w:hAnsi="宋体" w:eastAsia="宋体" w:cs="宋体"/>
          <w:bCs/>
          <w:color w:val="000000"/>
          <w:szCs w:val="21"/>
          <w:highlight w:val="none"/>
        </w:rPr>
        <w:t xml:space="preserve">的顺序修正。修正后的报价由法定代表人或其授权的代表确认后产生约束力，供应商不确认的，投标无效。</w:t>
      </w:r>
      <w:r>
        <w:rPr>
          <w:rFonts w:hint="eastAsia" w:ascii="宋体" w:hAnsi="宋体" w:eastAsia="宋体" w:cs="宋体"/>
          <w:bCs/>
          <w:color w:val="000000"/>
          <w:szCs w:val="21"/>
          <w:highlight w:val="none"/>
        </w:rPr>
      </w:r>
      <w:r/>
    </w:p>
    <w:p>
      <w:pPr>
        <w:pStyle w:val="1121"/>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1</w:t>
      </w:r>
      <w:r>
        <w:rPr>
          <w:rFonts w:hint="eastAsia" w:ascii="宋体" w:hAnsi="宋体" w:eastAsia="宋体" w:cs="宋体"/>
          <w:b/>
          <w:color w:val="000000"/>
          <w:szCs w:val="21"/>
          <w:highlight w:val="none"/>
        </w:rPr>
        <w:t xml:space="preserve">6</w:t>
      </w:r>
      <w:r>
        <w:rPr>
          <w:rFonts w:hint="eastAsia" w:ascii="宋体" w:hAnsi="宋体" w:cs="宋体"/>
          <w:b/>
          <w:color w:val="000000"/>
          <w:szCs w:val="21"/>
          <w:highlight w:val="none"/>
          <w:lang w:val="zh-CN"/>
        </w:rPr>
        <w:t xml:space="preserve">、</w:t>
      </w:r>
      <w:r>
        <w:rPr>
          <w:rFonts w:hint="eastAsia" w:ascii="宋体" w:hAnsi="宋体" w:eastAsia="宋体" w:cs="宋体"/>
          <w:b/>
          <w:color w:val="000000"/>
          <w:szCs w:val="21"/>
          <w:highlight w:val="none"/>
          <w:lang w:val="zh-CN"/>
        </w:rPr>
        <w:t xml:space="preserve">响应文件</w:t>
      </w:r>
      <w:r>
        <w:rPr>
          <w:rFonts w:hint="eastAsia" w:ascii="宋体" w:hAnsi="宋体" w:eastAsia="宋体" w:cs="宋体"/>
          <w:b/>
          <w:color w:val="000000"/>
          <w:szCs w:val="21"/>
          <w:highlight w:val="none"/>
        </w:rPr>
        <w:t xml:space="preserve">的</w:t>
      </w:r>
      <w:r>
        <w:rPr>
          <w:rFonts w:hint="eastAsia" w:ascii="宋体" w:hAnsi="宋体" w:eastAsia="宋体" w:cs="宋体"/>
          <w:b/>
          <w:color w:val="000000"/>
          <w:szCs w:val="21"/>
          <w:highlight w:val="none"/>
          <w:lang w:val="zh-CN"/>
        </w:rPr>
        <w:t xml:space="preserve">审查</w:t>
      </w:r>
      <w:r>
        <w:rPr>
          <w:rFonts w:hint="eastAsia" w:ascii="宋体" w:hAnsi="宋体" w:eastAsia="宋体" w:cs="宋体"/>
          <w:b/>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b w:val="0"/>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6</w:t>
      </w:r>
      <w:r>
        <w:rPr>
          <w:rFonts w:hint="eastAsia" w:ascii="宋体" w:hAnsi="宋体" w:eastAsia="宋体" w:cs="宋体"/>
          <w:bCs/>
          <w:color w:val="000000"/>
          <w:szCs w:val="21"/>
          <w:highlight w:val="none"/>
          <w:lang w:val="zh-CN"/>
        </w:rPr>
        <w:t xml:space="preserve">.1响应文件审查分为</w:t>
      </w:r>
      <w:r>
        <w:rPr>
          <w:rFonts w:hint="eastAsia" w:ascii="宋体" w:hAnsi="宋体" w:eastAsia="宋体" w:cs="宋体"/>
          <w:b w:val="0"/>
          <w:bCs/>
          <w:color w:val="000000"/>
          <w:szCs w:val="21"/>
          <w:highlight w:val="none"/>
          <w:lang w:val="zh-CN"/>
        </w:rPr>
        <w:t xml:space="preserve">资格审查和符合性审查。</w:t>
      </w:r>
      <w:r>
        <w:rPr>
          <w:rFonts w:hint="eastAsia" w:ascii="宋体" w:hAnsi="宋体" w:eastAsia="宋体" w:cs="宋体"/>
          <w:b w:val="0"/>
          <w:bCs/>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 w:val="0"/>
          <w:bCs/>
          <w:color w:val="000000"/>
          <w:szCs w:val="21"/>
          <w:highlight w:val="none"/>
          <w:lang w:val="zh-CN"/>
        </w:rPr>
        <w:t xml:space="preserve">1</w:t>
      </w:r>
      <w:r>
        <w:rPr>
          <w:rFonts w:hint="eastAsia" w:ascii="宋体" w:hAnsi="宋体" w:eastAsia="宋体" w:cs="宋体"/>
          <w:b w:val="0"/>
          <w:bCs/>
          <w:color w:val="000000"/>
          <w:szCs w:val="21"/>
          <w:highlight w:val="none"/>
        </w:rPr>
        <w:t xml:space="preserve">6</w:t>
      </w:r>
      <w:r>
        <w:rPr>
          <w:rFonts w:hint="eastAsia" w:ascii="宋体" w:hAnsi="宋体" w:eastAsia="宋体" w:cs="宋体"/>
          <w:b w:val="0"/>
          <w:bCs/>
          <w:color w:val="000000"/>
          <w:szCs w:val="21"/>
          <w:highlight w:val="none"/>
          <w:lang w:val="zh-CN"/>
        </w:rPr>
        <w:t xml:space="preserve">.2资格性审查：依据法律法规和磋商文件的规定，磋商小组对响应文件中的资格证明文件进行审查，以确定供应商是否具备参加</w:t>
      </w:r>
      <w:r>
        <w:rPr>
          <w:rFonts w:hint="eastAsia" w:ascii="宋体" w:hAnsi="宋体" w:eastAsia="宋体" w:cs="宋体"/>
          <w:bCs/>
          <w:color w:val="000000"/>
          <w:szCs w:val="21"/>
          <w:highlight w:val="none"/>
          <w:lang w:val="zh-CN"/>
        </w:rPr>
        <w:t xml:space="preserve">磋商的资格。</w:t>
      </w:r>
      <w:r>
        <w:rPr>
          <w:rFonts w:hint="eastAsia" w:ascii="宋体" w:hAnsi="宋体" w:eastAsia="宋体" w:cs="宋体"/>
          <w:bCs/>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6</w:t>
      </w:r>
      <w:r>
        <w:rPr>
          <w:rFonts w:hint="eastAsia" w:ascii="宋体" w:hAnsi="宋体" w:eastAsia="宋体" w:cs="宋体"/>
          <w:bCs/>
          <w:color w:val="000000"/>
          <w:szCs w:val="21"/>
          <w:highlight w:val="none"/>
          <w:lang w:val="zh-CN"/>
        </w:rPr>
        <w:t xml:space="preserve">.2.1响应文件有下列情况之一的，在资格性审查时按照无效响应处理：</w:t>
      </w:r>
      <w:r>
        <w:rPr>
          <w:rFonts w:hint="eastAsia" w:ascii="宋体" w:hAnsi="宋体" w:eastAsia="宋体" w:cs="宋体"/>
          <w:bCs/>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cs="宋体"/>
          <w:bCs/>
          <w:color w:val="000000"/>
          <w:szCs w:val="21"/>
          <w:highlight w:val="none"/>
          <w:lang w:val="zh-CN"/>
        </w:rPr>
      </w:pPr>
      <w:r>
        <w:rPr>
          <w:rFonts w:hint="eastAsia" w:ascii="宋体" w:hAnsi="宋体" w:eastAsia="宋体" w:cs="宋体"/>
          <w:bCs/>
          <w:color w:val="000000"/>
          <w:szCs w:val="21"/>
          <w:highlight w:val="none"/>
          <w:lang w:val="zh-CN"/>
        </w:rPr>
        <w:t xml:space="preserve">（1）不具备采购文件中规定资格条件的</w:t>
      </w: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lang w:val="zh-CN"/>
        </w:rPr>
        <w:t xml:space="preserve">）资格性审查的同时，</w:t>
      </w:r>
      <w:r>
        <w:rPr>
          <w:rFonts w:hint="eastAsia" w:ascii="宋体" w:hAnsi="宋体" w:eastAsia="宋体" w:cs="宋体"/>
          <w:bCs/>
          <w:color w:val="000000"/>
          <w:szCs w:val="21"/>
          <w:highlight w:val="none"/>
          <w:lang w:val="en-US" w:eastAsia="zh-CN"/>
        </w:rPr>
        <w:t xml:space="preserve">被</w:t>
      </w:r>
      <w:r>
        <w:rPr>
          <w:rFonts w:hint="eastAsia" w:ascii="宋体" w:hAnsi="宋体" w:eastAsia="宋体" w:cs="宋体"/>
          <w:bCs/>
          <w:color w:val="000000"/>
          <w:szCs w:val="21"/>
          <w:highlight w:val="none"/>
          <w:lang w:val="zh-CN"/>
        </w:rPr>
        <w:t xml:space="preserve">“信用中国”网站（www.creditchina.gov.cn）、“中国政府采购网”（www.ccgp.gov.cn）列入失信被执行人、重大税收违法失信主体、政府采购严重违法失信行为记录名单的。</w:t>
      </w:r>
      <w:r>
        <w:rPr>
          <w:rFonts w:hint="eastAsia" w:ascii="宋体" w:hAnsi="宋体" w:cs="宋体"/>
          <w:bCs/>
          <w:color w:val="000000"/>
          <w:szCs w:val="21"/>
          <w:highlight w:val="none"/>
          <w:lang w:val="zh-CN"/>
        </w:rPr>
      </w:r>
      <w:r/>
    </w:p>
    <w:p>
      <w:pPr>
        <w:pStyle w:val="1171"/>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1171"/>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1171"/>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1171"/>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1171"/>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1171"/>
        <w:spacing w:line="360" w:lineRule="auto"/>
        <w:rPr>
          <w:rFonts w:hint="eastAsia"/>
          <w:color w:val="000000"/>
          <w:highlight w:val="none"/>
          <w:lang w:val="zh-CN"/>
        </w:rPr>
      </w:pPr>
      <w:r>
        <w:rPr>
          <w:rFonts w:hint="eastAsia"/>
          <w:color w:val="000000"/>
          <w:highlight w:val="none"/>
          <w:lang w:val="zh-CN"/>
        </w:rPr>
      </w:r>
      <w:r/>
    </w:p>
    <w:p>
      <w:pPr>
        <w:pStyle w:val="1171"/>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1171"/>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1171"/>
        <w:spacing w:line="360" w:lineRule="auto"/>
        <w:rPr>
          <w:rFonts w:hint="eastAsia"/>
          <w:color w:val="000000"/>
          <w:highlight w:val="none"/>
          <w:lang w:val="zh-CN"/>
        </w:rPr>
      </w:pPr>
      <w:r>
        <w:rPr>
          <w:rFonts w:hint="eastAsia" w:ascii="宋体" w:hAnsi="宋体" w:cs="宋体"/>
          <w:bCs/>
          <w:color w:val="000000"/>
          <w:szCs w:val="21"/>
          <w:highlight w:val="none"/>
          <w:lang w:val="zh-CN"/>
        </w:rPr>
        <w:t xml:space="preserve">（）</w:t>
      </w:r>
      <w:r>
        <w:rPr>
          <w:rFonts w:hint="eastAsia"/>
          <w:color w:val="000000"/>
          <w:highlight w:val="none"/>
          <w:lang w:val="zh-CN"/>
        </w:rPr>
      </w:r>
      <w:r/>
    </w:p>
    <w:p>
      <w:pPr>
        <w:pStyle w:val="1121"/>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16</w:t>
      </w:r>
      <w:r>
        <w:rPr>
          <w:rFonts w:hint="eastAsia" w:ascii="宋体" w:hAnsi="宋体" w:eastAsia="宋体" w:cs="宋体"/>
          <w:b/>
          <w:color w:val="000000"/>
          <w:szCs w:val="21"/>
          <w:highlight w:val="none"/>
          <w:lang w:val="zh-CN"/>
        </w:rPr>
        <w:t xml:space="preserve">.</w:t>
      </w:r>
      <w:r>
        <w:rPr>
          <w:rFonts w:hint="eastAsia" w:ascii="宋体" w:hAnsi="宋体" w:eastAsia="宋体" w:cs="宋体"/>
          <w:b/>
          <w:color w:val="000000"/>
          <w:szCs w:val="21"/>
          <w:highlight w:val="none"/>
        </w:rPr>
        <w:t xml:space="preserve">3</w:t>
      </w:r>
      <w:r>
        <w:rPr>
          <w:rFonts w:hint="eastAsia" w:ascii="宋体" w:hAnsi="宋体" w:eastAsia="宋体" w:cs="宋体"/>
          <w:b/>
          <w:color w:val="000000"/>
          <w:szCs w:val="21"/>
          <w:highlight w:val="none"/>
          <w:lang w:val="zh-CN"/>
        </w:rPr>
        <w:t xml:space="preserve">响应文件的符合性检查</w:t>
      </w:r>
      <w:r>
        <w:rPr>
          <w:rFonts w:hint="eastAsia" w:ascii="宋体" w:hAnsi="宋体" w:eastAsia="宋体" w:cs="宋体"/>
          <w:b/>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16</w:t>
      </w: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rPr>
        <w:t xml:space="preserve">3</w:t>
      </w:r>
      <w:r>
        <w:rPr>
          <w:rFonts w:hint="eastAsia" w:ascii="宋体" w:hAnsi="宋体" w:eastAsia="宋体" w:cs="宋体"/>
          <w:bCs/>
          <w:color w:val="000000"/>
          <w:szCs w:val="21"/>
          <w:highlight w:val="none"/>
          <w:lang w:val="zh-CN"/>
        </w:rPr>
        <w:t xml:space="preserve">.1磋商小组将依据法律法规和竞争性磋商文件的规定，对响应文件的有效性、完整性和对竞争性磋商文件的响应程度进行审查，以确定是否对竞争性磋商文件的实质性要求作出响应。</w:t>
      </w:r>
      <w:r>
        <w:rPr>
          <w:rFonts w:hint="eastAsia" w:ascii="宋体" w:hAnsi="宋体" w:eastAsia="宋体" w:cs="宋体"/>
          <w:bCs/>
          <w:color w:val="000000"/>
          <w:szCs w:val="21"/>
          <w:highlight w:val="none"/>
          <w:lang w:val="zh-CN"/>
        </w:rPr>
      </w:r>
      <w:r/>
    </w:p>
    <w:p>
      <w:pPr>
        <w:pStyle w:val="1121"/>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16</w:t>
      </w:r>
      <w:r>
        <w:rPr>
          <w:rFonts w:hint="eastAsia" w:ascii="宋体" w:hAnsi="宋体" w:eastAsia="宋体" w:cs="宋体"/>
          <w:b/>
          <w:color w:val="000000"/>
          <w:szCs w:val="21"/>
          <w:highlight w:val="none"/>
          <w:lang w:val="zh-CN"/>
        </w:rPr>
        <w:t xml:space="preserve">.</w:t>
      </w:r>
      <w:r>
        <w:rPr>
          <w:rFonts w:hint="eastAsia" w:ascii="宋体" w:hAnsi="宋体" w:eastAsia="宋体" w:cs="宋体"/>
          <w:b/>
          <w:color w:val="000000"/>
          <w:szCs w:val="21"/>
          <w:highlight w:val="none"/>
        </w:rPr>
        <w:t xml:space="preserve">3</w:t>
      </w:r>
      <w:r>
        <w:rPr>
          <w:rFonts w:hint="eastAsia" w:ascii="宋体" w:hAnsi="宋体" w:eastAsia="宋体" w:cs="宋体"/>
          <w:b/>
          <w:color w:val="000000"/>
          <w:szCs w:val="21"/>
          <w:highlight w:val="none"/>
          <w:lang w:val="zh-CN"/>
        </w:rPr>
        <w:t xml:space="preserve">.2实质性要求是指本竞争性磋商文件中用带星号（“</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zh-CN"/>
        </w:rPr>
        <w:t xml:space="preserve">”）、（“★”）等其他文字说明的商务和技术要求。</w:t>
      </w:r>
      <w:r>
        <w:rPr>
          <w:rFonts w:hint="eastAsia" w:ascii="宋体" w:hAnsi="宋体" w:eastAsia="宋体" w:cs="宋体"/>
          <w:b/>
          <w:color w:val="000000"/>
          <w:szCs w:val="21"/>
          <w:highlight w:val="none"/>
          <w:lang w:val="zh-CN"/>
        </w:rPr>
      </w:r>
      <w:r/>
    </w:p>
    <w:p>
      <w:pPr>
        <w:pStyle w:val="1121"/>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16</w:t>
      </w:r>
      <w:r>
        <w:rPr>
          <w:rFonts w:hint="eastAsia" w:ascii="宋体" w:hAnsi="宋体" w:eastAsia="宋体" w:cs="宋体"/>
          <w:b/>
          <w:color w:val="000000"/>
          <w:szCs w:val="21"/>
          <w:highlight w:val="none"/>
          <w:lang w:val="zh-CN"/>
        </w:rPr>
        <w:t xml:space="preserve">.3.3响应文件属下列情形之一的，按照无效响应处理：</w:t>
      </w:r>
      <w:r>
        <w:rPr>
          <w:rFonts w:hint="eastAsia" w:ascii="宋体" w:hAnsi="宋体" w:eastAsia="宋体" w:cs="宋体"/>
          <w:b/>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如果响应文件实质上没有响应竞争性磋商文件的要求，磋商小组将予以拒绝，供应商不得通过修改或撤销不合要求的偏离或保留而使其响应成为实质性响应。</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（1）供应商在苏采云系统规定的时间内未成功解密电子响应文件的</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（2）供应商在报价时采用选择性报价；</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）报价超过采购文件中规定的预算金额或者最高限价的；</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）响应文件含有采购人不能接受的附加条件的；</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）不同供应商的响应文件由同一单位或者个人编制；</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）不同供应商委托同一单位或者个人办理磋商事宜；</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）不同供应商的响应文件载明的项目管理成员或联系人员为同一人；</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）不同供应商的响应文件异常一致或者报价呈规律性差异；</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）不同供应商的负责人为同一人或者存在控股、管理关系的；</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cs="宋体"/>
          <w:color w:val="000000"/>
          <w:szCs w:val="21"/>
          <w:highlight w:val="none"/>
          <w:lang w:val="en-US" w:eastAsia="zh-CN"/>
        </w:rPr>
        <w:t xml:space="preserve">0</w:t>
      </w:r>
      <w:r>
        <w:rPr>
          <w:rFonts w:hint="eastAsia" w:ascii="宋体" w:hAnsi="宋体" w:eastAsia="宋体" w:cs="宋体"/>
          <w:color w:val="000000"/>
          <w:szCs w:val="21"/>
          <w:highlight w:val="none"/>
        </w:rPr>
        <w:t xml:space="preserve">）不同供应商的委托代理人</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或法定代表人、项目经理、项目总监、项目负责人等</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在采购文件发布日上月至投标截止日当月在同一单位缴纳社会保险的；</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）提供虚假材料的（包括工商营业执照、财务报表、资格证明文件等）；</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启动异常低价审查程序后，</w:t>
      </w:r>
      <w:r>
        <w:rPr>
          <w:rFonts w:hint="eastAsia" w:ascii="宋体" w:hAnsi="宋体" w:eastAsia="宋体" w:cs="宋体"/>
          <w:color w:val="000000"/>
          <w:szCs w:val="21"/>
          <w:highlight w:val="none"/>
        </w:rPr>
        <w:t xml:space="preserve">且供应商不能在规定的回复时间内通过“苏采云”系统作出必要的说明</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证明其报价合理性的；</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未按文件要求签署、盖章的</w:t>
      </w:r>
      <w:r>
        <w:rPr>
          <w:rFonts w:hint="eastAsia" w:ascii="宋体" w:hAnsi="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）不符合采购文件中规定的其它实质性要求的；</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属于竞争性磋商公告中拒绝参加本次采购活动供应商的；</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16</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法律、法规和采购文件规定的其他无效情形。</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16.4异常低价响应审查</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16.4.1评审过程中出现下列情形之一的，磋商小组应当启动异常低价响应审查程序：</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（1）投标（响应）报价低于全部通过符合性审查供应商投标（响应）报价平均值</w:t>
      </w:r>
      <w:r>
        <w:rPr>
          <w:rFonts w:hint="eastAsia" w:ascii="宋体" w:hAnsi="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%的，即投标（响应）报价＜全部通过符合性审查供应商投标（响应）报价平均值×</w:t>
      </w:r>
      <w:r>
        <w:rPr>
          <w:rFonts w:hint="eastAsia" w:ascii="宋体" w:hAnsi="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（2）投标（响应）报价低于通过符合性审查的次低报价供应商投标（响应）报价</w:t>
      </w:r>
      <w:r>
        <w:rPr>
          <w:rFonts w:hint="eastAsia" w:ascii="宋体" w:hAnsi="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%的，即投标（响应）报价＜通过符合性审查的次低报价供应商投标（响应）报价×</w:t>
      </w:r>
      <w:r>
        <w:rPr>
          <w:rFonts w:hint="eastAsia" w:ascii="宋体" w:hAnsi="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（3）投标（响应）报价低于采购项目最高限价</w:t>
      </w:r>
      <w:r>
        <w:rPr>
          <w:rFonts w:hint="eastAsia" w:ascii="宋体" w:hAnsi="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%的，即投标（响应）报价</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采购项目最高限价×</w:t>
      </w:r>
      <w:r>
        <w:rPr>
          <w:rFonts w:hint="eastAsia" w:ascii="宋体" w:hAnsi="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基于专业判断，认为供应商报价过低，有可能影响产品质量或者不能诚信履约的其他情形。</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16.4.2</w:t>
      </w:r>
      <w:r>
        <w:rPr>
          <w:rFonts w:hint="eastAsia" w:ascii="宋体" w:hAnsi="宋体" w:eastAsia="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启动异常低价投标（响应）审查后，属于前述第</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项至第</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项情形，供应商已随投标（响应）文件一并提交相关书面说明及必要的证明材料的，在评审现场可不再重复提交。</w:t>
      </w:r>
      <w:r>
        <w:rPr>
          <w:rFonts w:hint="eastAsia" w:ascii="宋体" w:hAnsi="宋体" w:eastAsia="宋体" w:cs="宋体"/>
          <w:color w:val="000000"/>
          <w:szCs w:val="21"/>
          <w:highlight w:val="none"/>
        </w:rPr>
      </w:r>
      <w:r/>
    </w:p>
    <w:p>
      <w:pPr>
        <w:pStyle w:val="1121"/>
        <w:ind w:firstLine="422"/>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磋商小组通过“苏采云”系统要求供应商作出必要的说明，并规定回复时间。供应商说明应当采用通过“苏采云”系统（使用“CA数字证书”</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加盖电子签章）形式。</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16.4.</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应当将其作为无效投标（响应）处理。</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16.4.4</w:t>
      </w:r>
      <w:r>
        <w:rPr>
          <w:rFonts w:hint="eastAsia" w:ascii="宋体" w:hAnsi="宋体" w:eastAsia="宋体" w:cs="宋体"/>
          <w:color w:val="000000"/>
          <w:szCs w:val="21"/>
          <w:highlight w:val="none"/>
        </w:rPr>
        <w:t xml:space="preserve">异常低价投标（响应）审查的启动原因、审查意见和审查结果应当在评审报告中记录，并随供应商提供的相关书面说明及证明材料，以及</w:t>
      </w:r>
      <w:r>
        <w:rPr>
          <w:rFonts w:hint="eastAsia" w:ascii="宋体" w:hAnsi="宋体" w:eastAsia="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有关互联网浏览、查询历史一并归档。</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16</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未通过资格审查或符合性审查的供应商，磋商小组将通过苏采云系统告知具体原因，评审结束后将不再接受有关询问。</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lang w:val="zh-CN"/>
        </w:rPr>
        <w:t xml:space="preserve">供应商在项目评审全过程中应保持通讯畅通，及时登录苏采云系统查阅、答复相关信息，并安排专人与采购代理机构及磋商小组联系。</w:t>
      </w:r>
      <w:r>
        <w:rPr>
          <w:rFonts w:hint="eastAsia" w:ascii="宋体" w:hAnsi="宋体" w:eastAsia="宋体" w:cs="宋体"/>
          <w:bCs/>
          <w:color w:val="000000"/>
          <w:szCs w:val="21"/>
          <w:highlight w:val="none"/>
          <w:lang w:val="zh-CN"/>
        </w:rPr>
      </w:r>
      <w:r/>
    </w:p>
    <w:p>
      <w:pPr>
        <w:pStyle w:val="1121"/>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17</w:t>
      </w:r>
      <w:r>
        <w:rPr>
          <w:rFonts w:hint="eastAsia" w:ascii="宋体" w:hAnsi="宋体" w:eastAsia="宋体" w:cs="宋体"/>
          <w:b/>
          <w:color w:val="000000"/>
          <w:szCs w:val="21"/>
          <w:highlight w:val="none"/>
          <w:lang w:val="zh-CN"/>
        </w:rPr>
        <w:t xml:space="preserve">、磋商程序</w:t>
      </w:r>
      <w:r>
        <w:rPr>
          <w:rFonts w:hint="eastAsia" w:ascii="宋体" w:hAnsi="宋体" w:eastAsia="宋体" w:cs="宋体"/>
          <w:b/>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17</w:t>
      </w:r>
      <w:r>
        <w:rPr>
          <w:rFonts w:hint="eastAsia" w:ascii="宋体" w:hAnsi="宋体" w:eastAsia="宋体" w:cs="宋体"/>
          <w:color w:val="000000"/>
          <w:szCs w:val="21"/>
          <w:highlight w:val="none"/>
          <w:lang w:val="zh-CN"/>
        </w:rPr>
        <w:t xml:space="preserve">.1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17</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3</w:t>
      </w:r>
      <w:r>
        <w:rPr>
          <w:rFonts w:hint="eastAsia" w:ascii="宋体" w:hAnsi="宋体" w:eastAsia="宋体" w:cs="宋体"/>
          <w:color w:val="000000"/>
          <w:highlight w:val="none"/>
        </w:rPr>
        <w:t xml:space="preserve">根据《政府采购竞争性磋商采购方式管理暂行办法》（财库〔2014〕214号）第三十四条、第三十五条和《财政部关于政府采购竞争性磋商采购方式管理暂行办法有关问题的补充通知》，第一次公告后，</w:t>
      </w:r>
      <w:r>
        <w:rPr>
          <w:rFonts w:hint="eastAsia" w:ascii="宋体" w:hAnsi="宋体" w:eastAsia="宋体" w:cs="宋体"/>
          <w:b/>
          <w:bCs/>
          <w:color w:val="000000"/>
          <w:highlight w:val="none"/>
        </w:rPr>
        <w:t xml:space="preserve">磋商过程中出现下列情况之一的，按磋商失败处理</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（1）因情况变化，不再符合规定的竞争性磋商采购方式适用情形的；</w:t>
      </w:r>
      <w:r>
        <w:rPr>
          <w:rFonts w:hint="eastAsia" w:ascii="宋体" w:hAnsi="宋体" w:eastAsia="宋体" w:cs="宋体"/>
          <w:bCs/>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Cs/>
          <w:color w:val="000000"/>
          <w:szCs w:val="21"/>
          <w:highlight w:val="none"/>
          <w:lang w:val="zh-CN"/>
        </w:rPr>
        <w:t xml:space="preserve">（2）</w:t>
      </w:r>
      <w:r>
        <w:rPr>
          <w:rFonts w:hint="eastAsia" w:ascii="宋体" w:hAnsi="宋体" w:eastAsia="宋体" w:cs="宋体"/>
          <w:b/>
          <w:bCs/>
          <w:color w:val="000000"/>
          <w:szCs w:val="21"/>
          <w:highlight w:val="none"/>
          <w:lang w:val="zh-CN"/>
        </w:rPr>
        <w:t xml:space="preserve">所有供应商的响应文件被磋商小组认定为无效的；</w:t>
      </w:r>
      <w:r>
        <w:rPr>
          <w:rFonts w:hint="eastAsia" w:ascii="宋体" w:hAnsi="宋体" w:eastAsia="宋体" w:cs="宋体"/>
          <w:b/>
          <w:bCs/>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Cs/>
          <w:color w:val="000000"/>
          <w:szCs w:val="21"/>
          <w:highlight w:val="none"/>
          <w:lang w:val="zh-CN"/>
        </w:rPr>
        <w:t xml:space="preserve">（3）</w:t>
      </w:r>
      <w:r>
        <w:rPr>
          <w:rFonts w:hint="eastAsia" w:ascii="宋体" w:hAnsi="宋体" w:eastAsia="宋体" w:cs="宋体"/>
          <w:color w:val="000000"/>
          <w:szCs w:val="21"/>
          <w:highlight w:val="none"/>
          <w:lang w:val="zh-CN"/>
        </w:rPr>
        <w:t xml:space="preserve">出现影响采购公正的违法、违规行为的；</w:t>
      </w:r>
      <w:r>
        <w:rPr>
          <w:rFonts w:hint="eastAsia" w:ascii="宋体" w:hAnsi="宋体" w:eastAsia="宋体" w:cs="宋体"/>
          <w:b/>
          <w:bCs/>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Cs/>
          <w:color w:val="000000"/>
          <w:szCs w:val="21"/>
          <w:highlight w:val="none"/>
          <w:lang w:val="zh-CN"/>
        </w:rPr>
        <w:t xml:space="preserve">（4）</w:t>
      </w:r>
      <w:r>
        <w:rPr>
          <w:rFonts w:hint="eastAsia" w:ascii="宋体" w:hAnsi="宋体" w:eastAsia="宋体" w:cs="宋体"/>
          <w:b/>
          <w:bCs/>
          <w:color w:val="000000"/>
          <w:szCs w:val="21"/>
          <w:highlight w:val="none"/>
          <w:lang w:val="zh-CN"/>
        </w:rPr>
        <w:t xml:space="preserve">供应商的最终报价超过采购预算</w:t>
      </w:r>
      <w:r>
        <w:rPr>
          <w:rFonts w:hint="eastAsia" w:ascii="宋体" w:hAnsi="宋体" w:eastAsia="宋体" w:cs="宋体"/>
          <w:b/>
          <w:bCs/>
          <w:color w:val="000000"/>
          <w:szCs w:val="21"/>
          <w:highlight w:val="none"/>
        </w:rPr>
        <w:t xml:space="preserve">或者最高限价</w:t>
      </w:r>
      <w:r>
        <w:rPr>
          <w:rFonts w:hint="eastAsia" w:ascii="宋体" w:hAnsi="宋体" w:eastAsia="宋体" w:cs="宋体"/>
          <w:b/>
          <w:bCs/>
          <w:color w:val="000000"/>
          <w:szCs w:val="21"/>
          <w:highlight w:val="none"/>
          <w:lang w:val="zh-CN"/>
        </w:rPr>
        <w:t xml:space="preserve">的；</w:t>
      </w:r>
      <w:r>
        <w:rPr>
          <w:rFonts w:hint="eastAsia" w:ascii="宋体" w:hAnsi="宋体" w:eastAsia="宋体" w:cs="宋体"/>
          <w:b/>
          <w:bCs/>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highlight w:val="none"/>
        </w:rPr>
        <w:t xml:space="preserve">政府购买服务项目（含政府和社会资本合作项目）、市场竞争不充分的科研项目以及需要扶持的科技成果转化项目符合要求的服务商或者报价未超过采购预算的服务商不足2家的；其他项目符合要求的服务商或者报价未超过采购预算的服务商不足3家的；</w:t>
      </w:r>
      <w:r>
        <w:rPr>
          <w:rFonts w:hint="eastAsia" w:ascii="宋体" w:hAnsi="宋体" w:eastAsia="宋体" w:cs="宋体"/>
          <w:color w:val="000000"/>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lang w:val="zh-CN"/>
        </w:rPr>
        <w:t xml:space="preserve">）因重大变故，采购任务取消的；</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lang w:val="zh-CN"/>
        </w:rPr>
        <w:t xml:space="preserve">）采购人需求发生重大变化暂时不能确定或供应商提供的货物、服务和工程不能满足需求等。</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二</w:t>
      </w:r>
      <w:r>
        <w:rPr>
          <w:rFonts w:hint="eastAsia" w:ascii="宋体" w:hAnsi="宋体" w:eastAsia="宋体" w:cs="宋体"/>
          <w:color w:val="000000"/>
          <w:szCs w:val="21"/>
          <w:highlight w:val="none"/>
          <w:lang w:val="zh-CN"/>
        </w:rPr>
        <w:t xml:space="preserve">）</w:t>
      </w:r>
      <w:r>
        <w:rPr>
          <w:rFonts w:hint="eastAsia" w:ascii="宋体" w:hAnsi="宋体" w:eastAsia="宋体" w:cs="宋体"/>
          <w:b/>
          <w:bCs/>
          <w:color w:val="000000"/>
          <w:szCs w:val="21"/>
          <w:highlight w:val="none"/>
          <w:lang w:val="zh-CN"/>
        </w:rPr>
        <w:t xml:space="preserve">在评标期间，出现符合专业条件的供应商或者对磋商文件做出实质响应的供应商不足三家情形的，此采购项目应予以废标。</w:t>
      </w:r>
      <w:r>
        <w:rPr>
          <w:rFonts w:hint="eastAsia" w:ascii="宋体" w:hAnsi="宋体" w:eastAsia="宋体" w:cs="宋体"/>
          <w:color w:val="000000"/>
          <w:szCs w:val="21"/>
          <w:highlight w:val="none"/>
          <w:lang w:val="zh-CN"/>
        </w:rPr>
        <w:t xml:space="preserve">废标后，除采购任务取消情形外，应当重新组织</w:t>
      </w:r>
      <w:r>
        <w:rPr>
          <w:rFonts w:hint="eastAsia" w:ascii="宋体" w:hAnsi="宋体" w:eastAsia="宋体" w:cs="宋体"/>
          <w:color w:val="000000"/>
          <w:szCs w:val="21"/>
          <w:highlight w:val="none"/>
        </w:rPr>
        <w:t xml:space="preserve">采购</w:t>
      </w:r>
      <w:r>
        <w:rPr>
          <w:rFonts w:hint="eastAsia" w:ascii="宋体" w:hAnsi="宋体" w:eastAsia="宋体" w:cs="宋体"/>
          <w:color w:val="000000"/>
          <w:szCs w:val="21"/>
          <w:highlight w:val="none"/>
          <w:lang w:val="zh-CN"/>
        </w:rPr>
        <w:t xml:space="preserve">；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w:t>
      </w:r>
      <w:r>
        <w:rPr>
          <w:rFonts w:hint="eastAsia" w:ascii="宋体" w:hAnsi="宋体" w:eastAsia="宋体" w:cs="宋体"/>
          <w:color w:val="000000"/>
          <w:szCs w:val="21"/>
          <w:highlight w:val="none"/>
        </w:rPr>
        <w:t xml:space="preserve">磋商小组</w:t>
      </w:r>
      <w:r>
        <w:rPr>
          <w:rFonts w:hint="eastAsia" w:ascii="宋体" w:hAnsi="宋体" w:eastAsia="宋体" w:cs="宋体"/>
          <w:color w:val="000000"/>
          <w:szCs w:val="21"/>
          <w:highlight w:val="none"/>
          <w:lang w:val="zh-CN"/>
        </w:rPr>
        <w:t xml:space="preserve">说明，未在规定时间内提交书面说明的视为接受采购方式的改变。</w:t>
      </w:r>
      <w:r>
        <w:rPr>
          <w:rFonts w:hint="eastAsia" w:ascii="宋体" w:hAnsi="宋体" w:eastAsia="宋体" w:cs="宋体"/>
          <w:color w:val="000000"/>
          <w:szCs w:val="21"/>
          <w:highlight w:val="none"/>
          <w:lang w:val="zh-CN"/>
        </w:rPr>
      </w:r>
      <w:r/>
    </w:p>
    <w:p>
      <w:pPr>
        <w:pStyle w:val="1189"/>
        <w:keepLines w:val="0"/>
        <w:keepNext w:val="0"/>
        <w:pageBreakBefore w:val="0"/>
        <w:spacing w:line="360" w:lineRule="auto"/>
        <w:widowControl w:val="off"/>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（三）磋商文件未明确的其他事项，按</w:t>
      </w:r>
      <w:r>
        <w:rPr>
          <w:rFonts w:hint="eastAsia" w:ascii="宋体" w:hAnsi="宋体" w:cs="宋体"/>
          <w:color w:val="000000"/>
          <w:highlight w:val="none"/>
          <w:lang w:eastAsia="zh-CN"/>
        </w:rPr>
        <w:t xml:space="preserve">《中华人民共和国政府采购法》</w:t>
      </w:r>
      <w:r>
        <w:rPr>
          <w:rFonts w:hint="eastAsia" w:ascii="宋体" w:hAnsi="宋体" w:eastAsia="宋体" w:cs="宋体"/>
          <w:color w:val="000000"/>
          <w:highlight w:val="none"/>
        </w:rPr>
        <w:t xml:space="preserve">及其相关法律法规执行。</w:t>
      </w:r>
      <w:r>
        <w:rPr>
          <w:rFonts w:hint="eastAsia" w:ascii="宋体" w:hAnsi="宋体" w:eastAsia="宋体" w:cs="宋体"/>
          <w:color w:val="000000"/>
          <w:highlight w:val="none"/>
          <w:lang w:val="zh-CN"/>
        </w:rPr>
      </w:r>
      <w:r/>
    </w:p>
    <w:p>
      <w:pPr>
        <w:pStyle w:val="1121"/>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1</w:t>
      </w:r>
      <w:r>
        <w:rPr>
          <w:rFonts w:hint="eastAsia" w:ascii="宋体" w:hAnsi="宋体" w:eastAsia="宋体" w:cs="宋体"/>
          <w:b/>
          <w:color w:val="000000"/>
          <w:szCs w:val="21"/>
          <w:highlight w:val="none"/>
        </w:rPr>
        <w:t xml:space="preserve">8</w:t>
      </w:r>
      <w:r>
        <w:rPr>
          <w:rFonts w:hint="eastAsia" w:ascii="宋体" w:hAnsi="宋体" w:eastAsia="宋体" w:cs="宋体"/>
          <w:b/>
          <w:color w:val="000000"/>
          <w:szCs w:val="21"/>
          <w:highlight w:val="none"/>
          <w:lang w:val="zh-CN"/>
        </w:rPr>
        <w:t xml:space="preserve">、评定成交方法和标准</w:t>
      </w:r>
      <w:r>
        <w:rPr>
          <w:rFonts w:hint="eastAsia" w:ascii="宋体" w:hAnsi="宋体" w:eastAsia="宋体" w:cs="宋体"/>
          <w:b/>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lang w:val="zh-CN"/>
        </w:rPr>
        <w:t xml:space="preserve">.1采用</w:t>
      </w:r>
      <w:r>
        <w:rPr>
          <w:rFonts w:hint="eastAsia" w:ascii="宋体" w:hAnsi="宋体" w:eastAsia="宋体" w:cs="宋体"/>
          <w:b/>
          <w:bCs/>
          <w:color w:val="000000"/>
          <w:szCs w:val="21"/>
          <w:highlight w:val="none"/>
          <w:lang w:val="zh-CN"/>
        </w:rPr>
        <w:t xml:space="preserve">综合评分法。</w:t>
      </w:r>
      <w:r>
        <w:rPr>
          <w:rFonts w:hint="eastAsia" w:ascii="宋体" w:hAnsi="宋体" w:eastAsia="宋体" w:cs="宋体"/>
          <w:color w:val="000000"/>
          <w:szCs w:val="21"/>
          <w:highlight w:val="none"/>
          <w:lang w:val="zh-CN"/>
        </w:rPr>
        <w:t xml:space="preserve">即在满足竞争性磋商文件</w:t>
      </w:r>
      <w:r>
        <w:rPr>
          <w:rFonts w:hint="eastAsia" w:ascii="宋体" w:hAnsi="宋体" w:eastAsia="宋体" w:cs="宋体"/>
          <w:color w:val="000000"/>
          <w:szCs w:val="21"/>
          <w:highlight w:val="none"/>
          <w:lang w:val="en-US" w:eastAsia="zh-CN"/>
        </w:rPr>
        <w:t xml:space="preserve">全部</w:t>
      </w:r>
      <w:r>
        <w:rPr>
          <w:rFonts w:hint="eastAsia" w:ascii="宋体" w:hAnsi="宋体" w:eastAsia="宋体" w:cs="宋体"/>
          <w:color w:val="000000"/>
          <w:szCs w:val="21"/>
          <w:highlight w:val="none"/>
          <w:lang w:val="zh-CN"/>
        </w:rPr>
        <w:t xml:space="preserve">实质性要求前提下，按照磋商文件中规定的各项因素进行综合评审后，以评审总得分最高的供应商作为</w:t>
      </w:r>
      <w:r>
        <w:rPr>
          <w:rFonts w:hint="eastAsia" w:ascii="宋体" w:hAnsi="宋体" w:eastAsia="宋体" w:cs="宋体"/>
          <w:color w:val="000000"/>
          <w:szCs w:val="21"/>
          <w:highlight w:val="none"/>
        </w:rPr>
        <w:t xml:space="preserve">第一</w:t>
      </w:r>
      <w:r>
        <w:rPr>
          <w:rFonts w:hint="eastAsia" w:ascii="宋体" w:hAnsi="宋体" w:eastAsia="宋体" w:cs="宋体"/>
          <w:color w:val="000000"/>
          <w:szCs w:val="21"/>
          <w:highlight w:val="none"/>
          <w:lang w:val="zh-CN"/>
        </w:rPr>
        <w:t xml:space="preserve">成交候选供应商。</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lang w:val="zh-CN"/>
        </w:rPr>
        <w:t xml:space="preserve">.2综合评审因素</w:t>
      </w:r>
      <w:r>
        <w:rPr>
          <w:rFonts w:hint="eastAsia" w:ascii="宋体" w:hAnsi="宋体" w:cs="宋体"/>
          <w:color w:val="000000"/>
          <w:szCs w:val="21"/>
          <w:highlight w:val="none"/>
          <w:lang w:val="zh-CN"/>
        </w:rPr>
        <w:t xml:space="preserve">：</w:t>
      </w:r>
      <w:r>
        <w:rPr>
          <w:rFonts w:hint="eastAsia" w:ascii="宋体" w:hAnsi="宋体" w:eastAsia="宋体" w:cs="宋体"/>
          <w:b/>
          <w:color w:val="000000"/>
          <w:szCs w:val="21"/>
          <w:highlight w:val="none"/>
        </w:rPr>
        <w:t xml:space="preserve">详见文件第三章。</w:t>
      </w:r>
      <w:r>
        <w:rPr>
          <w:rFonts w:hint="eastAsia" w:ascii="宋体" w:hAnsi="宋体" w:eastAsia="宋体" w:cs="宋体"/>
          <w:color w:val="000000"/>
          <w:szCs w:val="21"/>
          <w:highlight w:val="none"/>
          <w:lang w:val="zh-CN"/>
        </w:rPr>
      </w:r>
      <w:r/>
    </w:p>
    <w:p>
      <w:pPr>
        <w:pStyle w:val="1121"/>
        <w:ind w:firstLine="422"/>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1</w:t>
      </w:r>
      <w:r>
        <w:rPr>
          <w:rFonts w:hint="eastAsia" w:ascii="宋体" w:hAnsi="宋体" w:eastAsia="宋体" w:cs="宋体"/>
          <w:b/>
          <w:bCs/>
          <w:color w:val="000000"/>
          <w:szCs w:val="21"/>
          <w:highlight w:val="none"/>
        </w:rPr>
        <w:t xml:space="preserve">9</w:t>
      </w:r>
      <w:r>
        <w:rPr>
          <w:rFonts w:hint="eastAsia" w:ascii="宋体" w:hAnsi="宋体" w:eastAsia="宋体" w:cs="宋体"/>
          <w:b/>
          <w:bCs/>
          <w:color w:val="000000"/>
          <w:szCs w:val="21"/>
          <w:highlight w:val="none"/>
          <w:lang w:val="zh-CN"/>
        </w:rPr>
        <w:t xml:space="preserve">、确定成交供应商</w:t>
      </w:r>
      <w:r>
        <w:rPr>
          <w:rFonts w:hint="eastAsia" w:ascii="宋体" w:hAnsi="宋体" w:eastAsia="宋体" w:cs="宋体"/>
          <w:b/>
          <w:bCs/>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highlight w:val="none"/>
          <w:lang w:val="zh-CN"/>
        </w:rPr>
        <w:t xml:space="preserve">在综合比较与评价后</w:t>
      </w:r>
      <w:r>
        <w:rPr>
          <w:rFonts w:hint="eastAsia" w:ascii="宋体" w:hAnsi="宋体" w:eastAsia="宋体" w:cs="宋体"/>
          <w:color w:val="000000"/>
          <w:szCs w:val="21"/>
          <w:highlight w:val="none"/>
          <w:lang w:val="zh-CN"/>
        </w:rPr>
        <w:t xml:space="preserve">按照得分高低顺序对供应商进行排列。</w:t>
      </w:r>
      <w:r>
        <w:rPr>
          <w:rFonts w:hint="eastAsia" w:ascii="宋体" w:hAnsi="宋体" w:eastAsia="宋体" w:cs="宋体"/>
          <w:color w:val="000000"/>
          <w:szCs w:val="21"/>
          <w:highlight w:val="none"/>
        </w:rPr>
        <w:t xml:space="preserve">得分相同的，按报价由低到高顺序排列。得分且报价相同的，按技术指标优劣顺序排列。</w:t>
      </w:r>
      <w:r>
        <w:rPr>
          <w:rFonts w:hint="eastAsia" w:ascii="宋体" w:hAnsi="宋体" w:eastAsia="宋体" w:cs="宋体"/>
          <w:color w:val="000000"/>
          <w:szCs w:val="21"/>
          <w:highlight w:val="none"/>
          <w:lang w:val="zh-CN"/>
        </w:rPr>
        <w:t xml:space="preserve">磋商小组将严格按照采购文件的要求和条件进行比较,根据评审办法直接确定成交供应商或推荐出成交候选供应商。</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lang w:val="zh-CN"/>
        </w:rPr>
        <w:t xml:space="preserve">.2成交供应商确定后，将</w:t>
      </w:r>
      <w:r>
        <w:rPr>
          <w:rFonts w:hint="eastAsia" w:ascii="宋体" w:hAnsi="宋体" w:eastAsia="宋体" w:cs="宋体"/>
          <w:color w:val="000000"/>
          <w:highlight w:val="none"/>
        </w:rPr>
        <w:t xml:space="preserve">在财政部门指定的政府采购信息发布媒体上公告</w:t>
      </w:r>
      <w:r>
        <w:rPr>
          <w:rFonts w:hint="eastAsia" w:ascii="宋体" w:hAnsi="宋体" w:eastAsia="宋体" w:cs="宋体"/>
          <w:color w:val="000000"/>
          <w:szCs w:val="21"/>
          <w:highlight w:val="none"/>
          <w:lang w:val="zh-CN"/>
        </w:rPr>
        <w:t xml:space="preserve">，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b/>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lang w:val="zh-CN"/>
        </w:rPr>
        <w:t xml:space="preserve">.3成交通知书对采购人和成交供应商具有同等法律效力。</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widowControl w:val="off"/>
        <w:tabs>
          <w:tab w:val="left" w:pos="126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19.4采购代理机构对未成交的供应商不作未成交原因的解释。</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19.5所有响应文件都将作为档案保存，不论成交与否，采购代理机构均不退回。</w:t>
      </w:r>
      <w:r>
        <w:rPr>
          <w:rFonts w:hint="eastAsia" w:ascii="宋体" w:hAnsi="宋体" w:eastAsia="宋体" w:cs="宋体"/>
          <w:b/>
          <w:color w:val="000000"/>
          <w:szCs w:val="21"/>
          <w:highlight w:val="none"/>
        </w:rPr>
      </w:r>
      <w:r/>
    </w:p>
    <w:p>
      <w:pPr>
        <w:pStyle w:val="1121"/>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20</w:t>
      </w:r>
      <w:r>
        <w:rPr>
          <w:rFonts w:hint="eastAsia" w:ascii="宋体" w:hAnsi="宋体" w:eastAsia="宋体" w:cs="宋体"/>
          <w:b/>
          <w:bCs/>
          <w:color w:val="000000"/>
          <w:szCs w:val="21"/>
          <w:highlight w:val="none"/>
          <w:lang w:val="zh-CN"/>
        </w:rPr>
        <w:t xml:space="preserve">、</w:t>
      </w:r>
      <w:r>
        <w:rPr>
          <w:rFonts w:hint="eastAsia" w:ascii="宋体" w:hAnsi="宋体" w:eastAsia="宋体" w:cs="宋体"/>
          <w:b/>
          <w:color w:val="000000"/>
          <w:szCs w:val="21"/>
          <w:highlight w:val="none"/>
        </w:rPr>
        <w:t xml:space="preserve">编写评审报告</w:t>
      </w:r>
      <w:r>
        <w:rPr>
          <w:rFonts w:hint="eastAsia" w:ascii="宋体" w:hAnsi="宋体" w:eastAsia="宋体" w:cs="宋体"/>
          <w:b/>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20.1磋商小组根据磋商过程和结果编写评审报告。</w:t>
      </w:r>
      <w:r>
        <w:rPr>
          <w:rFonts w:hint="eastAsia" w:ascii="宋体" w:hAnsi="宋体" w:eastAsia="宋体" w:cs="宋体"/>
          <w:color w:val="000000"/>
          <w:szCs w:val="21"/>
          <w:highlight w:val="none"/>
        </w:rPr>
      </w:r>
      <w:r/>
    </w:p>
    <w:p>
      <w:pPr>
        <w:pStyle w:val="1123"/>
        <w:numPr>
          <w:ilvl w:val="0"/>
          <w:numId w:val="0"/>
        </w:numPr>
        <w:ind w:firstLine="422"/>
        <w:jc w:val="both"/>
        <w:spacing w:before="0" w:after="160" w:line="360" w:lineRule="auto"/>
        <w:rPr>
          <w:rFonts w:hint="eastAsia" w:ascii="宋体" w:hAnsi="宋体" w:eastAsia="宋体" w:cs="宋体"/>
          <w:color w:val="000000"/>
          <w:sz w:val="21"/>
          <w:szCs w:val="21"/>
          <w:highlight w:val="none"/>
          <w:lang w:val="zh-CN"/>
        </w:rPr>
      </w:pPr>
      <w:r/>
      <w:bookmarkStart w:id="84" w:name="_Toc20803"/>
      <w:r/>
      <w:bookmarkStart w:id="85" w:name="_Toc5964"/>
      <w:r/>
      <w:bookmarkStart w:id="86" w:name="_Toc20431"/>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lang w:val="zh-CN"/>
        </w:rPr>
        <w:t xml:space="preserve">、签订合同</w:t>
      </w:r>
      <w:bookmarkEnd w:id="84"/>
      <w:r/>
      <w:bookmarkEnd w:id="85"/>
      <w:r/>
      <w:bookmarkEnd w:id="86"/>
      <w:r>
        <w:rPr>
          <w:rFonts w:hint="eastAsia" w:ascii="宋体" w:hAnsi="宋体" w:eastAsia="宋体" w:cs="宋体"/>
          <w:color w:val="000000"/>
          <w:sz w:val="21"/>
          <w:szCs w:val="21"/>
          <w:highlight w:val="none"/>
          <w:lang w:val="zh-CN"/>
        </w:rPr>
      </w:r>
      <w:r/>
    </w:p>
    <w:p>
      <w:pPr>
        <w:pStyle w:val="1121"/>
        <w:ind w:firstLine="422"/>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color w:val="000000"/>
          <w:szCs w:val="21"/>
          <w:highlight w:val="none"/>
        </w:rPr>
        <w:t xml:space="preserve">21</w:t>
      </w:r>
      <w:r>
        <w:rPr>
          <w:rFonts w:hint="eastAsia" w:ascii="宋体" w:hAnsi="宋体" w:eastAsia="宋体" w:cs="宋体"/>
          <w:b/>
          <w:color w:val="000000"/>
          <w:szCs w:val="21"/>
          <w:highlight w:val="none"/>
          <w:lang w:val="zh-CN"/>
        </w:rPr>
        <w:t xml:space="preserve">、</w:t>
      </w:r>
      <w:r>
        <w:rPr>
          <w:rFonts w:hint="eastAsia" w:ascii="宋体" w:hAnsi="宋体" w:eastAsia="宋体" w:cs="宋体"/>
          <w:b/>
          <w:bCs/>
          <w:color w:val="000000"/>
          <w:szCs w:val="21"/>
          <w:highlight w:val="none"/>
          <w:lang w:val="zh-CN"/>
        </w:rPr>
        <w:t xml:space="preserve">签订合同</w:t>
      </w:r>
      <w:r>
        <w:rPr>
          <w:rFonts w:hint="eastAsia" w:ascii="宋体" w:hAnsi="宋体" w:eastAsia="宋体" w:cs="宋体"/>
          <w:b/>
          <w:bCs/>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1成交供应商应当</w:t>
      </w:r>
      <w:r>
        <w:rPr>
          <w:rFonts w:hint="eastAsia" w:ascii="宋体" w:hAnsi="宋体" w:eastAsia="宋体" w:cs="宋体"/>
          <w:color w:val="000000"/>
          <w:szCs w:val="21"/>
          <w:highlight w:val="none"/>
          <w:lang w:val="zh-CN"/>
        </w:rPr>
        <w:t xml:space="preserve">自成交通知书发出之日起三十日内，</w:t>
      </w:r>
      <w:r>
        <w:rPr>
          <w:rFonts w:hint="eastAsia" w:ascii="宋体" w:hAnsi="宋体" w:eastAsia="宋体" w:cs="宋体"/>
          <w:color w:val="000000"/>
          <w:szCs w:val="21"/>
          <w:highlight w:val="none"/>
        </w:rPr>
        <w:t xml:space="preserve">与采购人签订政府采购合同，所签订的合同不得对磋商文件和响应文件作实质性修改。</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lang w:val="zh-CN"/>
        </w:rPr>
        <w:t xml:space="preserve">.2</w:t>
      </w:r>
      <w:r>
        <w:rPr>
          <w:rFonts w:hint="eastAsia" w:ascii="宋体" w:hAnsi="宋体" w:eastAsia="宋体" w:cs="宋体"/>
          <w:color w:val="000000"/>
          <w:szCs w:val="21"/>
          <w:highlight w:val="none"/>
        </w:rPr>
        <w:t xml:space="preserve">采购人不得向成交供应商提出任何不合理的要求作为签订合同的条件，不得与成交供应商私下订立背离合同实质性内容的协议。</w:t>
      </w:r>
      <w:r>
        <w:rPr>
          <w:rFonts w:hint="eastAsia" w:ascii="宋体" w:hAnsi="宋体" w:eastAsia="宋体" w:cs="宋体"/>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lang w:val="zh-CN"/>
        </w:rPr>
        <w:t xml:space="preserve">.3</w:t>
      </w:r>
      <w:r>
        <w:rPr>
          <w:rFonts w:hint="eastAsia" w:ascii="宋体" w:hAnsi="宋体" w:eastAsia="宋体" w:cs="宋体"/>
          <w:color w:val="000000"/>
          <w:szCs w:val="21"/>
          <w:highlight w:val="none"/>
        </w:rPr>
        <w:t xml:space="preserve">除不可抗力等因素外，</w:t>
      </w:r>
      <w:r>
        <w:rPr>
          <w:rFonts w:hint="eastAsia" w:ascii="宋体" w:hAnsi="宋体" w:eastAsia="宋体" w:cs="宋体"/>
          <w:color w:val="000000"/>
          <w:szCs w:val="21"/>
          <w:highlight w:val="none"/>
          <w:lang w:val="zh-CN"/>
        </w:rPr>
        <w:t xml:space="preserve">成交通知书发出后，采购人改变成交结果，或者成交供应商拒绝签订政府采购合同的，应当承担相应的法律责任。</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lang w:val="zh-CN"/>
        </w:rPr>
        <w:t xml:space="preserve">.4</w:t>
      </w:r>
      <w:r>
        <w:rPr>
          <w:rFonts w:hint="eastAsia" w:ascii="宋体" w:hAnsi="宋体" w:eastAsia="宋体" w:cs="宋体"/>
          <w:b/>
          <w:color w:val="000000"/>
          <w:szCs w:val="21"/>
          <w:highlight w:val="none"/>
        </w:rPr>
        <w:t xml:space="preserve">成交供应商除发生法律规定的不能预见、不能避免并不能克服的客观情况外不得放弃或拒绝签订合同的。放弃或拒绝签订合同的，财政部门视情将其列入不良行为名单，在一至三年内不得参加采购人组织的政府采购活动。</w:t>
      </w:r>
      <w:r>
        <w:rPr>
          <w:rFonts w:hint="eastAsia" w:ascii="宋体" w:hAnsi="宋体" w:eastAsia="宋体" w:cs="宋体"/>
          <w:b/>
          <w:color w:val="000000"/>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lang w:val="zh-CN"/>
        </w:rPr>
        <w:t xml:space="preserve">.5成交供应商拒绝签订政府采购合同的，</w:t>
      </w:r>
      <w:r>
        <w:rPr>
          <w:rFonts w:hint="eastAsia" w:ascii="宋体" w:hAnsi="宋体" w:eastAsia="宋体" w:cs="宋体"/>
          <w:color w:val="000000"/>
          <w:highlight w:val="none"/>
        </w:rPr>
        <w:t xml:space="preserve">或因不可抗力或者自身原因不能履行政府采购合同的，</w:t>
      </w:r>
      <w:r>
        <w:rPr>
          <w:rFonts w:hint="eastAsia" w:ascii="宋体" w:hAnsi="宋体" w:eastAsia="宋体" w:cs="宋体"/>
          <w:color w:val="000000"/>
          <w:szCs w:val="21"/>
          <w:highlight w:val="none"/>
          <w:lang w:val="zh-CN"/>
        </w:rPr>
        <w:t xml:space="preserve">采购人可以视情与排位在成交供应商之后第一位的成交候选供应商签订政府采购合同，也可以重新开展采购活动。</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Cs w:val="21"/>
          <w:highlight w:val="none"/>
          <w:lang w:val="zh-CN"/>
        </w:rPr>
      </w:r>
      <w:r/>
    </w:p>
    <w:p>
      <w:pPr>
        <w:pStyle w:val="1123"/>
        <w:numPr>
          <w:ilvl w:val="0"/>
          <w:numId w:val="0"/>
        </w:numPr>
        <w:ind w:firstLine="422"/>
        <w:jc w:val="both"/>
        <w:spacing w:before="0" w:after="160" w:line="360" w:lineRule="auto"/>
        <w:rPr>
          <w:rFonts w:hint="eastAsia" w:ascii="宋体" w:hAnsi="宋体" w:eastAsia="宋体" w:cs="宋体"/>
          <w:color w:val="000000"/>
          <w:sz w:val="21"/>
          <w:szCs w:val="21"/>
          <w:highlight w:val="none"/>
          <w:lang w:val="zh-CN"/>
        </w:rPr>
      </w:pPr>
      <w:r/>
      <w:bookmarkStart w:id="87" w:name="_Toc31502"/>
      <w:r/>
      <w:bookmarkStart w:id="88" w:name="_Toc1286"/>
      <w:r/>
      <w:bookmarkStart w:id="89" w:name="_Toc5011"/>
      <w:r>
        <w:rPr>
          <w:rFonts w:hint="eastAsia" w:ascii="宋体" w:hAnsi="宋体" w:eastAsia="宋体" w:cs="宋体"/>
          <w:color w:val="000000"/>
          <w:sz w:val="21"/>
          <w:szCs w:val="21"/>
          <w:highlight w:val="none"/>
          <w:lang w:val="en-US" w:eastAsia="zh-CN"/>
        </w:rPr>
        <w:t xml:space="preserve">八</w:t>
      </w:r>
      <w:r>
        <w:rPr>
          <w:rFonts w:hint="eastAsia" w:ascii="宋体" w:hAnsi="宋体" w:eastAsia="宋体" w:cs="宋体"/>
          <w:color w:val="000000"/>
          <w:sz w:val="21"/>
          <w:szCs w:val="21"/>
          <w:highlight w:val="none"/>
          <w:lang w:val="zh-CN"/>
        </w:rPr>
        <w:t xml:space="preserve">、询问、质疑、投诉和诚实信用</w:t>
      </w:r>
      <w:bookmarkEnd w:id="87"/>
      <w:r/>
      <w:bookmarkEnd w:id="88"/>
      <w:r/>
      <w:bookmarkEnd w:id="89"/>
      <w:r>
        <w:rPr>
          <w:rFonts w:hint="eastAsia" w:ascii="宋体" w:hAnsi="宋体" w:eastAsia="宋体" w:cs="宋体"/>
          <w:color w:val="000000"/>
          <w:sz w:val="21"/>
          <w:szCs w:val="21"/>
          <w:highlight w:val="none"/>
          <w:lang w:val="zh-CN"/>
        </w:rPr>
      </w:r>
      <w:r/>
    </w:p>
    <w:p>
      <w:pPr>
        <w:pStyle w:val="1121"/>
        <w:ind w:firstLine="422"/>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rPr>
        <w:t xml:space="preserve">22</w:t>
      </w:r>
      <w:r>
        <w:rPr>
          <w:rFonts w:hint="eastAsia" w:ascii="宋体" w:hAnsi="宋体" w:eastAsia="宋体" w:cs="宋体"/>
          <w:b/>
          <w:bCs/>
          <w:color w:val="000000"/>
          <w:szCs w:val="21"/>
          <w:highlight w:val="none"/>
          <w:lang w:val="zh-CN"/>
        </w:rPr>
        <w:t xml:space="preserve">、询问</w:t>
      </w:r>
      <w:r>
        <w:rPr>
          <w:rFonts w:hint="eastAsia" w:ascii="宋体" w:hAnsi="宋体" w:eastAsia="宋体" w:cs="宋体"/>
          <w:b/>
          <w:bCs/>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rPr>
        <w:t xml:space="preserve">22</w:t>
      </w:r>
      <w:r>
        <w:rPr>
          <w:rFonts w:hint="eastAsia" w:ascii="宋体" w:hAnsi="宋体" w:eastAsia="宋体" w:cs="宋体"/>
          <w:color w:val="000000"/>
          <w:szCs w:val="21"/>
          <w:highlight w:val="none"/>
          <w:lang w:val="zh-CN"/>
        </w:rPr>
        <w:t xml:space="preserve">.1供应商对采购活动事项有疑问的，可以向</w:t>
      </w:r>
      <w:r>
        <w:rPr>
          <w:rFonts w:hint="eastAsia" w:ascii="宋体" w:hAnsi="宋体" w:eastAsia="宋体" w:cs="宋体"/>
          <w:color w:val="000000"/>
          <w:szCs w:val="21"/>
          <w:highlight w:val="none"/>
        </w:rPr>
        <w:t xml:space="preserve">采购代理机构</w:t>
      </w:r>
      <w:r>
        <w:rPr>
          <w:rFonts w:hint="eastAsia" w:ascii="宋体" w:hAnsi="宋体" w:eastAsia="宋体" w:cs="宋体"/>
          <w:color w:val="000000"/>
          <w:szCs w:val="21"/>
          <w:highlight w:val="none"/>
          <w:lang w:val="zh-CN"/>
        </w:rPr>
        <w:t xml:space="preserve">提出询问，</w:t>
      </w:r>
      <w:r>
        <w:rPr>
          <w:rFonts w:hint="eastAsia" w:ascii="宋体" w:hAnsi="宋体" w:eastAsia="宋体" w:cs="宋体"/>
          <w:color w:val="000000"/>
          <w:szCs w:val="21"/>
          <w:highlight w:val="none"/>
        </w:rPr>
        <w:t xml:space="preserve">采购代理机构</w:t>
      </w:r>
      <w:r>
        <w:rPr>
          <w:rFonts w:hint="eastAsia" w:ascii="宋体" w:hAnsi="宋体" w:eastAsia="宋体" w:cs="宋体"/>
          <w:color w:val="000000"/>
          <w:szCs w:val="21"/>
          <w:highlight w:val="none"/>
          <w:lang w:val="zh-CN"/>
        </w:rPr>
        <w:t xml:space="preserve">将在两个工作日内作出答复，但答复的内容不涉及商业秘密</w:t>
      </w:r>
      <w:r>
        <w:rPr>
          <w:rFonts w:hint="eastAsia" w:ascii="宋体" w:hAnsi="宋体" w:eastAsia="宋体" w:cs="宋体"/>
          <w:b/>
          <w:color w:val="000000"/>
          <w:szCs w:val="21"/>
          <w:highlight w:val="none"/>
          <w:lang w:val="zh-CN"/>
        </w:rPr>
        <w:t xml:space="preserve">。</w:t>
      </w:r>
      <w:r>
        <w:rPr>
          <w:rFonts w:hint="eastAsia" w:ascii="宋体" w:hAnsi="宋体" w:eastAsia="宋体" w:cs="宋体"/>
          <w:b/>
          <w:color w:val="000000"/>
          <w:szCs w:val="21"/>
          <w:highlight w:val="none"/>
          <w:lang w:val="zh-CN"/>
        </w:rPr>
      </w:r>
      <w:r/>
    </w:p>
    <w:p>
      <w:pPr>
        <w:pStyle w:val="1121"/>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23</w:t>
      </w:r>
      <w:r>
        <w:rPr>
          <w:rFonts w:hint="eastAsia" w:ascii="宋体" w:hAnsi="宋体" w:eastAsia="宋体" w:cs="宋体"/>
          <w:b/>
          <w:color w:val="000000"/>
          <w:szCs w:val="21"/>
          <w:highlight w:val="none"/>
          <w:lang w:val="zh-CN"/>
        </w:rPr>
        <w:t xml:space="preserve">、质疑</w:t>
      </w:r>
      <w:r>
        <w:rPr>
          <w:rFonts w:hint="eastAsia" w:ascii="宋体" w:hAnsi="宋体" w:eastAsia="宋体" w:cs="宋体"/>
          <w:b/>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lang w:val="zh-CN"/>
        </w:rPr>
        <w:t xml:space="preserve">.1供应商对</w:t>
      </w:r>
      <w:r>
        <w:rPr>
          <w:rFonts w:hint="eastAsia" w:ascii="宋体" w:hAnsi="宋体" w:eastAsia="宋体" w:cs="宋体"/>
          <w:color w:val="000000"/>
          <w:szCs w:val="21"/>
          <w:highlight w:val="none"/>
        </w:rPr>
        <w:t xml:space="preserve">采购</w:t>
      </w:r>
      <w:r>
        <w:rPr>
          <w:rFonts w:hint="eastAsia" w:ascii="宋体" w:hAnsi="宋体" w:eastAsia="宋体" w:cs="宋体"/>
          <w:color w:val="000000"/>
          <w:szCs w:val="21"/>
          <w:highlight w:val="none"/>
          <w:lang w:val="zh-CN"/>
        </w:rPr>
        <w:t xml:space="preserve">活动事项有疑问的，可以向代理机构提出询问，代理机构将依法作出答复，但答复的内容不涉及商业秘密</w:t>
      </w:r>
      <w:r>
        <w:rPr>
          <w:rFonts w:hint="eastAsia" w:ascii="宋体" w:hAnsi="宋体" w:eastAsia="宋体" w:cs="宋体"/>
          <w:b/>
          <w:color w:val="000000"/>
          <w:szCs w:val="21"/>
          <w:highlight w:val="none"/>
          <w:lang w:val="zh-CN"/>
        </w:rPr>
        <w:t xml:space="preserve">。</w:t>
      </w:r>
      <w:r>
        <w:rPr>
          <w:rFonts w:hint="eastAsia" w:ascii="宋体" w:hAnsi="宋体" w:eastAsia="宋体" w:cs="宋体"/>
          <w:b/>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lang w:val="zh-CN"/>
        </w:rPr>
        <w:t xml:space="preserve">.2供应商认为采购文件、采购过程和</w:t>
      </w:r>
      <w:r>
        <w:rPr>
          <w:rFonts w:hint="eastAsia" w:ascii="宋体" w:hAnsi="宋体" w:eastAsia="宋体" w:cs="宋体"/>
          <w:color w:val="000000"/>
          <w:szCs w:val="21"/>
          <w:highlight w:val="none"/>
        </w:rPr>
        <w:t xml:space="preserve">成交</w:t>
      </w:r>
      <w:r>
        <w:rPr>
          <w:rFonts w:hint="eastAsia" w:ascii="宋体" w:hAnsi="宋体" w:eastAsia="宋体" w:cs="宋体"/>
          <w:color w:val="000000"/>
          <w:szCs w:val="21"/>
          <w:highlight w:val="none"/>
          <w:lang w:val="zh-CN"/>
        </w:rPr>
        <w:t xml:space="preserve">结果使自己的合法权益受到损害的，可以在知道或者应当知道其权益受到损害之日起七个工作日内，</w:t>
      </w:r>
      <w:r>
        <w:rPr>
          <w:rFonts w:hint="eastAsia" w:ascii="宋体" w:hAnsi="宋体" w:eastAsia="宋体" w:cs="宋体"/>
          <w:color w:val="000000"/>
          <w:szCs w:val="21"/>
          <w:highlight w:val="none"/>
        </w:rPr>
        <w:t xml:space="preserve">一次性针对同一采购程序环节提出</w:t>
      </w:r>
      <w:r>
        <w:rPr>
          <w:rFonts w:hint="eastAsia" w:ascii="宋体" w:hAnsi="宋体" w:eastAsia="宋体" w:cs="宋体"/>
          <w:color w:val="000000"/>
          <w:szCs w:val="21"/>
          <w:highlight w:val="none"/>
          <w:lang w:val="zh-CN"/>
        </w:rPr>
        <w:t xml:space="preserve">质疑，</w:t>
      </w:r>
      <w:r>
        <w:rPr>
          <w:rFonts w:hint="eastAsia" w:ascii="宋体" w:hAnsi="宋体" w:eastAsia="宋体" w:cs="宋体"/>
          <w:color w:val="000000"/>
          <w:szCs w:val="21"/>
          <w:highlight w:val="none"/>
        </w:rPr>
        <w:t xml:space="preserve">并将质疑</w:t>
      </w:r>
      <w:r>
        <w:rPr>
          <w:rFonts w:hint="eastAsia" w:ascii="宋体" w:hAnsi="宋体" w:eastAsia="宋体" w:cs="宋体"/>
          <w:color w:val="000000"/>
          <w:szCs w:val="21"/>
          <w:highlight w:val="none"/>
          <w:lang w:val="zh-CN"/>
        </w:rPr>
        <w:t xml:space="preserve">文件原件送达代理机构，对同一采购程序环节提出多次质疑的，只对第一次质疑作出答复。</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lang w:val="zh-CN"/>
        </w:rPr>
        <w:t xml:space="preserve">.3质疑供应商的质疑行为应符合财政部 94 号令相关规定，未参加采购活动的供应商或在采购活动中自身权益未受到损害的供应商所提出的质疑不予受理。</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lang w:val="zh-CN"/>
        </w:rPr>
        <w:t xml:space="preserve">.4质疑</w:t>
      </w:r>
      <w:r>
        <w:rPr>
          <w:rFonts w:hint="eastAsia" w:ascii="宋体" w:hAnsi="宋体" w:eastAsia="宋体" w:cs="宋体"/>
          <w:color w:val="000000"/>
          <w:highlight w:val="none"/>
        </w:rPr>
        <w:t xml:space="preserve">供应商是指直接参加本项目采购活动的供应商；对采购文件提出质疑的，应自</w:t>
      </w:r>
      <w:r>
        <w:rPr>
          <w:rFonts w:hint="eastAsia" w:ascii="宋体" w:hAnsi="宋体" w:cs="宋体"/>
          <w:color w:val="000000"/>
          <w:highlight w:val="none"/>
          <w:lang w:val="en-US" w:eastAsia="zh-CN"/>
        </w:rPr>
        <w:t xml:space="preserve">采购公告期限届满</w:t>
      </w:r>
      <w:r>
        <w:rPr>
          <w:rFonts w:hint="eastAsia" w:ascii="宋体" w:hAnsi="宋体" w:eastAsia="宋体" w:cs="宋体"/>
          <w:color w:val="000000"/>
          <w:highlight w:val="none"/>
        </w:rPr>
        <w:t xml:space="preserve">之日起计算；对采购过程提出质疑的，自采购程序环节结束之日起计算；对成交结果提出质疑的，自</w:t>
      </w:r>
      <w:r>
        <w:rPr>
          <w:rFonts w:hint="eastAsia" w:ascii="宋体" w:hAnsi="宋体" w:cs="宋体"/>
          <w:color w:val="000000"/>
          <w:highlight w:val="none"/>
          <w:lang w:val="en-US" w:eastAsia="zh-CN"/>
        </w:rPr>
        <w:t xml:space="preserve">成交</w:t>
      </w:r>
      <w:r>
        <w:rPr>
          <w:rFonts w:hint="eastAsia" w:ascii="宋体" w:hAnsi="宋体" w:eastAsia="宋体" w:cs="宋体"/>
          <w:color w:val="000000"/>
          <w:highlight w:val="none"/>
        </w:rPr>
        <w:t xml:space="preserve">结果公告期限届满之日起计算。</w:t>
      </w:r>
      <w:r>
        <w:rPr>
          <w:rFonts w:hint="eastAsia" w:ascii="宋体" w:hAnsi="宋体" w:eastAsia="宋体" w:cs="宋体"/>
          <w:color w:val="000000"/>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23.5代理机构在收到供应商的书面质疑后将及时组织调查核实，在</w:t>
      </w:r>
      <w:r>
        <w:rPr>
          <w:rFonts w:hint="eastAsia" w:ascii="宋体" w:hAnsi="宋体" w:eastAsia="宋体" w:cs="宋体"/>
          <w:b/>
          <w:bCs/>
          <w:color w:val="000000"/>
          <w:szCs w:val="21"/>
          <w:highlight w:val="none"/>
          <w:lang w:val="zh-CN"/>
        </w:rPr>
        <w:t xml:space="preserve">七个工作日内</w:t>
      </w:r>
      <w:r>
        <w:rPr>
          <w:rFonts w:hint="eastAsia" w:ascii="宋体" w:hAnsi="宋体" w:eastAsia="宋体" w:cs="宋体"/>
          <w:color w:val="000000"/>
          <w:szCs w:val="21"/>
          <w:highlight w:val="none"/>
          <w:lang w:val="zh-CN"/>
        </w:rPr>
        <w:t xml:space="preserve">作出答复，并以书面或在网站公告形式通知质疑供应商和其他有关供应商，答复的内容不涉及商业秘密。</w:t>
      </w:r>
      <w:r>
        <w:rPr>
          <w:rFonts w:hint="eastAsia" w:ascii="宋体" w:hAnsi="宋体" w:eastAsia="宋体" w:cs="宋体"/>
          <w:color w:val="000000"/>
          <w:szCs w:val="21"/>
          <w:highlight w:val="none"/>
        </w:rPr>
        <w:t xml:space="preserve">代理机构遵循“谁过错谁负担”的原则，有过错的一方承担调查论证费用。</w:t>
      </w:r>
      <w:r>
        <w:rPr>
          <w:rFonts w:hint="eastAsia" w:ascii="宋体" w:hAnsi="宋体" w:eastAsia="宋体" w:cs="宋体"/>
          <w:color w:val="000000"/>
          <w:szCs w:val="21"/>
          <w:highlight w:val="none"/>
          <w:lang w:val="zh-CN"/>
        </w:rPr>
      </w:r>
      <w:r/>
    </w:p>
    <w:p>
      <w:pPr>
        <w:pStyle w:val="1121"/>
        <w:ind w:firstLine="422"/>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b/>
          <w:bCs/>
          <w:color w:val="000000"/>
          <w:szCs w:val="21"/>
          <w:highlight w:val="none"/>
        </w:rPr>
        <w:t xml:space="preserve">24</w:t>
      </w:r>
      <w:r>
        <w:rPr>
          <w:rFonts w:hint="eastAsia" w:ascii="宋体" w:hAnsi="宋体" w:eastAsia="宋体" w:cs="宋体"/>
          <w:b/>
          <w:bCs/>
          <w:color w:val="000000"/>
          <w:szCs w:val="21"/>
          <w:highlight w:val="none"/>
          <w:lang w:val="zh-CN"/>
        </w:rPr>
        <w:t xml:space="preserve">、投诉</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24</w:t>
      </w:r>
      <w:r>
        <w:rPr>
          <w:rFonts w:hint="eastAsia" w:ascii="宋体" w:hAnsi="宋体" w:eastAsia="宋体" w:cs="宋体"/>
          <w:color w:val="000000"/>
          <w:szCs w:val="21"/>
          <w:highlight w:val="none"/>
          <w:lang w:val="zh-CN"/>
        </w:rPr>
        <w:t xml:space="preserve">.1质疑供应商对代理机构的答复不满意，或代理机构未在规定的时间内作出答复的，可以在答复期满后</w:t>
      </w:r>
      <w:r>
        <w:rPr>
          <w:rFonts w:hint="eastAsia" w:ascii="宋体" w:hAnsi="宋体" w:eastAsia="宋体" w:cs="宋体"/>
          <w:b/>
          <w:bCs/>
          <w:color w:val="000000"/>
          <w:szCs w:val="21"/>
          <w:highlight w:val="none"/>
          <w:lang w:val="zh-CN"/>
        </w:rPr>
        <w:t xml:space="preserve">十五个工作日内</w:t>
      </w:r>
      <w:r>
        <w:rPr>
          <w:rFonts w:hint="eastAsia" w:ascii="宋体" w:hAnsi="宋体" w:eastAsia="宋体" w:cs="宋体"/>
          <w:color w:val="000000"/>
          <w:szCs w:val="21"/>
          <w:highlight w:val="none"/>
          <w:lang w:val="zh-CN"/>
        </w:rPr>
        <w:t xml:space="preserve">向采购项目同级财政部门投诉。</w:t>
      </w:r>
      <w:r>
        <w:rPr>
          <w:rFonts w:hint="eastAsia" w:ascii="宋体" w:hAnsi="宋体" w:eastAsia="宋体" w:cs="宋体"/>
          <w:color w:val="000000"/>
          <w:szCs w:val="21"/>
          <w:highlight w:val="none"/>
          <w:lang w:val="zh-CN"/>
        </w:rPr>
      </w:r>
      <w:r/>
    </w:p>
    <w:p>
      <w:pPr>
        <w:pStyle w:val="1121"/>
        <w:ind w:firstLine="422"/>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rPr>
        <w:t xml:space="preserve">25</w:t>
      </w:r>
      <w:r>
        <w:rPr>
          <w:rFonts w:hint="eastAsia" w:ascii="宋体" w:hAnsi="宋体" w:eastAsia="宋体" w:cs="宋体"/>
          <w:b/>
          <w:bCs/>
          <w:color w:val="000000"/>
          <w:szCs w:val="21"/>
          <w:highlight w:val="none"/>
          <w:lang w:val="zh-CN"/>
        </w:rPr>
        <w:t xml:space="preserve">、诚实信用</w:t>
      </w:r>
      <w:r>
        <w:rPr>
          <w:rFonts w:hint="eastAsia" w:ascii="宋体" w:hAnsi="宋体" w:eastAsia="宋体" w:cs="宋体"/>
          <w:b/>
          <w:bCs/>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25</w:t>
      </w:r>
      <w:r>
        <w:rPr>
          <w:rFonts w:hint="eastAsia" w:ascii="宋体" w:hAnsi="宋体" w:eastAsia="宋体" w:cs="宋体"/>
          <w:color w:val="000000"/>
          <w:szCs w:val="21"/>
          <w:highlight w:val="none"/>
          <w:lang w:val="zh-CN"/>
        </w:rPr>
        <w:t xml:space="preserve">.1供应商之间不得相互串通磋商报价，不得妨碍其他供应商的公平竞争，不得损害采购人和其他供应商的合法权益。</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25</w:t>
      </w:r>
      <w:r>
        <w:rPr>
          <w:rFonts w:hint="eastAsia" w:ascii="宋体" w:hAnsi="宋体" w:eastAsia="宋体" w:cs="宋体"/>
          <w:color w:val="000000"/>
          <w:szCs w:val="21"/>
          <w:highlight w:val="none"/>
          <w:lang w:val="zh-CN"/>
        </w:rPr>
        <w:t xml:space="preserve">.2供应商不得以向代理机构工作人员、磋商小组成员行贿或者采取其他不正当手段谋取</w:t>
      </w:r>
      <w:r>
        <w:rPr>
          <w:rFonts w:hint="eastAsia" w:ascii="宋体" w:hAnsi="宋体" w:cs="宋体"/>
          <w:color w:val="000000"/>
          <w:szCs w:val="21"/>
          <w:highlight w:val="none"/>
          <w:lang w:val="en-US" w:eastAsia="zh-CN"/>
        </w:rPr>
        <w:t xml:space="preserve">成交</w:t>
      </w:r>
      <w:r>
        <w:rPr>
          <w:rFonts w:hint="eastAsia" w:ascii="宋体" w:hAnsi="宋体" w:eastAsia="宋体" w:cs="宋体"/>
          <w:color w:val="000000"/>
          <w:szCs w:val="21"/>
          <w:highlight w:val="none"/>
          <w:lang w:val="zh-CN"/>
        </w:rPr>
        <w:t xml:space="preserve">。经查实供应商有此行为的，政府采购管理部门将供应商列入不良行为记录名单，按照《中华人民共和国政府采购法》有关规定处理。</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25.3</w:t>
      </w:r>
      <w:r>
        <w:rPr>
          <w:rFonts w:hint="eastAsia" w:ascii="宋体" w:hAnsi="宋体" w:eastAsia="宋体" w:cs="宋体"/>
          <w:color w:val="000000"/>
          <w:szCs w:val="21"/>
          <w:highlight w:val="none"/>
          <w:lang w:val="en-US" w:eastAsia="zh-CN"/>
        </w:rPr>
        <w:t xml:space="preserve">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 </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25.4供应商不得虚假承诺，否则，按照提供虚假材料谋取成交处理。 </w:t>
      </w:r>
      <w:r>
        <w:rPr>
          <w:rFonts w:hint="eastAsia" w:ascii="宋体" w:hAnsi="宋体" w:eastAsia="宋体" w:cs="宋体"/>
          <w:color w:val="000000"/>
          <w:szCs w:val="21"/>
          <w:highlight w:val="none"/>
          <w:lang w:val="zh-CN"/>
        </w:rPr>
      </w:r>
      <w:r/>
    </w:p>
    <w:p>
      <w:pPr>
        <w:pStyle w:val="1121"/>
        <w:ind w:firstLine="420"/>
        <w:keepLines w:val="0"/>
        <w:keepNext w:val="0"/>
        <w:pageBreakBefore w:val="0"/>
        <w:spacing w:line="360" w:lineRule="auto"/>
        <w:widowControl w:val="off"/>
        <w:rPr>
          <w:color w:val="000000"/>
          <w:highlight w:val="none"/>
        </w:rPr>
      </w:pPr>
      <w:r>
        <w:rPr>
          <w:rFonts w:hint="eastAsia" w:ascii="宋体" w:hAnsi="宋体" w:eastAsia="宋体" w:cs="宋体"/>
          <w:color w:val="000000"/>
          <w:szCs w:val="21"/>
          <w:highlight w:val="none"/>
          <w:lang w:val="en-US" w:eastAsia="zh-CN"/>
        </w:rPr>
        <w:t xml:space="preserve">25.5供应商应自觉遵守开标、评标纪律，扰乱开标评标现场秩序的，属于失信行为，根据《江苏省政府采购供应商监督管理暂行办法》，失信行为将被记入供应商诚信档案。</w:t>
      </w:r>
      <w:r>
        <w:rPr>
          <w:color w:val="000000"/>
          <w:highlight w:val="none"/>
        </w:rPr>
      </w:r>
      <w:r/>
    </w:p>
    <w:p>
      <w:pPr>
        <w:pStyle w:val="1121"/>
        <w:ind w:firstLine="482"/>
        <w:keepLines w:val="0"/>
        <w:keepNext w:val="0"/>
        <w:pageBreakBefore w:val="0"/>
        <w:spacing w:line="360" w:lineRule="auto"/>
        <w:widowControl w:val="off"/>
        <w:rPr>
          <w:rFonts w:hint="eastAsia" w:ascii="宋体" w:hAnsi="宋体" w:eastAsia="宋体" w:cs="宋体"/>
          <w:b/>
          <w:bCs/>
          <w:iCs/>
          <w:color w:val="000000"/>
          <w:sz w:val="24"/>
          <w:highlight w:val="none"/>
        </w:rPr>
      </w:pPr>
      <w:r>
        <w:rPr>
          <w:rFonts w:hint="eastAsia" w:ascii="宋体" w:hAnsi="宋体" w:eastAsia="宋体" w:cs="宋体"/>
          <w:b/>
          <w:bCs/>
          <w:iCs/>
          <w:color w:val="000000"/>
          <w:sz w:val="24"/>
          <w:highlight w:val="none"/>
        </w:rPr>
      </w:r>
      <w:r/>
    </w:p>
    <w:p>
      <w:pPr>
        <w:pStyle w:val="1180"/>
        <w:pageBreakBefore/>
        <w:spacing w:line="360" w:lineRule="auto"/>
        <w:widowControl w:val="off"/>
        <w:rPr>
          <w:rFonts w:hint="eastAsia" w:ascii="宋体" w:hAnsi="宋体" w:eastAsia="宋体" w:cs="宋体"/>
          <w:color w:val="000000"/>
          <w:sz w:val="28"/>
          <w:szCs w:val="32"/>
          <w:highlight w:val="none"/>
          <w:lang w:val="en-US" w:eastAsia="zh-CN"/>
        </w:rPr>
      </w:pPr>
      <w:r/>
      <w:bookmarkEnd w:id="50"/>
      <w:r/>
      <w:bookmarkEnd w:id="60"/>
      <w:r/>
      <w:bookmarkEnd w:id="62"/>
      <w:r/>
      <w:bookmarkEnd w:id="63"/>
      <w:r/>
      <w:bookmarkEnd w:id="64"/>
      <w:r/>
      <w:bookmarkEnd w:id="65"/>
      <w:r/>
      <w:bookmarkStart w:id="90" w:name="_Toc31156"/>
      <w:r/>
      <w:bookmarkStart w:id="91" w:name="_Toc24947"/>
      <w:r/>
      <w:bookmarkStart w:id="92" w:name="_Toc20109"/>
      <w:r/>
      <w:bookmarkStart w:id="93" w:name="_Toc26230"/>
      <w:r>
        <w:rPr>
          <w:rFonts w:hint="eastAsia" w:ascii="宋体" w:hAnsi="宋体" w:eastAsia="宋体" w:cs="宋体"/>
          <w:color w:val="000000"/>
          <w:sz w:val="28"/>
          <w:szCs w:val="32"/>
          <w:highlight w:val="none"/>
          <w:lang w:val="en-US" w:eastAsia="zh-CN"/>
        </w:rPr>
        <w:t xml:space="preserve">第三章 </w:t>
      </w:r>
      <w:r>
        <w:rPr>
          <w:rFonts w:hint="eastAsia" w:ascii="宋体" w:hAnsi="宋体" w:eastAsia="宋体" w:cs="宋体"/>
          <w:color w:val="000000"/>
          <w:sz w:val="28"/>
          <w:szCs w:val="32"/>
          <w:highlight w:val="none"/>
        </w:rPr>
        <w:t xml:space="preserve"> </w:t>
      </w:r>
      <w:bookmarkStart w:id="94" w:name="_Toc10741"/>
      <w:r/>
      <w:bookmarkStart w:id="95" w:name="_Toc25980"/>
      <w:r>
        <w:rPr>
          <w:rFonts w:hint="eastAsia" w:ascii="宋体" w:hAnsi="宋体" w:eastAsia="宋体" w:cs="宋体"/>
          <w:color w:val="000000"/>
          <w:sz w:val="28"/>
          <w:szCs w:val="32"/>
          <w:highlight w:val="none"/>
          <w:lang w:val="en-US" w:eastAsia="zh-CN"/>
        </w:rPr>
        <w:t xml:space="preserve">评分标准</w:t>
      </w:r>
      <w:r>
        <w:rPr>
          <w:rFonts w:hint="eastAsia" w:ascii="宋体" w:hAnsi="宋体" w:eastAsia="宋体" w:cs="宋体"/>
          <w:color w:val="000000"/>
          <w:sz w:val="28"/>
          <w:szCs w:val="32"/>
          <w:highlight w:val="none"/>
          <w:lang w:val="en-US" w:eastAsia="zh-CN"/>
        </w:rPr>
      </w:r>
      <w:r/>
    </w:p>
    <w:p>
      <w:pPr>
        <w:pStyle w:val="1174"/>
        <w:numPr>
          <w:ilvl w:val="0"/>
          <w:numId w:val="0"/>
        </w:numPr>
        <w:ind w:firstLine="42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一、评审方法与评审原则</w:t>
      </w:r>
      <w:r>
        <w:rPr>
          <w:rFonts w:hint="eastAsia" w:ascii="宋体" w:hAnsi="宋体" w:eastAsia="宋体" w:cs="宋体"/>
          <w:color w:val="000000"/>
          <w:sz w:val="21"/>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bookmarkStart w:id="96" w:name="_Toc27122"/>
      <w:r/>
      <w:bookmarkStart w:id="97" w:name="_Toc22546"/>
      <w:r/>
      <w:bookmarkStart w:id="98" w:name="_Toc23769"/>
      <w:r/>
      <w:bookmarkStart w:id="99" w:name="_Toc12196"/>
      <w:r/>
      <w:bookmarkStart w:id="100" w:name="_Toc8229"/>
      <w:r/>
      <w:bookmarkStart w:id="101" w:name="_Toc7630"/>
      <w:r/>
      <w:bookmarkStart w:id="102" w:name="_Toc1171"/>
      <w:r/>
      <w:bookmarkStart w:id="103" w:name="_Toc10987"/>
      <w:r/>
      <w:bookmarkStart w:id="104" w:name="_Toc6487"/>
      <w:r/>
      <w:bookmarkStart w:id="105" w:name="_Toc24013"/>
      <w:r/>
      <w:bookmarkStart w:id="106" w:name="_Toc2924"/>
      <w:r/>
      <w:bookmarkStart w:id="107" w:name="_Toc26332"/>
      <w:r/>
      <w:bookmarkStart w:id="108" w:name="_Toc28718"/>
      <w:r/>
      <w:bookmarkStart w:id="109" w:name="_Toc10020_WPSOffice_Level2"/>
      <w:r/>
      <w:bookmarkStart w:id="110" w:name="_Toc21264"/>
      <w:r/>
      <w:bookmarkStart w:id="111" w:name="_Toc18177"/>
      <w:r/>
      <w:bookmarkStart w:id="112" w:name="_Toc11960"/>
      <w:r>
        <w:rPr>
          <w:rFonts w:hint="eastAsia" w:ascii="宋体" w:hAnsi="宋体" w:eastAsia="宋体" w:cs="宋体"/>
          <w:color w:val="000000"/>
          <w:sz w:val="21"/>
          <w:szCs w:val="21"/>
          <w:highlight w:val="none"/>
          <w:lang w:val="zh-CN" w:eastAsia="zh-CN"/>
        </w:rPr>
        <w:t xml:space="preserve">在综合比较与评价后按照得分高低顺序对供应商进行排列。</w:t>
      </w:r>
      <w:r>
        <w:rPr>
          <w:rFonts w:hint="eastAsia" w:ascii="宋体" w:hAnsi="宋体" w:eastAsia="宋体" w:cs="宋体"/>
          <w:color w:val="000000"/>
          <w:sz w:val="21"/>
          <w:szCs w:val="21"/>
          <w:highlight w:val="none"/>
          <w:lang w:val="en-US" w:eastAsia="zh-CN"/>
        </w:rPr>
        <w:t xml:space="preserve">得分相同的，按报价由低到高顺序排列。得分且报价相同的，按技术指标优劣顺序排列。</w:t>
      </w:r>
      <w:r>
        <w:rPr>
          <w:rFonts w:hint="eastAsia" w:ascii="宋体" w:hAnsi="宋体" w:eastAsia="宋体" w:cs="宋体"/>
          <w:color w:val="000000"/>
          <w:sz w:val="21"/>
          <w:szCs w:val="21"/>
          <w:highlight w:val="none"/>
          <w:lang w:val="zh-CN" w:eastAsia="zh-CN"/>
        </w:rPr>
        <w:t xml:space="preserve">磋商小组将严格按照采购文件的要求和条件进行比较,根据评审办法直接确定成交供应商或推荐出成交候选供应商。</w:t>
      </w:r>
      <w:r>
        <w:rPr>
          <w:rFonts w:hint="eastAsia" w:ascii="宋体" w:hAnsi="宋体" w:eastAsia="宋体" w:cs="宋体"/>
          <w:color w:val="000000"/>
          <w:sz w:val="21"/>
          <w:szCs w:val="21"/>
          <w:highlight w:val="none"/>
          <w:lang w:val="en-US" w:eastAsia="zh-CN"/>
        </w:rPr>
      </w:r>
      <w:r/>
    </w:p>
    <w:p>
      <w:pPr>
        <w:pStyle w:val="1174"/>
        <w:numPr>
          <w:ilvl w:val="0"/>
          <w:numId w:val="0"/>
        </w:numPr>
        <w:ind w:firstLine="42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评审标准</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8"/>
        <w:gridCol w:w="760"/>
        <w:gridCol w:w="8022"/>
        <w:gridCol w:w="548"/>
      </w:tblGrid>
      <w:tr>
        <w:trPr>
          <w:trHeight w:val="454"/>
        </w:trPr>
        <w:tc>
          <w:tcPr>
            <w:tcW w:w="668" w:type="dxa"/>
            <w:vAlign w:val="center"/>
            <w:textDirection w:val="lrTb"/>
            <w:noWrap w:val="false"/>
          </w:tcPr>
          <w:p>
            <w:pPr>
              <w:pStyle w:val="1121"/>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760" w:type="dxa"/>
            <w:vAlign w:val="center"/>
            <w:textDirection w:val="lrTb"/>
            <w:noWrap w:val="false"/>
          </w:tcPr>
          <w:p>
            <w:pPr>
              <w:pStyle w:val="1121"/>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评分因素</w:t>
            </w:r>
            <w:r>
              <w:rPr>
                <w:rFonts w:hint="eastAsia" w:ascii="宋体" w:hAnsi="宋体" w:eastAsia="宋体" w:cs="宋体"/>
                <w:b/>
                <w:bCs/>
                <w:color w:val="000000"/>
                <w:sz w:val="21"/>
                <w:szCs w:val="21"/>
                <w:highlight w:val="none"/>
              </w:rPr>
            </w:r>
            <w:r/>
          </w:p>
        </w:tc>
        <w:tc>
          <w:tcPr>
            <w:tcW w:w="8022" w:type="dxa"/>
            <w:vAlign w:val="center"/>
            <w:textDirection w:val="lrTb"/>
            <w:noWrap w:val="false"/>
          </w:tcPr>
          <w:p>
            <w:pPr>
              <w:pStyle w:val="1121"/>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评分标准</w:t>
            </w:r>
            <w:r>
              <w:rPr>
                <w:rFonts w:hint="eastAsia" w:ascii="宋体" w:hAnsi="宋体" w:eastAsia="宋体" w:cs="宋体"/>
                <w:b/>
                <w:bCs/>
                <w:color w:val="000000"/>
                <w:sz w:val="21"/>
                <w:szCs w:val="21"/>
                <w:highlight w:val="none"/>
              </w:rPr>
            </w:r>
            <w:r/>
          </w:p>
        </w:tc>
        <w:tc>
          <w:tcPr>
            <w:tcW w:w="548" w:type="dxa"/>
            <w:vAlign w:val="center"/>
            <w:textDirection w:val="lrTb"/>
            <w:noWrap w:val="false"/>
          </w:tcPr>
          <w:p>
            <w:pPr>
              <w:pStyle w:val="1121"/>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分值</w:t>
            </w:r>
            <w:r>
              <w:rPr>
                <w:rFonts w:hint="eastAsia" w:ascii="宋体" w:hAnsi="宋体" w:eastAsia="宋体" w:cs="宋体"/>
                <w:b/>
                <w:bCs/>
                <w:color w:val="000000"/>
                <w:sz w:val="21"/>
                <w:szCs w:val="21"/>
                <w:highlight w:val="none"/>
              </w:rPr>
            </w:r>
            <w:r/>
          </w:p>
        </w:tc>
      </w:tr>
      <w:tr>
        <w:trPr>
          <w:trHeight w:val="454"/>
        </w:trPr>
        <w:tc>
          <w:tcPr>
            <w:gridSpan w:val="4"/>
            <w:tcW w:w="9998" w:type="dxa"/>
            <w:vAlign w:val="center"/>
            <w:textDirection w:val="lrTb"/>
            <w:noWrap w:val="false"/>
          </w:tcPr>
          <w:p>
            <w:pPr>
              <w:pStyle w:val="1121"/>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一、价格（</w:t>
            </w:r>
            <w:r>
              <w:rPr>
                <w:rFonts w:hint="eastAsia" w:ascii="宋体" w:hAnsi="宋体" w:eastAsia="宋体" w:cs="宋体"/>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bidi="ar"/>
              </w:rPr>
            </w:r>
            <w:r/>
          </w:p>
        </w:tc>
      </w:tr>
      <w:tr>
        <w:trPr>
          <w:trHeight w:val="454"/>
        </w:trPr>
        <w:tc>
          <w:tcPr>
            <w:tcW w:w="668" w:type="dxa"/>
            <w:vAlign w:val="center"/>
            <w:textDirection w:val="lrTb"/>
            <w:noWrap w:val="false"/>
          </w:tcPr>
          <w:p>
            <w:pPr>
              <w:pStyle w:val="1121"/>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tcW w:w="760" w:type="dxa"/>
            <w:vAlign w:val="center"/>
            <w:textDirection w:val="lrTb"/>
            <w:noWrap w:val="false"/>
          </w:tcPr>
          <w:p>
            <w:pPr>
              <w:pStyle w:val="1121"/>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w:t>
            </w:r>
            <w:r>
              <w:rPr>
                <w:rFonts w:hint="eastAsia" w:ascii="宋体" w:hAnsi="宋体" w:eastAsia="宋体" w:cs="宋体"/>
                <w:color w:val="000000"/>
                <w:sz w:val="21"/>
                <w:szCs w:val="21"/>
                <w:highlight w:val="none"/>
                <w:lang w:val="en-US" w:eastAsia="zh-CN"/>
              </w:rPr>
            </w:r>
            <w:r/>
          </w:p>
        </w:tc>
        <w:tc>
          <w:tcPr>
            <w:tcW w:w="8022" w:type="dxa"/>
            <w:vAlign w:val="center"/>
            <w:textDirection w:val="lrTb"/>
            <w:noWrap w:val="false"/>
          </w:tcPr>
          <w:p>
            <w:pPr>
              <w:pStyle w:val="112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价格分采用低价优先法计算，即满足采购文件要求且</w:t>
            </w:r>
            <w:r>
              <w:rPr>
                <w:rFonts w:hint="eastAsia" w:ascii="宋体" w:hAnsi="宋体" w:eastAsia="宋体" w:cs="宋体"/>
                <w:color w:val="000000"/>
                <w:sz w:val="21"/>
                <w:szCs w:val="21"/>
                <w:highlight w:val="none"/>
                <w:lang w:val="en-US" w:eastAsia="zh-CN"/>
              </w:rPr>
              <w:t xml:space="preserve">经评审最后</w:t>
            </w:r>
            <w:r>
              <w:rPr>
                <w:rFonts w:hint="eastAsia" w:ascii="宋体" w:hAnsi="宋体" w:eastAsia="宋体" w:cs="宋体"/>
                <w:color w:val="000000"/>
                <w:sz w:val="21"/>
                <w:szCs w:val="21"/>
                <w:highlight w:val="none"/>
                <w:lang w:eastAsia="zh-CN"/>
              </w:rPr>
              <w:t xml:space="preserve">报价最低的供应商报价为评审基准价，其价格分为满分</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分，其它响应供应商的价格分统一按照以下公式计算：响应报价得分=（评审基准价/该响应供应商的最终响应报价）×</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分（保留小数点后两位）</w:t>
            </w:r>
            <w:r>
              <w:rPr>
                <w:rFonts w:hint="eastAsia" w:ascii="宋体" w:hAnsi="宋体" w:eastAsia="宋体" w:cs="宋体"/>
                <w:color w:val="000000"/>
                <w:sz w:val="21"/>
                <w:szCs w:val="21"/>
                <w:highlight w:val="none"/>
              </w:rPr>
            </w:r>
            <w:r/>
          </w:p>
        </w:tc>
        <w:tc>
          <w:tcPr>
            <w:tcW w:w="548" w:type="dxa"/>
            <w:vAlign w:val="center"/>
            <w:textDirection w:val="lrTb"/>
            <w:noWrap w:val="false"/>
          </w:tcPr>
          <w:p>
            <w:pPr>
              <w:pStyle w:val="1121"/>
              <w:jc w:val="center"/>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r>
      <w:tr>
        <w:trPr>
          <w:trHeight w:val="454"/>
        </w:trPr>
        <w:tc>
          <w:tcPr>
            <w:gridSpan w:val="4"/>
            <w:tcW w:w="9998" w:type="dxa"/>
            <w:vAlign w:val="center"/>
            <w:textDirection w:val="lrTb"/>
            <w:noWrap w:val="false"/>
          </w:tcPr>
          <w:p>
            <w:pPr>
              <w:pStyle w:val="1121"/>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二</w:t>
            </w:r>
            <w:r>
              <w:rPr>
                <w:rFonts w:hint="eastAsia" w:ascii="宋体" w:hAnsi="宋体" w:eastAsia="宋体" w:cs="宋体"/>
                <w:color w:val="000000"/>
                <w:sz w:val="21"/>
                <w:szCs w:val="21"/>
                <w:highlight w:val="none"/>
                <w:lang w:bidi="ar"/>
              </w:rPr>
              <w:t xml:space="preserve">、商务部分（</w:t>
            </w:r>
            <w:r>
              <w:rPr>
                <w:rFonts w:hint="eastAsia" w:ascii="宋体" w:hAnsi="宋体" w:cs="宋体"/>
                <w:color w:val="000000"/>
                <w:sz w:val="21"/>
                <w:szCs w:val="21"/>
                <w:highlight w:val="none"/>
                <w:lang w:val="en-US" w:eastAsia="zh-CN" w:bidi="ar"/>
              </w:rPr>
              <w:t xml:space="preserve">45</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bidi="ar"/>
              </w:rPr>
            </w:r>
            <w:r/>
          </w:p>
        </w:tc>
      </w:tr>
      <w:tr>
        <w:trPr>
          <w:trHeight w:val="357"/>
        </w:trPr>
        <w:tc>
          <w:tcPr>
            <w:tcW w:w="668" w:type="dxa"/>
            <w:vAlign w:val="center"/>
            <w:textDirection w:val="lrTb"/>
            <w:noWrap w:val="false"/>
          </w:tcPr>
          <w:p>
            <w:pPr>
              <w:pStyle w:val="1121"/>
              <w:jc w:val="center"/>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color w:val="000000"/>
                <w:sz w:val="21"/>
                <w:szCs w:val="21"/>
                <w:highlight w:val="none"/>
              </w:rPr>
            </w:r>
            <w:r/>
          </w:p>
        </w:tc>
        <w:tc>
          <w:tcPr>
            <w:tcW w:w="760" w:type="dxa"/>
            <w:vAlign w:val="center"/>
            <w:textDirection w:val="lrTb"/>
            <w:noWrap w:val="false"/>
          </w:tcPr>
          <w:p>
            <w:pPr>
              <w:pStyle w:val="1121"/>
              <w:jc w:val="center"/>
              <w:keepLines w:val="0"/>
              <w:keepNext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南京机位资源</w:t>
            </w:r>
            <w:r>
              <w:rPr>
                <w:rFonts w:hint="eastAsia" w:ascii="宋体" w:hAnsi="宋体" w:eastAsia="宋体" w:cs="宋体"/>
                <w:color w:val="000000"/>
                <w:sz w:val="21"/>
                <w:szCs w:val="21"/>
                <w:highlight w:val="none"/>
                <w:lang w:val="en-US" w:eastAsia="zh-CN"/>
              </w:rPr>
            </w:r>
            <w:r/>
          </w:p>
        </w:tc>
        <w:tc>
          <w:tcPr>
            <w:tcW w:w="8022" w:type="dxa"/>
            <w:vAlign w:val="center"/>
            <w:textDirection w:val="lrTb"/>
            <w:noWrap w:val="false"/>
          </w:tcPr>
          <w:p>
            <w:pPr>
              <w:pStyle w:val="1121"/>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提供同一时间最低保障总机位数13000台（南京考点需≥8500台，扬州考点需≥1000台，泰州考点需≥3500台）。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其中，南京考点总机位资源</w:t>
            </w:r>
            <w:r>
              <w:rPr>
                <w:rFonts w:hint="eastAsia" w:ascii="Arial" w:hAnsi="Arial" w:eastAsia="宋体" w:cs="Arial"/>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9300台的得7分；</w:t>
            </w:r>
            <w:r>
              <w:rPr>
                <w:rFonts w:hint="eastAsia" w:ascii="宋体" w:hAnsi="宋体" w:eastAsia="宋体" w:cs="宋体"/>
                <w:i w:val="0"/>
                <w:iCs w:val="0"/>
                <w:color w:val="000000"/>
                <w:sz w:val="21"/>
                <w:szCs w:val="21"/>
                <w:highlight w:val="none"/>
                <w:u w:val="none"/>
                <w:lang w:val="en-US" w:eastAsia="zh-CN" w:bidi="ar"/>
              </w:rPr>
            </w:r>
            <w:r/>
          </w:p>
          <w:p>
            <w:pPr>
              <w:pStyle w:val="1121"/>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总机位资源（8900—9299）的得4分；</w:t>
            </w:r>
            <w:r>
              <w:rPr>
                <w:rFonts w:hint="eastAsia" w:ascii="宋体" w:hAnsi="宋体" w:eastAsia="宋体" w:cs="宋体"/>
                <w:i w:val="0"/>
                <w:iCs w:val="0"/>
                <w:color w:val="000000"/>
                <w:sz w:val="21"/>
                <w:szCs w:val="21"/>
                <w:highlight w:val="none"/>
                <w:u w:val="none"/>
                <w:lang w:val="en-US" w:eastAsia="zh-CN" w:bidi="ar"/>
              </w:rPr>
            </w:r>
            <w:r/>
          </w:p>
          <w:p>
            <w:pPr>
              <w:pStyle w:val="1121"/>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总机位资源（8500-8899）台得1分；</w:t>
            </w:r>
            <w:r>
              <w:rPr>
                <w:rFonts w:hint="eastAsia" w:ascii="宋体" w:hAnsi="宋体" w:eastAsia="宋体" w:cs="宋体"/>
                <w:i w:val="0"/>
                <w:iCs w:val="0"/>
                <w:color w:val="000000"/>
                <w:sz w:val="21"/>
                <w:szCs w:val="21"/>
                <w:highlight w:val="none"/>
                <w:u w:val="none"/>
                <w:lang w:val="en-US" w:eastAsia="zh-CN" w:bidi="ar"/>
              </w:rPr>
            </w:r>
            <w:r/>
          </w:p>
          <w:p>
            <w:pPr>
              <w:pStyle w:val="1121"/>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总机位资源＜8500台的不得分。</w:t>
            </w:r>
            <w:r>
              <w:rPr>
                <w:rFonts w:hint="eastAsia" w:ascii="宋体" w:hAnsi="宋体" w:eastAsia="宋体" w:cs="宋体"/>
                <w:i w:val="0"/>
                <w:iCs w:val="0"/>
                <w:color w:val="000000"/>
                <w:sz w:val="21"/>
                <w:szCs w:val="21"/>
                <w:highlight w:val="none"/>
                <w:u w:val="none"/>
                <w:lang w:val="en-US" w:eastAsia="zh-CN" w:bidi="ar"/>
              </w:rPr>
            </w:r>
            <w:r/>
          </w:p>
          <w:p>
            <w:pPr>
              <w:pStyle w:val="1121"/>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注：1、提供供应商与合作院校签订的有效合作协议或愿意承担考试院校出具的同意优先保障本项目承诺书，承诺书格式自拟，且需加盖学校公章；证明材料至少需体现供应商名称、合作院校名称、每个合作院校最多机位数量，否则不予认可；</w:t>
            </w:r>
            <w:r>
              <w:rPr>
                <w:rFonts w:hint="eastAsia" w:ascii="宋体" w:hAnsi="宋体" w:eastAsia="宋体" w:cs="宋体"/>
                <w:i w:val="0"/>
                <w:iCs w:val="0"/>
                <w:color w:val="000000"/>
                <w:sz w:val="21"/>
                <w:szCs w:val="21"/>
                <w:highlight w:val="none"/>
                <w:u w:val="none"/>
                <w:lang w:val="en-US" w:eastAsia="zh-CN" w:bidi="ar"/>
              </w:rPr>
            </w:r>
            <w:r/>
          </w:p>
          <w:p>
            <w:pPr>
              <w:pStyle w:val="1121"/>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2、总机位数以合作院校有效合作协议或愿意承担考试学校出具的同意优先保障本项目承诺书中列明的机位数总计为准；同一协议如可提供不同校区的，分别计入机位数量；</w:t>
            </w:r>
            <w:r>
              <w:rPr>
                <w:rFonts w:hint="eastAsia" w:ascii="宋体" w:hAnsi="宋体" w:eastAsia="宋体" w:cs="宋体"/>
                <w:i w:val="0"/>
                <w:iCs w:val="0"/>
                <w:color w:val="000000"/>
                <w:sz w:val="21"/>
                <w:szCs w:val="21"/>
                <w:highlight w:val="none"/>
                <w:u w:val="none"/>
                <w:lang w:val="en-US" w:eastAsia="zh-CN" w:bidi="ar"/>
              </w:rPr>
            </w:r>
            <w:r/>
          </w:p>
          <w:p>
            <w:pPr>
              <w:pStyle w:val="1121"/>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3、提供的单个合作院校机数低于600台（不含）的，不计入总机位数；</w:t>
            </w:r>
            <w:r>
              <w:rPr>
                <w:rFonts w:hint="eastAsia" w:ascii="宋体" w:hAnsi="宋体" w:eastAsia="宋体" w:cs="宋体"/>
                <w:i w:val="0"/>
                <w:iCs w:val="0"/>
                <w:color w:val="000000"/>
                <w:sz w:val="21"/>
                <w:szCs w:val="21"/>
                <w:highlight w:val="none"/>
                <w:u w:val="none"/>
                <w:lang w:val="en-US" w:eastAsia="zh-CN" w:bidi="ar"/>
              </w:rPr>
            </w:r>
            <w:r/>
          </w:p>
          <w:p>
            <w:pPr>
              <w:pStyle w:val="1121"/>
              <w:jc w:val="left"/>
              <w:keepLines w:val="0"/>
              <w:keepNext w:val="0"/>
              <w:spacing w:line="36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4、提供的证明材料需反映或体现相关数据或内容，否则视为未提供。）</w:t>
            </w:r>
            <w:r>
              <w:rPr>
                <w:rFonts w:ascii="宋体" w:hAnsi="宋体" w:eastAsia="宋体" w:cs="宋体"/>
                <w:i w:val="0"/>
                <w:iCs w:val="0"/>
                <w:color w:val="000000"/>
                <w:sz w:val="21"/>
                <w:szCs w:val="21"/>
                <w:highlight w:val="none"/>
                <w:u w:val="none"/>
                <w:lang w:val="en-US" w:eastAsia="zh-CN" w:bidi="ar"/>
              </w:rPr>
            </w:r>
            <w:r/>
          </w:p>
        </w:tc>
        <w:tc>
          <w:tcPr>
            <w:tcW w:w="548" w:type="dxa"/>
            <w:vAlign w:val="center"/>
            <w:textDirection w:val="lrTb"/>
            <w:noWrap w:val="false"/>
          </w:tcPr>
          <w:p>
            <w:pPr>
              <w:pStyle w:val="1121"/>
              <w:jc w:val="center"/>
              <w:spacing w:line="360" w:lineRule="auto"/>
              <w:rPr>
                <w:rFonts w:ascii="宋体" w:hAnsi="宋体" w:eastAsia="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7</w:t>
            </w:r>
            <w:r>
              <w:rPr>
                <w:rFonts w:ascii="宋体" w:hAnsi="宋体" w:eastAsia="宋体" w:cs="宋体"/>
                <w:color w:val="000000"/>
                <w:sz w:val="21"/>
                <w:szCs w:val="21"/>
                <w:highlight w:val="none"/>
                <w:lang w:val="en-US" w:eastAsia="zh-CN" w:bidi="ar"/>
              </w:rPr>
            </w:r>
            <w:r/>
          </w:p>
        </w:tc>
      </w:tr>
      <w:tr>
        <w:trPr>
          <w:trHeight w:val="1800"/>
        </w:trPr>
        <w:tc>
          <w:tcPr>
            <w:tcW w:w="668" w:type="dxa"/>
            <w:vAlign w:val="center"/>
            <w:textDirection w:val="lrTb"/>
            <w:noWrap w:val="false"/>
          </w:tcPr>
          <w:p>
            <w:pPr>
              <w:pStyle w:val="1121"/>
              <w:jc w:val="center"/>
              <w:keepLines w:val="0"/>
              <w:keepNext w:val="0"/>
              <w:spacing w:line="36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ascii="宋体" w:hAnsi="宋体" w:eastAsia="宋体" w:cs="宋体"/>
                <w:i w:val="0"/>
                <w:iCs w:val="0"/>
                <w:color w:val="000000"/>
                <w:sz w:val="21"/>
                <w:szCs w:val="21"/>
                <w:highlight w:val="none"/>
                <w:u w:val="none"/>
                <w:lang w:val="en-US" w:eastAsia="zh-CN" w:bidi="ar"/>
              </w:rPr>
            </w:r>
            <w:r/>
          </w:p>
        </w:tc>
        <w:tc>
          <w:tcPr>
            <w:tcW w:w="760" w:type="dxa"/>
            <w:vAlign w:val="center"/>
            <w:textDirection w:val="lrTb"/>
            <w:noWrap w:val="false"/>
          </w:tcPr>
          <w:p>
            <w:pPr>
              <w:pStyle w:val="1121"/>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扬州机位资源</w:t>
            </w:r>
            <w:r>
              <w:rPr>
                <w:rFonts w:hint="eastAsia" w:ascii="宋体" w:hAnsi="宋体" w:eastAsia="宋体" w:cs="宋体"/>
                <w:i w:val="0"/>
                <w:iCs w:val="0"/>
                <w:color w:val="000000"/>
                <w:sz w:val="21"/>
                <w:szCs w:val="21"/>
                <w:highlight w:val="none"/>
                <w:u w:val="none"/>
                <w:lang w:val="en-US" w:eastAsia="zh-CN" w:bidi="ar"/>
              </w:rPr>
            </w:r>
            <w:r/>
          </w:p>
        </w:tc>
        <w:tc>
          <w:tcPr>
            <w:tcW w:w="8022" w:type="dxa"/>
            <w:vAlign w:val="center"/>
            <w:textDirection w:val="lrTb"/>
            <w:noWrap w:val="false"/>
          </w:tcPr>
          <w:p>
            <w:pPr>
              <w:pStyle w:val="1121"/>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提供同一时间最低保障总机位数13000台（其中：南京考点需≥8500台，扬州点区需≥1000台，泰州考点需≥3500台）。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其中，扬州考点总机位资源</w:t>
            </w:r>
            <w:r>
              <w:rPr>
                <w:rFonts w:hint="eastAsia" w:ascii="Arial" w:hAnsi="Arial" w:eastAsia="宋体" w:cs="Arial"/>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1200台的得7分；</w:t>
            </w:r>
            <w:r>
              <w:rPr>
                <w:rFonts w:hint="eastAsia" w:ascii="宋体" w:hAnsi="宋体" w:eastAsia="宋体" w:cs="宋体"/>
                <w:i w:val="0"/>
                <w:iCs w:val="0"/>
                <w:color w:val="000000"/>
                <w:sz w:val="21"/>
                <w:szCs w:val="21"/>
                <w:highlight w:val="none"/>
                <w:u w:val="none"/>
                <w:lang w:val="en-US" w:eastAsia="zh-CN" w:bidi="ar"/>
              </w:rPr>
            </w:r>
            <w:r/>
          </w:p>
          <w:p>
            <w:pPr>
              <w:pStyle w:val="1121"/>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总机位资源（1100—1199）的得4分；</w:t>
            </w:r>
            <w:r>
              <w:rPr>
                <w:rFonts w:hint="eastAsia" w:ascii="宋体" w:hAnsi="宋体" w:eastAsia="宋体" w:cs="宋体"/>
                <w:i w:val="0"/>
                <w:iCs w:val="0"/>
                <w:color w:val="000000"/>
                <w:sz w:val="21"/>
                <w:szCs w:val="21"/>
                <w:highlight w:val="none"/>
                <w:u w:val="none"/>
                <w:lang w:val="en-US" w:eastAsia="zh-CN" w:bidi="ar"/>
              </w:rPr>
            </w:r>
            <w:r/>
          </w:p>
          <w:p>
            <w:pPr>
              <w:pStyle w:val="1121"/>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总机位资源（1000-1099）台得1分；</w:t>
            </w:r>
            <w:r>
              <w:rPr>
                <w:rFonts w:hint="eastAsia" w:ascii="宋体" w:hAnsi="宋体" w:eastAsia="宋体" w:cs="宋体"/>
                <w:i w:val="0"/>
                <w:iCs w:val="0"/>
                <w:color w:val="000000"/>
                <w:sz w:val="21"/>
                <w:szCs w:val="21"/>
                <w:highlight w:val="none"/>
                <w:u w:val="none"/>
                <w:lang w:val="en-US" w:eastAsia="zh-CN" w:bidi="ar"/>
              </w:rPr>
            </w:r>
            <w:r/>
          </w:p>
          <w:p>
            <w:pPr>
              <w:pStyle w:val="1121"/>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总机位资源＜1000台的不得分。</w:t>
            </w:r>
            <w:r>
              <w:rPr>
                <w:rFonts w:hint="eastAsia" w:ascii="宋体" w:hAnsi="宋体" w:eastAsia="宋体" w:cs="宋体"/>
                <w:i w:val="0"/>
                <w:iCs w:val="0"/>
                <w:color w:val="000000"/>
                <w:sz w:val="21"/>
                <w:szCs w:val="21"/>
                <w:highlight w:val="none"/>
                <w:u w:val="none"/>
                <w:lang w:val="en-US" w:eastAsia="zh-CN" w:bidi="ar"/>
              </w:rPr>
            </w:r>
            <w:r/>
          </w:p>
          <w:p>
            <w:pPr>
              <w:pStyle w:val="1121"/>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注：1、提供供应商与合作院校签订的有效合作协议或愿意承担考试院校出具的同意优先保障本项目承诺书，承诺书格式自拟，且需加盖学校公章；证明材料至少需体现供应商名称、合作院校名称、每个合作院校最多机位数量，否则不予认可；</w:t>
            </w:r>
            <w:r>
              <w:rPr>
                <w:rFonts w:hint="eastAsia" w:ascii="宋体" w:hAnsi="宋体" w:eastAsia="宋体" w:cs="宋体"/>
                <w:i w:val="0"/>
                <w:iCs w:val="0"/>
                <w:color w:val="000000"/>
                <w:sz w:val="21"/>
                <w:szCs w:val="21"/>
                <w:highlight w:val="none"/>
                <w:u w:val="none"/>
                <w:lang w:val="en-US" w:eastAsia="zh-CN" w:bidi="ar"/>
              </w:rPr>
            </w:r>
            <w:r/>
          </w:p>
          <w:p>
            <w:pPr>
              <w:pStyle w:val="1121"/>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2、总机位数以合作院校有效合作协议或愿意承担考试学校出具的同意优先保障本项目承诺书中列明的机位数总计为准；同一协议如可提供不同校区的，分别计入机位数量；</w:t>
            </w:r>
            <w:r>
              <w:rPr>
                <w:rFonts w:hint="eastAsia" w:ascii="宋体" w:hAnsi="宋体" w:eastAsia="宋体" w:cs="宋体"/>
                <w:i w:val="0"/>
                <w:iCs w:val="0"/>
                <w:color w:val="000000"/>
                <w:sz w:val="21"/>
                <w:szCs w:val="21"/>
                <w:highlight w:val="none"/>
                <w:u w:val="none"/>
                <w:lang w:val="en-US" w:eastAsia="zh-CN" w:bidi="ar"/>
              </w:rPr>
            </w:r>
            <w:r/>
          </w:p>
          <w:p>
            <w:pPr>
              <w:pStyle w:val="1121"/>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3、提供的单个合作院校机数低于600台（不含）的，不计入总机位数；</w:t>
            </w:r>
            <w:r>
              <w:rPr>
                <w:rFonts w:hint="eastAsia" w:ascii="宋体" w:hAnsi="宋体" w:eastAsia="宋体" w:cs="宋体"/>
                <w:i w:val="0"/>
                <w:iCs w:val="0"/>
                <w:color w:val="000000"/>
                <w:sz w:val="21"/>
                <w:szCs w:val="21"/>
                <w:highlight w:val="none"/>
                <w:u w:val="none"/>
                <w:lang w:val="en-US" w:eastAsia="zh-CN" w:bidi="ar"/>
              </w:rPr>
            </w:r>
            <w:r/>
          </w:p>
          <w:p>
            <w:pPr>
              <w:pStyle w:val="1121"/>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4、提供的证明材料需反映或体现相关数据或内容，否则视为未提供。）</w:t>
            </w:r>
            <w:r>
              <w:rPr>
                <w:rFonts w:hint="eastAsia" w:ascii="宋体" w:hAnsi="宋体" w:eastAsia="宋体" w:cs="宋体"/>
                <w:i w:val="0"/>
                <w:iCs w:val="0"/>
                <w:color w:val="000000"/>
                <w:sz w:val="21"/>
                <w:szCs w:val="21"/>
                <w:highlight w:val="none"/>
                <w:u w:val="none"/>
                <w:lang w:val="en-US" w:eastAsia="zh-CN" w:bidi="ar"/>
              </w:rPr>
            </w:r>
            <w:r/>
          </w:p>
        </w:tc>
        <w:tc>
          <w:tcPr>
            <w:tcW w:w="548" w:type="dxa"/>
            <w:vAlign w:val="center"/>
            <w:textDirection w:val="lrTb"/>
            <w:noWrap w:val="false"/>
          </w:tcPr>
          <w:p>
            <w:pPr>
              <w:pStyle w:val="1121"/>
              <w:jc w:val="center"/>
              <w:spacing w:line="360" w:lineRule="auto"/>
              <w:rPr>
                <w:rFonts w:ascii="宋体" w:hAnsi="宋体" w:eastAsia="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7</w:t>
            </w:r>
            <w:r>
              <w:rPr>
                <w:rFonts w:ascii="宋体" w:hAnsi="宋体" w:eastAsia="宋体" w:cs="宋体"/>
                <w:color w:val="000000"/>
                <w:sz w:val="21"/>
                <w:szCs w:val="21"/>
                <w:highlight w:val="none"/>
                <w:lang w:val="en-US" w:eastAsia="zh-CN" w:bidi="ar"/>
              </w:rPr>
            </w:r>
            <w:r/>
          </w:p>
        </w:tc>
      </w:tr>
      <w:tr>
        <w:trPr>
          <w:trHeight w:val="1800"/>
        </w:trPr>
        <w:tc>
          <w:tcPr>
            <w:tcW w:w="668" w:type="dxa"/>
            <w:vAlign w:val="center"/>
            <w:textDirection w:val="lrTb"/>
            <w:noWrap w:val="false"/>
          </w:tcPr>
          <w:p>
            <w:pPr>
              <w:pStyle w:val="1121"/>
              <w:jc w:val="center"/>
              <w:keepLines w:val="0"/>
              <w:keepNext w:val="0"/>
              <w:spacing w:line="36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ascii="宋体" w:hAnsi="宋体" w:eastAsia="宋体" w:cs="宋体"/>
                <w:i w:val="0"/>
                <w:iCs w:val="0"/>
                <w:color w:val="000000"/>
                <w:sz w:val="21"/>
                <w:szCs w:val="21"/>
                <w:highlight w:val="none"/>
                <w:u w:val="none"/>
                <w:lang w:val="en-US" w:eastAsia="zh-CN" w:bidi="ar"/>
              </w:rPr>
            </w:r>
            <w:r/>
          </w:p>
        </w:tc>
        <w:tc>
          <w:tcPr>
            <w:tcW w:w="760" w:type="dxa"/>
            <w:vAlign w:val="center"/>
            <w:textDirection w:val="lrTb"/>
            <w:noWrap w:val="false"/>
          </w:tcPr>
          <w:p>
            <w:pPr>
              <w:pStyle w:val="1121"/>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泰州机位资源</w:t>
            </w:r>
            <w:r>
              <w:rPr>
                <w:rFonts w:hint="eastAsia" w:ascii="宋体" w:hAnsi="宋体" w:eastAsia="宋体" w:cs="宋体"/>
                <w:i w:val="0"/>
                <w:iCs w:val="0"/>
                <w:color w:val="000000"/>
                <w:sz w:val="21"/>
                <w:szCs w:val="21"/>
                <w:highlight w:val="none"/>
                <w:u w:val="none"/>
                <w:lang w:val="en-US" w:eastAsia="zh-CN" w:bidi="ar"/>
              </w:rPr>
            </w:r>
            <w:r/>
          </w:p>
        </w:tc>
        <w:tc>
          <w:tcPr>
            <w:tcW w:w="8022" w:type="dxa"/>
            <w:vAlign w:val="center"/>
            <w:textDirection w:val="lrTb"/>
            <w:noWrap w:val="false"/>
          </w:tcPr>
          <w:p>
            <w:pPr>
              <w:pStyle w:val="1121"/>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提供同一时间最低保障总机位数13000台（其中：南京考点需≥8500台，扬州考点需≥1000台，泰州考点需≥3500台）。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其中，泰州考点总机位资源</w:t>
            </w:r>
            <w:r>
              <w:rPr>
                <w:rFonts w:hint="eastAsia" w:ascii="Arial" w:hAnsi="Arial" w:eastAsia="宋体" w:cs="Arial"/>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4500台的得7分；</w:t>
            </w:r>
            <w:r>
              <w:rPr>
                <w:rFonts w:hint="eastAsia" w:ascii="宋体" w:hAnsi="宋体" w:eastAsia="宋体" w:cs="宋体"/>
                <w:i w:val="0"/>
                <w:iCs w:val="0"/>
                <w:color w:val="000000"/>
                <w:sz w:val="21"/>
                <w:szCs w:val="21"/>
                <w:highlight w:val="none"/>
                <w:u w:val="none"/>
                <w:lang w:val="en-US" w:eastAsia="zh-CN" w:bidi="ar"/>
              </w:rPr>
            </w:r>
            <w:r/>
          </w:p>
          <w:p>
            <w:pPr>
              <w:pStyle w:val="1121"/>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总机位资源（4000—4499）的得4分；</w:t>
            </w:r>
            <w:r>
              <w:rPr>
                <w:rFonts w:hint="eastAsia" w:ascii="宋体" w:hAnsi="宋体" w:eastAsia="宋体" w:cs="宋体"/>
                <w:i w:val="0"/>
                <w:iCs w:val="0"/>
                <w:color w:val="000000"/>
                <w:sz w:val="21"/>
                <w:szCs w:val="21"/>
                <w:highlight w:val="none"/>
                <w:u w:val="none"/>
                <w:lang w:val="en-US" w:eastAsia="zh-CN" w:bidi="ar"/>
              </w:rPr>
            </w:r>
            <w:r/>
          </w:p>
          <w:p>
            <w:pPr>
              <w:pStyle w:val="1121"/>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总机位资源（3500-3999）台得1分；</w:t>
            </w:r>
            <w:r>
              <w:rPr>
                <w:rFonts w:hint="eastAsia" w:ascii="宋体" w:hAnsi="宋体" w:eastAsia="宋体" w:cs="宋体"/>
                <w:i w:val="0"/>
                <w:iCs w:val="0"/>
                <w:color w:val="000000"/>
                <w:sz w:val="21"/>
                <w:szCs w:val="21"/>
                <w:highlight w:val="none"/>
                <w:u w:val="none"/>
                <w:lang w:val="en-US" w:eastAsia="zh-CN" w:bidi="ar"/>
              </w:rPr>
            </w:r>
            <w:r/>
          </w:p>
          <w:p>
            <w:pPr>
              <w:pStyle w:val="1121"/>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总机位资源＜3500台的不得分。</w:t>
            </w:r>
            <w:r>
              <w:rPr>
                <w:rFonts w:hint="eastAsia" w:ascii="宋体" w:hAnsi="宋体" w:eastAsia="宋体" w:cs="宋体"/>
                <w:i w:val="0"/>
                <w:iCs w:val="0"/>
                <w:color w:val="000000"/>
                <w:sz w:val="21"/>
                <w:szCs w:val="21"/>
                <w:highlight w:val="none"/>
                <w:u w:val="none"/>
                <w:lang w:val="en-US" w:eastAsia="zh-CN" w:bidi="ar"/>
              </w:rPr>
            </w:r>
            <w:r/>
          </w:p>
          <w:p>
            <w:pPr>
              <w:pStyle w:val="1121"/>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注：1、提供供应商与合作院校签订的有效合作协议或愿意承担考试院校出具的同意优先保障本项目承诺书，承诺书格式自拟，且需加盖学校公章；证明材料至少需体现供应商名称、合作院校名称、每个合作院校最多机位数量，否则不予认可；</w:t>
            </w:r>
            <w:r>
              <w:rPr>
                <w:rFonts w:hint="eastAsia" w:ascii="宋体" w:hAnsi="宋体" w:eastAsia="宋体" w:cs="宋体"/>
                <w:i w:val="0"/>
                <w:iCs w:val="0"/>
                <w:color w:val="000000"/>
                <w:sz w:val="21"/>
                <w:szCs w:val="21"/>
                <w:highlight w:val="none"/>
                <w:u w:val="none"/>
                <w:lang w:val="en-US" w:eastAsia="zh-CN" w:bidi="ar"/>
              </w:rPr>
            </w:r>
            <w:r/>
          </w:p>
          <w:p>
            <w:pPr>
              <w:pStyle w:val="1121"/>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2、总机位数以合作院校有效合作协议或愿意承担考试学校出具的同意优先保障本项目承诺书中列明的机位数总计为准；同一协议如可提供不同校区的，分别计入机位数量；</w:t>
            </w:r>
            <w:r>
              <w:rPr>
                <w:rFonts w:hint="eastAsia" w:ascii="宋体" w:hAnsi="宋体" w:eastAsia="宋体" w:cs="宋体"/>
                <w:i w:val="0"/>
                <w:iCs w:val="0"/>
                <w:color w:val="000000"/>
                <w:sz w:val="21"/>
                <w:szCs w:val="21"/>
                <w:highlight w:val="none"/>
                <w:u w:val="none"/>
                <w:lang w:val="en-US" w:eastAsia="zh-CN" w:bidi="ar"/>
              </w:rPr>
            </w:r>
            <w:r/>
          </w:p>
          <w:p>
            <w:pPr>
              <w:pStyle w:val="1121"/>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3、提供的单个合作院校机数低于600台（不含）的，不计入总机位数；</w:t>
            </w:r>
            <w:r>
              <w:rPr>
                <w:rFonts w:hint="eastAsia" w:ascii="宋体" w:hAnsi="宋体" w:eastAsia="宋体" w:cs="宋体"/>
                <w:i w:val="0"/>
                <w:iCs w:val="0"/>
                <w:color w:val="000000"/>
                <w:sz w:val="21"/>
                <w:szCs w:val="21"/>
                <w:highlight w:val="none"/>
                <w:u w:val="none"/>
                <w:lang w:val="en-US" w:eastAsia="zh-CN" w:bidi="ar"/>
              </w:rPr>
            </w:r>
            <w:r/>
          </w:p>
          <w:p>
            <w:pPr>
              <w:pStyle w:val="1121"/>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4、提供的证明材料需反映或体现相关数据或内容，否则视为未提供。）</w:t>
            </w:r>
            <w:r>
              <w:rPr>
                <w:rFonts w:hint="eastAsia" w:ascii="宋体" w:hAnsi="宋体" w:eastAsia="宋体" w:cs="宋体"/>
                <w:i w:val="0"/>
                <w:iCs w:val="0"/>
                <w:color w:val="000000"/>
                <w:sz w:val="21"/>
                <w:szCs w:val="21"/>
                <w:highlight w:val="none"/>
                <w:u w:val="none"/>
                <w:lang w:val="en-US" w:eastAsia="zh-CN" w:bidi="ar"/>
              </w:rPr>
            </w:r>
            <w:r/>
          </w:p>
        </w:tc>
        <w:tc>
          <w:tcPr>
            <w:tcW w:w="548" w:type="dxa"/>
            <w:vAlign w:val="center"/>
            <w:textDirection w:val="lrTb"/>
            <w:noWrap w:val="false"/>
          </w:tcPr>
          <w:p>
            <w:pPr>
              <w:pStyle w:val="1121"/>
              <w:jc w:val="center"/>
              <w:spacing w:line="360" w:lineRule="auto"/>
              <w:rPr>
                <w:rFonts w:ascii="宋体" w:hAnsi="宋体" w:eastAsia="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7</w:t>
            </w:r>
            <w:r>
              <w:rPr>
                <w:rFonts w:ascii="宋体" w:hAnsi="宋体" w:eastAsia="宋体" w:cs="宋体"/>
                <w:color w:val="000000"/>
                <w:sz w:val="21"/>
                <w:szCs w:val="21"/>
                <w:highlight w:val="none"/>
                <w:lang w:val="en-US" w:eastAsia="zh-CN" w:bidi="ar"/>
              </w:rPr>
            </w:r>
            <w:r/>
          </w:p>
        </w:tc>
      </w:tr>
      <w:tr>
        <w:trPr>
          <w:trHeight w:val="1800"/>
        </w:trPr>
        <w:tc>
          <w:tcPr>
            <w:tcW w:w="668" w:type="dxa"/>
            <w:vAlign w:val="center"/>
            <w:textDirection w:val="lrTb"/>
            <w:noWrap w:val="false"/>
          </w:tcPr>
          <w:p>
            <w:pPr>
              <w:pStyle w:val="1121"/>
              <w:jc w:val="center"/>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color w:val="000000"/>
                <w:sz w:val="21"/>
                <w:szCs w:val="21"/>
                <w:highlight w:val="none"/>
                <w:lang w:val="en-US" w:eastAsia="zh-CN" w:bidi="ar"/>
              </w:rPr>
            </w:r>
            <w:r/>
          </w:p>
        </w:tc>
        <w:tc>
          <w:tcPr>
            <w:tcW w:w="760" w:type="dxa"/>
            <w:vAlign w:val="center"/>
            <w:textDirection w:val="lrTb"/>
            <w:noWrap w:val="false"/>
          </w:tcPr>
          <w:p>
            <w:pPr>
              <w:pStyle w:val="1121"/>
              <w:jc w:val="center"/>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考试学校集中度</w:t>
            </w:r>
            <w:r>
              <w:rPr>
                <w:rFonts w:hint="eastAsia" w:ascii="宋体" w:hAnsi="宋体" w:eastAsia="宋体" w:cs="宋体"/>
                <w:color w:val="000000"/>
                <w:sz w:val="21"/>
                <w:szCs w:val="21"/>
                <w:highlight w:val="none"/>
                <w:lang w:val="en-US" w:eastAsia="zh-CN" w:bidi="ar"/>
              </w:rPr>
            </w:r>
            <w:r/>
          </w:p>
        </w:tc>
        <w:tc>
          <w:tcPr>
            <w:tcW w:w="8022" w:type="dxa"/>
            <w:vAlign w:val="center"/>
            <w:textDirection w:val="lrTb"/>
            <w:noWrap w:val="false"/>
          </w:tcPr>
          <w:p>
            <w:pPr>
              <w:pStyle w:val="1121"/>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以满足最低13000台机位的，与合作院校签订的有效合作协议或愿意承担考试院校出具的同意优先保障本项目承诺书的总数量进行评分。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提供</w:t>
            </w:r>
            <w:r>
              <w:rPr>
                <w:rFonts w:ascii="Arial" w:hAnsi="Arial" w:eastAsia="宋体" w:cs="Arial"/>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12个能承接考试院校的协议或承诺书的得10分；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提供13个能承接考试院校的协议或承诺书的得8分；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提供14个能承接考试院校的协议或承诺书的得6分；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提供15个能承接考试院校的协议或承诺书的得4分；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提供16个能承接考试院校的协议或承诺书的得2分；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其余不得分。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（1、在满足2.1-2.3得分项的基础上，以能承接考试院校的协议或承诺书为准；同一协议中可提供不同校区的，每个校区可计取一次数量；</w:t>
            </w:r>
            <w:r>
              <w:rPr>
                <w:rFonts w:hint="eastAsia" w:ascii="宋体" w:hAnsi="宋体" w:eastAsia="宋体" w:cs="宋体"/>
                <w:i w:val="0"/>
                <w:iCs w:val="0"/>
                <w:color w:val="000000"/>
                <w:sz w:val="21"/>
                <w:szCs w:val="21"/>
                <w:highlight w:val="none"/>
                <w:u w:val="none"/>
                <w:lang w:val="en-US" w:eastAsia="zh-CN" w:bidi="ar"/>
              </w:rPr>
            </w:r>
            <w:r/>
          </w:p>
          <w:p>
            <w:pPr>
              <w:pStyle w:val="1121"/>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2、提供的单个合作院校机数低于600台（不含）的，不计入数量）</w:t>
            </w:r>
            <w:r>
              <w:rPr>
                <w:rFonts w:hint="eastAsia" w:ascii="宋体" w:hAnsi="宋体" w:eastAsia="宋体" w:cs="宋体"/>
                <w:color w:val="000000"/>
                <w:sz w:val="21"/>
                <w:szCs w:val="21"/>
                <w:highlight w:val="none"/>
              </w:rPr>
            </w:r>
            <w:r/>
          </w:p>
        </w:tc>
        <w:tc>
          <w:tcPr>
            <w:tcW w:w="548" w:type="dxa"/>
            <w:vAlign w:val="center"/>
            <w:textDirection w:val="lrTb"/>
            <w:noWrap w:val="false"/>
          </w:tcPr>
          <w:p>
            <w:pPr>
              <w:pStyle w:val="1121"/>
              <w:jc w:val="center"/>
              <w:spacing w:line="360" w:lineRule="auto"/>
              <w:rPr>
                <w:rFonts w:ascii="宋体" w:hAnsi="宋体" w:eastAsia="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10</w:t>
            </w:r>
            <w:r>
              <w:rPr>
                <w:rFonts w:ascii="宋体" w:hAnsi="宋体" w:eastAsia="宋体" w:cs="宋体"/>
                <w:color w:val="000000"/>
                <w:sz w:val="21"/>
                <w:szCs w:val="21"/>
                <w:highlight w:val="none"/>
                <w:lang w:val="en-US" w:eastAsia="zh-CN" w:bidi="ar"/>
              </w:rPr>
            </w:r>
            <w:r/>
          </w:p>
        </w:tc>
      </w:tr>
      <w:tr>
        <w:trPr>
          <w:trHeight w:val="1390"/>
        </w:trPr>
        <w:tc>
          <w:tcPr>
            <w:tcW w:w="668" w:type="dxa"/>
            <w:vAlign w:val="center"/>
            <w:textDirection w:val="lrTb"/>
            <w:noWrap w:val="false"/>
          </w:tcPr>
          <w:p>
            <w:pPr>
              <w:pStyle w:val="1121"/>
              <w:jc w:val="center"/>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color w:val="000000"/>
                <w:sz w:val="21"/>
                <w:szCs w:val="21"/>
                <w:highlight w:val="none"/>
                <w:lang w:val="en-US" w:eastAsia="zh-CN" w:bidi="ar"/>
              </w:rPr>
            </w:r>
            <w:r/>
          </w:p>
        </w:tc>
        <w:tc>
          <w:tcPr>
            <w:tcW w:w="760" w:type="dxa"/>
            <w:vAlign w:val="center"/>
            <w:textDirection w:val="lrTb"/>
            <w:noWrap w:val="false"/>
          </w:tcPr>
          <w:p>
            <w:pPr>
              <w:pStyle w:val="1121"/>
              <w:jc w:val="center"/>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类似业绩</w:t>
            </w:r>
            <w:r>
              <w:rPr>
                <w:rFonts w:hint="eastAsia" w:ascii="宋体" w:hAnsi="宋体" w:eastAsia="宋体" w:cs="宋体"/>
                <w:color w:val="000000"/>
                <w:sz w:val="21"/>
                <w:szCs w:val="21"/>
                <w:highlight w:val="none"/>
                <w:lang w:val="en-US" w:eastAsia="zh-CN" w:bidi="ar"/>
              </w:rPr>
            </w:r>
            <w:r/>
          </w:p>
        </w:tc>
        <w:tc>
          <w:tcPr>
            <w:tcW w:w="8022" w:type="dxa"/>
            <w:vAlign w:val="center"/>
            <w:textDirection w:val="lrTb"/>
            <w:noWrap w:val="false"/>
          </w:tcPr>
          <w:p>
            <w:pPr>
              <w:pStyle w:val="1121"/>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自2023年1月1日（含）以来，供应商每承办过一项类似计算机考试考务服务得3分，最高得6分。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（需提供有效合同，合同内容至少包括：甲乙双方名称、考试名称、签约时间、盖章页，否则不予认可；时间以合同签订时间为准；提供的证明材料需反映或体现相关数据或内容，否则视为未提供）</w:t>
            </w:r>
            <w:r>
              <w:rPr>
                <w:rFonts w:hint="eastAsia" w:ascii="宋体" w:hAnsi="宋体" w:eastAsia="宋体" w:cs="宋体"/>
                <w:color w:val="000000"/>
                <w:sz w:val="21"/>
                <w:szCs w:val="21"/>
                <w:highlight w:val="none"/>
              </w:rPr>
            </w:r>
            <w:r/>
          </w:p>
        </w:tc>
        <w:tc>
          <w:tcPr>
            <w:tcW w:w="548" w:type="dxa"/>
            <w:vAlign w:val="center"/>
            <w:textDirection w:val="lrTb"/>
            <w:noWrap w:val="false"/>
          </w:tcPr>
          <w:p>
            <w:pPr>
              <w:pStyle w:val="1121"/>
              <w:jc w:val="center"/>
              <w:spacing w:line="360" w:lineRule="auto"/>
              <w:rPr>
                <w:rFonts w:ascii="宋体" w:hAnsi="宋体" w:eastAsia="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6</w:t>
            </w:r>
            <w:r>
              <w:rPr>
                <w:rFonts w:ascii="宋体" w:hAnsi="宋体" w:eastAsia="宋体" w:cs="宋体"/>
                <w:color w:val="000000"/>
                <w:sz w:val="21"/>
                <w:szCs w:val="21"/>
                <w:highlight w:val="none"/>
                <w:lang w:val="en-US" w:eastAsia="zh-CN" w:bidi="ar"/>
              </w:rPr>
            </w:r>
            <w:r/>
          </w:p>
        </w:tc>
      </w:tr>
      <w:tr>
        <w:trPr>
          <w:trHeight w:val="454"/>
        </w:trPr>
        <w:tc>
          <w:tcPr>
            <w:tcW w:w="668" w:type="dxa"/>
            <w:vAlign w:val="center"/>
            <w:textDirection w:val="lrTb"/>
            <w:noWrap w:val="false"/>
          </w:tcPr>
          <w:p>
            <w:pPr>
              <w:pStyle w:val="1121"/>
              <w:jc w:val="center"/>
              <w:keepLines w:val="0"/>
              <w:keepNext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color w:val="000000"/>
                <w:sz w:val="21"/>
                <w:szCs w:val="21"/>
                <w:highlight w:val="none"/>
                <w:lang w:val="en-US" w:eastAsia="zh-CN"/>
              </w:rPr>
            </w:r>
            <w:r/>
          </w:p>
        </w:tc>
        <w:tc>
          <w:tcPr>
            <w:tcW w:w="760" w:type="dxa"/>
            <w:vAlign w:val="center"/>
            <w:textDirection w:val="lrTb"/>
            <w:noWrap w:val="false"/>
          </w:tcPr>
          <w:p>
            <w:pPr>
              <w:pStyle w:val="1121"/>
              <w:jc w:val="center"/>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服务团队</w:t>
            </w:r>
            <w:r>
              <w:rPr>
                <w:rFonts w:hint="eastAsia" w:ascii="宋体" w:hAnsi="宋体" w:eastAsia="宋体" w:cs="宋体"/>
                <w:color w:val="000000"/>
                <w:sz w:val="21"/>
                <w:szCs w:val="21"/>
                <w:highlight w:val="none"/>
              </w:rPr>
            </w:r>
            <w:r/>
          </w:p>
        </w:tc>
        <w:tc>
          <w:tcPr>
            <w:tcW w:w="8022" w:type="dxa"/>
            <w:vAlign w:val="center"/>
            <w:textDirection w:val="lrTb"/>
            <w:noWrap w:val="false"/>
          </w:tcPr>
          <w:p>
            <w:pPr>
              <w:pStyle w:val="1121"/>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根据供应商所承诺为每个考试学校配备的考务服务人员数量进行打分。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每个考试学校考务服务人员</w:t>
            </w:r>
            <w:r>
              <w:rPr>
                <w:rFonts w:ascii="Arial" w:hAnsi="Arial" w:eastAsia="宋体" w:cs="Arial"/>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2人的得8分；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每个考试学校考务服务人员1-2人的得5分；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每个考试学校考务服务人员1人的得2分；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其余不得分。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（1、提供</w:t>
            </w:r>
            <w:r>
              <w:rPr>
                <w:rFonts w:hint="eastAsia" w:ascii="宋体" w:hAnsi="宋体" w:cs="宋体"/>
                <w:i w:val="0"/>
                <w:iCs w:val="0"/>
                <w:color w:val="000000"/>
                <w:sz w:val="21"/>
                <w:szCs w:val="21"/>
                <w:highlight w:val="none"/>
                <w:u w:val="none"/>
                <w:lang w:val="en-US" w:eastAsia="zh-CN" w:bidi="ar"/>
              </w:rPr>
              <w:t xml:space="preserve">考务服务人员</w:t>
            </w:r>
            <w:r>
              <w:rPr>
                <w:rFonts w:hint="eastAsia" w:ascii="宋体" w:hAnsi="宋体" w:eastAsia="宋体" w:cs="宋体"/>
                <w:i w:val="0"/>
                <w:iCs w:val="0"/>
                <w:color w:val="000000"/>
                <w:sz w:val="21"/>
                <w:szCs w:val="21"/>
                <w:highlight w:val="none"/>
                <w:u w:val="none"/>
                <w:lang w:val="en-US" w:eastAsia="zh-CN" w:bidi="ar"/>
              </w:rPr>
              <w:t xml:space="preserve">数量承诺书并加盖公章，格式自拟；</w:t>
            </w:r>
            <w:r>
              <w:rPr>
                <w:rFonts w:hint="eastAsia" w:ascii="宋体" w:hAnsi="宋体" w:eastAsia="宋体" w:cs="宋体"/>
                <w:i w:val="0"/>
                <w:iCs w:val="0"/>
                <w:color w:val="000000"/>
                <w:sz w:val="21"/>
                <w:szCs w:val="21"/>
                <w:highlight w:val="none"/>
                <w:u w:val="none"/>
                <w:lang w:val="en-US" w:eastAsia="zh-CN" w:bidi="ar"/>
              </w:rPr>
            </w:r>
            <w:r/>
          </w:p>
          <w:p>
            <w:pPr>
              <w:pStyle w:val="1121"/>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2、提供的承诺书需清楚体现每个考试学校</w:t>
            </w:r>
            <w:r>
              <w:rPr>
                <w:rFonts w:hint="eastAsia" w:ascii="宋体" w:hAnsi="宋体" w:cs="宋体"/>
                <w:i w:val="0"/>
                <w:iCs w:val="0"/>
                <w:color w:val="000000"/>
                <w:sz w:val="21"/>
                <w:szCs w:val="21"/>
                <w:highlight w:val="none"/>
                <w:u w:val="none"/>
                <w:lang w:val="en-US" w:eastAsia="zh-CN" w:bidi="ar"/>
              </w:rPr>
              <w:t xml:space="preserve">考务服务人员</w:t>
            </w:r>
            <w:r>
              <w:rPr>
                <w:rFonts w:hint="eastAsia" w:ascii="宋体" w:hAnsi="宋体" w:eastAsia="宋体" w:cs="宋体"/>
                <w:i w:val="0"/>
                <w:iCs w:val="0"/>
                <w:color w:val="000000"/>
                <w:sz w:val="21"/>
                <w:szCs w:val="21"/>
                <w:highlight w:val="none"/>
                <w:u w:val="none"/>
                <w:lang w:val="en-US" w:eastAsia="zh-CN" w:bidi="ar"/>
              </w:rPr>
              <w:t xml:space="preserve">数量，否则不予认可；</w:t>
            </w:r>
            <w:r>
              <w:rPr>
                <w:rFonts w:hint="eastAsia" w:ascii="宋体" w:hAnsi="宋体" w:eastAsia="宋体" w:cs="宋体"/>
                <w:i w:val="0"/>
                <w:iCs w:val="0"/>
                <w:color w:val="000000"/>
                <w:sz w:val="21"/>
                <w:szCs w:val="21"/>
                <w:highlight w:val="none"/>
                <w:u w:val="none"/>
                <w:lang w:val="en-US" w:eastAsia="zh-CN" w:bidi="ar"/>
              </w:rPr>
            </w:r>
            <w:r/>
          </w:p>
          <w:p>
            <w:pPr>
              <w:pStyle w:val="1121"/>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3、承诺书内容表述不清或存在评审歧义的，否则不予认可；</w:t>
            </w:r>
            <w:r>
              <w:rPr>
                <w:rFonts w:hint="eastAsia" w:ascii="宋体" w:hAnsi="宋体" w:eastAsia="宋体" w:cs="宋体"/>
                <w:i w:val="0"/>
                <w:iCs w:val="0"/>
                <w:color w:val="000000"/>
                <w:sz w:val="21"/>
                <w:szCs w:val="21"/>
                <w:highlight w:val="none"/>
                <w:u w:val="none"/>
                <w:lang w:val="en-US" w:eastAsia="zh-CN" w:bidi="ar"/>
              </w:rPr>
            </w:r>
            <w:r/>
          </w:p>
          <w:p>
            <w:pPr>
              <w:pStyle w:val="1121"/>
              <w:jc w:val="left"/>
              <w:keepLines w:val="0"/>
              <w:keepNext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4、响应文件中，如出现拟投入人员数量不一致的，评分时以最低配备人员数量计取分数；合同履行时，以最高配备人员数量进行履约）</w:t>
            </w:r>
            <w:r>
              <w:rPr>
                <w:rFonts w:hint="eastAsia" w:ascii="宋体" w:hAnsi="宋体" w:eastAsia="宋体" w:cs="宋体"/>
                <w:color w:val="000000"/>
                <w:sz w:val="21"/>
                <w:szCs w:val="21"/>
                <w:highlight w:val="none"/>
                <w:lang w:eastAsia="zh-CN"/>
              </w:rPr>
            </w:r>
            <w:r/>
          </w:p>
        </w:tc>
        <w:tc>
          <w:tcPr>
            <w:tcW w:w="548" w:type="dxa"/>
            <w:vAlign w:val="center"/>
            <w:textDirection w:val="lrTb"/>
            <w:noWrap w:val="false"/>
          </w:tcPr>
          <w:p>
            <w:pPr>
              <w:pStyle w:val="1121"/>
              <w:jc w:val="center"/>
              <w:spacing w:line="360" w:lineRule="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w:t>
            </w:r>
            <w:r>
              <w:rPr>
                <w:rFonts w:ascii="宋体" w:hAnsi="宋体" w:eastAsia="宋体" w:cs="宋体"/>
                <w:color w:val="000000"/>
                <w:sz w:val="21"/>
                <w:szCs w:val="21"/>
                <w:highlight w:val="none"/>
                <w:lang w:val="en-US" w:eastAsia="zh-CN"/>
              </w:rPr>
            </w:r>
            <w:r/>
          </w:p>
        </w:tc>
      </w:tr>
      <w:tr>
        <w:trPr>
          <w:trHeight w:val="454"/>
        </w:trPr>
        <w:tc>
          <w:tcPr>
            <w:gridSpan w:val="4"/>
            <w:tcW w:w="9998" w:type="dxa"/>
            <w:vAlign w:val="center"/>
            <w:textDirection w:val="lrTb"/>
            <w:noWrap w:val="false"/>
          </w:tcPr>
          <w:p>
            <w:pPr>
              <w:pStyle w:val="1121"/>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三</w:t>
            </w:r>
            <w:r>
              <w:rPr>
                <w:rFonts w:hint="eastAsia" w:ascii="宋体" w:hAnsi="宋体" w:eastAsia="宋体" w:cs="宋体"/>
                <w:color w:val="000000"/>
                <w:sz w:val="21"/>
                <w:szCs w:val="21"/>
                <w:highlight w:val="none"/>
                <w:lang w:bidi="ar"/>
              </w:rPr>
              <w:t xml:space="preserve">、技术部分（</w:t>
            </w:r>
            <w:r>
              <w:rPr>
                <w:rFonts w:hint="eastAsia" w:ascii="宋体" w:hAnsi="宋体" w:eastAsia="宋体" w:cs="宋体"/>
                <w:color w:val="000000"/>
                <w:sz w:val="21"/>
                <w:szCs w:val="21"/>
                <w:highlight w:val="none"/>
                <w:lang w:val="en-US" w:eastAsia="zh-CN" w:bidi="ar"/>
              </w:rPr>
              <w:t xml:space="preserve">4</w:t>
            </w:r>
            <w:r>
              <w:rPr>
                <w:rFonts w:hint="eastAsia" w:ascii="宋体" w:hAnsi="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bidi="ar"/>
              </w:rPr>
            </w:r>
            <w:r/>
          </w:p>
        </w:tc>
      </w:tr>
      <w:tr>
        <w:trPr>
          <w:trHeight w:val="454"/>
        </w:trPr>
        <w:tc>
          <w:tcPr>
            <w:tcW w:w="668" w:type="dxa"/>
            <w:vAlign w:val="center"/>
            <w:textDirection w:val="lrTb"/>
            <w:noWrap w:val="false"/>
          </w:tcPr>
          <w:p>
            <w:pPr>
              <w:pStyle w:val="1121"/>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color w:val="000000"/>
                <w:sz w:val="21"/>
                <w:szCs w:val="21"/>
                <w:highlight w:val="none"/>
                <w:lang w:val="en-US" w:eastAsia="zh-CN"/>
              </w:rPr>
            </w:r>
            <w:r/>
          </w:p>
        </w:tc>
        <w:tc>
          <w:tcPr>
            <w:tcW w:w="760" w:type="dxa"/>
            <w:vAlign w:val="center"/>
            <w:textDirection w:val="lrTb"/>
            <w:noWrap w:val="false"/>
          </w:tcPr>
          <w:p>
            <w:pPr>
              <w:pStyle w:val="1121"/>
              <w:jc w:val="left"/>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考务支持方案</w:t>
            </w:r>
            <w:r>
              <w:rPr>
                <w:rFonts w:hint="eastAsia" w:ascii="宋体" w:hAnsi="宋体" w:eastAsia="宋体" w:cs="宋体"/>
                <w:color w:val="000000"/>
                <w:sz w:val="21"/>
                <w:szCs w:val="21"/>
                <w:highlight w:val="none"/>
                <w:lang w:val="en-US" w:eastAsia="zh-CN" w:bidi="ar-SA"/>
              </w:rPr>
            </w:r>
            <w:r/>
          </w:p>
        </w:tc>
        <w:tc>
          <w:tcPr>
            <w:tcW w:w="8022" w:type="dxa"/>
            <w:vAlign w:val="center"/>
            <w:textDirection w:val="lrTb"/>
            <w:noWrap w:val="false"/>
          </w:tcPr>
          <w:p>
            <w:pPr>
              <w:pStyle w:val="1121"/>
              <w:jc w:val="left"/>
              <w:keepLines w:val="0"/>
              <w:keepNext w:val="0"/>
              <w:spacing w:line="360" w:lineRule="auto"/>
              <w:widowControl/>
              <w:rPr>
                <w:rFonts w:hint="eastAsia" w:ascii="宋体" w:hAnsi="宋体" w:eastAsia="宋体" w:cs="宋体"/>
                <w:color w:val="000000"/>
                <w:sz w:val="21"/>
                <w:szCs w:val="21"/>
                <w:highlight w:val="none"/>
                <w:lang w:val="zh-CN" w:eastAsia="zh-CN" w:bidi="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方案包括但不限于考务服务、考试实施、团队支持方案、考区环境等，根据供应商方案的整体构思和实施方案能否最大限度满足项目需求，从完整性、可行性、合理性等情况进行综合评分。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对项目实施、人员配置、考区环境等情况的描述详尽，对项目完成的设计思路清晰，对项目需求理解准确得8分；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项目情况理解不充分、方案、规划尚可的得5分；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项目情况基本了解、方案针对性一般的得2分；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未提供不得分。</w:t>
            </w:r>
            <w:r>
              <w:rPr>
                <w:rFonts w:hint="eastAsia" w:ascii="宋体" w:hAnsi="宋体" w:eastAsia="宋体" w:cs="宋体"/>
                <w:color w:val="000000"/>
                <w:sz w:val="21"/>
                <w:szCs w:val="21"/>
                <w:highlight w:val="none"/>
                <w:lang w:val="zh-CN" w:eastAsia="zh-CN" w:bidi="zh-CN"/>
              </w:rPr>
            </w:r>
            <w:r/>
          </w:p>
        </w:tc>
        <w:tc>
          <w:tcPr>
            <w:tcW w:w="548" w:type="dxa"/>
            <w:vAlign w:val="center"/>
            <w:textDirection w:val="lrTb"/>
            <w:noWrap w:val="false"/>
          </w:tcPr>
          <w:p>
            <w:pPr>
              <w:pStyle w:val="1121"/>
              <w:jc w:val="center"/>
              <w:spacing w:line="360" w:lineRule="auto"/>
              <w:rPr>
                <w:rFonts w:ascii="宋体" w:hAnsi="宋体" w:eastAsia="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8</w:t>
            </w:r>
            <w:r>
              <w:rPr>
                <w:rFonts w:ascii="宋体" w:hAnsi="宋体" w:eastAsia="宋体" w:cs="宋体"/>
                <w:color w:val="000000"/>
                <w:sz w:val="21"/>
                <w:szCs w:val="21"/>
                <w:highlight w:val="none"/>
                <w:lang w:val="en-US" w:eastAsia="zh-CN" w:bidi="ar"/>
              </w:rPr>
            </w:r>
            <w:r/>
          </w:p>
        </w:tc>
      </w:tr>
      <w:tr>
        <w:trPr>
          <w:trHeight w:val="454"/>
        </w:trPr>
        <w:tc>
          <w:tcPr>
            <w:tcW w:w="668" w:type="dxa"/>
            <w:vAlign w:val="center"/>
            <w:textDirection w:val="lrTb"/>
            <w:noWrap w:val="false"/>
          </w:tcPr>
          <w:p>
            <w:pPr>
              <w:pStyle w:val="1121"/>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color w:val="000000"/>
                <w:sz w:val="21"/>
                <w:szCs w:val="21"/>
                <w:highlight w:val="none"/>
                <w:lang w:val="en-US" w:eastAsia="zh-CN"/>
              </w:rPr>
            </w:r>
            <w:r/>
          </w:p>
        </w:tc>
        <w:tc>
          <w:tcPr>
            <w:tcW w:w="760" w:type="dxa"/>
            <w:vAlign w:val="center"/>
            <w:textDirection w:val="lrTb"/>
            <w:noWrap w:val="false"/>
          </w:tcPr>
          <w:p>
            <w:pPr>
              <w:pStyle w:val="1121"/>
              <w:jc w:val="left"/>
              <w:keepLines w:val="0"/>
              <w:keepNext w:val="0"/>
              <w:widowControl/>
              <w:rPr>
                <w:rFonts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团队服务</w:t>
            </w:r>
            <w:r>
              <w:rPr>
                <w:rFonts w:ascii="宋体" w:hAnsi="宋体" w:eastAsia="宋体" w:cs="宋体"/>
                <w:color w:val="000000"/>
                <w:sz w:val="21"/>
                <w:szCs w:val="21"/>
                <w:highlight w:val="none"/>
                <w:lang w:val="en-US" w:eastAsia="zh-CN"/>
              </w:rPr>
            </w:r>
            <w:r/>
          </w:p>
        </w:tc>
        <w:tc>
          <w:tcPr>
            <w:tcW w:w="8022" w:type="dxa"/>
            <w:vAlign w:val="center"/>
            <w:textDirection w:val="lrTb"/>
            <w:noWrap w:val="false"/>
          </w:tcPr>
          <w:p>
            <w:pPr>
              <w:pStyle w:val="1121"/>
              <w:jc w:val="left"/>
              <w:keepLines w:val="0"/>
              <w:keepNext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根据供应商提供专业的服务团队（包括但不限于区域主管、考点考务主管、考试学校考务服务人员等）分工、人员工作经验、人员</w:t>
            </w:r>
            <w:r>
              <w:rPr>
                <w:rFonts w:hint="eastAsia" w:ascii="宋体" w:hAnsi="宋体" w:eastAsia="宋体" w:cs="宋体"/>
                <w:color w:val="000000"/>
                <w:sz w:val="21"/>
                <w:szCs w:val="21"/>
                <w:highlight w:val="none"/>
              </w:rPr>
              <w:t xml:space="preserve">考务培训</w:t>
            </w:r>
            <w:r>
              <w:rPr>
                <w:rFonts w:hint="eastAsia" w:ascii="宋体" w:hAnsi="宋体" w:eastAsia="宋体" w:cs="宋体"/>
                <w:i w:val="0"/>
                <w:iCs w:val="0"/>
                <w:color w:val="000000"/>
                <w:sz w:val="21"/>
                <w:szCs w:val="21"/>
                <w:highlight w:val="none"/>
                <w:u w:val="none"/>
                <w:lang w:val="en-US" w:eastAsia="zh-CN" w:bidi="ar"/>
              </w:rPr>
              <w:t xml:space="preserve">方案，能够较好地完成对接、协调和管理方案进行综合评分。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承诺项目全程专人跟进服务；团队组织架构健全、岗位职责划分清晰，具备完整系统的考前人员专项培训方案，团队从业经验充足，完全满足本项目服务要求的得8分；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人员整体安排基本合理，服务团队具备一定从业经验，仅列明部分考前人员培训举措，可基本适配项目需求的得5分；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团队人员配置规划不合理，或考前人员培训方案不完善、不符合本考试项目实际服务需求的得2分；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未提供不得分。</w:t>
            </w:r>
            <w:r>
              <w:rPr>
                <w:rFonts w:hint="eastAsia" w:ascii="宋体" w:hAnsi="宋体" w:eastAsia="宋体" w:cs="宋体"/>
                <w:color w:val="000000"/>
                <w:sz w:val="21"/>
                <w:szCs w:val="21"/>
                <w:highlight w:val="none"/>
                <w:lang w:eastAsia="zh-CN"/>
              </w:rPr>
            </w:r>
            <w:r/>
          </w:p>
        </w:tc>
        <w:tc>
          <w:tcPr>
            <w:tcW w:w="548" w:type="dxa"/>
            <w:vAlign w:val="center"/>
            <w:textDirection w:val="lrTb"/>
            <w:noWrap w:val="false"/>
          </w:tcPr>
          <w:p>
            <w:pPr>
              <w:pStyle w:val="1121"/>
              <w:jc w:val="center"/>
              <w:spacing w:line="360" w:lineRule="auto"/>
              <w:rPr>
                <w:rFonts w:ascii="宋体" w:hAnsi="宋体" w:eastAsia="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8</w:t>
            </w:r>
            <w:r>
              <w:rPr>
                <w:rFonts w:ascii="宋体" w:hAnsi="宋体" w:eastAsia="宋体" w:cs="宋体"/>
                <w:color w:val="000000"/>
                <w:sz w:val="21"/>
                <w:szCs w:val="21"/>
                <w:highlight w:val="none"/>
                <w:lang w:val="en-US" w:eastAsia="zh-CN" w:bidi="ar"/>
              </w:rPr>
            </w:r>
            <w:r/>
          </w:p>
        </w:tc>
      </w:tr>
      <w:tr>
        <w:trPr>
          <w:trHeight w:val="454"/>
        </w:trPr>
        <w:tc>
          <w:tcPr>
            <w:tcW w:w="668" w:type="dxa"/>
            <w:vAlign w:val="center"/>
            <w:textDirection w:val="lrTb"/>
            <w:noWrap w:val="false"/>
          </w:tcPr>
          <w:p>
            <w:pPr>
              <w:pStyle w:val="1121"/>
              <w:jc w:val="center"/>
              <w:keepLines w:val="0"/>
              <w:keepNext w:val="0"/>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color w:val="000000"/>
                <w:sz w:val="21"/>
                <w:szCs w:val="21"/>
                <w:highlight w:val="none"/>
                <w:lang w:eastAsia="zh-CN"/>
              </w:rPr>
            </w:r>
            <w:r/>
          </w:p>
        </w:tc>
        <w:tc>
          <w:tcPr>
            <w:tcW w:w="760" w:type="dxa"/>
            <w:vAlign w:val="center"/>
            <w:textDirection w:val="lrTb"/>
            <w:noWrap w:val="false"/>
          </w:tcPr>
          <w:p>
            <w:pPr>
              <w:pStyle w:val="1121"/>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应急处置方案</w:t>
            </w:r>
            <w:r>
              <w:rPr>
                <w:rFonts w:hint="eastAsia" w:ascii="宋体" w:hAnsi="宋体" w:eastAsia="宋体" w:cs="宋体"/>
                <w:color w:val="000000"/>
                <w:sz w:val="21"/>
                <w:szCs w:val="21"/>
                <w:highlight w:val="none"/>
              </w:rPr>
            </w:r>
            <w:r/>
          </w:p>
        </w:tc>
        <w:tc>
          <w:tcPr>
            <w:tcW w:w="8022" w:type="dxa"/>
            <w:vAlign w:val="center"/>
            <w:textDirection w:val="lrTb"/>
            <w:noWrap w:val="false"/>
          </w:tcPr>
          <w:p>
            <w:pPr>
              <w:pStyle w:val="1121"/>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供应商及时正确处理考试期间突发应急事件的方案进行综合评分。方案包括但不限于考点电力、网络、考试备用机、空调等设施设备故障防范处理、考点应对高温、暴雨天气应急预案、考生特殊身体情况（如中暑、呕吐等），确保考场秩序和考试活动的正常进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应急处置方案能针对不同问题提供解决方案，具有实际可操作性的得8分；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列举部分应急处置方案，基本科应对突发情况的得5分；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应急处置方案对于突发情况处置缺少针对性的得2分；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未提供不得分。</w:t>
            </w:r>
            <w:r>
              <w:rPr>
                <w:rFonts w:hint="eastAsia" w:ascii="宋体" w:hAnsi="宋体" w:eastAsia="宋体" w:cs="宋体"/>
                <w:color w:val="000000"/>
                <w:sz w:val="21"/>
                <w:szCs w:val="21"/>
                <w:highlight w:val="none"/>
              </w:rPr>
            </w:r>
            <w:r/>
          </w:p>
        </w:tc>
        <w:tc>
          <w:tcPr>
            <w:tcW w:w="548" w:type="dxa"/>
            <w:vAlign w:val="center"/>
            <w:textDirection w:val="lrTb"/>
            <w:noWrap w:val="false"/>
          </w:tcPr>
          <w:p>
            <w:pPr>
              <w:pStyle w:val="1121"/>
              <w:jc w:val="center"/>
              <w:spacing w:line="360" w:lineRule="auto"/>
              <w:rPr>
                <w:rFonts w:ascii="宋体" w:hAnsi="宋体" w:eastAsia="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8</w:t>
            </w:r>
            <w:r>
              <w:rPr>
                <w:rFonts w:ascii="宋体" w:hAnsi="宋体" w:eastAsia="宋体" w:cs="宋体"/>
                <w:color w:val="000000"/>
                <w:sz w:val="21"/>
                <w:szCs w:val="21"/>
                <w:highlight w:val="none"/>
                <w:lang w:val="en-US" w:eastAsia="zh-CN" w:bidi="ar"/>
              </w:rPr>
            </w:r>
            <w:r/>
          </w:p>
        </w:tc>
      </w:tr>
      <w:tr>
        <w:trPr>
          <w:trHeight w:val="454"/>
        </w:trPr>
        <w:tc>
          <w:tcPr>
            <w:tcW w:w="668" w:type="dxa"/>
            <w:vAlign w:val="center"/>
            <w:textDirection w:val="lrTb"/>
            <w:noWrap w:val="false"/>
          </w:tcPr>
          <w:p>
            <w:pPr>
              <w:pStyle w:val="1121"/>
              <w:jc w:val="center"/>
              <w:keepLines w:val="0"/>
              <w:keepNext w:val="0"/>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color w:val="000000"/>
                <w:sz w:val="21"/>
                <w:szCs w:val="21"/>
                <w:highlight w:val="none"/>
                <w:lang w:eastAsia="zh-CN"/>
              </w:rPr>
            </w:r>
            <w:r/>
          </w:p>
        </w:tc>
        <w:tc>
          <w:tcPr>
            <w:tcW w:w="760" w:type="dxa"/>
            <w:vAlign w:val="center"/>
            <w:textDirection w:val="lrTb"/>
            <w:noWrap w:val="false"/>
          </w:tcPr>
          <w:p>
            <w:pPr>
              <w:pStyle w:val="1121"/>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服务能力</w:t>
            </w:r>
            <w:r>
              <w:rPr>
                <w:rFonts w:hint="eastAsia" w:ascii="宋体" w:hAnsi="宋体" w:eastAsia="宋体" w:cs="宋体"/>
                <w:color w:val="000000"/>
                <w:sz w:val="21"/>
                <w:szCs w:val="21"/>
                <w:highlight w:val="none"/>
              </w:rPr>
            </w:r>
            <w:r/>
          </w:p>
        </w:tc>
        <w:tc>
          <w:tcPr>
            <w:tcW w:w="8022" w:type="dxa"/>
            <w:vAlign w:val="center"/>
            <w:textDirection w:val="lrTb"/>
            <w:noWrap w:val="false"/>
          </w:tcPr>
          <w:p>
            <w:pPr>
              <w:pStyle w:val="1121"/>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根据供应商针对本项目提供的详细的协调方案进行综合评审进行综合评分，方案内容需包括提供服务期间与合作院校或部门的综合协调方案、本项目的需求了解及重难点分析和应对措施。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供应商能针对不同问题提供不同解决方案，具有实际可操作性，针对项目需求理解透彻的得7分；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列举部分协调措施，对于本项目需求理解较为准确的得4分；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供应商服务与各院校或部门协调方案不具有可操作性，项目需求理解偏差的得1分；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未提供不得分。</w:t>
            </w:r>
            <w:r>
              <w:rPr>
                <w:rFonts w:hint="eastAsia" w:ascii="宋体" w:hAnsi="宋体" w:eastAsia="宋体" w:cs="宋体"/>
                <w:color w:val="000000"/>
                <w:sz w:val="21"/>
                <w:szCs w:val="21"/>
                <w:highlight w:val="none"/>
              </w:rPr>
            </w:r>
            <w:r/>
          </w:p>
        </w:tc>
        <w:tc>
          <w:tcPr>
            <w:tcW w:w="548" w:type="dxa"/>
            <w:vAlign w:val="center"/>
            <w:textDirection w:val="lrTb"/>
            <w:noWrap w:val="false"/>
          </w:tcPr>
          <w:p>
            <w:pPr>
              <w:pStyle w:val="1121"/>
              <w:jc w:val="center"/>
              <w:spacing w:line="360" w:lineRule="auto"/>
              <w:rPr>
                <w:rFonts w:ascii="宋体" w:hAnsi="宋体" w:eastAsia="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7</w:t>
            </w:r>
            <w:r>
              <w:rPr>
                <w:rFonts w:ascii="宋体" w:hAnsi="宋体" w:eastAsia="宋体" w:cs="宋体"/>
                <w:color w:val="000000"/>
                <w:sz w:val="21"/>
                <w:szCs w:val="21"/>
                <w:highlight w:val="none"/>
                <w:lang w:val="en-US" w:eastAsia="zh-CN" w:bidi="ar"/>
              </w:rPr>
            </w:r>
            <w:r/>
          </w:p>
        </w:tc>
      </w:tr>
      <w:tr>
        <w:trPr>
          <w:trHeight w:val="454"/>
        </w:trPr>
        <w:tc>
          <w:tcPr>
            <w:tcW w:w="668" w:type="dxa"/>
            <w:vAlign w:val="center"/>
            <w:textDirection w:val="lrTb"/>
            <w:noWrap w:val="false"/>
          </w:tcPr>
          <w:p>
            <w:pPr>
              <w:pStyle w:val="1121"/>
              <w:jc w:val="center"/>
              <w:keepLines w:val="0"/>
              <w:keepNext w:val="0"/>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color w:val="000000"/>
                <w:sz w:val="21"/>
                <w:szCs w:val="21"/>
                <w:highlight w:val="none"/>
                <w:lang w:eastAsia="zh-CN"/>
              </w:rPr>
            </w:r>
            <w:r/>
          </w:p>
        </w:tc>
        <w:tc>
          <w:tcPr>
            <w:tcW w:w="760" w:type="dxa"/>
            <w:vAlign w:val="center"/>
            <w:textDirection w:val="lrTb"/>
            <w:noWrap w:val="false"/>
          </w:tcPr>
          <w:p>
            <w:pPr>
              <w:pStyle w:val="1121"/>
              <w:jc w:val="left"/>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售后服务</w:t>
            </w:r>
            <w:r>
              <w:rPr>
                <w:rFonts w:hint="eastAsia" w:ascii="宋体" w:hAnsi="宋体" w:eastAsia="宋体" w:cs="宋体"/>
                <w:color w:val="000000"/>
                <w:sz w:val="21"/>
                <w:szCs w:val="21"/>
                <w:highlight w:val="none"/>
                <w:lang w:val="en-US" w:eastAsia="zh-CN"/>
              </w:rPr>
            </w:r>
            <w:r/>
          </w:p>
        </w:tc>
        <w:tc>
          <w:tcPr>
            <w:tcW w:w="8022" w:type="dxa"/>
            <w:vAlign w:val="center"/>
            <w:textDirection w:val="lrTb"/>
            <w:noWrap w:val="false"/>
          </w:tcPr>
          <w:p>
            <w:pPr>
              <w:pStyle w:val="1121"/>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针对项目要求提供服务承诺进行综合评审。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售后服务内容全面，承诺切合实际，措施具体得当的得4分；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内容较全面，列举部分可行售后服务内容的得2分；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售后服务不具有可行性或未提供的得0分。</w:t>
            </w:r>
            <w:r>
              <w:rPr>
                <w:rFonts w:hint="eastAsia" w:ascii="宋体" w:hAnsi="宋体" w:eastAsia="宋体" w:cs="宋体"/>
                <w:color w:val="000000"/>
                <w:sz w:val="21"/>
                <w:szCs w:val="21"/>
                <w:highlight w:val="none"/>
              </w:rPr>
            </w:r>
            <w:r/>
          </w:p>
        </w:tc>
        <w:tc>
          <w:tcPr>
            <w:tcW w:w="548" w:type="dxa"/>
            <w:vAlign w:val="center"/>
            <w:textDirection w:val="lrTb"/>
            <w:noWrap w:val="false"/>
          </w:tcPr>
          <w:p>
            <w:pPr>
              <w:pStyle w:val="1121"/>
              <w:jc w:val="center"/>
              <w:spacing w:line="360" w:lineRule="auto"/>
              <w:rPr>
                <w:rFonts w:ascii="宋体" w:hAnsi="宋体" w:eastAsia="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4</w:t>
            </w:r>
            <w:r>
              <w:rPr>
                <w:rFonts w:ascii="宋体" w:hAnsi="宋体" w:eastAsia="宋体" w:cs="宋体"/>
                <w:color w:val="000000"/>
                <w:sz w:val="21"/>
                <w:szCs w:val="21"/>
                <w:highlight w:val="none"/>
                <w:lang w:val="en-US" w:eastAsia="zh-CN" w:bidi="ar"/>
              </w:rPr>
            </w:r>
            <w:r/>
          </w:p>
        </w:tc>
      </w:tr>
      <w:tr>
        <w:trPr>
          <w:trHeight w:val="454"/>
        </w:trPr>
        <w:tc>
          <w:tcPr>
            <w:tcW w:w="668" w:type="dxa"/>
            <w:vAlign w:val="center"/>
            <w:textDirection w:val="lrTb"/>
            <w:noWrap w:val="false"/>
          </w:tcPr>
          <w:p>
            <w:pPr>
              <w:pStyle w:val="1121"/>
              <w:jc w:val="center"/>
              <w:keepLines w:val="0"/>
              <w:keepNext w:val="0"/>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color w:val="000000"/>
                <w:sz w:val="21"/>
                <w:szCs w:val="21"/>
                <w:highlight w:val="none"/>
                <w:lang w:eastAsia="zh-CN"/>
              </w:rPr>
            </w:r>
            <w:r/>
          </w:p>
        </w:tc>
        <w:tc>
          <w:tcPr>
            <w:tcW w:w="760" w:type="dxa"/>
            <w:vAlign w:val="center"/>
            <w:textDirection w:val="lrTb"/>
            <w:noWrap w:val="false"/>
          </w:tcPr>
          <w:p>
            <w:pPr>
              <w:pStyle w:val="1121"/>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bCs/>
                <w:color w:val="000000"/>
                <w:sz w:val="21"/>
                <w:szCs w:val="21"/>
                <w:highlight w:val="none"/>
                <w:lang w:val="en-US" w:eastAsia="zh-CN"/>
              </w:rPr>
              <w:t xml:space="preserve">南京考点考务主管</w:t>
            </w:r>
            <w:r>
              <w:rPr>
                <w:rFonts w:hint="eastAsia" w:ascii="宋体" w:hAnsi="宋体" w:eastAsia="宋体" w:cs="宋体"/>
                <w:i w:val="0"/>
                <w:iCs w:val="0"/>
                <w:color w:val="000000"/>
                <w:sz w:val="21"/>
                <w:szCs w:val="21"/>
                <w:highlight w:val="none"/>
                <w:u w:val="none"/>
                <w:lang w:val="en-US" w:eastAsia="zh-CN" w:bidi="ar"/>
              </w:rPr>
              <w:t xml:space="preserve">线上阐述</w:t>
            </w:r>
            <w:r>
              <w:rPr>
                <w:rFonts w:hint="eastAsia" w:ascii="宋体" w:hAnsi="宋体" w:eastAsia="宋体" w:cs="宋体"/>
                <w:color w:val="000000"/>
                <w:sz w:val="21"/>
                <w:szCs w:val="21"/>
                <w:highlight w:val="none"/>
              </w:rPr>
            </w:r>
            <w:r/>
          </w:p>
        </w:tc>
        <w:tc>
          <w:tcPr>
            <w:tcW w:w="8022" w:type="dxa"/>
            <w:vAlign w:val="center"/>
            <w:textDirection w:val="lrTb"/>
            <w:noWrap w:val="false"/>
          </w:tcPr>
          <w:p>
            <w:pPr>
              <w:pStyle w:val="1121"/>
              <w:jc w:val="left"/>
              <w:keepLines w:val="0"/>
              <w:keepNext w:val="0"/>
              <w:spacing w:line="360" w:lineRule="auto"/>
              <w:widowControl/>
              <w:rPr>
                <w:rFonts w:hint="eastAsia" w:ascii="宋体" w:hAnsi="宋体" w:eastAsia="宋体" w:cs="宋体"/>
                <w:color w:val="000000"/>
                <w:sz w:val="21"/>
                <w:szCs w:val="21"/>
                <w:highlight w:val="none"/>
                <w:u w:val="none"/>
                <w:lang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各响应供应商由南京考点考务主管进行线上阐述，阐述需按照采购文件和评委要求，每家供应商阐述时间不超过3分钟，评委提问澄清答疑的时间另计。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bidi="ar"/>
              </w:rPr>
              <w:t xml:space="preserve">项目需求分析精准到位，整体阐述思路清晰、逻辑严谨</w:t>
            </w:r>
            <w:r>
              <w:rPr>
                <w:rFonts w:hint="eastAsia" w:ascii="宋体" w:hAnsi="宋体" w:eastAsia="宋体" w:cs="宋体"/>
                <w:color w:val="000000"/>
                <w:sz w:val="21"/>
                <w:szCs w:val="21"/>
                <w:highlight w:val="none"/>
                <w:u w:val="none"/>
                <w:lang w:eastAsia="zh-CN" w:bidi="ar"/>
              </w:rPr>
              <w:t xml:space="preserve">，</w:t>
            </w:r>
            <w:r>
              <w:rPr>
                <w:rFonts w:hint="eastAsia" w:ascii="宋体" w:hAnsi="宋体" w:eastAsia="宋体" w:cs="宋体"/>
                <w:color w:val="000000"/>
                <w:sz w:val="21"/>
                <w:szCs w:val="21"/>
                <w:highlight w:val="none"/>
                <w:u w:val="none"/>
                <w:lang w:bidi="ar"/>
              </w:rPr>
              <w:t xml:space="preserve">考务服务工作方案内容完整详实、流程规范，落地性与可行性强</w:t>
            </w:r>
            <w:r>
              <w:rPr>
                <w:rFonts w:hint="eastAsia" w:ascii="宋体" w:hAnsi="宋体" w:eastAsia="宋体" w:cs="宋体"/>
                <w:color w:val="000000"/>
                <w:sz w:val="21"/>
                <w:szCs w:val="21"/>
                <w:highlight w:val="none"/>
                <w:u w:val="none"/>
                <w:lang w:val="en-US" w:eastAsia="zh-CN" w:bidi="ar"/>
              </w:rPr>
              <w:t xml:space="preserve">的得10分</w:t>
            </w:r>
            <w:r>
              <w:rPr>
                <w:rFonts w:hint="eastAsia" w:ascii="宋体" w:hAnsi="宋体" w:eastAsia="宋体" w:cs="宋体"/>
                <w:color w:val="000000"/>
                <w:sz w:val="21"/>
                <w:szCs w:val="21"/>
                <w:highlight w:val="none"/>
                <w:u w:val="none"/>
                <w:lang w:eastAsia="zh-CN" w:bidi="ar"/>
              </w:rPr>
              <w:t xml:space="preserve">；</w:t>
            </w:r>
            <w:r>
              <w:rPr>
                <w:rFonts w:hint="eastAsia" w:ascii="宋体" w:hAnsi="宋体" w:eastAsia="宋体" w:cs="宋体"/>
                <w:color w:val="000000"/>
                <w:sz w:val="21"/>
                <w:szCs w:val="21"/>
                <w:highlight w:val="none"/>
                <w:u w:val="none"/>
                <w:lang w:eastAsia="zh-CN" w:bidi="ar"/>
              </w:rPr>
            </w:r>
            <w:r/>
          </w:p>
          <w:p>
            <w:pPr>
              <w:pStyle w:val="1121"/>
              <w:jc w:val="left"/>
              <w:keepLines w:val="0"/>
              <w:keepNext w:val="0"/>
              <w:spacing w:line="360" w:lineRule="auto"/>
              <w:widowControl/>
              <w:rPr>
                <w:rFonts w:hint="eastAsia" w:ascii="宋体" w:hAnsi="宋体" w:eastAsia="宋体" w:cs="宋体"/>
                <w:color w:val="000000"/>
                <w:sz w:val="21"/>
                <w:szCs w:val="21"/>
                <w:highlight w:val="none"/>
                <w:u w:val="none"/>
                <w:lang w:eastAsia="zh-CN" w:bidi="ar"/>
              </w:rPr>
              <w:suppressLineNumbers w:val="0"/>
            </w:pPr>
            <w:r>
              <w:rPr>
                <w:rFonts w:hint="eastAsia" w:ascii="宋体" w:hAnsi="宋体" w:eastAsia="宋体" w:cs="宋体"/>
                <w:color w:val="000000"/>
                <w:sz w:val="21"/>
                <w:szCs w:val="21"/>
                <w:highlight w:val="none"/>
                <w:u w:val="none"/>
                <w:lang w:bidi="ar"/>
              </w:rPr>
              <w:t xml:space="preserve">基本理解项目核心需求，表述条理、逻辑较为清晰</w:t>
            </w:r>
            <w:r>
              <w:rPr>
                <w:rFonts w:hint="eastAsia" w:ascii="宋体" w:hAnsi="宋体" w:eastAsia="宋体" w:cs="宋体"/>
                <w:color w:val="000000"/>
                <w:sz w:val="21"/>
                <w:szCs w:val="21"/>
                <w:highlight w:val="none"/>
                <w:u w:val="none"/>
                <w:lang w:eastAsia="zh-CN" w:bidi="ar"/>
              </w:rPr>
              <w:t xml:space="preserve">，</w:t>
            </w:r>
            <w:r>
              <w:rPr>
                <w:rFonts w:hint="eastAsia" w:ascii="宋体" w:hAnsi="宋体" w:eastAsia="宋体" w:cs="宋体"/>
                <w:color w:val="000000"/>
                <w:sz w:val="21"/>
                <w:szCs w:val="21"/>
                <w:highlight w:val="none"/>
                <w:u w:val="none"/>
                <w:lang w:bidi="ar"/>
              </w:rPr>
              <w:t xml:space="preserve">考务服务方案框架完整，具备一定实操性和可实施性</w:t>
            </w:r>
            <w:r>
              <w:rPr>
                <w:rFonts w:hint="eastAsia" w:ascii="宋体" w:hAnsi="宋体" w:eastAsia="宋体" w:cs="宋体"/>
                <w:color w:val="000000"/>
                <w:sz w:val="21"/>
                <w:szCs w:val="21"/>
                <w:highlight w:val="none"/>
                <w:u w:val="none"/>
                <w:lang w:val="en-US" w:eastAsia="zh-CN" w:bidi="ar"/>
              </w:rPr>
              <w:t xml:space="preserve">的得7分</w:t>
            </w:r>
            <w:r>
              <w:rPr>
                <w:rFonts w:hint="eastAsia" w:ascii="宋体" w:hAnsi="宋体" w:eastAsia="宋体" w:cs="宋体"/>
                <w:color w:val="000000"/>
                <w:sz w:val="21"/>
                <w:szCs w:val="21"/>
                <w:highlight w:val="none"/>
                <w:u w:val="none"/>
                <w:lang w:eastAsia="zh-CN" w:bidi="ar"/>
              </w:rPr>
              <w:t xml:space="preserve">；</w:t>
            </w:r>
            <w:r>
              <w:rPr>
                <w:rFonts w:hint="eastAsia" w:ascii="宋体" w:hAnsi="宋体" w:eastAsia="宋体" w:cs="宋体"/>
                <w:color w:val="000000"/>
                <w:sz w:val="21"/>
                <w:szCs w:val="21"/>
                <w:highlight w:val="none"/>
                <w:u w:val="none"/>
                <w:lang w:eastAsia="zh-CN" w:bidi="ar"/>
              </w:rPr>
            </w:r>
            <w:r/>
          </w:p>
          <w:p>
            <w:pPr>
              <w:pStyle w:val="1121"/>
              <w:jc w:val="left"/>
              <w:keepLines w:val="0"/>
              <w:keepNext w:val="0"/>
              <w:spacing w:line="360" w:lineRule="auto"/>
              <w:widowControl/>
              <w:rPr>
                <w:rFonts w:hint="eastAsia" w:ascii="宋体" w:hAnsi="宋体" w:eastAsia="宋体" w:cs="宋体"/>
                <w:color w:val="000000"/>
                <w:sz w:val="21"/>
                <w:szCs w:val="21"/>
                <w:highlight w:val="none"/>
                <w:u w:val="none"/>
                <w:lang w:eastAsia="zh-CN" w:bidi="ar"/>
              </w:rPr>
              <w:suppressLineNumbers w:val="0"/>
            </w:pPr>
            <w:r>
              <w:rPr>
                <w:rFonts w:hint="eastAsia" w:ascii="宋体" w:hAnsi="宋体" w:eastAsia="宋体" w:cs="宋体"/>
                <w:color w:val="000000"/>
                <w:sz w:val="21"/>
                <w:szCs w:val="21"/>
                <w:highlight w:val="none"/>
                <w:u w:val="none"/>
                <w:lang w:bidi="ar"/>
              </w:rPr>
              <w:t xml:space="preserve">对项目核心需求理解不到位，逻辑条理欠佳</w:t>
            </w:r>
            <w:r>
              <w:rPr>
                <w:rFonts w:hint="eastAsia" w:ascii="宋体" w:hAnsi="宋体" w:eastAsia="宋体" w:cs="宋体"/>
                <w:color w:val="000000"/>
                <w:sz w:val="21"/>
                <w:szCs w:val="21"/>
                <w:highlight w:val="none"/>
                <w:u w:val="none"/>
                <w:lang w:eastAsia="zh-CN" w:bidi="ar"/>
              </w:rPr>
              <w:t xml:space="preserve">，</w:t>
            </w:r>
            <w:r>
              <w:rPr>
                <w:rFonts w:hint="eastAsia" w:ascii="宋体" w:hAnsi="宋体" w:eastAsia="宋体" w:cs="宋体"/>
                <w:color w:val="000000"/>
                <w:sz w:val="21"/>
                <w:szCs w:val="21"/>
                <w:highlight w:val="none"/>
                <w:u w:val="none"/>
                <w:lang w:bidi="ar"/>
              </w:rPr>
              <w:t xml:space="preserve">考务服务方案内容简略、漏洞较多，整体可行性不足</w:t>
            </w:r>
            <w:r>
              <w:rPr>
                <w:rFonts w:hint="eastAsia" w:ascii="宋体" w:hAnsi="宋体" w:eastAsia="宋体" w:cs="宋体"/>
                <w:color w:val="000000"/>
                <w:sz w:val="21"/>
                <w:szCs w:val="21"/>
                <w:highlight w:val="none"/>
                <w:u w:val="none"/>
                <w:lang w:eastAsia="zh-CN" w:bidi="ar"/>
              </w:rPr>
              <w:t xml:space="preserve">的</w:t>
            </w:r>
            <w:r>
              <w:rPr>
                <w:rFonts w:hint="eastAsia" w:ascii="宋体" w:hAnsi="宋体" w:eastAsia="宋体" w:cs="宋体"/>
                <w:color w:val="000000"/>
                <w:sz w:val="21"/>
                <w:szCs w:val="21"/>
                <w:highlight w:val="none"/>
                <w:u w:val="none"/>
                <w:lang w:val="en-US" w:eastAsia="zh-CN" w:bidi="ar"/>
              </w:rPr>
              <w:t xml:space="preserve">得3分</w:t>
            </w:r>
            <w:r>
              <w:rPr>
                <w:rFonts w:hint="eastAsia" w:ascii="宋体" w:hAnsi="宋体" w:eastAsia="宋体" w:cs="宋体"/>
                <w:color w:val="000000"/>
                <w:sz w:val="21"/>
                <w:szCs w:val="21"/>
                <w:highlight w:val="none"/>
                <w:u w:val="none"/>
                <w:lang w:eastAsia="zh-CN" w:bidi="ar"/>
              </w:rPr>
              <w:t xml:space="preserve">；</w:t>
            </w:r>
            <w:r>
              <w:rPr>
                <w:rFonts w:hint="eastAsia" w:ascii="宋体" w:hAnsi="宋体" w:eastAsia="宋体" w:cs="宋体"/>
                <w:color w:val="000000"/>
                <w:sz w:val="21"/>
                <w:szCs w:val="21"/>
                <w:highlight w:val="none"/>
                <w:u w:val="none"/>
                <w:lang w:eastAsia="zh-CN" w:bidi="ar"/>
              </w:rPr>
            </w:r>
            <w:r/>
          </w:p>
          <w:p>
            <w:pPr>
              <w:pStyle w:val="1121"/>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u w:val="none"/>
                <w:lang w:bidi="ar"/>
              </w:rPr>
              <w:t xml:space="preserve">阐述内容与本项目实际需求严重不符，或未进行需求分析、未提供考务服务方案</w:t>
            </w:r>
            <w:r>
              <w:rPr>
                <w:rFonts w:hint="eastAsia" w:ascii="宋体" w:hAnsi="宋体" w:eastAsia="宋体" w:cs="宋体"/>
                <w:color w:val="000000"/>
                <w:sz w:val="21"/>
                <w:szCs w:val="21"/>
                <w:highlight w:val="none"/>
                <w:u w:val="none"/>
                <w:lang w:val="en-US" w:eastAsia="zh-CN" w:bidi="ar"/>
              </w:rPr>
              <w:t xml:space="preserve">的不得分</w:t>
            </w:r>
            <w:r>
              <w:rPr>
                <w:rFonts w:hint="eastAsia" w:ascii="宋体" w:hAnsi="宋体" w:eastAsia="宋体" w:cs="宋体"/>
                <w:color w:val="000000"/>
                <w:sz w:val="21"/>
                <w:szCs w:val="21"/>
                <w:highlight w:val="none"/>
                <w:u w:val="none"/>
                <w:lang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阐述的内容主要包含：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（1）对本项目中采购人具体需求的理解以及对本项目管理的总体设想与安排；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（2）本项目人员力量、应急预案、其他保障等投入的充分合理性；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（3）项目难点和重点的应对。</w:t>
            </w:r>
            <w:r>
              <w:rPr>
                <w:rFonts w:hint="eastAsia" w:ascii="宋体" w:hAnsi="宋体" w:eastAsia="宋体" w:cs="宋体"/>
                <w:color w:val="000000"/>
                <w:sz w:val="21"/>
                <w:szCs w:val="21"/>
                <w:highlight w:val="none"/>
              </w:rPr>
            </w:r>
            <w:r/>
          </w:p>
        </w:tc>
        <w:tc>
          <w:tcPr>
            <w:tcW w:w="548" w:type="dxa"/>
            <w:vAlign w:val="center"/>
            <w:textDirection w:val="lrTb"/>
            <w:noWrap w:val="false"/>
          </w:tcPr>
          <w:p>
            <w:pPr>
              <w:pStyle w:val="1121"/>
              <w:jc w:val="center"/>
              <w:spacing w:line="360" w:lineRule="auto"/>
              <w:rPr>
                <w:rFonts w:ascii="宋体" w:hAnsi="宋体" w:eastAsia="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10</w:t>
            </w:r>
            <w:r>
              <w:rPr>
                <w:rFonts w:ascii="宋体" w:hAnsi="宋体" w:eastAsia="宋体" w:cs="宋体"/>
                <w:color w:val="000000"/>
                <w:sz w:val="21"/>
                <w:szCs w:val="21"/>
                <w:highlight w:val="none"/>
                <w:lang w:val="en-US" w:eastAsia="zh-CN" w:bidi="ar"/>
              </w:rPr>
            </w:r>
            <w:r/>
          </w:p>
        </w:tc>
      </w:tr>
      <w:tr>
        <w:trPr>
          <w:trHeight w:val="454"/>
        </w:trPr>
        <w:tc>
          <w:tcPr>
            <w:gridSpan w:val="2"/>
            <w:tcW w:w="1428" w:type="dxa"/>
            <w:vAlign w:val="center"/>
            <w:textDirection w:val="lrTb"/>
            <w:noWrap w:val="false"/>
          </w:tcPr>
          <w:p>
            <w:pPr>
              <w:pStyle w:val="1121"/>
              <w:jc w:val="center"/>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合计</w:t>
            </w:r>
            <w:r>
              <w:rPr>
                <w:rFonts w:hint="eastAsia" w:ascii="宋体" w:hAnsi="宋体" w:eastAsia="宋体" w:cs="宋体"/>
                <w:color w:val="000000"/>
                <w:sz w:val="21"/>
                <w:szCs w:val="21"/>
                <w:highlight w:val="none"/>
                <w:lang w:bidi="ar"/>
              </w:rPr>
            </w:r>
            <w:r/>
          </w:p>
        </w:tc>
        <w:tc>
          <w:tcPr>
            <w:gridSpan w:val="2"/>
            <w:tcW w:w="8570" w:type="dxa"/>
            <w:vAlign w:val="center"/>
            <w:textDirection w:val="lrTb"/>
            <w:noWrap w:val="false"/>
          </w:tcPr>
          <w:p>
            <w:pPr>
              <w:pStyle w:val="1121"/>
              <w:jc w:val="center"/>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100</w:t>
            </w:r>
            <w:r>
              <w:rPr>
                <w:rFonts w:hint="eastAsia" w:ascii="宋体" w:hAnsi="宋体" w:eastAsia="宋体" w:cs="宋体"/>
                <w:color w:val="000000"/>
                <w:sz w:val="21"/>
                <w:szCs w:val="21"/>
                <w:highlight w:val="none"/>
                <w:lang w:bidi="ar"/>
              </w:rPr>
            </w:r>
            <w:r/>
          </w:p>
        </w:tc>
      </w:tr>
    </w:tbl>
    <w:p>
      <w:pPr>
        <w:pStyle w:val="1121"/>
        <w:spacing w:line="360" w:lineRule="auto"/>
        <w:tabs>
          <w:tab w:val="left" w:pos="1080" w:leader="none"/>
          <w:tab w:val="left" w:pos="1589"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注：</w:t>
      </w:r>
      <w:r>
        <w:rPr>
          <w:rFonts w:hint="eastAsia" w:ascii="宋体" w:hAnsi="宋体" w:eastAsia="宋体" w:cs="宋体"/>
          <w:b/>
          <w:bCs/>
          <w:color w:val="000000"/>
          <w:szCs w:val="21"/>
          <w:highlight w:val="none"/>
        </w:rPr>
      </w:r>
      <w:r/>
    </w:p>
    <w:p>
      <w:pPr>
        <w:pStyle w:val="1121"/>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落实政府采购政策的价格调整：</w:t>
      </w:r>
      <w:r>
        <w:rPr>
          <w:rFonts w:hint="eastAsia" w:ascii="宋体" w:hAnsi="宋体" w:eastAsia="宋体" w:cs="宋体"/>
          <w:color w:val="000000"/>
          <w:szCs w:val="21"/>
          <w:highlight w:val="none"/>
        </w:rPr>
      </w:r>
      <w:r/>
    </w:p>
    <w:p>
      <w:pPr>
        <w:pStyle w:val="1121"/>
        <w:ind w:firstLine="420"/>
        <w:spacing w:line="360" w:lineRule="auto"/>
        <w:tabs>
          <w:tab w:val="left" w:pos="1080" w:leader="none"/>
          <w:tab w:val="left" w:pos="1589"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对于专门面向中小微型企业的项目，只面向中小微型企业采购</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不执行价格扣除。</w:t>
      </w:r>
      <w:r>
        <w:rPr>
          <w:rFonts w:hint="eastAsia" w:ascii="宋体" w:hAnsi="宋体" w:eastAsia="宋体" w:cs="宋体"/>
          <w:color w:val="000000"/>
          <w:szCs w:val="21"/>
          <w:highlight w:val="none"/>
          <w:lang w:val="en-US" w:eastAsia="zh-CN"/>
        </w:rPr>
      </w:r>
      <w:r/>
    </w:p>
    <w:p>
      <w:pPr>
        <w:pStyle w:val="1121"/>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对于非专门面向中小微企业采购的项目，采购人或采购代理机构应给予小微企业10%的价格扣除，用扣除后的价格参与评审。</w:t>
      </w:r>
      <w:r>
        <w:rPr>
          <w:rFonts w:hint="eastAsia" w:ascii="宋体" w:hAnsi="宋体" w:eastAsia="宋体" w:cs="宋体"/>
          <w:color w:val="000000"/>
          <w:szCs w:val="21"/>
          <w:highlight w:val="none"/>
        </w:rPr>
      </w:r>
      <w:r/>
    </w:p>
    <w:p>
      <w:pPr>
        <w:pStyle w:val="1121"/>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价格扣除比例对小型企业和微型企业同等对待，不作区分。</w:t>
      </w:r>
      <w:r>
        <w:rPr>
          <w:rFonts w:hint="eastAsia" w:ascii="宋体" w:hAnsi="宋体" w:eastAsia="宋体" w:cs="宋体"/>
          <w:color w:val="000000"/>
          <w:szCs w:val="21"/>
          <w:highlight w:val="none"/>
        </w:rPr>
      </w:r>
      <w:r/>
    </w:p>
    <w:p>
      <w:pPr>
        <w:pStyle w:val="1121"/>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中小企业参加政府采购活动，应当按照</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文件给定的格式出具《中小企业声明函》，否则不得享受相关中小企业扶持政策。</w:t>
      </w:r>
      <w:r>
        <w:rPr>
          <w:rFonts w:hint="eastAsia" w:ascii="宋体" w:hAnsi="宋体" w:eastAsia="宋体" w:cs="宋体"/>
          <w:color w:val="000000"/>
          <w:szCs w:val="21"/>
          <w:highlight w:val="none"/>
        </w:rPr>
      </w:r>
      <w:r/>
    </w:p>
    <w:p>
      <w:pPr>
        <w:pStyle w:val="1121"/>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监狱企业提供了由省级以上监狱管理局、戒毒管理局（含新疆生产建设兵团）出具的属于监狱企业的证明文件的，视同小微企业。</w:t>
      </w:r>
      <w:r>
        <w:rPr>
          <w:rFonts w:hint="eastAsia" w:ascii="宋体" w:hAnsi="宋体" w:eastAsia="宋体" w:cs="宋体"/>
          <w:color w:val="000000"/>
          <w:szCs w:val="21"/>
          <w:highlight w:val="none"/>
        </w:rPr>
      </w:r>
      <w:r/>
    </w:p>
    <w:p>
      <w:pPr>
        <w:pStyle w:val="1181"/>
        <w:ind w:left="0" w:firstLine="40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残</w:t>
      </w:r>
      <w:r>
        <w:rPr>
          <w:rFonts w:hint="eastAsia" w:ascii="宋体" w:hAnsi="宋体" w:eastAsia="宋体" w:cs="宋体"/>
          <w:bCs/>
          <w:color w:val="000000"/>
          <w:sz w:val="21"/>
          <w:szCs w:val="21"/>
          <w:highlight w:val="none"/>
          <w:lang w:val="en-US" w:eastAsia="zh-CN"/>
        </w:rPr>
        <w:t xml:space="preserve">疾人福利性单位按采购文件要求提供了《残疾人福利性单位声明函》的，视同小微企业。</w:t>
      </w:r>
      <w:r>
        <w:rPr>
          <w:rFonts w:hint="eastAsia" w:ascii="宋体" w:hAnsi="宋体" w:eastAsia="宋体" w:cs="宋体"/>
          <w:bCs/>
          <w:color w:val="000000"/>
          <w:sz w:val="21"/>
          <w:szCs w:val="21"/>
          <w:highlight w:val="none"/>
          <w:lang w:val="en-US" w:eastAsia="zh-CN"/>
        </w:rPr>
      </w:r>
      <w:r/>
    </w:p>
    <w:p>
      <w:pPr>
        <w:pStyle w:val="1181"/>
        <w:ind w:left="0"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7.若供应商同时属于小型或微型企业、监狱企业、残疾人福利性单位中的两种及以上，将不重复享受小微企业价格扣减的优惠政策。</w:t>
      </w:r>
      <w:r>
        <w:rPr>
          <w:rFonts w:hint="eastAsia" w:ascii="宋体" w:hAnsi="宋体" w:eastAsia="宋体" w:cs="宋体"/>
          <w:bCs/>
          <w:color w:val="000000"/>
          <w:sz w:val="21"/>
          <w:szCs w:val="21"/>
          <w:highlight w:val="none"/>
          <w:lang w:val="en-US" w:eastAsia="zh-CN"/>
        </w:rPr>
      </w:r>
      <w:r/>
    </w:p>
    <w:p>
      <w:pPr>
        <w:pStyle w:val="1181"/>
        <w:ind w:left="0"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8.参加阐述的南京考点考务主管必须为后期拟投入本项目的南京考点考务主管。南京考点考务主管需线上提供有效身份证供评委审验；与响应文件</w:t>
      </w:r>
      <w:r>
        <w:rPr>
          <w:rFonts w:hint="eastAsia" w:ascii="宋体" w:hAnsi="宋体" w:cs="宋体"/>
          <w:color w:val="000000"/>
          <w:sz w:val="21"/>
          <w:szCs w:val="21"/>
          <w:highlight w:val="none"/>
          <w:lang w:val="en-US" w:eastAsia="zh-CN"/>
        </w:rPr>
        <w:t xml:space="preserve">“第六章 响应文件格式，六、</w:t>
      </w:r>
      <w:r>
        <w:rPr>
          <w:rFonts w:hint="eastAsia" w:ascii="宋体" w:hAnsi="宋体" w:eastAsia="宋体" w:cs="宋体"/>
          <w:color w:val="000000"/>
          <w:sz w:val="21"/>
          <w:szCs w:val="21"/>
          <w:highlight w:val="none"/>
        </w:rPr>
        <w:t xml:space="preserve">拟投入项目人员一览表</w:t>
      </w:r>
      <w:r>
        <w:rPr>
          <w:rFonts w:hint="eastAsia" w:ascii="宋体" w:hAnsi="宋体" w:cs="宋体"/>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t xml:space="preserve">中所注明的南京考点考务主管不一致的，或无法提供有效身份证核验的，视为审验不通过的，不予参加阐述环节，“南京考点考务主管线上阐述”项得0分。</w:t>
      </w:r>
      <w:r>
        <w:rPr>
          <w:rFonts w:hint="eastAsia" w:ascii="宋体" w:hAnsi="宋体" w:eastAsia="宋体" w:cs="宋体"/>
          <w:bCs/>
          <w:color w:val="000000"/>
          <w:sz w:val="21"/>
          <w:szCs w:val="21"/>
          <w:highlight w:val="none"/>
          <w:lang w:val="en-US" w:eastAsia="zh-CN"/>
        </w:rPr>
      </w:r>
      <w:r/>
    </w:p>
    <w:p>
      <w:pPr>
        <w:pStyle w:val="1181"/>
        <w:ind w:left="0" w:firstLine="420"/>
        <w:spacing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9.供应商需</w:t>
      </w:r>
      <w:r>
        <w:rPr>
          <w:rFonts w:hint="eastAsia" w:ascii="宋体" w:hAnsi="宋体" w:eastAsia="宋体" w:cs="宋体"/>
          <w:bCs/>
          <w:color w:val="000000"/>
          <w:sz w:val="21"/>
          <w:szCs w:val="21"/>
          <w:highlight w:val="none"/>
          <w:lang w:val="zh-CN" w:eastAsia="zh-CN"/>
        </w:rPr>
        <w:t xml:space="preserve">在开、评标全过程中应保持通讯畅通，及时登录苏采云系统查阅、答复相关信息，并安排专人与</w:t>
      </w:r>
      <w:r>
        <w:rPr>
          <w:rFonts w:hint="eastAsia" w:ascii="宋体" w:hAnsi="宋体" w:eastAsia="宋体" w:cs="宋体"/>
          <w:bCs/>
          <w:color w:val="000000"/>
          <w:sz w:val="21"/>
          <w:szCs w:val="21"/>
          <w:highlight w:val="none"/>
          <w:lang w:val="en-US" w:eastAsia="zh-CN"/>
        </w:rPr>
        <w:t xml:space="preserve">代理机构</w:t>
      </w:r>
      <w:r>
        <w:rPr>
          <w:rFonts w:hint="eastAsia" w:ascii="宋体" w:hAnsi="宋体" w:eastAsia="宋体" w:cs="宋体"/>
          <w:bCs/>
          <w:color w:val="000000"/>
          <w:sz w:val="21"/>
          <w:szCs w:val="21"/>
          <w:highlight w:val="none"/>
          <w:lang w:val="zh-CN" w:eastAsia="zh-CN"/>
        </w:rPr>
        <w:t xml:space="preserve">及评标委员会联系。</w:t>
      </w:r>
      <w:r>
        <w:rPr>
          <w:rFonts w:hint="eastAsia" w:ascii="宋体" w:hAnsi="宋体" w:eastAsia="宋体" w:cs="宋体"/>
          <w:bCs/>
          <w:color w:val="000000"/>
          <w:sz w:val="21"/>
          <w:szCs w:val="21"/>
          <w:highlight w:val="none"/>
          <w:lang w:val="en-US" w:eastAsia="zh-CN"/>
        </w:rPr>
        <w:t xml:space="preserve">未能及时响应的，“南京考点考务主管</w:t>
      </w:r>
      <w:r>
        <w:rPr>
          <w:rFonts w:hint="eastAsia" w:ascii="宋体" w:hAnsi="宋体" w:eastAsia="宋体" w:cs="宋体"/>
          <w:i w:val="0"/>
          <w:iCs w:val="0"/>
          <w:color w:val="000000"/>
          <w:sz w:val="21"/>
          <w:szCs w:val="21"/>
          <w:highlight w:val="none"/>
          <w:u w:val="none"/>
          <w:lang w:val="en-US" w:eastAsia="zh-CN" w:bidi="ar"/>
        </w:rPr>
        <w:t xml:space="preserve">线上阐述</w:t>
      </w:r>
      <w:r>
        <w:rPr>
          <w:rFonts w:hint="eastAsia" w:ascii="宋体" w:hAnsi="宋体" w:eastAsia="宋体" w:cs="宋体"/>
          <w:bCs/>
          <w:color w:val="000000"/>
          <w:sz w:val="21"/>
          <w:szCs w:val="21"/>
          <w:highlight w:val="none"/>
          <w:lang w:val="en-US" w:eastAsia="zh-CN"/>
        </w:rPr>
        <w:t xml:space="preserve">”项目得0分。</w:t>
      </w:r>
      <w:r>
        <w:rPr>
          <w:rFonts w:ascii="宋体" w:hAnsi="宋体" w:eastAsia="宋体" w:cs="宋体"/>
          <w:bCs/>
          <w:color w:val="000000"/>
          <w:sz w:val="21"/>
          <w:szCs w:val="21"/>
          <w:highlight w:val="none"/>
          <w:lang w:val="en-US" w:eastAsia="zh-CN"/>
        </w:rPr>
      </w:r>
      <w:r/>
    </w:p>
    <w:p>
      <w:pPr>
        <w:pStyle w:val="1121"/>
        <w:ind w:firstLine="800"/>
        <w:jc w:val="center"/>
        <w:spacing w:line="360" w:lineRule="auto"/>
        <w:tabs>
          <w:tab w:val="left" w:pos="1080" w:leader="none"/>
          <w:tab w:val="left" w:pos="1589" w:leader="none"/>
        </w:tabs>
        <w:rPr>
          <w:rFonts w:hint="eastAsia" w:ascii="宋体" w:hAnsi="宋体" w:eastAsia="宋体" w:cs="宋体"/>
          <w:color w:val="000000"/>
          <w:sz w:val="40"/>
          <w:highlight w:val="none"/>
          <w:lang w:val="en-US" w:eastAsia="zh-CN"/>
        </w:rPr>
        <w:sectPr>
          <w:footerReference w:type="default" r:id="rId14"/>
          <w:footnotePr/>
          <w:endnotePr/>
          <w:type w:val="nextPage"/>
          <w:pgSz w:w="11906" w:h="16838" w:orient="portrait"/>
          <w:pgMar w:top="1440" w:right="1310" w:bottom="1440" w:left="1310" w:header="851" w:footer="992" w:gutter="0"/>
          <w:cols w:num="1" w:sep="0" w:space="1701" w:equalWidth="1"/>
          <w:docGrid w:linePitch="360"/>
        </w:sectPr>
      </w:pPr>
      <w:r>
        <w:rPr>
          <w:rFonts w:hint="eastAsia" w:ascii="宋体" w:hAnsi="宋体" w:eastAsia="宋体" w:cs="宋体"/>
          <w:color w:val="000000"/>
          <w:sz w:val="40"/>
          <w:highlight w:val="none"/>
          <w:lang w:val="en-US" w:eastAsia="zh-CN"/>
        </w:rPr>
      </w:r>
      <w:r/>
    </w:p>
    <w:p>
      <w:pPr>
        <w:pStyle w:val="1180"/>
        <w:pageBreakBefore/>
        <w:spacing w:line="360" w:lineRule="auto"/>
        <w:widowControl w:val="off"/>
        <w:rPr>
          <w:rFonts w:hint="eastAsia" w:ascii="宋体" w:hAnsi="宋体" w:eastAsia="宋体" w:cs="宋体"/>
          <w:color w:val="000000"/>
          <w:sz w:val="28"/>
          <w:szCs w:val="32"/>
          <w:highlight w:val="none"/>
          <w:lang w:val="en-US" w:eastAsia="zh-CN"/>
        </w:rPr>
      </w:pPr>
      <w:r>
        <w:rPr>
          <w:rFonts w:hint="eastAsia" w:ascii="宋体" w:hAnsi="宋体" w:eastAsia="宋体" w:cs="宋体"/>
          <w:color w:val="000000"/>
          <w:sz w:val="28"/>
          <w:szCs w:val="32"/>
          <w:highlight w:val="none"/>
          <w:lang w:val="en-US" w:eastAsia="zh-CN"/>
        </w:rPr>
        <w:t xml:space="preserve">第四章 采购需求</w:t>
      </w:r>
      <w:r>
        <w:rPr>
          <w:rFonts w:hint="eastAsia" w:ascii="宋体" w:hAnsi="宋体" w:eastAsia="宋体" w:cs="宋体"/>
          <w:color w:val="000000"/>
          <w:sz w:val="28"/>
          <w:szCs w:val="32"/>
          <w:highlight w:val="none"/>
          <w:lang w:val="en-US" w:eastAsia="zh-CN"/>
        </w:rPr>
      </w:r>
      <w:r/>
    </w:p>
    <w:p>
      <w:pPr>
        <w:pStyle w:val="1121"/>
        <w:ind w:firstLine="422"/>
        <w:pageBreakBefore w:val="0"/>
        <w:spacing w:beforeAutospacing="0" w:afterAutospacing="0" w:line="360" w:lineRule="auto"/>
        <w:tabs>
          <w:tab w:val="left" w:pos="42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一、项目概况</w:t>
      </w:r>
      <w:r>
        <w:rPr>
          <w:rFonts w:hint="eastAsia" w:ascii="宋体" w:hAnsi="宋体" w:eastAsia="宋体" w:cs="宋体"/>
          <w:b/>
          <w:bCs/>
          <w:color w:val="000000"/>
          <w:sz w:val="21"/>
          <w:szCs w:val="21"/>
          <w:highlight w:val="none"/>
        </w:rPr>
      </w:r>
      <w:r/>
    </w:p>
    <w:p>
      <w:pPr>
        <w:pStyle w:val="1121"/>
        <w:ind w:firstLine="420"/>
        <w:pageBreakBefore w:val="0"/>
        <w:spacing w:beforeAutospacing="0" w:afterAutospacing="0" w:line="360" w:lineRule="auto"/>
        <w:tabs>
          <w:tab w:val="left" w:pos="420" w:leader="none"/>
        </w:tabs>
        <w:rPr>
          <w:rFonts w:hint="eastAsia" w:ascii="宋体" w:hAnsi="宋体" w:eastAsia="宋体" w:cs="宋体"/>
          <w:color w:val="000000"/>
          <w:sz w:val="21"/>
          <w:szCs w:val="21"/>
          <w:highlight w:val="none"/>
        </w:rPr>
      </w:pPr>
      <w:r/>
      <w:bookmarkStart w:id="113" w:name="OLE_LINK1"/>
      <w:r>
        <w:rPr>
          <w:rFonts w:hint="eastAsia" w:ascii="宋体" w:hAnsi="宋体" w:eastAsia="宋体" w:cs="宋体"/>
          <w:color w:val="000000"/>
          <w:sz w:val="21"/>
          <w:szCs w:val="21"/>
          <w:highlight w:val="none"/>
        </w:rPr>
        <w:t xml:space="preserve">全国执业兽医资格考试是依据《中华人民共和国动物防疫法》等法律法规，由农业农村部组织实施的考试，我省组织江苏考区的考试工作。考试为兽医全科和水生动物类，分基础、预防、临床、综合应用4个科目，均为客观题计算机考试。</w:t>
      </w:r>
      <w:r>
        <w:rPr>
          <w:rFonts w:hint="eastAsia" w:ascii="宋体" w:hAnsi="宋体" w:eastAsia="宋体" w:cs="宋体"/>
          <w:color w:val="000000"/>
          <w:sz w:val="21"/>
          <w:szCs w:val="21"/>
          <w:highlight w:val="none"/>
          <w:lang w:eastAsia="zh-CN"/>
        </w:rPr>
        <w:t xml:space="preserve">2026</w:t>
      </w:r>
      <w:r>
        <w:rPr>
          <w:rFonts w:hint="eastAsia" w:ascii="宋体" w:hAnsi="宋体" w:eastAsia="宋体" w:cs="宋体"/>
          <w:color w:val="000000"/>
          <w:sz w:val="21"/>
          <w:szCs w:val="21"/>
          <w:highlight w:val="none"/>
        </w:rPr>
        <w:t xml:space="preserve">年考试时间为7月</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日，为期一天。上午为基础科目、预防科目，下午为临床科目、综合应用科目，每科时间60分钟。</w:t>
      </w:r>
      <w:r>
        <w:rPr>
          <w:rFonts w:hint="eastAsia" w:ascii="宋体" w:hAnsi="宋体" w:eastAsia="宋体" w:cs="宋体"/>
          <w:color w:val="000000"/>
          <w:sz w:val="21"/>
          <w:szCs w:val="21"/>
          <w:highlight w:val="none"/>
        </w:rPr>
      </w:r>
      <w:r/>
    </w:p>
    <w:p>
      <w:pPr>
        <w:pStyle w:val="1121"/>
        <w:ind w:firstLine="420"/>
        <w:pageBreakBefore w:val="0"/>
        <w:spacing w:beforeAutospacing="0" w:afterAutospacing="0"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江苏拟在南京、</w:t>
      </w:r>
      <w:r>
        <w:rPr>
          <w:rFonts w:hint="eastAsia" w:ascii="宋体" w:hAnsi="宋体" w:eastAsia="宋体" w:cs="宋体"/>
          <w:color w:val="000000"/>
          <w:sz w:val="21"/>
          <w:szCs w:val="21"/>
          <w:highlight w:val="none"/>
          <w:lang w:val="en-US" w:eastAsia="zh-CN"/>
        </w:rPr>
        <w:t xml:space="preserve">扬州、</w:t>
      </w:r>
      <w:r>
        <w:rPr>
          <w:rFonts w:hint="eastAsia" w:ascii="宋体" w:hAnsi="宋体" w:eastAsia="宋体" w:cs="宋体"/>
          <w:color w:val="000000"/>
          <w:sz w:val="21"/>
          <w:szCs w:val="21"/>
          <w:highlight w:val="none"/>
        </w:rPr>
        <w:t xml:space="preserve">泰州</w:t>
      </w:r>
      <w:r>
        <w:rPr>
          <w:rFonts w:hint="eastAsia" w:ascii="宋体" w:hAnsi="宋体" w:cs="宋体"/>
          <w:color w:val="000000"/>
          <w:sz w:val="21"/>
          <w:szCs w:val="21"/>
          <w:highlight w:val="none"/>
          <w:lang w:val="en-US" w:eastAsia="zh-CN"/>
        </w:rPr>
        <w:t xml:space="preserve">三个城市组织考试</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21"/>
        <w:ind w:firstLine="420"/>
        <w:pageBreakBefore w:val="0"/>
        <w:spacing w:beforeAutospacing="0" w:afterAutospacing="0" w:line="360" w:lineRule="auto"/>
        <w:tabs>
          <w:tab w:val="left" w:pos="420" w:leader="none"/>
        </w:tabs>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本次采购内容为</w:t>
      </w:r>
      <w:r>
        <w:rPr>
          <w:rFonts w:hint="eastAsia" w:ascii="宋体" w:hAnsi="宋体" w:eastAsia="宋体" w:cs="宋体"/>
          <w:color w:val="000000"/>
          <w:sz w:val="21"/>
          <w:szCs w:val="21"/>
          <w:highlight w:val="none"/>
          <w:lang w:eastAsia="zh-CN"/>
        </w:rPr>
        <w:t xml:space="preserve">2026</w:t>
      </w:r>
      <w:r>
        <w:rPr>
          <w:rFonts w:hint="eastAsia" w:ascii="宋体" w:hAnsi="宋体" w:eastAsia="宋体" w:cs="宋体"/>
          <w:color w:val="000000"/>
          <w:sz w:val="21"/>
          <w:szCs w:val="21"/>
          <w:highlight w:val="none"/>
        </w:rPr>
        <w:t xml:space="preserve">年全国执业兽医资格考试江苏考区考试考务全流程服务。考试考务服务费包含但不限于考场租用、机位租赁、考场布置、考务人员配备、税费等与服务相关的一切费用，采购人不再另行支付。</w:t>
      </w:r>
      <w:r>
        <w:rPr>
          <w:rFonts w:hint="eastAsia" w:ascii="宋体" w:hAnsi="宋体" w:eastAsia="宋体" w:cs="宋体"/>
          <w:b/>
          <w:bCs/>
          <w:color w:val="000000"/>
          <w:sz w:val="21"/>
          <w:szCs w:val="21"/>
          <w:highlight w:val="none"/>
        </w:rPr>
      </w:r>
      <w:r/>
    </w:p>
    <w:p>
      <w:pPr>
        <w:pStyle w:val="1121"/>
        <w:numPr>
          <w:ilvl w:val="0"/>
          <w:numId w:val="0"/>
        </w:numPr>
        <w:ind w:firstLine="422"/>
        <w:pageBreakBefore w:val="0"/>
        <w:spacing w:beforeAutospacing="0" w:afterAutospacing="0" w:line="360" w:lineRule="auto"/>
        <w:tabs>
          <w:tab w:val="left" w:pos="420" w:leader="none"/>
        </w:tabs>
        <w:rPr>
          <w:rFonts w:hint="eastAsia" w:ascii="宋体" w:hAnsi="宋体" w:eastAsia="宋体" w:cs="宋体"/>
          <w:b/>
          <w:bCs/>
          <w:color w:val="000000"/>
          <w:sz w:val="21"/>
          <w:szCs w:val="21"/>
          <w:highlight w:val="none"/>
        </w:rPr>
      </w:pPr>
      <w:r/>
      <w:bookmarkEnd w:id="113"/>
      <w:r>
        <w:rPr>
          <w:rFonts w:hint="eastAsia" w:ascii="宋体" w:hAnsi="宋体" w:eastAsia="宋体" w:cs="宋体"/>
          <w:b/>
          <w:bCs/>
          <w:color w:val="000000"/>
          <w:sz w:val="21"/>
          <w:szCs w:val="21"/>
          <w:highlight w:val="none"/>
          <w:lang w:val="en-US" w:eastAsia="zh-CN" w:bidi="ar-SA"/>
        </w:rPr>
        <w:t xml:space="preserve">二、</w:t>
      </w:r>
      <w:r>
        <w:rPr>
          <w:rFonts w:hint="eastAsia" w:ascii="宋体" w:hAnsi="宋体" w:eastAsia="宋体" w:cs="宋体"/>
          <w:b/>
          <w:bCs/>
          <w:color w:val="000000"/>
          <w:sz w:val="21"/>
          <w:szCs w:val="21"/>
          <w:highlight w:val="none"/>
        </w:rPr>
        <w:t xml:space="preserve">服务需求</w:t>
      </w:r>
      <w:r>
        <w:rPr>
          <w:rFonts w:hint="eastAsia" w:ascii="宋体" w:hAnsi="宋体" w:eastAsia="宋体" w:cs="宋体"/>
          <w:b/>
          <w:bCs/>
          <w:color w:val="000000"/>
          <w:sz w:val="21"/>
          <w:szCs w:val="21"/>
          <w:highlight w:val="none"/>
        </w:rPr>
      </w:r>
      <w:r/>
    </w:p>
    <w:p>
      <w:pPr>
        <w:pStyle w:val="1121"/>
        <w:ind w:firstLine="420"/>
        <w:pageBreakBefore w:val="0"/>
        <w:spacing w:beforeAutospacing="0" w:afterAutospacing="0" w:line="360" w:lineRule="auto"/>
        <w:tabs>
          <w:tab w:val="left" w:pos="420" w:leader="none"/>
        </w:tabs>
        <w:rPr>
          <w:rFonts w:hint="eastAsia" w:ascii="宋体" w:hAnsi="宋体" w:eastAsia="宋体" w:cs="宋体"/>
          <w:color w:val="000000"/>
          <w:sz w:val="21"/>
          <w:szCs w:val="21"/>
          <w:highlight w:val="none"/>
        </w:rPr>
      </w:pPr>
      <w:r/>
      <w:bookmarkStart w:id="114" w:name="OLE_LINK3"/>
      <w:r/>
      <w:bookmarkStart w:id="115" w:name="OLE_LINK2"/>
      <w:r>
        <w:rPr>
          <w:rFonts w:hint="eastAsia" w:ascii="宋体" w:hAnsi="宋体" w:eastAsia="宋体" w:cs="宋体"/>
          <w:color w:val="000000"/>
          <w:sz w:val="21"/>
          <w:szCs w:val="21"/>
          <w:highlight w:val="none"/>
        </w:rPr>
        <w:t xml:space="preserve">考务服务需求内容：为采购人选取适合的考试学校，提供符合要求的考试用计算机（含监考机、备用监考机、考试机和备用考试机）不少于</w:t>
      </w:r>
      <w:r>
        <w:rPr>
          <w:rFonts w:hint="eastAsia" w:ascii="宋体" w:hAnsi="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000台（其中：</w:t>
      </w:r>
      <w:r>
        <w:rPr>
          <w:rFonts w:hint="eastAsia" w:ascii="宋体" w:hAnsi="宋体" w:cs="宋体"/>
          <w:color w:val="000000"/>
          <w:sz w:val="21"/>
          <w:szCs w:val="21"/>
          <w:highlight w:val="none"/>
          <w:lang w:eastAsia="zh-CN"/>
        </w:rPr>
        <w:t xml:space="preserve">南京考</w:t>
      </w:r>
      <w:r>
        <w:rPr>
          <w:rFonts w:hint="eastAsia" w:ascii="宋体" w:hAnsi="宋体" w:cs="宋体"/>
          <w:color w:val="000000"/>
          <w:sz w:val="21"/>
          <w:szCs w:val="21"/>
          <w:highlight w:val="none"/>
          <w:lang w:val="en-US" w:eastAsia="zh-CN"/>
        </w:rPr>
        <w:t xml:space="preserve">点</w:t>
      </w:r>
      <w:r>
        <w:rPr>
          <w:rFonts w:hint="eastAsia" w:ascii="宋体" w:hAnsi="宋体" w:eastAsia="宋体" w:cs="宋体"/>
          <w:color w:val="000000"/>
          <w:sz w:val="21"/>
          <w:szCs w:val="21"/>
          <w:highlight w:val="none"/>
        </w:rPr>
        <w:t xml:space="preserve">不少于</w:t>
      </w:r>
      <w:r>
        <w:rPr>
          <w:rFonts w:hint="eastAsia" w:ascii="宋体" w:hAnsi="宋体" w:cs="宋体"/>
          <w:color w:val="000000"/>
          <w:sz w:val="21"/>
          <w:szCs w:val="21"/>
          <w:highlight w:val="none"/>
          <w:lang w:val="en-US" w:eastAsia="zh-CN"/>
        </w:rPr>
        <w:t xml:space="preserve">85</w:t>
      </w:r>
      <w:r>
        <w:rPr>
          <w:rFonts w:hint="eastAsia" w:ascii="宋体" w:hAnsi="宋体" w:eastAsia="宋体" w:cs="宋体"/>
          <w:color w:val="000000"/>
          <w:sz w:val="21"/>
          <w:szCs w:val="21"/>
          <w:highlight w:val="none"/>
        </w:rPr>
        <w:t xml:space="preserve">00台，</w:t>
      </w:r>
      <w:r>
        <w:rPr>
          <w:rFonts w:hint="eastAsia" w:ascii="宋体" w:hAnsi="宋体" w:cs="宋体"/>
          <w:color w:val="000000"/>
          <w:sz w:val="21"/>
          <w:szCs w:val="21"/>
          <w:highlight w:val="none"/>
          <w:lang w:val="en-US" w:eastAsia="zh-CN"/>
        </w:rPr>
        <w:t xml:space="preserve">扬州考点</w:t>
      </w:r>
      <w:r>
        <w:rPr>
          <w:rFonts w:hint="eastAsia" w:ascii="宋体" w:hAnsi="宋体" w:eastAsia="宋体" w:cs="宋体"/>
          <w:color w:val="000000"/>
          <w:sz w:val="21"/>
          <w:szCs w:val="21"/>
          <w:highlight w:val="none"/>
          <w:lang w:val="en-US" w:eastAsia="zh-CN"/>
        </w:rPr>
        <w:t xml:space="preserve">不少于1</w:t>
      </w:r>
      <w:r>
        <w:rPr>
          <w:rFonts w:hint="eastAsia" w:ascii="宋体" w:hAnsi="宋体" w:cs="宋体"/>
          <w:color w:val="000000"/>
          <w:sz w:val="21"/>
          <w:szCs w:val="21"/>
          <w:highlight w:val="none"/>
          <w:lang w:val="en-US" w:eastAsia="zh-CN"/>
        </w:rPr>
        <w:t xml:space="preserve">00</w:t>
      </w:r>
      <w:r>
        <w:rPr>
          <w:rFonts w:hint="eastAsia" w:ascii="宋体" w:hAnsi="宋体" w:eastAsia="宋体" w:cs="宋体"/>
          <w:color w:val="000000"/>
          <w:sz w:val="21"/>
          <w:szCs w:val="21"/>
          <w:highlight w:val="none"/>
          <w:lang w:val="en-US" w:eastAsia="zh-CN"/>
        </w:rPr>
        <w:t xml:space="preserve">0台，</w:t>
      </w:r>
      <w:r>
        <w:rPr>
          <w:rFonts w:hint="eastAsia" w:ascii="宋体" w:hAnsi="宋体" w:cs="宋体"/>
          <w:color w:val="000000"/>
          <w:sz w:val="21"/>
          <w:szCs w:val="21"/>
          <w:highlight w:val="none"/>
          <w:lang w:eastAsia="zh-CN"/>
        </w:rPr>
        <w:t xml:space="preserve">泰州考</w:t>
      </w:r>
      <w:r>
        <w:rPr>
          <w:rFonts w:hint="eastAsia" w:ascii="宋体" w:hAnsi="宋体" w:cs="宋体"/>
          <w:color w:val="000000"/>
          <w:sz w:val="21"/>
          <w:szCs w:val="21"/>
          <w:highlight w:val="none"/>
          <w:lang w:val="en-US" w:eastAsia="zh-CN"/>
        </w:rPr>
        <w:t xml:space="preserve">点</w:t>
      </w:r>
      <w:r>
        <w:rPr>
          <w:rFonts w:hint="eastAsia" w:ascii="宋体" w:hAnsi="宋体" w:eastAsia="宋体" w:cs="宋体"/>
          <w:color w:val="000000"/>
          <w:sz w:val="21"/>
          <w:szCs w:val="21"/>
          <w:highlight w:val="none"/>
        </w:rPr>
        <w:t xml:space="preserve">不少于</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500台），</w:t>
      </w:r>
      <w:r>
        <w:rPr>
          <w:rFonts w:hint="eastAsia" w:ascii="宋体" w:hAnsi="宋体" w:eastAsia="宋体" w:cs="宋体"/>
          <w:b/>
          <w:bCs/>
          <w:color w:val="000000"/>
          <w:sz w:val="21"/>
          <w:szCs w:val="21"/>
          <w:highlight w:val="none"/>
        </w:rPr>
        <w:t xml:space="preserve">考场网络及设备要求见附件</w:t>
      </w:r>
      <w:r>
        <w:rPr>
          <w:rFonts w:hint="eastAsia" w:ascii="宋体" w:hAnsi="宋体" w:eastAsia="宋体" w:cs="宋体"/>
          <w:color w:val="000000"/>
          <w:sz w:val="21"/>
          <w:szCs w:val="21"/>
          <w:highlight w:val="none"/>
        </w:rPr>
        <w:t xml:space="preserve">。完成考场准备，负责按采购人要求完成包括但不限于考场布置、考务培训、考试监考、考场应急处置、医疗保障等考务工作任务。最终计算机机位数量双方以实际情况确认。</w:t>
      </w:r>
      <w:r>
        <w:rPr>
          <w:rFonts w:hint="eastAsia" w:ascii="宋体" w:hAnsi="宋体" w:eastAsia="宋体" w:cs="宋体"/>
          <w:color w:val="000000"/>
          <w:sz w:val="21"/>
          <w:szCs w:val="21"/>
          <w:highlight w:val="none"/>
        </w:rPr>
      </w:r>
      <w:r/>
    </w:p>
    <w:p>
      <w:pPr>
        <w:pStyle w:val="1121"/>
        <w:numPr>
          <w:ilvl w:val="0"/>
          <w:numId w:val="0"/>
        </w:numPr>
        <w:ind w:firstLine="422"/>
        <w:pageBreakBefore w:val="0"/>
        <w:spacing w:beforeAutospacing="0" w:afterAutospacing="0" w:line="360" w:lineRule="auto"/>
        <w:tabs>
          <w:tab w:val="left" w:pos="420" w:leader="none"/>
        </w:tabs>
        <w:rPr>
          <w:rFonts w:hint="eastAsia" w:ascii="宋体" w:hAnsi="宋体" w:eastAsia="宋体" w:cs="宋体"/>
          <w:b/>
          <w:bCs/>
          <w:color w:val="000000"/>
          <w:sz w:val="21"/>
          <w:szCs w:val="21"/>
          <w:highlight w:val="none"/>
        </w:rPr>
      </w:pPr>
      <w:r/>
      <w:bookmarkEnd w:id="114"/>
      <w:r/>
      <w:bookmarkEnd w:id="115"/>
      <w:r>
        <w:rPr>
          <w:rFonts w:hint="eastAsia" w:ascii="宋体" w:hAnsi="宋体" w:eastAsia="宋体" w:cs="宋体"/>
          <w:b/>
          <w:bCs/>
          <w:color w:val="000000"/>
          <w:sz w:val="21"/>
          <w:szCs w:val="21"/>
          <w:highlight w:val="none"/>
          <w:lang w:val="en-US" w:eastAsia="zh-CN" w:bidi="ar-SA"/>
        </w:rPr>
        <w:t xml:space="preserve">三、</w:t>
      </w:r>
      <w:r>
        <w:rPr>
          <w:rFonts w:hint="eastAsia" w:ascii="宋体" w:hAnsi="宋体" w:eastAsia="宋体" w:cs="宋体"/>
          <w:b/>
          <w:bCs/>
          <w:color w:val="000000"/>
          <w:sz w:val="21"/>
          <w:szCs w:val="21"/>
          <w:highlight w:val="none"/>
        </w:rPr>
        <w:t xml:space="preserve">服务评价要求</w:t>
      </w:r>
      <w:r>
        <w:rPr>
          <w:rFonts w:hint="eastAsia" w:ascii="宋体" w:hAnsi="宋体" w:eastAsia="宋体" w:cs="宋体"/>
          <w:b/>
          <w:bCs/>
          <w:color w:val="000000"/>
          <w:sz w:val="21"/>
          <w:szCs w:val="21"/>
          <w:highlight w:val="none"/>
        </w:rPr>
      </w:r>
      <w:r/>
    </w:p>
    <w:p>
      <w:pPr>
        <w:pStyle w:val="1147"/>
        <w:ind w:firstLine="420"/>
        <w:pageBreakBefore w:val="0"/>
        <w:spacing w:before="0" w:beforeAutospacing="0" w:after="0" w:afterAutospacing="0" w:line="360" w:lineRule="auto"/>
        <w:rPr>
          <w:rStyle w:val="1152"/>
          <w:rFonts w:hint="eastAsia" w:ascii="宋体" w:hAnsi="宋体" w:eastAsia="宋体" w:cs="宋体"/>
          <w:b w:val="0"/>
          <w:bCs w:val="0"/>
          <w:color w:val="000000"/>
          <w:sz w:val="21"/>
          <w:szCs w:val="21"/>
          <w:highlight w:val="none"/>
        </w:rPr>
      </w:pPr>
      <w:r>
        <w:rPr>
          <w:rStyle w:val="1152"/>
          <w:rFonts w:hint="eastAsia" w:ascii="宋体" w:hAnsi="宋体" w:eastAsia="宋体" w:cs="宋体"/>
          <w:b w:val="0"/>
          <w:bCs w:val="0"/>
          <w:color w:val="000000"/>
          <w:sz w:val="21"/>
          <w:szCs w:val="21"/>
          <w:highlight w:val="none"/>
        </w:rPr>
        <w:t xml:space="preserve">考试结束后，由采购人组织对供应商进行服务评价。</w:t>
      </w:r>
      <w:r>
        <w:rPr>
          <w:rFonts w:hint="eastAsia" w:ascii="宋体" w:hAnsi="宋体" w:eastAsia="宋体" w:cs="宋体"/>
          <w:color w:val="000000"/>
          <w:sz w:val="21"/>
          <w:szCs w:val="21"/>
          <w:highlight w:val="none"/>
        </w:rPr>
        <w:t xml:space="preserve">评价总结论为不合格的，乙方应当按照</w:t>
      </w:r>
      <w:r>
        <w:rPr>
          <w:rFonts w:hint="eastAsia" w:cs="宋体"/>
          <w:color w:val="000000"/>
          <w:sz w:val="21"/>
          <w:szCs w:val="21"/>
          <w:highlight w:val="none"/>
          <w:lang w:eastAsia="zh-CN"/>
        </w:rPr>
        <w:t xml:space="preserve">合同价款</w:t>
      </w:r>
      <w:r>
        <w:rPr>
          <w:rFonts w:hint="eastAsia" w:ascii="宋体" w:hAnsi="宋体" w:eastAsia="宋体" w:cs="宋体"/>
          <w:color w:val="000000"/>
          <w:sz w:val="21"/>
          <w:szCs w:val="21"/>
          <w:highlight w:val="none"/>
        </w:rPr>
        <w:t xml:space="preserve">的5%向甲方支付违约金。</w:t>
      </w:r>
      <w:r>
        <w:rPr>
          <w:rStyle w:val="1152"/>
          <w:rFonts w:hint="eastAsia" w:ascii="宋体" w:hAnsi="宋体" w:eastAsia="宋体" w:cs="宋体"/>
          <w:b w:val="0"/>
          <w:bCs w:val="0"/>
          <w:color w:val="000000"/>
          <w:sz w:val="21"/>
          <w:szCs w:val="21"/>
          <w:highlight w:val="none"/>
        </w:rPr>
      </w:r>
      <w:r/>
    </w:p>
    <w:p>
      <w:pPr>
        <w:pStyle w:val="1147"/>
        <w:ind w:firstLine="422"/>
        <w:pageBreakBefore w:val="0"/>
        <w:spacing w:before="0" w:beforeAutospacing="0" w:after="0" w:afterAutospacing="0" w:line="360" w:lineRule="auto"/>
        <w:rPr>
          <w:rStyle w:val="1152"/>
          <w:rFonts w:hint="eastAsia" w:ascii="宋体" w:hAnsi="宋体" w:eastAsia="宋体" w:cs="宋体"/>
          <w:color w:val="000000"/>
          <w:sz w:val="21"/>
          <w:szCs w:val="21"/>
          <w:highlight w:val="none"/>
        </w:rPr>
      </w:pPr>
      <w:r>
        <w:rPr>
          <w:rStyle w:val="1152"/>
          <w:rFonts w:hint="eastAsia" w:ascii="宋体" w:hAnsi="宋体" w:eastAsia="宋体" w:cs="宋体"/>
          <w:color w:val="000000"/>
          <w:sz w:val="21"/>
          <w:szCs w:val="21"/>
          <w:highlight w:val="none"/>
        </w:rPr>
        <w:t xml:space="preserve">评价主要内容为：</w:t>
      </w:r>
      <w:r>
        <w:rPr>
          <w:rStyle w:val="1152"/>
          <w:rFonts w:hint="eastAsia" w:ascii="宋体" w:hAnsi="宋体" w:eastAsia="宋体" w:cs="宋体"/>
          <w:color w:val="000000"/>
          <w:sz w:val="21"/>
          <w:szCs w:val="21"/>
          <w:highlight w:val="none"/>
        </w:rPr>
      </w:r>
      <w:r/>
    </w:p>
    <w:p>
      <w:pPr>
        <w:pStyle w:val="1121"/>
        <w:ind w:firstLine="420"/>
        <w:pageBreakBefore w:val="0"/>
        <w:spacing w:beforeAutospacing="0" w:afterAutospacing="0" w:line="360" w:lineRule="auto"/>
        <w:rPr>
          <w:rFonts w:hint="eastAsia" w:ascii="宋体" w:hAnsi="宋体" w:eastAsia="宋体" w:cs="宋体"/>
          <w:color w:val="000000"/>
          <w:sz w:val="21"/>
          <w:szCs w:val="21"/>
          <w:highlight w:val="none"/>
        </w:rPr>
      </w:pPr>
      <w:r>
        <w:rPr>
          <w:rStyle w:val="1152"/>
          <w:rFonts w:hint="eastAsia" w:ascii="宋体" w:hAnsi="宋体" w:eastAsia="宋体" w:cs="宋体"/>
          <w:b w:val="0"/>
          <w:bCs w:val="0"/>
          <w:color w:val="000000"/>
          <w:sz w:val="21"/>
          <w:szCs w:val="21"/>
          <w:highlight w:val="none"/>
        </w:rPr>
        <w:t xml:space="preserve">1.考务组织情况。是否对所有考试考务人员进行培训，</w:t>
      </w:r>
      <w:r>
        <w:rPr>
          <w:rFonts w:hint="eastAsia" w:ascii="宋体" w:hAnsi="宋体" w:eastAsia="宋体" w:cs="宋体"/>
          <w:color w:val="000000"/>
          <w:sz w:val="21"/>
          <w:szCs w:val="21"/>
          <w:highlight w:val="none"/>
        </w:rPr>
        <w:t xml:space="preserve">考试服务人员对考试计划的了解程度，考试流程的顺利程度。</w:t>
      </w:r>
      <w:r>
        <w:rPr>
          <w:rFonts w:hint="eastAsia" w:ascii="宋体" w:hAnsi="宋体" w:eastAsia="宋体" w:cs="宋体"/>
          <w:color w:val="000000"/>
          <w:sz w:val="21"/>
          <w:szCs w:val="21"/>
          <w:highlight w:val="none"/>
        </w:rPr>
      </w:r>
      <w:r/>
    </w:p>
    <w:p>
      <w:pPr>
        <w:pStyle w:val="1147"/>
        <w:ind w:firstLine="420"/>
        <w:pageBreakBefore w:val="0"/>
        <w:spacing w:before="0" w:beforeAutospacing="0" w:after="0" w:afterAutospacing="0" w:line="360" w:lineRule="auto"/>
        <w:rPr>
          <w:rFonts w:hint="eastAsia" w:ascii="宋体" w:hAnsi="宋体" w:eastAsia="宋体" w:cs="宋体"/>
          <w:color w:val="000000"/>
          <w:sz w:val="21"/>
          <w:szCs w:val="21"/>
          <w:highlight w:val="none"/>
        </w:rPr>
      </w:pPr>
      <w:r>
        <w:rPr>
          <w:rStyle w:val="1152"/>
          <w:rFonts w:hint="eastAsia" w:ascii="宋体" w:hAnsi="宋体" w:eastAsia="宋体" w:cs="宋体"/>
          <w:b w:val="0"/>
          <w:bCs w:val="0"/>
          <w:color w:val="000000"/>
          <w:sz w:val="21"/>
          <w:szCs w:val="21"/>
          <w:highlight w:val="none"/>
        </w:rPr>
        <w:t xml:space="preserve">2.考场布置情况。</w:t>
      </w:r>
      <w:r>
        <w:rPr>
          <w:rFonts w:hint="eastAsia" w:ascii="宋体" w:hAnsi="宋体" w:eastAsia="宋体" w:cs="宋体"/>
          <w:color w:val="000000"/>
          <w:sz w:val="21"/>
          <w:szCs w:val="21"/>
          <w:highlight w:val="none"/>
        </w:rPr>
        <w:t xml:space="preserve">考试用各种指引、标识是否张贴到位，考场整洁与舒适度，座位布局合理性。</w:t>
      </w:r>
      <w:r>
        <w:rPr>
          <w:rFonts w:hint="eastAsia" w:ascii="宋体" w:hAnsi="宋体" w:eastAsia="宋体" w:cs="宋体"/>
          <w:color w:val="000000"/>
          <w:sz w:val="21"/>
          <w:szCs w:val="21"/>
          <w:highlight w:val="none"/>
        </w:rPr>
      </w:r>
      <w:r/>
    </w:p>
    <w:p>
      <w:pPr>
        <w:pStyle w:val="1147"/>
        <w:ind w:firstLine="420"/>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Style w:val="1152"/>
          <w:rFonts w:hint="eastAsia" w:ascii="宋体" w:hAnsi="宋体" w:eastAsia="宋体" w:cs="宋体"/>
          <w:b w:val="0"/>
          <w:bCs w:val="0"/>
          <w:color w:val="000000"/>
          <w:sz w:val="21"/>
          <w:szCs w:val="21"/>
          <w:highlight w:val="none"/>
        </w:rPr>
        <w:t xml:space="preserve">考生服务情况。</w:t>
      </w:r>
      <w:r>
        <w:rPr>
          <w:rFonts w:hint="eastAsia" w:ascii="宋体" w:hAnsi="宋体" w:eastAsia="宋体" w:cs="宋体"/>
          <w:color w:val="000000"/>
          <w:sz w:val="21"/>
          <w:szCs w:val="21"/>
          <w:highlight w:val="none"/>
        </w:rPr>
        <w:t xml:space="preserve">考生引导与服务态度，考生反映问题的解决效率。</w:t>
      </w:r>
      <w:r>
        <w:rPr>
          <w:rFonts w:hint="eastAsia" w:ascii="宋体" w:hAnsi="宋体" w:eastAsia="宋体" w:cs="宋体"/>
          <w:color w:val="000000"/>
          <w:sz w:val="21"/>
          <w:szCs w:val="21"/>
          <w:highlight w:val="none"/>
        </w:rPr>
      </w:r>
      <w:r/>
    </w:p>
    <w:p>
      <w:pPr>
        <w:pStyle w:val="1147"/>
        <w:ind w:firstLine="420"/>
        <w:pageBreakBefore w:val="0"/>
        <w:spacing w:before="0" w:beforeAutospacing="0" w:after="0" w:afterAutospacing="0" w:line="360" w:lineRule="auto"/>
        <w:rPr>
          <w:rFonts w:hint="eastAsia" w:ascii="宋体" w:hAnsi="宋体" w:eastAsia="宋体" w:cs="宋体"/>
          <w:color w:val="000000"/>
          <w:sz w:val="21"/>
          <w:szCs w:val="21"/>
          <w:highlight w:val="none"/>
        </w:rPr>
      </w:pPr>
      <w:r>
        <w:rPr>
          <w:rStyle w:val="1152"/>
          <w:rFonts w:hint="eastAsia" w:ascii="宋体" w:hAnsi="宋体" w:eastAsia="宋体" w:cs="宋体"/>
          <w:b w:val="0"/>
          <w:bCs w:val="0"/>
          <w:color w:val="000000"/>
          <w:sz w:val="21"/>
          <w:szCs w:val="21"/>
          <w:highlight w:val="none"/>
        </w:rPr>
        <w:t xml:space="preserve">4.监考落实情况。</w:t>
      </w:r>
      <w:r>
        <w:rPr>
          <w:rFonts w:hint="eastAsia" w:ascii="宋体" w:hAnsi="宋体" w:eastAsia="宋体" w:cs="宋体"/>
          <w:color w:val="000000"/>
          <w:sz w:val="21"/>
          <w:szCs w:val="21"/>
          <w:highlight w:val="none"/>
        </w:rPr>
        <w:t xml:space="preserve">监考人员是否落实监考人员职责情况，考试违纪处理情况。</w:t>
      </w:r>
      <w:r>
        <w:rPr>
          <w:rFonts w:hint="eastAsia" w:ascii="宋体" w:hAnsi="宋体" w:eastAsia="宋体" w:cs="宋体"/>
          <w:color w:val="000000"/>
          <w:sz w:val="21"/>
          <w:szCs w:val="21"/>
          <w:highlight w:val="none"/>
        </w:rPr>
      </w:r>
      <w:r/>
    </w:p>
    <w:p>
      <w:pPr>
        <w:pStyle w:val="1121"/>
        <w:numPr>
          <w:ilvl w:val="0"/>
          <w:numId w:val="0"/>
        </w:numPr>
        <w:ind w:firstLine="422"/>
        <w:pageBreakBefore w:val="0"/>
        <w:spacing w:beforeAutospacing="0" w:afterAutospacing="0" w:line="360" w:lineRule="auto"/>
        <w:tabs>
          <w:tab w:val="left" w:pos="42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四、</w:t>
      </w:r>
      <w:r>
        <w:rPr>
          <w:rFonts w:hint="eastAsia" w:ascii="宋体" w:hAnsi="宋体" w:eastAsia="宋体" w:cs="宋体"/>
          <w:b/>
          <w:bCs/>
          <w:color w:val="000000"/>
          <w:sz w:val="21"/>
          <w:szCs w:val="21"/>
          <w:highlight w:val="none"/>
        </w:rPr>
        <w:t xml:space="preserve">人员及实施要求</w:t>
      </w:r>
      <w:r>
        <w:rPr>
          <w:rFonts w:hint="eastAsia" w:ascii="宋体" w:hAnsi="宋体" w:eastAsia="宋体" w:cs="宋体"/>
          <w:b/>
          <w:bCs/>
          <w:color w:val="000000"/>
          <w:sz w:val="21"/>
          <w:szCs w:val="21"/>
          <w:highlight w:val="none"/>
        </w:rPr>
      </w:r>
      <w:r/>
    </w:p>
    <w:p>
      <w:pPr>
        <w:pStyle w:val="1121"/>
        <w:ind w:firstLine="420"/>
        <w:pageBreakBefore w:val="0"/>
        <w:spacing w:beforeAutospacing="0" w:afterAutospacing="0" w:line="360" w:lineRule="auto"/>
        <w:rPr>
          <w:rFonts w:hint="eastAsia" w:ascii="宋体" w:hAnsi="宋体" w:eastAsia="宋体" w:cs="宋体"/>
          <w:color w:val="000000"/>
          <w:sz w:val="21"/>
          <w:szCs w:val="21"/>
          <w:highlight w:val="none"/>
        </w:rPr>
        <w:outlineLvl w:val="0"/>
      </w:pPr>
      <w:r/>
      <w:bookmarkStart w:id="116" w:name="_Toc5134"/>
      <w:r>
        <w:rPr>
          <w:rFonts w:hint="eastAsia" w:ascii="宋体" w:hAnsi="宋体" w:eastAsia="宋体" w:cs="宋体"/>
          <w:color w:val="000000"/>
          <w:sz w:val="21"/>
          <w:szCs w:val="21"/>
          <w:highlight w:val="none"/>
        </w:rPr>
        <w:t xml:space="preserve">（一）考前准备</w:t>
      </w:r>
      <w:bookmarkEnd w:id="116"/>
      <w:r>
        <w:rPr>
          <w:rFonts w:hint="eastAsia" w:ascii="宋体" w:hAnsi="宋体" w:eastAsia="宋体" w:cs="宋体"/>
          <w:color w:val="000000"/>
          <w:sz w:val="21"/>
          <w:szCs w:val="21"/>
          <w:highlight w:val="none"/>
        </w:rPr>
      </w:r>
      <w:r/>
    </w:p>
    <w:p>
      <w:pPr>
        <w:pStyle w:val="1121"/>
        <w:ind w:firstLine="422"/>
        <w:pageBreakBefore w:val="0"/>
        <w:spacing w:beforeAutospacing="0" w:afterAutospacing="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1、考试项目准备</w:t>
      </w:r>
      <w:r>
        <w:rPr>
          <w:rFonts w:hint="eastAsia" w:ascii="宋体" w:hAnsi="宋体" w:eastAsia="宋体" w:cs="宋体"/>
          <w:b/>
          <w:color w:val="000000"/>
          <w:sz w:val="21"/>
          <w:szCs w:val="21"/>
          <w:highlight w:val="none"/>
        </w:rPr>
      </w:r>
      <w:r/>
    </w:p>
    <w:p>
      <w:pPr>
        <w:pStyle w:val="1121"/>
        <w:ind w:firstLine="42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按项目要求提供考试考务方案、应急预案等，制定并提供考试实施计划。</w:t>
      </w:r>
      <w:r>
        <w:rPr>
          <w:rFonts w:hint="eastAsia" w:ascii="宋体" w:hAnsi="宋体" w:eastAsia="宋体" w:cs="宋体"/>
          <w:color w:val="000000"/>
          <w:sz w:val="21"/>
          <w:szCs w:val="21"/>
          <w:highlight w:val="none"/>
        </w:rPr>
      </w:r>
      <w:r/>
    </w:p>
    <w:p>
      <w:pPr>
        <w:pStyle w:val="1121"/>
        <w:ind w:firstLine="422"/>
        <w:pageBreakBefore w:val="0"/>
        <w:spacing w:beforeAutospacing="0" w:afterAutospacing="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2、考场要求：</w:t>
      </w:r>
      <w:r>
        <w:rPr>
          <w:rFonts w:hint="eastAsia" w:ascii="宋体" w:hAnsi="宋体" w:eastAsia="宋体" w:cs="宋体"/>
          <w:b/>
          <w:color w:val="000000"/>
          <w:sz w:val="21"/>
          <w:szCs w:val="21"/>
          <w:highlight w:val="none"/>
        </w:rPr>
      </w:r>
      <w:r/>
    </w:p>
    <w:p>
      <w:pPr>
        <w:pStyle w:val="1121"/>
        <w:ind w:firstLine="420"/>
        <w:pageBreakBefore w:val="0"/>
        <w:spacing w:beforeAutospacing="0" w:afterAutospacing="0"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（1）考试学校要求集中设置在考试所在城市的城区，且公共交通较为便利，考场要求尽量集中，便于管理。具体考试学校根据考区意愿选择。</w:t>
      </w:r>
      <w:r>
        <w:rPr>
          <w:rFonts w:hint="eastAsia" w:ascii="宋体" w:hAnsi="宋体" w:eastAsia="宋体" w:cs="宋体"/>
          <w:color w:val="000000"/>
          <w:sz w:val="21"/>
          <w:szCs w:val="21"/>
          <w:highlight w:val="none"/>
        </w:rPr>
      </w:r>
      <w:r/>
    </w:p>
    <w:p>
      <w:pPr>
        <w:pStyle w:val="1121"/>
        <w:ind w:firstLine="420"/>
        <w:pageBreakBefore w:val="0"/>
        <w:spacing w:beforeAutospacing="0" w:afterAutospacing="0"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（2）考场使用大专以上院校的机房。</w:t>
      </w:r>
      <w:r>
        <w:rPr>
          <w:rFonts w:hint="eastAsia" w:ascii="宋体" w:hAnsi="宋体" w:eastAsia="宋体" w:cs="宋体"/>
          <w:color w:val="000000"/>
          <w:sz w:val="21"/>
          <w:szCs w:val="21"/>
          <w:highlight w:val="none"/>
        </w:rPr>
      </w:r>
      <w:r/>
    </w:p>
    <w:p>
      <w:pPr>
        <w:pStyle w:val="1121"/>
        <w:numPr>
          <w:ilvl w:val="0"/>
          <w:numId w:val="6"/>
        </w:numPr>
        <w:ind w:firstLine="42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考场按不低于考生人数3%-5%的比例设置备用考试机位，并有考场应急保障方案。</w:t>
      </w:r>
      <w:r>
        <w:rPr>
          <w:rFonts w:hint="eastAsia" w:ascii="宋体" w:hAnsi="宋体" w:eastAsia="宋体" w:cs="宋体"/>
          <w:color w:val="000000"/>
          <w:sz w:val="21"/>
          <w:szCs w:val="21"/>
          <w:highlight w:val="none"/>
        </w:rPr>
      </w:r>
      <w:r/>
    </w:p>
    <w:p>
      <w:pPr>
        <w:pStyle w:val="1121"/>
        <w:numPr>
          <w:ilvl w:val="0"/>
          <w:numId w:val="6"/>
        </w:numPr>
        <w:ind w:firstLine="42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考试环境要求整洁、卫生，配备可以正常使用的照明、空调、挂钟和信号屏蔽仪等设备。</w:t>
      </w:r>
      <w:r>
        <w:rPr>
          <w:rFonts w:hint="eastAsia" w:ascii="宋体" w:hAnsi="宋体" w:eastAsia="宋体" w:cs="宋体"/>
          <w:color w:val="000000"/>
          <w:sz w:val="21"/>
          <w:szCs w:val="21"/>
          <w:highlight w:val="none"/>
        </w:rPr>
      </w:r>
      <w:r/>
    </w:p>
    <w:p>
      <w:pPr>
        <w:pStyle w:val="1121"/>
        <w:ind w:firstLine="42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（5）在每个考场配备监控摄像头，监控能覆盖场内所有考生的考试情况。</w:t>
      </w:r>
      <w:r>
        <w:rPr>
          <w:rFonts w:hint="eastAsia" w:ascii="宋体" w:hAnsi="宋体" w:eastAsia="宋体" w:cs="宋体"/>
          <w:color w:val="000000"/>
          <w:sz w:val="21"/>
          <w:szCs w:val="21"/>
          <w:highlight w:val="none"/>
        </w:rPr>
      </w:r>
      <w:r/>
    </w:p>
    <w:p>
      <w:pPr>
        <w:pStyle w:val="1173"/>
        <w:ind w:firstLine="420"/>
        <w:pageBreakBefore w:val="0"/>
        <w:spacing w:beforeAutospacing="0" w:afterAutospacing="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（6）配备一定数量的医务人员与安保人员，提供应急医疗和安全保障服务。</w:t>
      </w:r>
      <w:r>
        <w:rPr>
          <w:rFonts w:hint="eastAsia" w:ascii="宋体" w:hAnsi="宋体" w:eastAsia="宋体" w:cs="宋体"/>
          <w:color w:val="000000"/>
          <w:sz w:val="21"/>
          <w:szCs w:val="21"/>
          <w:highlight w:val="none"/>
          <w:lang w:eastAsia="zh-CN"/>
        </w:rPr>
      </w:r>
      <w:r/>
    </w:p>
    <w:p>
      <w:pPr>
        <w:pStyle w:val="1121"/>
        <w:ind w:firstLine="420"/>
        <w:pageBreakBefore w:val="0"/>
        <w:spacing w:beforeAutospacing="0" w:afterAutospacing="0"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（7）考试学校须具备应急基础保障能力，包括供电线路检查、网络环境检测、应急电源和应急网络检测、应急设备准备等，机房管理员、技术人员、电工等人员配备齐全并经过应急能力培训。</w:t>
      </w:r>
      <w:r>
        <w:rPr>
          <w:rFonts w:hint="eastAsia" w:ascii="宋体" w:hAnsi="宋体" w:eastAsia="宋体" w:cs="宋体"/>
          <w:color w:val="000000"/>
          <w:sz w:val="21"/>
          <w:szCs w:val="21"/>
          <w:highlight w:val="none"/>
        </w:rPr>
      </w:r>
      <w:r/>
    </w:p>
    <w:p>
      <w:pPr>
        <w:pStyle w:val="1125"/>
        <w:ind w:firstLine="422"/>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3、工作人员配备和培训</w:t>
      </w:r>
      <w:r>
        <w:rPr>
          <w:rFonts w:hint="eastAsia" w:ascii="宋体" w:hAnsi="宋体" w:eastAsia="宋体" w:cs="宋体"/>
          <w:color w:val="000000"/>
          <w:sz w:val="21"/>
          <w:szCs w:val="21"/>
          <w:highlight w:val="none"/>
        </w:rPr>
      </w:r>
      <w:r/>
    </w:p>
    <w:p>
      <w:pPr>
        <w:pStyle w:val="1121"/>
        <w:ind w:firstLine="420"/>
        <w:pageBreakBefore w:val="0"/>
        <w:spacing w:beforeAutospacing="0" w:afterAutospacing="0" w:line="360" w:lineRule="auto"/>
        <w:rPr>
          <w:rFonts w:hint="eastAsia" w:ascii="宋体" w:hAnsi="宋体" w:cs="宋体"/>
          <w:color w:val="000000"/>
          <w:sz w:val="21"/>
          <w:szCs w:val="21"/>
          <w:highlight w:val="none"/>
          <w:lang w:eastAsia="zh-CN"/>
        </w:rPr>
      </w:pPr>
      <w:r>
        <w:rPr>
          <w:rFonts w:hint="eastAsia" w:ascii="宋体" w:hAnsi="宋体" w:eastAsia="宋体" w:cs="宋体"/>
          <w:color w:val="000000"/>
          <w:sz w:val="21"/>
          <w:szCs w:val="21"/>
          <w:highlight w:val="none"/>
        </w:rPr>
        <w:t xml:space="preserve">★（1）供应商需</w:t>
      </w:r>
      <w:r>
        <w:rPr>
          <w:rFonts w:hint="eastAsia" w:ascii="宋体" w:hAnsi="宋体" w:cs="宋体"/>
          <w:color w:val="000000"/>
          <w:sz w:val="21"/>
          <w:szCs w:val="21"/>
          <w:highlight w:val="none"/>
          <w:lang w:val="en-US" w:eastAsia="zh-CN"/>
        </w:rPr>
        <w:t xml:space="preserve">按城市</w:t>
      </w:r>
      <w:r>
        <w:rPr>
          <w:rFonts w:hint="eastAsia" w:ascii="宋体" w:hAnsi="宋体" w:eastAsia="宋体" w:cs="宋体"/>
          <w:color w:val="000000"/>
          <w:sz w:val="21"/>
          <w:szCs w:val="21"/>
          <w:highlight w:val="none"/>
        </w:rPr>
        <w:t xml:space="preserve">配备</w:t>
      </w:r>
      <w:r>
        <w:rPr>
          <w:rFonts w:hint="eastAsia" w:ascii="宋体" w:hAnsi="宋体" w:cs="宋体"/>
          <w:color w:val="000000"/>
          <w:sz w:val="21"/>
          <w:szCs w:val="21"/>
          <w:highlight w:val="none"/>
          <w:lang w:val="en-US" w:eastAsia="zh-CN"/>
        </w:rPr>
        <w:t xml:space="preserve">考点考务主管</w:t>
      </w:r>
      <w:r>
        <w:rPr>
          <w:rFonts w:hint="eastAsia" w:ascii="宋体" w:hAnsi="宋体" w:eastAsia="宋体" w:cs="宋体"/>
          <w:color w:val="000000"/>
          <w:sz w:val="21"/>
          <w:szCs w:val="21"/>
          <w:highlight w:val="none"/>
        </w:rPr>
        <w:t xml:space="preserve">、每</w:t>
      </w:r>
      <w:r>
        <w:rPr>
          <w:rFonts w:hint="eastAsia" w:ascii="宋体" w:hAnsi="宋体" w:eastAsia="宋体" w:cs="宋体"/>
          <w:color w:val="000000"/>
          <w:sz w:val="21"/>
          <w:szCs w:val="21"/>
          <w:highlight w:val="none"/>
          <w:lang w:val="en-US" w:eastAsia="zh-CN"/>
        </w:rPr>
        <w:t xml:space="preserve">考试学校安排</w:t>
      </w:r>
      <w:r>
        <w:rPr>
          <w:rFonts w:hint="eastAsia" w:ascii="宋体" w:hAnsi="宋体" w:eastAsia="宋体" w:cs="宋体"/>
          <w:color w:val="000000"/>
          <w:sz w:val="21"/>
          <w:szCs w:val="21"/>
          <w:highlight w:val="none"/>
        </w:rPr>
        <w:t xml:space="preserve">考务</w:t>
      </w:r>
      <w:r>
        <w:rPr>
          <w:rFonts w:hint="eastAsia" w:ascii="宋体" w:hAnsi="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rPr>
        <w:t xml:space="preserve">人员。</w:t>
      </w:r>
      <w:r>
        <w:rPr>
          <w:rFonts w:hint="eastAsia" w:ascii="宋体" w:hAnsi="宋体" w:cs="宋体"/>
          <w:color w:val="000000"/>
          <w:sz w:val="21"/>
          <w:szCs w:val="21"/>
          <w:highlight w:val="none"/>
          <w:lang w:val="en-US" w:eastAsia="zh-CN"/>
        </w:rPr>
        <w:t xml:space="preserve">考点</w:t>
      </w:r>
      <w:r>
        <w:rPr>
          <w:rFonts w:hint="eastAsia" w:ascii="宋体" w:hAnsi="宋体" w:eastAsia="宋体" w:cs="宋体"/>
          <w:color w:val="000000"/>
          <w:sz w:val="21"/>
          <w:szCs w:val="21"/>
          <w:highlight w:val="none"/>
        </w:rPr>
        <w:t xml:space="preserve">考务主管和</w:t>
      </w:r>
      <w:r>
        <w:rPr>
          <w:rFonts w:hint="eastAsia" w:ascii="宋体" w:hAnsi="宋体" w:cs="宋体"/>
          <w:color w:val="000000"/>
          <w:sz w:val="21"/>
          <w:szCs w:val="21"/>
          <w:highlight w:val="none"/>
          <w:lang w:val="en-US" w:eastAsia="zh-CN"/>
        </w:rPr>
        <w:t xml:space="preserve">考试学校考务服务人员</w:t>
      </w:r>
      <w:r>
        <w:rPr>
          <w:rFonts w:hint="eastAsia" w:ascii="宋体" w:hAnsi="宋体" w:eastAsia="宋体" w:cs="宋体"/>
          <w:color w:val="000000"/>
          <w:sz w:val="21"/>
          <w:szCs w:val="21"/>
          <w:highlight w:val="none"/>
        </w:rPr>
        <w:t xml:space="preserve">应于考前1周到达考试所在城市</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eastAsia="zh-CN"/>
        </w:rPr>
      </w:r>
      <w:r/>
    </w:p>
    <w:p>
      <w:pPr>
        <w:pStyle w:val="1121"/>
        <w:ind w:firstLine="420"/>
        <w:pageBreakBefore w:val="0"/>
        <w:spacing w:beforeAutospacing="0" w:afterAutospacing="0"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根据“第六章 响应文件格式，六、</w:t>
      </w:r>
      <w:r>
        <w:rPr>
          <w:rFonts w:hint="eastAsia" w:ascii="宋体" w:hAnsi="宋体" w:eastAsia="宋体" w:cs="宋体"/>
          <w:color w:val="000000"/>
          <w:sz w:val="21"/>
          <w:szCs w:val="21"/>
          <w:highlight w:val="none"/>
        </w:rPr>
        <w:t xml:space="preserve">拟投入项目人员一览表</w:t>
      </w:r>
      <w:r>
        <w:rPr>
          <w:rFonts w:hint="eastAsia" w:ascii="宋体" w:hAnsi="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lang w:val="en-US" w:eastAsia="zh-CN"/>
        </w:rPr>
        <w:t xml:space="preserve">相关人员信息；未按要求提供的，视为无效投标</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eastAsia="zh-CN"/>
        </w:rPr>
      </w:r>
      <w:r/>
    </w:p>
    <w:p>
      <w:pPr>
        <w:pStyle w:val="1121"/>
        <w:ind w:firstLine="420"/>
        <w:pageBreakBefore w:val="0"/>
        <w:spacing w:beforeAutospacing="0" w:afterAutospacing="0"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考点考务主管和考试学校考务服务人员接到采购人电话或书面通知后，需3小时内响应；未及时响应的，成交供应商需向采购人支付</w:t>
      </w:r>
      <w:r>
        <w:rPr>
          <w:rFonts w:hint="eastAsia" w:ascii="宋体" w:hAnsi="宋体" w:eastAsia="宋体" w:cs="宋体"/>
          <w:color w:val="000000"/>
          <w:sz w:val="21"/>
          <w:szCs w:val="21"/>
          <w:highlight w:val="none"/>
          <w:lang w:eastAsia="zh-CN"/>
        </w:rPr>
        <w:t xml:space="preserve">合同价款</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/次</w:t>
      </w:r>
      <w:r>
        <w:rPr>
          <w:rFonts w:hint="eastAsia" w:ascii="宋体" w:hAnsi="宋体" w:eastAsia="宋体" w:cs="宋体"/>
          <w:color w:val="000000"/>
          <w:sz w:val="21"/>
          <w:szCs w:val="21"/>
          <w:highlight w:val="none"/>
        </w:rPr>
        <w:t xml:space="preserve">的违约金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上不封顶。（提供承诺书并加盖公章，格式自拟；未提供承诺书或承诺书内容表述不清的，视为无效投标）</w:t>
      </w:r>
      <w:r>
        <w:rPr>
          <w:rFonts w:ascii="宋体" w:hAnsi="宋体" w:eastAsia="宋体" w:cs="宋体"/>
          <w:color w:val="000000"/>
          <w:sz w:val="21"/>
          <w:szCs w:val="21"/>
          <w:highlight w:val="none"/>
          <w:lang w:val="en-US" w:eastAsia="zh-CN"/>
        </w:rPr>
      </w:r>
      <w:r/>
    </w:p>
    <w:p>
      <w:pPr>
        <w:pStyle w:val="1121"/>
        <w:ind w:firstLine="42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）供应商负责按采购人要求，</w:t>
      </w:r>
      <w:r>
        <w:rPr>
          <w:rFonts w:hint="eastAsia" w:ascii="宋体" w:hAnsi="宋体" w:cs="宋体"/>
          <w:color w:val="000000"/>
          <w:sz w:val="21"/>
          <w:szCs w:val="21"/>
          <w:highlight w:val="none"/>
          <w:lang w:val="en-US" w:eastAsia="zh-CN"/>
        </w:rPr>
        <w:t xml:space="preserve">确定</w:t>
      </w:r>
      <w:r>
        <w:rPr>
          <w:rFonts w:hint="eastAsia" w:ascii="宋体" w:hAnsi="宋体" w:eastAsia="宋体" w:cs="宋体"/>
          <w:color w:val="000000"/>
          <w:sz w:val="21"/>
          <w:szCs w:val="21"/>
          <w:highlight w:val="none"/>
        </w:rPr>
        <w:t xml:space="preserve">考试学校的负责人、考务副主考、监考员和流动监考人员等工作人员，考生50人以下（含50人）考场配备2名监考人员，每增加考生25人增加配备1名监考人员（监考人员条件需符合农业农村部相关要求），每个楼层的流动监考人员不少于2名（1男1女），确保考务保障人员和监考人员在数量和能力方面均能满足考试要求。考前10天将除学校监考员、机房管理员、电工、安保人员以外的上述所有人员名单与各考试学校一一对应列表并编印工作手册报送甲方。</w:t>
      </w:r>
      <w:r>
        <w:rPr>
          <w:rFonts w:hint="eastAsia" w:ascii="宋体" w:hAnsi="宋体" w:eastAsia="宋体" w:cs="宋体"/>
          <w:color w:val="000000"/>
          <w:sz w:val="21"/>
          <w:szCs w:val="21"/>
          <w:highlight w:val="none"/>
        </w:rPr>
      </w:r>
      <w:r/>
    </w:p>
    <w:p>
      <w:pPr>
        <w:pStyle w:val="1121"/>
        <w:ind w:firstLine="420"/>
        <w:pageBreakBefore w:val="0"/>
        <w:spacing w:beforeAutospacing="0" w:afterAutospacing="0" w:line="360" w:lineRule="auto"/>
        <w:rPr>
          <w:rFonts w:hint="eastAsia" w:ascii="宋体" w:hAnsi="宋体" w:eastAsia="宋体" w:cs="宋体"/>
          <w:color w:val="000000"/>
          <w:sz w:val="21"/>
          <w:szCs w:val="21"/>
          <w:highlight w:val="none"/>
        </w:rPr>
      </w:pPr>
      <w:r/>
      <w:bookmarkStart w:id="117" w:name="OLE_LINK4"/>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）供应商负责并安排人员于考前规定期限内组织考点所有考务保障</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员</w:t>
      </w:r>
      <w:r>
        <w:rPr>
          <w:rFonts w:hint="eastAsia" w:ascii="宋体" w:hAnsi="宋体" w:eastAsia="宋体" w:cs="宋体"/>
          <w:color w:val="000000"/>
          <w:sz w:val="21"/>
          <w:szCs w:val="21"/>
          <w:highlight w:val="none"/>
          <w:lang w:val="en-US" w:eastAsia="zh-CN"/>
        </w:rPr>
        <w:t xml:space="preserve">和监考人员</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包括但不限于</w:t>
      </w:r>
      <w:r>
        <w:rPr>
          <w:rFonts w:hint="eastAsia" w:ascii="宋体" w:hAnsi="宋体" w:eastAsia="宋体" w:cs="宋体"/>
          <w:color w:val="000000"/>
          <w:sz w:val="21"/>
          <w:szCs w:val="21"/>
          <w:highlight w:val="none"/>
        </w:rPr>
        <w:t xml:space="preserve">考试学校负责人、考务副主考、考务支持员、监考员、</w:t>
      </w:r>
      <w:r>
        <w:rPr>
          <w:rFonts w:hint="eastAsia" w:ascii="宋体" w:hAnsi="宋体" w:eastAsia="宋体" w:cs="宋体"/>
          <w:color w:val="000000"/>
          <w:sz w:val="21"/>
          <w:szCs w:val="21"/>
          <w:highlight w:val="none"/>
          <w:lang w:val="en-US" w:eastAsia="zh-CN"/>
        </w:rPr>
        <w:t xml:space="preserve">流动</w:t>
      </w:r>
      <w:r>
        <w:rPr>
          <w:rFonts w:hint="eastAsia" w:ascii="宋体" w:hAnsi="宋体" w:eastAsia="宋体" w:cs="宋体"/>
          <w:color w:val="000000"/>
          <w:sz w:val="21"/>
          <w:szCs w:val="21"/>
          <w:highlight w:val="none"/>
        </w:rPr>
        <w:t xml:space="preserve">监考</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员等</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进行考务培训，使其能够胜任考场管理工作。</w:t>
      </w:r>
      <w:r>
        <w:rPr>
          <w:rFonts w:hint="eastAsia" w:ascii="宋体" w:hAnsi="宋体" w:eastAsia="宋体" w:cs="宋体"/>
          <w:color w:val="000000"/>
          <w:sz w:val="21"/>
          <w:szCs w:val="21"/>
          <w:highlight w:val="none"/>
        </w:rPr>
      </w:r>
      <w:r/>
    </w:p>
    <w:p>
      <w:pPr>
        <w:pStyle w:val="1121"/>
        <w:ind w:firstLine="420"/>
        <w:pageBreakBefore w:val="0"/>
        <w:spacing w:beforeAutospacing="0" w:afterAutospacing="0"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）供应商须提供考点考场医疗保障工作。考试期间，每个考试学校均须配备医务室及专业医护人员至少1名，同时配备适量日常医疗药品用品。</w:t>
      </w:r>
      <w:r>
        <w:rPr>
          <w:rFonts w:hint="eastAsia" w:ascii="宋体" w:hAnsi="宋体" w:eastAsia="宋体" w:cs="宋体"/>
          <w:color w:val="000000"/>
          <w:sz w:val="21"/>
          <w:szCs w:val="21"/>
          <w:highlight w:val="none"/>
        </w:rPr>
      </w:r>
      <w:r/>
    </w:p>
    <w:p>
      <w:pPr>
        <w:pStyle w:val="1173"/>
        <w:ind w:firstLine="422"/>
        <w:pageBreakBefore w:val="0"/>
        <w:spacing w:beforeAutospacing="0" w:afterAutospacing="0" w:line="360" w:lineRule="auto"/>
        <w:rPr>
          <w:rFonts w:hint="eastAsia" w:ascii="宋体" w:hAnsi="宋体" w:eastAsia="宋体" w:cs="宋体"/>
          <w:color w:val="000000"/>
          <w:sz w:val="21"/>
          <w:szCs w:val="21"/>
          <w:highlight w:val="none"/>
          <w:lang w:eastAsia="zh-CN"/>
        </w:rPr>
      </w:pPr>
      <w:r/>
      <w:bookmarkEnd w:id="117"/>
      <w:r>
        <w:rPr>
          <w:rFonts w:hint="eastAsia" w:ascii="宋体" w:hAnsi="宋体" w:eastAsia="宋体" w:cs="宋体"/>
          <w:b/>
          <w:bCs/>
          <w:color w:val="000000"/>
          <w:sz w:val="21"/>
          <w:szCs w:val="21"/>
          <w:highlight w:val="none"/>
          <w:lang w:eastAsia="zh-CN"/>
        </w:rPr>
        <w:t xml:space="preserve">4、考场布置</w:t>
      </w:r>
      <w:r>
        <w:rPr>
          <w:rFonts w:hint="eastAsia" w:ascii="宋体" w:hAnsi="宋体" w:eastAsia="宋体" w:cs="宋体"/>
          <w:color w:val="000000"/>
          <w:sz w:val="21"/>
          <w:szCs w:val="21"/>
          <w:highlight w:val="none"/>
          <w:lang w:eastAsia="zh-CN"/>
        </w:rPr>
      </w:r>
      <w:r/>
    </w:p>
    <w:p>
      <w:pPr>
        <w:pStyle w:val="1121"/>
        <w:ind w:firstLine="42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考试学校</w:t>
      </w:r>
      <w:r>
        <w:rPr>
          <w:rFonts w:hint="eastAsia" w:ascii="宋体" w:hAnsi="宋体" w:eastAsia="宋体" w:cs="宋体"/>
          <w:color w:val="000000"/>
          <w:sz w:val="21"/>
          <w:szCs w:val="21"/>
          <w:highlight w:val="none"/>
        </w:rPr>
        <w:t xml:space="preserve">在醒目位置悬挂横幅，要求：内容为“</w:t>
      </w:r>
      <w:r>
        <w:rPr>
          <w:rFonts w:hint="eastAsia" w:ascii="宋体" w:hAnsi="宋体" w:eastAsia="宋体" w:cs="宋体"/>
          <w:color w:val="000000"/>
          <w:sz w:val="21"/>
          <w:szCs w:val="21"/>
          <w:highlight w:val="none"/>
          <w:lang w:eastAsia="zh-CN"/>
        </w:rPr>
        <w:t xml:space="preserve">2026</w:t>
      </w:r>
      <w:r>
        <w:rPr>
          <w:rFonts w:hint="eastAsia" w:ascii="宋体" w:hAnsi="宋体" w:eastAsia="宋体" w:cs="宋体"/>
          <w:color w:val="000000"/>
          <w:sz w:val="21"/>
          <w:szCs w:val="21"/>
          <w:highlight w:val="none"/>
        </w:rPr>
        <w:t xml:space="preserve">年全国执业兽医资格考试</w:t>
      </w:r>
      <w:r>
        <w:rPr>
          <w:rFonts w:hint="eastAsia" w:ascii="宋体" w:hAnsi="宋体" w:cs="宋体"/>
          <w:color w:val="000000"/>
          <w:sz w:val="21"/>
          <w:szCs w:val="21"/>
          <w:highlight w:val="none"/>
          <w:lang w:val="en-US" w:eastAsia="zh-CN"/>
        </w:rPr>
        <w:t xml:space="preserve">江苏考区XX考点</w:t>
      </w:r>
      <w:r>
        <w:rPr>
          <w:rFonts w:hint="eastAsia" w:ascii="宋体" w:hAnsi="宋体" w:eastAsia="宋体" w:cs="宋体"/>
          <w:color w:val="000000"/>
          <w:sz w:val="21"/>
          <w:szCs w:val="21"/>
          <w:highlight w:val="none"/>
        </w:rPr>
        <w:t xml:space="preserve">”，考点学校有电子屏幕的，可以直接显示在电子屏幕上。在适当位置摆放《考试时间安排》《考场平面示意图》《考场分布表》《考场规则》《违纪违规行为处理办法》《考生须知》等相关展板（展板要求不小于3m*2.4m）；</w:t>
      </w:r>
      <w:r>
        <w:rPr>
          <w:rFonts w:hint="eastAsia" w:ascii="宋体" w:hAnsi="宋体" w:eastAsia="宋体" w:cs="宋体"/>
          <w:color w:val="000000"/>
          <w:sz w:val="21"/>
          <w:szCs w:val="21"/>
          <w:highlight w:val="none"/>
        </w:rPr>
      </w:r>
      <w:r/>
    </w:p>
    <w:p>
      <w:pPr>
        <w:pStyle w:val="1121"/>
        <w:ind w:firstLine="42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考试学校</w:t>
      </w:r>
      <w:r>
        <w:rPr>
          <w:rFonts w:hint="eastAsia" w:ascii="宋体" w:hAnsi="宋体" w:eastAsia="宋体" w:cs="宋体"/>
          <w:color w:val="000000"/>
          <w:sz w:val="21"/>
          <w:szCs w:val="21"/>
          <w:highlight w:val="none"/>
        </w:rPr>
        <w:t xml:space="preserve">入口至考场途中须设置明显的路标指示，路标指示不得小于A3尺寸；</w:t>
      </w:r>
      <w:r>
        <w:rPr>
          <w:rFonts w:hint="eastAsia" w:ascii="宋体" w:hAnsi="宋体" w:eastAsia="宋体" w:cs="宋体"/>
          <w:color w:val="000000"/>
          <w:sz w:val="21"/>
          <w:szCs w:val="21"/>
          <w:highlight w:val="none"/>
        </w:rPr>
      </w:r>
      <w:r/>
    </w:p>
    <w:p>
      <w:pPr>
        <w:pStyle w:val="1121"/>
        <w:ind w:firstLine="42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考场所在楼宇的入口处周围醒目位置须设置禁带物品标识、考场指示标识、紧急疏散通道指示标识等，楼门前应设有警戒线，防止考试无关人员误入。因特殊原因大楼无法进行封闭的，要加强对考试楼层的封闭管理；</w:t>
      </w:r>
      <w:r>
        <w:rPr>
          <w:rFonts w:hint="eastAsia" w:ascii="宋体" w:hAnsi="宋体" w:eastAsia="宋体" w:cs="宋体"/>
          <w:color w:val="000000"/>
          <w:sz w:val="21"/>
          <w:szCs w:val="21"/>
          <w:highlight w:val="none"/>
        </w:rPr>
      </w:r>
      <w:r/>
    </w:p>
    <w:p>
      <w:pPr>
        <w:pStyle w:val="1121"/>
        <w:ind w:firstLine="42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（4）考场门口按要求统一张贴门贴，包括考试名称、考场序号和本考场的考生准考证起始号等；</w:t>
      </w:r>
      <w:r>
        <w:rPr>
          <w:rFonts w:hint="eastAsia" w:ascii="宋体" w:hAnsi="宋体" w:eastAsia="宋体" w:cs="宋体"/>
          <w:color w:val="000000"/>
          <w:sz w:val="21"/>
          <w:szCs w:val="21"/>
          <w:highlight w:val="none"/>
        </w:rPr>
      </w:r>
      <w:r/>
    </w:p>
    <w:p>
      <w:pPr>
        <w:pStyle w:val="1121"/>
        <w:ind w:firstLine="42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（5）考场外划定专门区域，设置“物品存放处”，并张贴标识，提供给考生临时存放物品；</w:t>
      </w:r>
      <w:r>
        <w:rPr>
          <w:rFonts w:hint="eastAsia" w:ascii="宋体" w:hAnsi="宋体" w:eastAsia="宋体" w:cs="宋体"/>
          <w:color w:val="000000"/>
          <w:sz w:val="21"/>
          <w:szCs w:val="21"/>
          <w:highlight w:val="none"/>
        </w:rPr>
      </w:r>
      <w:r/>
    </w:p>
    <w:p>
      <w:pPr>
        <w:pStyle w:val="1121"/>
        <w:ind w:firstLine="420"/>
        <w:pageBreakBefore w:val="0"/>
        <w:spacing w:beforeAutospacing="0" w:afterAutospacing="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pacing w:val="0"/>
          <w:sz w:val="21"/>
          <w:szCs w:val="21"/>
          <w:highlight w:val="none"/>
          <w:lang w:eastAsia="zh-CN"/>
        </w:rPr>
        <w:t xml:space="preserve">考场签到处应当设置合理，光线充足，保证人脸信息采集清晰。考生数超过120人的考场，应当酌情增加签到处，</w:t>
      </w:r>
      <w:r>
        <w:rPr>
          <w:rFonts w:hint="eastAsia" w:ascii="宋体" w:hAnsi="宋体" w:eastAsia="宋体" w:cs="宋体"/>
          <w:color w:val="000000"/>
          <w:spacing w:val="0"/>
          <w:sz w:val="21"/>
          <w:szCs w:val="21"/>
          <w:highlight w:val="none"/>
          <w:lang w:val="en-US" w:eastAsia="zh-CN"/>
        </w:rPr>
        <w:t xml:space="preserve">确保</w:t>
      </w:r>
      <w:r>
        <w:rPr>
          <w:rFonts w:hint="eastAsia" w:ascii="宋体" w:hAnsi="宋体" w:eastAsia="宋体" w:cs="宋体"/>
          <w:color w:val="000000"/>
          <w:spacing w:val="0"/>
          <w:sz w:val="21"/>
          <w:szCs w:val="21"/>
          <w:highlight w:val="none"/>
          <w:lang w:eastAsia="zh-CN"/>
        </w:rPr>
        <w:t xml:space="preserve">考生入场顺畅。</w:t>
      </w:r>
      <w:r>
        <w:rPr>
          <w:rFonts w:hint="eastAsia" w:ascii="宋体" w:hAnsi="宋体" w:eastAsia="宋体" w:cs="宋体"/>
          <w:color w:val="000000"/>
          <w:sz w:val="21"/>
          <w:szCs w:val="21"/>
          <w:highlight w:val="none"/>
        </w:rPr>
      </w:r>
      <w:r/>
    </w:p>
    <w:p>
      <w:pPr>
        <w:pStyle w:val="1121"/>
        <w:ind w:firstLine="42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）所有考场的考试机上按要求统一显示考生电子座位号；</w:t>
      </w:r>
      <w:r>
        <w:rPr>
          <w:rFonts w:hint="eastAsia" w:ascii="宋体" w:hAnsi="宋体" w:eastAsia="宋体" w:cs="宋体"/>
          <w:color w:val="000000"/>
          <w:sz w:val="21"/>
          <w:szCs w:val="21"/>
          <w:highlight w:val="none"/>
        </w:rPr>
      </w:r>
      <w:r/>
    </w:p>
    <w:p>
      <w:pPr>
        <w:pStyle w:val="1121"/>
        <w:ind w:firstLine="42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）校准所有考场内挂钟时间，与机房服务器时间一致，广播和监控系统能够正常运行；</w:t>
      </w:r>
      <w:r>
        <w:rPr>
          <w:rFonts w:hint="eastAsia" w:ascii="宋体" w:hAnsi="宋体" w:eastAsia="宋体" w:cs="宋体"/>
          <w:color w:val="000000"/>
          <w:sz w:val="21"/>
          <w:szCs w:val="21"/>
          <w:highlight w:val="none"/>
        </w:rPr>
      </w:r>
      <w:r/>
    </w:p>
    <w:p>
      <w:pPr>
        <w:pStyle w:val="1173"/>
        <w:ind w:firstLine="420"/>
        <w:pageBreakBefore w:val="0"/>
        <w:spacing w:beforeAutospacing="0" w:afterAutospacing="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）应当配备防窥条和信号屏蔽设备。机位干净整洁，桌椅、墙面等地方不得张贴或写有与考试相关内容。</w:t>
      </w:r>
      <w:r>
        <w:rPr>
          <w:rFonts w:hint="eastAsia" w:ascii="宋体" w:hAnsi="宋体" w:eastAsia="宋体" w:cs="宋体"/>
          <w:color w:val="000000"/>
          <w:sz w:val="21"/>
          <w:szCs w:val="21"/>
          <w:highlight w:val="none"/>
          <w:lang w:eastAsia="zh-CN"/>
        </w:rPr>
      </w:r>
      <w:r/>
    </w:p>
    <w:p>
      <w:pPr>
        <w:pStyle w:val="1173"/>
        <w:ind w:firstLine="420"/>
        <w:pageBreakBefore w:val="0"/>
        <w:spacing w:beforeAutospacing="0" w:afterAutospacing="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5、考场封闭。考前1天，完成考试考务各项工作准备，并进行考场封闭。</w:t>
      </w:r>
      <w:r>
        <w:rPr>
          <w:rFonts w:hint="eastAsia" w:ascii="宋体" w:hAnsi="宋体" w:eastAsia="宋体" w:cs="宋体"/>
          <w:color w:val="000000"/>
          <w:sz w:val="21"/>
          <w:szCs w:val="21"/>
          <w:highlight w:val="none"/>
          <w:lang w:eastAsia="zh-CN"/>
        </w:rPr>
      </w:r>
      <w:r/>
    </w:p>
    <w:p>
      <w:pPr>
        <w:pStyle w:val="1121"/>
        <w:ind w:firstLine="420"/>
        <w:pageBreakBefore w:val="0"/>
        <w:spacing w:beforeAutospacing="0" w:afterAutospacing="0"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（二）考试实施</w:t>
      </w:r>
      <w:r>
        <w:rPr>
          <w:rFonts w:hint="eastAsia" w:ascii="宋体" w:hAnsi="宋体" w:eastAsia="宋体" w:cs="宋体"/>
          <w:color w:val="000000"/>
          <w:sz w:val="21"/>
          <w:szCs w:val="21"/>
          <w:highlight w:val="none"/>
        </w:rPr>
      </w:r>
      <w:r/>
    </w:p>
    <w:p>
      <w:pPr>
        <w:pStyle w:val="1121"/>
        <w:ind w:firstLine="42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组织实施考试期间各项考务工作。包括但不限于组织考生入场、对考生信息进行核查、维持考场纪律、现场监考等各项考务工作。监考人员、巡考人员严格落实监考人员职责要求。</w:t>
      </w:r>
      <w:r>
        <w:rPr>
          <w:rFonts w:hint="eastAsia" w:ascii="宋体" w:hAnsi="宋体" w:eastAsia="宋体" w:cs="宋体"/>
          <w:color w:val="000000"/>
          <w:sz w:val="21"/>
          <w:szCs w:val="21"/>
          <w:highlight w:val="none"/>
        </w:rPr>
      </w:r>
      <w:r/>
    </w:p>
    <w:p>
      <w:pPr>
        <w:pStyle w:val="1173"/>
        <w:ind w:firstLine="420"/>
        <w:pageBreakBefore w:val="0"/>
        <w:spacing w:beforeAutospacing="0" w:afterAutospacing="0" w:line="360" w:lineRule="auto"/>
        <w:rPr>
          <w:rFonts w:hint="eastAsia" w:ascii="宋体" w:hAnsi="宋体" w:eastAsia="宋体" w:cs="宋体"/>
          <w:color w:val="000000"/>
          <w:sz w:val="21"/>
          <w:szCs w:val="21"/>
          <w:highlight w:val="none"/>
          <w:lang w:eastAsia="zh-CN"/>
        </w:rPr>
      </w:pPr>
      <w:r/>
      <w:bookmarkStart w:id="118" w:name="_Toc15662"/>
      <w:r>
        <w:rPr>
          <w:rFonts w:hint="eastAsia" w:ascii="宋体" w:hAnsi="宋体" w:eastAsia="宋体" w:cs="宋体"/>
          <w:color w:val="000000"/>
          <w:sz w:val="21"/>
          <w:szCs w:val="21"/>
          <w:highlight w:val="none"/>
          <w:lang w:eastAsia="zh-CN"/>
        </w:rPr>
        <w:t xml:space="preserve">（三）考后工作</w:t>
      </w:r>
      <w:bookmarkEnd w:id="118"/>
      <w:r>
        <w:rPr>
          <w:rFonts w:hint="eastAsia" w:ascii="宋体" w:hAnsi="宋体" w:eastAsia="宋体" w:cs="宋体"/>
          <w:color w:val="000000"/>
          <w:sz w:val="21"/>
          <w:szCs w:val="21"/>
          <w:highlight w:val="none"/>
          <w:lang w:eastAsia="zh-CN"/>
        </w:rPr>
      </w:r>
      <w:r/>
    </w:p>
    <w:p>
      <w:pPr>
        <w:pStyle w:val="1121"/>
        <w:ind w:firstLine="42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1、考试情况报告。考试结束后将考试情况、违纪情况、突发情况等向考区考试主管机构报告。</w:t>
      </w:r>
      <w:r>
        <w:rPr>
          <w:rFonts w:hint="eastAsia" w:ascii="宋体" w:hAnsi="宋体" w:eastAsia="宋体" w:cs="宋体"/>
          <w:color w:val="000000"/>
          <w:sz w:val="21"/>
          <w:szCs w:val="21"/>
          <w:highlight w:val="none"/>
        </w:rPr>
      </w:r>
      <w:r/>
    </w:p>
    <w:p>
      <w:pPr>
        <w:pStyle w:val="1121"/>
        <w:ind w:firstLine="42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2、监控录像按统一规则命名，交由中国动物疫病预防控制中心。</w:t>
      </w:r>
      <w:r>
        <w:rPr>
          <w:rFonts w:hint="eastAsia" w:ascii="宋体" w:hAnsi="宋体" w:eastAsia="宋体" w:cs="宋体"/>
          <w:color w:val="000000"/>
          <w:sz w:val="21"/>
          <w:szCs w:val="21"/>
          <w:highlight w:val="none"/>
        </w:rPr>
      </w:r>
      <w:r/>
    </w:p>
    <w:p>
      <w:pPr>
        <w:pStyle w:val="1171"/>
        <w:ind w:firstLine="42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（四）其他情况</w:t>
      </w:r>
      <w:r>
        <w:rPr>
          <w:rFonts w:hint="eastAsia" w:ascii="宋体" w:hAnsi="宋体" w:eastAsia="宋体" w:cs="宋体"/>
          <w:color w:val="000000"/>
          <w:sz w:val="21"/>
          <w:szCs w:val="21"/>
          <w:highlight w:val="none"/>
        </w:rPr>
      </w:r>
      <w:r/>
    </w:p>
    <w:p>
      <w:pPr>
        <w:pStyle w:val="1121"/>
        <w:ind w:firstLine="420"/>
        <w:pageBreakBefore w:val="0"/>
        <w:spacing w:beforeAutospacing="0" w:afterAutospacing="0" w:line="360" w:lineRule="auto"/>
        <w:tabs>
          <w:tab w:val="left" w:pos="420" w:leader="none"/>
        </w:tabs>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考试准备过程中，若因政策原因或其它不可抗力因素出现考试不能正常进行，需要另行安排时间或安排考场重新考试的，成交供应商应积极配合采购人在规定时间内安排考场，确保考生能够重新考试，并做好考生的安抚工作。</w:t>
      </w:r>
      <w:r>
        <w:rPr>
          <w:rFonts w:hint="eastAsia" w:ascii="宋体" w:hAnsi="宋体" w:eastAsia="宋体" w:cs="宋体"/>
          <w:color w:val="000000"/>
          <w:sz w:val="21"/>
          <w:szCs w:val="21"/>
          <w:highlight w:val="none"/>
        </w:rPr>
      </w:r>
      <w:r/>
    </w:p>
    <w:p>
      <w:pPr>
        <w:pStyle w:val="1121"/>
        <w:ind w:firstLine="420"/>
        <w:pageBreakBefore w:val="0"/>
        <w:spacing w:beforeAutospacing="0" w:afterAutospacing="0" w:line="360" w:lineRule="auto"/>
        <w:tabs>
          <w:tab w:val="left" w:pos="420" w:leader="none"/>
        </w:tabs>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、对考试服务过程中接触的所有考试信息严格保密，该保密义务不因合同的更改、解除和终止而终止。</w:t>
      </w:r>
      <w:r>
        <w:rPr>
          <w:rFonts w:hint="eastAsia" w:ascii="宋体" w:hAnsi="宋体" w:eastAsia="宋体" w:cs="宋体"/>
          <w:color w:val="000000"/>
          <w:sz w:val="21"/>
          <w:szCs w:val="21"/>
          <w:highlight w:val="none"/>
        </w:rPr>
      </w:r>
      <w:r/>
    </w:p>
    <w:p>
      <w:pPr>
        <w:pStyle w:val="1121"/>
        <w:numPr>
          <w:ilvl w:val="0"/>
          <w:numId w:val="0"/>
        </w:numPr>
        <w:ind w:firstLine="422"/>
        <w:pageBreakBefore w:val="0"/>
        <w:spacing w:beforeAutospacing="0" w:afterAutospacing="0" w:line="360" w:lineRule="auto"/>
        <w:tabs>
          <w:tab w:val="left" w:pos="42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商务要求</w:t>
      </w:r>
      <w:r>
        <w:rPr>
          <w:rFonts w:hint="eastAsia" w:ascii="宋体" w:hAnsi="宋体" w:eastAsia="宋体" w:cs="宋体"/>
          <w:b/>
          <w:bCs/>
          <w:color w:val="000000"/>
          <w:sz w:val="21"/>
          <w:szCs w:val="21"/>
          <w:highlight w:val="none"/>
        </w:rPr>
      </w:r>
      <w:r/>
    </w:p>
    <w:p>
      <w:pPr>
        <w:pStyle w:val="1121"/>
        <w:ind w:firstLine="420"/>
        <w:pageBreakBefore w:val="0"/>
        <w:spacing w:beforeAutospacing="0" w:afterAutospacing="0" w:line="360" w:lineRule="auto"/>
        <w:tabs>
          <w:tab w:val="left" w:pos="420" w:leader="none"/>
        </w:tabs>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1、付款方式：供应商完成服务工作并经采购人验收合格后10个工作日内，采购人向供应商支付本合同价款；支付前，需扣除应当支付的违约金（如有）。</w:t>
      </w:r>
      <w:r>
        <w:rPr>
          <w:rFonts w:ascii="宋体" w:hAnsi="宋体" w:eastAsia="宋体" w:cs="宋体"/>
          <w:color w:val="000000"/>
          <w:sz w:val="21"/>
          <w:szCs w:val="21"/>
          <w:highlight w:val="none"/>
          <w:lang w:val="en-US" w:eastAsia="zh-CN"/>
        </w:rPr>
      </w:r>
      <w:r/>
    </w:p>
    <w:p>
      <w:pPr>
        <w:pStyle w:val="1121"/>
        <w:ind w:firstLine="420"/>
        <w:pageBreakBefore w:val="0"/>
        <w:spacing w:beforeAutospacing="0" w:afterAutospacing="0" w:line="360" w:lineRule="auto"/>
        <w:tabs>
          <w:tab w:val="left" w:pos="4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2、最高限价</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28.6</w:t>
      </w:r>
      <w:r>
        <w:rPr>
          <w:rFonts w:hint="eastAsia" w:ascii="宋体" w:hAnsi="宋体" w:eastAsia="宋体" w:cs="宋体"/>
          <w:color w:val="000000"/>
          <w:sz w:val="21"/>
          <w:szCs w:val="21"/>
          <w:highlight w:val="none"/>
        </w:rPr>
        <w:t xml:space="preserve">元/人/科，按实结算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投标报价超过此限价的，视为无效投标。</w:t>
      </w:r>
      <w:r>
        <w:rPr>
          <w:rFonts w:hint="eastAsia" w:ascii="宋体" w:hAnsi="宋体" w:eastAsia="宋体" w:cs="宋体"/>
          <w:color w:val="000000"/>
          <w:sz w:val="21"/>
          <w:szCs w:val="21"/>
          <w:highlight w:val="none"/>
          <w:lang w:val="en-US" w:eastAsia="zh-CN"/>
        </w:rPr>
      </w:r>
      <w:r/>
    </w:p>
    <w:p>
      <w:pPr>
        <w:pStyle w:val="1121"/>
        <w:ind w:firstLine="420"/>
        <w:pageBreakBefore w:val="0"/>
        <w:spacing w:beforeAutospacing="0" w:afterAutospacing="0" w:line="360" w:lineRule="auto"/>
        <w:tabs>
          <w:tab w:val="left" w:pos="420" w:leader="none"/>
        </w:tabs>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3、供应商需承诺：投标时，参与评分的</w:t>
      </w:r>
      <w:r>
        <w:rPr>
          <w:rFonts w:hint="eastAsia" w:ascii="宋体" w:hAnsi="宋体" w:eastAsia="宋体" w:cs="宋体"/>
          <w:i w:val="0"/>
          <w:iCs w:val="0"/>
          <w:color w:val="000000"/>
          <w:sz w:val="21"/>
          <w:szCs w:val="21"/>
          <w:highlight w:val="none"/>
          <w:u w:val="none"/>
          <w:lang w:val="en-US" w:eastAsia="zh-CN" w:bidi="ar"/>
        </w:rPr>
        <w:t xml:space="preserve">合作院校在中标后均可在考试当日使用，且每个考试学校具体机位数与参与评分时提供的机位情况一致，采购人可根据实际情况进行调剂。（提供承诺书并加盖公章，格式自拟；承诺书内容表述不清或存在评审歧义的，视为无效投标）</w:t>
      </w:r>
      <w:r>
        <w:rPr>
          <w:rFonts w:hint="eastAsia" w:ascii="宋体" w:hAnsi="宋体" w:eastAsia="宋体" w:cs="宋体"/>
          <w:i w:val="0"/>
          <w:iCs w:val="0"/>
          <w:color w:val="000000"/>
          <w:sz w:val="21"/>
          <w:szCs w:val="21"/>
          <w:highlight w:val="none"/>
          <w:u w:val="none"/>
          <w:lang w:val="en-US" w:eastAsia="zh-CN" w:bidi="ar"/>
        </w:rPr>
      </w:r>
      <w:r/>
    </w:p>
    <w:p>
      <w:pPr>
        <w:pStyle w:val="1121"/>
        <w:ind w:firstLine="420"/>
        <w:pageBreakBefore w:val="0"/>
        <w:spacing w:beforeAutospacing="0" w:afterAutospacing="0" w:line="360" w:lineRule="auto"/>
        <w:tabs>
          <w:tab w:val="left" w:pos="420" w:leader="none"/>
        </w:tabs>
        <w:rPr>
          <w:rFonts w:ascii="宋体" w:hAnsi="宋体" w:eastAsia="宋体" w:cs="宋体"/>
          <w:i w:val="0"/>
          <w:iCs w:val="0"/>
          <w:color w:val="000000"/>
          <w:sz w:val="21"/>
          <w:szCs w:val="21"/>
          <w:highlight w:val="none"/>
          <w:u w:val="none"/>
          <w:lang w:val="en-US" w:eastAsia="zh-CN" w:bidi="ar"/>
        </w:rPr>
      </w:pPr>
      <w:r>
        <w:rPr>
          <w:rFonts w:hint="eastAsia" w:ascii="宋体" w:hAnsi="宋体" w:cs="宋体"/>
          <w:i w:val="0"/>
          <w:iCs w:val="0"/>
          <w:color w:val="000000"/>
          <w:sz w:val="21"/>
          <w:szCs w:val="21"/>
          <w:highlight w:val="none"/>
          <w:u w:val="none"/>
          <w:lang w:val="en-US" w:eastAsia="zh-CN" w:bidi="ar"/>
        </w:rPr>
        <w:t xml:space="preserve">注：合同履约时，采购将严格按照供应商响应文件考核并要求履约；如供应商实际履约与投标响应时所承诺不一致的，按照提供虚假材料谋取成交处理；成交供应商需向采购人支付合同总价的10%违约金，同时采购人将报请政府采购监管部门对该供应商进行相应的行政处罚并予以公示。</w:t>
      </w:r>
      <w:r>
        <w:rPr>
          <w:rFonts w:ascii="宋体" w:hAnsi="宋体" w:eastAsia="宋体" w:cs="宋体"/>
          <w:i w:val="0"/>
          <w:iCs w:val="0"/>
          <w:color w:val="000000"/>
          <w:sz w:val="21"/>
          <w:szCs w:val="21"/>
          <w:highlight w:val="none"/>
          <w:u w:val="none"/>
          <w:lang w:val="en-US" w:eastAsia="zh-CN" w:bidi="ar"/>
        </w:rPr>
      </w:r>
      <w:r/>
    </w:p>
    <w:p>
      <w:pPr>
        <w:pStyle w:val="1121"/>
        <w:ind w:firstLine="420"/>
        <w:spacing w:line="360" w:lineRule="auto"/>
        <w:tabs>
          <w:tab w:val="left" w:pos="420" w:leader="none"/>
        </w:tabs>
        <w:rPr>
          <w:rFonts w:hint="eastAsia" w:ascii="宋体" w:hAnsi="宋体" w:eastAsia="宋体" w:cs="宋体"/>
          <w:color w:val="000000"/>
          <w:sz w:val="21"/>
          <w:szCs w:val="21"/>
          <w:highlight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合同履约期间，采购人严格按照供应商投标响应文件的承诺内容，对项目全过程履约情况进行考核管控。若成交供应商现场实际履约标准、人员配置、服务方案等与投标响应承诺内容不一致、不按承诺履约的，视同以提供虚假承诺及材料谋取成交处理；成交供应商须向采购人支付合同总价 10% 的违约金，同时采购人有权报请政府采购监管部门依规对其实施行政处罚，并将不良履约情况按规定予以公示。</w:t>
      </w:r>
      <w:r>
        <w:rPr>
          <w:rFonts w:hint="eastAsia" w:ascii="宋体" w:hAnsi="宋体" w:eastAsia="宋体" w:cs="宋体"/>
          <w:color w:val="000000"/>
          <w:sz w:val="21"/>
          <w:szCs w:val="21"/>
          <w:highlight w:val="none"/>
          <w:lang w:val="en-US" w:eastAsia="zh-CN" w:bidi="ar"/>
        </w:rPr>
      </w:r>
      <w:r/>
    </w:p>
    <w:p>
      <w:pPr>
        <w:pStyle w:val="1121"/>
        <w:ind w:firstLine="420"/>
        <w:spacing w:line="360" w:lineRule="auto"/>
        <w:tabs>
          <w:tab w:val="left" w:pos="420" w:leader="none"/>
        </w:tabs>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p>
      <w:pPr>
        <w:pStyle w:val="1121"/>
        <w:ind w:firstLine="420"/>
        <w:spacing w:line="360" w:lineRule="auto"/>
        <w:tabs>
          <w:tab w:val="left" w:pos="420" w:leader="none"/>
        </w:tabs>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p>
      <w:pPr>
        <w:pStyle w:val="1121"/>
        <w:ind w:firstLine="420"/>
        <w:keepLines w:val="0"/>
        <w:keepNext w:val="0"/>
        <w:pageBreakBefore w:val="0"/>
        <w:spacing w:line="360" w:lineRule="auto"/>
        <w:widowControl/>
        <w:tabs>
          <w:tab w:val="left" w:pos="420" w:leader="none"/>
        </w:tabs>
        <w:rPr>
          <w:rFonts w:hint="eastAsia" w:ascii="宋体" w:hAnsi="宋体" w:eastAsia="宋体" w:cs="宋体"/>
          <w:b/>
          <w:bCs w:val="0"/>
          <w:color w:val="000000"/>
          <w:sz w:val="21"/>
          <w:szCs w:val="21"/>
          <w:highlight w:val="none"/>
        </w:rPr>
      </w:pPr>
      <w:r>
        <w:rPr>
          <w:rFonts w:hint="eastAsia" w:ascii="宋体" w:hAnsi="宋体" w:eastAsia="宋体" w:cs="宋体"/>
          <w:color w:val="000000"/>
          <w:sz w:val="21"/>
          <w:szCs w:val="21"/>
          <w:highlight w:val="none"/>
          <w:lang w:bidi="ar"/>
        </w:rPr>
        <w:br w:type="page" w:clear="all"/>
      </w:r>
      <w:r>
        <w:rPr>
          <w:rFonts w:hint="eastAsia" w:ascii="宋体" w:hAnsi="宋体" w:eastAsia="宋体" w:cs="宋体"/>
          <w:b/>
          <w:bCs w:val="0"/>
          <w:color w:val="000000"/>
          <w:sz w:val="21"/>
          <w:szCs w:val="21"/>
          <w:highlight w:val="none"/>
        </w:rPr>
        <w:t xml:space="preserve">附件</w:t>
      </w:r>
      <w:r>
        <w:rPr>
          <w:rFonts w:hint="eastAsia" w:ascii="宋体" w:hAnsi="宋体" w:eastAsia="宋体" w:cs="宋体"/>
          <w:b/>
          <w:bCs w:val="0"/>
          <w:color w:val="000000"/>
          <w:sz w:val="21"/>
          <w:szCs w:val="21"/>
          <w:highlight w:val="none"/>
        </w:rPr>
      </w:r>
      <w:r/>
    </w:p>
    <w:p>
      <w:pPr>
        <w:pStyle w:val="1121"/>
        <w:ind w:firstLine="422"/>
        <w:jc w:val="center"/>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eastAsia="zh-CN"/>
        </w:rPr>
        <w:t xml:space="preserve">2026</w:t>
      </w:r>
      <w:r>
        <w:rPr>
          <w:rFonts w:hint="eastAsia" w:ascii="宋体" w:hAnsi="宋体" w:eastAsia="宋体" w:cs="宋体"/>
          <w:b/>
          <w:bCs w:val="0"/>
          <w:color w:val="000000"/>
          <w:sz w:val="21"/>
          <w:szCs w:val="21"/>
          <w:highlight w:val="none"/>
        </w:rPr>
        <w:t xml:space="preserve">年全国执业兽医资格考试江苏考区</w:t>
      </w:r>
      <w:r>
        <w:rPr>
          <w:rFonts w:hint="eastAsia" w:ascii="宋体" w:hAnsi="宋体" w:eastAsia="宋体" w:cs="宋体"/>
          <w:b/>
          <w:bCs w:val="0"/>
          <w:color w:val="000000"/>
          <w:sz w:val="21"/>
          <w:szCs w:val="21"/>
          <w:highlight w:val="none"/>
        </w:rPr>
      </w:r>
      <w:r/>
    </w:p>
    <w:p>
      <w:pPr>
        <w:pStyle w:val="1121"/>
        <w:ind w:firstLine="422"/>
        <w:jc w:val="center"/>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网络及设备要求</w:t>
      </w:r>
      <w:r>
        <w:rPr>
          <w:rFonts w:hint="eastAsia" w:ascii="宋体" w:hAnsi="宋体" w:eastAsia="宋体" w:cs="宋体"/>
          <w:b/>
          <w:bCs w:val="0"/>
          <w:color w:val="000000"/>
          <w:sz w:val="21"/>
          <w:szCs w:val="21"/>
          <w:highlight w:val="none"/>
        </w:rPr>
      </w:r>
      <w:r/>
    </w:p>
    <w:p>
      <w:pPr>
        <w:pStyle w:val="1121"/>
        <w:ind w:firstLine="422"/>
        <w:keepLines w:val="0"/>
        <w:keepNext w:val="0"/>
        <w:pageBreakBefore w:val="0"/>
        <w:spacing w:line="360" w:lineRule="auto"/>
        <w:widowControl w:val="off"/>
        <w:tabs>
          <w:tab w:val="left" w:pos="42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rPr>
        <w:t xml:space="preserve">网络</w:t>
      </w:r>
      <w:r>
        <w:rPr>
          <w:rFonts w:hint="eastAsia" w:ascii="宋体" w:hAnsi="宋体" w:eastAsia="宋体" w:cs="宋体"/>
          <w:b/>
          <w:bCs/>
          <w:color w:val="000000"/>
          <w:sz w:val="21"/>
          <w:szCs w:val="21"/>
          <w:highlight w:val="none"/>
        </w:rPr>
      </w:r>
      <w:r/>
    </w:p>
    <w:p>
      <w:pPr>
        <w:pStyle w:val="1121"/>
        <w:ind w:firstLine="420"/>
        <w:keepLines w:val="0"/>
        <w:keepNext w:val="0"/>
        <w:pageBreakBefore w:val="0"/>
        <w:spacing w:line="360" w:lineRule="auto"/>
        <w:widowControl w:val="off"/>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1.考场网络稳定顺畅，互联网网速不低于25Mbps，局域网网速不低于1000Mbps。</w:t>
      </w:r>
      <w:r>
        <w:rPr>
          <w:rFonts w:hint="eastAsia" w:ascii="宋体" w:hAnsi="宋体" w:eastAsia="宋体" w:cs="宋体"/>
          <w:color w:val="000000"/>
          <w:sz w:val="21"/>
          <w:szCs w:val="21"/>
          <w:highlight w:val="none"/>
        </w:rPr>
      </w:r>
      <w:r/>
    </w:p>
    <w:p>
      <w:pPr>
        <w:pStyle w:val="1121"/>
        <w:ind w:firstLine="420"/>
        <w:keepLines w:val="0"/>
        <w:keepNext w:val="0"/>
        <w:pageBreakBefore w:val="0"/>
        <w:spacing w:line="360" w:lineRule="auto"/>
        <w:widowControl w:val="off"/>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2.开考后考试局域网应与互联网断开，原则上断开办公局域网。严禁与考试无关的终端接入，严禁在局域网内使用无线网络传输设备。</w:t>
      </w:r>
      <w:r>
        <w:rPr>
          <w:rFonts w:hint="eastAsia" w:ascii="宋体" w:hAnsi="宋体" w:eastAsia="宋体" w:cs="宋体"/>
          <w:color w:val="000000"/>
          <w:sz w:val="21"/>
          <w:szCs w:val="21"/>
          <w:highlight w:val="none"/>
        </w:rPr>
      </w:r>
      <w:r/>
    </w:p>
    <w:p>
      <w:pPr>
        <w:pStyle w:val="1121"/>
        <w:ind w:firstLine="420"/>
        <w:keepLines w:val="0"/>
        <w:keepNext w:val="0"/>
        <w:pageBreakBefore w:val="0"/>
        <w:spacing w:line="360" w:lineRule="auto"/>
        <w:widowControl w:val="off"/>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3.网络交换机应当为千兆交换机产品，支持TCP/IP网络协议。</w:t>
      </w:r>
      <w:r>
        <w:rPr>
          <w:rFonts w:hint="eastAsia" w:ascii="宋体" w:hAnsi="宋体" w:eastAsia="宋体" w:cs="宋体"/>
          <w:color w:val="000000"/>
          <w:sz w:val="21"/>
          <w:szCs w:val="21"/>
          <w:highlight w:val="none"/>
        </w:rPr>
      </w:r>
      <w:r/>
    </w:p>
    <w:p>
      <w:pPr>
        <w:pStyle w:val="1121"/>
        <w:ind w:firstLine="422"/>
        <w:keepLines w:val="0"/>
        <w:keepNext w:val="0"/>
        <w:pageBreakBefore w:val="0"/>
        <w:spacing w:line="360" w:lineRule="auto"/>
        <w:widowControl w:val="off"/>
        <w:tabs>
          <w:tab w:val="left" w:pos="42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设备</w:t>
      </w:r>
      <w:r>
        <w:rPr>
          <w:rFonts w:hint="eastAsia" w:ascii="宋体" w:hAnsi="宋体" w:eastAsia="宋体" w:cs="宋体"/>
          <w:b/>
          <w:bCs/>
          <w:color w:val="000000"/>
          <w:sz w:val="21"/>
          <w:szCs w:val="21"/>
          <w:highlight w:val="none"/>
        </w:rPr>
      </w:r>
      <w:r/>
    </w:p>
    <w:p>
      <w:pPr>
        <w:pStyle w:val="1121"/>
        <w:ind w:firstLine="420"/>
        <w:keepLines w:val="0"/>
        <w:keepNext w:val="0"/>
        <w:pageBreakBefore w:val="0"/>
        <w:spacing w:line="360" w:lineRule="auto"/>
        <w:widowControl w:val="off"/>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1.考场应当配备视频监控、无线信号屏蔽。监控视频清晰，监控范围确保考场无盲区。无线信号屏蔽设备在开考后开启。</w:t>
      </w:r>
      <w:r>
        <w:rPr>
          <w:rFonts w:hint="eastAsia" w:ascii="宋体" w:hAnsi="宋体" w:eastAsia="宋体" w:cs="宋体"/>
          <w:color w:val="000000"/>
          <w:sz w:val="21"/>
          <w:szCs w:val="21"/>
          <w:highlight w:val="none"/>
        </w:rPr>
      </w:r>
      <w:r/>
    </w:p>
    <w:p>
      <w:pPr>
        <w:pStyle w:val="1121"/>
        <w:ind w:firstLine="420"/>
        <w:keepLines w:val="0"/>
        <w:keepNext w:val="0"/>
        <w:pageBreakBefore w:val="0"/>
        <w:spacing w:line="360" w:lineRule="auto"/>
        <w:widowControl w:val="off"/>
        <w:tabs>
          <w:tab w:val="left" w:pos="420" w:leader="none"/>
        </w:tabs>
        <w:rPr>
          <w:rFonts w:hint="eastAsia" w:ascii="宋体" w:hAnsi="宋体" w:eastAsia="宋体" w:cs="宋体"/>
          <w:color w:val="000000"/>
          <w:spacing w:val="9"/>
          <w:sz w:val="21"/>
          <w:szCs w:val="21"/>
          <w:highlight w:val="none"/>
        </w:rPr>
      </w:pPr>
      <w:r>
        <w:rPr>
          <w:rFonts w:hint="eastAsia" w:ascii="宋体" w:hAnsi="宋体" w:eastAsia="宋体" w:cs="宋体"/>
          <w:color w:val="000000"/>
          <w:sz w:val="21"/>
          <w:szCs w:val="21"/>
          <w:highlight w:val="none"/>
        </w:rPr>
        <w:t xml:space="preserve">2.考场考试机应当符合配置要求，数量为本考场考生人数的105%，其中，5%为备用考试机。所有考试机应当配备防窥设施设备。</w:t>
      </w:r>
      <w:r>
        <w:rPr>
          <w:rFonts w:hint="eastAsia" w:ascii="宋体" w:hAnsi="宋体" w:eastAsia="宋体" w:cs="宋体"/>
          <w:color w:val="000000"/>
          <w:spacing w:val="9"/>
          <w:sz w:val="21"/>
          <w:szCs w:val="21"/>
          <w:highlight w:val="none"/>
        </w:rPr>
      </w:r>
      <w:r/>
    </w:p>
    <w:p>
      <w:pPr>
        <w:pStyle w:val="1121"/>
        <w:ind w:firstLine="422"/>
        <w:keepLines w:val="0"/>
        <w:keepNext w:val="0"/>
        <w:pageBreakBefore w:val="0"/>
        <w:spacing w:line="360" w:lineRule="auto"/>
        <w:widowControl w:val="off"/>
        <w:tabs>
          <w:tab w:val="left" w:pos="42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三</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监考机配置</w:t>
      </w:r>
      <w:r>
        <w:rPr>
          <w:rFonts w:hint="eastAsia" w:ascii="宋体" w:hAnsi="宋体" w:eastAsia="宋体" w:cs="宋体"/>
          <w:b/>
          <w:bCs/>
          <w:color w:val="000000"/>
          <w:sz w:val="21"/>
          <w:szCs w:val="21"/>
          <w:highlight w:val="none"/>
        </w:rPr>
      </w:r>
      <w:r/>
    </w:p>
    <w:tbl>
      <w:tblPr>
        <w:tblStyle w:val="1193"/>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15"/>
        <w:gridCol w:w="6722"/>
      </w:tblGrid>
      <w:tr>
        <w:trPr>
          <w:trHeight w:val="434"/>
        </w:trPr>
        <w:tc>
          <w:tcPr>
            <w:tcW w:w="1915" w:type="dxa"/>
            <w:vAlign w:val="center"/>
            <w:textDirection w:val="lrTb"/>
            <w:noWrap w:val="false"/>
          </w:tcPr>
          <w:p>
            <w:pPr>
              <w:pStyle w:val="1121"/>
              <w:jc w:val="center"/>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设备名称/参数</w:t>
            </w:r>
            <w:r>
              <w:rPr>
                <w:rFonts w:hint="eastAsia" w:ascii="宋体" w:hAnsi="宋体" w:eastAsia="宋体" w:cs="宋体"/>
                <w:color w:val="000000"/>
                <w:sz w:val="21"/>
                <w:szCs w:val="21"/>
                <w:highlight w:val="none"/>
              </w:rPr>
            </w:r>
            <w:r/>
          </w:p>
        </w:tc>
        <w:tc>
          <w:tcPr>
            <w:tcW w:w="6722" w:type="dxa"/>
            <w:vAlign w:val="center"/>
            <w:textDirection w:val="lrTb"/>
            <w:noWrap w:val="false"/>
          </w:tcPr>
          <w:p>
            <w:pPr>
              <w:pStyle w:val="1121"/>
              <w:jc w:val="center"/>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配置</w:t>
            </w:r>
            <w:r>
              <w:rPr>
                <w:rFonts w:hint="eastAsia" w:ascii="宋体" w:hAnsi="宋体" w:eastAsia="宋体" w:cs="宋体"/>
                <w:color w:val="000000"/>
                <w:sz w:val="21"/>
                <w:szCs w:val="21"/>
                <w:highlight w:val="none"/>
              </w:rPr>
            </w:r>
            <w:r/>
          </w:p>
        </w:tc>
      </w:tr>
      <w:tr>
        <w:trPr>
          <w:trHeight w:val="440"/>
        </w:trPr>
        <w:tc>
          <w:tcPr>
            <w:tcW w:w="1915" w:type="dxa"/>
            <w:vAlign w:val="center"/>
            <w:textDirection w:val="lrTb"/>
            <w:noWrap w:val="false"/>
          </w:tcPr>
          <w:p>
            <w:pPr>
              <w:pStyle w:val="1121"/>
              <w:ind w:firstLine="480"/>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6722" w:type="dxa"/>
            <w:vAlign w:val="center"/>
            <w:textDirection w:val="lrTb"/>
            <w:noWrap w:val="false"/>
          </w:tcPr>
          <w:p>
            <w:pPr>
              <w:pStyle w:val="1121"/>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每考场2台（其中1台备用）</w:t>
            </w:r>
            <w:r>
              <w:rPr>
                <w:rFonts w:hint="eastAsia" w:ascii="宋体" w:hAnsi="宋体" w:eastAsia="宋体" w:cs="宋体"/>
                <w:color w:val="000000"/>
                <w:sz w:val="21"/>
                <w:szCs w:val="21"/>
                <w:highlight w:val="none"/>
              </w:rPr>
            </w:r>
            <w:r/>
          </w:p>
        </w:tc>
      </w:tr>
      <w:tr>
        <w:trPr>
          <w:trHeight w:val="440"/>
        </w:trPr>
        <w:tc>
          <w:tcPr>
            <w:tcW w:w="1915" w:type="dxa"/>
            <w:vAlign w:val="center"/>
            <w:textDirection w:val="lrTb"/>
            <w:noWrap w:val="false"/>
          </w:tcPr>
          <w:p>
            <w:pPr>
              <w:pStyle w:val="1121"/>
              <w:ind w:firstLine="480"/>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CPU</w:t>
            </w:r>
            <w:r>
              <w:rPr>
                <w:rFonts w:hint="eastAsia" w:ascii="宋体" w:hAnsi="宋体" w:eastAsia="宋体" w:cs="宋体"/>
                <w:color w:val="000000"/>
                <w:sz w:val="21"/>
                <w:szCs w:val="21"/>
                <w:highlight w:val="none"/>
              </w:rPr>
            </w:r>
            <w:r/>
          </w:p>
        </w:tc>
        <w:tc>
          <w:tcPr>
            <w:tcW w:w="6722" w:type="dxa"/>
            <w:vAlign w:val="center"/>
            <w:textDirection w:val="lrTb"/>
            <w:noWrap w:val="false"/>
          </w:tcPr>
          <w:p>
            <w:pPr>
              <w:pStyle w:val="1121"/>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主频双核2GHz及以上</w:t>
            </w:r>
            <w:r>
              <w:rPr>
                <w:rFonts w:hint="eastAsia" w:ascii="宋体" w:hAnsi="宋体" w:eastAsia="宋体" w:cs="宋体"/>
                <w:color w:val="000000"/>
                <w:sz w:val="21"/>
                <w:szCs w:val="21"/>
                <w:highlight w:val="none"/>
              </w:rPr>
            </w:r>
            <w:r/>
          </w:p>
        </w:tc>
      </w:tr>
      <w:tr>
        <w:trPr>
          <w:trHeight w:val="449"/>
        </w:trPr>
        <w:tc>
          <w:tcPr>
            <w:tcW w:w="1915" w:type="dxa"/>
            <w:vAlign w:val="center"/>
            <w:textDirection w:val="lrTb"/>
            <w:noWrap w:val="false"/>
          </w:tcPr>
          <w:p>
            <w:pPr>
              <w:pStyle w:val="1121"/>
              <w:ind w:firstLine="480"/>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内存</w:t>
            </w:r>
            <w:r>
              <w:rPr>
                <w:rFonts w:hint="eastAsia" w:ascii="宋体" w:hAnsi="宋体" w:eastAsia="宋体" w:cs="宋体"/>
                <w:color w:val="000000"/>
                <w:sz w:val="21"/>
                <w:szCs w:val="21"/>
                <w:highlight w:val="none"/>
              </w:rPr>
            </w:r>
            <w:r/>
          </w:p>
        </w:tc>
        <w:tc>
          <w:tcPr>
            <w:tcW w:w="6722" w:type="dxa"/>
            <w:vAlign w:val="center"/>
            <w:textDirection w:val="lrTb"/>
            <w:noWrap w:val="false"/>
          </w:tcPr>
          <w:p>
            <w:pPr>
              <w:pStyle w:val="1121"/>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4GB及以上、8GB最佳</w:t>
            </w:r>
            <w:r>
              <w:rPr>
                <w:rFonts w:hint="eastAsia" w:ascii="宋体" w:hAnsi="宋体" w:eastAsia="宋体" w:cs="宋体"/>
                <w:color w:val="000000"/>
                <w:sz w:val="21"/>
                <w:szCs w:val="21"/>
                <w:highlight w:val="none"/>
              </w:rPr>
            </w:r>
            <w:r/>
          </w:p>
        </w:tc>
      </w:tr>
      <w:tr>
        <w:trPr>
          <w:trHeight w:val="429"/>
        </w:trPr>
        <w:tc>
          <w:tcPr>
            <w:tcW w:w="1915" w:type="dxa"/>
            <w:vAlign w:val="center"/>
            <w:textDirection w:val="lrTb"/>
            <w:noWrap w:val="false"/>
          </w:tcPr>
          <w:p>
            <w:pPr>
              <w:pStyle w:val="1121"/>
              <w:ind w:firstLine="480"/>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硬盘</w:t>
            </w:r>
            <w:r>
              <w:rPr>
                <w:rFonts w:hint="eastAsia" w:ascii="宋体" w:hAnsi="宋体" w:eastAsia="宋体" w:cs="宋体"/>
                <w:color w:val="000000"/>
                <w:sz w:val="21"/>
                <w:szCs w:val="21"/>
                <w:highlight w:val="none"/>
              </w:rPr>
            </w:r>
            <w:r/>
          </w:p>
        </w:tc>
        <w:tc>
          <w:tcPr>
            <w:tcW w:w="6722" w:type="dxa"/>
            <w:vAlign w:val="center"/>
            <w:textDirection w:val="lrTb"/>
            <w:noWrap w:val="false"/>
          </w:tcPr>
          <w:p>
            <w:pPr>
              <w:pStyle w:val="1121"/>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20GB以上空闲空间</w:t>
            </w:r>
            <w:r>
              <w:rPr>
                <w:rFonts w:hint="eastAsia" w:ascii="宋体" w:hAnsi="宋体" w:eastAsia="宋体" w:cs="宋体"/>
                <w:color w:val="000000"/>
                <w:sz w:val="21"/>
                <w:szCs w:val="21"/>
                <w:highlight w:val="none"/>
              </w:rPr>
            </w:r>
            <w:r/>
          </w:p>
        </w:tc>
      </w:tr>
      <w:tr>
        <w:trPr>
          <w:trHeight w:val="439"/>
        </w:trPr>
        <w:tc>
          <w:tcPr>
            <w:tcW w:w="1915" w:type="dxa"/>
            <w:vAlign w:val="center"/>
            <w:textDirection w:val="lrTb"/>
            <w:noWrap w:val="false"/>
          </w:tcPr>
          <w:p>
            <w:pPr>
              <w:pStyle w:val="1121"/>
              <w:ind w:firstLine="480"/>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显示分辨率</w:t>
            </w:r>
            <w:r>
              <w:rPr>
                <w:rFonts w:hint="eastAsia" w:ascii="宋体" w:hAnsi="宋体" w:eastAsia="宋体" w:cs="宋体"/>
                <w:color w:val="000000"/>
                <w:sz w:val="21"/>
                <w:szCs w:val="21"/>
                <w:highlight w:val="none"/>
              </w:rPr>
            </w:r>
            <w:r/>
          </w:p>
        </w:tc>
        <w:tc>
          <w:tcPr>
            <w:tcW w:w="6722" w:type="dxa"/>
            <w:vAlign w:val="center"/>
            <w:textDirection w:val="lrTb"/>
            <w:noWrap w:val="false"/>
          </w:tcPr>
          <w:p>
            <w:pPr>
              <w:pStyle w:val="1121"/>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1024*768及以上</w:t>
            </w:r>
            <w:r>
              <w:rPr>
                <w:rFonts w:hint="eastAsia" w:ascii="宋体" w:hAnsi="宋体" w:eastAsia="宋体" w:cs="宋体"/>
                <w:color w:val="000000"/>
                <w:sz w:val="21"/>
                <w:szCs w:val="21"/>
                <w:highlight w:val="none"/>
              </w:rPr>
            </w:r>
            <w:r/>
          </w:p>
        </w:tc>
      </w:tr>
      <w:tr>
        <w:trPr>
          <w:trHeight w:val="450"/>
        </w:trPr>
        <w:tc>
          <w:tcPr>
            <w:tcW w:w="1915" w:type="dxa"/>
            <w:vAlign w:val="center"/>
            <w:textDirection w:val="lrTb"/>
            <w:noWrap w:val="false"/>
          </w:tcPr>
          <w:p>
            <w:pPr>
              <w:pStyle w:val="1121"/>
              <w:ind w:firstLine="480"/>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网卡</w:t>
            </w:r>
            <w:r>
              <w:rPr>
                <w:rFonts w:hint="eastAsia" w:ascii="宋体" w:hAnsi="宋体" w:eastAsia="宋体" w:cs="宋体"/>
                <w:color w:val="000000"/>
                <w:sz w:val="21"/>
                <w:szCs w:val="21"/>
                <w:highlight w:val="none"/>
              </w:rPr>
            </w:r>
            <w:r/>
          </w:p>
        </w:tc>
        <w:tc>
          <w:tcPr>
            <w:tcW w:w="6722" w:type="dxa"/>
            <w:vAlign w:val="center"/>
            <w:textDirection w:val="lrTb"/>
            <w:noWrap w:val="false"/>
          </w:tcPr>
          <w:p>
            <w:pPr>
              <w:pStyle w:val="1121"/>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1000M双工网卡一个</w:t>
            </w:r>
            <w:r>
              <w:rPr>
                <w:rFonts w:hint="eastAsia" w:ascii="宋体" w:hAnsi="宋体" w:eastAsia="宋体" w:cs="宋体"/>
                <w:color w:val="000000"/>
                <w:sz w:val="21"/>
                <w:szCs w:val="21"/>
                <w:highlight w:val="none"/>
              </w:rPr>
            </w:r>
            <w:r/>
          </w:p>
        </w:tc>
      </w:tr>
      <w:tr>
        <w:trPr>
          <w:trHeight w:val="429"/>
        </w:trPr>
        <w:tc>
          <w:tcPr>
            <w:tcW w:w="1915" w:type="dxa"/>
            <w:vAlign w:val="center"/>
            <w:textDirection w:val="lrTb"/>
            <w:noWrap w:val="false"/>
          </w:tcPr>
          <w:p>
            <w:pPr>
              <w:pStyle w:val="1121"/>
              <w:ind w:firstLine="480"/>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USB接口</w:t>
            </w:r>
            <w:r>
              <w:rPr>
                <w:rFonts w:hint="eastAsia" w:ascii="宋体" w:hAnsi="宋体" w:eastAsia="宋体" w:cs="宋体"/>
                <w:color w:val="000000"/>
                <w:sz w:val="21"/>
                <w:szCs w:val="21"/>
                <w:highlight w:val="none"/>
              </w:rPr>
            </w:r>
            <w:r/>
          </w:p>
        </w:tc>
        <w:tc>
          <w:tcPr>
            <w:tcW w:w="6722" w:type="dxa"/>
            <w:vAlign w:val="center"/>
            <w:textDirection w:val="lrTb"/>
            <w:noWrap w:val="false"/>
          </w:tcPr>
          <w:p>
            <w:pPr>
              <w:pStyle w:val="1121"/>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至少两个</w:t>
            </w:r>
            <w:r>
              <w:rPr>
                <w:rFonts w:hint="eastAsia" w:ascii="宋体" w:hAnsi="宋体" w:eastAsia="宋体" w:cs="宋体"/>
                <w:color w:val="000000"/>
                <w:sz w:val="21"/>
                <w:szCs w:val="21"/>
                <w:highlight w:val="none"/>
              </w:rPr>
            </w:r>
            <w:r/>
          </w:p>
        </w:tc>
      </w:tr>
      <w:tr>
        <w:trPr>
          <w:trHeight w:val="439"/>
        </w:trPr>
        <w:tc>
          <w:tcPr>
            <w:tcW w:w="1915" w:type="dxa"/>
            <w:vAlign w:val="center"/>
            <w:textDirection w:val="lrTb"/>
            <w:noWrap w:val="false"/>
          </w:tcPr>
          <w:p>
            <w:pPr>
              <w:pStyle w:val="1121"/>
              <w:ind w:firstLine="480"/>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操作系统</w:t>
            </w:r>
            <w:r>
              <w:rPr>
                <w:rFonts w:hint="eastAsia" w:ascii="宋体" w:hAnsi="宋体" w:eastAsia="宋体" w:cs="宋体"/>
                <w:color w:val="000000"/>
                <w:sz w:val="21"/>
                <w:szCs w:val="21"/>
                <w:highlight w:val="none"/>
              </w:rPr>
            </w:r>
            <w:r/>
          </w:p>
        </w:tc>
        <w:tc>
          <w:tcPr>
            <w:tcW w:w="6722" w:type="dxa"/>
            <w:vAlign w:val="center"/>
            <w:textDirection w:val="lrTb"/>
            <w:noWrap w:val="false"/>
          </w:tcPr>
          <w:p>
            <w:pPr>
              <w:pStyle w:val="1121"/>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Windows 7、Windows 10、Windows 11</w:t>
            </w:r>
            <w:r>
              <w:rPr>
                <w:rFonts w:hint="eastAsia" w:ascii="宋体" w:hAnsi="宋体" w:eastAsia="宋体" w:cs="宋体"/>
                <w:color w:val="000000"/>
                <w:sz w:val="21"/>
                <w:szCs w:val="21"/>
                <w:highlight w:val="none"/>
              </w:rPr>
            </w:r>
            <w:r/>
          </w:p>
        </w:tc>
      </w:tr>
      <w:tr>
        <w:trPr>
          <w:trHeight w:val="449"/>
        </w:trPr>
        <w:tc>
          <w:tcPr>
            <w:tcW w:w="1915" w:type="dxa"/>
            <w:vAlign w:val="center"/>
            <w:textDirection w:val="lrTb"/>
            <w:noWrap w:val="false"/>
          </w:tcPr>
          <w:p>
            <w:pPr>
              <w:pStyle w:val="1121"/>
              <w:ind w:firstLine="480"/>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IE浏览器</w:t>
            </w:r>
            <w:r>
              <w:rPr>
                <w:rFonts w:hint="eastAsia" w:ascii="宋体" w:hAnsi="宋体" w:eastAsia="宋体" w:cs="宋体"/>
                <w:color w:val="000000"/>
                <w:sz w:val="21"/>
                <w:szCs w:val="21"/>
                <w:highlight w:val="none"/>
              </w:rPr>
            </w:r>
            <w:r/>
          </w:p>
        </w:tc>
        <w:tc>
          <w:tcPr>
            <w:tcW w:w="6722" w:type="dxa"/>
            <w:vAlign w:val="center"/>
            <w:textDirection w:val="lrTb"/>
            <w:noWrap w:val="false"/>
          </w:tcPr>
          <w:p>
            <w:pPr>
              <w:pStyle w:val="1121"/>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IE9、IE10、IE11</w:t>
            </w:r>
            <w:r>
              <w:rPr>
                <w:rFonts w:hint="eastAsia" w:ascii="宋体" w:hAnsi="宋体" w:eastAsia="宋体" w:cs="宋体"/>
                <w:color w:val="000000"/>
                <w:sz w:val="21"/>
                <w:szCs w:val="21"/>
                <w:highlight w:val="none"/>
              </w:rPr>
            </w:r>
            <w:r/>
          </w:p>
        </w:tc>
      </w:tr>
      <w:tr>
        <w:trPr>
          <w:trHeight w:val="449"/>
        </w:trPr>
        <w:tc>
          <w:tcPr>
            <w:tcW w:w="1915" w:type="dxa"/>
            <w:vAlign w:val="center"/>
            <w:textDirection w:val="lrTb"/>
            <w:noWrap w:val="false"/>
          </w:tcPr>
          <w:p>
            <w:pPr>
              <w:pStyle w:val="1121"/>
              <w:ind w:firstLine="480"/>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还原卡</w:t>
            </w:r>
            <w:r>
              <w:rPr>
                <w:rFonts w:hint="eastAsia" w:ascii="宋体" w:hAnsi="宋体" w:eastAsia="宋体" w:cs="宋体"/>
                <w:color w:val="000000"/>
                <w:sz w:val="21"/>
                <w:szCs w:val="21"/>
                <w:highlight w:val="none"/>
              </w:rPr>
            </w:r>
            <w:r/>
          </w:p>
        </w:tc>
        <w:tc>
          <w:tcPr>
            <w:tcW w:w="6722" w:type="dxa"/>
            <w:vAlign w:val="center"/>
            <w:textDirection w:val="lrTb"/>
            <w:noWrap w:val="false"/>
          </w:tcPr>
          <w:p>
            <w:pPr>
              <w:pStyle w:val="1121"/>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无还原卡保护或关闭还原卡保护功能</w:t>
            </w:r>
            <w:r>
              <w:rPr>
                <w:rFonts w:hint="eastAsia" w:ascii="宋体" w:hAnsi="宋体" w:eastAsia="宋体" w:cs="宋体"/>
                <w:color w:val="000000"/>
                <w:sz w:val="21"/>
                <w:szCs w:val="21"/>
                <w:highlight w:val="none"/>
              </w:rPr>
            </w:r>
            <w:r/>
          </w:p>
        </w:tc>
      </w:tr>
      <w:tr>
        <w:trPr>
          <w:trHeight w:val="699"/>
        </w:trPr>
        <w:tc>
          <w:tcPr>
            <w:tcW w:w="1915" w:type="dxa"/>
            <w:vAlign w:val="center"/>
            <w:textDirection w:val="lrTb"/>
            <w:noWrap w:val="false"/>
          </w:tcPr>
          <w:p>
            <w:pPr>
              <w:pStyle w:val="1121"/>
              <w:ind w:firstLine="480"/>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系统环境</w:t>
            </w:r>
            <w:r>
              <w:rPr>
                <w:rFonts w:hint="eastAsia" w:ascii="宋体" w:hAnsi="宋体" w:eastAsia="宋体" w:cs="宋体"/>
                <w:color w:val="000000"/>
                <w:sz w:val="21"/>
                <w:szCs w:val="21"/>
                <w:highlight w:val="none"/>
              </w:rPr>
            </w:r>
            <w:r/>
          </w:p>
        </w:tc>
        <w:tc>
          <w:tcPr>
            <w:tcW w:w="6722" w:type="dxa"/>
            <w:vAlign w:val="center"/>
            <w:textDirection w:val="lrTb"/>
            <w:noWrap w:val="false"/>
          </w:tcPr>
          <w:p>
            <w:pPr>
              <w:pStyle w:val="1121"/>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系统干净，安装有效的防病毒软件；安装监考软件时如杀毒软件阻止，应当选择“允许通过”。</w:t>
            </w:r>
            <w:r>
              <w:rPr>
                <w:rFonts w:hint="eastAsia" w:ascii="宋体" w:hAnsi="宋体" w:eastAsia="宋体" w:cs="宋体"/>
                <w:color w:val="000000"/>
                <w:sz w:val="21"/>
                <w:szCs w:val="21"/>
                <w:highlight w:val="none"/>
              </w:rPr>
            </w:r>
            <w:r/>
          </w:p>
        </w:tc>
      </w:tr>
      <w:tr>
        <w:trPr>
          <w:trHeight w:val="449"/>
        </w:trPr>
        <w:tc>
          <w:tcPr>
            <w:tcW w:w="1915" w:type="dxa"/>
            <w:vAlign w:val="center"/>
            <w:textDirection w:val="lrTb"/>
            <w:noWrap w:val="false"/>
          </w:tcPr>
          <w:p>
            <w:pPr>
              <w:pStyle w:val="1121"/>
              <w:ind w:firstLine="480"/>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c>
          <w:tcPr>
            <w:tcW w:w="6722" w:type="dxa"/>
            <w:vAlign w:val="center"/>
            <w:textDirection w:val="lrTb"/>
            <w:noWrap w:val="false"/>
          </w:tcPr>
          <w:p>
            <w:pPr>
              <w:pStyle w:val="1121"/>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固定IP地址</w:t>
            </w:r>
            <w:r>
              <w:rPr>
                <w:rFonts w:hint="eastAsia" w:ascii="宋体" w:hAnsi="宋体" w:eastAsia="宋体" w:cs="宋体"/>
                <w:color w:val="000000"/>
                <w:sz w:val="21"/>
                <w:szCs w:val="21"/>
                <w:highlight w:val="none"/>
              </w:rPr>
            </w:r>
            <w:r/>
          </w:p>
        </w:tc>
      </w:tr>
    </w:tbl>
    <w:p>
      <w:pPr>
        <w:pStyle w:val="1121"/>
        <w:ind w:firstLine="480"/>
        <w:spacing w:line="360" w:lineRule="auto"/>
        <w:tabs>
          <w:tab w:val="left" w:pos="42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121"/>
        <w:ind w:firstLine="480"/>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考试机配置</w:t>
      </w:r>
      <w:r>
        <w:rPr>
          <w:rFonts w:hint="eastAsia" w:ascii="宋体" w:hAnsi="宋体" w:eastAsia="宋体" w:cs="宋体"/>
          <w:color w:val="000000"/>
          <w:sz w:val="21"/>
          <w:szCs w:val="21"/>
          <w:highlight w:val="none"/>
        </w:rPr>
      </w:r>
      <w:r/>
    </w:p>
    <w:tbl>
      <w:tblPr>
        <w:tblStyle w:val="1193"/>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25"/>
        <w:gridCol w:w="6975"/>
      </w:tblGrid>
      <w:tr>
        <w:trPr>
          <w:trHeight w:val="434"/>
          <w:tblHeader/>
        </w:trPr>
        <w:tc>
          <w:tcPr>
            <w:tcW w:w="1825" w:type="dxa"/>
            <w:vAlign w:val="center"/>
            <w:textDirection w:val="lrTb"/>
            <w:noWrap w:val="false"/>
          </w:tcPr>
          <w:p>
            <w:pPr>
              <w:pStyle w:val="1121"/>
              <w:spacing w:line="360" w:lineRule="auto"/>
              <w:tabs>
                <w:tab w:val="left" w:pos="420" w:leader="none"/>
              </w:tabs>
              <w:rPr>
                <w:rFonts w:hint="eastAsia" w:ascii="宋体" w:hAnsi="宋体" w:eastAsia="宋体" w:cs="宋体"/>
                <w:color w:val="000000"/>
                <w:sz w:val="21"/>
                <w:szCs w:val="21"/>
                <w:highlight w:val="none"/>
              </w:rPr>
            </w:pPr>
            <w:r/>
            <w:bookmarkStart w:id="119" w:name="OLE_LINK15"/>
            <w:r>
              <w:rPr>
                <w:rFonts w:hint="eastAsia" w:ascii="宋体" w:hAnsi="宋体" w:eastAsia="宋体" w:cs="宋体"/>
                <w:color w:val="000000"/>
                <w:sz w:val="21"/>
                <w:szCs w:val="21"/>
                <w:highlight w:val="none"/>
              </w:rPr>
              <w:t xml:space="preserve">设备名称/参数</w:t>
            </w:r>
            <w:r>
              <w:rPr>
                <w:rFonts w:hint="eastAsia" w:ascii="宋体" w:hAnsi="宋体" w:eastAsia="宋体" w:cs="宋体"/>
                <w:color w:val="000000"/>
                <w:sz w:val="21"/>
                <w:szCs w:val="21"/>
                <w:highlight w:val="none"/>
              </w:rPr>
            </w:r>
            <w:r/>
          </w:p>
        </w:tc>
        <w:tc>
          <w:tcPr>
            <w:tcW w:w="6975" w:type="dxa"/>
            <w:vAlign w:val="center"/>
            <w:textDirection w:val="lrTb"/>
            <w:noWrap w:val="false"/>
          </w:tcPr>
          <w:p>
            <w:pPr>
              <w:pStyle w:val="1121"/>
              <w:jc w:val="center"/>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配置</w:t>
            </w:r>
            <w:r>
              <w:rPr>
                <w:rFonts w:hint="eastAsia" w:ascii="宋体" w:hAnsi="宋体" w:eastAsia="宋体" w:cs="宋体"/>
                <w:color w:val="000000"/>
                <w:sz w:val="21"/>
                <w:szCs w:val="21"/>
                <w:highlight w:val="none"/>
              </w:rPr>
            </w:r>
            <w:r/>
          </w:p>
        </w:tc>
      </w:tr>
      <w:tr>
        <w:trPr>
          <w:trHeight w:val="439"/>
          <w:tblHeader/>
        </w:trPr>
        <w:tc>
          <w:tcPr>
            <w:tcW w:w="1825" w:type="dxa"/>
            <w:vAlign w:val="center"/>
            <w:textDirection w:val="lrTb"/>
            <w:noWrap w:val="false"/>
          </w:tcPr>
          <w:p>
            <w:pPr>
              <w:pStyle w:val="1121"/>
              <w:ind w:firstLine="480"/>
              <w:spacing w:line="360" w:lineRule="auto"/>
              <w:tabs>
                <w:tab w:val="left" w:pos="420" w:leader="none"/>
              </w:tabs>
              <w:rPr>
                <w:rFonts w:hint="eastAsia" w:ascii="宋体" w:hAnsi="宋体" w:eastAsia="宋体" w:cs="宋体"/>
                <w:color w:val="000000"/>
                <w:sz w:val="21"/>
                <w:szCs w:val="21"/>
                <w:highlight w:val="none"/>
              </w:rPr>
            </w:pPr>
            <w:r/>
            <w:bookmarkEnd w:id="119"/>
            <w:r>
              <w:rPr>
                <w:rFonts w:hint="eastAsia" w:ascii="宋体" w:hAnsi="宋体" w:eastAsia="宋体" w:cs="宋体"/>
                <w:color w:val="000000"/>
                <w:sz w:val="21"/>
                <w:szCs w:val="21"/>
                <w:highlight w:val="none"/>
              </w:rPr>
              <w:t xml:space="preserve">CPU</w:t>
            </w:r>
            <w:r>
              <w:rPr>
                <w:rFonts w:hint="eastAsia" w:ascii="宋体" w:hAnsi="宋体" w:eastAsia="宋体" w:cs="宋体"/>
                <w:color w:val="000000"/>
                <w:sz w:val="21"/>
                <w:szCs w:val="21"/>
                <w:highlight w:val="none"/>
              </w:rPr>
            </w:r>
            <w:r/>
          </w:p>
        </w:tc>
        <w:tc>
          <w:tcPr>
            <w:tcW w:w="6975" w:type="dxa"/>
            <w:vAlign w:val="center"/>
            <w:textDirection w:val="lrTb"/>
            <w:noWrap w:val="false"/>
          </w:tcPr>
          <w:p>
            <w:pPr>
              <w:pStyle w:val="1121"/>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主频2GHz及以上</w:t>
            </w:r>
            <w:r>
              <w:rPr>
                <w:rFonts w:hint="eastAsia" w:ascii="宋体" w:hAnsi="宋体" w:eastAsia="宋体" w:cs="宋体"/>
                <w:color w:val="000000"/>
                <w:sz w:val="21"/>
                <w:szCs w:val="21"/>
                <w:highlight w:val="none"/>
              </w:rPr>
            </w:r>
            <w:r/>
          </w:p>
        </w:tc>
      </w:tr>
      <w:tr>
        <w:trPr>
          <w:trHeight w:val="439"/>
          <w:tblHeader/>
        </w:trPr>
        <w:tc>
          <w:tcPr>
            <w:tcW w:w="1825" w:type="dxa"/>
            <w:vAlign w:val="center"/>
            <w:textDirection w:val="lrTb"/>
            <w:noWrap w:val="false"/>
          </w:tcPr>
          <w:p>
            <w:pPr>
              <w:pStyle w:val="1121"/>
              <w:ind w:firstLine="480"/>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内存</w:t>
            </w:r>
            <w:r>
              <w:rPr>
                <w:rFonts w:hint="eastAsia" w:ascii="宋体" w:hAnsi="宋体" w:eastAsia="宋体" w:cs="宋体"/>
                <w:color w:val="000000"/>
                <w:sz w:val="21"/>
                <w:szCs w:val="21"/>
                <w:highlight w:val="none"/>
              </w:rPr>
            </w:r>
            <w:r/>
          </w:p>
        </w:tc>
        <w:tc>
          <w:tcPr>
            <w:tcW w:w="6975" w:type="dxa"/>
            <w:vAlign w:val="center"/>
            <w:textDirection w:val="lrTb"/>
            <w:noWrap w:val="false"/>
          </w:tcPr>
          <w:p>
            <w:pPr>
              <w:pStyle w:val="1121"/>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4GB及以上</w:t>
            </w:r>
            <w:r>
              <w:rPr>
                <w:rFonts w:hint="eastAsia" w:ascii="宋体" w:hAnsi="宋体" w:eastAsia="宋体" w:cs="宋体"/>
                <w:color w:val="000000"/>
                <w:sz w:val="21"/>
                <w:szCs w:val="21"/>
                <w:highlight w:val="none"/>
              </w:rPr>
            </w:r>
            <w:r/>
          </w:p>
        </w:tc>
      </w:tr>
      <w:tr>
        <w:trPr>
          <w:trHeight w:val="430"/>
          <w:tblHeader/>
        </w:trPr>
        <w:tc>
          <w:tcPr>
            <w:tcW w:w="1825" w:type="dxa"/>
            <w:vAlign w:val="center"/>
            <w:textDirection w:val="lrTb"/>
            <w:noWrap w:val="false"/>
          </w:tcPr>
          <w:p>
            <w:pPr>
              <w:pStyle w:val="1121"/>
              <w:ind w:firstLine="480"/>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硬盘</w:t>
            </w:r>
            <w:r>
              <w:rPr>
                <w:rFonts w:hint="eastAsia" w:ascii="宋体" w:hAnsi="宋体" w:eastAsia="宋体" w:cs="宋体"/>
                <w:color w:val="000000"/>
                <w:sz w:val="21"/>
                <w:szCs w:val="21"/>
                <w:highlight w:val="none"/>
              </w:rPr>
            </w:r>
            <w:r/>
          </w:p>
        </w:tc>
        <w:tc>
          <w:tcPr>
            <w:tcW w:w="6975" w:type="dxa"/>
            <w:vAlign w:val="center"/>
            <w:textDirection w:val="lrTb"/>
            <w:noWrap w:val="false"/>
          </w:tcPr>
          <w:p>
            <w:pPr>
              <w:pStyle w:val="1121"/>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10G以上空闲空间，不得使用无盘工作站，有独立的存储设备</w:t>
            </w:r>
            <w:r>
              <w:rPr>
                <w:rFonts w:hint="eastAsia" w:ascii="宋体" w:hAnsi="宋体" w:eastAsia="宋体" w:cs="宋体"/>
                <w:color w:val="000000"/>
                <w:sz w:val="21"/>
                <w:szCs w:val="21"/>
                <w:highlight w:val="none"/>
              </w:rPr>
            </w:r>
            <w:r/>
          </w:p>
        </w:tc>
      </w:tr>
      <w:tr>
        <w:trPr>
          <w:trHeight w:val="90"/>
          <w:tblHeader/>
        </w:trPr>
        <w:tc>
          <w:tcPr>
            <w:tcW w:w="1825" w:type="dxa"/>
            <w:vAlign w:val="center"/>
            <w:textDirection w:val="lrTb"/>
            <w:noWrap w:val="false"/>
          </w:tcPr>
          <w:p>
            <w:pPr>
              <w:pStyle w:val="1121"/>
              <w:ind w:firstLine="480"/>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显示分辨率</w:t>
            </w:r>
            <w:r>
              <w:rPr>
                <w:rFonts w:hint="eastAsia" w:ascii="宋体" w:hAnsi="宋体" w:eastAsia="宋体" w:cs="宋体"/>
                <w:color w:val="000000"/>
                <w:sz w:val="21"/>
                <w:szCs w:val="21"/>
                <w:highlight w:val="none"/>
              </w:rPr>
            </w:r>
            <w:r/>
          </w:p>
        </w:tc>
        <w:tc>
          <w:tcPr>
            <w:tcW w:w="6975" w:type="dxa"/>
            <w:vAlign w:val="center"/>
            <w:textDirection w:val="lrTb"/>
            <w:noWrap w:val="false"/>
          </w:tcPr>
          <w:p>
            <w:pPr>
              <w:pStyle w:val="1121"/>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1024*768及以上</w:t>
            </w:r>
            <w:r>
              <w:rPr>
                <w:rFonts w:hint="eastAsia" w:ascii="宋体" w:hAnsi="宋体" w:eastAsia="宋体" w:cs="宋体"/>
                <w:color w:val="000000"/>
                <w:sz w:val="21"/>
                <w:szCs w:val="21"/>
                <w:highlight w:val="none"/>
              </w:rPr>
            </w:r>
            <w:r/>
          </w:p>
        </w:tc>
      </w:tr>
      <w:tr>
        <w:trPr>
          <w:trHeight w:val="429"/>
          <w:tblHeader/>
        </w:trPr>
        <w:tc>
          <w:tcPr>
            <w:tcW w:w="1825" w:type="dxa"/>
            <w:vAlign w:val="center"/>
            <w:textDirection w:val="lrTb"/>
            <w:noWrap w:val="false"/>
          </w:tcPr>
          <w:p>
            <w:pPr>
              <w:pStyle w:val="1121"/>
              <w:ind w:firstLine="480"/>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网卡</w:t>
            </w:r>
            <w:r>
              <w:rPr>
                <w:rFonts w:hint="eastAsia" w:ascii="宋体" w:hAnsi="宋体" w:eastAsia="宋体" w:cs="宋体"/>
                <w:color w:val="000000"/>
                <w:sz w:val="21"/>
                <w:szCs w:val="21"/>
                <w:highlight w:val="none"/>
              </w:rPr>
            </w:r>
            <w:r/>
          </w:p>
        </w:tc>
        <w:tc>
          <w:tcPr>
            <w:tcW w:w="6975" w:type="dxa"/>
            <w:vAlign w:val="center"/>
            <w:textDirection w:val="lrTb"/>
            <w:noWrap w:val="false"/>
          </w:tcPr>
          <w:p>
            <w:pPr>
              <w:pStyle w:val="1121"/>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1000M双工网卡一个，禁用多余的网卡</w:t>
            </w:r>
            <w:r>
              <w:rPr>
                <w:rFonts w:hint="eastAsia" w:ascii="宋体" w:hAnsi="宋体" w:eastAsia="宋体" w:cs="宋体"/>
                <w:color w:val="000000"/>
                <w:sz w:val="21"/>
                <w:szCs w:val="21"/>
                <w:highlight w:val="none"/>
              </w:rPr>
            </w:r>
            <w:r/>
          </w:p>
        </w:tc>
      </w:tr>
      <w:tr>
        <w:trPr>
          <w:trHeight w:val="439"/>
          <w:tblHeader/>
        </w:trPr>
        <w:tc>
          <w:tcPr>
            <w:tcW w:w="1825" w:type="dxa"/>
            <w:vAlign w:val="center"/>
            <w:textDirection w:val="lrTb"/>
            <w:noWrap w:val="false"/>
          </w:tcPr>
          <w:p>
            <w:pPr>
              <w:pStyle w:val="1121"/>
              <w:ind w:firstLine="480"/>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设备名称</w:t>
            </w:r>
            <w:r>
              <w:rPr>
                <w:rFonts w:hint="eastAsia" w:ascii="宋体" w:hAnsi="宋体" w:eastAsia="宋体" w:cs="宋体"/>
                <w:color w:val="000000"/>
                <w:sz w:val="21"/>
                <w:szCs w:val="21"/>
                <w:highlight w:val="none"/>
              </w:rPr>
            </w:r>
            <w:r/>
          </w:p>
        </w:tc>
        <w:tc>
          <w:tcPr>
            <w:tcW w:w="6975" w:type="dxa"/>
            <w:vAlign w:val="center"/>
            <w:textDirection w:val="lrTb"/>
            <w:noWrap w:val="false"/>
          </w:tcPr>
          <w:p>
            <w:pPr>
              <w:pStyle w:val="1121"/>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配置</w:t>
            </w:r>
            <w:r>
              <w:rPr>
                <w:rFonts w:hint="eastAsia" w:ascii="宋体" w:hAnsi="宋体" w:eastAsia="宋体" w:cs="宋体"/>
                <w:color w:val="000000"/>
                <w:sz w:val="21"/>
                <w:szCs w:val="21"/>
                <w:highlight w:val="none"/>
              </w:rPr>
            </w:r>
            <w:r/>
          </w:p>
        </w:tc>
      </w:tr>
      <w:tr>
        <w:trPr>
          <w:trHeight w:val="439"/>
          <w:tblHeader/>
        </w:trPr>
        <w:tc>
          <w:tcPr>
            <w:tcW w:w="1825" w:type="dxa"/>
            <w:vAlign w:val="center"/>
            <w:textDirection w:val="lrTb"/>
            <w:noWrap w:val="false"/>
          </w:tcPr>
          <w:p>
            <w:pPr>
              <w:pStyle w:val="1121"/>
              <w:ind w:firstLine="480"/>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USB接口</w:t>
            </w:r>
            <w:r>
              <w:rPr>
                <w:rFonts w:hint="eastAsia" w:ascii="宋体" w:hAnsi="宋体" w:eastAsia="宋体" w:cs="宋体"/>
                <w:color w:val="000000"/>
                <w:sz w:val="21"/>
                <w:szCs w:val="21"/>
                <w:highlight w:val="none"/>
              </w:rPr>
            </w:r>
            <w:r/>
          </w:p>
        </w:tc>
        <w:tc>
          <w:tcPr>
            <w:tcW w:w="6975" w:type="dxa"/>
            <w:vAlign w:val="center"/>
            <w:textDirection w:val="lrTb"/>
            <w:noWrap w:val="false"/>
          </w:tcPr>
          <w:p>
            <w:pPr>
              <w:pStyle w:val="1121"/>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至少两个</w:t>
            </w:r>
            <w:r>
              <w:rPr>
                <w:rFonts w:hint="eastAsia" w:ascii="宋体" w:hAnsi="宋体" w:eastAsia="宋体" w:cs="宋体"/>
                <w:color w:val="000000"/>
                <w:sz w:val="21"/>
                <w:szCs w:val="21"/>
                <w:highlight w:val="none"/>
              </w:rPr>
            </w:r>
            <w:r/>
          </w:p>
        </w:tc>
      </w:tr>
      <w:tr>
        <w:trPr>
          <w:trHeight w:val="439"/>
          <w:tblHeader/>
        </w:trPr>
        <w:tc>
          <w:tcPr>
            <w:tcW w:w="1825" w:type="dxa"/>
            <w:vAlign w:val="center"/>
            <w:textDirection w:val="lrTb"/>
            <w:noWrap w:val="false"/>
          </w:tcPr>
          <w:p>
            <w:pPr>
              <w:pStyle w:val="1121"/>
              <w:ind w:firstLine="480"/>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操作系统</w:t>
            </w:r>
            <w:r>
              <w:rPr>
                <w:rFonts w:hint="eastAsia" w:ascii="宋体" w:hAnsi="宋体" w:eastAsia="宋体" w:cs="宋体"/>
                <w:color w:val="000000"/>
                <w:sz w:val="21"/>
                <w:szCs w:val="21"/>
                <w:highlight w:val="none"/>
              </w:rPr>
            </w:r>
            <w:r/>
          </w:p>
        </w:tc>
        <w:tc>
          <w:tcPr>
            <w:tcW w:w="6975" w:type="dxa"/>
            <w:vAlign w:val="center"/>
            <w:textDirection w:val="lrTb"/>
            <w:noWrap w:val="false"/>
          </w:tcPr>
          <w:p>
            <w:pPr>
              <w:pStyle w:val="1121"/>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Windows 7、Windows 10、Windows 11</w:t>
            </w:r>
            <w:r>
              <w:rPr>
                <w:rFonts w:hint="eastAsia" w:ascii="宋体" w:hAnsi="宋体" w:eastAsia="宋体" w:cs="宋体"/>
                <w:color w:val="000000"/>
                <w:sz w:val="21"/>
                <w:szCs w:val="21"/>
                <w:highlight w:val="none"/>
              </w:rPr>
            </w:r>
            <w:r/>
          </w:p>
        </w:tc>
      </w:tr>
      <w:tr>
        <w:trPr>
          <w:trHeight w:val="450"/>
          <w:tblHeader/>
        </w:trPr>
        <w:tc>
          <w:tcPr>
            <w:tcW w:w="1825" w:type="dxa"/>
            <w:vAlign w:val="center"/>
            <w:textDirection w:val="lrTb"/>
            <w:noWrap w:val="false"/>
          </w:tcPr>
          <w:p>
            <w:pPr>
              <w:pStyle w:val="1121"/>
              <w:ind w:firstLine="480"/>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IE浏览器</w:t>
            </w:r>
            <w:r>
              <w:rPr>
                <w:rFonts w:hint="eastAsia" w:ascii="宋体" w:hAnsi="宋体" w:eastAsia="宋体" w:cs="宋体"/>
                <w:color w:val="000000"/>
                <w:sz w:val="21"/>
                <w:szCs w:val="21"/>
                <w:highlight w:val="none"/>
              </w:rPr>
            </w:r>
            <w:r/>
          </w:p>
        </w:tc>
        <w:tc>
          <w:tcPr>
            <w:tcW w:w="6975" w:type="dxa"/>
            <w:vAlign w:val="center"/>
            <w:textDirection w:val="lrTb"/>
            <w:noWrap w:val="false"/>
          </w:tcPr>
          <w:p>
            <w:pPr>
              <w:pStyle w:val="1121"/>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IE9、IE10、IE11</w:t>
            </w:r>
            <w:r>
              <w:rPr>
                <w:rFonts w:hint="eastAsia" w:ascii="宋体" w:hAnsi="宋体" w:eastAsia="宋体" w:cs="宋体"/>
                <w:color w:val="000000"/>
                <w:sz w:val="21"/>
                <w:szCs w:val="21"/>
                <w:highlight w:val="none"/>
              </w:rPr>
            </w:r>
            <w:r/>
          </w:p>
        </w:tc>
      </w:tr>
      <w:tr>
        <w:trPr>
          <w:trHeight w:val="439"/>
          <w:tblHeader/>
        </w:trPr>
        <w:tc>
          <w:tcPr>
            <w:tcW w:w="1825" w:type="dxa"/>
            <w:vAlign w:val="center"/>
            <w:textDirection w:val="lrTb"/>
            <w:noWrap w:val="false"/>
          </w:tcPr>
          <w:p>
            <w:pPr>
              <w:pStyle w:val="1121"/>
              <w:ind w:firstLine="480"/>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还原卡</w:t>
            </w:r>
            <w:r>
              <w:rPr>
                <w:rFonts w:hint="eastAsia" w:ascii="宋体" w:hAnsi="宋体" w:eastAsia="宋体" w:cs="宋体"/>
                <w:color w:val="000000"/>
                <w:sz w:val="21"/>
                <w:szCs w:val="21"/>
                <w:highlight w:val="none"/>
              </w:rPr>
            </w:r>
            <w:r/>
          </w:p>
        </w:tc>
        <w:tc>
          <w:tcPr>
            <w:tcW w:w="6975" w:type="dxa"/>
            <w:vAlign w:val="center"/>
            <w:textDirection w:val="lrTb"/>
            <w:noWrap w:val="false"/>
          </w:tcPr>
          <w:p>
            <w:pPr>
              <w:pStyle w:val="1121"/>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无还原卡保护或关闭还原卡保护功能</w:t>
            </w:r>
            <w:r>
              <w:rPr>
                <w:rFonts w:hint="eastAsia" w:ascii="宋体" w:hAnsi="宋体" w:eastAsia="宋体" w:cs="宋体"/>
                <w:color w:val="000000"/>
                <w:sz w:val="21"/>
                <w:szCs w:val="21"/>
                <w:highlight w:val="none"/>
              </w:rPr>
            </w:r>
            <w:r/>
          </w:p>
        </w:tc>
      </w:tr>
      <w:tr>
        <w:trPr>
          <w:trHeight w:val="699"/>
          <w:tblHeader/>
        </w:trPr>
        <w:tc>
          <w:tcPr>
            <w:tcW w:w="1825" w:type="dxa"/>
            <w:vAlign w:val="center"/>
            <w:textDirection w:val="lrTb"/>
            <w:noWrap w:val="false"/>
          </w:tcPr>
          <w:p>
            <w:pPr>
              <w:pStyle w:val="1121"/>
              <w:ind w:firstLine="480"/>
              <w:spacing w:line="360" w:lineRule="auto"/>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系统环境</w:t>
            </w:r>
            <w:r>
              <w:rPr>
                <w:rFonts w:hint="eastAsia" w:ascii="宋体" w:hAnsi="宋体" w:eastAsia="宋体" w:cs="宋体"/>
                <w:color w:val="000000"/>
                <w:sz w:val="21"/>
                <w:szCs w:val="21"/>
                <w:highlight w:val="none"/>
              </w:rPr>
            </w:r>
            <w:r/>
          </w:p>
        </w:tc>
        <w:tc>
          <w:tcPr>
            <w:tcW w:w="6975" w:type="dxa"/>
            <w:vAlign w:val="center"/>
            <w:textDirection w:val="lrTb"/>
            <w:noWrap w:val="false"/>
          </w:tcPr>
          <w:p>
            <w:pPr>
              <w:pStyle w:val="1121"/>
              <w:spacing w:line="400" w:lineRule="exact"/>
              <w:tabs>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系统干净，安装有效的防病毒软件；安装考试软件时如杀毒软件阻 止，应当选择“允许通过”。</w:t>
            </w:r>
            <w:r>
              <w:rPr>
                <w:rFonts w:hint="eastAsia" w:ascii="宋体" w:hAnsi="宋体" w:eastAsia="宋体" w:cs="宋体"/>
                <w:color w:val="000000"/>
                <w:sz w:val="21"/>
                <w:szCs w:val="21"/>
                <w:highlight w:val="none"/>
              </w:rPr>
            </w:r>
            <w:r/>
          </w:p>
        </w:tc>
      </w:tr>
    </w:tbl>
    <w:p>
      <w:pPr>
        <w:pStyle w:val="1121"/>
        <w:ind w:firstLine="480"/>
        <w:spacing w:line="400" w:lineRule="exact"/>
        <w:tabs>
          <w:tab w:val="left" w:pos="420" w:leader="none"/>
        </w:tabs>
        <w:rPr>
          <w:rFonts w:ascii="Times New Roman" w:hAnsi="Times New Roman" w:eastAsia="方正仿宋_GBK" w:cs="Times New Roman"/>
          <w:color w:val="000000"/>
          <w:sz w:val="24"/>
          <w:szCs w:val="21"/>
          <w:highlight w:val="none"/>
        </w:rPr>
      </w:pPr>
      <w:r>
        <w:rPr>
          <w:rFonts w:ascii="Times New Roman" w:hAnsi="Times New Roman" w:eastAsia="方正仿宋_GBK" w:cs="Times New Roman"/>
          <w:color w:val="000000"/>
          <w:sz w:val="24"/>
          <w:szCs w:val="21"/>
          <w:highlight w:val="none"/>
        </w:rPr>
      </w:r>
      <w:r/>
    </w:p>
    <w:p>
      <w:pPr>
        <w:pStyle w:val="1121"/>
        <w:rPr>
          <w:color w:val="000000"/>
          <w:highlight w:val="none"/>
          <w:lang w:val="en-US" w:eastAsia="zh-CN"/>
        </w:rPr>
      </w:pPr>
      <w:r>
        <w:rPr>
          <w:color w:val="000000"/>
          <w:highlight w:val="none"/>
          <w:lang w:val="en-US" w:eastAsia="zh-CN"/>
        </w:rPr>
      </w:r>
      <w:r/>
    </w:p>
    <w:p>
      <w:pPr>
        <w:pStyle w:val="1180"/>
        <w:pageBreakBefore/>
        <w:spacing w:line="360" w:lineRule="auto"/>
        <w:widowControl w:val="off"/>
        <w:rPr>
          <w:rFonts w:hint="eastAsia" w:ascii="宋体" w:hAnsi="宋体" w:eastAsia="宋体" w:cs="宋体"/>
          <w:color w:val="000000"/>
          <w:sz w:val="28"/>
          <w:szCs w:val="32"/>
          <w:highlight w:val="none"/>
          <w:lang w:val="en-US" w:eastAsia="zh-CN"/>
        </w:rPr>
      </w:pPr>
      <w:r>
        <w:rPr>
          <w:rFonts w:hint="eastAsia" w:ascii="宋体" w:hAnsi="宋体" w:eastAsia="宋体" w:cs="宋体"/>
          <w:color w:val="000000"/>
          <w:sz w:val="28"/>
          <w:szCs w:val="32"/>
          <w:highlight w:val="none"/>
          <w:lang w:val="en-US" w:eastAsia="zh-CN"/>
        </w:rPr>
        <w:t xml:space="preserve">第五章  合同条款及格式</w:t>
      </w:r>
      <w:bookmarkEnd w:id="90"/>
      <w:r/>
      <w:bookmarkEnd w:id="91"/>
      <w:r/>
      <w:bookmarkEnd w:id="92"/>
      <w:r/>
      <w:bookmarkEnd w:id="93"/>
      <w:r/>
      <w:bookmarkEnd w:id="94"/>
      <w:r/>
      <w:bookmarkEnd w:id="95"/>
      <w:r>
        <w:rPr>
          <w:rFonts w:hint="eastAsia" w:ascii="宋体" w:hAnsi="宋体" w:eastAsia="宋体" w:cs="宋体"/>
          <w:color w:val="000000"/>
          <w:sz w:val="28"/>
          <w:szCs w:val="32"/>
          <w:highlight w:val="none"/>
          <w:lang w:val="en-US" w:eastAsia="zh-CN"/>
        </w:rPr>
      </w:r>
      <w:r/>
    </w:p>
    <w:p>
      <w:pPr>
        <w:pStyle w:val="112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1"/>
        <w:ind w:firstLine="315"/>
        <w:spacing w:line="360" w:lineRule="auto"/>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参考格式，本合同内容条款在正式签署前可具体补充细化，仅作参考，最终合同以采购人审查通过的版本为准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21"/>
        <w:ind w:firstLine="420"/>
        <w:jc w:val="center"/>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w:t>
      </w:r>
      <w:r>
        <w:rPr>
          <w:rFonts w:hint="eastAsia" w:ascii="宋体" w:hAnsi="宋体" w:cs="宋体"/>
          <w:color w:val="000000"/>
          <w:sz w:val="21"/>
          <w:szCs w:val="18"/>
          <w:highlight w:val="none"/>
          <w:lang w:eastAsia="zh-CN"/>
        </w:rPr>
        <w:t xml:space="preserve">2026年全国执业兽医资格考试江苏考区考务服务</w:t>
      </w:r>
      <w:r>
        <w:rPr>
          <w:rFonts w:hint="eastAsia" w:ascii="宋体" w:hAnsi="宋体" w:eastAsia="宋体" w:cs="宋体"/>
          <w:color w:val="000000"/>
          <w:sz w:val="21"/>
          <w:szCs w:val="18"/>
          <w:highlight w:val="none"/>
          <w:lang w:eastAsia="zh-CN"/>
        </w:rPr>
        <w:t xml:space="preserve">】服务合同</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委托方（甲方）：[江苏省农业农村厅]</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地址：[南京市鼓楼区龙江小区月光广场8号]</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法定代表人/负责人：[ 　 ]</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项目联系人：[ 　 ]</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联系电话：[ 　 ]</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受托方（乙方）：[　　]</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地址：[ 　 ]     </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法定代表人/负责人：[ 　 ]</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项目联系人：[ 　 ]</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联系电话：[ 　　]</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本合同甲方委托乙方就</w:t>
      </w:r>
      <w:r>
        <w:rPr>
          <w:rFonts w:hint="eastAsia" w:ascii="宋体" w:hAnsi="宋体" w:cs="宋体"/>
          <w:color w:val="000000"/>
          <w:sz w:val="21"/>
          <w:szCs w:val="18"/>
          <w:highlight w:val="none"/>
          <w:u w:val="single"/>
          <w:lang w:eastAsia="zh-CN"/>
        </w:rPr>
        <w:t xml:space="preserve">2026年全国执业兽医资格考试江苏考区考务服务</w:t>
      </w:r>
      <w:r>
        <w:rPr>
          <w:rFonts w:hint="eastAsia" w:ascii="宋体" w:hAnsi="宋体" w:eastAsia="宋体" w:cs="宋体"/>
          <w:color w:val="000000"/>
          <w:sz w:val="21"/>
          <w:szCs w:val="18"/>
          <w:highlight w:val="none"/>
          <w:lang w:eastAsia="zh-CN"/>
        </w:rPr>
        <w:t xml:space="preserve">项目进行的专项服务，并支付相应的服务报酬。双方经过平等协商，在真实、充分地表达各自意愿的基础上，根据《中华人民共和国民法典》的规定，达成如下合同，并由双方共同恪守。</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r>
      <w:r/>
    </w:p>
    <w:p>
      <w:pPr>
        <w:pStyle w:val="1121"/>
        <w:ind w:firstLine="422"/>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b/>
          <w:bCs/>
          <w:color w:val="000000"/>
          <w:sz w:val="21"/>
          <w:szCs w:val="18"/>
          <w:highlight w:val="none"/>
          <w:lang w:eastAsia="zh-CN"/>
        </w:rPr>
        <w:t xml:space="preserve">第一条 甲方委托乙方进行服务的内容如下</w:t>
      </w:r>
      <w:r>
        <w:rPr>
          <w:rFonts w:hint="eastAsia" w:ascii="宋体" w:hAnsi="宋体" w:eastAsia="宋体" w:cs="宋体"/>
          <w:color w:val="000000"/>
          <w:sz w:val="21"/>
          <w:szCs w:val="18"/>
          <w:highlight w:val="none"/>
          <w:lang w:eastAsia="zh-CN"/>
        </w:rPr>
      </w:r>
      <w:r/>
    </w:p>
    <w:p>
      <w:pPr>
        <w:pStyle w:val="1121"/>
        <w:ind w:firstLine="420"/>
        <w:spacing w:line="360" w:lineRule="auto"/>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1.1</w:t>
      </w:r>
      <w:r>
        <w:rPr>
          <w:rFonts w:hint="eastAsia" w:ascii="宋体" w:hAnsi="宋体" w:cs="宋体"/>
          <w:color w:val="000000"/>
          <w:sz w:val="21"/>
          <w:szCs w:val="18"/>
          <w:highlight w:val="none"/>
          <w:lang w:eastAsia="zh-CN"/>
        </w:rPr>
        <w:t xml:space="preserve">服务</w:t>
      </w:r>
      <w:r>
        <w:rPr>
          <w:rFonts w:hint="eastAsia" w:ascii="宋体" w:hAnsi="宋体" w:eastAsia="宋体" w:cs="宋体"/>
          <w:color w:val="000000"/>
          <w:sz w:val="21"/>
          <w:szCs w:val="18"/>
          <w:highlight w:val="none"/>
          <w:lang w:eastAsia="zh-CN"/>
        </w:rPr>
        <w:t xml:space="preserve">目标：</w:t>
      </w:r>
      <w:r>
        <w:rPr>
          <w:rFonts w:hint="eastAsia" w:ascii="宋体" w:hAnsi="宋体" w:cs="宋体"/>
          <w:color w:val="000000"/>
          <w:sz w:val="21"/>
          <w:szCs w:val="18"/>
          <w:highlight w:val="none"/>
          <w:lang w:val="en-US" w:eastAsia="zh-CN"/>
        </w:rPr>
        <w:t xml:space="preserve">完成</w:t>
      </w:r>
      <w:r>
        <w:rPr>
          <w:rFonts w:hint="eastAsia" w:ascii="宋体" w:hAnsi="宋体" w:eastAsia="宋体" w:cs="宋体"/>
          <w:color w:val="000000"/>
          <w:sz w:val="21"/>
          <w:szCs w:val="18"/>
          <w:highlight w:val="none"/>
          <w:lang w:eastAsia="zh-CN"/>
        </w:rPr>
        <w:t xml:space="preserve">2026年全国执业兽医资格考试江苏考区考务</w:t>
      </w:r>
      <w:r>
        <w:rPr>
          <w:rFonts w:hint="eastAsia" w:ascii="宋体" w:hAnsi="宋体" w:cs="宋体"/>
          <w:color w:val="000000"/>
          <w:sz w:val="21"/>
          <w:szCs w:val="18"/>
          <w:highlight w:val="none"/>
          <w:lang w:val="en-US" w:eastAsia="zh-CN"/>
        </w:rPr>
        <w:t xml:space="preserve">工作。</w:t>
      </w:r>
      <w:r>
        <w:rPr>
          <w:rFonts w:hint="eastAsia" w:ascii="宋体" w:hAnsi="宋体" w:eastAsia="宋体" w:cs="宋体"/>
          <w:color w:val="000000"/>
          <w:sz w:val="21"/>
          <w:szCs w:val="18"/>
          <w:highlight w:val="none"/>
          <w:lang w:eastAsia="zh-CN"/>
        </w:rPr>
      </w:r>
      <w:r/>
    </w:p>
    <w:p>
      <w:pPr>
        <w:pStyle w:val="1121"/>
        <w:ind w:firstLine="420"/>
        <w:spacing w:line="360" w:lineRule="auto"/>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1.2服务的内容：考试为兽医全科和水生动物类，分基础、预防、临床、综合应用4个科目，均为客观题计算机考试。2026年考试时间为7月12日，为期一天。上午为基础科目、预防科目，下午为临床科目、综合应用科目，每科时间60分钟。江苏考区拟在南京、扬州、泰州</w:t>
      </w:r>
      <w:r>
        <w:rPr>
          <w:rFonts w:hint="eastAsia" w:ascii="宋体" w:hAnsi="宋体" w:cs="宋体"/>
          <w:color w:val="000000"/>
          <w:sz w:val="21"/>
          <w:szCs w:val="18"/>
          <w:highlight w:val="none"/>
          <w:lang w:val="en-US" w:eastAsia="zh-CN"/>
        </w:rPr>
        <w:t xml:space="preserve">设置考点</w:t>
      </w:r>
      <w:r>
        <w:rPr>
          <w:rFonts w:hint="eastAsia" w:ascii="宋体" w:hAnsi="宋体" w:eastAsia="宋体" w:cs="宋体"/>
          <w:color w:val="000000"/>
          <w:sz w:val="21"/>
          <w:szCs w:val="18"/>
          <w:highlight w:val="none"/>
          <w:lang w:eastAsia="zh-CN"/>
        </w:rPr>
        <w:t xml:space="preserve">。</w:t>
      </w:r>
      <w:r>
        <w:rPr>
          <w:rFonts w:hint="eastAsia" w:ascii="宋体" w:hAnsi="宋体" w:eastAsia="宋体" w:cs="宋体"/>
          <w:color w:val="000000"/>
          <w:sz w:val="21"/>
          <w:szCs w:val="18"/>
          <w:highlight w:val="none"/>
          <w:lang w:eastAsia="zh-CN"/>
        </w:rPr>
      </w:r>
      <w:r/>
    </w:p>
    <w:p>
      <w:pPr>
        <w:pStyle w:val="1121"/>
        <w:ind w:firstLine="420"/>
        <w:spacing w:line="360" w:lineRule="auto"/>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为采购人选取适合的考试学校，提供符合要求的考试用计算机（含监考机、备用监考机、考试机和备用考试机）不少于</w:t>
      </w:r>
      <w:r>
        <w:rPr>
          <w:rFonts w:hint="eastAsia" w:ascii="宋体" w:hAnsi="宋体" w:cs="宋体"/>
          <w:color w:val="000000"/>
          <w:sz w:val="21"/>
          <w:szCs w:val="18"/>
          <w:highlight w:val="none"/>
          <w:lang w:val="en-US" w:eastAsia="zh-CN"/>
        </w:rPr>
        <w:t xml:space="preserve">13000</w:t>
      </w:r>
      <w:r>
        <w:rPr>
          <w:rFonts w:hint="eastAsia" w:ascii="宋体" w:hAnsi="宋体" w:eastAsia="宋体" w:cs="宋体"/>
          <w:color w:val="000000"/>
          <w:sz w:val="21"/>
          <w:szCs w:val="18"/>
          <w:highlight w:val="none"/>
          <w:lang w:eastAsia="zh-CN"/>
        </w:rPr>
        <w:t xml:space="preserve">台（其中：</w:t>
      </w:r>
      <w:r>
        <w:rPr>
          <w:rFonts w:hint="eastAsia" w:ascii="宋体" w:hAnsi="宋体" w:cs="宋体"/>
          <w:color w:val="000000"/>
          <w:sz w:val="21"/>
          <w:szCs w:val="18"/>
          <w:highlight w:val="none"/>
          <w:lang w:eastAsia="zh-CN"/>
        </w:rPr>
        <w:t xml:space="preserve">南京考</w:t>
      </w:r>
      <w:r>
        <w:rPr>
          <w:rFonts w:hint="eastAsia" w:ascii="宋体" w:hAnsi="宋体" w:cs="宋体"/>
          <w:color w:val="000000"/>
          <w:sz w:val="21"/>
          <w:szCs w:val="18"/>
          <w:highlight w:val="none"/>
          <w:lang w:val="en-US" w:eastAsia="zh-CN"/>
        </w:rPr>
        <w:t xml:space="preserve">点</w:t>
      </w:r>
      <w:r>
        <w:rPr>
          <w:rFonts w:hint="eastAsia" w:ascii="宋体" w:hAnsi="宋体" w:eastAsia="宋体" w:cs="宋体"/>
          <w:color w:val="000000"/>
          <w:sz w:val="21"/>
          <w:szCs w:val="18"/>
          <w:highlight w:val="none"/>
          <w:lang w:eastAsia="zh-CN"/>
        </w:rPr>
        <w:t xml:space="preserve">不少于</w:t>
      </w:r>
      <w:r>
        <w:rPr>
          <w:rFonts w:hint="eastAsia" w:ascii="宋体" w:hAnsi="宋体" w:cs="宋体"/>
          <w:color w:val="000000"/>
          <w:sz w:val="21"/>
          <w:szCs w:val="18"/>
          <w:highlight w:val="none"/>
          <w:lang w:val="en-US" w:eastAsia="zh-CN"/>
        </w:rPr>
        <w:t xml:space="preserve">8500</w:t>
      </w:r>
      <w:r>
        <w:rPr>
          <w:rFonts w:hint="eastAsia" w:ascii="宋体" w:hAnsi="宋体" w:eastAsia="宋体" w:cs="宋体"/>
          <w:color w:val="000000"/>
          <w:sz w:val="21"/>
          <w:szCs w:val="18"/>
          <w:highlight w:val="none"/>
          <w:lang w:eastAsia="zh-CN"/>
        </w:rPr>
        <w:t xml:space="preserve">台，</w:t>
      </w:r>
      <w:r>
        <w:rPr>
          <w:rFonts w:hint="eastAsia" w:ascii="宋体" w:hAnsi="宋体" w:cs="宋体"/>
          <w:color w:val="000000"/>
          <w:sz w:val="21"/>
          <w:szCs w:val="18"/>
          <w:highlight w:val="none"/>
          <w:lang w:eastAsia="zh-CN"/>
        </w:rPr>
        <w:t xml:space="preserve">扬州考</w:t>
      </w:r>
      <w:r>
        <w:rPr>
          <w:rFonts w:hint="eastAsia" w:ascii="宋体" w:hAnsi="宋体" w:cs="宋体"/>
          <w:color w:val="000000"/>
          <w:sz w:val="21"/>
          <w:szCs w:val="18"/>
          <w:highlight w:val="none"/>
          <w:lang w:val="en-US" w:eastAsia="zh-CN"/>
        </w:rPr>
        <w:t xml:space="preserve">点</w:t>
      </w:r>
      <w:r>
        <w:rPr>
          <w:rFonts w:hint="eastAsia" w:ascii="宋体" w:hAnsi="宋体" w:eastAsia="宋体" w:cs="宋体"/>
          <w:color w:val="000000"/>
          <w:sz w:val="21"/>
          <w:szCs w:val="18"/>
          <w:highlight w:val="none"/>
          <w:lang w:eastAsia="zh-CN"/>
        </w:rPr>
        <w:t xml:space="preserve">不少于</w:t>
      </w:r>
      <w:r>
        <w:rPr>
          <w:rFonts w:hint="eastAsia" w:ascii="宋体" w:hAnsi="宋体" w:cs="宋体"/>
          <w:color w:val="000000"/>
          <w:sz w:val="21"/>
          <w:szCs w:val="18"/>
          <w:highlight w:val="none"/>
          <w:lang w:val="en-US" w:eastAsia="zh-CN"/>
        </w:rPr>
        <w:t xml:space="preserve">1000</w:t>
      </w:r>
      <w:r>
        <w:rPr>
          <w:rFonts w:hint="eastAsia" w:ascii="宋体" w:hAnsi="宋体" w:eastAsia="宋体" w:cs="宋体"/>
          <w:color w:val="000000"/>
          <w:sz w:val="21"/>
          <w:szCs w:val="18"/>
          <w:highlight w:val="none"/>
          <w:lang w:eastAsia="zh-CN"/>
        </w:rPr>
        <w:t xml:space="preserve">台，</w:t>
      </w:r>
      <w:r>
        <w:rPr>
          <w:rFonts w:hint="eastAsia" w:ascii="宋体" w:hAnsi="宋体" w:cs="宋体"/>
          <w:color w:val="000000"/>
          <w:sz w:val="21"/>
          <w:szCs w:val="18"/>
          <w:highlight w:val="none"/>
          <w:lang w:eastAsia="zh-CN"/>
        </w:rPr>
        <w:t xml:space="preserve">泰州考</w:t>
      </w:r>
      <w:r>
        <w:rPr>
          <w:rFonts w:hint="eastAsia" w:ascii="宋体" w:hAnsi="宋体" w:cs="宋体"/>
          <w:color w:val="000000"/>
          <w:sz w:val="21"/>
          <w:szCs w:val="18"/>
          <w:highlight w:val="none"/>
          <w:lang w:val="en-US" w:eastAsia="zh-CN"/>
        </w:rPr>
        <w:t xml:space="preserve">点</w:t>
      </w:r>
      <w:r>
        <w:rPr>
          <w:rFonts w:hint="eastAsia" w:ascii="宋体" w:hAnsi="宋体" w:eastAsia="宋体" w:cs="宋体"/>
          <w:color w:val="000000"/>
          <w:sz w:val="21"/>
          <w:szCs w:val="18"/>
          <w:highlight w:val="none"/>
          <w:lang w:eastAsia="zh-CN"/>
        </w:rPr>
        <w:t xml:space="preserve">不少于</w:t>
      </w:r>
      <w:r>
        <w:rPr>
          <w:rFonts w:hint="eastAsia" w:ascii="宋体" w:hAnsi="宋体" w:cs="宋体"/>
          <w:color w:val="000000"/>
          <w:sz w:val="21"/>
          <w:szCs w:val="18"/>
          <w:highlight w:val="none"/>
          <w:lang w:val="en-US" w:eastAsia="zh-CN"/>
        </w:rPr>
        <w:t xml:space="preserve">3500</w:t>
      </w:r>
      <w:r>
        <w:rPr>
          <w:rFonts w:hint="eastAsia" w:ascii="宋体" w:hAnsi="宋体" w:eastAsia="宋体" w:cs="宋体"/>
          <w:color w:val="000000"/>
          <w:sz w:val="21"/>
          <w:szCs w:val="18"/>
          <w:highlight w:val="none"/>
          <w:lang w:eastAsia="zh-CN"/>
        </w:rPr>
        <w:t xml:space="preserve">台），考场网络及设备要求见附件。完成考场准备，负责按采购人要求完成包括但不限于考场布置、考务培训、考试监考、考场应急处置、医疗保障等考务工作任务。最终计算机机位数量双方以实际情况确认。</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1.3</w:t>
      </w:r>
      <w:r>
        <w:rPr>
          <w:rFonts w:hint="eastAsia" w:ascii="宋体" w:hAnsi="宋体" w:cs="宋体"/>
          <w:color w:val="000000"/>
          <w:sz w:val="21"/>
          <w:szCs w:val="18"/>
          <w:highlight w:val="none"/>
          <w:lang w:eastAsia="zh-CN"/>
        </w:rPr>
        <w:t xml:space="preserve">服务</w:t>
      </w:r>
      <w:r>
        <w:rPr>
          <w:rFonts w:hint="eastAsia" w:ascii="宋体" w:hAnsi="宋体" w:eastAsia="宋体" w:cs="宋体"/>
          <w:color w:val="000000"/>
          <w:sz w:val="21"/>
          <w:szCs w:val="18"/>
          <w:highlight w:val="none"/>
          <w:lang w:eastAsia="zh-CN"/>
        </w:rPr>
        <w:t xml:space="preserve">方式：现场服务。</w:t>
      </w:r>
      <w:r>
        <w:rPr>
          <w:rFonts w:hint="eastAsia" w:ascii="宋体" w:hAnsi="宋体" w:eastAsia="宋体" w:cs="宋体"/>
          <w:color w:val="000000"/>
          <w:sz w:val="21"/>
          <w:szCs w:val="18"/>
          <w:highlight w:val="none"/>
          <w:lang w:eastAsia="zh-CN"/>
        </w:rPr>
      </w:r>
      <w:r/>
    </w:p>
    <w:p>
      <w:pPr>
        <w:pStyle w:val="1121"/>
        <w:ind w:firstLine="422"/>
        <w:spacing w:line="360" w:lineRule="auto"/>
        <w:tabs>
          <w:tab w:val="left" w:pos="4920" w:leader="none"/>
        </w:tabs>
        <w:rPr>
          <w:rFonts w:hint="eastAsia" w:ascii="宋体" w:hAnsi="宋体" w:eastAsia="宋体" w:cs="宋体"/>
          <w:b/>
          <w:bCs/>
          <w:color w:val="000000"/>
          <w:sz w:val="21"/>
          <w:szCs w:val="18"/>
          <w:highlight w:val="none"/>
          <w:lang w:eastAsia="zh-CN"/>
        </w:rPr>
      </w:pPr>
      <w:r>
        <w:rPr>
          <w:rFonts w:hint="eastAsia" w:ascii="宋体" w:hAnsi="宋体" w:eastAsia="宋体" w:cs="宋体"/>
          <w:b/>
          <w:bCs/>
          <w:color w:val="000000"/>
          <w:sz w:val="21"/>
          <w:szCs w:val="18"/>
          <w:highlight w:val="none"/>
          <w:lang w:eastAsia="zh-CN"/>
        </w:rPr>
        <w:t xml:space="preserve">第二条 乙方应按下列要求完成服务工作</w:t>
      </w:r>
      <w:r>
        <w:rPr>
          <w:rFonts w:hint="eastAsia" w:ascii="宋体" w:hAnsi="宋体" w:eastAsia="宋体" w:cs="宋体"/>
          <w:b/>
          <w:bCs/>
          <w:color w:val="000000"/>
          <w:sz w:val="21"/>
          <w:szCs w:val="18"/>
          <w:highlight w:val="none"/>
          <w:lang w:eastAsia="zh-CN"/>
        </w:rPr>
      </w:r>
      <w:r/>
    </w:p>
    <w:p>
      <w:pPr>
        <w:pStyle w:val="1121"/>
        <w:ind w:firstLine="420"/>
        <w:spacing w:line="360" w:lineRule="auto"/>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2.1服务地点：南京、扬州、泰州。</w:t>
      </w:r>
      <w:r>
        <w:rPr>
          <w:rFonts w:hint="eastAsia" w:ascii="宋体" w:hAnsi="宋体" w:eastAsia="宋体" w:cs="宋体"/>
          <w:color w:val="000000"/>
          <w:sz w:val="21"/>
          <w:szCs w:val="18"/>
          <w:highlight w:val="none"/>
          <w:lang w:eastAsia="zh-CN"/>
        </w:rPr>
      </w:r>
      <w:r/>
    </w:p>
    <w:p>
      <w:pPr>
        <w:pStyle w:val="1121"/>
        <w:ind w:firstLine="420"/>
        <w:spacing w:line="360" w:lineRule="auto"/>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2.2合同履行期限：合同签订之日起至完成采购人所有需求及后期资料移交止。</w:t>
      </w:r>
      <w:r>
        <w:rPr>
          <w:rFonts w:hint="eastAsia" w:ascii="宋体" w:hAnsi="宋体" w:eastAsia="宋体" w:cs="宋体"/>
          <w:color w:val="000000"/>
          <w:sz w:val="21"/>
          <w:szCs w:val="18"/>
          <w:highlight w:val="none"/>
          <w:lang w:eastAsia="zh-CN"/>
        </w:rPr>
      </w:r>
      <w:r/>
    </w:p>
    <w:p>
      <w:pPr>
        <w:pStyle w:val="1171"/>
        <w:rPr>
          <w:rFonts w:hint="eastAsia"/>
          <w:color w:val="000000"/>
          <w:highlight w:val="none"/>
          <w:lang w:eastAsia="zh-CN"/>
        </w:rPr>
      </w:pPr>
      <w:r>
        <w:rPr>
          <w:rFonts w:hint="eastAsia"/>
          <w:color w:val="000000"/>
          <w:highlight w:val="none"/>
          <w:lang w:eastAsia="zh-CN"/>
        </w:rPr>
      </w:r>
      <w:r/>
    </w:p>
    <w:p>
      <w:pPr>
        <w:pStyle w:val="1171"/>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r>
      <w:r/>
    </w:p>
    <w:p>
      <w:pPr>
        <w:pStyle w:val="1171"/>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ascii="宋体" w:hAnsi="宋体" w:eastAsia="宋体" w:cs="宋体"/>
          <w:color w:val="000000"/>
          <w:sz w:val="21"/>
          <w:szCs w:val="18"/>
          <w:highlight w:val="none"/>
          <w:lang w:val="en-US" w:eastAsia="zh-CN"/>
        </w:rPr>
      </w:pPr>
      <w:r>
        <w:rPr>
          <w:rFonts w:hint="eastAsia" w:ascii="宋体" w:hAnsi="宋体" w:cs="宋体"/>
          <w:color w:val="000000"/>
          <w:sz w:val="21"/>
          <w:szCs w:val="18"/>
          <w:highlight w:val="none"/>
          <w:lang w:val="en-US" w:eastAsia="zh-CN"/>
        </w:rPr>
        <w:t xml:space="preserve">2.3考试时间：2026年</w:t>
      </w:r>
      <w:r>
        <w:rPr>
          <w:rFonts w:hint="eastAsia" w:ascii="宋体" w:hAnsi="宋体" w:eastAsia="宋体" w:cs="宋体"/>
          <w:color w:val="000000"/>
          <w:sz w:val="21"/>
          <w:szCs w:val="18"/>
          <w:highlight w:val="none"/>
          <w:lang w:eastAsia="zh-CN"/>
        </w:rPr>
        <w:t xml:space="preserve">7月12日，因不可抗力因素导致延期考试的，以</w:t>
      </w:r>
      <w:r>
        <w:rPr>
          <w:rFonts w:hint="eastAsia" w:ascii="宋体" w:hAnsi="宋体" w:eastAsia="宋体" w:cs="宋体"/>
          <w:color w:val="000000"/>
          <w:sz w:val="21"/>
          <w:szCs w:val="18"/>
          <w:highlight w:val="none"/>
          <w:lang w:val="en-US" w:eastAsia="zh-CN"/>
        </w:rPr>
        <w:t xml:space="preserve">具体</w:t>
      </w:r>
      <w:r>
        <w:rPr>
          <w:rFonts w:hint="eastAsia" w:ascii="宋体" w:hAnsi="宋体" w:eastAsia="宋体" w:cs="宋体"/>
          <w:color w:val="000000"/>
          <w:sz w:val="21"/>
          <w:szCs w:val="18"/>
          <w:highlight w:val="none"/>
          <w:lang w:eastAsia="zh-CN"/>
        </w:rPr>
        <w:t xml:space="preserve">的考试时间为</w:t>
      </w:r>
      <w:r>
        <w:rPr>
          <w:rFonts w:hint="eastAsia" w:ascii="宋体" w:hAnsi="宋体" w:eastAsia="宋体" w:cs="宋体"/>
          <w:color w:val="000000"/>
          <w:sz w:val="21"/>
          <w:szCs w:val="18"/>
          <w:highlight w:val="none"/>
          <w:lang w:val="en-US" w:eastAsia="zh-CN"/>
        </w:rPr>
        <w:t xml:space="preserve">准。</w:t>
      </w:r>
      <w:r>
        <w:rPr>
          <w:rFonts w:ascii="宋体" w:hAnsi="宋体" w:eastAsia="宋体" w:cs="宋体"/>
          <w:color w:val="000000"/>
          <w:sz w:val="21"/>
          <w:szCs w:val="18"/>
          <w:highlight w:val="none"/>
          <w:lang w:val="en-US" w:eastAsia="zh-CN"/>
        </w:rPr>
      </w:r>
      <w:r/>
    </w:p>
    <w:p>
      <w:pPr>
        <w:pStyle w:val="1121"/>
        <w:ind w:firstLine="422"/>
        <w:spacing w:line="360" w:lineRule="auto"/>
        <w:tabs>
          <w:tab w:val="left" w:pos="4920" w:leader="none"/>
        </w:tabs>
        <w:rPr>
          <w:rFonts w:hint="eastAsia" w:ascii="宋体" w:hAnsi="宋体" w:eastAsia="宋体" w:cs="宋体"/>
          <w:b/>
          <w:bCs/>
          <w:color w:val="000000"/>
          <w:sz w:val="21"/>
          <w:szCs w:val="18"/>
          <w:highlight w:val="none"/>
          <w:lang w:eastAsia="zh-CN"/>
        </w:rPr>
      </w:pPr>
      <w:r>
        <w:rPr>
          <w:rFonts w:hint="eastAsia" w:ascii="宋体" w:hAnsi="宋体" w:eastAsia="宋体" w:cs="宋体"/>
          <w:b/>
          <w:bCs/>
          <w:color w:val="000000"/>
          <w:sz w:val="21"/>
          <w:szCs w:val="18"/>
          <w:highlight w:val="none"/>
          <w:lang w:eastAsia="zh-CN"/>
        </w:rPr>
        <w:t xml:space="preserve">第三条 为保证乙方有效进行服务工作，甲方应当向乙方提供必要的资料及工作条件。</w:t>
      </w:r>
      <w:r>
        <w:rPr>
          <w:rFonts w:hint="eastAsia" w:ascii="宋体" w:hAnsi="宋体" w:eastAsia="宋体" w:cs="宋体"/>
          <w:b/>
          <w:bCs/>
          <w:color w:val="000000"/>
          <w:sz w:val="21"/>
          <w:szCs w:val="18"/>
          <w:highlight w:val="none"/>
          <w:lang w:eastAsia="zh-CN"/>
        </w:rPr>
      </w:r>
      <w:r/>
    </w:p>
    <w:p>
      <w:pPr>
        <w:pStyle w:val="1121"/>
        <w:ind w:firstLine="422"/>
        <w:spacing w:line="360" w:lineRule="auto"/>
        <w:tabs>
          <w:tab w:val="left" w:pos="4920" w:leader="none"/>
        </w:tabs>
        <w:rPr>
          <w:rFonts w:hint="eastAsia" w:ascii="宋体" w:hAnsi="宋体" w:eastAsia="宋体" w:cs="宋体"/>
          <w:b/>
          <w:bCs/>
          <w:color w:val="000000"/>
          <w:sz w:val="21"/>
          <w:szCs w:val="18"/>
          <w:highlight w:val="none"/>
          <w:lang w:eastAsia="zh-CN"/>
        </w:rPr>
      </w:pPr>
      <w:r>
        <w:rPr>
          <w:rFonts w:hint="eastAsia" w:ascii="宋体" w:hAnsi="宋体" w:eastAsia="宋体" w:cs="宋体"/>
          <w:b/>
          <w:bCs/>
          <w:color w:val="000000"/>
          <w:sz w:val="21"/>
          <w:szCs w:val="18"/>
          <w:highlight w:val="none"/>
          <w:lang w:eastAsia="zh-CN"/>
        </w:rPr>
        <w:t xml:space="preserve">第四条 甲方向乙方支付服务报酬及支付方式为：</w:t>
      </w:r>
      <w:r>
        <w:rPr>
          <w:rFonts w:hint="eastAsia" w:ascii="宋体" w:hAnsi="宋体" w:eastAsia="宋体" w:cs="宋体"/>
          <w:b/>
          <w:bCs/>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4.1每科次</w:t>
      </w:r>
      <w:r>
        <w:rPr>
          <w:rFonts w:hint="eastAsia" w:ascii="宋体" w:hAnsi="宋体" w:cs="宋体"/>
          <w:color w:val="000000"/>
          <w:sz w:val="21"/>
          <w:szCs w:val="18"/>
          <w:highlight w:val="none"/>
          <w:lang w:eastAsia="zh-CN"/>
        </w:rPr>
        <w:t xml:space="preserve">：</w:t>
      </w:r>
      <w:r>
        <w:rPr>
          <w:rFonts w:hint="eastAsia" w:ascii="宋体" w:hAnsi="宋体" w:eastAsia="宋体" w:cs="宋体"/>
          <w:color w:val="000000"/>
          <w:sz w:val="21"/>
          <w:szCs w:val="18"/>
          <w:highlight w:val="none"/>
          <w:lang w:eastAsia="zh-CN"/>
        </w:rPr>
        <w:t xml:space="preserve">人民币大写</w:t>
      </w:r>
      <w:r>
        <w:rPr>
          <w:rFonts w:hint="eastAsia" w:ascii="宋体" w:hAnsi="宋体" w:cs="宋体"/>
          <w:color w:val="000000"/>
          <w:sz w:val="21"/>
          <w:szCs w:val="18"/>
          <w:highlight w:val="none"/>
          <w:u w:val="single"/>
          <w:lang w:val="en-US" w:eastAsia="zh-CN"/>
        </w:rPr>
        <w:t xml:space="preserve">     </w:t>
      </w:r>
      <w:r>
        <w:rPr>
          <w:rFonts w:hint="eastAsia" w:ascii="宋体" w:hAnsi="宋体" w:eastAsia="宋体" w:cs="宋体"/>
          <w:color w:val="000000"/>
          <w:sz w:val="21"/>
          <w:szCs w:val="18"/>
          <w:highlight w:val="none"/>
          <w:lang w:eastAsia="zh-CN"/>
        </w:rPr>
        <w:t xml:space="preserve">元/人/科，小写</w:t>
      </w:r>
      <w:r>
        <w:rPr>
          <w:rFonts w:hint="eastAsia" w:ascii="宋体" w:hAnsi="宋体" w:cs="宋体"/>
          <w:color w:val="000000"/>
          <w:sz w:val="21"/>
          <w:szCs w:val="18"/>
          <w:highlight w:val="none"/>
          <w:u w:val="single"/>
          <w:lang w:val="en-US" w:eastAsia="zh-CN"/>
        </w:rPr>
        <w:t xml:space="preserve">     </w:t>
      </w:r>
      <w:r>
        <w:rPr>
          <w:rFonts w:hint="eastAsia" w:ascii="宋体" w:hAnsi="宋体" w:eastAsia="宋体" w:cs="宋体"/>
          <w:color w:val="000000"/>
          <w:sz w:val="21"/>
          <w:szCs w:val="18"/>
          <w:highlight w:val="none"/>
          <w:lang w:eastAsia="zh-CN"/>
        </w:rPr>
        <w:t xml:space="preserve">元/人/科。</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2.本</w:t>
      </w:r>
      <w:r>
        <w:rPr>
          <w:rFonts w:hint="eastAsia" w:ascii="宋体" w:hAnsi="宋体" w:cs="宋体"/>
          <w:color w:val="000000"/>
          <w:sz w:val="21"/>
          <w:szCs w:val="18"/>
          <w:highlight w:val="none"/>
          <w:lang w:eastAsia="zh-CN"/>
        </w:rPr>
        <w:t xml:space="preserve">合同价款：</w:t>
      </w:r>
      <w:r>
        <w:rPr>
          <w:rFonts w:hint="eastAsia" w:ascii="宋体" w:hAnsi="宋体" w:eastAsia="宋体" w:cs="宋体"/>
          <w:color w:val="000000"/>
          <w:sz w:val="21"/>
          <w:szCs w:val="18"/>
          <w:highlight w:val="none"/>
          <w:lang w:eastAsia="zh-CN"/>
        </w:rPr>
        <w:t xml:space="preserve">人民币大写</w:t>
      </w:r>
      <w:r>
        <w:rPr>
          <w:rFonts w:hint="eastAsia" w:ascii="宋体" w:hAnsi="宋体" w:cs="宋体"/>
          <w:color w:val="000000"/>
          <w:sz w:val="21"/>
          <w:szCs w:val="18"/>
          <w:highlight w:val="none"/>
          <w:u w:val="single"/>
          <w:lang w:val="en-US" w:eastAsia="zh-CN"/>
        </w:rPr>
        <w:t xml:space="preserve">         </w:t>
      </w:r>
      <w:r>
        <w:rPr>
          <w:rFonts w:hint="eastAsia" w:ascii="宋体" w:hAnsi="宋体" w:eastAsia="宋体" w:cs="宋体"/>
          <w:color w:val="000000"/>
          <w:sz w:val="21"/>
          <w:szCs w:val="18"/>
          <w:highlight w:val="none"/>
          <w:lang w:eastAsia="zh-CN"/>
        </w:rPr>
        <w:t xml:space="preserve">元，小写</w:t>
      </w:r>
      <w:r>
        <w:rPr>
          <w:rFonts w:hint="eastAsia" w:ascii="宋体" w:hAnsi="宋体" w:cs="宋体"/>
          <w:color w:val="000000"/>
          <w:sz w:val="21"/>
          <w:szCs w:val="18"/>
          <w:highlight w:val="none"/>
          <w:u w:val="single"/>
          <w:lang w:val="en-US" w:eastAsia="zh-CN"/>
        </w:rPr>
        <w:t xml:space="preserve">     </w:t>
      </w:r>
      <w:r>
        <w:rPr>
          <w:rFonts w:hint="eastAsia" w:ascii="宋体" w:hAnsi="宋体" w:eastAsia="宋体" w:cs="宋体"/>
          <w:color w:val="000000"/>
          <w:sz w:val="21"/>
          <w:szCs w:val="18"/>
          <w:highlight w:val="none"/>
          <w:lang w:eastAsia="zh-CN"/>
        </w:rPr>
        <w:t xml:space="preserve">元。</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本</w:t>
      </w:r>
      <w:r>
        <w:rPr>
          <w:rFonts w:hint="eastAsia" w:ascii="宋体" w:hAnsi="宋体" w:cs="宋体"/>
          <w:color w:val="000000"/>
          <w:sz w:val="21"/>
          <w:szCs w:val="18"/>
          <w:highlight w:val="none"/>
          <w:lang w:eastAsia="zh-CN"/>
        </w:rPr>
        <w:t xml:space="preserve">合同价款</w:t>
      </w:r>
      <w:r>
        <w:rPr>
          <w:rFonts w:hint="eastAsia" w:ascii="宋体" w:hAnsi="宋体" w:eastAsia="宋体" w:cs="宋体"/>
          <w:color w:val="000000"/>
          <w:sz w:val="21"/>
          <w:szCs w:val="18"/>
          <w:highlight w:val="none"/>
          <w:lang w:eastAsia="zh-CN"/>
        </w:rPr>
        <w:t xml:space="preserve">已包括甲方就乙方履行本合同所应支付的全部报酬、所需的全部费用及税费（包含但不限于考场租用、机位租赁、考场布置、考务人员配备、税费等与服务相关的一切费用，采购人不再另行支付）。</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除另有约定外，甲方无需就本合同项下委托事项向乙方支付上述费用之外的任何其他费用及税费。</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4.2甲方凭乙方开具的相应金额的、符合国家规定的[增值税专用/增值税普通/营业税/其他]发票支付本</w:t>
      </w:r>
      <w:r>
        <w:rPr>
          <w:rFonts w:hint="eastAsia" w:ascii="宋体" w:hAnsi="宋体" w:cs="宋体"/>
          <w:color w:val="000000"/>
          <w:sz w:val="21"/>
          <w:szCs w:val="18"/>
          <w:highlight w:val="none"/>
          <w:lang w:eastAsia="zh-CN"/>
        </w:rPr>
        <w:t xml:space="preserve">合同价款</w:t>
      </w:r>
      <w:r>
        <w:rPr>
          <w:rFonts w:hint="eastAsia" w:ascii="宋体" w:hAnsi="宋体" w:eastAsia="宋体" w:cs="宋体"/>
          <w:color w:val="000000"/>
          <w:sz w:val="21"/>
          <w:szCs w:val="18"/>
          <w:highlight w:val="none"/>
          <w:lang w:eastAsia="zh-CN"/>
        </w:rPr>
        <w:t xml:space="preserve">，并按以下第[ 1 ]种方式向乙方付款：</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（1）一次性支付</w:t>
      </w:r>
      <w:r>
        <w:rPr>
          <w:rFonts w:hint="eastAsia" w:ascii="宋体" w:hAnsi="宋体" w:cs="宋体"/>
          <w:color w:val="000000"/>
          <w:sz w:val="21"/>
          <w:szCs w:val="18"/>
          <w:highlight w:val="none"/>
          <w:lang w:eastAsia="zh-CN"/>
        </w:rPr>
        <w:t xml:space="preserve">：</w:t>
      </w:r>
      <w:r>
        <w:rPr>
          <w:rFonts w:hint="eastAsia" w:ascii="宋体" w:hAnsi="宋体" w:eastAsia="宋体" w:cs="宋体"/>
          <w:color w:val="000000"/>
          <w:sz w:val="21"/>
          <w:szCs w:val="18"/>
          <w:highlight w:val="none"/>
          <w:lang w:eastAsia="zh-CN"/>
        </w:rPr>
        <w:t xml:space="preserve">乙方完成服务工作并经甲方验收合格后[</w:t>
      </w:r>
      <w:r>
        <w:rPr>
          <w:rFonts w:hint="eastAsia" w:ascii="宋体" w:hAnsi="宋体" w:cs="宋体"/>
          <w:color w:val="000000"/>
          <w:sz w:val="21"/>
          <w:szCs w:val="18"/>
          <w:highlight w:val="none"/>
          <w:lang w:val="en-US" w:eastAsia="zh-CN"/>
        </w:rPr>
        <w:t xml:space="preserve">10</w:t>
      </w:r>
      <w:r>
        <w:rPr>
          <w:rFonts w:hint="eastAsia" w:ascii="宋体" w:hAnsi="宋体" w:eastAsia="宋体" w:cs="宋体"/>
          <w:color w:val="000000"/>
          <w:sz w:val="21"/>
          <w:szCs w:val="18"/>
          <w:highlight w:val="none"/>
          <w:lang w:eastAsia="zh-CN"/>
        </w:rPr>
        <w:t xml:space="preserve">]个工作日内，甲方向乙方支付本</w:t>
      </w:r>
      <w:r>
        <w:rPr>
          <w:rFonts w:hint="eastAsia" w:ascii="宋体" w:hAnsi="宋体" w:cs="宋体"/>
          <w:color w:val="000000"/>
          <w:sz w:val="21"/>
          <w:szCs w:val="18"/>
          <w:highlight w:val="none"/>
          <w:lang w:eastAsia="zh-CN"/>
        </w:rPr>
        <w:t xml:space="preserve">合同价款</w:t>
      </w:r>
      <w:r>
        <w:rPr>
          <w:rFonts w:hint="eastAsia" w:ascii="宋体" w:hAnsi="宋体" w:eastAsia="宋体" w:cs="宋体"/>
          <w:color w:val="000000"/>
          <w:sz w:val="21"/>
          <w:szCs w:val="21"/>
          <w:highlight w:val="none"/>
          <w:lang w:val="en-US" w:eastAsia="zh-CN"/>
        </w:rPr>
        <w:t xml:space="preserve">；支付前，需扣除应当支付的违约金（如有）</w:t>
      </w:r>
      <w:r>
        <w:rPr>
          <w:rFonts w:hint="eastAsia" w:ascii="宋体" w:hAnsi="宋体" w:eastAsia="宋体" w:cs="宋体"/>
          <w:color w:val="000000"/>
          <w:sz w:val="21"/>
          <w:szCs w:val="18"/>
          <w:highlight w:val="none"/>
          <w:lang w:eastAsia="zh-CN"/>
        </w:rPr>
        <w:t xml:space="preserve">。</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（2）分期支付</w:t>
      </w:r>
      <w:r>
        <w:rPr>
          <w:rFonts w:hint="eastAsia" w:ascii="宋体" w:hAnsi="宋体" w:cs="宋体"/>
          <w:color w:val="000000"/>
          <w:sz w:val="21"/>
          <w:szCs w:val="18"/>
          <w:highlight w:val="none"/>
          <w:lang w:eastAsia="zh-CN"/>
        </w:rPr>
        <w:t xml:space="preserve">：</w:t>
      </w:r>
      <w:r>
        <w:rPr>
          <w:rFonts w:hint="eastAsia" w:ascii="宋体" w:hAnsi="宋体" w:eastAsia="宋体" w:cs="宋体"/>
          <w:color w:val="000000"/>
          <w:sz w:val="21"/>
          <w:szCs w:val="18"/>
          <w:highlight w:val="none"/>
          <w:lang w:eastAsia="zh-CN"/>
        </w:rPr>
        <w:t xml:space="preserve">甲方分期向乙方支付本</w:t>
      </w:r>
      <w:r>
        <w:rPr>
          <w:rFonts w:hint="eastAsia" w:ascii="宋体" w:hAnsi="宋体" w:cs="宋体"/>
          <w:color w:val="000000"/>
          <w:sz w:val="21"/>
          <w:szCs w:val="18"/>
          <w:highlight w:val="none"/>
          <w:lang w:eastAsia="zh-CN"/>
        </w:rPr>
        <w:t xml:space="preserve">合同价款</w:t>
      </w:r>
      <w:r>
        <w:rPr>
          <w:rFonts w:hint="eastAsia" w:ascii="宋体" w:hAnsi="宋体" w:eastAsia="宋体" w:cs="宋体"/>
          <w:color w:val="000000"/>
          <w:sz w:val="21"/>
          <w:szCs w:val="18"/>
          <w:highlight w:val="none"/>
          <w:lang w:eastAsia="zh-CN"/>
        </w:rPr>
        <w:t xml:space="preserve">：/。</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4.3因乙方未按甲方要求出具相应票据导致的延迟付款，甲方不承担违约责任。</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4.4本项目的付款时间为甲方向政府采购支付部门提出支付申请的时间，不含支付部门审查的时间，乙方应充分理解年初财政预算下达和支付审核所需时间，不因此延迟交付成果和向甲方索赔任何额外费用及追究甲方责任。</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4.5本</w:t>
      </w:r>
      <w:r>
        <w:rPr>
          <w:rFonts w:hint="eastAsia" w:ascii="宋体" w:hAnsi="宋体" w:cs="宋体"/>
          <w:color w:val="000000"/>
          <w:sz w:val="21"/>
          <w:szCs w:val="18"/>
          <w:highlight w:val="none"/>
          <w:lang w:eastAsia="zh-CN"/>
        </w:rPr>
        <w:t xml:space="preserve">合同价款</w:t>
      </w:r>
      <w:r>
        <w:rPr>
          <w:rFonts w:hint="eastAsia" w:ascii="宋体" w:hAnsi="宋体" w:eastAsia="宋体" w:cs="宋体"/>
          <w:color w:val="000000"/>
          <w:sz w:val="21"/>
          <w:szCs w:val="18"/>
          <w:highlight w:val="none"/>
          <w:lang w:eastAsia="zh-CN"/>
        </w:rPr>
        <w:t xml:space="preserve">的所有支付由甲方以[     ]（银行转账或承兑期不超过六个月的汇票、电汇、支票等方式</w:t>
      </w:r>
      <w:r>
        <w:rPr>
          <w:rFonts w:hint="eastAsia" w:ascii="宋体" w:hAnsi="宋体" w:cs="宋体"/>
          <w:color w:val="000000"/>
          <w:sz w:val="21"/>
          <w:szCs w:val="18"/>
          <w:highlight w:val="none"/>
          <w:lang w:eastAsia="zh-CN"/>
        </w:rPr>
        <w:t xml:space="preserve">）支</w:t>
      </w:r>
      <w:r>
        <w:rPr>
          <w:rFonts w:hint="eastAsia" w:ascii="宋体" w:hAnsi="宋体" w:eastAsia="宋体" w:cs="宋体"/>
          <w:color w:val="000000"/>
          <w:sz w:val="21"/>
          <w:szCs w:val="18"/>
          <w:highlight w:val="none"/>
          <w:lang w:eastAsia="zh-CN"/>
        </w:rPr>
        <w:t xml:space="preserve">付至乙方。</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甲乙双方银行账户信息和纳税人信息：</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甲方信息如下：                         乙方信息如下：</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开户行：　　　　　　　　　　　　       开户行：     </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户名：       　　　　　　　            户名：</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账号：                                 账号：</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行号：                                 行号：</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4.6若根据本合同约定乙方应当支付违约金和/或承担赔偿责任，则甲方有权从上述任何一笔付款中直接扣除相应金额。</w:t>
      </w:r>
      <w:r>
        <w:rPr>
          <w:rFonts w:hint="eastAsia" w:ascii="宋体" w:hAnsi="宋体" w:eastAsia="宋体" w:cs="宋体"/>
          <w:color w:val="000000"/>
          <w:sz w:val="21"/>
          <w:szCs w:val="18"/>
          <w:highlight w:val="none"/>
          <w:lang w:eastAsia="zh-CN"/>
        </w:rPr>
      </w:r>
      <w:r/>
    </w:p>
    <w:p>
      <w:pPr>
        <w:pStyle w:val="1121"/>
        <w:ind w:firstLine="422"/>
        <w:spacing w:line="360" w:lineRule="auto"/>
        <w:tabs>
          <w:tab w:val="left" w:pos="4920" w:leader="none"/>
        </w:tabs>
        <w:rPr>
          <w:rFonts w:hint="eastAsia" w:ascii="宋体" w:hAnsi="宋体" w:eastAsia="宋体" w:cs="宋体"/>
          <w:b/>
          <w:bCs/>
          <w:color w:val="000000"/>
          <w:sz w:val="21"/>
          <w:szCs w:val="18"/>
          <w:highlight w:val="none"/>
          <w:lang w:eastAsia="zh-CN"/>
        </w:rPr>
      </w:pPr>
      <w:r>
        <w:rPr>
          <w:rFonts w:hint="eastAsia" w:ascii="宋体" w:hAnsi="宋体" w:eastAsia="宋体" w:cs="宋体"/>
          <w:b/>
          <w:bCs/>
          <w:color w:val="000000"/>
          <w:sz w:val="21"/>
          <w:szCs w:val="18"/>
          <w:highlight w:val="none"/>
          <w:lang w:eastAsia="zh-CN"/>
        </w:rPr>
        <w:t xml:space="preserve">第五条 保密</w:t>
      </w:r>
      <w:r>
        <w:rPr>
          <w:rFonts w:hint="eastAsia" w:ascii="宋体" w:hAnsi="宋体" w:eastAsia="宋体" w:cs="宋体"/>
          <w:b/>
          <w:bCs/>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5.1乙方及其雇员应遵守考试保密相关规定。因乙方原因造成的失泄密事件，乙方承担相关保密责任。</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5.2乙方的保密义务自本协议签订时开始，到甲方关于该项目的保密信息公开时止。乙方是否继续参与甲方关于该项目的工作，不影响保密义务的承担。</w:t>
      </w:r>
      <w:r>
        <w:rPr>
          <w:rFonts w:hint="eastAsia" w:ascii="宋体" w:hAnsi="宋体" w:eastAsia="宋体" w:cs="宋体"/>
          <w:color w:val="000000"/>
          <w:sz w:val="21"/>
          <w:szCs w:val="18"/>
          <w:highlight w:val="none"/>
          <w:lang w:eastAsia="zh-CN"/>
        </w:rPr>
      </w:r>
      <w:r/>
    </w:p>
    <w:p>
      <w:pPr>
        <w:pStyle w:val="1121"/>
        <w:ind w:firstLine="422"/>
        <w:spacing w:line="360" w:lineRule="auto"/>
        <w:tabs>
          <w:tab w:val="left" w:pos="4920" w:leader="none"/>
        </w:tabs>
        <w:rPr>
          <w:rFonts w:hint="eastAsia" w:ascii="宋体" w:hAnsi="宋体" w:eastAsia="宋体" w:cs="宋体"/>
          <w:b/>
          <w:bCs/>
          <w:color w:val="000000"/>
          <w:sz w:val="21"/>
          <w:szCs w:val="18"/>
          <w:highlight w:val="none"/>
          <w:lang w:eastAsia="zh-CN"/>
        </w:rPr>
      </w:pPr>
      <w:r>
        <w:rPr>
          <w:rFonts w:hint="eastAsia" w:ascii="宋体" w:hAnsi="宋体" w:eastAsia="宋体" w:cs="宋体"/>
          <w:b/>
          <w:bCs/>
          <w:color w:val="000000"/>
          <w:sz w:val="21"/>
          <w:szCs w:val="18"/>
          <w:highlight w:val="none"/>
          <w:lang w:eastAsia="zh-CN"/>
        </w:rPr>
        <w:t xml:space="preserve">第六条 未经甲方事先书面同意，乙方不得将本合同项目部分或全部服务工作转由第三人承担。</w:t>
      </w:r>
      <w:r>
        <w:rPr>
          <w:rFonts w:hint="eastAsia" w:ascii="宋体" w:hAnsi="宋体" w:eastAsia="宋体" w:cs="宋体"/>
          <w:b/>
          <w:bCs/>
          <w:color w:val="000000"/>
          <w:sz w:val="21"/>
          <w:szCs w:val="18"/>
          <w:highlight w:val="none"/>
          <w:lang w:eastAsia="zh-CN"/>
        </w:rPr>
      </w:r>
      <w:r/>
    </w:p>
    <w:p>
      <w:pPr>
        <w:pStyle w:val="1121"/>
        <w:ind w:firstLine="422"/>
        <w:spacing w:line="360" w:lineRule="auto"/>
        <w:tabs>
          <w:tab w:val="left" w:pos="4920" w:leader="none"/>
        </w:tabs>
        <w:rPr>
          <w:rFonts w:hint="eastAsia" w:ascii="宋体" w:hAnsi="宋体" w:eastAsia="宋体" w:cs="宋体"/>
          <w:b/>
          <w:bCs/>
          <w:color w:val="000000"/>
          <w:sz w:val="21"/>
          <w:szCs w:val="18"/>
          <w:highlight w:val="none"/>
          <w:lang w:eastAsia="zh-CN"/>
        </w:rPr>
      </w:pPr>
      <w:r>
        <w:rPr>
          <w:rFonts w:hint="eastAsia" w:ascii="宋体" w:hAnsi="宋体" w:eastAsia="宋体" w:cs="宋体"/>
          <w:b/>
          <w:bCs/>
          <w:color w:val="000000"/>
          <w:sz w:val="21"/>
          <w:szCs w:val="18"/>
          <w:highlight w:val="none"/>
          <w:lang w:eastAsia="zh-CN"/>
        </w:rPr>
        <w:t xml:space="preserve">第七条 侵权处理</w:t>
      </w:r>
      <w:r>
        <w:rPr>
          <w:rFonts w:hint="eastAsia" w:ascii="宋体" w:hAnsi="宋体" w:eastAsia="宋体" w:cs="宋体"/>
          <w:b/>
          <w:bCs/>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7.1乙方应当保证，其</w:t>
      </w:r>
      <w:r>
        <w:rPr>
          <w:rFonts w:hint="eastAsia" w:ascii="宋体" w:hAnsi="宋体" w:cs="宋体"/>
          <w:color w:val="000000"/>
          <w:sz w:val="21"/>
          <w:szCs w:val="18"/>
          <w:highlight w:val="none"/>
          <w:lang w:eastAsia="zh-CN"/>
        </w:rPr>
        <w:t xml:space="preserve">依据</w:t>
      </w:r>
      <w:r>
        <w:rPr>
          <w:rFonts w:hint="eastAsia" w:ascii="宋体" w:hAnsi="宋体" w:eastAsia="宋体" w:cs="宋体"/>
          <w:color w:val="000000"/>
          <w:sz w:val="21"/>
          <w:szCs w:val="18"/>
          <w:highlight w:val="none"/>
          <w:lang w:eastAsia="zh-CN"/>
        </w:rPr>
        <w:t xml:space="preserve">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7.2如果在侵权指控的审理过程中有关机关禁止甲方继续使用服务成果的部分或全部，乙方应当采取以下措施之一：</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（1）使甲方重新免费获得使用上述服务成果的权利。</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（2）免费更换或改造上述服务成果，使甲方不受上述禁令限制继续使用服务成果。</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（3）</w:t>
      </w:r>
      <w:r>
        <w:rPr>
          <w:rFonts w:hint="eastAsia" w:ascii="宋体" w:hAnsi="宋体" w:cs="宋体"/>
          <w:color w:val="000000"/>
          <w:sz w:val="21"/>
          <w:szCs w:val="18"/>
          <w:highlight w:val="none"/>
          <w:lang w:eastAsia="zh-CN"/>
        </w:rPr>
        <w:t xml:space="preserve">其他</w:t>
      </w:r>
      <w:r>
        <w:rPr>
          <w:rFonts w:hint="eastAsia" w:ascii="宋体" w:hAnsi="宋体" w:eastAsia="宋体" w:cs="宋体"/>
          <w:color w:val="000000"/>
          <w:sz w:val="21"/>
          <w:szCs w:val="18"/>
          <w:highlight w:val="none"/>
          <w:lang w:eastAsia="zh-CN"/>
        </w:rPr>
        <w:t xml:space="preserve">使甲方对服务成果拥有合法使用权，或</w:t>
      </w:r>
      <w:r>
        <w:rPr>
          <w:rFonts w:hint="eastAsia" w:ascii="宋体" w:hAnsi="宋体" w:cs="宋体"/>
          <w:color w:val="000000"/>
          <w:sz w:val="21"/>
          <w:szCs w:val="18"/>
          <w:highlight w:val="none"/>
          <w:lang w:eastAsia="zh-CN"/>
        </w:rPr>
        <w:t xml:space="preserve">其他</w:t>
      </w:r>
      <w:r>
        <w:rPr>
          <w:rFonts w:hint="eastAsia" w:ascii="宋体" w:hAnsi="宋体" w:eastAsia="宋体" w:cs="宋体"/>
          <w:color w:val="000000"/>
          <w:sz w:val="21"/>
          <w:szCs w:val="18"/>
          <w:highlight w:val="none"/>
          <w:lang w:eastAsia="zh-CN"/>
        </w:rPr>
        <w:t xml:space="preserve">弥补甲方受损利益、实现合同目的的合理方式。</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乙方采取上述措施不能免除乙方就甲方因此遭受的损失进行赔偿的义务。</w:t>
      </w:r>
      <w:r>
        <w:rPr>
          <w:rFonts w:hint="eastAsia" w:ascii="宋体" w:hAnsi="宋体" w:eastAsia="宋体" w:cs="宋体"/>
          <w:color w:val="000000"/>
          <w:sz w:val="21"/>
          <w:szCs w:val="18"/>
          <w:highlight w:val="none"/>
          <w:lang w:eastAsia="zh-CN"/>
        </w:rPr>
      </w:r>
      <w:r/>
    </w:p>
    <w:p>
      <w:pPr>
        <w:pStyle w:val="1121"/>
        <w:ind w:firstLine="422"/>
        <w:spacing w:line="360" w:lineRule="auto"/>
        <w:tabs>
          <w:tab w:val="left" w:pos="4920" w:leader="none"/>
        </w:tabs>
        <w:rPr>
          <w:rFonts w:hint="eastAsia" w:ascii="宋体" w:hAnsi="宋体" w:eastAsia="宋体" w:cs="宋体"/>
          <w:b/>
          <w:bCs/>
          <w:color w:val="000000"/>
          <w:sz w:val="21"/>
          <w:szCs w:val="18"/>
          <w:highlight w:val="none"/>
          <w:lang w:eastAsia="zh-CN"/>
        </w:rPr>
      </w:pPr>
      <w:r>
        <w:rPr>
          <w:rFonts w:hint="eastAsia" w:ascii="宋体" w:hAnsi="宋体" w:eastAsia="宋体" w:cs="宋体"/>
          <w:b/>
          <w:bCs/>
          <w:color w:val="000000"/>
          <w:sz w:val="21"/>
          <w:szCs w:val="18"/>
          <w:highlight w:val="none"/>
          <w:lang w:eastAsia="zh-CN"/>
        </w:rPr>
        <w:t xml:space="preserve">第八条 项目服务成果的权利归属</w:t>
      </w:r>
      <w:r>
        <w:rPr>
          <w:rFonts w:hint="eastAsia" w:ascii="宋体" w:hAnsi="宋体" w:eastAsia="宋体" w:cs="宋体"/>
          <w:b/>
          <w:bCs/>
          <w:color w:val="000000"/>
          <w:sz w:val="21"/>
          <w:szCs w:val="18"/>
          <w:highlight w:val="none"/>
          <w:lang w:eastAsia="zh-CN"/>
        </w:rPr>
      </w:r>
      <w:r/>
    </w:p>
    <w:p>
      <w:pPr>
        <w:pStyle w:val="1121"/>
        <w:ind w:firstLine="420"/>
        <w:spacing w:line="360" w:lineRule="auto"/>
        <w:tabs>
          <w:tab w:val="left" w:pos="4920" w:leader="none"/>
        </w:tabs>
        <w:rPr>
          <w:rFonts w:hint="eastAsia" w:ascii="宋体" w:hAnsi="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乙方完成考务服务工作的形式</w:t>
      </w:r>
      <w:r>
        <w:rPr>
          <w:rFonts w:hint="eastAsia" w:ascii="宋体" w:hAnsi="宋体" w:cs="宋体"/>
          <w:color w:val="000000"/>
          <w:sz w:val="21"/>
          <w:szCs w:val="18"/>
          <w:highlight w:val="none"/>
          <w:lang w:eastAsia="zh-CN"/>
        </w:rPr>
        <w:t xml:space="preserve">：</w:t>
      </w:r>
      <w:r>
        <w:rPr>
          <w:rFonts w:hint="eastAsia" w:ascii="宋体" w:hAnsi="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乙方向甲方提供考务服务，包括但不限于考场租用、考场布置、考务人员培训、考试监考、考试全过程视频监控、考场应急处置等考务工作。</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考试服务工作成果的验收标准和方法</w:t>
      </w:r>
      <w:r>
        <w:rPr>
          <w:rFonts w:hint="eastAsia" w:ascii="宋体" w:hAnsi="宋体" w:cs="宋体"/>
          <w:color w:val="000000"/>
          <w:sz w:val="21"/>
          <w:szCs w:val="18"/>
          <w:highlight w:val="none"/>
          <w:lang w:eastAsia="zh-CN"/>
        </w:rPr>
        <w:t xml:space="preserve">：</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由采购人组织对供应商进行服务评价。评价总结论为不合格的，乙方应当按照</w:t>
      </w:r>
      <w:r>
        <w:rPr>
          <w:rFonts w:hint="eastAsia" w:ascii="宋体" w:hAnsi="宋体" w:cs="宋体"/>
          <w:color w:val="000000"/>
          <w:sz w:val="21"/>
          <w:szCs w:val="18"/>
          <w:highlight w:val="none"/>
          <w:lang w:eastAsia="zh-CN"/>
        </w:rPr>
        <w:t xml:space="preserve">合同价款</w:t>
      </w:r>
      <w:r>
        <w:rPr>
          <w:rFonts w:hint="eastAsia" w:ascii="宋体" w:hAnsi="宋体" w:eastAsia="宋体" w:cs="宋体"/>
          <w:color w:val="000000"/>
          <w:sz w:val="21"/>
          <w:szCs w:val="18"/>
          <w:highlight w:val="none"/>
          <w:lang w:eastAsia="zh-CN"/>
        </w:rPr>
        <w:t xml:space="preserve">的5%向甲方支付违约金。</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评价主要内容为：</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cs="宋体"/>
          <w:color w:val="000000"/>
          <w:sz w:val="21"/>
          <w:szCs w:val="18"/>
          <w:highlight w:val="none"/>
          <w:lang w:eastAsia="zh-CN"/>
        </w:rPr>
        <w:t xml:space="preserve">（</w:t>
      </w:r>
      <w:r>
        <w:rPr>
          <w:rFonts w:hint="eastAsia" w:ascii="宋体" w:hAnsi="宋体" w:cs="宋体"/>
          <w:color w:val="000000"/>
          <w:sz w:val="21"/>
          <w:szCs w:val="18"/>
          <w:highlight w:val="none"/>
          <w:lang w:val="en-US" w:eastAsia="zh-CN"/>
        </w:rPr>
        <w:t xml:space="preserve">1</w:t>
      </w:r>
      <w:r>
        <w:rPr>
          <w:rFonts w:hint="eastAsia" w:ascii="宋体" w:hAnsi="宋体" w:cs="宋体"/>
          <w:color w:val="000000"/>
          <w:sz w:val="21"/>
          <w:szCs w:val="18"/>
          <w:highlight w:val="none"/>
          <w:lang w:eastAsia="zh-CN"/>
        </w:rPr>
        <w:t xml:space="preserve">）</w:t>
      </w:r>
      <w:r>
        <w:rPr>
          <w:rFonts w:hint="eastAsia" w:ascii="宋体" w:hAnsi="宋体" w:eastAsia="宋体" w:cs="宋体"/>
          <w:color w:val="000000"/>
          <w:sz w:val="21"/>
          <w:szCs w:val="18"/>
          <w:highlight w:val="none"/>
          <w:lang w:eastAsia="zh-CN"/>
        </w:rPr>
        <w:t xml:space="preserve">考务组织情况。是否对所有考试考务人员进行培训，考试服务人员对考试计划的了解程度，考试流程的顺利程度。</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cs="宋体"/>
          <w:color w:val="000000"/>
          <w:sz w:val="21"/>
          <w:szCs w:val="18"/>
          <w:highlight w:val="none"/>
          <w:lang w:eastAsia="zh-CN"/>
        </w:rPr>
        <w:t xml:space="preserve">（</w:t>
      </w:r>
      <w:r>
        <w:rPr>
          <w:rFonts w:hint="eastAsia" w:ascii="宋体" w:hAnsi="宋体" w:cs="宋体"/>
          <w:color w:val="000000"/>
          <w:sz w:val="21"/>
          <w:szCs w:val="18"/>
          <w:highlight w:val="none"/>
          <w:lang w:val="en-US" w:eastAsia="zh-CN"/>
        </w:rPr>
        <w:t xml:space="preserve">2</w:t>
      </w:r>
      <w:r>
        <w:rPr>
          <w:rFonts w:hint="eastAsia" w:ascii="宋体" w:hAnsi="宋体" w:cs="宋体"/>
          <w:color w:val="000000"/>
          <w:sz w:val="21"/>
          <w:szCs w:val="18"/>
          <w:highlight w:val="none"/>
          <w:lang w:eastAsia="zh-CN"/>
        </w:rPr>
        <w:t xml:space="preserve">）</w:t>
      </w:r>
      <w:r>
        <w:rPr>
          <w:rFonts w:hint="eastAsia" w:ascii="宋体" w:hAnsi="宋体" w:eastAsia="宋体" w:cs="宋体"/>
          <w:color w:val="000000"/>
          <w:sz w:val="21"/>
          <w:szCs w:val="18"/>
          <w:highlight w:val="none"/>
          <w:lang w:eastAsia="zh-CN"/>
        </w:rPr>
        <w:t xml:space="preserve">考场布置情况。考试用各种指引、标识是否张贴到位，考场整洁与舒适度，座位布局合理性。</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cs="宋体"/>
          <w:color w:val="000000"/>
          <w:sz w:val="21"/>
          <w:szCs w:val="18"/>
          <w:highlight w:val="none"/>
          <w:lang w:eastAsia="zh-CN"/>
        </w:rPr>
        <w:t xml:space="preserve">（</w:t>
      </w:r>
      <w:r>
        <w:rPr>
          <w:rFonts w:hint="eastAsia" w:ascii="宋体" w:hAnsi="宋体" w:cs="宋体"/>
          <w:color w:val="000000"/>
          <w:sz w:val="21"/>
          <w:szCs w:val="18"/>
          <w:highlight w:val="none"/>
          <w:lang w:val="en-US" w:eastAsia="zh-CN"/>
        </w:rPr>
        <w:t xml:space="preserve">3</w:t>
      </w:r>
      <w:r>
        <w:rPr>
          <w:rFonts w:hint="eastAsia" w:ascii="宋体" w:hAnsi="宋体" w:cs="宋体"/>
          <w:color w:val="000000"/>
          <w:sz w:val="21"/>
          <w:szCs w:val="18"/>
          <w:highlight w:val="none"/>
          <w:lang w:eastAsia="zh-CN"/>
        </w:rPr>
        <w:t xml:space="preserve">）</w:t>
      </w:r>
      <w:r>
        <w:rPr>
          <w:rFonts w:hint="eastAsia" w:ascii="宋体" w:hAnsi="宋体" w:eastAsia="宋体" w:cs="宋体"/>
          <w:color w:val="000000"/>
          <w:sz w:val="21"/>
          <w:szCs w:val="18"/>
          <w:highlight w:val="none"/>
          <w:lang w:eastAsia="zh-CN"/>
        </w:rPr>
        <w:t xml:space="preserve">考生服务情况。考生引导与服务态度，考生反映问题的解决效率。</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cs="宋体"/>
          <w:color w:val="000000"/>
          <w:sz w:val="21"/>
          <w:szCs w:val="18"/>
          <w:highlight w:val="none"/>
          <w:lang w:eastAsia="zh-CN"/>
        </w:rPr>
        <w:t xml:space="preserve">（</w:t>
      </w:r>
      <w:r>
        <w:rPr>
          <w:rFonts w:hint="eastAsia" w:ascii="宋体" w:hAnsi="宋体" w:cs="宋体"/>
          <w:color w:val="000000"/>
          <w:sz w:val="21"/>
          <w:szCs w:val="18"/>
          <w:highlight w:val="none"/>
          <w:lang w:val="en-US" w:eastAsia="zh-CN"/>
        </w:rPr>
        <w:t xml:space="preserve">4</w:t>
      </w:r>
      <w:r>
        <w:rPr>
          <w:rFonts w:hint="eastAsia" w:ascii="宋体" w:hAnsi="宋体" w:cs="宋体"/>
          <w:color w:val="000000"/>
          <w:sz w:val="21"/>
          <w:szCs w:val="18"/>
          <w:highlight w:val="none"/>
          <w:lang w:eastAsia="zh-CN"/>
        </w:rPr>
        <w:t xml:space="preserve">）</w:t>
      </w:r>
      <w:r>
        <w:rPr>
          <w:rFonts w:hint="eastAsia" w:ascii="宋体" w:hAnsi="宋体" w:eastAsia="宋体" w:cs="宋体"/>
          <w:color w:val="000000"/>
          <w:sz w:val="21"/>
          <w:szCs w:val="18"/>
          <w:highlight w:val="none"/>
          <w:lang w:eastAsia="zh-CN"/>
        </w:rPr>
        <w:t xml:space="preserve">监考落实情况。监考人员是否落实监考人员职责情况，考试违纪处理情况。</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验收的时间</w:t>
      </w:r>
      <w:r>
        <w:rPr>
          <w:rFonts w:hint="eastAsia" w:ascii="宋体" w:hAnsi="宋体" w:cs="宋体"/>
          <w:color w:val="000000"/>
          <w:sz w:val="21"/>
          <w:szCs w:val="18"/>
          <w:highlight w:val="none"/>
          <w:lang w:eastAsia="zh-CN"/>
        </w:rPr>
        <w:t xml:space="preserve">：</w:t>
      </w:r>
      <w:r>
        <w:rPr>
          <w:rFonts w:hint="eastAsia" w:ascii="宋体" w:hAnsi="宋体" w:eastAsia="宋体" w:cs="宋体"/>
          <w:color w:val="000000"/>
          <w:sz w:val="21"/>
          <w:szCs w:val="18"/>
          <w:highlight w:val="none"/>
          <w:lang w:eastAsia="zh-CN"/>
        </w:rPr>
        <w:t xml:space="preserve">考试工作结束后</w:t>
      </w:r>
      <w:r>
        <w:rPr>
          <w:rFonts w:hint="eastAsia" w:ascii="宋体" w:hAnsi="宋体" w:cs="宋体"/>
          <w:color w:val="000000"/>
          <w:sz w:val="21"/>
          <w:szCs w:val="18"/>
          <w:highlight w:val="none"/>
          <w:lang w:val="en-US" w:eastAsia="zh-CN"/>
        </w:rPr>
        <w:t xml:space="preserve">   </w:t>
      </w:r>
      <w:r>
        <w:rPr>
          <w:rFonts w:hint="eastAsia" w:ascii="宋体" w:hAnsi="宋体" w:eastAsia="宋体" w:cs="宋体"/>
          <w:color w:val="000000"/>
          <w:sz w:val="21"/>
          <w:szCs w:val="18"/>
          <w:highlight w:val="none"/>
          <w:lang w:eastAsia="zh-CN"/>
        </w:rPr>
        <w:t xml:space="preserve">个工作日内，双方对考务服务进行验收</w:t>
      </w:r>
      <w:r>
        <w:rPr>
          <w:rFonts w:hint="eastAsia" w:ascii="宋体" w:hAnsi="宋体" w:cs="宋体"/>
          <w:color w:val="000000"/>
          <w:sz w:val="21"/>
          <w:szCs w:val="18"/>
          <w:highlight w:val="none"/>
          <w:lang w:eastAsia="zh-CN"/>
        </w:rPr>
        <w:t xml:space="preserve">。</w:t>
      </w:r>
      <w:r>
        <w:rPr>
          <w:rFonts w:hint="eastAsia" w:ascii="宋体" w:hAnsi="宋体" w:eastAsia="宋体" w:cs="宋体"/>
          <w:color w:val="000000"/>
          <w:sz w:val="21"/>
          <w:szCs w:val="18"/>
          <w:highlight w:val="none"/>
          <w:lang w:eastAsia="zh-CN"/>
        </w:rPr>
      </w:r>
      <w:r/>
    </w:p>
    <w:p>
      <w:pPr>
        <w:pStyle w:val="1121"/>
        <w:ind w:firstLine="422"/>
        <w:spacing w:line="360" w:lineRule="auto"/>
        <w:tabs>
          <w:tab w:val="left" w:pos="4920" w:leader="none"/>
        </w:tabs>
        <w:rPr>
          <w:rFonts w:hint="eastAsia" w:ascii="宋体" w:hAnsi="宋体" w:eastAsia="宋体" w:cs="宋体"/>
          <w:b/>
          <w:bCs/>
          <w:color w:val="000000"/>
          <w:sz w:val="21"/>
          <w:szCs w:val="18"/>
          <w:highlight w:val="none"/>
          <w:lang w:eastAsia="zh-CN"/>
        </w:rPr>
      </w:pPr>
      <w:r>
        <w:rPr>
          <w:rFonts w:hint="eastAsia" w:ascii="宋体" w:hAnsi="宋体" w:eastAsia="宋体" w:cs="宋体"/>
          <w:b/>
          <w:bCs/>
          <w:color w:val="000000"/>
          <w:sz w:val="21"/>
          <w:szCs w:val="18"/>
          <w:highlight w:val="none"/>
          <w:lang w:eastAsia="zh-CN"/>
        </w:rPr>
        <w:t xml:space="preserve">第</w:t>
      </w:r>
      <w:r>
        <w:rPr>
          <w:rFonts w:hint="eastAsia" w:ascii="宋体" w:hAnsi="宋体" w:cs="宋体"/>
          <w:b/>
          <w:bCs/>
          <w:color w:val="000000"/>
          <w:sz w:val="21"/>
          <w:szCs w:val="18"/>
          <w:highlight w:val="none"/>
          <w:lang w:val="en-US" w:eastAsia="zh-CN"/>
        </w:rPr>
        <w:t xml:space="preserve">九</w:t>
      </w:r>
      <w:r>
        <w:rPr>
          <w:rFonts w:hint="eastAsia" w:ascii="宋体" w:hAnsi="宋体" w:eastAsia="宋体" w:cs="宋体"/>
          <w:b/>
          <w:bCs/>
          <w:color w:val="000000"/>
          <w:sz w:val="21"/>
          <w:szCs w:val="18"/>
          <w:highlight w:val="none"/>
          <w:lang w:eastAsia="zh-CN"/>
        </w:rPr>
        <w:t xml:space="preserve">条 违约责任</w:t>
      </w:r>
      <w:r>
        <w:rPr>
          <w:rFonts w:hint="eastAsia" w:ascii="宋体" w:hAnsi="宋体" w:eastAsia="宋体" w:cs="宋体"/>
          <w:b/>
          <w:bCs/>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b w:val="0"/>
          <w:bCs w:val="0"/>
          <w:color w:val="000000"/>
          <w:sz w:val="21"/>
          <w:szCs w:val="18"/>
          <w:highlight w:val="none"/>
          <w:lang w:eastAsia="zh-CN"/>
        </w:rPr>
      </w:pPr>
      <w:r>
        <w:rPr>
          <w:rFonts w:hint="eastAsia" w:ascii="宋体" w:hAnsi="宋体" w:eastAsia="宋体" w:cs="宋体"/>
          <w:b w:val="0"/>
          <w:bCs w:val="0"/>
          <w:color w:val="000000"/>
          <w:sz w:val="21"/>
          <w:szCs w:val="18"/>
          <w:highlight w:val="none"/>
          <w:lang w:eastAsia="zh-CN"/>
        </w:rPr>
        <w:t xml:space="preserve">9.1双方确定，任何一方未履行或未完全履行本合同项下的义务，均构成违约。违约方应赔偿因违约给对方造成的一切损失。</w:t>
      </w:r>
      <w:r>
        <w:rPr>
          <w:rFonts w:hint="eastAsia" w:ascii="宋体" w:hAnsi="宋体" w:eastAsia="宋体" w:cs="宋体"/>
          <w:b w:val="0"/>
          <w:bCs w:val="0"/>
          <w:color w:val="000000"/>
          <w:sz w:val="21"/>
          <w:szCs w:val="18"/>
          <w:highlight w:val="none"/>
          <w:lang w:eastAsia="zh-CN"/>
        </w:rPr>
      </w:r>
      <w:r/>
    </w:p>
    <w:p>
      <w:pPr>
        <w:pStyle w:val="1121"/>
        <w:ind w:firstLine="420"/>
        <w:spacing w:line="360" w:lineRule="auto"/>
        <w:tabs>
          <w:tab w:val="left" w:pos="4920" w:leader="none"/>
        </w:tabs>
        <w:rPr>
          <w:rFonts w:hint="eastAsia" w:ascii="宋体" w:hAnsi="宋体" w:cs="宋体"/>
          <w:b w:val="0"/>
          <w:bCs w:val="0"/>
          <w:color w:val="000000"/>
          <w:sz w:val="21"/>
          <w:szCs w:val="18"/>
          <w:highlight w:val="none"/>
          <w:lang w:val="en-US" w:eastAsia="zh-CN"/>
        </w:rPr>
      </w:pPr>
      <w:r>
        <w:rPr>
          <w:rFonts w:hint="eastAsia" w:ascii="宋体" w:hAnsi="宋体" w:eastAsia="宋体" w:cs="宋体"/>
          <w:b w:val="0"/>
          <w:bCs w:val="0"/>
          <w:color w:val="000000"/>
          <w:sz w:val="21"/>
          <w:szCs w:val="18"/>
          <w:highlight w:val="none"/>
          <w:lang w:eastAsia="zh-CN"/>
        </w:rPr>
        <w:t xml:space="preserve">9.2乙方未能按本合同约定按期提供服务的，每逾期[1]日，乙方应当按照本</w:t>
      </w:r>
      <w:r>
        <w:rPr>
          <w:rFonts w:hint="eastAsia" w:ascii="宋体" w:hAnsi="宋体" w:cs="宋体"/>
          <w:b w:val="0"/>
          <w:bCs w:val="0"/>
          <w:color w:val="000000"/>
          <w:sz w:val="21"/>
          <w:szCs w:val="18"/>
          <w:highlight w:val="none"/>
          <w:lang w:eastAsia="zh-CN"/>
        </w:rPr>
        <w:t xml:space="preserve">合同价款</w:t>
      </w:r>
      <w:r>
        <w:rPr>
          <w:rFonts w:hint="eastAsia" w:ascii="宋体" w:hAnsi="宋体" w:eastAsia="宋体" w:cs="宋体"/>
          <w:b w:val="0"/>
          <w:bCs w:val="0"/>
          <w:color w:val="000000"/>
          <w:sz w:val="21"/>
          <w:szCs w:val="18"/>
          <w:highlight w:val="none"/>
          <w:lang w:eastAsia="zh-CN"/>
        </w:rPr>
        <w:t xml:space="preserve">的[10]%向甲方支付违约</w:t>
      </w:r>
      <w:r>
        <w:rPr>
          <w:rFonts w:hint="eastAsia" w:ascii="宋体" w:hAnsi="宋体" w:cs="宋体"/>
          <w:b w:val="0"/>
          <w:bCs w:val="0"/>
          <w:color w:val="000000"/>
          <w:sz w:val="21"/>
          <w:szCs w:val="18"/>
          <w:highlight w:val="none"/>
          <w:lang w:val="en-US" w:eastAsia="zh-CN"/>
        </w:rPr>
        <w:t xml:space="preserve">金。逾期超过[3]日的，甲方有权终止本合同，乙方仍应支付上述违约金，并按照同期中国人民银行贷款利率计付利息，同时赔偿甲方的相应损失。</w:t>
      </w:r>
      <w:r>
        <w:rPr>
          <w:rFonts w:hint="eastAsia" w:ascii="宋体" w:hAnsi="宋体" w:cs="宋体"/>
          <w:b w:val="0"/>
          <w:bCs w:val="0"/>
          <w:color w:val="000000"/>
          <w:sz w:val="21"/>
          <w:szCs w:val="18"/>
          <w:highlight w:val="none"/>
          <w:lang w:val="en-US" w:eastAsia="zh-CN"/>
        </w:rPr>
      </w:r>
      <w:r/>
    </w:p>
    <w:p>
      <w:pPr>
        <w:pStyle w:val="1121"/>
        <w:ind w:firstLine="420"/>
        <w:spacing w:line="360" w:lineRule="auto"/>
        <w:tabs>
          <w:tab w:val="left" w:pos="4920" w:leader="none"/>
        </w:tabs>
        <w:rPr>
          <w:rFonts w:ascii="宋体" w:hAnsi="宋体" w:cs="宋体"/>
          <w:b w:val="0"/>
          <w:bCs w:val="0"/>
          <w:color w:val="000000"/>
          <w:sz w:val="21"/>
          <w:szCs w:val="18"/>
          <w:highlight w:val="none"/>
          <w:lang w:val="en-US" w:eastAsia="zh-CN"/>
        </w:rPr>
      </w:pPr>
      <w:r>
        <w:rPr>
          <w:rFonts w:hint="eastAsia" w:ascii="宋体" w:hAnsi="宋体" w:cs="宋体"/>
          <w:b w:val="0"/>
          <w:bCs w:val="0"/>
          <w:color w:val="000000"/>
          <w:sz w:val="21"/>
          <w:szCs w:val="18"/>
          <w:highlight w:val="none"/>
          <w:lang w:val="en-US" w:eastAsia="zh-CN"/>
        </w:rPr>
        <w:t xml:space="preserve">9.3乙方提供服务不符合本合同要求的，乙方应当按照甲方要求整改，并承担由此产生的全部费用。因服务不符合合同要求，对执业兽医考试产生影响的，乙方应当按照本合同费用总额的[10]%向甲方支付违约金。同时，甲方有权终止本合同。因服务不符合合同要求，造成执业兽医考试未能成功举行的，甲方有权不支付任何费用，同时乙方应承担甲方的一切损失。</w:t>
      </w:r>
      <w:r>
        <w:rPr>
          <w:rFonts w:ascii="宋体" w:hAnsi="宋体" w:cs="宋体"/>
          <w:b w:val="0"/>
          <w:bCs w:val="0"/>
          <w:color w:val="000000"/>
          <w:sz w:val="21"/>
          <w:szCs w:val="18"/>
          <w:highlight w:val="none"/>
          <w:lang w:val="en-US" w:eastAsia="zh-CN"/>
        </w:rPr>
      </w:r>
      <w:r/>
    </w:p>
    <w:p>
      <w:pPr>
        <w:pStyle w:val="1121"/>
        <w:ind w:firstLine="420"/>
        <w:spacing w:line="360" w:lineRule="auto"/>
        <w:tabs>
          <w:tab w:val="left" w:pos="4920" w:leader="none"/>
        </w:tabs>
        <w:rPr>
          <w:rFonts w:ascii="宋体" w:hAnsi="宋体" w:eastAsia="宋体" w:cs="宋体"/>
          <w:b w:val="0"/>
          <w:bCs w:val="0"/>
          <w:color w:val="000000"/>
          <w:sz w:val="21"/>
          <w:szCs w:val="18"/>
          <w:highlight w:val="none"/>
          <w:lang w:val="en-US" w:eastAsia="zh-CN"/>
        </w:rPr>
      </w:pPr>
      <w:r>
        <w:rPr>
          <w:rFonts w:hint="eastAsia" w:ascii="宋体" w:hAnsi="宋体" w:cs="宋体"/>
          <w:b w:val="0"/>
          <w:bCs w:val="0"/>
          <w:color w:val="000000"/>
          <w:sz w:val="21"/>
          <w:szCs w:val="18"/>
          <w:highlight w:val="none"/>
          <w:lang w:val="en-US" w:eastAsia="zh-CN"/>
        </w:rPr>
        <w:t xml:space="preserve">9.4</w:t>
      </w:r>
      <w:r>
        <w:rPr>
          <w:rFonts w:hint="eastAsia" w:ascii="宋体" w:hAnsi="宋体" w:eastAsia="宋体" w:cs="宋体"/>
          <w:color w:val="000000"/>
          <w:sz w:val="21"/>
          <w:szCs w:val="21"/>
          <w:highlight w:val="none"/>
          <w:lang w:val="en-US" w:eastAsia="zh-CN"/>
        </w:rPr>
        <w:t xml:space="preserve">考点考务主管和考试学校考务服务人员</w:t>
      </w:r>
      <w:r>
        <w:rPr>
          <w:rFonts w:hint="eastAsia" w:ascii="宋体" w:hAnsi="宋体" w:eastAsia="宋体" w:cs="宋体"/>
          <w:color w:val="000000"/>
          <w:sz w:val="21"/>
          <w:szCs w:val="21"/>
          <w:highlight w:val="none"/>
        </w:rPr>
        <w:t xml:space="preserve">应于考前1周到达考试所在城市</w:t>
      </w:r>
      <w:r>
        <w:rPr>
          <w:rFonts w:hint="eastAsia" w:ascii="宋体" w:hAnsi="宋体" w:eastAsia="宋体" w:cs="宋体"/>
          <w:color w:val="000000"/>
          <w:sz w:val="21"/>
          <w:szCs w:val="21"/>
          <w:highlight w:val="none"/>
          <w:lang w:val="en-US" w:eastAsia="zh-CN"/>
        </w:rPr>
        <w:t xml:space="preserve">，接到甲方电话或书面通知后，需3小时内响应；未及时响应的，乙方需向甲方支付</w:t>
      </w:r>
      <w:r>
        <w:rPr>
          <w:rFonts w:hint="eastAsia" w:ascii="宋体" w:hAnsi="宋体" w:eastAsia="宋体" w:cs="宋体"/>
          <w:color w:val="000000"/>
          <w:sz w:val="21"/>
          <w:szCs w:val="21"/>
          <w:highlight w:val="none"/>
          <w:lang w:eastAsia="zh-CN"/>
        </w:rPr>
        <w:t xml:space="preserve">合同价款</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/次</w:t>
      </w:r>
      <w:r>
        <w:rPr>
          <w:rFonts w:hint="eastAsia" w:ascii="宋体" w:hAnsi="宋体" w:eastAsia="宋体" w:cs="宋体"/>
          <w:color w:val="000000"/>
          <w:sz w:val="21"/>
          <w:szCs w:val="21"/>
          <w:highlight w:val="none"/>
        </w:rPr>
        <w:t xml:space="preserve">的违约金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上不封顶。</w:t>
      </w:r>
      <w:r>
        <w:rPr>
          <w:rFonts w:ascii="宋体" w:hAnsi="宋体" w:eastAsia="宋体" w:cs="宋体"/>
          <w:b w:val="0"/>
          <w:bCs w:val="0"/>
          <w:color w:val="000000"/>
          <w:sz w:val="21"/>
          <w:szCs w:val="18"/>
          <w:highlight w:val="none"/>
          <w:lang w:val="en-US" w:eastAsia="zh-CN"/>
        </w:rPr>
      </w:r>
      <w:r/>
    </w:p>
    <w:p>
      <w:pPr>
        <w:pStyle w:val="1121"/>
        <w:ind w:firstLine="422"/>
        <w:spacing w:line="360" w:lineRule="auto"/>
        <w:tabs>
          <w:tab w:val="left" w:pos="4920" w:leader="none"/>
        </w:tabs>
        <w:rPr>
          <w:rFonts w:ascii="宋体" w:hAnsi="宋体" w:eastAsia="宋体" w:cs="宋体"/>
          <w:b/>
          <w:bCs/>
          <w:color w:val="000000"/>
          <w:sz w:val="21"/>
          <w:szCs w:val="18"/>
          <w:highlight w:val="none"/>
          <w:lang w:val="en-US" w:eastAsia="zh-CN"/>
        </w:rPr>
      </w:pPr>
      <w:r>
        <w:rPr>
          <w:rFonts w:hint="eastAsia" w:ascii="宋体" w:hAnsi="宋体" w:eastAsia="宋体" w:cs="宋体"/>
          <w:b/>
          <w:bCs/>
          <w:color w:val="000000"/>
          <w:sz w:val="21"/>
          <w:szCs w:val="18"/>
          <w:highlight w:val="none"/>
          <w:lang w:val="en-US" w:eastAsia="zh-CN"/>
        </w:rPr>
        <w:t xml:space="preserve">第十条 联系人</w:t>
      </w:r>
      <w:r>
        <w:rPr>
          <w:rFonts w:ascii="宋体" w:hAnsi="宋体" w:eastAsia="宋体" w:cs="宋体"/>
          <w:b/>
          <w:bCs/>
          <w:color w:val="000000"/>
          <w:sz w:val="21"/>
          <w:szCs w:val="18"/>
          <w:highlight w:val="none"/>
          <w:lang w:val="en-US" w:eastAsia="zh-CN"/>
        </w:rPr>
      </w:r>
      <w:r/>
    </w:p>
    <w:p>
      <w:pPr>
        <w:pStyle w:val="1121"/>
        <w:ind w:firstLine="420"/>
        <w:spacing w:line="360" w:lineRule="auto"/>
        <w:tabs>
          <w:tab w:val="left" w:pos="4920" w:leader="none"/>
        </w:tabs>
        <w:rPr>
          <w:rFonts w:hint="eastAsia" w:ascii="宋体" w:hAnsi="宋体" w:eastAsia="宋体" w:cs="宋体"/>
          <w:b w:val="0"/>
          <w:bCs w:val="0"/>
          <w:color w:val="000000"/>
          <w:sz w:val="21"/>
          <w:szCs w:val="18"/>
          <w:highlight w:val="none"/>
          <w:lang w:eastAsia="zh-CN"/>
        </w:rPr>
      </w:pPr>
      <w:r>
        <w:rPr>
          <w:rFonts w:hint="eastAsia" w:ascii="宋体" w:hAnsi="宋体" w:eastAsia="宋体" w:cs="宋体"/>
          <w:b w:val="0"/>
          <w:bCs w:val="0"/>
          <w:color w:val="000000"/>
          <w:sz w:val="21"/>
          <w:szCs w:val="18"/>
          <w:highlight w:val="none"/>
          <w:lang w:eastAsia="zh-CN"/>
        </w:rPr>
        <w:t xml:space="preserve">在本合同有效期内，甲方指定[    ]为甲方项目联系人，乙方指定[    ]为乙方项目联系人。一方变更项目联系人的，应当及时以书面形式通知另一方。未及时通知并影响本合同</w:t>
      </w:r>
      <w:r>
        <w:rPr>
          <w:rFonts w:hint="eastAsia" w:ascii="宋体" w:hAnsi="宋体" w:cs="宋体"/>
          <w:b w:val="0"/>
          <w:bCs w:val="0"/>
          <w:color w:val="000000"/>
          <w:sz w:val="21"/>
          <w:szCs w:val="18"/>
          <w:highlight w:val="none"/>
          <w:lang w:eastAsia="zh-CN"/>
        </w:rPr>
        <w:t xml:space="preserve">履行</w:t>
      </w:r>
      <w:r>
        <w:rPr>
          <w:rFonts w:hint="eastAsia" w:ascii="宋体" w:hAnsi="宋体" w:eastAsia="宋体" w:cs="宋体"/>
          <w:b w:val="0"/>
          <w:bCs w:val="0"/>
          <w:color w:val="000000"/>
          <w:sz w:val="21"/>
          <w:szCs w:val="18"/>
          <w:highlight w:val="none"/>
          <w:lang w:eastAsia="zh-CN"/>
        </w:rPr>
        <w:t xml:space="preserve">，若造成损失的，应承担相应的责任。</w:t>
      </w:r>
      <w:r>
        <w:rPr>
          <w:rFonts w:hint="eastAsia" w:ascii="宋体" w:hAnsi="宋体" w:eastAsia="宋体" w:cs="宋体"/>
          <w:b w:val="0"/>
          <w:bCs w:val="0"/>
          <w:color w:val="000000"/>
          <w:sz w:val="21"/>
          <w:szCs w:val="18"/>
          <w:highlight w:val="none"/>
          <w:lang w:eastAsia="zh-CN"/>
        </w:rPr>
      </w:r>
      <w:r/>
    </w:p>
    <w:p>
      <w:pPr>
        <w:pStyle w:val="1121"/>
        <w:ind w:firstLine="422"/>
        <w:spacing w:line="360" w:lineRule="auto"/>
        <w:tabs>
          <w:tab w:val="left" w:pos="4920" w:leader="none"/>
        </w:tabs>
        <w:rPr>
          <w:rFonts w:hint="eastAsia" w:ascii="宋体" w:hAnsi="宋体" w:eastAsia="宋体" w:cs="宋体"/>
          <w:b/>
          <w:bCs/>
          <w:color w:val="000000"/>
          <w:sz w:val="21"/>
          <w:szCs w:val="18"/>
          <w:highlight w:val="none"/>
          <w:lang w:eastAsia="zh-CN"/>
        </w:rPr>
      </w:pPr>
      <w:r>
        <w:rPr>
          <w:rFonts w:hint="eastAsia" w:ascii="宋体" w:hAnsi="宋体" w:eastAsia="宋体" w:cs="宋体"/>
          <w:b/>
          <w:bCs/>
          <w:color w:val="000000"/>
          <w:sz w:val="21"/>
          <w:szCs w:val="18"/>
          <w:highlight w:val="none"/>
          <w:lang w:eastAsia="zh-CN"/>
        </w:rPr>
        <w:t xml:space="preserve">第十</w:t>
      </w:r>
      <w:r>
        <w:rPr>
          <w:rFonts w:hint="eastAsia" w:ascii="宋体" w:hAnsi="宋体" w:cs="宋体"/>
          <w:b/>
          <w:bCs/>
          <w:color w:val="000000"/>
          <w:sz w:val="21"/>
          <w:szCs w:val="18"/>
          <w:highlight w:val="none"/>
          <w:lang w:val="en-US" w:eastAsia="zh-CN"/>
        </w:rPr>
        <w:t xml:space="preserve">一</w:t>
      </w:r>
      <w:r>
        <w:rPr>
          <w:rFonts w:hint="eastAsia" w:ascii="宋体" w:hAnsi="宋体" w:eastAsia="宋体" w:cs="宋体"/>
          <w:b/>
          <w:bCs/>
          <w:color w:val="000000"/>
          <w:sz w:val="21"/>
          <w:szCs w:val="18"/>
          <w:highlight w:val="none"/>
          <w:lang w:eastAsia="zh-CN"/>
        </w:rPr>
        <w:t xml:space="preserve">条 双方确定，出现下列情形之一，致使本合同的履行成为不必要或不可能的，可以解除本合同：</w:t>
      </w:r>
      <w:r>
        <w:rPr>
          <w:rFonts w:hint="eastAsia" w:ascii="宋体" w:hAnsi="宋体" w:eastAsia="宋体" w:cs="宋体"/>
          <w:b/>
          <w:bCs/>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1</w:t>
      </w:r>
      <w:r>
        <w:rPr>
          <w:rFonts w:hint="eastAsia" w:ascii="宋体" w:hAnsi="宋体" w:cs="宋体"/>
          <w:color w:val="000000"/>
          <w:sz w:val="21"/>
          <w:szCs w:val="18"/>
          <w:highlight w:val="none"/>
          <w:lang w:val="en-US" w:eastAsia="zh-CN"/>
        </w:rPr>
        <w:t xml:space="preserve">1</w:t>
      </w:r>
      <w:r>
        <w:rPr>
          <w:rFonts w:hint="eastAsia" w:ascii="宋体" w:hAnsi="宋体" w:eastAsia="宋体" w:cs="宋体"/>
          <w:color w:val="000000"/>
          <w:sz w:val="21"/>
          <w:szCs w:val="18"/>
          <w:highlight w:val="none"/>
          <w:lang w:eastAsia="zh-CN"/>
        </w:rPr>
        <w:t xml:space="preserve">.1发生不可抗力。</w:t>
      </w:r>
      <w:r>
        <w:rPr>
          <w:rFonts w:hint="eastAsia" w:ascii="宋体" w:hAnsi="宋体" w:eastAsia="宋体" w:cs="宋体"/>
          <w:color w:val="000000"/>
          <w:sz w:val="21"/>
          <w:szCs w:val="18"/>
          <w:highlight w:val="none"/>
          <w:lang w:eastAsia="zh-CN"/>
        </w:rPr>
      </w:r>
      <w:r/>
    </w:p>
    <w:p>
      <w:pPr>
        <w:pStyle w:val="1171"/>
        <w:spacing w:line="360" w:lineRule="auto"/>
        <w:rPr>
          <w:rFonts w:hint="eastAsia" w:ascii="宋体" w:hAnsi="宋体" w:cs="宋体"/>
          <w:color w:val="000000"/>
          <w:sz w:val="21"/>
          <w:szCs w:val="18"/>
          <w:highlight w:val="none"/>
          <w:lang w:val="en-US" w:eastAsia="zh-CN"/>
        </w:rPr>
      </w:pPr>
      <w:r>
        <w:rPr>
          <w:rFonts w:hint="eastAsia" w:ascii="宋体" w:hAnsi="宋体" w:cs="宋体"/>
          <w:color w:val="000000"/>
          <w:sz w:val="21"/>
          <w:szCs w:val="18"/>
          <w:highlight w:val="none"/>
          <w:lang w:val="en-US" w:eastAsia="zh-CN"/>
        </w:rPr>
        <w:t xml:space="preserve">11</w:t>
      </w:r>
      <w:r>
        <w:rPr>
          <w:rFonts w:hint="eastAsia" w:ascii="宋体" w:hAnsi="宋体" w:cs="宋体"/>
          <w:color w:val="000000"/>
          <w:sz w:val="21"/>
          <w:szCs w:val="18"/>
          <w:highlight w:val="none"/>
          <w:lang w:val="en-US" w:eastAsia="zh-CN"/>
        </w:rPr>
      </w:r>
      <w:r/>
    </w:p>
    <w:p>
      <w:pPr>
        <w:pStyle w:val="1171"/>
        <w:spacing w:line="360" w:lineRule="auto"/>
        <w:rPr>
          <w:rFonts w:ascii="宋体" w:hAnsi="宋体" w:cs="宋体"/>
          <w:color w:val="000000"/>
          <w:sz w:val="21"/>
          <w:szCs w:val="18"/>
          <w:highlight w:val="none"/>
          <w:lang w:val="en-US" w:eastAsia="zh-CN"/>
        </w:rPr>
      </w:pPr>
      <w:r>
        <w:rPr>
          <w:rFonts w:ascii="宋体" w:hAnsi="宋体" w:cs="宋体"/>
          <w:color w:val="000000"/>
          <w:sz w:val="21"/>
          <w:szCs w:val="18"/>
          <w:highlight w:val="none"/>
          <w:lang w:val="en-US" w:eastAsia="zh-CN"/>
        </w:rPr>
      </w:r>
      <w:r/>
    </w:p>
    <w:p>
      <w:pPr>
        <w:pStyle w:val="1121"/>
        <w:ind w:firstLine="420"/>
        <w:spacing w:line="360" w:lineRule="auto"/>
        <w:tabs>
          <w:tab w:val="left" w:pos="4920" w:leader="none"/>
        </w:tabs>
        <w:rPr>
          <w:rFonts w:hint="eastAsia" w:ascii="宋体" w:hAnsi="宋体" w:cs="宋体"/>
          <w:color w:val="000000"/>
          <w:sz w:val="21"/>
          <w:szCs w:val="18"/>
          <w:highlight w:val="none"/>
          <w:lang w:val="en-US" w:eastAsia="zh-CN"/>
        </w:rPr>
      </w:pPr>
      <w:r>
        <w:rPr>
          <w:rFonts w:hint="eastAsia" w:ascii="宋体" w:hAnsi="宋体" w:cs="宋体"/>
          <w:color w:val="000000"/>
          <w:sz w:val="21"/>
          <w:szCs w:val="18"/>
          <w:highlight w:val="none"/>
          <w:lang w:val="en-US" w:eastAsia="zh-CN"/>
        </w:rPr>
        <w:t xml:space="preserve">11.2双方书面认可的其它情况。</w:t>
      </w:r>
      <w:r>
        <w:rPr>
          <w:rFonts w:hint="eastAsia" w:ascii="宋体" w:hAnsi="宋体" w:cs="宋体"/>
          <w:color w:val="000000"/>
          <w:sz w:val="21"/>
          <w:szCs w:val="18"/>
          <w:highlight w:val="none"/>
          <w:lang w:val="en-US" w:eastAsia="zh-CN"/>
        </w:rPr>
      </w:r>
      <w:r/>
    </w:p>
    <w:p>
      <w:pPr>
        <w:pStyle w:val="1121"/>
        <w:ind w:firstLine="422"/>
        <w:spacing w:line="360" w:lineRule="auto"/>
        <w:tabs>
          <w:tab w:val="left" w:pos="4920" w:leader="none"/>
        </w:tabs>
        <w:rPr>
          <w:rFonts w:hint="eastAsia" w:ascii="宋体" w:hAnsi="宋体" w:eastAsia="宋体" w:cs="宋体"/>
          <w:b/>
          <w:bCs/>
          <w:color w:val="000000"/>
          <w:sz w:val="21"/>
          <w:szCs w:val="18"/>
          <w:highlight w:val="none"/>
          <w:lang w:eastAsia="zh-CN"/>
        </w:rPr>
      </w:pPr>
      <w:r>
        <w:rPr>
          <w:rFonts w:hint="eastAsia" w:ascii="宋体" w:hAnsi="宋体" w:eastAsia="宋体" w:cs="宋体"/>
          <w:b/>
          <w:bCs/>
          <w:color w:val="000000"/>
          <w:sz w:val="21"/>
          <w:szCs w:val="18"/>
          <w:highlight w:val="none"/>
          <w:lang w:eastAsia="zh-CN"/>
        </w:rPr>
        <w:t xml:space="preserve">第十</w:t>
      </w:r>
      <w:r>
        <w:rPr>
          <w:rFonts w:hint="eastAsia" w:ascii="宋体" w:hAnsi="宋体" w:cs="宋体"/>
          <w:b/>
          <w:bCs/>
          <w:color w:val="000000"/>
          <w:sz w:val="21"/>
          <w:szCs w:val="18"/>
          <w:highlight w:val="none"/>
          <w:lang w:val="en-US" w:eastAsia="zh-CN"/>
        </w:rPr>
        <w:t xml:space="preserve">二</w:t>
      </w:r>
      <w:r>
        <w:rPr>
          <w:rFonts w:hint="eastAsia" w:ascii="宋体" w:hAnsi="宋体" w:eastAsia="宋体" w:cs="宋体"/>
          <w:b/>
          <w:bCs/>
          <w:color w:val="000000"/>
          <w:sz w:val="21"/>
          <w:szCs w:val="18"/>
          <w:highlight w:val="none"/>
          <w:lang w:eastAsia="zh-CN"/>
        </w:rPr>
        <w:t xml:space="preserve">条 法律适用和争议解决</w:t>
      </w:r>
      <w:r>
        <w:rPr>
          <w:rFonts w:hint="eastAsia" w:ascii="宋体" w:hAnsi="宋体" w:eastAsia="宋体" w:cs="宋体"/>
          <w:b/>
          <w:bCs/>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1</w:t>
      </w:r>
      <w:r>
        <w:rPr>
          <w:rFonts w:hint="eastAsia" w:ascii="宋体" w:hAnsi="宋体" w:cs="宋体"/>
          <w:color w:val="000000"/>
          <w:sz w:val="21"/>
          <w:szCs w:val="18"/>
          <w:highlight w:val="none"/>
          <w:lang w:val="en-US" w:eastAsia="zh-CN"/>
        </w:rPr>
        <w:t xml:space="preserve">2</w:t>
      </w:r>
      <w:r>
        <w:rPr>
          <w:rFonts w:hint="eastAsia" w:ascii="宋体" w:hAnsi="宋体" w:eastAsia="宋体" w:cs="宋体"/>
          <w:color w:val="000000"/>
          <w:sz w:val="21"/>
          <w:szCs w:val="18"/>
          <w:highlight w:val="none"/>
          <w:lang w:eastAsia="zh-CN"/>
        </w:rPr>
        <w:t xml:space="preserve">.1本合同适用中华人民共和国法律。</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1</w:t>
      </w:r>
      <w:r>
        <w:rPr>
          <w:rFonts w:hint="eastAsia" w:ascii="宋体" w:hAnsi="宋体" w:cs="宋体"/>
          <w:color w:val="000000"/>
          <w:sz w:val="21"/>
          <w:szCs w:val="18"/>
          <w:highlight w:val="none"/>
          <w:lang w:val="en-US" w:eastAsia="zh-CN"/>
        </w:rPr>
        <w:t xml:space="preserve">2</w:t>
      </w:r>
      <w:r>
        <w:rPr>
          <w:rFonts w:hint="eastAsia" w:ascii="宋体" w:hAnsi="宋体" w:eastAsia="宋体" w:cs="宋体"/>
          <w:color w:val="000000"/>
          <w:sz w:val="21"/>
          <w:szCs w:val="18"/>
          <w:highlight w:val="none"/>
          <w:lang w:eastAsia="zh-CN"/>
        </w:rPr>
        <w:t xml:space="preserve">.2所有因本合同引起的或与本合同有关的任何争议将通过双方友好协商解决。如果双方不能通过友好协商解决争议，则任何一方均可向甲方所在地有管辖权的人民法院起诉。诉讼进行过程中，双方将继续履行本合同未涉诉讼的其它部分。</w:t>
      </w:r>
      <w:r>
        <w:rPr>
          <w:rFonts w:hint="eastAsia" w:ascii="宋体" w:hAnsi="宋体" w:eastAsia="宋体" w:cs="宋体"/>
          <w:color w:val="000000"/>
          <w:sz w:val="21"/>
          <w:szCs w:val="18"/>
          <w:highlight w:val="none"/>
          <w:lang w:eastAsia="zh-CN"/>
        </w:rPr>
      </w:r>
      <w:r/>
    </w:p>
    <w:p>
      <w:pPr>
        <w:pStyle w:val="1121"/>
        <w:ind w:firstLine="422"/>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b/>
          <w:bCs/>
          <w:color w:val="000000"/>
          <w:sz w:val="21"/>
          <w:szCs w:val="18"/>
          <w:highlight w:val="none"/>
          <w:lang w:eastAsia="zh-CN"/>
        </w:rPr>
        <w:t xml:space="preserve">第十</w:t>
      </w:r>
      <w:r>
        <w:rPr>
          <w:rFonts w:hint="eastAsia" w:ascii="宋体" w:hAnsi="宋体" w:cs="宋体"/>
          <w:b/>
          <w:bCs/>
          <w:color w:val="000000"/>
          <w:sz w:val="21"/>
          <w:szCs w:val="18"/>
          <w:highlight w:val="none"/>
          <w:lang w:val="en-US" w:eastAsia="zh-CN"/>
        </w:rPr>
        <w:t xml:space="preserve">三</w:t>
      </w:r>
      <w:r>
        <w:rPr>
          <w:rFonts w:hint="eastAsia" w:ascii="宋体" w:hAnsi="宋体" w:eastAsia="宋体" w:cs="宋体"/>
          <w:b/>
          <w:bCs/>
          <w:color w:val="000000"/>
          <w:sz w:val="21"/>
          <w:szCs w:val="18"/>
          <w:highlight w:val="none"/>
          <w:lang w:eastAsia="zh-CN"/>
        </w:rPr>
        <w:t xml:space="preserve">条 双方确定，本合同及相关附件中所涉及的有关名词和技术术语，其定义和解释如下：</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13.1“不可抗力”：地震、台风、水灾、火灾、战争以及其它本合同各方不能预见，并且对其发生和后果不能防止或不能避免且不可克服的客观情况。 </w:t>
      </w:r>
      <w:r>
        <w:rPr>
          <w:rFonts w:hint="eastAsia" w:ascii="宋体" w:hAnsi="宋体" w:eastAsia="宋体" w:cs="宋体"/>
          <w:color w:val="000000"/>
          <w:sz w:val="21"/>
          <w:szCs w:val="18"/>
          <w:highlight w:val="none"/>
          <w:lang w:eastAsia="zh-CN"/>
        </w:rPr>
      </w:r>
      <w:r/>
    </w:p>
    <w:p>
      <w:pPr>
        <w:pStyle w:val="1121"/>
        <w:ind w:firstLine="422"/>
        <w:spacing w:line="360" w:lineRule="auto"/>
        <w:tabs>
          <w:tab w:val="left" w:pos="4920" w:leader="none"/>
        </w:tabs>
        <w:rPr>
          <w:rFonts w:hint="eastAsia" w:ascii="宋体" w:hAnsi="宋体" w:eastAsia="宋体" w:cs="宋体"/>
          <w:b/>
          <w:bCs/>
          <w:color w:val="000000"/>
          <w:sz w:val="21"/>
          <w:szCs w:val="18"/>
          <w:highlight w:val="none"/>
          <w:lang w:eastAsia="zh-CN"/>
        </w:rPr>
      </w:pPr>
      <w:r>
        <w:rPr>
          <w:rFonts w:hint="eastAsia" w:ascii="宋体" w:hAnsi="宋体" w:eastAsia="宋体" w:cs="宋体"/>
          <w:b/>
          <w:bCs/>
          <w:color w:val="000000"/>
          <w:sz w:val="21"/>
          <w:szCs w:val="18"/>
          <w:highlight w:val="none"/>
          <w:lang w:eastAsia="zh-CN"/>
        </w:rPr>
        <w:t xml:space="preserve">第十四条 双方约定本合同其他相关事项为：</w:t>
      </w:r>
      <w:r>
        <w:rPr>
          <w:rFonts w:hint="eastAsia" w:ascii="宋体" w:hAnsi="宋体" w:eastAsia="宋体" w:cs="宋体"/>
          <w:b/>
          <w:bCs/>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14.1任何一方未经另一方同意，不得向任何第三方透露本合同的签订及其内容。甲方向其关联公司透露的，不在此限。</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14.2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14.3本合同替代此前双方所有关于本合同事项的口头或书面的纪要、备忘录、合同和协议。</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14.4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r>
        <w:rPr>
          <w:rFonts w:hint="eastAsia" w:ascii="宋体" w:hAnsi="宋体" w:eastAsia="宋体" w:cs="宋体"/>
          <w:color w:val="000000"/>
          <w:sz w:val="21"/>
          <w:szCs w:val="18"/>
          <w:highlight w:val="none"/>
          <w:lang w:eastAsia="zh-CN"/>
        </w:rPr>
      </w:r>
      <w:r/>
    </w:p>
    <w:p>
      <w:pPr>
        <w:pStyle w:val="1121"/>
        <w:ind w:firstLine="422"/>
        <w:spacing w:line="360" w:lineRule="auto"/>
        <w:tabs>
          <w:tab w:val="left" w:pos="4920" w:leader="none"/>
        </w:tabs>
        <w:rPr>
          <w:rFonts w:hint="eastAsia" w:ascii="宋体" w:hAnsi="宋体" w:eastAsia="宋体" w:cs="宋体"/>
          <w:b/>
          <w:bCs/>
          <w:color w:val="000000"/>
          <w:sz w:val="21"/>
          <w:szCs w:val="18"/>
          <w:highlight w:val="none"/>
          <w:lang w:eastAsia="zh-CN"/>
        </w:rPr>
      </w:pPr>
      <w:r>
        <w:rPr>
          <w:rFonts w:hint="eastAsia" w:ascii="宋体" w:hAnsi="宋体" w:eastAsia="宋体" w:cs="宋体"/>
          <w:b/>
          <w:bCs/>
          <w:color w:val="000000"/>
          <w:sz w:val="21"/>
          <w:szCs w:val="18"/>
          <w:highlight w:val="none"/>
          <w:lang w:eastAsia="zh-CN"/>
        </w:rPr>
        <w:t xml:space="preserve">第十五条 本合同自双方法定代表人或授权代表签字并加盖单位公章或合同专用章之日起生效。本合同一式肆份，甲方执贰份，乙方执贰份，具有同等法律效力。</w:t>
      </w:r>
      <w:r>
        <w:rPr>
          <w:rFonts w:hint="eastAsia" w:ascii="宋体" w:hAnsi="宋体" w:eastAsia="宋体" w:cs="宋体"/>
          <w:b/>
          <w:bCs/>
          <w:color w:val="000000"/>
          <w:sz w:val="21"/>
          <w:szCs w:val="18"/>
          <w:highlight w:val="none"/>
          <w:lang w:eastAsia="zh-CN"/>
        </w:rPr>
      </w:r>
      <w:r/>
    </w:p>
    <w:p>
      <w:pPr>
        <w:pStyle w:val="1121"/>
        <w:ind w:firstLine="422"/>
        <w:spacing w:line="360" w:lineRule="auto"/>
        <w:tabs>
          <w:tab w:val="left" w:pos="4920" w:leader="none"/>
        </w:tabs>
        <w:rPr>
          <w:rFonts w:hint="eastAsia" w:ascii="宋体" w:hAnsi="宋体" w:eastAsia="宋体" w:cs="宋体"/>
          <w:b/>
          <w:bCs/>
          <w:color w:val="000000"/>
          <w:sz w:val="21"/>
          <w:szCs w:val="18"/>
          <w:highlight w:val="none"/>
          <w:lang w:eastAsia="zh-CN"/>
        </w:rPr>
      </w:pPr>
      <w:r>
        <w:rPr>
          <w:rFonts w:hint="eastAsia" w:ascii="宋体" w:hAnsi="宋体" w:eastAsia="宋体" w:cs="宋体"/>
          <w:b/>
          <w:bCs/>
          <w:color w:val="000000"/>
          <w:sz w:val="21"/>
          <w:szCs w:val="18"/>
          <w:highlight w:val="none"/>
          <w:lang w:eastAsia="zh-CN"/>
        </w:rPr>
        <w:t xml:space="preserve">第十六条 附件为本合同不可分割的部分。若附件与合同正文有任何冲突，以合同正文为准。</w:t>
      </w:r>
      <w:r>
        <w:rPr>
          <w:rFonts w:hint="eastAsia" w:ascii="宋体" w:hAnsi="宋体" w:eastAsia="宋体" w:cs="宋体"/>
          <w:b/>
          <w:bCs/>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补充附页</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经友好协商，对本合同条款补充、修改如下，本补充附页为合同正文的一部分，与合同正文冲突时，以本补充附页为准：</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1、考试准备过程中，若因政策原因或其它不可抗力因素出现考试不能正常进行，需要另行安排时间或安排考场重新考试的，成交供应商应积极配合采购人在规定时间内安排考场，确保考生能够重新考试，并做好考生的安抚工作。</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2、对考试服务过程中接触的所有考试信息严格保密，该保密义务不因合同的更改、解除和终止而终止。</w:t>
      </w:r>
      <w:r>
        <w:rPr>
          <w:rFonts w:hint="eastAsia" w:ascii="宋体" w:hAnsi="宋体" w:eastAsia="宋体" w:cs="宋体"/>
          <w:color w:val="000000"/>
          <w:sz w:val="21"/>
          <w:szCs w:val="18"/>
          <w:highlight w:val="none"/>
          <w:lang w:eastAsia="zh-CN"/>
        </w:rPr>
      </w:r>
      <w:r/>
    </w:p>
    <w:p>
      <w:pPr>
        <w:pStyle w:val="117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甲方：      </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法定代表人/负责人</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或授权代表：（签字）         </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年月日</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乙方：</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法定代表人/负责人                     </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或授权代表：（签字）</w:t>
      </w:r>
      <w:r>
        <w:rPr>
          <w:rFonts w:hint="eastAsia" w:ascii="宋体" w:hAnsi="宋体" w:eastAsia="宋体" w:cs="宋体"/>
          <w:color w:val="000000"/>
          <w:sz w:val="21"/>
          <w:szCs w:val="18"/>
          <w:highlight w:val="none"/>
          <w:lang w:eastAsia="zh-CN"/>
        </w:rPr>
      </w:r>
      <w:r/>
    </w:p>
    <w:p>
      <w:pPr>
        <w:pStyle w:val="1121"/>
        <w:ind w:firstLine="420"/>
        <w:spacing w:line="360" w:lineRule="auto"/>
        <w:tabs>
          <w:tab w:val="left" w:pos="4920" w:leader="none"/>
        </w:tabs>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eastAsia="zh-CN"/>
        </w:rPr>
        <w:t xml:space="preserve">年月日</w:t>
      </w:r>
      <w:r>
        <w:rPr>
          <w:rFonts w:hint="eastAsia" w:ascii="宋体" w:hAnsi="宋体" w:eastAsia="宋体" w:cs="宋体"/>
          <w:color w:val="000000"/>
          <w:sz w:val="21"/>
          <w:szCs w:val="18"/>
          <w:highlight w:val="none"/>
          <w:lang w:eastAsia="zh-CN"/>
        </w:rPr>
      </w:r>
      <w:r/>
    </w:p>
    <w:p>
      <w:pPr>
        <w:pStyle w:val="1147"/>
        <w:ind w:left="0" w:right="0"/>
        <w:jc w:val="center"/>
        <w:keepLines w:val="0"/>
        <w:keepNext w:val="0"/>
        <w:pageBreakBefore w:val="0"/>
        <w:spacing w:beforeAutospacing="0" w:afterAutospacing="0" w:line="540" w:lineRule="exact"/>
        <w:widowControl w:val="off"/>
        <w:rPr>
          <w:rFonts w:hint="eastAsia" w:ascii="宋体" w:hAnsi="宋体" w:eastAsia="宋体" w:cs="宋体"/>
          <w:b w:val="0"/>
          <w:bCs/>
          <w:i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color w:val="000000"/>
          <w:sz w:val="24"/>
          <w:highlight w:val="none"/>
        </w:rPr>
        <w:br w:type="page" w:clear="all"/>
      </w:r>
      <w:r>
        <w:rPr>
          <w:rStyle w:val="1152"/>
          <w:rFonts w:hint="eastAsia" w:ascii="宋体" w:hAnsi="宋体" w:eastAsia="宋体" w:cs="宋体"/>
          <w:b w:val="0"/>
          <w:bCs/>
          <w:i w:val="0"/>
          <w:caps w:val="0"/>
          <w:color w:val="000000"/>
          <w:spacing w:val="0"/>
          <w:sz w:val="21"/>
          <w:szCs w:val="21"/>
          <w:highlight w:val="none"/>
          <w:lang w:val="en-US" w:eastAsia="zh-CN"/>
        </w:rPr>
        <w:t xml:space="preserve">2026年全国执业兽医资格江苏考区</w:t>
      </w:r>
      <w:r>
        <w:rPr>
          <w:rStyle w:val="1152"/>
          <w:rFonts w:hint="eastAsia" w:ascii="宋体" w:hAnsi="宋体" w:eastAsia="宋体" w:cs="宋体"/>
          <w:b w:val="0"/>
          <w:bCs/>
          <w:i w:val="0"/>
          <w:caps w:val="0"/>
          <w:color w:val="000000"/>
          <w:spacing w:val="0"/>
          <w:sz w:val="21"/>
          <w:szCs w:val="21"/>
          <w:highlight w:val="none"/>
        </w:rPr>
        <w:t xml:space="preserve">考试服务</w:t>
      </w:r>
      <w:r>
        <w:rPr>
          <w:rStyle w:val="1152"/>
          <w:rFonts w:hint="eastAsia" w:ascii="宋体" w:hAnsi="宋体" w:eastAsia="宋体" w:cs="宋体"/>
          <w:b w:val="0"/>
          <w:bCs/>
          <w:i w:val="0"/>
          <w:caps w:val="0"/>
          <w:color w:val="000000"/>
          <w:spacing w:val="0"/>
          <w:sz w:val="21"/>
          <w:szCs w:val="21"/>
          <w:highlight w:val="none"/>
          <w:lang w:val="en-US" w:eastAsia="zh-CN"/>
        </w:rPr>
        <w:t xml:space="preserve">工作评价报告</w:t>
      </w:r>
      <w:r>
        <w:rPr>
          <w:rFonts w:hint="eastAsia" w:ascii="宋体" w:hAnsi="宋体" w:eastAsia="宋体" w:cs="宋体"/>
          <w:b w:val="0"/>
          <w:bCs/>
          <w:i w:val="0"/>
          <w:caps w:val="0"/>
          <w:color w:val="000000"/>
          <w:spacing w:val="0"/>
          <w:sz w:val="21"/>
          <w:szCs w:val="21"/>
          <w:highlight w:val="none"/>
        </w:rPr>
      </w:r>
      <w:r/>
    </w:p>
    <w:p>
      <w:pPr>
        <w:pStyle w:val="1121"/>
        <w:numPr>
          <w:ilvl w:val="0"/>
          <w:numId w:val="0"/>
        </w:numPr>
        <w:ind w:left="0" w:right="0" w:firstLine="0"/>
        <w:jc w:val="left"/>
        <w:keepLines w:val="0"/>
        <w:keepNext w:val="0"/>
        <w:pageBreakBefore w:val="0"/>
        <w:spacing w:beforeAutospacing="0" w:afterAutospacing="0" w:line="54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rPr>
        <w:t xml:space="preserve">考点</w:t>
      </w:r>
      <w:r>
        <w:rPr>
          <w:rFonts w:hint="eastAsia" w:ascii="宋体" w:hAnsi="宋体" w:eastAsia="宋体" w:cs="宋体"/>
          <w:i w:val="0"/>
          <w:caps w:val="0"/>
          <w:color w:val="000000"/>
          <w:spacing w:val="0"/>
          <w:sz w:val="21"/>
          <w:szCs w:val="21"/>
          <w:highlight w:val="none"/>
          <w:lang w:val="en-US" w:eastAsia="zh-CN"/>
        </w:rPr>
        <w:t xml:space="preserve">学校</w:t>
      </w:r>
      <w:r>
        <w:rPr>
          <w:rFonts w:hint="eastAsia" w:ascii="宋体" w:hAnsi="宋体" w:eastAsia="宋体" w:cs="宋体"/>
          <w:i w:val="0"/>
          <w:caps w:val="0"/>
          <w:color w:val="000000"/>
          <w:spacing w:val="0"/>
          <w:sz w:val="21"/>
          <w:szCs w:val="21"/>
          <w:highlight w:val="none"/>
        </w:rPr>
        <w:t xml:space="preserve">名称：_________________</w:t>
      </w:r>
      <w:r>
        <w:rPr>
          <w:rFonts w:hint="eastAsia" w:ascii="宋体" w:hAnsi="宋体" w:eastAsia="宋体" w:cs="宋体"/>
          <w:color w:val="000000"/>
          <w:sz w:val="21"/>
          <w:szCs w:val="21"/>
          <w:highlight w:val="none"/>
        </w:rPr>
      </w:r>
      <w:r/>
    </w:p>
    <w:p>
      <w:pPr>
        <w:pStyle w:val="1147"/>
        <w:ind w:left="0" w:right="0" w:firstLine="420"/>
        <w:jc w:val="both"/>
        <w:keepLines w:val="0"/>
        <w:keepNext w:val="0"/>
        <w:pageBreakBefore w:val="0"/>
        <w:spacing w:beforeAutospacing="0" w:afterAutospacing="0" w:line="540" w:lineRule="exact"/>
        <w:widowControl w:val="off"/>
        <w:rPr>
          <w:rFonts w:hint="eastAsia" w:ascii="宋体" w:hAnsi="宋体" w:eastAsia="宋体" w:cs="宋体"/>
          <w:b w:val="0"/>
          <w:bCs/>
          <w:i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outlineLvl w:val="9"/>
        <w:suppressLineNumbers w:val="0"/>
      </w:pPr>
      <w:r>
        <w:rPr>
          <w:rStyle w:val="1152"/>
          <w:rFonts w:hint="eastAsia" w:ascii="宋体" w:hAnsi="宋体" w:eastAsia="宋体" w:cs="宋体"/>
          <w:b w:val="0"/>
          <w:bCs/>
          <w:i w:val="0"/>
          <w:caps w:val="0"/>
          <w:color w:val="000000"/>
          <w:spacing w:val="0"/>
          <w:sz w:val="21"/>
          <w:szCs w:val="21"/>
          <w:highlight w:val="none"/>
          <w:lang w:val="en-US" w:eastAsia="zh-CN"/>
        </w:rPr>
        <w:t xml:space="preserve">一</w:t>
      </w:r>
      <w:r>
        <w:rPr>
          <w:rStyle w:val="1152"/>
          <w:rFonts w:hint="eastAsia" w:ascii="宋体" w:hAnsi="宋体" w:eastAsia="宋体" w:cs="宋体"/>
          <w:b w:val="0"/>
          <w:bCs/>
          <w:i w:val="0"/>
          <w:caps w:val="0"/>
          <w:color w:val="000000"/>
          <w:spacing w:val="0"/>
          <w:sz w:val="21"/>
          <w:szCs w:val="21"/>
          <w:highlight w:val="none"/>
        </w:rPr>
        <w:t xml:space="preserve">、评价</w:t>
      </w:r>
      <w:r>
        <w:rPr>
          <w:rStyle w:val="1152"/>
          <w:rFonts w:hint="eastAsia" w:ascii="宋体" w:hAnsi="宋体" w:eastAsia="宋体" w:cs="宋体"/>
          <w:b w:val="0"/>
          <w:bCs/>
          <w:i w:val="0"/>
          <w:caps w:val="0"/>
          <w:color w:val="000000"/>
          <w:spacing w:val="0"/>
          <w:sz w:val="21"/>
          <w:szCs w:val="21"/>
          <w:highlight w:val="none"/>
          <w:lang w:val="en-US" w:eastAsia="zh-CN"/>
        </w:rPr>
        <w:t xml:space="preserve">内容</w:t>
      </w:r>
      <w:r>
        <w:rPr>
          <w:rFonts w:hint="eastAsia" w:ascii="宋体" w:hAnsi="宋体" w:eastAsia="宋体" w:cs="宋体"/>
          <w:b w:val="0"/>
          <w:bCs/>
          <w:i w:val="0"/>
          <w:caps w:val="0"/>
          <w:color w:val="000000"/>
          <w:spacing w:val="0"/>
          <w:sz w:val="21"/>
          <w:szCs w:val="21"/>
          <w:highlight w:val="none"/>
        </w:rPr>
      </w:r>
      <w:r/>
    </w:p>
    <w:p>
      <w:pPr>
        <w:pStyle w:val="1147"/>
        <w:ind w:left="0" w:right="0" w:firstLine="420"/>
        <w:jc w:val="both"/>
        <w:keepLines w:val="0"/>
        <w:keepNext w:val="0"/>
        <w:pageBreakBefore w:val="0"/>
        <w:spacing w:beforeAutospacing="0" w:afterAutospacing="0" w:line="540" w:lineRule="exact"/>
        <w:widowControl w:val="off"/>
        <w:rPr>
          <w:rFonts w:hint="eastAsia" w:ascii="宋体" w:hAnsi="宋体" w:eastAsia="宋体" w:cs="宋体"/>
          <w:b w:val="0"/>
          <w:bCs/>
          <w:i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outlineLvl w:val="9"/>
        <w:suppressLineNumbers w:val="0"/>
      </w:pPr>
      <w:r>
        <w:rPr>
          <w:rStyle w:val="1152"/>
          <w:rFonts w:hint="eastAsia" w:ascii="宋体" w:hAnsi="宋体" w:eastAsia="宋体" w:cs="宋体"/>
          <w:b w:val="0"/>
          <w:bCs/>
          <w:i w:val="0"/>
          <w:caps w:val="0"/>
          <w:color w:val="000000"/>
          <w:spacing w:val="0"/>
          <w:sz w:val="21"/>
          <w:szCs w:val="21"/>
          <w:highlight w:val="none"/>
        </w:rPr>
        <w:t xml:space="preserve">1. 组织安排</w:t>
      </w:r>
      <w:r>
        <w:rPr>
          <w:rFonts w:hint="eastAsia" w:ascii="宋体" w:hAnsi="宋体" w:eastAsia="宋体" w:cs="宋体"/>
          <w:b w:val="0"/>
          <w:bCs/>
          <w:i w:val="0"/>
          <w:caps w:val="0"/>
          <w:color w:val="000000"/>
          <w:spacing w:val="0"/>
          <w:sz w:val="21"/>
          <w:szCs w:val="21"/>
          <w:highlight w:val="none"/>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考试服务人员对考试计划的了解程度：</w:t>
      </w:r>
      <w:r>
        <w:rPr>
          <w:rFonts w:hint="eastAsia" w:ascii="宋体" w:hAnsi="宋体" w:eastAsia="宋体" w:cs="宋体"/>
          <w:i w:val="0"/>
          <w:caps w:val="0"/>
          <w:color w:val="000000"/>
          <w:spacing w:val="0"/>
          <w:sz w:val="21"/>
          <w:szCs w:val="21"/>
          <w:highlight w:val="none"/>
          <w:lang w:val="en-US" w:eastAsia="zh-CN"/>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□全面了解 □部分了解 □不了解</w:t>
      </w:r>
      <w:r>
        <w:rPr>
          <w:rFonts w:hint="eastAsia" w:ascii="宋体" w:hAnsi="宋体" w:eastAsia="宋体" w:cs="宋体"/>
          <w:i w:val="0"/>
          <w:caps w:val="0"/>
          <w:color w:val="000000"/>
          <w:spacing w:val="0"/>
          <w:sz w:val="21"/>
          <w:szCs w:val="21"/>
          <w:highlight w:val="none"/>
          <w:lang w:val="en-US" w:eastAsia="zh-CN"/>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考试指引张贴的及时准确性：</w:t>
      </w:r>
      <w:r>
        <w:rPr>
          <w:rFonts w:hint="eastAsia" w:ascii="宋体" w:hAnsi="宋体" w:eastAsia="宋体" w:cs="宋体"/>
          <w:i w:val="0"/>
          <w:caps w:val="0"/>
          <w:color w:val="000000"/>
          <w:spacing w:val="0"/>
          <w:sz w:val="21"/>
          <w:szCs w:val="21"/>
          <w:highlight w:val="none"/>
          <w:lang w:val="en-US" w:eastAsia="zh-CN"/>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□优秀 □良好 □一般 □较差</w:t>
      </w:r>
      <w:r>
        <w:rPr>
          <w:rFonts w:hint="eastAsia" w:ascii="宋体" w:hAnsi="宋体" w:eastAsia="宋体" w:cs="宋体"/>
          <w:i w:val="0"/>
          <w:caps w:val="0"/>
          <w:color w:val="000000"/>
          <w:spacing w:val="0"/>
          <w:sz w:val="21"/>
          <w:szCs w:val="21"/>
          <w:highlight w:val="none"/>
          <w:lang w:val="en-US" w:eastAsia="zh-CN"/>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考试流程顺利性：</w:t>
      </w:r>
      <w:r>
        <w:rPr>
          <w:rFonts w:hint="eastAsia" w:ascii="宋体" w:hAnsi="宋体" w:eastAsia="宋体" w:cs="宋体"/>
          <w:i w:val="0"/>
          <w:caps w:val="0"/>
          <w:color w:val="000000"/>
          <w:spacing w:val="0"/>
          <w:sz w:val="21"/>
          <w:szCs w:val="21"/>
          <w:highlight w:val="none"/>
          <w:lang w:val="en-US" w:eastAsia="zh-CN"/>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□是 □否</w:t>
      </w:r>
      <w:r>
        <w:rPr>
          <w:rFonts w:hint="eastAsia" w:ascii="宋体" w:hAnsi="宋体" w:eastAsia="宋体" w:cs="宋体"/>
          <w:i w:val="0"/>
          <w:caps w:val="0"/>
          <w:color w:val="000000"/>
          <w:spacing w:val="0"/>
          <w:sz w:val="21"/>
          <w:szCs w:val="21"/>
          <w:highlight w:val="none"/>
          <w:lang w:val="en-US" w:eastAsia="zh-CN"/>
        </w:rPr>
      </w:r>
      <w:r/>
    </w:p>
    <w:p>
      <w:pPr>
        <w:pStyle w:val="1147"/>
        <w:ind w:left="0" w:right="0" w:firstLine="420"/>
        <w:jc w:val="both"/>
        <w:keepLines w:val="0"/>
        <w:keepNext w:val="0"/>
        <w:pageBreakBefore w:val="0"/>
        <w:spacing w:beforeAutospacing="0" w:afterAutospacing="0" w:line="540" w:lineRule="exact"/>
        <w:widowControl w:val="off"/>
        <w:rPr>
          <w:rStyle w:val="1152"/>
          <w:rFonts w:hint="eastAsia" w:ascii="宋体" w:hAnsi="宋体" w:eastAsia="宋体" w:cs="宋体"/>
          <w:b w:val="0"/>
          <w:bCs/>
          <w:i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outlineLvl w:val="9"/>
        <w:suppressLineNumbers w:val="0"/>
      </w:pPr>
      <w:r>
        <w:rPr>
          <w:rStyle w:val="1152"/>
          <w:rFonts w:hint="eastAsia" w:ascii="宋体" w:hAnsi="宋体" w:eastAsia="宋体" w:cs="宋体"/>
          <w:b w:val="0"/>
          <w:bCs/>
          <w:i w:val="0"/>
          <w:caps w:val="0"/>
          <w:color w:val="000000"/>
          <w:spacing w:val="0"/>
          <w:sz w:val="21"/>
          <w:szCs w:val="21"/>
          <w:highlight w:val="none"/>
        </w:rPr>
        <w:t xml:space="preserve">2. 考生管理与服务</w:t>
      </w:r>
      <w:r>
        <w:rPr>
          <w:rStyle w:val="1152"/>
          <w:rFonts w:hint="eastAsia" w:ascii="宋体" w:hAnsi="宋体" w:eastAsia="宋体" w:cs="宋体"/>
          <w:b w:val="0"/>
          <w:bCs/>
          <w:i w:val="0"/>
          <w:caps w:val="0"/>
          <w:color w:val="000000"/>
          <w:spacing w:val="0"/>
          <w:sz w:val="21"/>
          <w:szCs w:val="21"/>
          <w:highlight w:val="none"/>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考生信息核实的准确性：</w:t>
      </w:r>
      <w:r>
        <w:rPr>
          <w:rFonts w:hint="eastAsia" w:ascii="宋体" w:hAnsi="宋体" w:eastAsia="宋体" w:cs="宋体"/>
          <w:i w:val="0"/>
          <w:caps w:val="0"/>
          <w:color w:val="000000"/>
          <w:spacing w:val="0"/>
          <w:sz w:val="21"/>
          <w:szCs w:val="21"/>
          <w:highlight w:val="none"/>
          <w:lang w:val="en-US" w:eastAsia="zh-CN"/>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□是 □否</w:t>
      </w:r>
      <w:r>
        <w:rPr>
          <w:rFonts w:hint="eastAsia" w:ascii="宋体" w:hAnsi="宋体" w:eastAsia="宋体" w:cs="宋体"/>
          <w:i w:val="0"/>
          <w:caps w:val="0"/>
          <w:color w:val="000000"/>
          <w:spacing w:val="0"/>
          <w:sz w:val="21"/>
          <w:szCs w:val="21"/>
          <w:highlight w:val="none"/>
          <w:lang w:val="en-US" w:eastAsia="zh-CN"/>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考生引导与服务态度：</w:t>
      </w:r>
      <w:r>
        <w:rPr>
          <w:rFonts w:hint="eastAsia" w:ascii="宋体" w:hAnsi="宋体" w:eastAsia="宋体" w:cs="宋体"/>
          <w:i w:val="0"/>
          <w:caps w:val="0"/>
          <w:color w:val="000000"/>
          <w:spacing w:val="0"/>
          <w:sz w:val="21"/>
          <w:szCs w:val="21"/>
          <w:highlight w:val="none"/>
          <w:lang w:val="en-US" w:eastAsia="zh-CN"/>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□优秀 □良好 □一般 □较差</w:t>
      </w:r>
      <w:r>
        <w:rPr>
          <w:rFonts w:hint="eastAsia" w:ascii="宋体" w:hAnsi="宋体" w:eastAsia="宋体" w:cs="宋体"/>
          <w:i w:val="0"/>
          <w:caps w:val="0"/>
          <w:color w:val="000000"/>
          <w:spacing w:val="0"/>
          <w:sz w:val="21"/>
          <w:szCs w:val="21"/>
          <w:highlight w:val="none"/>
          <w:lang w:val="en-US" w:eastAsia="zh-CN"/>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考生问题解决效率：</w:t>
      </w:r>
      <w:r>
        <w:rPr>
          <w:rFonts w:hint="eastAsia" w:ascii="宋体" w:hAnsi="宋体" w:eastAsia="宋体" w:cs="宋体"/>
          <w:i w:val="0"/>
          <w:caps w:val="0"/>
          <w:color w:val="000000"/>
          <w:spacing w:val="0"/>
          <w:sz w:val="21"/>
          <w:szCs w:val="21"/>
          <w:highlight w:val="none"/>
          <w:lang w:val="en-US" w:eastAsia="zh-CN"/>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□高效 □一般 □低效</w:t>
      </w:r>
      <w:r>
        <w:rPr>
          <w:rFonts w:hint="eastAsia" w:ascii="宋体" w:hAnsi="宋体" w:eastAsia="宋体" w:cs="宋体"/>
          <w:i w:val="0"/>
          <w:caps w:val="0"/>
          <w:color w:val="000000"/>
          <w:spacing w:val="0"/>
          <w:sz w:val="21"/>
          <w:szCs w:val="21"/>
          <w:highlight w:val="none"/>
          <w:lang w:val="en-US" w:eastAsia="zh-CN"/>
        </w:rPr>
      </w:r>
      <w:r/>
    </w:p>
    <w:p>
      <w:pPr>
        <w:pStyle w:val="1147"/>
        <w:ind w:left="0" w:right="0" w:firstLine="420"/>
        <w:jc w:val="both"/>
        <w:keepLines w:val="0"/>
        <w:keepNext w:val="0"/>
        <w:pageBreakBefore w:val="0"/>
        <w:spacing w:beforeAutospacing="0" w:afterAutospacing="0" w:line="540" w:lineRule="exact"/>
        <w:widowControl w:val="off"/>
        <w:rPr>
          <w:rStyle w:val="1152"/>
          <w:rFonts w:hint="eastAsia" w:ascii="宋体" w:hAnsi="宋体" w:eastAsia="宋体" w:cs="宋体"/>
          <w:b w:val="0"/>
          <w:bCs/>
          <w:i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outlineLvl w:val="9"/>
        <w:suppressLineNumbers w:val="0"/>
      </w:pPr>
      <w:r>
        <w:rPr>
          <w:rStyle w:val="1152"/>
          <w:rFonts w:hint="eastAsia" w:ascii="宋体" w:hAnsi="宋体" w:eastAsia="宋体" w:cs="宋体"/>
          <w:b w:val="0"/>
          <w:bCs/>
          <w:i w:val="0"/>
          <w:caps w:val="0"/>
          <w:color w:val="000000"/>
          <w:spacing w:val="0"/>
          <w:sz w:val="21"/>
          <w:szCs w:val="21"/>
          <w:highlight w:val="none"/>
        </w:rPr>
        <w:t xml:space="preserve">3. 监考与纪律</w:t>
      </w:r>
      <w:r>
        <w:rPr>
          <w:rStyle w:val="1152"/>
          <w:rFonts w:hint="eastAsia" w:ascii="宋体" w:hAnsi="宋体" w:eastAsia="宋体" w:cs="宋体"/>
          <w:b w:val="0"/>
          <w:bCs/>
          <w:i w:val="0"/>
          <w:caps w:val="0"/>
          <w:color w:val="000000"/>
          <w:spacing w:val="0"/>
          <w:sz w:val="21"/>
          <w:szCs w:val="21"/>
          <w:highlight w:val="none"/>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监考人员培训情况：</w:t>
      </w:r>
      <w:r>
        <w:rPr>
          <w:rFonts w:hint="eastAsia" w:ascii="宋体" w:hAnsi="宋体" w:eastAsia="宋体" w:cs="宋体"/>
          <w:i w:val="0"/>
          <w:caps w:val="0"/>
          <w:color w:val="000000"/>
          <w:spacing w:val="0"/>
          <w:sz w:val="21"/>
          <w:szCs w:val="21"/>
          <w:highlight w:val="none"/>
          <w:lang w:val="en-US" w:eastAsia="zh-CN"/>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□充分 □一般 □不足</w:t>
      </w:r>
      <w:r>
        <w:rPr>
          <w:rFonts w:hint="eastAsia" w:ascii="宋体" w:hAnsi="宋体" w:eastAsia="宋体" w:cs="宋体"/>
          <w:i w:val="0"/>
          <w:caps w:val="0"/>
          <w:color w:val="000000"/>
          <w:spacing w:val="0"/>
          <w:sz w:val="21"/>
          <w:szCs w:val="21"/>
          <w:highlight w:val="none"/>
          <w:lang w:val="en-US" w:eastAsia="zh-CN"/>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监考过程的严格性：</w:t>
      </w:r>
      <w:r>
        <w:rPr>
          <w:rFonts w:hint="eastAsia" w:ascii="宋体" w:hAnsi="宋体" w:eastAsia="宋体" w:cs="宋体"/>
          <w:i w:val="0"/>
          <w:caps w:val="0"/>
          <w:color w:val="000000"/>
          <w:spacing w:val="0"/>
          <w:sz w:val="21"/>
          <w:szCs w:val="21"/>
          <w:highlight w:val="none"/>
          <w:lang w:val="en-US" w:eastAsia="zh-CN"/>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□优秀 □良好 □一般 □较差</w:t>
      </w:r>
      <w:r>
        <w:rPr>
          <w:rFonts w:hint="eastAsia" w:ascii="宋体" w:hAnsi="宋体" w:eastAsia="宋体" w:cs="宋体"/>
          <w:i w:val="0"/>
          <w:caps w:val="0"/>
          <w:color w:val="000000"/>
          <w:spacing w:val="0"/>
          <w:sz w:val="21"/>
          <w:szCs w:val="21"/>
          <w:highlight w:val="none"/>
          <w:lang w:val="en-US" w:eastAsia="zh-CN"/>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考试违纪处理情况：</w:t>
      </w:r>
      <w:r>
        <w:rPr>
          <w:rFonts w:hint="eastAsia" w:ascii="宋体" w:hAnsi="宋体" w:eastAsia="宋体" w:cs="宋体"/>
          <w:i w:val="0"/>
          <w:caps w:val="0"/>
          <w:color w:val="000000"/>
          <w:spacing w:val="0"/>
          <w:sz w:val="21"/>
          <w:szCs w:val="21"/>
          <w:highlight w:val="none"/>
          <w:lang w:val="en-US" w:eastAsia="zh-CN"/>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□及时且公正 □一般 □不及时或不公正</w:t>
      </w:r>
      <w:r>
        <w:rPr>
          <w:rFonts w:hint="eastAsia" w:ascii="宋体" w:hAnsi="宋体" w:eastAsia="宋体" w:cs="宋体"/>
          <w:i w:val="0"/>
          <w:caps w:val="0"/>
          <w:color w:val="000000"/>
          <w:spacing w:val="0"/>
          <w:sz w:val="21"/>
          <w:szCs w:val="21"/>
          <w:highlight w:val="none"/>
          <w:lang w:val="en-US" w:eastAsia="zh-CN"/>
        </w:rPr>
      </w:r>
      <w:r/>
    </w:p>
    <w:p>
      <w:pPr>
        <w:pStyle w:val="1147"/>
        <w:ind w:left="0" w:right="0" w:firstLine="420"/>
        <w:jc w:val="both"/>
        <w:keepLines w:val="0"/>
        <w:keepNext w:val="0"/>
        <w:pageBreakBefore w:val="0"/>
        <w:spacing w:beforeAutospacing="0" w:afterAutospacing="0" w:line="540" w:lineRule="exact"/>
        <w:widowControl w:val="off"/>
        <w:rPr>
          <w:rStyle w:val="1152"/>
          <w:rFonts w:hint="eastAsia" w:ascii="宋体" w:hAnsi="宋体" w:eastAsia="宋体" w:cs="宋体"/>
          <w:b w:val="0"/>
          <w:bCs/>
          <w:i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outlineLvl w:val="9"/>
        <w:suppressLineNumbers w:val="0"/>
      </w:pPr>
      <w:r>
        <w:rPr>
          <w:rStyle w:val="1152"/>
          <w:rFonts w:hint="eastAsia" w:ascii="宋体" w:hAnsi="宋体" w:eastAsia="宋体" w:cs="宋体"/>
          <w:b w:val="0"/>
          <w:bCs/>
          <w:i w:val="0"/>
          <w:caps w:val="0"/>
          <w:color w:val="000000"/>
          <w:spacing w:val="0"/>
          <w:sz w:val="21"/>
          <w:szCs w:val="21"/>
          <w:highlight w:val="none"/>
        </w:rPr>
        <w:t xml:space="preserve">4. 技术支持与设施</w:t>
      </w:r>
      <w:r>
        <w:rPr>
          <w:rStyle w:val="1152"/>
          <w:rFonts w:hint="eastAsia" w:ascii="宋体" w:hAnsi="宋体" w:eastAsia="宋体" w:cs="宋体"/>
          <w:b w:val="0"/>
          <w:bCs/>
          <w:i w:val="0"/>
          <w:caps w:val="0"/>
          <w:color w:val="000000"/>
          <w:spacing w:val="0"/>
          <w:sz w:val="21"/>
          <w:szCs w:val="21"/>
          <w:highlight w:val="none"/>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考试系统的稳定性：</w:t>
      </w:r>
      <w:r>
        <w:rPr>
          <w:rFonts w:hint="eastAsia" w:ascii="宋体" w:hAnsi="宋体" w:eastAsia="宋体" w:cs="宋体"/>
          <w:i w:val="0"/>
          <w:caps w:val="0"/>
          <w:color w:val="000000"/>
          <w:spacing w:val="0"/>
          <w:sz w:val="21"/>
          <w:szCs w:val="21"/>
          <w:highlight w:val="none"/>
          <w:lang w:val="en-US" w:eastAsia="zh-CN"/>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□稳定 □一般 □不稳定</w:t>
      </w:r>
      <w:r>
        <w:rPr>
          <w:rFonts w:hint="eastAsia" w:ascii="宋体" w:hAnsi="宋体" w:eastAsia="宋体" w:cs="宋体"/>
          <w:i w:val="0"/>
          <w:caps w:val="0"/>
          <w:color w:val="000000"/>
          <w:spacing w:val="0"/>
          <w:sz w:val="21"/>
          <w:szCs w:val="21"/>
          <w:highlight w:val="none"/>
          <w:lang w:val="en-US" w:eastAsia="zh-CN"/>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考试设施（计算机、网络等）的完备性：</w:t>
      </w:r>
      <w:r>
        <w:rPr>
          <w:rFonts w:hint="eastAsia" w:ascii="宋体" w:hAnsi="宋体" w:eastAsia="宋体" w:cs="宋体"/>
          <w:i w:val="0"/>
          <w:caps w:val="0"/>
          <w:color w:val="000000"/>
          <w:spacing w:val="0"/>
          <w:sz w:val="21"/>
          <w:szCs w:val="21"/>
          <w:highlight w:val="none"/>
          <w:lang w:val="en-US" w:eastAsia="zh-CN"/>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□完备 □部分缺失 □严重不足</w:t>
      </w:r>
      <w:r>
        <w:rPr>
          <w:rFonts w:hint="eastAsia" w:ascii="宋体" w:hAnsi="宋体" w:eastAsia="宋体" w:cs="宋体"/>
          <w:i w:val="0"/>
          <w:caps w:val="0"/>
          <w:color w:val="000000"/>
          <w:spacing w:val="0"/>
          <w:sz w:val="21"/>
          <w:szCs w:val="21"/>
          <w:highlight w:val="none"/>
          <w:lang w:val="en-US" w:eastAsia="zh-CN"/>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技术支持响应速度：</w:t>
      </w:r>
      <w:r>
        <w:rPr>
          <w:rFonts w:hint="eastAsia" w:ascii="宋体" w:hAnsi="宋体" w:eastAsia="宋体" w:cs="宋体"/>
          <w:i w:val="0"/>
          <w:caps w:val="0"/>
          <w:color w:val="000000"/>
          <w:spacing w:val="0"/>
          <w:sz w:val="21"/>
          <w:szCs w:val="21"/>
          <w:highlight w:val="none"/>
          <w:lang w:val="en-US" w:eastAsia="zh-CN"/>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□迅速 □一般 □缓慢</w:t>
      </w:r>
      <w:r>
        <w:rPr>
          <w:rFonts w:hint="eastAsia" w:ascii="宋体" w:hAnsi="宋体" w:eastAsia="宋体" w:cs="宋体"/>
          <w:i w:val="0"/>
          <w:caps w:val="0"/>
          <w:color w:val="000000"/>
          <w:spacing w:val="0"/>
          <w:sz w:val="21"/>
          <w:szCs w:val="21"/>
          <w:highlight w:val="none"/>
          <w:lang w:val="en-US" w:eastAsia="zh-CN"/>
        </w:rPr>
      </w:r>
      <w:r/>
    </w:p>
    <w:p>
      <w:pPr>
        <w:pStyle w:val="1147"/>
        <w:ind w:left="0" w:right="0" w:firstLine="420"/>
        <w:jc w:val="both"/>
        <w:keepLines w:val="0"/>
        <w:keepNext w:val="0"/>
        <w:pageBreakBefore w:val="0"/>
        <w:spacing w:beforeAutospacing="0" w:afterAutospacing="0" w:line="540" w:lineRule="exact"/>
        <w:widowControl w:val="off"/>
        <w:rPr>
          <w:rStyle w:val="1152"/>
          <w:rFonts w:hint="eastAsia" w:ascii="宋体" w:hAnsi="宋体" w:eastAsia="宋体" w:cs="宋体"/>
          <w:b w:val="0"/>
          <w:bCs/>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Style w:val="1152"/>
          <w:rFonts w:hint="eastAsia" w:ascii="宋体" w:hAnsi="宋体" w:eastAsia="宋体" w:cs="宋体"/>
          <w:b w:val="0"/>
          <w:bCs/>
          <w:i w:val="0"/>
          <w:caps w:val="0"/>
          <w:color w:val="000000"/>
          <w:spacing w:val="0"/>
          <w:sz w:val="21"/>
          <w:szCs w:val="21"/>
          <w:highlight w:val="none"/>
          <w:lang w:val="en-US" w:eastAsia="zh-CN"/>
        </w:rPr>
        <w:t xml:space="preserve">5. 考场环境与布置</w:t>
      </w:r>
      <w:r>
        <w:rPr>
          <w:rStyle w:val="1152"/>
          <w:rFonts w:hint="eastAsia" w:ascii="宋体" w:hAnsi="宋体" w:eastAsia="宋体" w:cs="宋体"/>
          <w:b w:val="0"/>
          <w:bCs/>
          <w:i w:val="0"/>
          <w:caps w:val="0"/>
          <w:color w:val="000000"/>
          <w:spacing w:val="0"/>
          <w:sz w:val="21"/>
          <w:szCs w:val="21"/>
          <w:highlight w:val="none"/>
          <w:lang w:val="en-US" w:eastAsia="zh-CN"/>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考场整洁与舒适度：</w:t>
      </w:r>
      <w:r>
        <w:rPr>
          <w:rFonts w:hint="eastAsia" w:ascii="宋体" w:hAnsi="宋体" w:eastAsia="宋体" w:cs="宋体"/>
          <w:i w:val="0"/>
          <w:caps w:val="0"/>
          <w:color w:val="000000"/>
          <w:spacing w:val="0"/>
          <w:sz w:val="21"/>
          <w:szCs w:val="21"/>
          <w:highlight w:val="none"/>
          <w:lang w:val="en-US" w:eastAsia="zh-CN"/>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□整洁舒适 □一般 □不整洁不舒适</w:t>
      </w:r>
      <w:r>
        <w:rPr>
          <w:rFonts w:hint="eastAsia" w:ascii="宋体" w:hAnsi="宋体" w:eastAsia="宋体" w:cs="宋体"/>
          <w:i w:val="0"/>
          <w:caps w:val="0"/>
          <w:color w:val="000000"/>
          <w:spacing w:val="0"/>
          <w:sz w:val="21"/>
          <w:szCs w:val="21"/>
          <w:highlight w:val="none"/>
          <w:lang w:val="en-US" w:eastAsia="zh-CN"/>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座位布局合理性：</w:t>
      </w:r>
      <w:r>
        <w:rPr>
          <w:rFonts w:hint="eastAsia" w:ascii="宋体" w:hAnsi="宋体" w:eastAsia="宋体" w:cs="宋体"/>
          <w:i w:val="0"/>
          <w:caps w:val="0"/>
          <w:color w:val="000000"/>
          <w:spacing w:val="0"/>
          <w:sz w:val="21"/>
          <w:szCs w:val="21"/>
          <w:highlight w:val="none"/>
          <w:lang w:val="en-US" w:eastAsia="zh-CN"/>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□合理 □一般 □不合理</w:t>
      </w:r>
      <w:r>
        <w:rPr>
          <w:rFonts w:hint="eastAsia" w:ascii="宋体" w:hAnsi="宋体" w:eastAsia="宋体" w:cs="宋体"/>
          <w:i w:val="0"/>
          <w:caps w:val="0"/>
          <w:color w:val="000000"/>
          <w:spacing w:val="0"/>
          <w:sz w:val="21"/>
          <w:szCs w:val="21"/>
          <w:highlight w:val="none"/>
          <w:lang w:val="en-US" w:eastAsia="zh-CN"/>
        </w:rPr>
      </w:r>
      <w:r/>
    </w:p>
    <w:p>
      <w:pPr>
        <w:pStyle w:val="1147"/>
        <w:ind w:left="0" w:right="0" w:firstLine="420"/>
        <w:jc w:val="both"/>
        <w:keepLines w:val="0"/>
        <w:keepNext w:val="0"/>
        <w:pageBreakBefore w:val="0"/>
        <w:spacing w:beforeAutospacing="0" w:afterAutospacing="0" w:line="540" w:lineRule="exact"/>
        <w:widowControl w:val="off"/>
        <w:rPr>
          <w:rStyle w:val="1152"/>
          <w:rFonts w:hint="eastAsia" w:ascii="宋体" w:hAnsi="宋体" w:eastAsia="宋体" w:cs="宋体"/>
          <w:b w:val="0"/>
          <w:bCs/>
          <w:i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outlineLvl w:val="9"/>
        <w:suppressLineNumbers w:val="0"/>
      </w:pPr>
      <w:r>
        <w:rPr>
          <w:rStyle w:val="1152"/>
          <w:rFonts w:hint="eastAsia" w:ascii="宋体" w:hAnsi="宋体" w:eastAsia="宋体" w:cs="宋体"/>
          <w:b w:val="0"/>
          <w:bCs/>
          <w:i w:val="0"/>
          <w:caps w:val="0"/>
          <w:color w:val="000000"/>
          <w:spacing w:val="0"/>
          <w:sz w:val="21"/>
          <w:szCs w:val="21"/>
          <w:highlight w:val="none"/>
          <w:lang w:val="en-US" w:eastAsia="zh-CN"/>
        </w:rPr>
        <w:t xml:space="preserve">二</w:t>
      </w:r>
      <w:r>
        <w:rPr>
          <w:rStyle w:val="1152"/>
          <w:rFonts w:hint="eastAsia" w:ascii="宋体" w:hAnsi="宋体" w:eastAsia="宋体" w:cs="宋体"/>
          <w:b w:val="0"/>
          <w:bCs/>
          <w:i w:val="0"/>
          <w:caps w:val="0"/>
          <w:color w:val="000000"/>
          <w:spacing w:val="0"/>
          <w:sz w:val="21"/>
          <w:szCs w:val="21"/>
          <w:highlight w:val="none"/>
        </w:rPr>
        <w:t xml:space="preserve">、问题及建议</w:t>
      </w:r>
      <w:r>
        <w:rPr>
          <w:rStyle w:val="1152"/>
          <w:rFonts w:hint="eastAsia" w:ascii="宋体" w:hAnsi="宋体" w:eastAsia="宋体" w:cs="宋体"/>
          <w:b w:val="0"/>
          <w:bCs/>
          <w:i w:val="0"/>
          <w:caps w:val="0"/>
          <w:color w:val="000000"/>
          <w:spacing w:val="0"/>
          <w:sz w:val="21"/>
          <w:szCs w:val="21"/>
          <w:highlight w:val="none"/>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遇到的问题：_____________________________</w:t>
      </w:r>
      <w:r>
        <w:rPr>
          <w:rFonts w:hint="eastAsia" w:ascii="宋体" w:hAnsi="宋体" w:eastAsia="宋体" w:cs="宋体"/>
          <w:i w:val="0"/>
          <w:caps w:val="0"/>
          <w:color w:val="000000"/>
          <w:spacing w:val="0"/>
          <w:sz w:val="21"/>
          <w:szCs w:val="21"/>
          <w:highlight w:val="none"/>
          <w:lang w:val="en-US" w:eastAsia="zh-CN"/>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提出的建议：_____________________________</w:t>
      </w:r>
      <w:r>
        <w:rPr>
          <w:rFonts w:hint="eastAsia" w:ascii="宋体" w:hAnsi="宋体" w:eastAsia="宋体" w:cs="宋体"/>
          <w:i w:val="0"/>
          <w:caps w:val="0"/>
          <w:color w:val="000000"/>
          <w:spacing w:val="0"/>
          <w:sz w:val="21"/>
          <w:szCs w:val="21"/>
          <w:highlight w:val="none"/>
          <w:lang w:val="en-US" w:eastAsia="zh-CN"/>
        </w:rPr>
      </w:r>
      <w:r/>
    </w:p>
    <w:p>
      <w:pPr>
        <w:pStyle w:val="1147"/>
        <w:ind w:left="0" w:right="0" w:firstLine="420"/>
        <w:jc w:val="both"/>
        <w:keepLines w:val="0"/>
        <w:keepNext w:val="0"/>
        <w:pageBreakBefore w:val="0"/>
        <w:spacing w:beforeAutospacing="0" w:afterAutospacing="0" w:line="540" w:lineRule="exact"/>
        <w:widowControl w:val="off"/>
        <w:rPr>
          <w:rStyle w:val="1152"/>
          <w:rFonts w:hint="eastAsia" w:ascii="宋体" w:hAnsi="宋体" w:eastAsia="宋体" w:cs="宋体"/>
          <w:b w:val="0"/>
          <w:bCs/>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Style w:val="1152"/>
          <w:rFonts w:hint="eastAsia" w:ascii="宋体" w:hAnsi="宋体" w:eastAsia="宋体" w:cs="宋体"/>
          <w:b w:val="0"/>
          <w:bCs/>
          <w:i w:val="0"/>
          <w:caps w:val="0"/>
          <w:color w:val="000000"/>
          <w:spacing w:val="0"/>
          <w:sz w:val="21"/>
          <w:szCs w:val="21"/>
          <w:highlight w:val="none"/>
          <w:lang w:val="en-US" w:eastAsia="zh-CN"/>
        </w:rPr>
        <w:t xml:space="preserve">三、评价结论</w:t>
      </w:r>
      <w:r>
        <w:rPr>
          <w:rStyle w:val="1152"/>
          <w:rFonts w:hint="eastAsia" w:ascii="宋体" w:hAnsi="宋体" w:eastAsia="宋体" w:cs="宋体"/>
          <w:b w:val="0"/>
          <w:bCs/>
          <w:i w:val="0"/>
          <w:caps w:val="0"/>
          <w:color w:val="000000"/>
          <w:spacing w:val="0"/>
          <w:sz w:val="21"/>
          <w:szCs w:val="21"/>
          <w:highlight w:val="none"/>
          <w:lang w:val="en-US" w:eastAsia="zh-CN"/>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 优秀，各项考务服务工作均达到预期标准，存在的问题均能在考前及时解决。</w:t>
      </w:r>
      <w:r>
        <w:rPr>
          <w:rFonts w:hint="eastAsia" w:ascii="宋体" w:hAnsi="宋体" w:eastAsia="宋体" w:cs="宋体"/>
          <w:i w:val="0"/>
          <w:caps w:val="0"/>
          <w:color w:val="000000"/>
          <w:spacing w:val="0"/>
          <w:sz w:val="21"/>
          <w:szCs w:val="21"/>
          <w:highlight w:val="none"/>
          <w:lang w:val="en-US" w:eastAsia="zh-CN"/>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 合格，各项考务服务工作均达到预期标准，存在小问题但不影响考试进行。     </w:t>
      </w:r>
      <w:r>
        <w:rPr>
          <w:rFonts w:hint="eastAsia" w:ascii="宋体" w:hAnsi="宋体" w:eastAsia="宋体" w:cs="宋体"/>
          <w:i w:val="0"/>
          <w:caps w:val="0"/>
          <w:color w:val="000000"/>
          <w:spacing w:val="0"/>
          <w:sz w:val="21"/>
          <w:szCs w:val="21"/>
          <w:highlight w:val="none"/>
          <w:lang w:val="en-US" w:eastAsia="zh-CN"/>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 不合格，存在严重影响考试进行的问题或最差评价6项及以上。</w:t>
      </w:r>
      <w:r>
        <w:rPr>
          <w:rFonts w:hint="eastAsia" w:ascii="宋体" w:hAnsi="宋体" w:eastAsia="宋体" w:cs="宋体"/>
          <w:i w:val="0"/>
          <w:caps w:val="0"/>
          <w:color w:val="000000"/>
          <w:spacing w:val="0"/>
          <w:sz w:val="21"/>
          <w:szCs w:val="21"/>
          <w:highlight w:val="none"/>
          <w:lang w:val="en-US" w:eastAsia="zh-CN"/>
        </w:rPr>
      </w:r>
      <w:r/>
    </w:p>
    <w:p>
      <w:pPr>
        <w:pStyle w:val="1147"/>
        <w:ind w:left="0" w:right="0" w:firstLine="420"/>
        <w:jc w:val="both"/>
        <w:keepLines w:val="0"/>
        <w:keepNext w:val="0"/>
        <w:pageBreakBefore w:val="0"/>
        <w:spacing w:beforeAutospacing="0" w:afterAutospacing="0" w:line="540" w:lineRule="exact"/>
        <w:widowControl w:val="off"/>
        <w:rPr>
          <w:rStyle w:val="1152"/>
          <w:rFonts w:hint="eastAsia" w:ascii="宋体" w:hAnsi="宋体" w:eastAsia="宋体" w:cs="宋体"/>
          <w:b w:val="0"/>
          <w:bCs/>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Style w:val="1152"/>
          <w:rFonts w:hint="eastAsia" w:ascii="宋体" w:hAnsi="宋体" w:eastAsia="宋体" w:cs="宋体"/>
          <w:b w:val="0"/>
          <w:bCs/>
          <w:i w:val="0"/>
          <w:caps w:val="0"/>
          <w:color w:val="000000"/>
          <w:spacing w:val="0"/>
          <w:sz w:val="21"/>
          <w:szCs w:val="21"/>
          <w:highlight w:val="none"/>
          <w:lang w:val="en-US" w:eastAsia="zh-CN"/>
        </w:rPr>
        <w:t xml:space="preserve">四、评价人员签字</w:t>
      </w:r>
      <w:r>
        <w:rPr>
          <w:rStyle w:val="1152"/>
          <w:rFonts w:hint="eastAsia" w:ascii="宋体" w:hAnsi="宋体" w:eastAsia="宋体" w:cs="宋体"/>
          <w:b w:val="0"/>
          <w:bCs/>
          <w:i w:val="0"/>
          <w:caps w:val="0"/>
          <w:color w:val="000000"/>
          <w:spacing w:val="0"/>
          <w:sz w:val="21"/>
          <w:szCs w:val="21"/>
          <w:highlight w:val="none"/>
          <w:lang w:val="en-US" w:eastAsia="zh-CN"/>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主考：_______ 日期：____年__月__日</w:t>
      </w:r>
      <w:r>
        <w:rPr>
          <w:rFonts w:hint="eastAsia" w:ascii="宋体" w:hAnsi="宋体" w:eastAsia="宋体" w:cs="宋体"/>
          <w:i w:val="0"/>
          <w:caps w:val="0"/>
          <w:color w:val="000000"/>
          <w:spacing w:val="0"/>
          <w:sz w:val="21"/>
          <w:szCs w:val="21"/>
          <w:highlight w:val="none"/>
          <w:lang w:val="en-US" w:eastAsia="zh-CN"/>
        </w:rPr>
      </w:r>
      <w:r/>
    </w:p>
    <w:p>
      <w:pPr>
        <w:pStyle w:val="1121"/>
        <w:numPr>
          <w:ilvl w:val="0"/>
          <w:numId w:val="0"/>
        </w:numPr>
        <w:ind w:left="0" w:right="0" w:firstLine="420"/>
        <w:jc w:val="left"/>
        <w:keepLines w:val="0"/>
        <w:keepNext w:val="0"/>
        <w:pageBreakBefore w:val="0"/>
        <w:spacing w:beforeAutospacing="0" w:afterAutospacing="0" w:line="540" w:lineRule="exact"/>
        <w:widowControl w:val="off"/>
        <w:rPr>
          <w:rFonts w:hint="eastAsia" w:ascii="宋体" w:hAnsi="宋体" w:eastAsia="宋体" w:cs="宋体"/>
          <w:i w:val="0"/>
          <w:caps w:val="0"/>
          <w:color w:val="000000"/>
          <w:spacing w:val="0"/>
          <w:sz w:val="21"/>
          <w:szCs w:val="21"/>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caps w:val="0"/>
          <w:color w:val="000000"/>
          <w:spacing w:val="0"/>
          <w:sz w:val="21"/>
          <w:szCs w:val="21"/>
          <w:highlight w:val="none"/>
          <w:lang w:val="en-US" w:eastAsia="zh-CN"/>
        </w:rPr>
        <w:t xml:space="preserve">巡考：_______ 日期：____年__月__日</w:t>
      </w:r>
      <w:r>
        <w:rPr>
          <w:rFonts w:hint="eastAsia" w:ascii="宋体" w:hAnsi="宋体" w:eastAsia="宋体" w:cs="宋体"/>
          <w:i w:val="0"/>
          <w:caps w:val="0"/>
          <w:color w:val="000000"/>
          <w:spacing w:val="0"/>
          <w:sz w:val="21"/>
          <w:szCs w:val="21"/>
          <w:highlight w:val="none"/>
          <w:lang w:val="en-US" w:eastAsia="zh-CN"/>
        </w:rPr>
      </w:r>
      <w:r/>
    </w:p>
    <w:p>
      <w:pPr>
        <w:pStyle w:val="1180"/>
        <w:pageBreakBefore/>
        <w:spacing w:line="360" w:lineRule="auto"/>
        <w:widowControl w:val="off"/>
        <w:rPr>
          <w:rFonts w:hint="eastAsia" w:ascii="宋体" w:hAnsi="宋体" w:eastAsia="宋体" w:cs="宋体"/>
          <w:color w:val="000000"/>
          <w:sz w:val="40"/>
          <w:szCs w:val="40"/>
          <w:highlight w:val="none"/>
        </w:rPr>
      </w:pPr>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9"/>
      <w:r/>
      <w:bookmarkStart w:id="120" w:name="_Toc8457"/>
      <w:r/>
      <w:bookmarkStart w:id="121" w:name="_Toc324237157"/>
      <w:r/>
      <w:bookmarkStart w:id="122" w:name="_Toc28176"/>
      <w:r/>
      <w:bookmarkStart w:id="123" w:name="_Toc15270"/>
      <w:r/>
      <w:bookmarkStart w:id="124" w:name="_Toc22796"/>
      <w:r/>
      <w:bookmarkStart w:id="125" w:name="_Toc5358"/>
      <w:r/>
      <w:bookmarkStart w:id="126" w:name="_Toc25170484"/>
      <w:r/>
      <w:bookmarkStart w:id="127" w:name="_Toc3274"/>
      <w:r/>
      <w:bookmarkStart w:id="128" w:name="_Toc273"/>
      <w:r/>
      <w:bookmarkStart w:id="129" w:name="_Toc11783"/>
      <w:r>
        <w:rPr>
          <w:rFonts w:hint="eastAsia" w:ascii="宋体" w:hAnsi="宋体" w:eastAsia="宋体" w:cs="宋体"/>
          <w:color w:val="000000"/>
          <w:sz w:val="28"/>
          <w:szCs w:val="32"/>
          <w:highlight w:val="none"/>
          <w:lang w:val="en-US" w:eastAsia="zh-CN"/>
        </w:rPr>
        <w:t xml:space="preserve">第六章  响应文件格式</w:t>
      </w:r>
      <w:bookmarkEnd w:id="26"/>
      <w:r/>
      <w:bookmarkEnd w:id="27"/>
      <w:r/>
      <w:bookmarkEnd w:id="28"/>
      <w:r/>
      <w:bookmarkEnd w:id="120"/>
      <w:r/>
      <w:bookmarkEnd w:id="121"/>
      <w:r/>
      <w:bookmarkEnd w:id="122"/>
      <w:r/>
      <w:bookmarkEnd w:id="123"/>
      <w:r/>
      <w:bookmarkEnd w:id="124"/>
      <w:r/>
      <w:bookmarkEnd w:id="125"/>
      <w:r/>
      <w:bookmarkEnd w:id="126"/>
      <w:r/>
      <w:bookmarkEnd w:id="127"/>
      <w:r/>
      <w:bookmarkEnd w:id="128"/>
      <w:r/>
      <w:bookmarkEnd w:id="129"/>
      <w:r/>
      <w:bookmarkStart w:id="130" w:name="_Toc120614282"/>
      <w:r/>
      <w:bookmarkStart w:id="131" w:name="_Toc26554094"/>
      <w:r/>
      <w:bookmarkStart w:id="132" w:name="_Toc49090576"/>
      <w:r>
        <w:rPr>
          <w:rFonts w:hint="eastAsia" w:ascii="宋体" w:hAnsi="宋体" w:eastAsia="宋体" w:cs="宋体"/>
          <w:color w:val="000000"/>
          <w:sz w:val="40"/>
          <w:szCs w:val="40"/>
          <w:highlight w:val="none"/>
        </w:rPr>
      </w:r>
      <w:r/>
    </w:p>
    <w:p>
      <w:pPr>
        <w:pStyle w:val="1178"/>
        <w:ind w:firstLine="0"/>
        <w:jc w:val="center"/>
        <w:spacing w:before="0" w:after="0" w:line="360" w:lineRule="auto"/>
        <w:rPr>
          <w:rFonts w:hint="eastAsia" w:ascii="宋体" w:hAnsi="宋体" w:eastAsia="宋体" w:cs="宋体"/>
          <w:b/>
          <w:bCs/>
          <w:color w:val="000000"/>
          <w:sz w:val="72"/>
          <w:szCs w:val="72"/>
          <w:highlight w:val="none"/>
        </w:rPr>
      </w:pPr>
      <w:r/>
      <w:bookmarkStart w:id="133" w:name="_Toc32395"/>
      <w:r/>
      <w:bookmarkStart w:id="134" w:name="_Toc12623"/>
      <w:r>
        <w:rPr>
          <w:rFonts w:hint="eastAsia" w:ascii="宋体" w:hAnsi="宋体" w:eastAsia="宋体" w:cs="宋体"/>
          <w:b/>
          <w:bCs/>
          <w:color w:val="000000"/>
          <w:sz w:val="72"/>
          <w:szCs w:val="72"/>
          <w:highlight w:val="none"/>
        </w:rPr>
      </w:r>
      <w:r/>
    </w:p>
    <w:p>
      <w:pPr>
        <w:pStyle w:val="1178"/>
        <w:ind w:firstLine="0"/>
        <w:jc w:val="center"/>
        <w:spacing w:before="0" w:after="0" w:line="360" w:lineRule="auto"/>
        <w:rPr>
          <w:rFonts w:hint="eastAsia" w:ascii="宋体" w:hAnsi="宋体" w:eastAsia="宋体" w:cs="宋体"/>
          <w:b/>
          <w:bCs/>
          <w:color w:val="000000"/>
          <w:sz w:val="72"/>
          <w:szCs w:val="72"/>
          <w:highlight w:val="none"/>
        </w:rPr>
      </w:pPr>
      <w:r/>
      <w:bookmarkEnd w:id="133"/>
      <w:r/>
      <w:bookmarkEnd w:id="134"/>
      <w:r/>
      <w:bookmarkStart w:id="135" w:name="_Toc3841"/>
      <w:r/>
      <w:bookmarkStart w:id="136" w:name="_Toc27695"/>
      <w:r>
        <w:rPr>
          <w:rFonts w:hint="eastAsia" w:ascii="宋体" w:hAnsi="宋体" w:eastAsia="宋体" w:cs="宋体"/>
          <w:b/>
          <w:bCs/>
          <w:color w:val="000000"/>
          <w:sz w:val="72"/>
          <w:szCs w:val="72"/>
          <w:highlight w:val="none"/>
        </w:rPr>
        <w:t xml:space="preserve">竞争性磋商响应文件</w:t>
      </w:r>
      <w:r>
        <w:rPr>
          <w:rFonts w:hint="eastAsia" w:ascii="宋体" w:hAnsi="宋体" w:eastAsia="宋体" w:cs="宋体"/>
          <w:b/>
          <w:bCs/>
          <w:color w:val="000000"/>
          <w:sz w:val="72"/>
          <w:szCs w:val="72"/>
          <w:highlight w:val="none"/>
        </w:rPr>
      </w:r>
      <w:r/>
    </w:p>
    <w:p>
      <w:pPr>
        <w:pStyle w:val="1178"/>
        <w:ind w:firstLine="0"/>
        <w:jc w:val="center"/>
        <w:spacing w:before="0" w:after="0" w:line="360" w:lineRule="auto"/>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r>
      <w:r/>
    </w:p>
    <w:p>
      <w:pPr>
        <w:pStyle w:val="1178"/>
        <w:ind w:firstLine="0"/>
        <w:jc w:val="center"/>
        <w:spacing w:before="0" w:after="0" w:line="360" w:lineRule="auto"/>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r>
      <w:r/>
    </w:p>
    <w:p>
      <w:pPr>
        <w:pStyle w:val="1178"/>
        <w:ind w:firstLine="0"/>
        <w:jc w:val="center"/>
        <w:spacing w:before="0" w:after="0" w:line="360" w:lineRule="auto"/>
        <w:rPr>
          <w:rFonts w:hint="eastAsia" w:ascii="宋体" w:hAnsi="宋体" w:eastAsia="宋体" w:cs="宋体"/>
          <w:b/>
          <w:bCs/>
          <w:color w:val="000000"/>
          <w:sz w:val="32"/>
          <w:szCs w:val="32"/>
          <w:highlight w:val="none"/>
        </w:rPr>
      </w:pPr>
      <w:r/>
      <w:bookmarkEnd w:id="135"/>
      <w:r/>
      <w:bookmarkEnd w:id="136"/>
      <w:r>
        <w:rPr>
          <w:rFonts w:hint="eastAsia" w:ascii="宋体" w:hAnsi="宋体" w:eastAsia="宋体" w:cs="宋体"/>
          <w:b/>
          <w:bCs/>
          <w:color w:val="000000"/>
          <w:sz w:val="32"/>
          <w:szCs w:val="32"/>
          <w:highlight w:val="none"/>
        </w:rPr>
      </w:r>
      <w:r/>
    </w:p>
    <w:p>
      <w:pPr>
        <w:pStyle w:val="1178"/>
        <w:ind w:firstLine="0"/>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78"/>
        <w:ind w:firstLine="0"/>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78"/>
        <w:ind w:firstLine="0"/>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78"/>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78"/>
        <w:ind w:firstLine="1446"/>
        <w:jc w:val="both"/>
        <w:spacing w:before="0" w:after="0" w:line="360" w:lineRule="auto"/>
        <w:rPr>
          <w:rFonts w:hint="eastAsia" w:ascii="宋体" w:hAnsi="宋体" w:eastAsia="宋体" w:cs="宋体"/>
          <w:b/>
          <w:bCs/>
          <w:color w:val="000000"/>
          <w:sz w:val="36"/>
          <w:szCs w:val="36"/>
          <w:highlight w:val="none"/>
          <w:lang w:eastAsia="zh-CN"/>
        </w:rPr>
      </w:pPr>
      <w:r/>
      <w:bookmarkStart w:id="137" w:name="_Toc25917"/>
      <w:r/>
      <w:bookmarkStart w:id="138" w:name="_Toc32649"/>
      <w:r>
        <w:rPr>
          <w:rFonts w:hint="eastAsia" w:ascii="宋体" w:hAnsi="宋体" w:eastAsia="宋体" w:cs="宋体"/>
          <w:b/>
          <w:bCs/>
          <w:color w:val="000000"/>
          <w:sz w:val="36"/>
          <w:szCs w:val="36"/>
          <w:highlight w:val="none"/>
        </w:rPr>
        <w:t xml:space="preserve">项目名称：</w:t>
      </w:r>
      <w:bookmarkEnd w:id="137"/>
      <w:r/>
      <w:bookmarkEnd w:id="138"/>
      <w:r/>
      <w:bookmarkStart w:id="139" w:name="_Toc25091"/>
      <w:r/>
      <w:bookmarkStart w:id="140" w:name="_Toc21908"/>
      <w:r>
        <w:rPr>
          <w:rFonts w:hint="eastAsia" w:ascii="宋体" w:hAnsi="宋体" w:eastAsia="宋体" w:cs="宋体"/>
          <w:b/>
          <w:bCs/>
          <w:color w:val="000000"/>
          <w:sz w:val="36"/>
          <w:szCs w:val="36"/>
          <w:highlight w:val="none"/>
          <w:lang w:eastAsia="zh-CN"/>
        </w:rPr>
      </w:r>
      <w:r/>
    </w:p>
    <w:p>
      <w:pPr>
        <w:pStyle w:val="1178"/>
        <w:ind w:firstLine="1446"/>
        <w:jc w:val="both"/>
        <w:spacing w:before="0" w:after="0" w:line="360" w:lineRule="auto"/>
        <w:rPr>
          <w:rFonts w:hint="eastAsia" w:ascii="宋体" w:hAnsi="宋体" w:eastAsia="宋体" w:cs="宋体"/>
          <w:color w:val="000000"/>
          <w:highlight w:val="none"/>
          <w:lang w:eastAsia="zh-CN"/>
        </w:rPr>
      </w:pPr>
      <w:r>
        <w:rPr>
          <w:rFonts w:hint="eastAsia" w:ascii="宋体" w:hAnsi="宋体" w:eastAsia="宋体" w:cs="宋体"/>
          <w:b/>
          <w:bCs/>
          <w:color w:val="000000"/>
          <w:sz w:val="36"/>
          <w:szCs w:val="36"/>
          <w:highlight w:val="none"/>
        </w:rPr>
        <w:t xml:space="preserve">项目编号：</w:t>
      </w:r>
      <w:bookmarkEnd w:id="139"/>
      <w:r/>
      <w:bookmarkEnd w:id="140"/>
      <w:r>
        <w:rPr>
          <w:rFonts w:hint="eastAsia" w:ascii="宋体" w:hAnsi="宋体" w:eastAsia="宋体" w:cs="宋体"/>
          <w:color w:val="000000"/>
          <w:highlight w:val="none"/>
          <w:lang w:eastAsia="zh-CN"/>
        </w:rPr>
      </w:r>
      <w:r/>
    </w:p>
    <w:p>
      <w:pPr>
        <w:pStyle w:val="1178"/>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78"/>
        <w:ind w:firstLine="0"/>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78"/>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78"/>
        <w:ind w:firstLine="1687"/>
        <w:spacing w:before="0" w:after="0" w:line="360" w:lineRule="auto"/>
        <w:rPr>
          <w:rFonts w:hint="eastAsia" w:ascii="宋体" w:hAnsi="宋体" w:eastAsia="宋体" w:cs="宋体"/>
          <w:b/>
          <w:bCs/>
          <w:color w:val="000000"/>
          <w:sz w:val="28"/>
          <w:szCs w:val="28"/>
          <w:highlight w:val="none"/>
        </w:rPr>
      </w:pPr>
      <w:r/>
      <w:bookmarkStart w:id="141" w:name="_Toc27537"/>
      <w:r/>
      <w:bookmarkStart w:id="142" w:name="_Toc19894"/>
      <w:r>
        <w:rPr>
          <w:rFonts w:hint="eastAsia" w:ascii="宋体" w:hAnsi="宋体" w:eastAsia="宋体" w:cs="宋体"/>
          <w:b/>
          <w:bCs/>
          <w:color w:val="000000"/>
          <w:sz w:val="28"/>
          <w:szCs w:val="28"/>
          <w:highlight w:val="none"/>
        </w:rPr>
        <w:t xml:space="preserve">供应商名称 ：</w:t>
      </w:r>
      <w:bookmarkEnd w:id="141"/>
      <w:r/>
      <w:bookmarkEnd w:id="142"/>
      <w:r>
        <w:rPr>
          <w:rFonts w:hint="eastAsia" w:ascii="宋体" w:hAnsi="宋体" w:eastAsia="宋体" w:cs="宋体"/>
          <w:b/>
          <w:bCs/>
          <w:color w:val="000000"/>
          <w:sz w:val="28"/>
          <w:szCs w:val="28"/>
          <w:highlight w:val="none"/>
        </w:rPr>
      </w:r>
      <w:r/>
    </w:p>
    <w:p>
      <w:pPr>
        <w:pStyle w:val="1178"/>
        <w:ind w:firstLine="1687"/>
        <w:spacing w:before="0" w:after="0" w:line="360" w:lineRule="auto"/>
        <w:rPr>
          <w:rFonts w:hint="eastAsia" w:ascii="宋体" w:hAnsi="宋体" w:eastAsia="宋体" w:cs="宋体"/>
          <w:b/>
          <w:bCs/>
          <w:color w:val="000000"/>
          <w:sz w:val="28"/>
          <w:szCs w:val="28"/>
          <w:highlight w:val="none"/>
        </w:rPr>
      </w:pPr>
      <w:r/>
      <w:bookmarkStart w:id="143" w:name="_Toc5222"/>
      <w:r/>
      <w:bookmarkStart w:id="144" w:name="_Toc14028"/>
      <w:r>
        <w:rPr>
          <w:rFonts w:hint="eastAsia" w:ascii="宋体" w:hAnsi="宋体" w:eastAsia="宋体" w:cs="宋体"/>
          <w:b/>
          <w:bCs/>
          <w:color w:val="000000"/>
          <w:sz w:val="28"/>
          <w:szCs w:val="28"/>
          <w:highlight w:val="none"/>
        </w:rPr>
        <w:t xml:space="preserve">授权代表 ：</w:t>
      </w:r>
      <w:bookmarkEnd w:id="143"/>
      <w:r/>
      <w:bookmarkEnd w:id="144"/>
      <w:r>
        <w:rPr>
          <w:rFonts w:hint="eastAsia" w:ascii="宋体" w:hAnsi="宋体" w:eastAsia="宋体" w:cs="宋体"/>
          <w:b/>
          <w:bCs/>
          <w:color w:val="000000"/>
          <w:sz w:val="28"/>
          <w:szCs w:val="28"/>
          <w:highlight w:val="none"/>
        </w:rPr>
      </w:r>
      <w:r/>
    </w:p>
    <w:p>
      <w:pPr>
        <w:pStyle w:val="1178"/>
        <w:ind w:firstLine="1687"/>
        <w:spacing w:before="0" w:after="0" w:line="360" w:lineRule="auto"/>
        <w:rPr>
          <w:rFonts w:hint="eastAsia" w:ascii="宋体" w:hAnsi="宋体" w:eastAsia="宋体" w:cs="宋体"/>
          <w:color w:val="000000"/>
          <w:highlight w:val="none"/>
        </w:rPr>
      </w:pPr>
      <w:r/>
      <w:bookmarkStart w:id="145" w:name="_Toc16453"/>
      <w:r/>
      <w:bookmarkStart w:id="146" w:name="_Toc28"/>
      <w:r>
        <w:rPr>
          <w:rFonts w:hint="eastAsia" w:ascii="宋体" w:hAnsi="宋体" w:eastAsia="宋体" w:cs="宋体"/>
          <w:b/>
          <w:bCs/>
          <w:color w:val="000000"/>
          <w:sz w:val="28"/>
          <w:szCs w:val="28"/>
          <w:highlight w:val="none"/>
        </w:rPr>
        <w:t xml:space="preserve">日      期 ：</w:t>
      </w:r>
      <w:bookmarkEnd w:id="145"/>
      <w:r/>
      <w:bookmarkEnd w:id="146"/>
      <w:r>
        <w:rPr>
          <w:rFonts w:hint="eastAsia" w:ascii="宋体" w:hAnsi="宋体" w:eastAsia="宋体" w:cs="宋体"/>
          <w:color w:val="000000"/>
          <w:highlight w:val="none"/>
        </w:rPr>
      </w:r>
      <w:r/>
    </w:p>
    <w:p>
      <w:pPr>
        <w:pStyle w:val="1121"/>
        <w:ind w:firstLine="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1"/>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highlight w:val="none"/>
        </w:rPr>
        <w:br w:type="page" w:clear="all"/>
      </w:r>
      <w:bookmarkEnd w:id="24"/>
      <w:r/>
      <w:bookmarkEnd w:id="25"/>
      <w:r/>
      <w:bookmarkEnd w:id="130"/>
      <w:r/>
      <w:bookmarkEnd w:id="131"/>
      <w:r/>
      <w:bookmarkEnd w:id="132"/>
      <w:r/>
      <w:bookmarkStart w:id="147" w:name="_Toc31945"/>
      <w:r/>
      <w:bookmarkStart w:id="148" w:name="_Toc9419"/>
      <w:r/>
      <w:bookmarkStart w:id="149" w:name="_Toc7052"/>
      <w:r/>
      <w:bookmarkStart w:id="150" w:name="_Toc13734"/>
      <w:r/>
      <w:bookmarkStart w:id="151" w:name="_Toc23635"/>
      <w:r/>
      <w:bookmarkStart w:id="152" w:name="_Toc25170485"/>
      <w:r/>
      <w:bookmarkStart w:id="153" w:name="_Toc2656"/>
      <w:r/>
      <w:bookmarkStart w:id="154" w:name="_Toc27913"/>
      <w:r/>
      <w:bookmarkStart w:id="155" w:name="_Toc18823"/>
      <w:r/>
      <w:bookmarkStart w:id="156" w:name="_Toc13187"/>
      <w:r/>
      <w:bookmarkStart w:id="157" w:name="_Toc28049"/>
      <w:r/>
      <w:bookmarkStart w:id="158" w:name="_Toc25957"/>
      <w:r/>
      <w:bookmarkStart w:id="159" w:name="_Toc145164726"/>
      <w:r>
        <w:rPr>
          <w:rFonts w:hint="eastAsia" w:ascii="宋体" w:hAnsi="宋体" w:eastAsia="宋体" w:cs="宋体"/>
          <w:b/>
          <w:bCs/>
          <w:color w:val="000000"/>
          <w:sz w:val="21"/>
          <w:szCs w:val="21"/>
          <w:highlight w:val="none"/>
          <w:lang w:val="en-US" w:eastAsia="zh-CN" w:bidi="ar-SA"/>
        </w:rPr>
        <w:t xml:space="preserve">一、磋商函</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rPr>
          <w:rFonts w:hint="eastAsia" w:ascii="宋体" w:hAnsi="宋体" w:eastAsia="宋体" w:cs="宋体"/>
          <w:color w:val="000000"/>
          <w:sz w:val="21"/>
          <w:szCs w:val="21"/>
          <w:highlight w:val="none"/>
        </w:rPr>
      </w:r>
      <w:r/>
    </w:p>
    <w:p>
      <w:pPr>
        <w:pStyle w:val="1121"/>
        <w:ind w:right="0"/>
        <w:keepLines w:val="0"/>
        <w:keepNext w:val="0"/>
        <w:pageBreakBefore w:val="0"/>
        <w:spacing w:line="360" w:lineRule="auto"/>
        <w:widowControl w:val="off"/>
        <w:rPr>
          <w:rFonts w:cs="Times New Roman"/>
          <w:b/>
          <w:bCs/>
          <w:color w:val="000000"/>
          <w:spacing w:val="8"/>
          <w:sz w:val="21"/>
          <w:szCs w:val="21"/>
          <w:highlight w:val="none"/>
          <w:lang w:eastAsia="zh-CN"/>
        </w:rPr>
      </w:pPr>
      <w:r/>
      <w:bookmarkStart w:id="160" w:name="_Toc1218"/>
      <w:r/>
      <w:bookmarkStart w:id="161" w:name="_Toc19856"/>
      <w:r/>
      <w:bookmarkStart w:id="162" w:name="_Toc2237"/>
      <w:r/>
      <w:bookmarkStart w:id="163" w:name="_Toc31247"/>
      <w:r/>
      <w:bookmarkStart w:id="164" w:name="_Toc25062"/>
      <w:r/>
      <w:bookmarkStart w:id="165" w:name="_Toc20195"/>
      <w:r/>
      <w:bookmarkStart w:id="166" w:name="_Toc145164727"/>
      <w:r/>
      <w:bookmarkStart w:id="167" w:name="_Toc23135"/>
      <w:r/>
      <w:bookmarkStart w:id="168" w:name="_Toc27417"/>
      <w:r/>
      <w:bookmarkStart w:id="169" w:name="_Toc7376"/>
      <w:r/>
      <w:bookmarkStart w:id="170" w:name="_Toc16299"/>
      <w:r/>
      <w:bookmarkStart w:id="171" w:name="_Toc26325"/>
      <w:r/>
      <w:bookmarkStart w:id="172" w:name="_Toc25170486"/>
      <w:r>
        <w:rPr>
          <w:rFonts w:hint="eastAsia"/>
          <w:color w:val="000000"/>
          <w:spacing w:val="8"/>
          <w:sz w:val="21"/>
          <w:szCs w:val="21"/>
          <w:highlight w:val="none"/>
          <w:lang w:eastAsia="zh-CN"/>
        </w:rPr>
        <w:t xml:space="preserve">致：</w:t>
      </w:r>
      <w:r>
        <w:rPr>
          <w:rFonts w:hint="eastAsia"/>
          <w:b/>
          <w:bCs/>
          <w:color w:val="000000"/>
          <w:spacing w:val="8"/>
          <w:sz w:val="21"/>
          <w:szCs w:val="21"/>
          <w:highlight w:val="none"/>
          <w:lang w:eastAsia="zh-CN"/>
        </w:rPr>
        <w:t xml:space="preserve">江苏省农业农村厅</w:t>
      </w:r>
      <w:r>
        <w:rPr>
          <w:rFonts w:cs="Times New Roman"/>
          <w:b/>
          <w:bCs/>
          <w:color w:val="000000"/>
          <w:spacing w:val="8"/>
          <w:sz w:val="21"/>
          <w:szCs w:val="21"/>
          <w:highlight w:val="none"/>
          <w:lang w:eastAsia="zh-CN"/>
        </w:rPr>
      </w:r>
      <w:r/>
    </w:p>
    <w:p>
      <w:pPr>
        <w:pStyle w:val="1132"/>
        <w:ind w:right="0" w:firstLine="420"/>
        <w:keepLines w:val="0"/>
        <w:keepNext w:val="0"/>
        <w:pageBreakBefore w:val="0"/>
        <w:spacing w:line="360" w:lineRule="auto"/>
        <w:widowControl w:val="off"/>
        <w:tabs>
          <w:tab w:val="left" w:pos="2799" w:leader="none"/>
          <w:tab w:val="left" w:pos="5679" w:leader="none"/>
        </w:tabs>
        <w:rPr>
          <w:color w:val="000000"/>
          <w:sz w:val="21"/>
          <w:szCs w:val="21"/>
          <w:highlight w:val="none"/>
          <w:lang w:eastAsia="zh-CN"/>
        </w:rPr>
      </w:pPr>
      <w:r>
        <w:rPr>
          <w:rFonts w:hint="eastAsia"/>
          <w:color w:val="000000"/>
          <w:sz w:val="21"/>
          <w:szCs w:val="21"/>
          <w:highlight w:val="none"/>
          <w:lang w:eastAsia="zh-CN"/>
        </w:rPr>
        <w:t xml:space="preserve">根据贵方</w:t>
      </w:r>
      <w:r>
        <w:rPr>
          <w:color w:val="000000"/>
          <w:spacing w:val="-5"/>
          <w:sz w:val="21"/>
          <w:szCs w:val="21"/>
          <w:highlight w:val="none"/>
          <w:u w:val="single"/>
          <w:lang w:eastAsia="zh-CN"/>
        </w:rPr>
        <w:t xml:space="preserve"> </w:t>
      </w:r>
      <w:r>
        <w:rPr>
          <w:rFonts w:hint="eastAsia"/>
          <w:color w:val="000000"/>
          <w:sz w:val="21"/>
          <w:szCs w:val="21"/>
          <w:highlight w:val="none"/>
          <w:u w:val="single"/>
          <w:lang w:val="en-US" w:eastAsia="zh-CN"/>
        </w:rPr>
        <w:t xml:space="preserve">  </w:t>
      </w:r>
      <w:r>
        <w:rPr>
          <w:color w:val="000000"/>
          <w:spacing w:val="-4"/>
          <w:sz w:val="21"/>
          <w:szCs w:val="21"/>
          <w:highlight w:val="none"/>
          <w:u w:val="single"/>
          <w:lang w:eastAsia="zh-CN"/>
        </w:rPr>
        <w:t xml:space="preserve"> </w:t>
      </w:r>
      <w:r>
        <w:rPr>
          <w:rFonts w:hint="eastAsia"/>
          <w:color w:val="000000"/>
          <w:sz w:val="21"/>
          <w:szCs w:val="21"/>
          <w:highlight w:val="none"/>
          <w:lang w:eastAsia="zh-CN"/>
        </w:rPr>
        <w:t xml:space="preserve">（项目名称）</w:t>
      </w:r>
      <w:r>
        <w:rPr>
          <w:rFonts w:hint="eastAsia"/>
          <w:color w:val="000000"/>
          <w:sz w:val="21"/>
          <w:szCs w:val="21"/>
          <w:highlight w:val="none"/>
          <w:u w:val="single"/>
          <w:lang w:eastAsia="zh-CN"/>
        </w:rPr>
        <w:t xml:space="preserve">       </w:t>
      </w:r>
      <w:r>
        <w:rPr>
          <w:rFonts w:hint="eastAsia"/>
          <w:color w:val="000000"/>
          <w:sz w:val="21"/>
          <w:szCs w:val="21"/>
          <w:highlight w:val="none"/>
          <w:lang w:eastAsia="zh-CN"/>
        </w:rPr>
        <w:t xml:space="preserve">（项目编号）磋商邀请，我方授权</w:t>
      </w:r>
      <w:r>
        <w:rPr>
          <w:rFonts w:cs="Times New Roman"/>
          <w:color w:val="000000"/>
          <w:sz w:val="21"/>
          <w:szCs w:val="21"/>
          <w:highlight w:val="none"/>
          <w:u w:val="single"/>
          <w:lang w:eastAsia="zh-CN"/>
        </w:rPr>
        <w:tab/>
      </w:r>
      <w:r>
        <w:rPr>
          <w:color w:val="000000"/>
          <w:sz w:val="21"/>
          <w:szCs w:val="21"/>
          <w:highlight w:val="none"/>
          <w:lang w:eastAsia="zh-CN"/>
        </w:rPr>
        <w:t xml:space="preserve">(</w:t>
      </w:r>
      <w:r>
        <w:rPr>
          <w:rFonts w:hint="eastAsia"/>
          <w:color w:val="000000"/>
          <w:sz w:val="21"/>
          <w:szCs w:val="21"/>
          <w:highlight w:val="none"/>
          <w:lang w:eastAsia="zh-CN"/>
        </w:rPr>
        <w:t xml:space="preserve">姓名和职务</w:t>
      </w:r>
      <w:r>
        <w:rPr>
          <w:color w:val="000000"/>
          <w:sz w:val="21"/>
          <w:szCs w:val="21"/>
          <w:highlight w:val="none"/>
          <w:lang w:eastAsia="zh-CN"/>
        </w:rPr>
        <w:t xml:space="preserve">)</w:t>
      </w:r>
      <w:r>
        <w:rPr>
          <w:rFonts w:hint="eastAsia"/>
          <w:color w:val="000000"/>
          <w:sz w:val="21"/>
          <w:szCs w:val="21"/>
          <w:highlight w:val="none"/>
          <w:lang w:eastAsia="zh-CN"/>
        </w:rPr>
        <w:t xml:space="preserve">代表</w:t>
      </w:r>
      <w:r>
        <w:rPr>
          <w:rFonts w:cs="Times New Roman"/>
          <w:color w:val="000000"/>
          <w:sz w:val="21"/>
          <w:szCs w:val="21"/>
          <w:highlight w:val="none"/>
          <w:u w:val="single"/>
          <w:lang w:eastAsia="zh-CN"/>
        </w:rPr>
        <w:tab/>
      </w:r>
      <w:r>
        <w:rPr>
          <w:color w:val="000000"/>
          <w:sz w:val="21"/>
          <w:szCs w:val="21"/>
          <w:highlight w:val="none"/>
          <w:u w:val="single"/>
          <w:lang w:eastAsia="zh-CN"/>
        </w:rPr>
        <w:t xml:space="preserve">    </w:t>
      </w:r>
      <w:r>
        <w:rPr>
          <w:rFonts w:hint="eastAsia"/>
          <w:color w:val="000000"/>
          <w:sz w:val="21"/>
          <w:szCs w:val="21"/>
          <w:highlight w:val="none"/>
          <w:lang w:eastAsia="zh-CN"/>
        </w:rPr>
        <w:t xml:space="preserve">（供应商名称）提交响应文件并参加磋商，据此函，签字人兹宣布同意如下：</w:t>
      </w:r>
      <w:r>
        <w:rPr>
          <w:color w:val="000000"/>
          <w:sz w:val="21"/>
          <w:szCs w:val="21"/>
          <w:highlight w:val="none"/>
          <w:lang w:eastAsia="zh-CN"/>
        </w:rPr>
      </w:r>
      <w:r/>
    </w:p>
    <w:p>
      <w:pPr>
        <w:pStyle w:val="1132"/>
        <w:ind w:right="0" w:firstLine="420"/>
        <w:keepLines w:val="0"/>
        <w:keepNext w:val="0"/>
        <w:pageBreakBefore w:val="0"/>
        <w:spacing w:line="360" w:lineRule="auto"/>
        <w:widowControl w:val="off"/>
        <w:tabs>
          <w:tab w:val="left" w:pos="2799" w:leader="none"/>
          <w:tab w:val="left" w:pos="5679" w:leader="none"/>
        </w:tabs>
        <w:rPr>
          <w:rFonts w:cs="Times New Roman"/>
          <w:color w:val="000000"/>
          <w:sz w:val="21"/>
          <w:szCs w:val="21"/>
          <w:highlight w:val="none"/>
          <w:lang w:eastAsia="zh-CN"/>
        </w:rPr>
      </w:pPr>
      <w:r>
        <w:rPr>
          <w:color w:val="000000"/>
          <w:sz w:val="21"/>
          <w:szCs w:val="21"/>
          <w:highlight w:val="none"/>
          <w:lang w:eastAsia="zh-CN"/>
        </w:rPr>
        <w:t xml:space="preserve">1.</w:t>
      </w:r>
      <w:r>
        <w:rPr>
          <w:rFonts w:hint="eastAsia"/>
          <w:color w:val="000000"/>
          <w:sz w:val="21"/>
          <w:szCs w:val="21"/>
          <w:highlight w:val="none"/>
          <w:lang w:eastAsia="zh-CN"/>
        </w:rPr>
        <w:t xml:space="preserve">我方的资格条件符合政府采购法和本次磋商要求，我方同意并向贵方提供了与磋商有关的所有证据和资料。</w:t>
      </w:r>
      <w:r>
        <w:rPr>
          <w:rFonts w:cs="Times New Roman"/>
          <w:color w:val="000000"/>
          <w:sz w:val="21"/>
          <w:szCs w:val="21"/>
          <w:highlight w:val="none"/>
          <w:lang w:eastAsia="zh-CN"/>
        </w:rPr>
      </w:r>
      <w:r/>
    </w:p>
    <w:p>
      <w:pPr>
        <w:pStyle w:val="1132"/>
        <w:ind w:right="0" w:firstLine="420"/>
        <w:keepLines w:val="0"/>
        <w:keepNext w:val="0"/>
        <w:pageBreakBefore w:val="0"/>
        <w:spacing w:line="360" w:lineRule="auto"/>
        <w:widowControl w:val="off"/>
        <w:tabs>
          <w:tab w:val="left" w:pos="4176" w:leader="none"/>
        </w:tabs>
        <w:rPr>
          <w:rFonts w:cs="Times New Roman"/>
          <w:color w:val="000000"/>
          <w:sz w:val="21"/>
          <w:szCs w:val="21"/>
          <w:highlight w:val="none"/>
          <w:lang w:eastAsia="zh-CN"/>
        </w:rPr>
      </w:pPr>
      <w:r>
        <w:rPr>
          <w:color w:val="000000"/>
          <w:sz w:val="21"/>
          <w:szCs w:val="21"/>
          <w:highlight w:val="none"/>
          <w:lang w:eastAsia="zh-CN"/>
        </w:rPr>
        <w:t xml:space="preserve">2.</w:t>
      </w:r>
      <w:r>
        <w:rPr>
          <w:rFonts w:hint="eastAsia"/>
          <w:color w:val="000000"/>
          <w:sz w:val="21"/>
          <w:szCs w:val="21"/>
          <w:highlight w:val="none"/>
          <w:lang w:eastAsia="zh-CN"/>
        </w:rPr>
        <w:t xml:space="preserve">我方的报价为（大写）</w:t>
      </w:r>
      <w:r>
        <w:rPr>
          <w:rFonts w:hint="eastAsia"/>
          <w:color w:val="000000"/>
          <w:sz w:val="21"/>
          <w:szCs w:val="21"/>
          <w:highlight w:val="none"/>
          <w:u w:val="single"/>
          <w:lang w:eastAsia="zh-CN"/>
        </w:rPr>
        <w:t xml:space="preserve">    </w:t>
      </w:r>
      <w:r>
        <w:rPr>
          <w:rFonts w:hint="eastAsia"/>
          <w:color w:val="000000"/>
          <w:sz w:val="21"/>
          <w:szCs w:val="21"/>
          <w:highlight w:val="none"/>
          <w:lang w:eastAsia="zh-CN"/>
        </w:rPr>
        <w:t xml:space="preserve">元/人/科；（小写）￥</w:t>
      </w:r>
      <w:r>
        <w:rPr>
          <w:rFonts w:cs="Times New Roman"/>
          <w:color w:val="000000"/>
          <w:sz w:val="21"/>
          <w:szCs w:val="21"/>
          <w:highlight w:val="none"/>
          <w:u w:val="single"/>
          <w:lang w:eastAsia="zh-CN"/>
        </w:rPr>
        <w:tab/>
      </w:r>
      <w:r>
        <w:rPr>
          <w:color w:val="000000"/>
          <w:sz w:val="21"/>
          <w:szCs w:val="21"/>
          <w:highlight w:val="none"/>
          <w:u w:val="single"/>
          <w:lang w:eastAsia="zh-CN"/>
        </w:rPr>
        <w:t xml:space="preserve">   </w:t>
      </w:r>
      <w:r>
        <w:rPr>
          <w:rFonts w:hint="eastAsia"/>
          <w:color w:val="000000"/>
          <w:sz w:val="21"/>
          <w:szCs w:val="21"/>
          <w:highlight w:val="none"/>
          <w:lang w:eastAsia="zh-CN"/>
        </w:rPr>
        <w:t xml:space="preserve">元/人/科。</w:t>
      </w:r>
      <w:r>
        <w:rPr>
          <w:rFonts w:cs="Times New Roman"/>
          <w:color w:val="000000"/>
          <w:sz w:val="21"/>
          <w:szCs w:val="21"/>
          <w:highlight w:val="none"/>
          <w:lang w:eastAsia="zh-CN"/>
        </w:rPr>
      </w:r>
      <w:r/>
    </w:p>
    <w:p>
      <w:pPr>
        <w:pStyle w:val="1132"/>
        <w:ind w:right="0" w:firstLine="420"/>
        <w:keepLines w:val="0"/>
        <w:keepNext w:val="0"/>
        <w:pageBreakBefore w:val="0"/>
        <w:spacing w:line="360" w:lineRule="auto"/>
        <w:widowControl w:val="off"/>
        <w:rPr>
          <w:rFonts w:cs="Times New Roman"/>
          <w:color w:val="000000"/>
          <w:sz w:val="21"/>
          <w:szCs w:val="21"/>
          <w:highlight w:val="none"/>
          <w:lang w:eastAsia="zh-CN"/>
        </w:rPr>
      </w:pPr>
      <w:r>
        <w:rPr>
          <w:color w:val="000000"/>
          <w:sz w:val="21"/>
          <w:szCs w:val="21"/>
          <w:highlight w:val="none"/>
          <w:lang w:eastAsia="zh-CN"/>
        </w:rPr>
        <w:t xml:space="preserve">3.</w:t>
      </w:r>
      <w:r>
        <w:rPr>
          <w:rFonts w:hint="eastAsia"/>
          <w:color w:val="000000"/>
          <w:sz w:val="21"/>
          <w:szCs w:val="21"/>
          <w:highlight w:val="none"/>
          <w:lang w:eastAsia="zh-CN"/>
        </w:rPr>
        <w:t xml:space="preserve">我方参加本次采购活动前三年内，在经营活动中没有重大违法记录。</w:t>
      </w:r>
      <w:r>
        <w:rPr>
          <w:rFonts w:cs="Times New Roman"/>
          <w:color w:val="000000"/>
          <w:sz w:val="21"/>
          <w:szCs w:val="21"/>
          <w:highlight w:val="none"/>
          <w:lang w:eastAsia="zh-CN"/>
        </w:rPr>
      </w:r>
      <w:r/>
    </w:p>
    <w:p>
      <w:pPr>
        <w:pStyle w:val="1132"/>
        <w:ind w:right="0" w:firstLine="416"/>
        <w:keepLines w:val="0"/>
        <w:keepNext w:val="0"/>
        <w:pageBreakBefore w:val="0"/>
        <w:spacing w:line="360" w:lineRule="auto"/>
        <w:widowControl w:val="off"/>
        <w:rPr>
          <w:rFonts w:cs="Times New Roman"/>
          <w:color w:val="000000"/>
          <w:sz w:val="21"/>
          <w:szCs w:val="21"/>
          <w:highlight w:val="none"/>
          <w:lang w:eastAsia="zh-CN"/>
        </w:rPr>
      </w:pPr>
      <w:r>
        <w:rPr>
          <w:color w:val="000000"/>
          <w:spacing w:val="-1"/>
          <w:sz w:val="21"/>
          <w:szCs w:val="21"/>
          <w:highlight w:val="none"/>
          <w:lang w:eastAsia="zh-CN"/>
        </w:rPr>
        <w:t xml:space="preserve">4.</w:t>
      </w:r>
      <w:r>
        <w:rPr>
          <w:rFonts w:hint="eastAsia"/>
          <w:color w:val="000000"/>
          <w:spacing w:val="-1"/>
          <w:sz w:val="21"/>
          <w:szCs w:val="21"/>
          <w:highlight w:val="none"/>
          <w:lang w:eastAsia="zh-CN"/>
        </w:rPr>
        <w:t xml:space="preserve">我方参加本次采购活动前，没有被信用中国网站、中国政府采购网站列入失信被执行人名单、重大税收违法案件当事人名单、政府采购</w:t>
      </w:r>
      <w:r>
        <w:rPr>
          <w:rFonts w:hint="eastAsia"/>
          <w:color w:val="000000"/>
          <w:sz w:val="21"/>
          <w:szCs w:val="21"/>
          <w:highlight w:val="none"/>
          <w:lang w:eastAsia="zh-CN"/>
        </w:rPr>
        <w:t xml:space="preserve">严重违法失信行为记录名单。</w:t>
      </w:r>
      <w:r>
        <w:rPr>
          <w:rFonts w:cs="Times New Roman"/>
          <w:color w:val="000000"/>
          <w:sz w:val="21"/>
          <w:szCs w:val="21"/>
          <w:highlight w:val="none"/>
          <w:lang w:eastAsia="zh-CN"/>
        </w:rPr>
      </w:r>
      <w:r/>
    </w:p>
    <w:p>
      <w:pPr>
        <w:pStyle w:val="1132"/>
        <w:ind w:right="0" w:firstLine="420"/>
        <w:keepLines w:val="0"/>
        <w:keepNext w:val="0"/>
        <w:pageBreakBefore w:val="0"/>
        <w:spacing w:line="360" w:lineRule="auto"/>
        <w:widowControl w:val="off"/>
        <w:rPr>
          <w:rFonts w:cs="Times New Roman"/>
          <w:color w:val="000000"/>
          <w:sz w:val="21"/>
          <w:szCs w:val="21"/>
          <w:highlight w:val="none"/>
          <w:lang w:eastAsia="zh-CN"/>
        </w:rPr>
      </w:pPr>
      <w:r>
        <w:rPr>
          <w:color w:val="000000"/>
          <w:sz w:val="21"/>
          <w:szCs w:val="21"/>
          <w:highlight w:val="none"/>
          <w:lang w:eastAsia="zh-CN"/>
        </w:rPr>
        <w:t xml:space="preserve">5.</w:t>
      </w:r>
      <w:r>
        <w:rPr>
          <w:rFonts w:hint="eastAsia"/>
          <w:color w:val="000000"/>
          <w:sz w:val="21"/>
          <w:szCs w:val="21"/>
          <w:highlight w:val="none"/>
          <w:lang w:eastAsia="zh-CN"/>
        </w:rPr>
        <w:t xml:space="preserve">我方在全国范围内未受过财政部门禁止参加政府采购活动的处罚，或禁止参加政府采购活动的处罚期限已满。</w:t>
      </w:r>
      <w:r>
        <w:rPr>
          <w:rFonts w:cs="Times New Roman"/>
          <w:color w:val="000000"/>
          <w:sz w:val="21"/>
          <w:szCs w:val="21"/>
          <w:highlight w:val="none"/>
          <w:lang w:eastAsia="zh-CN"/>
        </w:rPr>
      </w:r>
      <w:r/>
    </w:p>
    <w:p>
      <w:pPr>
        <w:pStyle w:val="1132"/>
        <w:ind w:right="0" w:firstLine="420"/>
        <w:keepLines w:val="0"/>
        <w:keepNext w:val="0"/>
        <w:pageBreakBefore w:val="0"/>
        <w:spacing w:line="360" w:lineRule="auto"/>
        <w:widowControl w:val="off"/>
        <w:rPr>
          <w:rFonts w:cs="Times New Roman"/>
          <w:color w:val="000000"/>
          <w:sz w:val="21"/>
          <w:szCs w:val="21"/>
          <w:highlight w:val="none"/>
          <w:lang w:eastAsia="zh-CN"/>
        </w:rPr>
      </w:pPr>
      <w:r>
        <w:rPr>
          <w:color w:val="000000"/>
          <w:sz w:val="21"/>
          <w:szCs w:val="21"/>
          <w:highlight w:val="none"/>
          <w:lang w:eastAsia="zh-CN"/>
        </w:rPr>
        <w:t xml:space="preserve">6.</w:t>
      </w:r>
      <w:r>
        <w:rPr>
          <w:rFonts w:hint="eastAsia"/>
          <w:color w:val="000000"/>
          <w:spacing w:val="-1"/>
          <w:sz w:val="21"/>
          <w:szCs w:val="21"/>
          <w:highlight w:val="none"/>
          <w:lang w:eastAsia="zh-CN"/>
        </w:rPr>
        <w:t xml:space="preserve">我方与参与本次采购活动的其他供应商的授权代理人</w:t>
      </w:r>
      <w:r>
        <w:rPr>
          <w:color w:val="000000"/>
          <w:spacing w:val="-1"/>
          <w:sz w:val="21"/>
          <w:szCs w:val="21"/>
          <w:highlight w:val="none"/>
          <w:lang w:eastAsia="zh-CN"/>
        </w:rPr>
        <w:t xml:space="preserve">(</w:t>
      </w:r>
      <w:r>
        <w:rPr>
          <w:rFonts w:hint="eastAsia"/>
          <w:color w:val="000000"/>
          <w:spacing w:val="-1"/>
          <w:sz w:val="21"/>
          <w:szCs w:val="21"/>
          <w:highlight w:val="none"/>
          <w:lang w:eastAsia="zh-CN"/>
        </w:rPr>
        <w:t xml:space="preserve">或法定代表人、项目经理、项目总监、项目负责人等</w:t>
      </w:r>
      <w:r>
        <w:rPr>
          <w:color w:val="000000"/>
          <w:spacing w:val="-1"/>
          <w:sz w:val="21"/>
          <w:szCs w:val="21"/>
          <w:highlight w:val="none"/>
          <w:lang w:eastAsia="zh-CN"/>
        </w:rPr>
        <w:t xml:space="preserve">)</w:t>
      </w:r>
      <w:r>
        <w:rPr>
          <w:rFonts w:hint="eastAsia"/>
          <w:color w:val="000000"/>
          <w:spacing w:val="-1"/>
          <w:sz w:val="21"/>
          <w:szCs w:val="21"/>
          <w:highlight w:val="none"/>
          <w:lang w:eastAsia="zh-CN"/>
        </w:rPr>
        <w:t xml:space="preserve">，在采购文件发布日上月至</w:t>
      </w:r>
      <w:r>
        <w:rPr>
          <w:rFonts w:hint="eastAsia"/>
          <w:color w:val="000000"/>
          <w:sz w:val="21"/>
          <w:szCs w:val="21"/>
          <w:highlight w:val="none"/>
          <w:lang w:eastAsia="zh-CN"/>
        </w:rPr>
        <w:t xml:space="preserve">提交响应文件截止日当月未在同一单位缴纳社会保险。</w:t>
      </w:r>
      <w:r>
        <w:rPr>
          <w:rFonts w:cs="Times New Roman"/>
          <w:color w:val="000000"/>
          <w:sz w:val="21"/>
          <w:szCs w:val="21"/>
          <w:highlight w:val="none"/>
          <w:lang w:eastAsia="zh-CN"/>
        </w:rPr>
      </w:r>
      <w:r/>
    </w:p>
    <w:p>
      <w:pPr>
        <w:pStyle w:val="1132"/>
        <w:ind w:right="0" w:firstLine="416"/>
        <w:keepLines w:val="0"/>
        <w:keepNext w:val="0"/>
        <w:pageBreakBefore w:val="0"/>
        <w:spacing w:line="360" w:lineRule="auto"/>
        <w:widowControl w:val="off"/>
        <w:rPr>
          <w:rFonts w:cs="Times New Roman"/>
          <w:color w:val="000000"/>
          <w:sz w:val="21"/>
          <w:szCs w:val="21"/>
          <w:highlight w:val="none"/>
          <w:lang w:eastAsia="zh-CN"/>
        </w:rPr>
      </w:pPr>
      <w:r>
        <w:rPr>
          <w:color w:val="000000"/>
          <w:spacing w:val="-1"/>
          <w:sz w:val="21"/>
          <w:szCs w:val="21"/>
          <w:highlight w:val="none"/>
          <w:lang w:eastAsia="zh-CN"/>
        </w:rPr>
        <w:t xml:space="preserve">7.</w:t>
      </w:r>
      <w:r>
        <w:rPr>
          <w:rFonts w:hint="eastAsia"/>
          <w:color w:val="000000"/>
          <w:sz w:val="21"/>
          <w:szCs w:val="21"/>
          <w:highlight w:val="none"/>
          <w:lang w:eastAsia="zh-CN"/>
        </w:rPr>
        <w:t xml:space="preserve">我方与参与本次采购活动的其他供应商的法定代表人或委托代理人无夫妻、直系血亲关系。</w:t>
      </w:r>
      <w:r>
        <w:rPr>
          <w:rFonts w:cs="Times New Roman"/>
          <w:color w:val="000000"/>
          <w:sz w:val="21"/>
          <w:szCs w:val="21"/>
          <w:highlight w:val="none"/>
          <w:lang w:eastAsia="zh-CN"/>
        </w:rPr>
      </w:r>
      <w:r/>
    </w:p>
    <w:p>
      <w:pPr>
        <w:pStyle w:val="1132"/>
        <w:ind w:right="0" w:firstLine="420"/>
        <w:keepLines w:val="0"/>
        <w:keepNext w:val="0"/>
        <w:pageBreakBefore w:val="0"/>
        <w:spacing w:line="360" w:lineRule="auto"/>
        <w:widowControl w:val="off"/>
        <w:rPr>
          <w:rFonts w:cs="Times New Roman"/>
          <w:color w:val="000000"/>
          <w:sz w:val="21"/>
          <w:szCs w:val="21"/>
          <w:highlight w:val="none"/>
          <w:lang w:eastAsia="zh-CN"/>
        </w:rPr>
      </w:pPr>
      <w:r>
        <w:rPr>
          <w:color w:val="000000"/>
          <w:sz w:val="21"/>
          <w:szCs w:val="21"/>
          <w:highlight w:val="none"/>
          <w:lang w:eastAsia="zh-CN"/>
        </w:rPr>
        <w:t xml:space="preserve">8.</w:t>
      </w:r>
      <w:r>
        <w:rPr>
          <w:rFonts w:hint="eastAsia"/>
          <w:color w:val="000000"/>
          <w:sz w:val="21"/>
          <w:szCs w:val="21"/>
          <w:highlight w:val="none"/>
          <w:lang w:eastAsia="zh-CN"/>
        </w:rPr>
        <w:t xml:space="preserve">我方与参与本次采购活动的其他供应商的负责人不是同一人，也不存在直接控股、管理关系。</w:t>
      </w:r>
      <w:r>
        <w:rPr>
          <w:rFonts w:cs="Times New Roman"/>
          <w:color w:val="000000"/>
          <w:sz w:val="21"/>
          <w:szCs w:val="21"/>
          <w:highlight w:val="none"/>
          <w:lang w:eastAsia="zh-CN"/>
        </w:rPr>
      </w:r>
      <w:r/>
    </w:p>
    <w:p>
      <w:pPr>
        <w:pStyle w:val="1132"/>
        <w:ind w:right="0" w:firstLine="420"/>
        <w:keepLines w:val="0"/>
        <w:keepNext w:val="0"/>
        <w:pageBreakBefore w:val="0"/>
        <w:spacing w:line="360" w:lineRule="auto"/>
        <w:widowControl w:val="off"/>
        <w:rPr>
          <w:rFonts w:cs="Times New Roman"/>
          <w:color w:val="000000"/>
          <w:sz w:val="21"/>
          <w:szCs w:val="21"/>
          <w:highlight w:val="none"/>
          <w:lang w:eastAsia="zh-CN"/>
        </w:rPr>
      </w:pPr>
      <w:r>
        <w:rPr>
          <w:color w:val="000000"/>
          <w:sz w:val="21"/>
          <w:szCs w:val="21"/>
          <w:highlight w:val="none"/>
          <w:lang w:eastAsia="zh-CN"/>
        </w:rPr>
        <w:t xml:space="preserve">9.</w:t>
      </w:r>
      <w:r>
        <w:rPr>
          <w:rFonts w:hint="eastAsia"/>
          <w:color w:val="000000"/>
          <w:sz w:val="21"/>
          <w:szCs w:val="21"/>
          <w:highlight w:val="none"/>
          <w:lang w:eastAsia="zh-CN"/>
        </w:rPr>
        <w:t xml:space="preserve">我方已详细审阅全部采购文件及其有效补充文件，放弃对采购文件任何误解的权利，提交响应文件后，不对采购文件本身提出质疑。否则，属于不诚信和故意扰乱政府采购活动行为，我们将无条件接受处罚。</w:t>
      </w:r>
      <w:r>
        <w:rPr>
          <w:rFonts w:cs="Times New Roman"/>
          <w:color w:val="000000"/>
          <w:sz w:val="21"/>
          <w:szCs w:val="21"/>
          <w:highlight w:val="none"/>
          <w:lang w:eastAsia="zh-CN"/>
        </w:rPr>
      </w:r>
      <w:r/>
    </w:p>
    <w:p>
      <w:pPr>
        <w:pStyle w:val="1132"/>
        <w:ind w:right="0" w:firstLine="420"/>
        <w:keepLines w:val="0"/>
        <w:keepNext w:val="0"/>
        <w:pageBreakBefore w:val="0"/>
        <w:spacing w:line="360" w:lineRule="auto"/>
        <w:widowControl w:val="off"/>
        <w:rPr>
          <w:rFonts w:cs="Times New Roman"/>
          <w:color w:val="000000"/>
          <w:sz w:val="21"/>
          <w:szCs w:val="21"/>
          <w:highlight w:val="none"/>
          <w:lang w:eastAsia="zh-CN"/>
        </w:rPr>
      </w:pPr>
      <w:r>
        <w:rPr>
          <w:color w:val="000000"/>
          <w:sz w:val="21"/>
          <w:szCs w:val="21"/>
          <w:highlight w:val="none"/>
          <w:lang w:eastAsia="zh-CN"/>
        </w:rPr>
        <w:t xml:space="preserve">10.</w:t>
      </w:r>
      <w:r>
        <w:rPr>
          <w:rFonts w:hint="eastAsia"/>
          <w:color w:val="000000"/>
          <w:spacing w:val="-1"/>
          <w:sz w:val="21"/>
          <w:szCs w:val="21"/>
          <w:highlight w:val="none"/>
          <w:lang w:eastAsia="zh-CN"/>
        </w:rPr>
        <w:t xml:space="preserve">一旦我方成交，将根据采购文件的规定严格履行合同，并保证按承诺的时间完成服务的启动</w:t>
      </w:r>
      <w:r>
        <w:rPr>
          <w:color w:val="000000"/>
          <w:sz w:val="21"/>
          <w:szCs w:val="21"/>
          <w:highlight w:val="none"/>
          <w:lang w:eastAsia="zh-CN"/>
        </w:rPr>
        <w:t xml:space="preserve">/</w:t>
      </w:r>
      <w:r>
        <w:rPr>
          <w:rFonts w:hint="eastAsia"/>
          <w:color w:val="000000"/>
          <w:sz w:val="21"/>
          <w:szCs w:val="21"/>
          <w:highlight w:val="none"/>
          <w:lang w:eastAsia="zh-CN"/>
        </w:rPr>
        <w:t xml:space="preserve">集成、调试等服务，交付采购人验收、使用。</w:t>
      </w:r>
      <w:r>
        <w:rPr>
          <w:rFonts w:cs="Times New Roman"/>
          <w:color w:val="000000"/>
          <w:sz w:val="21"/>
          <w:szCs w:val="21"/>
          <w:highlight w:val="none"/>
          <w:lang w:eastAsia="zh-CN"/>
        </w:rPr>
      </w:r>
      <w:r/>
    </w:p>
    <w:p>
      <w:pPr>
        <w:pStyle w:val="1132"/>
        <w:ind w:right="0" w:firstLine="416"/>
        <w:keepLines w:val="0"/>
        <w:keepNext w:val="0"/>
        <w:pageBreakBefore w:val="0"/>
        <w:spacing w:line="360" w:lineRule="auto"/>
        <w:widowControl w:val="off"/>
        <w:rPr>
          <w:rFonts w:cs="Times New Roman"/>
          <w:color w:val="000000"/>
          <w:sz w:val="21"/>
          <w:szCs w:val="21"/>
          <w:highlight w:val="none"/>
          <w:lang w:eastAsia="zh-CN"/>
        </w:rPr>
      </w:pPr>
      <w:r>
        <w:rPr>
          <w:color w:val="000000"/>
          <w:spacing w:val="-1"/>
          <w:sz w:val="21"/>
          <w:szCs w:val="21"/>
          <w:highlight w:val="none"/>
          <w:lang w:eastAsia="zh-CN"/>
        </w:rPr>
        <w:t xml:space="preserve">11.</w:t>
      </w:r>
      <w:r>
        <w:rPr>
          <w:rFonts w:hint="eastAsia"/>
          <w:color w:val="000000"/>
          <w:sz w:val="21"/>
          <w:szCs w:val="21"/>
          <w:highlight w:val="none"/>
          <w:lang w:eastAsia="zh-CN"/>
        </w:rPr>
        <w:t xml:space="preserve">我方决不提供虚假材料谋取成交、决不采取不正当手段诋毁、排挤其他供应商、决不与采购人、其它供应商或者代理机构恶意串通、</w:t>
      </w:r>
      <w:r>
        <w:rPr>
          <w:rFonts w:hint="eastAsia"/>
          <w:color w:val="000000"/>
          <w:spacing w:val="-1"/>
          <w:sz w:val="21"/>
          <w:szCs w:val="21"/>
          <w:highlight w:val="none"/>
          <w:lang w:eastAsia="zh-CN"/>
        </w:rPr>
        <w:t xml:space="preserve">决不向采购人、代理机构工作人员和磋商小组进行商业贿赂、决不拒绝有关部门监督检查或提供虚假情况，如有违反，无条件接受贵方及</w:t>
      </w:r>
      <w:r>
        <w:rPr>
          <w:rFonts w:hint="eastAsia"/>
          <w:color w:val="000000"/>
          <w:sz w:val="21"/>
          <w:szCs w:val="21"/>
          <w:highlight w:val="none"/>
          <w:lang w:eastAsia="zh-CN"/>
        </w:rPr>
        <w:t xml:space="preserve">相关管理部门的处罚。</w:t>
      </w:r>
      <w:r>
        <w:rPr>
          <w:rFonts w:cs="Times New Roman"/>
          <w:color w:val="000000"/>
          <w:sz w:val="21"/>
          <w:szCs w:val="21"/>
          <w:highlight w:val="none"/>
          <w:lang w:eastAsia="zh-CN"/>
        </w:rPr>
      </w:r>
      <w:r/>
    </w:p>
    <w:p>
      <w:pPr>
        <w:pStyle w:val="1132"/>
        <w:ind w:right="0" w:firstLine="420"/>
        <w:keepLines w:val="0"/>
        <w:keepNext w:val="0"/>
        <w:pageBreakBefore w:val="0"/>
        <w:spacing w:line="360" w:lineRule="auto"/>
        <w:widowControl w:val="off"/>
        <w:rPr>
          <w:rFonts w:cs="Times New Roman"/>
          <w:color w:val="000000"/>
          <w:sz w:val="21"/>
          <w:szCs w:val="21"/>
          <w:highlight w:val="none"/>
          <w:lang w:eastAsia="zh-CN"/>
        </w:rPr>
      </w:pPr>
      <w:r>
        <w:rPr>
          <w:color w:val="000000"/>
          <w:sz w:val="21"/>
          <w:szCs w:val="21"/>
          <w:highlight w:val="none"/>
          <w:lang w:eastAsia="zh-CN"/>
        </w:rPr>
        <w:t xml:space="preserve">12.</w:t>
      </w:r>
      <w:r>
        <w:rPr>
          <w:rFonts w:hint="eastAsia"/>
          <w:color w:val="000000"/>
          <w:sz w:val="21"/>
          <w:szCs w:val="21"/>
          <w:highlight w:val="none"/>
          <w:lang w:eastAsia="zh-CN"/>
        </w:rPr>
        <w:t xml:space="preserve">与本次磋商有关的联系方式为：</w:t>
      </w:r>
      <w:r>
        <w:rPr>
          <w:rFonts w:cs="Times New Roman"/>
          <w:color w:val="000000"/>
          <w:sz w:val="21"/>
          <w:szCs w:val="21"/>
          <w:highlight w:val="none"/>
          <w:lang w:eastAsia="zh-CN"/>
        </w:rPr>
      </w:r>
      <w:r/>
    </w:p>
    <w:p>
      <w:pPr>
        <w:pStyle w:val="1132"/>
        <w:ind w:right="0" w:firstLine="420"/>
        <w:jc w:val="left"/>
        <w:keepLines w:val="0"/>
        <w:keepNext w:val="0"/>
        <w:pageBreakBefore w:val="0"/>
        <w:spacing w:line="360" w:lineRule="auto"/>
        <w:widowControl w:val="off"/>
        <w:rPr>
          <w:rFonts w:cs="Times New Roman"/>
          <w:color w:val="000000"/>
          <w:sz w:val="21"/>
          <w:szCs w:val="21"/>
          <w:highlight w:val="none"/>
          <w:lang w:eastAsia="zh-CN"/>
        </w:rPr>
      </w:pPr>
      <w:r>
        <w:rPr>
          <w:rFonts w:hint="eastAsia"/>
          <w:color w:val="000000"/>
          <w:sz w:val="21"/>
          <w:szCs w:val="21"/>
          <w:highlight w:val="none"/>
          <w:lang w:eastAsia="zh-CN"/>
        </w:rPr>
        <w:t xml:space="preserve">地</w:t>
      </w:r>
      <w:r>
        <w:rPr>
          <w:color w:val="000000"/>
          <w:sz w:val="21"/>
          <w:szCs w:val="21"/>
          <w:highlight w:val="none"/>
          <w:lang w:eastAsia="zh-CN"/>
        </w:rPr>
        <w:t xml:space="preserve"> </w:t>
      </w:r>
      <w:r>
        <w:rPr>
          <w:rFonts w:hint="eastAsia"/>
          <w:color w:val="000000"/>
          <w:sz w:val="21"/>
          <w:szCs w:val="21"/>
          <w:highlight w:val="none"/>
          <w:lang w:eastAsia="zh-CN"/>
        </w:rPr>
        <w:t xml:space="preserve">址：</w:t>
      </w:r>
      <w:r>
        <w:rPr>
          <w:color w:val="000000"/>
          <w:sz w:val="21"/>
          <w:szCs w:val="21"/>
          <w:highlight w:val="none"/>
          <w:u w:val="single"/>
          <w:lang w:eastAsia="zh-CN"/>
        </w:rPr>
        <w:t xml:space="preserve">                      </w:t>
      </w:r>
      <w:r>
        <w:rPr>
          <w:rFonts w:cs="Times New Roman"/>
          <w:color w:val="000000"/>
          <w:sz w:val="21"/>
          <w:szCs w:val="21"/>
          <w:highlight w:val="none"/>
          <w:lang w:eastAsia="zh-CN"/>
        </w:rPr>
      </w:r>
      <w:r/>
    </w:p>
    <w:p>
      <w:pPr>
        <w:pStyle w:val="1132"/>
        <w:ind w:right="0" w:firstLine="420"/>
        <w:jc w:val="left"/>
        <w:keepLines w:val="0"/>
        <w:keepNext w:val="0"/>
        <w:pageBreakBefore w:val="0"/>
        <w:spacing w:line="360" w:lineRule="auto"/>
        <w:widowControl w:val="off"/>
        <w:rPr>
          <w:color w:val="000000"/>
          <w:sz w:val="21"/>
          <w:szCs w:val="21"/>
          <w:highlight w:val="none"/>
          <w:u w:val="single"/>
          <w:lang w:eastAsia="zh-CN"/>
        </w:rPr>
      </w:pPr>
      <w:r>
        <w:rPr>
          <w:rFonts w:hint="eastAsia"/>
          <w:color w:val="000000"/>
          <w:sz w:val="21"/>
          <w:szCs w:val="21"/>
          <w:highlight w:val="none"/>
          <w:lang w:eastAsia="zh-CN"/>
        </w:rPr>
        <w:t xml:space="preserve">电</w:t>
      </w:r>
      <w:r>
        <w:rPr>
          <w:color w:val="000000"/>
          <w:sz w:val="21"/>
          <w:szCs w:val="21"/>
          <w:highlight w:val="none"/>
          <w:lang w:eastAsia="zh-CN"/>
        </w:rPr>
        <w:t xml:space="preserve"> </w:t>
      </w:r>
      <w:r>
        <w:rPr>
          <w:rFonts w:hint="eastAsia"/>
          <w:color w:val="000000"/>
          <w:sz w:val="21"/>
          <w:szCs w:val="21"/>
          <w:highlight w:val="none"/>
          <w:lang w:eastAsia="zh-CN"/>
        </w:rPr>
        <w:t xml:space="preserve">话：</w:t>
      </w:r>
      <w:r>
        <w:rPr>
          <w:color w:val="000000"/>
          <w:sz w:val="21"/>
          <w:szCs w:val="21"/>
          <w:highlight w:val="none"/>
          <w:u w:val="single"/>
          <w:lang w:eastAsia="zh-CN"/>
        </w:rPr>
        <w:t xml:space="preserve"> </w:t>
      </w:r>
      <w:r>
        <w:rPr>
          <w:color w:val="000000"/>
          <w:sz w:val="21"/>
          <w:szCs w:val="21"/>
          <w:highlight w:val="none"/>
          <w:u w:val="single"/>
          <w:lang w:eastAsia="zh-CN"/>
        </w:rPr>
        <w:tab/>
      </w:r>
      <w:r>
        <w:rPr>
          <w:color w:val="000000"/>
          <w:sz w:val="21"/>
          <w:szCs w:val="21"/>
          <w:highlight w:val="none"/>
          <w:u w:val="single"/>
          <w:lang w:eastAsia="zh-CN"/>
        </w:rPr>
        <w:t xml:space="preserve">                     </w:t>
      </w:r>
      <w:r>
        <w:rPr>
          <w:color w:val="000000"/>
          <w:sz w:val="21"/>
          <w:szCs w:val="21"/>
          <w:highlight w:val="none"/>
          <w:u w:val="single"/>
          <w:lang w:eastAsia="zh-CN"/>
        </w:rPr>
      </w:r>
      <w:r/>
    </w:p>
    <w:p>
      <w:pPr>
        <w:pStyle w:val="1132"/>
        <w:ind w:right="0" w:firstLine="420"/>
        <w:jc w:val="left"/>
        <w:keepLines w:val="0"/>
        <w:keepNext w:val="0"/>
        <w:pageBreakBefore w:val="0"/>
        <w:spacing w:line="360" w:lineRule="auto"/>
        <w:widowControl w:val="off"/>
        <w:rPr>
          <w:color w:val="000000"/>
          <w:sz w:val="21"/>
          <w:szCs w:val="21"/>
          <w:highlight w:val="none"/>
          <w:u w:val="single"/>
          <w:lang w:eastAsia="zh-CN"/>
        </w:rPr>
      </w:pPr>
      <w:r>
        <w:rPr>
          <w:rFonts w:hint="eastAsia"/>
          <w:color w:val="000000"/>
          <w:sz w:val="21"/>
          <w:szCs w:val="21"/>
          <w:highlight w:val="none"/>
          <w:lang w:eastAsia="zh-CN"/>
        </w:rPr>
        <w:t xml:space="preserve">传</w:t>
      </w:r>
      <w:r>
        <w:rPr>
          <w:color w:val="000000"/>
          <w:sz w:val="21"/>
          <w:szCs w:val="21"/>
          <w:highlight w:val="none"/>
          <w:lang w:eastAsia="zh-CN"/>
        </w:rPr>
        <w:t xml:space="preserve"> </w:t>
      </w:r>
      <w:r>
        <w:rPr>
          <w:rFonts w:hint="eastAsia"/>
          <w:color w:val="000000"/>
          <w:sz w:val="21"/>
          <w:szCs w:val="21"/>
          <w:highlight w:val="none"/>
          <w:lang w:eastAsia="zh-CN"/>
        </w:rPr>
        <w:t xml:space="preserve">真</w:t>
      </w:r>
      <w:r>
        <w:rPr>
          <w:color w:val="000000"/>
          <w:sz w:val="21"/>
          <w:szCs w:val="21"/>
          <w:highlight w:val="none"/>
          <w:lang w:eastAsia="zh-CN"/>
        </w:rPr>
        <w:t xml:space="preserve"> </w:t>
      </w:r>
      <w:r>
        <w:rPr>
          <w:rFonts w:hint="eastAsia"/>
          <w:color w:val="000000"/>
          <w:sz w:val="21"/>
          <w:szCs w:val="21"/>
          <w:highlight w:val="none"/>
          <w:lang w:eastAsia="zh-CN"/>
        </w:rPr>
        <w:t xml:space="preserve">：</w:t>
      </w:r>
      <w:r>
        <w:rPr>
          <w:color w:val="000000"/>
          <w:sz w:val="21"/>
          <w:szCs w:val="21"/>
          <w:highlight w:val="none"/>
          <w:u w:val="single"/>
          <w:lang w:eastAsia="zh-CN"/>
        </w:rPr>
        <w:t xml:space="preserve">                    </w:t>
      </w:r>
      <w:r>
        <w:rPr>
          <w:color w:val="000000"/>
          <w:sz w:val="21"/>
          <w:szCs w:val="21"/>
          <w:highlight w:val="none"/>
          <w:u w:val="single"/>
          <w:lang w:eastAsia="zh-CN"/>
        </w:rPr>
      </w:r>
      <w:r/>
    </w:p>
    <w:p>
      <w:pPr>
        <w:pStyle w:val="1132"/>
        <w:ind w:right="0" w:firstLine="420"/>
        <w:jc w:val="left"/>
        <w:keepLines w:val="0"/>
        <w:keepNext w:val="0"/>
        <w:pageBreakBefore w:val="0"/>
        <w:spacing w:line="360" w:lineRule="auto"/>
        <w:widowControl w:val="off"/>
        <w:rPr>
          <w:color w:val="000000"/>
          <w:sz w:val="21"/>
          <w:szCs w:val="21"/>
          <w:highlight w:val="none"/>
          <w:u w:val="single"/>
          <w:lang w:eastAsia="zh-CN"/>
        </w:rPr>
      </w:pPr>
      <w:r>
        <w:rPr>
          <w:rFonts w:hint="eastAsia"/>
          <w:color w:val="000000"/>
          <w:sz w:val="21"/>
          <w:szCs w:val="21"/>
          <w:highlight w:val="none"/>
          <w:lang w:eastAsia="zh-CN"/>
        </w:rPr>
        <w:t xml:space="preserve">开户银行：</w:t>
      </w:r>
      <w:r>
        <w:rPr>
          <w:rFonts w:cs="Times New Roman"/>
          <w:color w:val="000000"/>
          <w:sz w:val="21"/>
          <w:szCs w:val="21"/>
          <w:highlight w:val="none"/>
          <w:u w:val="single"/>
          <w:lang w:eastAsia="zh-CN"/>
        </w:rPr>
        <w:tab/>
      </w:r>
      <w:r>
        <w:rPr>
          <w:color w:val="000000"/>
          <w:sz w:val="21"/>
          <w:szCs w:val="21"/>
          <w:highlight w:val="none"/>
          <w:u w:val="single"/>
          <w:lang w:eastAsia="zh-CN"/>
        </w:rPr>
        <w:t xml:space="preserve">             </w:t>
      </w:r>
      <w:r>
        <w:rPr>
          <w:color w:val="000000"/>
          <w:sz w:val="21"/>
          <w:szCs w:val="21"/>
          <w:highlight w:val="none"/>
          <w:u w:val="single"/>
          <w:lang w:eastAsia="zh-CN"/>
        </w:rPr>
      </w:r>
      <w:r/>
    </w:p>
    <w:p>
      <w:pPr>
        <w:pStyle w:val="1132"/>
        <w:ind w:right="0" w:firstLine="420"/>
        <w:jc w:val="left"/>
        <w:keepLines w:val="0"/>
        <w:keepNext w:val="0"/>
        <w:pageBreakBefore w:val="0"/>
        <w:spacing w:line="360" w:lineRule="auto"/>
        <w:widowControl w:val="off"/>
        <w:rPr>
          <w:rFonts w:cs="Times New Roman"/>
          <w:color w:val="000000"/>
          <w:sz w:val="21"/>
          <w:szCs w:val="21"/>
          <w:highlight w:val="none"/>
          <w:lang w:eastAsia="zh-CN"/>
        </w:rPr>
      </w:pPr>
      <w:r>
        <w:rPr>
          <w:rFonts w:hint="eastAsia"/>
          <w:color w:val="000000"/>
          <w:sz w:val="21"/>
          <w:szCs w:val="21"/>
          <w:highlight w:val="none"/>
          <w:lang w:eastAsia="zh-CN"/>
        </w:rPr>
        <w:t xml:space="preserve">银行帐号：</w:t>
      </w:r>
      <w:r>
        <w:rPr>
          <w:color w:val="000000"/>
          <w:sz w:val="21"/>
          <w:szCs w:val="21"/>
          <w:highlight w:val="none"/>
          <w:u w:val="single"/>
          <w:lang w:eastAsia="zh-CN"/>
        </w:rPr>
        <w:t xml:space="preserve"> </w:t>
      </w:r>
      <w:r>
        <w:rPr>
          <w:color w:val="000000"/>
          <w:sz w:val="21"/>
          <w:szCs w:val="21"/>
          <w:highlight w:val="none"/>
          <w:u w:val="single"/>
          <w:lang w:eastAsia="zh-CN"/>
        </w:rPr>
        <w:tab/>
      </w:r>
      <w:r>
        <w:rPr>
          <w:color w:val="000000"/>
          <w:sz w:val="21"/>
          <w:szCs w:val="21"/>
          <w:highlight w:val="none"/>
          <w:u w:val="single"/>
          <w:lang w:eastAsia="zh-CN"/>
        </w:rPr>
        <w:t xml:space="preserve">                </w:t>
      </w:r>
      <w:r>
        <w:rPr>
          <w:rFonts w:cs="Times New Roman"/>
          <w:color w:val="000000"/>
          <w:sz w:val="21"/>
          <w:szCs w:val="21"/>
          <w:highlight w:val="none"/>
          <w:lang w:eastAsia="zh-CN"/>
        </w:rPr>
      </w:r>
      <w:r/>
    </w:p>
    <w:p>
      <w:pPr>
        <w:pStyle w:val="1132"/>
        <w:ind w:right="0" w:firstLine="420"/>
        <w:jc w:val="left"/>
        <w:keepLines w:val="0"/>
        <w:keepNext w:val="0"/>
        <w:pageBreakBefore w:val="0"/>
        <w:spacing w:line="360" w:lineRule="auto"/>
        <w:widowControl w:val="off"/>
        <w:rPr>
          <w:color w:val="000000"/>
          <w:sz w:val="21"/>
          <w:szCs w:val="21"/>
          <w:highlight w:val="none"/>
          <w:u w:val="single"/>
          <w:lang w:eastAsia="zh-CN"/>
        </w:rPr>
      </w:pPr>
      <w:r>
        <w:rPr>
          <w:rFonts w:hint="eastAsia"/>
          <w:color w:val="000000"/>
          <w:sz w:val="21"/>
          <w:szCs w:val="21"/>
          <w:highlight w:val="none"/>
          <w:lang w:eastAsia="zh-CN"/>
        </w:rPr>
        <w:t xml:space="preserve">法定代表人或授权代表（签字或盖章）：</w:t>
      </w:r>
      <w:r>
        <w:rPr>
          <w:color w:val="000000"/>
          <w:sz w:val="21"/>
          <w:szCs w:val="21"/>
          <w:highlight w:val="none"/>
          <w:u w:val="single"/>
          <w:lang w:eastAsia="zh-CN"/>
        </w:rPr>
        <w:t xml:space="preserve">           </w:t>
      </w:r>
      <w:r>
        <w:rPr>
          <w:color w:val="000000"/>
          <w:sz w:val="21"/>
          <w:szCs w:val="21"/>
          <w:highlight w:val="none"/>
          <w:u w:val="single"/>
          <w:lang w:eastAsia="zh-CN"/>
        </w:rPr>
      </w:r>
      <w:r/>
    </w:p>
    <w:p>
      <w:pPr>
        <w:pStyle w:val="1132"/>
        <w:ind w:right="0" w:firstLine="420"/>
        <w:jc w:val="left"/>
        <w:keepLines w:val="0"/>
        <w:keepNext w:val="0"/>
        <w:pageBreakBefore w:val="0"/>
        <w:spacing w:line="360" w:lineRule="auto"/>
        <w:widowControl w:val="off"/>
        <w:tabs>
          <w:tab w:val="left" w:pos="4536" w:leader="none"/>
          <w:tab w:val="right" w:pos="9759" w:leader="none"/>
        </w:tabs>
        <w:rPr>
          <w:color w:val="000000"/>
          <w:sz w:val="21"/>
          <w:szCs w:val="21"/>
          <w:highlight w:val="none"/>
          <w:u w:val="single"/>
          <w:lang w:eastAsia="zh-CN"/>
        </w:rPr>
      </w:pPr>
      <w:r>
        <w:rPr>
          <w:rFonts w:hint="eastAsia"/>
          <w:color w:val="000000"/>
          <w:sz w:val="21"/>
          <w:szCs w:val="21"/>
          <w:highlight w:val="none"/>
          <w:lang w:eastAsia="zh-CN"/>
        </w:rPr>
        <w:t xml:space="preserve">供应商名称（盖章）：</w:t>
      </w:r>
      <w:r>
        <w:rPr>
          <w:color w:val="000000"/>
          <w:sz w:val="21"/>
          <w:szCs w:val="21"/>
          <w:highlight w:val="none"/>
          <w:lang w:eastAsia="zh-CN"/>
        </w:rPr>
        <w:t xml:space="preserve"> </w:t>
      </w:r>
      <w:r>
        <w:rPr>
          <w:color w:val="000000"/>
          <w:sz w:val="21"/>
          <w:szCs w:val="21"/>
          <w:highlight w:val="none"/>
          <w:u w:val="single"/>
          <w:lang w:eastAsia="zh-CN"/>
        </w:rPr>
        <w:t xml:space="preserve">          </w:t>
      </w:r>
      <w:r>
        <w:rPr>
          <w:color w:val="000000"/>
          <w:sz w:val="21"/>
          <w:szCs w:val="21"/>
          <w:highlight w:val="none"/>
          <w:u w:val="single"/>
          <w:lang w:eastAsia="zh-CN"/>
        </w:rPr>
      </w:r>
      <w:r/>
    </w:p>
    <w:p>
      <w:pPr>
        <w:pStyle w:val="1132"/>
        <w:ind w:right="0" w:firstLine="420"/>
        <w:jc w:val="left"/>
        <w:keepLines w:val="0"/>
        <w:keepNext w:val="0"/>
        <w:pageBreakBefore w:val="0"/>
        <w:spacing w:line="360" w:lineRule="auto"/>
        <w:widowControl w:val="off"/>
        <w:rPr>
          <w:color w:val="000000"/>
          <w:sz w:val="21"/>
          <w:szCs w:val="21"/>
          <w:highlight w:val="none"/>
          <w:lang w:eastAsia="zh-CN"/>
        </w:rPr>
      </w:pPr>
      <w:r>
        <w:rPr>
          <w:rFonts w:hint="eastAsia"/>
          <w:color w:val="000000"/>
          <w:sz w:val="21"/>
          <w:szCs w:val="21"/>
          <w:highlight w:val="none"/>
          <w:lang w:eastAsia="zh-CN"/>
        </w:rPr>
        <w:t xml:space="preserve">日</w:t>
      </w:r>
      <w:r>
        <w:rPr>
          <w:color w:val="000000"/>
          <w:sz w:val="21"/>
          <w:szCs w:val="21"/>
          <w:highlight w:val="none"/>
          <w:lang w:eastAsia="zh-CN"/>
        </w:rPr>
        <w:t xml:space="preserve">  </w:t>
      </w:r>
      <w:r>
        <w:rPr>
          <w:rFonts w:hint="eastAsia"/>
          <w:color w:val="000000"/>
          <w:sz w:val="21"/>
          <w:szCs w:val="21"/>
          <w:highlight w:val="none"/>
          <w:lang w:eastAsia="zh-CN"/>
        </w:rPr>
        <w:t xml:space="preserve">期：</w:t>
      </w:r>
      <w:r>
        <w:rPr>
          <w:color w:val="000000"/>
          <w:sz w:val="21"/>
          <w:szCs w:val="21"/>
          <w:highlight w:val="none"/>
          <w:lang w:eastAsia="zh-CN"/>
        </w:rPr>
        <w:t xml:space="preserve">  </w:t>
      </w:r>
      <w:r>
        <w:rPr>
          <w:rFonts w:hint="eastAsia"/>
          <w:color w:val="000000"/>
          <w:sz w:val="21"/>
          <w:szCs w:val="21"/>
          <w:highlight w:val="none"/>
          <w:lang w:eastAsia="zh-CN"/>
        </w:rPr>
        <w:t xml:space="preserve">年</w:t>
      </w:r>
      <w:r>
        <w:rPr>
          <w:color w:val="000000"/>
          <w:sz w:val="21"/>
          <w:szCs w:val="21"/>
          <w:highlight w:val="none"/>
          <w:lang w:eastAsia="zh-CN"/>
        </w:rPr>
        <w:t xml:space="preserve">    </w:t>
      </w:r>
      <w:r>
        <w:rPr>
          <w:rFonts w:hint="eastAsia"/>
          <w:color w:val="000000"/>
          <w:sz w:val="21"/>
          <w:szCs w:val="21"/>
          <w:highlight w:val="none"/>
          <w:lang w:eastAsia="zh-CN"/>
        </w:rPr>
        <w:t xml:space="preserve">月</w:t>
      </w:r>
      <w:r>
        <w:rPr>
          <w:color w:val="000000"/>
          <w:sz w:val="21"/>
          <w:szCs w:val="21"/>
          <w:highlight w:val="none"/>
          <w:lang w:eastAsia="zh-CN"/>
        </w:rPr>
        <w:t xml:space="preserve">   </w:t>
      </w:r>
      <w:r>
        <w:rPr>
          <w:rFonts w:hint="eastAsia"/>
          <w:color w:val="000000"/>
          <w:sz w:val="21"/>
          <w:szCs w:val="21"/>
          <w:highlight w:val="none"/>
          <w:lang w:eastAsia="zh-CN"/>
        </w:rPr>
        <w:t xml:space="preserve">日</w:t>
      </w:r>
      <w:r>
        <w:rPr>
          <w:color w:val="000000"/>
          <w:sz w:val="21"/>
          <w:szCs w:val="21"/>
          <w:highlight w:val="none"/>
          <w:lang w:eastAsia="zh-CN"/>
        </w:rPr>
        <w:t xml:space="preserve">  </w:t>
      </w:r>
      <w:r>
        <w:rPr>
          <w:color w:val="000000"/>
          <w:sz w:val="21"/>
          <w:szCs w:val="21"/>
          <w:highlight w:val="none"/>
          <w:lang w:eastAsia="zh-CN"/>
        </w:rPr>
      </w:r>
      <w:r/>
    </w:p>
    <w:p>
      <w:pPr>
        <w:pStyle w:val="1121"/>
        <w:spacing w:line="360" w:lineRule="auto"/>
        <w:widowControl/>
        <w:rPr>
          <w:rFonts w:hint="eastAsia" w:ascii="宋体" w:hAnsi="宋体" w:eastAsia="宋体" w:cs="宋体"/>
          <w:b/>
          <w:bCs/>
          <w:color w:val="000000"/>
          <w:spacing w:val="8"/>
          <w:sz w:val="21"/>
          <w:szCs w:val="21"/>
          <w:highlight w:val="none"/>
          <w:lang w:eastAsia="zh-CN"/>
        </w:rPr>
        <w:outlineLvl w:val="1"/>
      </w:pPr>
      <w:r/>
      <w:bookmarkStart w:id="173" w:name="_Toc29719"/>
      <w:r/>
      <w:bookmarkStart w:id="174" w:name="_Toc96265014"/>
      <w:r>
        <w:rPr>
          <w:rFonts w:hint="eastAsia"/>
          <w:b/>
          <w:bCs/>
          <w:color w:val="000000"/>
          <w:spacing w:val="8"/>
          <w:sz w:val="24"/>
          <w:szCs w:val="24"/>
          <w:highlight w:val="none"/>
          <w:lang w:eastAsia="zh-CN"/>
        </w:rPr>
        <w:br w:type="page" w:clear="all"/>
      </w:r>
      <w:r>
        <w:rPr>
          <w:rFonts w:hint="eastAsia" w:ascii="宋体" w:hAnsi="宋体" w:eastAsia="宋体" w:cs="宋体"/>
          <w:b/>
          <w:bCs/>
          <w:color w:val="000000"/>
          <w:spacing w:val="8"/>
          <w:sz w:val="21"/>
          <w:szCs w:val="21"/>
          <w:highlight w:val="none"/>
          <w:lang w:eastAsia="zh-CN"/>
        </w:rPr>
        <w:t xml:space="preserve">二、法定代表人授权书</w:t>
      </w:r>
      <w:bookmarkEnd w:id="173"/>
      <w:r/>
      <w:bookmarkEnd w:id="174"/>
      <w:r>
        <w:rPr>
          <w:rFonts w:hint="eastAsia" w:ascii="宋体" w:hAnsi="宋体" w:eastAsia="宋体" w:cs="宋体"/>
          <w:b/>
          <w:bCs/>
          <w:color w:val="000000"/>
          <w:spacing w:val="8"/>
          <w:sz w:val="21"/>
          <w:szCs w:val="21"/>
          <w:highlight w:val="none"/>
          <w:lang w:eastAsia="zh-CN"/>
        </w:rPr>
      </w:r>
      <w:r/>
    </w:p>
    <w:p>
      <w:pPr>
        <w:pStyle w:val="1121"/>
        <w:jc w:val="center"/>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法定代表人授权书</w:t>
      </w:r>
      <w:r>
        <w:rPr>
          <w:rFonts w:hint="eastAsia" w:ascii="宋体" w:hAnsi="宋体" w:eastAsia="宋体" w:cs="宋体"/>
          <w:b/>
          <w:bCs/>
          <w:color w:val="000000"/>
          <w:sz w:val="21"/>
          <w:szCs w:val="21"/>
          <w:highlight w:val="none"/>
          <w:lang w:eastAsia="zh-CN"/>
        </w:rPr>
      </w:r>
      <w:r/>
    </w:p>
    <w:p>
      <w:pPr>
        <w:pStyle w:val="1121"/>
        <w:spacing w:line="360" w:lineRule="auto"/>
        <w:rPr>
          <w:rFonts w:hint="eastAsia" w:ascii="宋体" w:hAnsi="宋体" w:eastAsia="宋体" w:cs="宋体"/>
          <w:b/>
          <w:bCs/>
          <w:color w:val="000000"/>
          <w:spacing w:val="8"/>
          <w:sz w:val="21"/>
          <w:szCs w:val="21"/>
          <w:highlight w:val="none"/>
          <w:lang w:eastAsia="zh-CN"/>
        </w:rPr>
      </w:pPr>
      <w:r>
        <w:rPr>
          <w:rFonts w:hint="eastAsia" w:ascii="宋体" w:hAnsi="宋体" w:eastAsia="宋体" w:cs="宋体"/>
          <w:color w:val="000000"/>
          <w:spacing w:val="8"/>
          <w:sz w:val="21"/>
          <w:szCs w:val="21"/>
          <w:highlight w:val="none"/>
          <w:lang w:eastAsia="zh-CN"/>
        </w:rPr>
        <w:t xml:space="preserve">致：</w:t>
      </w:r>
      <w:r>
        <w:rPr>
          <w:rFonts w:hint="eastAsia" w:ascii="宋体" w:hAnsi="宋体" w:eastAsia="宋体" w:cs="宋体"/>
          <w:b/>
          <w:bCs/>
          <w:color w:val="000000"/>
          <w:spacing w:val="8"/>
          <w:sz w:val="21"/>
          <w:szCs w:val="21"/>
          <w:highlight w:val="none"/>
          <w:lang w:eastAsia="zh-CN"/>
        </w:rPr>
        <w:t xml:space="preserve">江苏省农业农村厅</w:t>
      </w:r>
      <w:r>
        <w:rPr>
          <w:rFonts w:hint="eastAsia" w:ascii="宋体" w:hAnsi="宋体" w:eastAsia="宋体" w:cs="宋体"/>
          <w:b/>
          <w:bCs/>
          <w:color w:val="000000"/>
          <w:spacing w:val="8"/>
          <w:sz w:val="21"/>
          <w:szCs w:val="21"/>
          <w:highlight w:val="none"/>
          <w:lang w:eastAsia="zh-CN"/>
        </w:rPr>
      </w:r>
      <w:r/>
    </w:p>
    <w:p>
      <w:pPr>
        <w:pStyle w:val="1121"/>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    本授权书声明：注册于</w:t>
      </w:r>
      <w:r>
        <w:rPr>
          <w:rFonts w:hint="eastAsia" w:ascii="宋体" w:hAnsi="宋体" w:eastAsia="宋体" w:cs="宋体"/>
          <w:color w:val="000000"/>
          <w:sz w:val="21"/>
          <w:szCs w:val="21"/>
          <w:highlight w:val="none"/>
          <w:u w:val="single"/>
          <w:lang w:val="zh-CN" w:eastAsia="zh-CN"/>
        </w:rPr>
        <w:t xml:space="preserve">    </w:t>
      </w:r>
      <w:r>
        <w:rPr>
          <w:rFonts w:hint="eastAsia" w:ascii="宋体" w:hAnsi="宋体" w:eastAsia="宋体" w:cs="宋体"/>
          <w:color w:val="000000"/>
          <w:sz w:val="21"/>
          <w:szCs w:val="21"/>
          <w:highlight w:val="none"/>
          <w:lang w:val="zh-CN" w:eastAsia="zh-CN"/>
        </w:rPr>
        <w:t xml:space="preserve">（供应商住址）的</w:t>
      </w:r>
      <w:r>
        <w:rPr>
          <w:rFonts w:hint="eastAsia" w:ascii="宋体" w:hAnsi="宋体" w:eastAsia="宋体" w:cs="宋体"/>
          <w:color w:val="000000"/>
          <w:sz w:val="21"/>
          <w:szCs w:val="21"/>
          <w:highlight w:val="none"/>
          <w:u w:val="single"/>
          <w:lang w:val="zh-CN" w:eastAsia="zh-CN"/>
        </w:rPr>
        <w:t xml:space="preserve">   </w:t>
      </w:r>
      <w:r>
        <w:rPr>
          <w:rFonts w:hint="eastAsia" w:ascii="宋体" w:hAnsi="宋体" w:eastAsia="宋体" w:cs="宋体"/>
          <w:color w:val="000000"/>
          <w:sz w:val="21"/>
          <w:szCs w:val="21"/>
          <w:highlight w:val="none"/>
          <w:lang w:val="zh-CN" w:eastAsia="zh-CN"/>
        </w:rPr>
        <w:t xml:space="preserve">（供应商名称）法定代表人</w:t>
      </w:r>
      <w:r>
        <w:rPr>
          <w:rFonts w:hint="eastAsia" w:ascii="宋体" w:hAnsi="宋体" w:eastAsia="宋体" w:cs="宋体"/>
          <w:color w:val="000000"/>
          <w:sz w:val="21"/>
          <w:szCs w:val="21"/>
          <w:highlight w:val="none"/>
          <w:u w:val="single"/>
          <w:lang w:val="zh-CN" w:eastAsia="zh-CN"/>
        </w:rPr>
        <w:t xml:space="preserve">  </w:t>
      </w:r>
      <w:r>
        <w:rPr>
          <w:rFonts w:hint="eastAsia" w:ascii="宋体" w:hAnsi="宋体" w:eastAsia="宋体" w:cs="宋体"/>
          <w:color w:val="000000"/>
          <w:sz w:val="21"/>
          <w:szCs w:val="21"/>
          <w:highlight w:val="none"/>
          <w:lang w:val="zh-CN" w:eastAsia="zh-CN"/>
        </w:rPr>
        <w:t xml:space="preserve">（法定代表人姓名、职务）代表本公司授权在下面签字的</w:t>
      </w:r>
      <w:r>
        <w:rPr>
          <w:rFonts w:hint="eastAsia" w:ascii="宋体" w:hAnsi="宋体" w:eastAsia="宋体" w:cs="宋体"/>
          <w:color w:val="000000"/>
          <w:sz w:val="21"/>
          <w:szCs w:val="21"/>
          <w:highlight w:val="none"/>
          <w:u w:val="single"/>
          <w:lang w:val="zh-CN" w:eastAsia="zh-CN"/>
        </w:rPr>
        <w:t xml:space="preserve">            </w:t>
      </w:r>
      <w:r>
        <w:rPr>
          <w:rFonts w:hint="eastAsia" w:ascii="宋体" w:hAnsi="宋体" w:eastAsia="宋体" w:cs="宋体"/>
          <w:color w:val="000000"/>
          <w:sz w:val="21"/>
          <w:szCs w:val="21"/>
          <w:highlight w:val="none"/>
          <w:lang w:val="zh-CN" w:eastAsia="zh-CN"/>
        </w:rPr>
        <w:t xml:space="preserve">（供应商代表姓名、职务）为本公司的合法代理人，就贵方组织的</w:t>
      </w:r>
      <w:r>
        <w:rPr>
          <w:rFonts w:hint="eastAsia" w:ascii="宋体" w:hAnsi="宋体" w:eastAsia="宋体" w:cs="宋体"/>
          <w:color w:val="000000"/>
          <w:sz w:val="21"/>
          <w:szCs w:val="21"/>
          <w:highlight w:val="none"/>
          <w:u w:val="single"/>
          <w:lang w:val="zh-CN" w:eastAsia="zh-CN"/>
        </w:rPr>
        <w:t xml:space="preserve">                       </w:t>
      </w:r>
      <w:r>
        <w:rPr>
          <w:rFonts w:hint="eastAsia" w:ascii="宋体" w:hAnsi="宋体" w:eastAsia="宋体" w:cs="宋体"/>
          <w:color w:val="000000"/>
          <w:sz w:val="21"/>
          <w:szCs w:val="21"/>
          <w:highlight w:val="none"/>
          <w:lang w:val="zh-CN" w:eastAsia="zh-CN"/>
        </w:rPr>
        <w:t xml:space="preserve">（项目名称） </w:t>
      </w:r>
      <w:r>
        <w:rPr>
          <w:rFonts w:hint="eastAsia" w:ascii="宋体" w:hAnsi="宋体" w:eastAsia="宋体" w:cs="宋体"/>
          <w:b/>
          <w:bCs/>
          <w:color w:val="000000"/>
          <w:sz w:val="21"/>
          <w:szCs w:val="21"/>
          <w:highlight w:val="none"/>
          <w:u w:val="single"/>
          <w:lang w:val="zh-CN" w:eastAsia="zh-CN"/>
        </w:rPr>
        <w:t xml:space="preserve">           </w:t>
      </w:r>
      <w:r>
        <w:rPr>
          <w:rFonts w:hint="eastAsia" w:ascii="宋体" w:hAnsi="宋体" w:eastAsia="宋体" w:cs="宋体"/>
          <w:color w:val="000000"/>
          <w:sz w:val="21"/>
          <w:szCs w:val="21"/>
          <w:highlight w:val="none"/>
          <w:lang w:val="zh-CN" w:eastAsia="zh-CN"/>
        </w:rPr>
        <w:t xml:space="preserve">（项目编号）竞争性磋商，以本公司名义处理一切与之有关的事务。</w:t>
      </w:r>
      <w:r>
        <w:rPr>
          <w:rFonts w:hint="eastAsia" w:ascii="宋体" w:hAnsi="宋体" w:eastAsia="宋体" w:cs="宋体"/>
          <w:color w:val="000000"/>
          <w:sz w:val="21"/>
          <w:szCs w:val="21"/>
          <w:highlight w:val="none"/>
          <w:lang w:val="zh-CN" w:eastAsia="zh-CN"/>
        </w:rPr>
      </w:r>
      <w:r/>
    </w:p>
    <w:p>
      <w:pPr>
        <w:pStyle w:val="1121"/>
        <w:ind w:firstLine="48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本授权书于        年    月    日签字生效，特此声明。</w:t>
      </w:r>
      <w:r>
        <w:rPr>
          <w:rFonts w:hint="eastAsia" w:ascii="宋体" w:hAnsi="宋体" w:eastAsia="宋体" w:cs="宋体"/>
          <w:color w:val="000000"/>
          <w:sz w:val="21"/>
          <w:szCs w:val="21"/>
          <w:highlight w:val="none"/>
          <w:lang w:val="zh-CN" w:eastAsia="zh-CN"/>
        </w:rPr>
      </w:r>
      <w:r/>
    </w:p>
    <w:p>
      <w:pPr>
        <w:pStyle w:val="1121"/>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    法定代表人（签字</w:t>
      </w:r>
      <w:r>
        <w:rPr>
          <w:rFonts w:hint="eastAsia" w:ascii="宋体" w:hAnsi="宋体" w:cs="宋体"/>
          <w:color w:val="000000"/>
          <w:sz w:val="21"/>
          <w:szCs w:val="21"/>
          <w:highlight w:val="none"/>
          <w:lang w:val="en-US" w:eastAsia="zh-CN"/>
        </w:rPr>
        <w:t xml:space="preserve">或盖章</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1121"/>
        <w:ind w:firstLine="42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被授权人（签字</w:t>
      </w:r>
      <w:r>
        <w:rPr>
          <w:rFonts w:hint="eastAsia" w:ascii="宋体" w:hAnsi="宋体" w:cs="宋体"/>
          <w:color w:val="000000"/>
          <w:sz w:val="21"/>
          <w:szCs w:val="21"/>
          <w:highlight w:val="none"/>
          <w:lang w:val="en-US" w:eastAsia="zh-CN"/>
        </w:rPr>
        <w:t xml:space="preserve">或盖章</w:t>
      </w:r>
      <w:r>
        <w:rPr>
          <w:rFonts w:hint="eastAsia" w:ascii="宋体" w:hAnsi="宋体" w:eastAsia="宋体" w:cs="宋体"/>
          <w:color w:val="000000"/>
          <w:sz w:val="21"/>
          <w:szCs w:val="21"/>
          <w:highlight w:val="none"/>
          <w:lang w:val="zh-CN" w:eastAsia="zh-CN"/>
        </w:rPr>
        <w:t xml:space="preserve">）： </w:t>
      </w:r>
      <w:r>
        <w:rPr>
          <w:rFonts w:hint="eastAsia" w:ascii="宋体" w:hAnsi="宋体" w:eastAsia="宋体" w:cs="宋体"/>
          <w:color w:val="000000"/>
          <w:sz w:val="21"/>
          <w:szCs w:val="21"/>
          <w:highlight w:val="none"/>
          <w:lang w:val="zh-CN" w:eastAsia="zh-CN"/>
        </w:rPr>
      </w:r>
      <w:r/>
    </w:p>
    <w:p>
      <w:pPr>
        <w:pStyle w:val="1121"/>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供应商名称（公章）：</w:t>
      </w:r>
      <w:r>
        <w:rPr>
          <w:rFonts w:hint="eastAsia" w:ascii="宋体" w:hAnsi="宋体" w:eastAsia="宋体" w:cs="宋体"/>
          <w:color w:val="000000"/>
          <w:sz w:val="21"/>
          <w:szCs w:val="21"/>
          <w:highlight w:val="none"/>
          <w:lang w:val="zh-CN" w:eastAsia="zh-CN"/>
        </w:rPr>
        <w:t xml:space="preserve">             </w:t>
      </w:r>
      <w:r>
        <w:rPr>
          <w:rFonts w:hint="eastAsia" w:ascii="宋体" w:hAnsi="宋体" w:eastAsia="宋体" w:cs="宋体"/>
          <w:color w:val="000000"/>
          <w:sz w:val="21"/>
          <w:szCs w:val="21"/>
          <w:highlight w:val="none"/>
          <w:lang w:eastAsia="zh-CN"/>
        </w:rPr>
      </w:r>
      <w:r/>
    </w:p>
    <w:p>
      <w:pPr>
        <w:pStyle w:val="1121"/>
        <w:ind w:firstLine="420"/>
        <w:spacing w:line="360" w:lineRule="auto"/>
        <w:tabs>
          <w:tab w:val="left" w:pos="1440" w:leader="none"/>
        </w:tabs>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日        期：      年    月    日</w:t>
      </w:r>
      <w:r>
        <w:rPr>
          <w:rFonts w:hint="eastAsia" w:ascii="宋体" w:hAnsi="宋体" w:eastAsia="宋体" w:cs="宋体"/>
          <w:color w:val="000000"/>
          <w:sz w:val="21"/>
          <w:szCs w:val="21"/>
          <w:highlight w:val="none"/>
          <w:lang w:val="zh-CN" w:eastAsia="zh-CN"/>
        </w:rPr>
      </w:r>
      <w:r/>
    </w:p>
    <w:p>
      <w:pPr>
        <w:pStyle w:val="1121"/>
        <w:spacing w:line="360" w:lineRule="auto"/>
        <w:rPr>
          <w:rFonts w:cs="Times New Roman"/>
          <w:b/>
          <w:bCs/>
          <w:color w:val="000000"/>
          <w:sz w:val="24"/>
          <w:szCs w:val="24"/>
          <w:highlight w:val="none"/>
          <w:lang w:val="zh-CN" w:eastAsia="zh-CN"/>
        </w:rPr>
      </w:pPr>
      <w:r>
        <w:rPr>
          <w:rFonts w:cs="Times New Roman"/>
          <w:b/>
          <w:bCs/>
          <w:color w:val="000000"/>
          <w:sz w:val="24"/>
          <w:szCs w:val="24"/>
          <w:highlight w:val="none"/>
          <w:lang w:val="zh-CN" w:eastAsia="zh-CN"/>
        </w:rPr>
      </w:r>
      <w:r/>
    </w:p>
    <w:p>
      <w:pPr>
        <w:pStyle w:val="1174"/>
        <w:numPr>
          <w:ilvl w:val="0"/>
          <w:numId w:val="0"/>
        </w:numPr>
        <w:jc w:val="center"/>
        <w:pageBreakBefore/>
        <w:spacing w:line="360" w:lineRule="auto"/>
        <w:tabs>
          <w:tab w:val="left" w:pos="720" w:leader="none"/>
        </w:tabs>
        <w:rPr>
          <w:rFonts w:hint="eastAsia" w:ascii="宋体" w:hAnsi="宋体" w:eastAsia="宋体" w:cs="宋体"/>
          <w:color w:val="000000"/>
          <w:sz w:val="21"/>
          <w:szCs w:val="21"/>
          <w:highlight w:val="none"/>
          <w:lang w:eastAsia="zh-CN"/>
        </w:rPr>
        <w:outlineLvl w:val="9"/>
      </w:pPr>
      <w:r>
        <w:rPr>
          <w:rFonts w:hint="eastAsia" w:ascii="宋体" w:hAnsi="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rFonts w:hint="eastAsia" w:ascii="宋体" w:hAnsi="宋体" w:cs="宋体"/>
          <w:color w:val="000000"/>
          <w:sz w:val="21"/>
          <w:szCs w:val="21"/>
          <w:highlight w:val="none"/>
          <w:lang w:eastAsia="zh-CN"/>
        </w:rPr>
        <w:t xml:space="preserve">报价表</w:t>
      </w:r>
      <w:r>
        <w:rPr>
          <w:rFonts w:hint="eastAsia" w:ascii="宋体" w:hAnsi="宋体" w:eastAsia="宋体" w:cs="宋体"/>
          <w:color w:val="000000"/>
          <w:sz w:val="21"/>
          <w:szCs w:val="21"/>
          <w:highlight w:val="none"/>
          <w:lang w:eastAsia="zh-CN"/>
        </w:rPr>
      </w:r>
      <w:r/>
    </w:p>
    <w:p>
      <w:pPr>
        <w:pStyle w:val="117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窗体顶端</w:t>
      </w:r>
      <w:r>
        <w:rPr>
          <w:rFonts w:hint="eastAsia" w:ascii="宋体" w:hAnsi="宋体" w:eastAsia="宋体" w:cs="宋体"/>
          <w:color w:val="000000"/>
          <w:sz w:val="21"/>
          <w:szCs w:val="21"/>
          <w:highlight w:val="none"/>
        </w:rPr>
      </w:r>
      <w:r/>
    </w:p>
    <w:tbl>
      <w:tblPr>
        <w:tblpPr w:horzAnchor="text" w:tblpX="1" w:vertAnchor="text" w:tblpY="1" w:leftFromText="45" w:topFromText="0" w:rightFromText="45" w:bottomFromText="0"/>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453"/>
        <w:gridCol w:w="7250"/>
      </w:tblGrid>
      <w:tr>
        <w:trPr>
          <w:tblCellSpacing w:w="0" w:type="dxa"/>
          <w:trHeight w:val="1134" w:hRule="exact"/>
        </w:trPr>
        <w:tc>
          <w:tcPr>
            <w:tcW w:w="2453" w:type="dxa"/>
            <w:vAlign w:val="center"/>
            <w:textDirection w:val="lrTb"/>
            <w:noWrap w:val="false"/>
          </w:tcPr>
          <w:p>
            <w:pPr>
              <w:pStyle w:val="1121"/>
              <w:jc w:val="center"/>
              <w:spacing w:line="360" w:lineRule="auto"/>
              <w:rPr>
                <w:rFonts w:hint="eastAsia" w:ascii="宋体" w:hAnsi="宋体" w:eastAsia="宋体" w:cs="宋体"/>
                <w:color w:val="000000"/>
                <w:sz w:val="21"/>
                <w:szCs w:val="21"/>
                <w:highlight w:val="none"/>
              </w:rPr>
              <w:framePr w:vAnchor="margin" w:hAnchor="page" w:x="1"/>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7250" w:type="dxa"/>
            <w:vAlign w:val="center"/>
            <w:textDirection w:val="lrTb"/>
            <w:noWrap w:val="false"/>
          </w:tcPr>
          <w:p>
            <w:pPr>
              <w:pStyle w:val="1121"/>
              <w:jc w:val="center"/>
              <w:spacing w:line="360" w:lineRule="auto"/>
              <w:rPr>
                <w:rFonts w:hint="eastAsia" w:ascii="宋体" w:hAnsi="宋体" w:eastAsia="宋体" w:cs="宋体"/>
                <w:color w:val="000000"/>
                <w:sz w:val="21"/>
                <w:szCs w:val="21"/>
                <w:highlight w:val="none"/>
                <w:lang w:eastAsia="zh-CN"/>
              </w:rPr>
              <w:framePr w:vAnchor="margin" w:hAnchor="page" w:x="1"/>
            </w:pPr>
            <w:r>
              <w:rPr>
                <w:rFonts w:hint="eastAsia" w:ascii="宋体" w:hAnsi="宋体" w:eastAsia="宋体" w:cs="宋体"/>
                <w:color w:val="000000"/>
                <w:sz w:val="21"/>
                <w:szCs w:val="21"/>
                <w:highlight w:val="none"/>
                <w:lang w:eastAsia="zh-CN"/>
              </w:rPr>
            </w:r>
            <w:r/>
          </w:p>
        </w:tc>
      </w:tr>
      <w:tr>
        <w:trPr>
          <w:tblCellSpacing w:w="0" w:type="dxa"/>
          <w:trHeight w:val="1134" w:hRule="exact"/>
        </w:trPr>
        <w:tc>
          <w:tcPr>
            <w:tcW w:w="2453" w:type="dxa"/>
            <w:vAlign w:val="center"/>
            <w:textDirection w:val="lrTb"/>
            <w:noWrap w:val="false"/>
          </w:tcPr>
          <w:p>
            <w:pPr>
              <w:pStyle w:val="1121"/>
              <w:jc w:val="center"/>
              <w:spacing w:line="360" w:lineRule="auto"/>
              <w:rPr>
                <w:rFonts w:hint="eastAsia" w:ascii="宋体" w:hAnsi="宋体" w:eastAsia="宋体" w:cs="宋体"/>
                <w:color w:val="000000"/>
                <w:sz w:val="21"/>
                <w:szCs w:val="21"/>
                <w:highlight w:val="none"/>
              </w:rPr>
              <w:framePr w:vAnchor="margin" w:hAnchor="page" w:x="1"/>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c>
        <w:tc>
          <w:tcPr>
            <w:tcW w:w="7250" w:type="dxa"/>
            <w:vAlign w:val="center"/>
            <w:textDirection w:val="lrTb"/>
            <w:noWrap w:val="false"/>
          </w:tcPr>
          <w:p>
            <w:pPr>
              <w:pStyle w:val="1121"/>
              <w:jc w:val="center"/>
              <w:spacing w:line="360" w:lineRule="auto"/>
              <w:rPr>
                <w:rFonts w:hint="eastAsia" w:ascii="宋体" w:hAnsi="宋体" w:eastAsia="宋体" w:cs="宋体"/>
                <w:color w:val="000000"/>
                <w:sz w:val="21"/>
                <w:szCs w:val="21"/>
                <w:highlight w:val="none"/>
                <w:lang w:eastAsia="zh-CN"/>
              </w:rPr>
              <w:framePr w:vAnchor="margin" w:hAnchor="page" w:x="1"/>
            </w:pPr>
            <w:r>
              <w:rPr>
                <w:rFonts w:hint="eastAsia" w:ascii="宋体" w:hAnsi="宋体" w:eastAsia="宋体" w:cs="宋体"/>
                <w:color w:val="000000"/>
                <w:sz w:val="21"/>
                <w:szCs w:val="21"/>
                <w:highlight w:val="none"/>
                <w:lang w:eastAsia="zh-CN"/>
              </w:rPr>
            </w:r>
            <w:r/>
          </w:p>
        </w:tc>
      </w:tr>
      <w:tr>
        <w:trPr>
          <w:tblCellSpacing w:w="0" w:type="dxa"/>
          <w:trHeight w:val="1134" w:hRule="exact"/>
        </w:trPr>
        <w:tc>
          <w:tcPr>
            <w:tcW w:w="2453" w:type="dxa"/>
            <w:vAlign w:val="center"/>
            <w:textDirection w:val="lrTb"/>
            <w:noWrap w:val="false"/>
          </w:tcPr>
          <w:p>
            <w:pPr>
              <w:pStyle w:val="1121"/>
              <w:jc w:val="center"/>
              <w:spacing w:line="360" w:lineRule="auto"/>
              <w:rPr>
                <w:rFonts w:hint="eastAsia" w:ascii="宋体" w:hAnsi="宋体" w:eastAsia="宋体" w:cs="宋体"/>
                <w:color w:val="000000"/>
                <w:sz w:val="21"/>
                <w:szCs w:val="21"/>
                <w:highlight w:val="none"/>
              </w:rPr>
              <w:framePr w:vAnchor="margin" w:hAnchor="page" w:x="1"/>
            </w:pPr>
            <w:r>
              <w:rPr>
                <w:rFonts w:hint="eastAsia" w:ascii="宋体" w:hAnsi="宋体" w:eastAsia="宋体" w:cs="宋体"/>
                <w:color w:val="000000"/>
                <w:sz w:val="21"/>
                <w:szCs w:val="21"/>
                <w:highlight w:val="none"/>
              </w:rPr>
              <w:t xml:space="preserve">磋商报价</w:t>
            </w:r>
            <w:r>
              <w:rPr>
                <w:rFonts w:hint="eastAsia" w:ascii="宋体" w:hAnsi="宋体" w:eastAsia="宋体" w:cs="宋体"/>
                <w:color w:val="000000"/>
                <w:sz w:val="21"/>
                <w:szCs w:val="21"/>
                <w:highlight w:val="none"/>
              </w:rPr>
            </w:r>
            <w:r/>
          </w:p>
        </w:tc>
        <w:tc>
          <w:tcPr>
            <w:tcW w:w="7250" w:type="dxa"/>
            <w:vAlign w:val="center"/>
            <w:textDirection w:val="lrTb"/>
            <w:noWrap w:val="false"/>
          </w:tcPr>
          <w:p>
            <w:pPr>
              <w:pStyle w:val="1121"/>
              <w:jc w:val="center"/>
              <w:spacing w:line="360" w:lineRule="auto"/>
              <w:rPr>
                <w:rFonts w:hint="eastAsia" w:ascii="宋体" w:hAnsi="宋体" w:eastAsia="宋体" w:cs="宋体"/>
                <w:color w:val="000000"/>
                <w:sz w:val="21"/>
                <w:szCs w:val="21"/>
                <w:highlight w:val="none"/>
              </w:rPr>
              <w:framePr w:vAnchor="margin" w:hAnchor="page" w:x="1"/>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元/人/科</w:t>
            </w:r>
            <w:r>
              <w:rPr>
                <w:rFonts w:hint="eastAsia" w:ascii="宋体" w:hAnsi="宋体" w:eastAsia="宋体" w:cs="宋体"/>
                <w:color w:val="000000"/>
                <w:sz w:val="21"/>
                <w:szCs w:val="21"/>
                <w:highlight w:val="none"/>
              </w:rPr>
            </w:r>
            <w:r/>
          </w:p>
          <w:p>
            <w:pPr>
              <w:pStyle w:val="1121"/>
              <w:ind w:firstLine="840"/>
              <w:spacing w:line="360" w:lineRule="auto"/>
              <w:rPr>
                <w:rFonts w:hint="eastAsia" w:ascii="宋体" w:hAnsi="宋体" w:eastAsia="宋体" w:cs="宋体"/>
                <w:color w:val="000000"/>
                <w:sz w:val="21"/>
                <w:szCs w:val="21"/>
                <w:highlight w:val="none"/>
              </w:rPr>
              <w:framePr w:vAnchor="margin" w:hAnchor="page" w:x="1"/>
            </w:pPr>
            <w:r>
              <w:rPr>
                <w:rFonts w:hint="eastAsia" w:ascii="宋体" w:hAnsi="宋体" w:eastAsia="宋体" w:cs="宋体"/>
                <w:color w:val="000000"/>
                <w:sz w:val="21"/>
                <w:szCs w:val="21"/>
                <w:highlight w:val="none"/>
              </w:rPr>
              <w:t xml:space="preserve">人民币</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大写</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元/人/科</w:t>
            </w:r>
            <w:r>
              <w:rPr>
                <w:rFonts w:hint="eastAsia" w:ascii="宋体" w:hAnsi="宋体" w:eastAsia="宋体" w:cs="宋体"/>
                <w:color w:val="000000"/>
                <w:sz w:val="21"/>
                <w:szCs w:val="21"/>
                <w:highlight w:val="none"/>
              </w:rPr>
            </w:r>
            <w:r/>
          </w:p>
        </w:tc>
      </w:tr>
      <w:tr>
        <w:trPr>
          <w:tblCellSpacing w:w="0" w:type="dxa"/>
          <w:trHeight w:val="1134" w:hRule="exact"/>
        </w:trPr>
        <w:tc>
          <w:tcPr>
            <w:tcW w:w="2453" w:type="dxa"/>
            <w:vAlign w:val="center"/>
            <w:textDirection w:val="lrTb"/>
            <w:noWrap w:val="false"/>
          </w:tcPr>
          <w:p>
            <w:pPr>
              <w:pStyle w:val="1121"/>
              <w:jc w:val="center"/>
              <w:spacing w:line="360" w:lineRule="auto"/>
              <w:rPr>
                <w:rFonts w:hint="eastAsia" w:ascii="宋体" w:hAnsi="宋体" w:eastAsia="宋体" w:cs="宋体"/>
                <w:color w:val="000000"/>
                <w:sz w:val="21"/>
                <w:szCs w:val="21"/>
                <w:highlight w:val="none"/>
                <w:lang w:val="en-US" w:eastAsia="zh-CN"/>
              </w:rPr>
              <w:framePr w:vAnchor="margin" w:hAnchor="page" w:x="1"/>
            </w:pPr>
            <w:r>
              <w:rPr>
                <w:rFonts w:hint="eastAsia" w:ascii="宋体" w:hAnsi="宋体" w:eastAsia="宋体" w:cs="宋体"/>
                <w:color w:val="000000"/>
                <w:sz w:val="21"/>
                <w:szCs w:val="21"/>
                <w:highlight w:val="none"/>
                <w:lang w:val="en-US" w:eastAsia="zh-CN"/>
              </w:rPr>
              <w:t xml:space="preserve">合同履行期限</w:t>
            </w:r>
            <w:r>
              <w:rPr>
                <w:rFonts w:hint="eastAsia" w:ascii="宋体" w:hAnsi="宋体" w:eastAsia="宋体" w:cs="宋体"/>
                <w:color w:val="000000"/>
                <w:sz w:val="21"/>
                <w:szCs w:val="21"/>
                <w:highlight w:val="none"/>
                <w:lang w:val="en-US" w:eastAsia="zh-CN"/>
              </w:rPr>
            </w:r>
            <w:r/>
          </w:p>
        </w:tc>
        <w:tc>
          <w:tcPr>
            <w:tcW w:w="7250" w:type="dxa"/>
            <w:vAlign w:val="center"/>
            <w:textDirection w:val="lrTb"/>
            <w:noWrap w:val="false"/>
          </w:tcPr>
          <w:p>
            <w:pPr>
              <w:pStyle w:val="1121"/>
              <w:jc w:val="center"/>
              <w:spacing w:line="360" w:lineRule="auto"/>
              <w:rPr>
                <w:rFonts w:hint="eastAsia" w:ascii="宋体" w:hAnsi="宋体" w:eastAsia="宋体" w:cs="宋体"/>
                <w:color w:val="000000"/>
                <w:sz w:val="21"/>
                <w:szCs w:val="21"/>
                <w:highlight w:val="none"/>
              </w:rPr>
              <w:framePr w:vAnchor="margin" w:hAnchor="page" w:x="1"/>
            </w:pPr>
            <w:r>
              <w:rPr>
                <w:rFonts w:hint="eastAsia" w:ascii="宋体" w:hAnsi="宋体" w:eastAsia="宋体" w:cs="宋体"/>
                <w:color w:val="000000"/>
                <w:sz w:val="21"/>
                <w:szCs w:val="21"/>
                <w:highlight w:val="none"/>
              </w:rPr>
            </w:r>
            <w:r/>
          </w:p>
        </w:tc>
      </w:tr>
      <w:tr>
        <w:trPr>
          <w:tblCellSpacing w:w="0" w:type="dxa"/>
          <w:trHeight w:val="1134" w:hRule="exact"/>
        </w:trPr>
        <w:tc>
          <w:tcPr>
            <w:tcW w:w="2453" w:type="dxa"/>
            <w:vAlign w:val="center"/>
            <w:textDirection w:val="lrTb"/>
            <w:noWrap w:val="false"/>
          </w:tcPr>
          <w:p>
            <w:pPr>
              <w:pStyle w:val="1129"/>
              <w:ind w:firstLine="0"/>
              <w:jc w:val="center"/>
              <w:spacing w:line="360" w:lineRule="auto"/>
              <w:rPr>
                <w:rFonts w:hint="eastAsia" w:ascii="宋体" w:hAnsi="宋体" w:eastAsia="宋体" w:cs="宋体"/>
                <w:b w:val="0"/>
                <w:bCs w:val="0"/>
                <w:color w:val="000000"/>
                <w:sz w:val="21"/>
                <w:szCs w:val="21"/>
                <w:highlight w:val="none"/>
                <w:lang w:val="en-US" w:eastAsia="zh-CN" w:bidi="ar-SA"/>
              </w:rPr>
              <w:framePr w:vAnchor="margin" w:hAnchor="page" w:x="1"/>
            </w:pPr>
            <w:r>
              <w:rPr>
                <w:rFonts w:hint="eastAsia" w:ascii="宋体" w:hAnsi="宋体" w:cs="宋体"/>
                <w:b w:val="0"/>
                <w:bCs w:val="0"/>
                <w:color w:val="000000"/>
                <w:sz w:val="21"/>
                <w:szCs w:val="21"/>
                <w:highlight w:val="none"/>
              </w:rPr>
              <w:t xml:space="preserve">供应商是否属于中小型企业</w:t>
            </w:r>
            <w:r>
              <w:rPr>
                <w:rFonts w:hint="eastAsia" w:ascii="宋体" w:hAnsi="宋体" w:eastAsia="宋体" w:cs="宋体"/>
                <w:b w:val="0"/>
                <w:bCs w:val="0"/>
                <w:color w:val="000000"/>
                <w:sz w:val="21"/>
                <w:szCs w:val="21"/>
                <w:highlight w:val="none"/>
                <w:lang w:val="en-US" w:eastAsia="zh-CN" w:bidi="ar-SA"/>
              </w:rPr>
            </w:r>
            <w:r/>
          </w:p>
        </w:tc>
        <w:tc>
          <w:tcPr>
            <w:tcW w:w="7250" w:type="dxa"/>
            <w:vAlign w:val="center"/>
            <w:textDirection w:val="lrTb"/>
            <w:noWrap w:val="false"/>
          </w:tcPr>
          <w:p>
            <w:pPr>
              <w:pStyle w:val="1129"/>
              <w:ind w:firstLine="472"/>
              <w:jc w:val="center"/>
              <w:spacing w:line="360" w:lineRule="auto"/>
              <w:rPr>
                <w:rFonts w:hint="eastAsia" w:ascii="宋体" w:hAnsi="宋体" w:eastAsia="宋体" w:cs="宋体"/>
                <w:b w:val="0"/>
                <w:bCs w:val="0"/>
                <w:color w:val="000000"/>
                <w:sz w:val="21"/>
                <w:szCs w:val="21"/>
                <w:highlight w:val="none"/>
                <w:lang w:val="en-US" w:eastAsia="zh-CN" w:bidi="ar-SA"/>
              </w:rPr>
              <w:framePr w:vAnchor="margin" w:hAnchor="page" w:x="1"/>
            </w:pPr>
            <w:r>
              <w:rPr>
                <w:rFonts w:ascii="宋体" w:hAnsi="宋体" w:cs="宋体"/>
                <w:b w:val="0"/>
                <w:bCs w:val="0"/>
                <w:color w:val="000000"/>
                <w:sz w:val="21"/>
                <w:szCs w:val="21"/>
                <w:highlight w:val="none"/>
                <w:u w:val="single"/>
              </w:rPr>
              <w:t xml:space="preserve">          </w:t>
            </w:r>
            <w:r>
              <w:rPr>
                <w:rFonts w:hint="eastAsia" w:ascii="宋体" w:hAnsi="宋体" w:cs="宋体"/>
                <w:b w:val="0"/>
                <w:bCs w:val="0"/>
                <w:color w:val="000000"/>
                <w:sz w:val="21"/>
                <w:szCs w:val="21"/>
                <w:highlight w:val="none"/>
              </w:rPr>
              <w:t xml:space="preserve">（</w:t>
            </w:r>
            <w:r>
              <w:rPr>
                <w:rFonts w:hint="eastAsia" w:ascii="宋体" w:hAnsi="宋体" w:cs="宋体"/>
                <w:b w:val="0"/>
                <w:bCs w:val="0"/>
                <w:color w:val="000000"/>
                <w:sz w:val="21"/>
                <w:szCs w:val="21"/>
                <w:highlight w:val="none"/>
                <w:lang w:val="zh-CN"/>
              </w:rPr>
              <w:t xml:space="preserve">填写“是”或“否</w:t>
            </w:r>
            <w:r>
              <w:rPr>
                <w:rFonts w:hint="eastAsia" w:ascii="宋体" w:hAnsi="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bidi="ar-SA"/>
              </w:rPr>
            </w:r>
            <w:r/>
          </w:p>
        </w:tc>
      </w:tr>
      <w:tr>
        <w:trPr>
          <w:tblCellSpacing w:w="0" w:type="dxa"/>
          <w:trHeight w:val="1134" w:hRule="exact"/>
        </w:trPr>
        <w:tc>
          <w:tcPr>
            <w:tcW w:w="2453" w:type="dxa"/>
            <w:vAlign w:val="center"/>
            <w:textDirection w:val="lrTb"/>
            <w:noWrap w:val="false"/>
          </w:tcPr>
          <w:p>
            <w:pPr>
              <w:pStyle w:val="1129"/>
              <w:ind w:firstLine="0"/>
              <w:jc w:val="center"/>
              <w:spacing w:line="360" w:lineRule="auto"/>
              <w:rPr>
                <w:rFonts w:hint="eastAsia" w:ascii="宋体" w:hAnsi="宋体" w:eastAsia="宋体" w:cs="宋体"/>
                <w:b w:val="0"/>
                <w:bCs w:val="0"/>
                <w:color w:val="000000"/>
                <w:sz w:val="21"/>
                <w:szCs w:val="21"/>
                <w:highlight w:val="none"/>
                <w:lang w:val="en-US" w:eastAsia="zh-CN" w:bidi="ar-SA"/>
              </w:rPr>
              <w:framePr w:vAnchor="margin" w:hAnchor="page" w:x="1"/>
            </w:pPr>
            <w:r>
              <w:rPr>
                <w:rFonts w:hint="eastAsia" w:ascii="宋体" w:hAnsi="宋体" w:cs="宋体"/>
                <w:b w:val="0"/>
                <w:bCs w:val="0"/>
                <w:color w:val="000000"/>
                <w:sz w:val="21"/>
                <w:szCs w:val="21"/>
                <w:highlight w:val="none"/>
              </w:rPr>
              <w:t xml:space="preserve">供应商是否属于残疾人福利性单位</w:t>
            </w:r>
            <w:r>
              <w:rPr>
                <w:rFonts w:hint="eastAsia" w:ascii="宋体" w:hAnsi="宋体" w:eastAsia="宋体" w:cs="宋体"/>
                <w:b w:val="0"/>
                <w:bCs w:val="0"/>
                <w:color w:val="000000"/>
                <w:sz w:val="21"/>
                <w:szCs w:val="21"/>
                <w:highlight w:val="none"/>
                <w:lang w:val="en-US" w:eastAsia="zh-CN" w:bidi="ar-SA"/>
              </w:rPr>
            </w:r>
            <w:r/>
          </w:p>
        </w:tc>
        <w:tc>
          <w:tcPr>
            <w:tcW w:w="7250" w:type="dxa"/>
            <w:vAlign w:val="center"/>
            <w:textDirection w:val="lrTb"/>
            <w:noWrap w:val="false"/>
          </w:tcPr>
          <w:p>
            <w:pPr>
              <w:pStyle w:val="1129"/>
              <w:ind w:firstLine="472"/>
              <w:jc w:val="center"/>
              <w:spacing w:line="360" w:lineRule="auto"/>
              <w:rPr>
                <w:rFonts w:hint="eastAsia" w:ascii="宋体" w:hAnsi="宋体" w:eastAsia="宋体" w:cs="宋体"/>
                <w:b w:val="0"/>
                <w:bCs w:val="0"/>
                <w:color w:val="000000"/>
                <w:sz w:val="21"/>
                <w:szCs w:val="21"/>
                <w:highlight w:val="none"/>
                <w:u w:val="single"/>
                <w:lang w:val="en-US" w:eastAsia="zh-CN" w:bidi="ar-SA"/>
              </w:rPr>
              <w:framePr w:vAnchor="margin" w:hAnchor="page" w:x="1"/>
            </w:pPr>
            <w:r>
              <w:rPr>
                <w:rFonts w:ascii="宋体" w:hAnsi="宋体" w:cs="宋体"/>
                <w:b w:val="0"/>
                <w:bCs w:val="0"/>
                <w:color w:val="000000"/>
                <w:sz w:val="21"/>
                <w:szCs w:val="21"/>
                <w:highlight w:val="none"/>
                <w:u w:val="single"/>
              </w:rPr>
              <w:t xml:space="preserve">          </w:t>
            </w:r>
            <w:r>
              <w:rPr>
                <w:rFonts w:hint="eastAsia" w:ascii="宋体" w:hAnsi="宋体" w:cs="宋体"/>
                <w:b w:val="0"/>
                <w:bCs w:val="0"/>
                <w:color w:val="000000"/>
                <w:sz w:val="21"/>
                <w:szCs w:val="21"/>
                <w:highlight w:val="none"/>
              </w:rPr>
              <w:t xml:space="preserve">（</w:t>
            </w:r>
            <w:r>
              <w:rPr>
                <w:rFonts w:hint="eastAsia" w:ascii="宋体" w:hAnsi="宋体" w:cs="宋体"/>
                <w:b w:val="0"/>
                <w:bCs w:val="0"/>
                <w:color w:val="000000"/>
                <w:sz w:val="21"/>
                <w:szCs w:val="21"/>
                <w:highlight w:val="none"/>
                <w:lang w:val="zh-CN"/>
              </w:rPr>
              <w:t xml:space="preserve">填写“是”或“否</w:t>
            </w:r>
            <w:r>
              <w:rPr>
                <w:rFonts w:hint="eastAsia" w:ascii="宋体" w:hAnsi="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u w:val="single"/>
                <w:lang w:val="en-US" w:eastAsia="zh-CN" w:bidi="ar-SA"/>
              </w:rPr>
            </w:r>
            <w:r/>
          </w:p>
        </w:tc>
      </w:tr>
      <w:tr>
        <w:trPr>
          <w:tblCellSpacing w:w="0" w:type="dxa"/>
          <w:trHeight w:val="1134" w:hRule="exact"/>
        </w:trPr>
        <w:tc>
          <w:tcPr>
            <w:tcW w:w="2453" w:type="dxa"/>
            <w:vAlign w:val="center"/>
            <w:textDirection w:val="lrTb"/>
            <w:noWrap w:val="false"/>
          </w:tcPr>
          <w:p>
            <w:pPr>
              <w:pStyle w:val="1129"/>
              <w:ind w:firstLine="0"/>
              <w:jc w:val="center"/>
              <w:spacing w:line="360" w:lineRule="auto"/>
              <w:rPr>
                <w:rFonts w:hint="eastAsia" w:ascii="宋体" w:hAnsi="宋体" w:eastAsia="宋体" w:cs="宋体"/>
                <w:b w:val="0"/>
                <w:bCs w:val="0"/>
                <w:color w:val="000000"/>
                <w:sz w:val="21"/>
                <w:szCs w:val="21"/>
                <w:highlight w:val="none"/>
                <w:lang w:val="en-US" w:eastAsia="zh-CN" w:bidi="ar-SA"/>
              </w:rPr>
              <w:framePr w:vAnchor="margin" w:hAnchor="page" w:x="1"/>
            </w:pPr>
            <w:r>
              <w:rPr>
                <w:rFonts w:hint="eastAsia" w:ascii="宋体" w:hAnsi="宋体" w:cs="宋体"/>
                <w:b w:val="0"/>
                <w:bCs w:val="0"/>
                <w:color w:val="000000"/>
                <w:sz w:val="21"/>
                <w:szCs w:val="21"/>
                <w:highlight w:val="none"/>
              </w:rPr>
              <w:t xml:space="preserve">供应商是否属于监狱企业</w:t>
            </w:r>
            <w:r>
              <w:rPr>
                <w:rFonts w:hint="eastAsia" w:ascii="宋体" w:hAnsi="宋体" w:eastAsia="宋体" w:cs="宋体"/>
                <w:b w:val="0"/>
                <w:bCs w:val="0"/>
                <w:color w:val="000000"/>
                <w:sz w:val="21"/>
                <w:szCs w:val="21"/>
                <w:highlight w:val="none"/>
                <w:lang w:val="en-US" w:eastAsia="zh-CN" w:bidi="ar-SA"/>
              </w:rPr>
            </w:r>
            <w:r/>
          </w:p>
        </w:tc>
        <w:tc>
          <w:tcPr>
            <w:tcW w:w="7250" w:type="dxa"/>
            <w:vAlign w:val="center"/>
            <w:textDirection w:val="lrTb"/>
            <w:noWrap w:val="false"/>
          </w:tcPr>
          <w:p>
            <w:pPr>
              <w:pStyle w:val="1129"/>
              <w:ind w:firstLine="472"/>
              <w:jc w:val="center"/>
              <w:spacing w:line="360" w:lineRule="auto"/>
              <w:rPr>
                <w:rFonts w:hint="eastAsia" w:ascii="宋体" w:hAnsi="宋体" w:eastAsia="宋体" w:cs="宋体"/>
                <w:b w:val="0"/>
                <w:bCs w:val="0"/>
                <w:color w:val="000000"/>
                <w:sz w:val="21"/>
                <w:szCs w:val="21"/>
                <w:highlight w:val="none"/>
                <w:u w:val="single"/>
                <w:lang w:val="en-US" w:eastAsia="zh-CN" w:bidi="ar-SA"/>
              </w:rPr>
              <w:framePr w:vAnchor="margin" w:hAnchor="page" w:x="1"/>
            </w:pPr>
            <w:r>
              <w:rPr>
                <w:rFonts w:ascii="宋体" w:hAnsi="宋体" w:cs="宋体"/>
                <w:b w:val="0"/>
                <w:bCs w:val="0"/>
                <w:color w:val="000000"/>
                <w:sz w:val="21"/>
                <w:szCs w:val="21"/>
                <w:highlight w:val="none"/>
                <w:u w:val="single"/>
              </w:rPr>
              <w:t xml:space="preserve">          </w:t>
            </w:r>
            <w:r>
              <w:rPr>
                <w:rFonts w:hint="eastAsia" w:ascii="宋体" w:hAnsi="宋体" w:cs="宋体"/>
                <w:b w:val="0"/>
                <w:bCs w:val="0"/>
                <w:color w:val="000000"/>
                <w:sz w:val="21"/>
                <w:szCs w:val="21"/>
                <w:highlight w:val="none"/>
              </w:rPr>
              <w:t xml:space="preserve">（</w:t>
            </w:r>
            <w:r>
              <w:rPr>
                <w:rFonts w:hint="eastAsia" w:ascii="宋体" w:hAnsi="宋体" w:cs="宋体"/>
                <w:b w:val="0"/>
                <w:bCs w:val="0"/>
                <w:color w:val="000000"/>
                <w:sz w:val="21"/>
                <w:szCs w:val="21"/>
                <w:highlight w:val="none"/>
                <w:lang w:val="zh-CN"/>
              </w:rPr>
              <w:t xml:space="preserve">填写“是”或“否</w:t>
            </w:r>
            <w:r>
              <w:rPr>
                <w:rFonts w:hint="eastAsia" w:ascii="宋体" w:hAnsi="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u w:val="single"/>
                <w:lang w:val="en-US" w:eastAsia="zh-CN" w:bidi="ar-SA"/>
              </w:rPr>
            </w:r>
            <w:r/>
          </w:p>
        </w:tc>
      </w:tr>
    </w:tbl>
    <w:p>
      <w:pPr>
        <w:pStyle w:val="1147"/>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47"/>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供应商全称（公章）：</w:t>
      </w:r>
      <w:r>
        <w:rPr>
          <w:rFonts w:hint="eastAsia" w:ascii="宋体" w:hAnsi="宋体" w:eastAsia="宋体" w:cs="宋体"/>
          <w:color w:val="000000"/>
          <w:sz w:val="21"/>
          <w:szCs w:val="21"/>
          <w:highlight w:val="none"/>
        </w:rPr>
      </w:r>
      <w:r/>
    </w:p>
    <w:p>
      <w:pPr>
        <w:pStyle w:val="1147"/>
        <w:spacing w:before="0" w:beforeAutospacing="0" w:after="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法定代表人或授权代表（签字或盖章）： </w:t>
      </w:r>
      <w:r>
        <w:rPr>
          <w:rFonts w:hint="eastAsia" w:ascii="宋体" w:hAnsi="宋体" w:eastAsia="宋体" w:cs="宋体"/>
          <w:color w:val="000000"/>
          <w:sz w:val="21"/>
          <w:szCs w:val="21"/>
          <w:highlight w:val="none"/>
          <w:u w:val="single"/>
        </w:rPr>
      </w:r>
      <w:r/>
    </w:p>
    <w:p>
      <w:pPr>
        <w:pStyle w:val="1121"/>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1121"/>
        <w:spacing w:line="360" w:lineRule="auto"/>
        <w:rPr>
          <w:rStyle w:val="1152"/>
          <w:rFonts w:hint="eastAsia" w:ascii="宋体" w:hAnsi="宋体" w:eastAsia="宋体" w:cs="宋体"/>
          <w:color w:val="000000"/>
          <w:sz w:val="21"/>
          <w:szCs w:val="21"/>
          <w:highlight w:val="none"/>
        </w:rPr>
      </w:pPr>
      <w:r>
        <w:rPr>
          <w:rStyle w:val="1152"/>
          <w:rFonts w:hint="eastAsia" w:ascii="宋体" w:hAnsi="宋体" w:eastAsia="宋体" w:cs="宋体"/>
          <w:color w:val="000000"/>
          <w:sz w:val="21"/>
          <w:szCs w:val="21"/>
          <w:highlight w:val="none"/>
        </w:rPr>
        <w:t xml:space="preserve">注</w:t>
      </w:r>
      <w:r>
        <w:rPr>
          <w:rStyle w:val="1152"/>
          <w:rFonts w:hint="eastAsia" w:ascii="宋体" w:hAnsi="宋体" w:cs="宋体"/>
          <w:color w:val="000000"/>
          <w:sz w:val="21"/>
          <w:szCs w:val="21"/>
          <w:highlight w:val="none"/>
          <w:lang w:eastAsia="zh-CN"/>
        </w:rPr>
        <w:t xml:space="preserve">：</w:t>
      </w:r>
      <w:r>
        <w:rPr>
          <w:rStyle w:val="1152"/>
          <w:rFonts w:hint="eastAsia" w:ascii="宋体" w:hAnsi="宋体" w:eastAsia="宋体" w:cs="宋体"/>
          <w:color w:val="000000"/>
          <w:sz w:val="21"/>
          <w:szCs w:val="21"/>
          <w:highlight w:val="none"/>
        </w:rPr>
      </w:r>
      <w:r/>
    </w:p>
    <w:p>
      <w:pPr>
        <w:pStyle w:val="1121"/>
        <w:spacing w:line="360" w:lineRule="auto"/>
        <w:rPr>
          <w:rFonts w:hint="eastAsia" w:ascii="宋体" w:hAnsi="宋体" w:eastAsia="宋体" w:cs="宋体"/>
          <w:color w:val="000000"/>
          <w:sz w:val="21"/>
          <w:szCs w:val="21"/>
          <w:highlight w:val="none"/>
        </w:rPr>
      </w:pPr>
      <w:r/>
      <w:bookmarkStart w:id="175" w:name="_Toc12470"/>
      <w:r/>
      <w:bookmarkStart w:id="176" w:name="_Toc14915"/>
      <w:r>
        <w:rPr>
          <w:rFonts w:hint="eastAsia" w:ascii="宋体" w:hAnsi="宋体" w:eastAsia="宋体" w:cs="宋体"/>
          <w:color w:val="000000"/>
          <w:sz w:val="21"/>
          <w:szCs w:val="21"/>
          <w:highlight w:val="none"/>
        </w:rPr>
        <w:t xml:space="preserve">1.所有价格均以人民币表示；</w:t>
      </w:r>
      <w:r>
        <w:rPr>
          <w:rFonts w:hint="eastAsia" w:ascii="宋体" w:hAnsi="宋体" w:eastAsia="宋体" w:cs="宋体"/>
          <w:color w:val="000000"/>
          <w:sz w:val="21"/>
          <w:szCs w:val="21"/>
          <w:highlight w:val="none"/>
        </w:rPr>
      </w:r>
      <w:r/>
    </w:p>
    <w:p>
      <w:pPr>
        <w:pStyle w:val="1121"/>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供应商不得实质性改动</w:t>
      </w:r>
      <w:r>
        <w:rPr>
          <w:rFonts w:hint="eastAsia" w:ascii="宋体" w:hAnsi="宋体" w:eastAsia="宋体" w:cs="宋体"/>
          <w:color w:val="000000"/>
          <w:sz w:val="21"/>
          <w:szCs w:val="21"/>
          <w:highlight w:val="none"/>
          <w:lang w:eastAsia="zh-CN"/>
        </w:rPr>
        <w:t xml:space="preserve">报价表</w:t>
      </w:r>
      <w:r>
        <w:rPr>
          <w:rFonts w:hint="eastAsia" w:ascii="宋体" w:hAnsi="宋体" w:eastAsia="宋体" w:cs="宋体"/>
          <w:color w:val="000000"/>
          <w:sz w:val="21"/>
          <w:szCs w:val="21"/>
          <w:highlight w:val="none"/>
        </w:rPr>
        <w:t xml:space="preserve">格式及内容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21"/>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3.“供应商是否属于中小型企业” “供应商是否属于残疾人福利性单位” “供应商是否属于监狱企业”栏内填写“是”或“否”。如填写“是”，供应商须提供《中小企业声明函》、《残疾人福利性单位声明函》、《属于监狱企业的证明文件》。</w:t>
      </w:r>
      <w:r>
        <w:rPr>
          <w:rFonts w:hint="eastAsia" w:ascii="宋体" w:hAnsi="宋体" w:eastAsia="宋体" w:cs="宋体"/>
          <w:color w:val="000000"/>
          <w:sz w:val="21"/>
          <w:szCs w:val="21"/>
          <w:highlight w:val="none"/>
          <w:lang w:val="en-US" w:eastAsia="zh-CN"/>
        </w:rPr>
      </w:r>
      <w:r/>
    </w:p>
    <w:p>
      <w:pPr>
        <w:pStyle w:val="1121"/>
        <w:ind w:firstLine="420"/>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121"/>
        <w:ind w:firstLine="420"/>
        <w:jc w:val="center"/>
        <w:spacing w:line="360" w:lineRule="auto"/>
        <w:widowControl/>
        <w:rPr>
          <w:b/>
          <w:bCs/>
          <w:color w:val="000000"/>
          <w:spacing w:val="8"/>
          <w:sz w:val="21"/>
          <w:szCs w:val="21"/>
          <w:highlight w:val="none"/>
          <w:lang w:eastAsia="zh-CN"/>
        </w:rPr>
      </w:pPr>
      <w:r>
        <w:rPr>
          <w:rFonts w:hint="eastAsia" w:ascii="宋体" w:hAnsi="宋体" w:eastAsia="宋体" w:cs="宋体"/>
          <w:color w:val="000000"/>
          <w:sz w:val="21"/>
          <w:szCs w:val="21"/>
          <w:highlight w:val="none"/>
          <w:lang w:val="en-US" w:eastAsia="zh-CN"/>
        </w:rPr>
        <w:br w:type="page" w:clear="all"/>
      </w:r>
      <w:r>
        <w:rPr>
          <w:rFonts w:hint="eastAsia"/>
          <w:b/>
          <w:bCs/>
          <w:color w:val="000000"/>
          <w:spacing w:val="8"/>
          <w:sz w:val="21"/>
          <w:szCs w:val="21"/>
          <w:highlight w:val="none"/>
          <w:lang w:eastAsia="zh-CN"/>
        </w:rPr>
        <w:t xml:space="preserve">分项报价表</w:t>
      </w:r>
      <w:r>
        <w:rPr>
          <w:b/>
          <w:bCs/>
          <w:color w:val="000000"/>
          <w:spacing w:val="8"/>
          <w:sz w:val="21"/>
          <w:szCs w:val="21"/>
          <w:highlight w:val="none"/>
          <w:lang w:eastAsia="zh-CN"/>
        </w:rPr>
      </w:r>
      <w:r/>
    </w:p>
    <w:p>
      <w:pPr>
        <w:pStyle w:val="1121"/>
        <w:jc w:val="center"/>
        <w:spacing w:line="360" w:lineRule="auto"/>
        <w:widowControl/>
        <w:rPr>
          <w:color w:val="000000"/>
          <w:sz w:val="21"/>
          <w:szCs w:val="21"/>
          <w:highlight w:val="none"/>
          <w:lang w:val="zh-CN" w:eastAsia="zh-CN"/>
        </w:rPr>
      </w:pPr>
      <w:r>
        <w:rPr>
          <w:rFonts w:hint="eastAsia"/>
          <w:b/>
          <w:bCs/>
          <w:color w:val="000000"/>
          <w:spacing w:val="8"/>
          <w:sz w:val="21"/>
          <w:szCs w:val="21"/>
          <w:highlight w:val="none"/>
          <w:lang w:eastAsia="zh-CN"/>
        </w:rPr>
        <w:t xml:space="preserve">（如果有，格式自拟）</w:t>
      </w:r>
      <w:r>
        <w:rPr>
          <w:color w:val="000000"/>
          <w:sz w:val="21"/>
          <w:szCs w:val="21"/>
          <w:highlight w:val="none"/>
          <w:lang w:val="zh-CN" w:eastAsia="zh-CN"/>
        </w:rPr>
      </w:r>
      <w:r/>
    </w:p>
    <w:p>
      <w:pPr>
        <w:pStyle w:val="1121"/>
        <w:ind w:firstLine="420"/>
        <w:jc w:val="center"/>
        <w:spacing w:line="360" w:lineRule="auto"/>
        <w:widowControl/>
        <w:rPr>
          <w:b/>
          <w:bCs/>
          <w:color w:val="000000"/>
          <w:spacing w:val="8"/>
          <w:sz w:val="21"/>
          <w:szCs w:val="21"/>
          <w:highlight w:val="none"/>
          <w:lang w:eastAsia="zh-CN"/>
        </w:rPr>
      </w:pPr>
      <w:r>
        <w:rPr>
          <w:b/>
          <w:bCs/>
          <w:color w:val="000000"/>
          <w:spacing w:val="8"/>
          <w:sz w:val="21"/>
          <w:szCs w:val="21"/>
          <w:highlight w:val="none"/>
          <w:lang w:eastAsia="zh-CN"/>
        </w:rPr>
      </w:r>
      <w:r/>
    </w:p>
    <w:p>
      <w:pPr>
        <w:pStyle w:val="1121"/>
        <w:ind w:firstLine="630"/>
        <w:spacing w:line="360" w:lineRule="auto"/>
        <w:widowControl/>
        <w:rPr>
          <w:color w:val="000000"/>
          <w:sz w:val="21"/>
          <w:szCs w:val="21"/>
          <w:highlight w:val="none"/>
          <w:lang w:val="zh-CN" w:eastAsia="zh-CN"/>
        </w:rPr>
      </w:pPr>
      <w:r>
        <w:rPr>
          <w:rFonts w:hint="eastAsia"/>
          <w:color w:val="000000"/>
          <w:sz w:val="21"/>
          <w:szCs w:val="21"/>
          <w:highlight w:val="none"/>
          <w:lang w:val="zh-CN" w:eastAsia="zh-CN"/>
        </w:rPr>
        <w:t xml:space="preserve">项目名称：</w:t>
      </w:r>
      <w:r>
        <w:rPr>
          <w:color w:val="000000"/>
          <w:sz w:val="21"/>
          <w:szCs w:val="21"/>
          <w:highlight w:val="none"/>
          <w:lang w:val="zh-CN" w:eastAsia="zh-CN"/>
        </w:rPr>
        <w:t xml:space="preserve">                                            </w:t>
      </w:r>
      <w:r>
        <w:rPr>
          <w:rFonts w:hint="eastAsia"/>
          <w:color w:val="000000"/>
          <w:sz w:val="21"/>
          <w:szCs w:val="21"/>
          <w:highlight w:val="none"/>
          <w:lang w:val="zh-CN" w:eastAsia="zh-CN"/>
        </w:rPr>
        <w:t xml:space="preserve">项目编号：</w:t>
      </w:r>
      <w:r>
        <w:rPr>
          <w:color w:val="000000"/>
          <w:sz w:val="21"/>
          <w:szCs w:val="21"/>
          <w:highlight w:val="none"/>
          <w:lang w:val="zh-CN"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1"/>
      </w:tblGrid>
      <w:tr>
        <w:trPr>
          <w:trHeight w:val="4693"/>
        </w:trPr>
        <w:tc>
          <w:tcPr>
            <w:tcW w:w="8221" w:type="dxa"/>
            <w:vAlign w:val="top"/>
            <w:textDirection w:val="lrTb"/>
            <w:noWrap w:val="false"/>
          </w:tcPr>
          <w:p>
            <w:pPr>
              <w:pStyle w:val="1121"/>
              <w:spacing w:line="360" w:lineRule="auto"/>
              <w:widowControl/>
              <w:rPr>
                <w:b/>
                <w:bCs/>
                <w:color w:val="000000"/>
                <w:spacing w:val="8"/>
                <w:sz w:val="21"/>
                <w:szCs w:val="21"/>
                <w:highlight w:val="none"/>
                <w:lang w:eastAsia="zh-CN"/>
              </w:rPr>
            </w:pPr>
            <w:r>
              <w:rPr>
                <w:b/>
                <w:bCs/>
                <w:color w:val="000000"/>
                <w:spacing w:val="8"/>
                <w:sz w:val="21"/>
                <w:szCs w:val="21"/>
                <w:highlight w:val="none"/>
                <w:lang w:eastAsia="zh-CN"/>
              </w:rPr>
            </w:r>
            <w:r/>
          </w:p>
        </w:tc>
      </w:tr>
    </w:tbl>
    <w:p>
      <w:pPr>
        <w:pStyle w:val="1121"/>
        <w:ind w:firstLine="420"/>
        <w:spacing w:line="360" w:lineRule="auto"/>
        <w:widowControl/>
        <w:rPr>
          <w:rFonts w:cs="Times New Roman"/>
          <w:color w:val="000000"/>
          <w:sz w:val="21"/>
          <w:szCs w:val="21"/>
          <w:highlight w:val="none"/>
          <w:lang w:eastAsia="zh-CN"/>
        </w:rPr>
      </w:pPr>
      <w:r>
        <w:rPr>
          <w:rFonts w:hint="eastAsia"/>
          <w:color w:val="000000"/>
          <w:sz w:val="21"/>
          <w:szCs w:val="21"/>
          <w:highlight w:val="none"/>
          <w:lang w:eastAsia="zh-CN"/>
        </w:rPr>
        <w:t xml:space="preserve">供应商名称（盖章）：</w:t>
      </w:r>
      <w:r>
        <w:rPr>
          <w:rFonts w:cs="Times New Roman"/>
          <w:color w:val="000000"/>
          <w:sz w:val="21"/>
          <w:szCs w:val="21"/>
          <w:highlight w:val="none"/>
          <w:lang w:eastAsia="zh-CN"/>
        </w:rPr>
      </w:r>
      <w:r/>
    </w:p>
    <w:p>
      <w:pPr>
        <w:pStyle w:val="1121"/>
        <w:ind w:firstLine="420"/>
        <w:spacing w:line="360" w:lineRule="auto"/>
        <w:widowControl/>
        <w:rPr>
          <w:color w:val="000000"/>
          <w:sz w:val="21"/>
          <w:szCs w:val="21"/>
          <w:highlight w:val="none"/>
          <w:u w:val="single"/>
          <w:lang w:eastAsia="zh-CN"/>
        </w:rPr>
      </w:pPr>
      <w:r>
        <w:rPr>
          <w:rFonts w:hint="eastAsia"/>
          <w:color w:val="000000"/>
          <w:sz w:val="21"/>
          <w:szCs w:val="21"/>
          <w:highlight w:val="none"/>
          <w:lang w:eastAsia="zh-CN"/>
        </w:rPr>
        <w:t xml:space="preserve">法定代表人或授权代表（签字或盖章）：</w:t>
      </w:r>
      <w:r>
        <w:rPr>
          <w:color w:val="000000"/>
          <w:sz w:val="21"/>
          <w:szCs w:val="21"/>
          <w:highlight w:val="none"/>
          <w:u w:val="single"/>
          <w:lang w:eastAsia="zh-CN"/>
        </w:rPr>
      </w:r>
      <w:r/>
    </w:p>
    <w:p>
      <w:pPr>
        <w:pStyle w:val="1121"/>
        <w:ind w:firstLine="420"/>
        <w:spacing w:line="360" w:lineRule="auto"/>
        <w:rPr>
          <w:rFonts w:ascii="宋体" w:hAnsi="宋体" w:eastAsia="宋体" w:cs="宋体"/>
          <w:color w:val="000000"/>
          <w:sz w:val="21"/>
          <w:szCs w:val="21"/>
          <w:highlight w:val="none"/>
          <w:lang w:val="en-US" w:eastAsia="zh-CN"/>
        </w:rPr>
        <w:sectPr>
          <w:footerReference w:type="default" r:id="rId15"/>
          <w:footnotePr/>
          <w:endnotePr/>
          <w:type w:val="nextPage"/>
          <w:pgSz w:w="11906" w:h="16838" w:orient="portrait"/>
          <w:pgMar w:top="1440" w:right="1310" w:bottom="1440" w:left="1310" w:header="851" w:footer="992" w:gutter="0"/>
          <w:cols w:num="1" w:sep="0" w:space="1701" w:equalWidth="1"/>
          <w:docGrid w:linePitch="360"/>
        </w:sectPr>
      </w:pPr>
      <w:r>
        <w:rPr>
          <w:rFonts w:hint="eastAsia"/>
          <w:color w:val="000000"/>
          <w:sz w:val="21"/>
          <w:szCs w:val="21"/>
          <w:highlight w:val="none"/>
          <w:lang w:val="zh-CN" w:eastAsia="zh-CN"/>
        </w:rPr>
        <w:t xml:space="preserve">注：如果行数、列数不够，请自行增加。</w:t>
      </w:r>
      <w:r>
        <w:rPr>
          <w:rFonts w:ascii="宋体" w:hAnsi="宋体" w:eastAsia="宋体" w:cs="宋体"/>
          <w:color w:val="000000"/>
          <w:sz w:val="21"/>
          <w:szCs w:val="21"/>
          <w:highlight w:val="none"/>
          <w:lang w:val="en-US" w:eastAsia="zh-CN"/>
        </w:rPr>
      </w:r>
      <w:r/>
    </w:p>
    <w:p>
      <w:pPr>
        <w:pStyle w:val="1174"/>
        <w:numPr>
          <w:ilvl w:val="0"/>
          <w:numId w:val="0"/>
        </w:numPr>
        <w:jc w:val="center"/>
        <w:pageBreakBefore/>
        <w:spacing w:line="360" w:lineRule="auto"/>
        <w:tabs>
          <w:tab w:val="left" w:pos="720" w:leader="none"/>
        </w:tabs>
        <w:rPr>
          <w:rFonts w:hint="eastAsia" w:ascii="宋体" w:hAnsi="宋体" w:eastAsia="宋体" w:cs="宋体"/>
          <w:color w:val="000000"/>
          <w:sz w:val="21"/>
          <w:szCs w:val="21"/>
          <w:highlight w:val="none"/>
        </w:rPr>
        <w:outlineLvl w:val="9"/>
      </w:pPr>
      <w:r/>
      <w:bookmarkEnd w:id="175"/>
      <w:r/>
      <w:bookmarkEnd w:id="176"/>
      <w:r/>
      <w:bookmarkStart w:id="177" w:name="_Toc30778"/>
      <w:r/>
      <w:bookmarkStart w:id="178" w:name="_Toc5653"/>
      <w:r/>
      <w:bookmarkStart w:id="179" w:name="_Toc18165"/>
      <w:r/>
      <w:bookmarkStart w:id="180" w:name="_Toc15935"/>
      <w:r/>
      <w:bookmarkStart w:id="181" w:name="_Toc145164729"/>
      <w:r/>
      <w:bookmarkStart w:id="182" w:name="_Toc25170488"/>
      <w:r/>
      <w:bookmarkStart w:id="183" w:name="_Toc15205"/>
      <w:r/>
      <w:bookmarkStart w:id="184" w:name="_Toc23340"/>
      <w:r/>
      <w:bookmarkStart w:id="185" w:name="_Toc5268"/>
      <w:r/>
      <w:bookmarkStart w:id="186" w:name="_Toc9513"/>
      <w:r/>
      <w:bookmarkStart w:id="187" w:name="_Toc4032"/>
      <w:r/>
      <w:bookmarkStart w:id="188" w:name="_Toc3393"/>
      <w:r/>
      <w:bookmarkStart w:id="189" w:name="_Toc25230"/>
      <w:r/>
      <w:bookmarkStart w:id="190" w:name="_Toc32325"/>
      <w:r>
        <w:rPr>
          <w:rFonts w:hint="eastAsia" w:ascii="宋体" w:hAnsi="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、商务条款响应偏离表</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rPr>
          <w:rFonts w:hint="eastAsia" w:ascii="宋体" w:hAnsi="宋体" w:eastAsia="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7"/>
        <w:gridCol w:w="1614"/>
        <w:gridCol w:w="2681"/>
        <w:gridCol w:w="2727"/>
        <w:gridCol w:w="1792"/>
      </w:tblGrid>
      <w:tr>
        <w:trPr>
          <w:trHeight w:val="643"/>
        </w:trPr>
        <w:tc>
          <w:tcPr>
            <w:tcW w:w="697"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614"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2681"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磋商文件中商务条款描述</w:t>
            </w: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响应供应商的承诺或说明</w:t>
            </w:r>
            <w:r>
              <w:rPr>
                <w:rFonts w:hint="eastAsia" w:ascii="宋体" w:hAnsi="宋体" w:eastAsia="宋体" w:cs="宋体"/>
                <w:color w:val="000000"/>
                <w:sz w:val="21"/>
                <w:szCs w:val="21"/>
                <w:highlight w:val="none"/>
              </w:rPr>
            </w:r>
            <w:r/>
          </w:p>
        </w:tc>
        <w:tc>
          <w:tcPr>
            <w:tcW w:w="1792"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偏离情况</w:t>
            </w:r>
            <w:r>
              <w:rPr>
                <w:rFonts w:hint="eastAsia" w:ascii="宋体" w:hAnsi="宋体" w:eastAsia="宋体" w:cs="宋体"/>
                <w:color w:val="000000"/>
                <w:sz w:val="21"/>
                <w:szCs w:val="21"/>
                <w:highlight w:val="none"/>
              </w:rPr>
            </w:r>
            <w:r/>
          </w:p>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447"/>
        </w:trPr>
        <w:tc>
          <w:tcPr>
            <w:tcW w:w="697"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614"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81"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92"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2"/>
        </w:trPr>
        <w:tc>
          <w:tcPr>
            <w:tcW w:w="697"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614"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81"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92"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1"/>
        </w:trPr>
        <w:tc>
          <w:tcPr>
            <w:tcW w:w="697"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614"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81"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92"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41"/>
        </w:trPr>
        <w:tc>
          <w:tcPr>
            <w:tcW w:w="697"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614"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81"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92"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121"/>
        <w:ind w:firstLine="420"/>
        <w:jc w:val="left"/>
        <w:spacing w:line="360" w:lineRule="auto"/>
        <w:tabs>
          <w:tab w:val="left" w:pos="14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rPr>
      </w:r>
      <w:r/>
    </w:p>
    <w:p>
      <w:pPr>
        <w:pStyle w:val="1121"/>
        <w:ind w:firstLine="420"/>
        <w:jc w:val="left"/>
        <w:spacing w:line="360" w:lineRule="auto"/>
        <w:tabs>
          <w:tab w:val="left" w:pos="14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法定代表人或者授权代表（签字或盖章）：</w:t>
      </w:r>
      <w:r>
        <w:rPr>
          <w:rFonts w:hint="eastAsia" w:ascii="宋体" w:hAnsi="宋体" w:eastAsia="宋体" w:cs="宋体"/>
          <w:color w:val="000000"/>
          <w:sz w:val="21"/>
          <w:szCs w:val="21"/>
          <w:highlight w:val="none"/>
        </w:rPr>
      </w:r>
      <w:r/>
    </w:p>
    <w:p>
      <w:pPr>
        <w:pStyle w:val="1121"/>
        <w:ind w:firstLine="420"/>
        <w:jc w:val="left"/>
        <w:spacing w:line="360" w:lineRule="auto"/>
        <w:tabs>
          <w:tab w:val="left" w:pos="14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w:r>
      <w:r/>
    </w:p>
    <w:p>
      <w:pPr>
        <w:pStyle w:val="1121"/>
        <w:ind w:firstLine="420"/>
        <w:spacing w:line="360" w:lineRule="auto"/>
        <w:rPr>
          <w:rFonts w:hint="eastAsia"/>
          <w:color w:val="000000"/>
          <w:highlight w:val="none"/>
          <w:lang w:val="en-US" w:eastAsia="zh-CN"/>
        </w:rPr>
      </w:pPr>
      <w:r/>
      <w:bookmarkStart w:id="191" w:name="_Toc18307"/>
      <w:r/>
      <w:bookmarkStart w:id="192" w:name="_Toc5273"/>
      <w:r/>
      <w:bookmarkStart w:id="193" w:name="_Toc17110"/>
      <w:r/>
      <w:bookmarkStart w:id="194" w:name="_Toc11058"/>
      <w:r/>
      <w:bookmarkStart w:id="195" w:name="_Toc14697"/>
      <w:r/>
      <w:bookmarkStart w:id="196" w:name="_Toc23648"/>
      <w:r/>
      <w:bookmarkStart w:id="197" w:name="_Toc7905"/>
      <w:r>
        <w:rPr>
          <w:rFonts w:hint="eastAsia" w:ascii="宋体" w:hAnsi="宋体" w:eastAsia="宋体" w:cs="宋体"/>
          <w:color w:val="000000"/>
          <w:highlight w:val="none"/>
        </w:rPr>
        <w:t xml:space="preserve">填写说明：</w:t>
      </w:r>
      <w:r>
        <w:rPr>
          <w:rFonts w:hint="eastAsia"/>
          <w:color w:val="000000"/>
          <w:highlight w:val="none"/>
          <w:lang w:eastAsia="zh-CN"/>
        </w:rPr>
        <w:t xml:space="preserve">如果行数不够，请自行增加，</w:t>
      </w:r>
      <w:r>
        <w:rPr>
          <w:rFonts w:hint="eastAsia"/>
          <w:color w:val="000000"/>
          <w:highlight w:val="none"/>
          <w:lang w:val="zh-CN" w:eastAsia="zh-CN"/>
        </w:rPr>
        <w:t xml:space="preserve">如有偏离必须在上表列明，否则视为响应。</w:t>
      </w:r>
      <w:bookmarkStart w:id="198" w:name="_Toc22832"/>
      <w:r/>
      <w:bookmarkStart w:id="199" w:name="_Toc20387"/>
      <w:r/>
      <w:bookmarkStart w:id="200" w:name="_Toc20349"/>
      <w:r/>
      <w:bookmarkStart w:id="201" w:name="_Toc30101"/>
      <w:r/>
      <w:bookmarkStart w:id="202" w:name="_Toc17120"/>
      <w:r/>
      <w:bookmarkStart w:id="203" w:name="_Toc145164730"/>
      <w:r>
        <w:rPr>
          <w:rFonts w:hint="eastAsia"/>
          <w:color w:val="000000"/>
          <w:highlight w:val="none"/>
          <w:lang w:val="en-US" w:eastAsia="zh-CN"/>
        </w:rPr>
        <w:t xml:space="preserve"> </w:t>
      </w:r>
      <w:r>
        <w:rPr>
          <w:rFonts w:hint="eastAsia"/>
          <w:color w:val="000000"/>
          <w:highlight w:val="none"/>
          <w:lang w:val="en-US" w:eastAsia="zh-CN"/>
        </w:rPr>
      </w:r>
      <w:r/>
    </w:p>
    <w:p>
      <w:pPr>
        <w:pStyle w:val="1174"/>
        <w:numPr>
          <w:ilvl w:val="0"/>
          <w:numId w:val="0"/>
        </w:numPr>
        <w:jc w:val="center"/>
        <w:pageBreakBefore/>
        <w:spacing w:line="360" w:lineRule="auto"/>
        <w:tabs>
          <w:tab w:val="left" w:pos="72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五、技术（服务）条款响应偏离表</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Pr>
          <w:rFonts w:hint="eastAsia" w:ascii="宋体" w:hAnsi="宋体" w:eastAsia="宋体" w:cs="宋体"/>
          <w:color w:val="000000"/>
          <w:sz w:val="21"/>
          <w:szCs w:val="21"/>
          <w:highlight w:val="none"/>
        </w:rPr>
      </w:r>
      <w:r/>
    </w:p>
    <w:p>
      <w:pPr>
        <w:pStyle w:val="11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455"/>
        <w:gridCol w:w="2364"/>
        <w:gridCol w:w="1985"/>
        <w:gridCol w:w="2385"/>
      </w:tblGrid>
      <w:tr>
        <w:trPr>
          <w:trHeight w:val="643"/>
        </w:trPr>
        <w:tc>
          <w:tcPr>
            <w:tcW w:w="534"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2455"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技术（服务）需求条目</w:t>
            </w:r>
            <w:r>
              <w:rPr>
                <w:rFonts w:hint="eastAsia" w:ascii="宋体" w:hAnsi="宋体" w:eastAsia="宋体" w:cs="宋体"/>
                <w:color w:val="000000"/>
                <w:sz w:val="21"/>
                <w:szCs w:val="21"/>
                <w:highlight w:val="none"/>
              </w:rPr>
            </w:r>
            <w:r/>
          </w:p>
        </w:tc>
        <w:tc>
          <w:tcPr>
            <w:tcW w:w="2364"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磋商文件中的技术（服务）要求</w:t>
            </w:r>
            <w:r>
              <w:rPr>
                <w:rFonts w:hint="eastAsia" w:ascii="宋体" w:hAnsi="宋体" w:eastAsia="宋体" w:cs="宋体"/>
                <w:color w:val="000000"/>
                <w:sz w:val="21"/>
                <w:szCs w:val="21"/>
                <w:highlight w:val="none"/>
              </w:rPr>
            </w:r>
            <w:r/>
          </w:p>
        </w:tc>
        <w:tc>
          <w:tcPr>
            <w:tcW w:w="1985"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响应供应商</w:t>
            </w:r>
            <w:r>
              <w:rPr>
                <w:rFonts w:hint="eastAsia" w:ascii="宋体" w:hAnsi="宋体" w:eastAsia="宋体" w:cs="宋体"/>
                <w:color w:val="000000"/>
                <w:sz w:val="21"/>
                <w:szCs w:val="21"/>
                <w:highlight w:val="none"/>
              </w:rPr>
            </w:r>
            <w:r/>
          </w:p>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的承诺或说明</w:t>
            </w:r>
            <w:r>
              <w:rPr>
                <w:rFonts w:hint="eastAsia" w:ascii="宋体" w:hAnsi="宋体" w:eastAsia="宋体" w:cs="宋体"/>
                <w:color w:val="000000"/>
                <w:sz w:val="21"/>
                <w:szCs w:val="21"/>
                <w:highlight w:val="none"/>
              </w:rPr>
            </w:r>
            <w:r/>
          </w:p>
        </w:tc>
        <w:tc>
          <w:tcPr>
            <w:tcW w:w="2385"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偏离情况</w:t>
            </w:r>
            <w:r>
              <w:rPr>
                <w:rFonts w:hint="eastAsia" w:ascii="宋体" w:hAnsi="宋体" w:eastAsia="宋体" w:cs="宋体"/>
                <w:color w:val="000000"/>
                <w:sz w:val="21"/>
                <w:szCs w:val="21"/>
                <w:highlight w:val="none"/>
              </w:rPr>
            </w:r>
            <w:r/>
          </w:p>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447"/>
        </w:trPr>
        <w:tc>
          <w:tcPr>
            <w:tcW w:w="534"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455"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4"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5"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5"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2"/>
        </w:trPr>
        <w:tc>
          <w:tcPr>
            <w:tcW w:w="534"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2455"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4"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5"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5"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1"/>
        </w:trPr>
        <w:tc>
          <w:tcPr>
            <w:tcW w:w="534"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2455"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4"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5"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5"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41"/>
        </w:trPr>
        <w:tc>
          <w:tcPr>
            <w:tcW w:w="534"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2455"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4"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5"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5"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6"/>
        </w:trPr>
        <w:tc>
          <w:tcPr>
            <w:tcW w:w="534"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2455"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4"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5"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5"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1"/>
        </w:trPr>
        <w:tc>
          <w:tcPr>
            <w:tcW w:w="534"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2455"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4"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5"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5"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1"/>
        </w:trPr>
        <w:tc>
          <w:tcPr>
            <w:tcW w:w="534"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2455"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4"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5"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5"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1"/>
        </w:trPr>
        <w:tc>
          <w:tcPr>
            <w:tcW w:w="534"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2455"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4"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5"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5"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1"/>
        </w:trPr>
        <w:tc>
          <w:tcPr>
            <w:tcW w:w="534"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55"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（本表可根据需要</w:t>
            </w:r>
            <w:r>
              <w:rPr>
                <w:rFonts w:hint="eastAsia" w:ascii="宋体" w:hAnsi="宋体" w:eastAsia="宋体" w:cs="宋体"/>
                <w:color w:val="000000"/>
                <w:sz w:val="21"/>
                <w:szCs w:val="21"/>
                <w:highlight w:val="none"/>
              </w:rPr>
            </w:r>
            <w:r/>
          </w:p>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自行添加行）</w:t>
            </w:r>
            <w:r>
              <w:rPr>
                <w:rFonts w:hint="eastAsia" w:ascii="宋体" w:hAnsi="宋体" w:eastAsia="宋体" w:cs="宋体"/>
                <w:color w:val="000000"/>
                <w:sz w:val="21"/>
                <w:szCs w:val="21"/>
                <w:highlight w:val="none"/>
              </w:rPr>
            </w:r>
            <w:r/>
          </w:p>
        </w:tc>
        <w:tc>
          <w:tcPr>
            <w:tcW w:w="2364"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5"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5" w:type="dxa"/>
            <w:vAlign w:val="center"/>
            <w:textDirection w:val="lrTb"/>
            <w:noWrap w:val="false"/>
          </w:tcPr>
          <w:p>
            <w:pPr>
              <w:pStyle w:val="112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121"/>
        <w:ind w:firstLine="420"/>
        <w:jc w:val="left"/>
        <w:spacing w:line="360" w:lineRule="auto"/>
        <w:tabs>
          <w:tab w:val="left" w:pos="14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rPr>
      </w:r>
      <w:r/>
    </w:p>
    <w:p>
      <w:pPr>
        <w:pStyle w:val="1121"/>
        <w:ind w:firstLine="420"/>
        <w:jc w:val="left"/>
        <w:spacing w:line="360" w:lineRule="auto"/>
        <w:tabs>
          <w:tab w:val="left" w:pos="14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法定代表人或者授权代表（签字或盖章）：</w:t>
      </w:r>
      <w:r>
        <w:rPr>
          <w:rFonts w:hint="eastAsia" w:ascii="宋体" w:hAnsi="宋体" w:eastAsia="宋体" w:cs="宋体"/>
          <w:color w:val="000000"/>
          <w:sz w:val="21"/>
          <w:szCs w:val="21"/>
          <w:highlight w:val="none"/>
        </w:rPr>
      </w:r>
      <w:r/>
    </w:p>
    <w:p>
      <w:pPr>
        <w:pStyle w:val="1121"/>
        <w:ind w:firstLine="420"/>
        <w:jc w:val="left"/>
        <w:spacing w:line="360" w:lineRule="auto"/>
        <w:tabs>
          <w:tab w:val="left" w:pos="14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w:r>
      <w:r/>
    </w:p>
    <w:p>
      <w:pPr>
        <w:pStyle w:val="1121"/>
        <w:ind w:firstLine="420"/>
        <w:spacing w:line="360" w:lineRule="auto"/>
        <w:widowControl/>
        <w:rPr>
          <w:rFonts w:cs="Times New Roman"/>
          <w:color w:val="000000"/>
          <w:highlight w:val="none"/>
          <w:lang w:eastAsia="zh-CN"/>
        </w:rPr>
      </w:pPr>
      <w:r>
        <w:rPr>
          <w:rFonts w:hint="eastAsia" w:ascii="宋体" w:hAnsi="宋体" w:eastAsia="宋体" w:cs="宋体"/>
          <w:color w:val="000000"/>
          <w:sz w:val="21"/>
          <w:szCs w:val="21"/>
          <w:highlight w:val="none"/>
        </w:rPr>
        <w:t xml:space="preserve">填写说明：</w:t>
      </w:r>
      <w:r>
        <w:rPr>
          <w:rFonts w:hint="eastAsia"/>
          <w:color w:val="000000"/>
          <w:highlight w:val="none"/>
          <w:lang w:eastAsia="zh-CN"/>
        </w:rPr>
        <w:t xml:space="preserve">如果行数不够，请自行增加，</w:t>
      </w:r>
      <w:r>
        <w:rPr>
          <w:rFonts w:hint="eastAsia"/>
          <w:color w:val="000000"/>
          <w:highlight w:val="none"/>
          <w:lang w:val="zh-CN" w:eastAsia="zh-CN"/>
        </w:rPr>
        <w:t xml:space="preserve">如有偏离必须在上表列明，否则视为响应。</w:t>
      </w:r>
      <w:r>
        <w:rPr>
          <w:rFonts w:cs="Times New Roman"/>
          <w:color w:val="000000"/>
          <w:highlight w:val="none"/>
          <w:lang w:eastAsia="zh-CN"/>
        </w:rPr>
      </w:r>
      <w:r/>
    </w:p>
    <w:p>
      <w:pPr>
        <w:pStyle w:val="115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2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74"/>
        <w:numPr>
          <w:ilvl w:val="0"/>
          <w:numId w:val="0"/>
        </w:numPr>
        <w:jc w:val="center"/>
        <w:spacing w:line="360" w:lineRule="auto"/>
        <w:tabs>
          <w:tab w:val="left" w:pos="720" w:leader="none"/>
        </w:tabs>
        <w:rPr>
          <w:rFonts w:hint="eastAsia" w:ascii="宋体" w:hAnsi="宋体" w:eastAsia="宋体" w:cs="宋体"/>
          <w:color w:val="000000"/>
          <w:sz w:val="32"/>
          <w:szCs w:val="32"/>
          <w:highlight w:val="none"/>
        </w:rPr>
        <w:outlineLvl w:val="9"/>
      </w:pPr>
      <w:r/>
      <w:bookmarkStart w:id="204" w:name="_Toc11529"/>
      <w:r/>
      <w:bookmarkStart w:id="205" w:name="_Toc20908"/>
      <w:r/>
      <w:bookmarkStart w:id="206" w:name="_Toc30928"/>
      <w:r/>
      <w:bookmarkStart w:id="207" w:name="_Toc145164733"/>
      <w:r/>
      <w:bookmarkStart w:id="208" w:name="_Toc22325"/>
      <w:r/>
      <w:bookmarkStart w:id="209" w:name="_Toc6292"/>
      <w:r/>
      <w:bookmarkStart w:id="210" w:name="_Toc14741"/>
      <w:r/>
      <w:bookmarkStart w:id="211" w:name="_Toc2720"/>
      <w:r>
        <w:rPr>
          <w:rFonts w:hint="eastAsia" w:ascii="宋体" w:hAnsi="宋体" w:eastAsia="宋体" w:cs="宋体"/>
          <w:color w:val="000000"/>
          <w:sz w:val="32"/>
          <w:szCs w:val="32"/>
          <w:highlight w:val="none"/>
        </w:rPr>
      </w:r>
      <w:r/>
    </w:p>
    <w:p>
      <w:pPr>
        <w:pStyle w:val="1174"/>
        <w:numPr>
          <w:ilvl w:val="0"/>
          <w:numId w:val="0"/>
        </w:numPr>
        <w:jc w:val="center"/>
        <w:pageBreakBefore/>
        <w:spacing w:line="360" w:lineRule="auto"/>
        <w:tabs>
          <w:tab w:val="left" w:pos="72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六、拟投入项目人员一览表</w:t>
      </w:r>
      <w:bookmarkEnd w:id="204"/>
      <w:r/>
      <w:bookmarkEnd w:id="205"/>
      <w:r/>
      <w:bookmarkEnd w:id="206"/>
      <w:r/>
      <w:bookmarkEnd w:id="207"/>
      <w:r/>
      <w:bookmarkEnd w:id="208"/>
      <w:r/>
      <w:bookmarkEnd w:id="209"/>
      <w:r/>
      <w:bookmarkEnd w:id="210"/>
      <w:r/>
      <w:bookmarkEnd w:id="211"/>
      <w:r>
        <w:rPr>
          <w:rFonts w:hint="eastAsia" w:ascii="宋体" w:hAnsi="宋体" w:eastAsia="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1653"/>
        <w:gridCol w:w="1803"/>
        <w:gridCol w:w="1625"/>
        <w:gridCol w:w="1178"/>
        <w:gridCol w:w="2059"/>
      </w:tblGrid>
      <w:tr>
        <w:trPr>
          <w:trHeight w:val="1192"/>
        </w:trPr>
        <w:tc>
          <w:tcPr>
            <w:tcW w:w="1357" w:type="dxa"/>
            <w:vAlign w:val="center"/>
            <w:textDirection w:val="lrTb"/>
            <w:noWrap w:val="false"/>
          </w:tcPr>
          <w:p>
            <w:pPr>
              <w:pStyle w:val="1121"/>
              <w:jc w:val="center"/>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序号</w:t>
            </w:r>
            <w:r>
              <w:rPr>
                <w:rFonts w:hint="eastAsia" w:ascii="宋体" w:hAnsi="宋体" w:eastAsia="宋体" w:cs="宋体"/>
                <w:b/>
                <w:bCs/>
                <w:color w:val="000000"/>
                <w:sz w:val="21"/>
                <w:szCs w:val="21"/>
                <w:highlight w:val="none"/>
                <w:lang w:val="zh-CN"/>
              </w:rPr>
            </w:r>
            <w:r/>
          </w:p>
        </w:tc>
        <w:tc>
          <w:tcPr>
            <w:tcW w:w="1653" w:type="dxa"/>
            <w:vAlign w:val="center"/>
            <w:textDirection w:val="lrTb"/>
            <w:noWrap w:val="false"/>
          </w:tcPr>
          <w:p>
            <w:pPr>
              <w:pStyle w:val="1121"/>
              <w:ind w:firstLine="420"/>
              <w:jc w:val="center"/>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姓名</w:t>
            </w:r>
            <w:r>
              <w:rPr>
                <w:rFonts w:hint="eastAsia" w:ascii="宋体" w:hAnsi="宋体" w:eastAsia="宋体" w:cs="宋体"/>
                <w:b/>
                <w:bCs/>
                <w:color w:val="000000"/>
                <w:sz w:val="21"/>
                <w:szCs w:val="21"/>
                <w:highlight w:val="none"/>
                <w:lang w:val="zh-CN"/>
              </w:rPr>
            </w:r>
            <w:r/>
          </w:p>
        </w:tc>
        <w:tc>
          <w:tcPr>
            <w:tcW w:w="1803" w:type="dxa"/>
            <w:vAlign w:val="center"/>
            <w:textDirection w:val="lrTb"/>
            <w:noWrap w:val="false"/>
          </w:tcPr>
          <w:p>
            <w:pPr>
              <w:pStyle w:val="1121"/>
              <w:ind w:firstLine="420"/>
              <w:jc w:val="center"/>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性别</w:t>
            </w:r>
            <w:r>
              <w:rPr>
                <w:rFonts w:hint="eastAsia" w:ascii="宋体" w:hAnsi="宋体" w:eastAsia="宋体" w:cs="宋体"/>
                <w:b/>
                <w:bCs/>
                <w:color w:val="000000"/>
                <w:sz w:val="21"/>
                <w:szCs w:val="21"/>
                <w:highlight w:val="none"/>
                <w:lang w:val="en-US" w:eastAsia="zh-CN"/>
              </w:rPr>
            </w:r>
            <w:r/>
          </w:p>
        </w:tc>
        <w:tc>
          <w:tcPr>
            <w:tcW w:w="1625" w:type="dxa"/>
            <w:vAlign w:val="center"/>
            <w:textDirection w:val="lrTb"/>
            <w:noWrap w:val="false"/>
          </w:tcPr>
          <w:p>
            <w:pPr>
              <w:pStyle w:val="1121"/>
              <w:jc w:val="center"/>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身份证号码</w:t>
            </w:r>
            <w:r>
              <w:rPr>
                <w:rFonts w:hint="eastAsia" w:ascii="宋体" w:hAnsi="宋体" w:eastAsia="宋体" w:cs="宋体"/>
                <w:b/>
                <w:bCs/>
                <w:color w:val="000000"/>
                <w:sz w:val="21"/>
                <w:szCs w:val="21"/>
                <w:highlight w:val="none"/>
                <w:lang w:val="zh-CN"/>
              </w:rPr>
            </w:r>
            <w:r/>
          </w:p>
        </w:tc>
        <w:tc>
          <w:tcPr>
            <w:tcW w:w="1178" w:type="dxa"/>
            <w:vAlign w:val="center"/>
            <w:textDirection w:val="lrTb"/>
            <w:noWrap w:val="false"/>
          </w:tcPr>
          <w:p>
            <w:pPr>
              <w:pStyle w:val="1121"/>
              <w:jc w:val="both"/>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手机号</w:t>
            </w:r>
            <w:r>
              <w:rPr>
                <w:rFonts w:hint="eastAsia" w:ascii="宋体" w:hAnsi="宋体" w:eastAsia="宋体" w:cs="宋体"/>
                <w:b/>
                <w:bCs/>
                <w:color w:val="000000"/>
                <w:sz w:val="21"/>
                <w:szCs w:val="21"/>
                <w:highlight w:val="none"/>
                <w:lang w:val="zh-CN"/>
              </w:rPr>
            </w:r>
            <w:r/>
          </w:p>
        </w:tc>
        <w:tc>
          <w:tcPr>
            <w:tcW w:w="2059" w:type="dxa"/>
            <w:vAlign w:val="center"/>
            <w:textDirection w:val="lrTb"/>
            <w:noWrap w:val="false"/>
          </w:tcPr>
          <w:p>
            <w:pPr>
              <w:pStyle w:val="1121"/>
              <w:jc w:val="center"/>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岗位</w:t>
            </w:r>
            <w:r>
              <w:rPr>
                <w:rFonts w:hint="eastAsia" w:ascii="宋体" w:hAnsi="宋体" w:eastAsia="宋体" w:cs="宋体"/>
                <w:b/>
                <w:bCs/>
                <w:color w:val="000000"/>
                <w:sz w:val="21"/>
                <w:szCs w:val="21"/>
                <w:highlight w:val="none"/>
                <w:lang w:val="en-US" w:eastAsia="zh-CN"/>
              </w:rPr>
            </w:r>
            <w:r/>
          </w:p>
        </w:tc>
      </w:tr>
      <w:tr>
        <w:trPr>
          <w:cantSplit/>
          <w:trHeight w:val="610"/>
        </w:trPr>
        <w:tc>
          <w:tcPr>
            <w:tcW w:w="1357" w:type="dxa"/>
            <w:vAlign w:val="center"/>
            <w:textDirection w:val="lrTb"/>
            <w:noWrap w:val="false"/>
          </w:tcPr>
          <w:p>
            <w:pPr>
              <w:pStyle w:val="1121"/>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653"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803"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5"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178"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059" w:type="dxa"/>
            <w:vAlign w:val="center"/>
            <w:textDirection w:val="lrTb"/>
            <w:noWrap w:val="false"/>
          </w:tcPr>
          <w:p>
            <w:pPr>
              <w:pStyle w:val="1121"/>
              <w:spacing w:line="360" w:lineRule="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江苏考点考务主管</w:t>
            </w:r>
            <w:r>
              <w:rPr>
                <w:rFonts w:ascii="宋体" w:hAnsi="宋体" w:eastAsia="宋体" w:cs="宋体"/>
                <w:color w:val="000000"/>
                <w:sz w:val="21"/>
                <w:szCs w:val="21"/>
                <w:highlight w:val="none"/>
                <w:lang w:val="en-US" w:eastAsia="zh-CN"/>
              </w:rPr>
            </w:r>
            <w:r/>
          </w:p>
        </w:tc>
      </w:tr>
      <w:tr>
        <w:trPr>
          <w:cantSplit/>
          <w:trHeight w:val="610"/>
        </w:trPr>
        <w:tc>
          <w:tcPr>
            <w:tcW w:w="1357" w:type="dxa"/>
            <w:vAlign w:val="center"/>
            <w:vMerge w:val="restart"/>
            <w:textDirection w:val="lrTb"/>
            <w:noWrap w:val="false"/>
          </w:tcPr>
          <w:p>
            <w:pPr>
              <w:pStyle w:val="1121"/>
              <w:ind w:firstLine="420"/>
              <w:jc w:val="both"/>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r>
            <w:r/>
          </w:p>
        </w:tc>
        <w:tc>
          <w:tcPr>
            <w:tcW w:w="1653"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803"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5"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178"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059" w:type="dxa"/>
            <w:vAlign w:val="center"/>
            <w:textDirection w:val="lrTb"/>
            <w:noWrap w:val="false"/>
          </w:tcPr>
          <w:p>
            <w:pPr>
              <w:pStyle w:val="1121"/>
              <w:spacing w:line="36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南京考点考务主管</w:t>
            </w:r>
            <w:r>
              <w:rPr>
                <w:rFonts w:hint="eastAsia" w:ascii="宋体" w:hAnsi="宋体" w:eastAsia="宋体" w:cs="宋体"/>
                <w:color w:val="000000"/>
                <w:sz w:val="21"/>
                <w:szCs w:val="21"/>
                <w:highlight w:val="none"/>
                <w:lang w:val="zh-CN"/>
              </w:rPr>
            </w:r>
            <w:r/>
          </w:p>
        </w:tc>
      </w:tr>
      <w:tr>
        <w:trPr>
          <w:cantSplit/>
          <w:trHeight w:val="610"/>
        </w:trPr>
        <w:tc>
          <w:tcPr>
            <w:tcW w:w="1357" w:type="dxa"/>
            <w:vAlign w:val="center"/>
            <w:vMerge w:val="continue"/>
            <w:textDirection w:val="lrTb"/>
            <w:noWrap w:val="false"/>
          </w:tcPr>
          <w:p>
            <w:pPr>
              <w:pStyle w:val="1121"/>
              <w:ind w:firstLine="420"/>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53"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803"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5"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178"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059" w:type="dxa"/>
            <w:vAlign w:val="center"/>
            <w:textDirection w:val="lrTb"/>
            <w:noWrap w:val="false"/>
          </w:tcPr>
          <w:p>
            <w:pPr>
              <w:pStyle w:val="1121"/>
              <w:spacing w:line="360" w:lineRule="auto"/>
              <w:rPr>
                <w:rFonts w:ascii="宋体" w:hAnsi="宋体" w:eastAsia="宋体" w:cs="宋体"/>
                <w:color w:val="000000"/>
                <w:sz w:val="21"/>
                <w:szCs w:val="21"/>
                <w:highlight w:val="none"/>
                <w:lang w:val="en-US"/>
              </w:rPr>
            </w:pPr>
            <w:r>
              <w:rPr>
                <w:rFonts w:hint="eastAsia" w:ascii="宋体" w:hAnsi="宋体" w:cs="宋体"/>
                <w:color w:val="000000"/>
                <w:sz w:val="21"/>
                <w:szCs w:val="21"/>
                <w:highlight w:val="none"/>
                <w:lang w:val="en-US" w:eastAsia="zh-CN"/>
              </w:rPr>
              <w:t xml:space="preserve">南京考试学校考务服务人员</w:t>
            </w:r>
            <w:r>
              <w:rPr>
                <w:rFonts w:ascii="宋体" w:hAnsi="宋体" w:eastAsia="宋体" w:cs="宋体"/>
                <w:color w:val="000000"/>
                <w:sz w:val="21"/>
                <w:szCs w:val="21"/>
                <w:highlight w:val="none"/>
                <w:lang w:val="en-US"/>
              </w:rPr>
            </w:r>
            <w:r/>
          </w:p>
        </w:tc>
      </w:tr>
      <w:tr>
        <w:trPr>
          <w:cantSplit/>
          <w:trHeight w:val="610"/>
        </w:trPr>
        <w:tc>
          <w:tcPr>
            <w:tcW w:w="1357" w:type="dxa"/>
            <w:vAlign w:val="center"/>
            <w:vMerge w:val="continue"/>
            <w:textDirection w:val="lrTb"/>
            <w:noWrap w:val="false"/>
          </w:tcPr>
          <w:p>
            <w:pPr>
              <w:pStyle w:val="1121"/>
              <w:ind w:firstLine="420"/>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53"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803"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5"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178"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059" w:type="dxa"/>
            <w:vAlign w:val="center"/>
            <w:textDirection w:val="lrTb"/>
            <w:noWrap w:val="false"/>
          </w:tcPr>
          <w:p>
            <w:pPr>
              <w:pStyle w:val="1121"/>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南京考试学校考务服务人员</w:t>
            </w:r>
            <w:r>
              <w:rPr>
                <w:rFonts w:hint="eastAsia" w:ascii="宋体" w:hAnsi="宋体" w:cs="宋体"/>
                <w:color w:val="000000"/>
                <w:sz w:val="21"/>
                <w:szCs w:val="21"/>
                <w:highlight w:val="none"/>
                <w:lang w:val="en-US" w:eastAsia="zh-CN"/>
              </w:rPr>
            </w:r>
            <w:r/>
          </w:p>
        </w:tc>
      </w:tr>
      <w:tr>
        <w:trPr>
          <w:cantSplit/>
          <w:trHeight w:val="610"/>
        </w:trPr>
        <w:tc>
          <w:tcPr>
            <w:tcW w:w="1357" w:type="dxa"/>
            <w:vAlign w:val="center"/>
            <w:vMerge w:val="restart"/>
            <w:textDirection w:val="lrTb"/>
            <w:noWrap w:val="false"/>
          </w:tcPr>
          <w:p>
            <w:pPr>
              <w:pStyle w:val="1121"/>
              <w:jc w:val="center"/>
              <w:spacing w:line="360" w:lineRule="auto"/>
              <w:rPr>
                <w:rFonts w:hint="eastAsia" w:ascii="宋体" w:hAnsi="宋体" w:eastAsia="宋体" w:cs="宋体"/>
                <w:color w:val="000000"/>
                <w:sz w:val="21"/>
                <w:szCs w:val="21"/>
                <w:highlight w:val="none"/>
                <w:lang w:val="zh-CN"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r>
            <w:r/>
          </w:p>
        </w:tc>
        <w:tc>
          <w:tcPr>
            <w:tcW w:w="1653"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803"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5"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178"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059" w:type="dxa"/>
            <w:vAlign w:val="center"/>
            <w:textDirection w:val="lrTb"/>
            <w:noWrap w:val="false"/>
          </w:tcPr>
          <w:p>
            <w:pPr>
              <w:pStyle w:val="1121"/>
              <w:spacing w:line="36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扬州考点考务主管</w:t>
            </w:r>
            <w:r>
              <w:rPr>
                <w:rFonts w:hint="eastAsia" w:ascii="宋体" w:hAnsi="宋体" w:eastAsia="宋体" w:cs="宋体"/>
                <w:color w:val="000000"/>
                <w:sz w:val="21"/>
                <w:szCs w:val="21"/>
                <w:highlight w:val="none"/>
                <w:lang w:val="zh-CN"/>
              </w:rPr>
            </w:r>
            <w:r/>
          </w:p>
        </w:tc>
      </w:tr>
      <w:tr>
        <w:trPr>
          <w:cantSplit/>
          <w:trHeight w:val="610"/>
        </w:trPr>
        <w:tc>
          <w:tcPr>
            <w:tcW w:w="1357" w:type="dxa"/>
            <w:vAlign w:val="center"/>
            <w:vMerge w:val="continue"/>
            <w:textDirection w:val="lrTb"/>
            <w:noWrap w:val="false"/>
          </w:tcPr>
          <w:p>
            <w:pPr>
              <w:pStyle w:val="1121"/>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53"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803"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5"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178"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059" w:type="dxa"/>
            <w:vAlign w:val="center"/>
            <w:textDirection w:val="lrTb"/>
            <w:noWrap w:val="false"/>
          </w:tcPr>
          <w:p>
            <w:pPr>
              <w:pStyle w:val="1121"/>
              <w:spacing w:line="36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扬州考试学校考务服务人员</w:t>
            </w:r>
            <w:r>
              <w:rPr>
                <w:rFonts w:hint="eastAsia" w:ascii="宋体" w:hAnsi="宋体" w:eastAsia="宋体" w:cs="宋体"/>
                <w:color w:val="000000"/>
                <w:sz w:val="21"/>
                <w:szCs w:val="21"/>
                <w:highlight w:val="none"/>
                <w:lang w:val="zh-CN"/>
              </w:rPr>
            </w:r>
            <w:r/>
          </w:p>
        </w:tc>
      </w:tr>
      <w:tr>
        <w:trPr>
          <w:cantSplit/>
          <w:trHeight w:val="610"/>
        </w:trPr>
        <w:tc>
          <w:tcPr>
            <w:tcW w:w="1357" w:type="dxa"/>
            <w:vAlign w:val="center"/>
            <w:vMerge w:val="continue"/>
            <w:textDirection w:val="lrTb"/>
            <w:noWrap w:val="false"/>
          </w:tcPr>
          <w:p>
            <w:pPr>
              <w:pStyle w:val="1121"/>
              <w:ind w:firstLine="420"/>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53"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803"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5"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178"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059" w:type="dxa"/>
            <w:vAlign w:val="center"/>
            <w:textDirection w:val="lrTb"/>
            <w:noWrap w:val="false"/>
          </w:tcPr>
          <w:p>
            <w:pPr>
              <w:pStyle w:val="1121"/>
              <w:spacing w:line="36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扬州考试学校考务服务人员</w:t>
            </w:r>
            <w:r>
              <w:rPr>
                <w:rFonts w:hint="eastAsia" w:ascii="宋体" w:hAnsi="宋体" w:eastAsia="宋体" w:cs="宋体"/>
                <w:color w:val="000000"/>
                <w:sz w:val="21"/>
                <w:szCs w:val="21"/>
                <w:highlight w:val="none"/>
                <w:lang w:val="zh-CN"/>
              </w:rPr>
            </w:r>
            <w:r/>
          </w:p>
        </w:tc>
      </w:tr>
      <w:tr>
        <w:trPr>
          <w:cantSplit/>
          <w:trHeight w:val="610"/>
        </w:trPr>
        <w:tc>
          <w:tcPr>
            <w:tcW w:w="1357" w:type="dxa"/>
            <w:vAlign w:val="center"/>
            <w:vMerge w:val="restart"/>
            <w:textDirection w:val="lrTb"/>
            <w:noWrap w:val="false"/>
          </w:tcPr>
          <w:p>
            <w:pPr>
              <w:pStyle w:val="1121"/>
              <w:jc w:val="center"/>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1653"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803"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5"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178"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059" w:type="dxa"/>
            <w:vAlign w:val="center"/>
            <w:textDirection w:val="lrTb"/>
            <w:noWrap w:val="false"/>
          </w:tcPr>
          <w:p>
            <w:pPr>
              <w:pStyle w:val="1121"/>
              <w:spacing w:line="36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泰州考点考务主管</w:t>
            </w:r>
            <w:r>
              <w:rPr>
                <w:rFonts w:hint="eastAsia" w:ascii="宋体" w:hAnsi="宋体" w:eastAsia="宋体" w:cs="宋体"/>
                <w:color w:val="000000"/>
                <w:sz w:val="21"/>
                <w:szCs w:val="21"/>
                <w:highlight w:val="none"/>
                <w:lang w:val="zh-CN"/>
              </w:rPr>
            </w:r>
            <w:r/>
          </w:p>
        </w:tc>
      </w:tr>
      <w:tr>
        <w:trPr>
          <w:cantSplit/>
          <w:trHeight w:val="610"/>
        </w:trPr>
        <w:tc>
          <w:tcPr>
            <w:tcW w:w="1357" w:type="dxa"/>
            <w:vAlign w:val="center"/>
            <w:vMerge w:val="continue"/>
            <w:textDirection w:val="lrTb"/>
            <w:noWrap w:val="false"/>
          </w:tcPr>
          <w:p>
            <w:pPr>
              <w:pStyle w:val="1121"/>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3"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803"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5"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178"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059" w:type="dxa"/>
            <w:vAlign w:val="center"/>
            <w:textDirection w:val="lrTb"/>
            <w:noWrap w:val="false"/>
          </w:tcPr>
          <w:p>
            <w:pPr>
              <w:pStyle w:val="1121"/>
              <w:spacing w:line="36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泰州考试学校考务服务人员</w:t>
            </w:r>
            <w:r>
              <w:rPr>
                <w:rFonts w:hint="eastAsia" w:ascii="宋体" w:hAnsi="宋体" w:eastAsia="宋体" w:cs="宋体"/>
                <w:color w:val="000000"/>
                <w:sz w:val="21"/>
                <w:szCs w:val="21"/>
                <w:highlight w:val="none"/>
                <w:lang w:val="zh-CN"/>
              </w:rPr>
            </w:r>
            <w:r/>
          </w:p>
        </w:tc>
      </w:tr>
      <w:tr>
        <w:trPr>
          <w:cantSplit/>
          <w:trHeight w:val="630"/>
        </w:trPr>
        <w:tc>
          <w:tcPr>
            <w:tcW w:w="1357" w:type="dxa"/>
            <w:vAlign w:val="center"/>
            <w:vMerge w:val="continue"/>
            <w:textDirection w:val="lrTb"/>
            <w:noWrap w:val="false"/>
          </w:tcPr>
          <w:p>
            <w:pPr>
              <w:pStyle w:val="1121"/>
              <w:ind w:firstLine="420"/>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53"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803"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5"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178" w:type="dxa"/>
            <w:vAlign w:val="center"/>
            <w:textDirection w:val="lrTb"/>
            <w:noWrap w:val="false"/>
          </w:tcPr>
          <w:p>
            <w:pPr>
              <w:pStyle w:val="112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059" w:type="dxa"/>
            <w:vAlign w:val="center"/>
            <w:textDirection w:val="lrTb"/>
            <w:noWrap w:val="false"/>
          </w:tcPr>
          <w:p>
            <w:pPr>
              <w:pStyle w:val="1121"/>
              <w:spacing w:line="36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泰州考试学校考务服务人员</w:t>
            </w:r>
            <w:r>
              <w:rPr>
                <w:rFonts w:hint="eastAsia" w:ascii="宋体" w:hAnsi="宋体" w:eastAsia="宋体" w:cs="宋体"/>
                <w:color w:val="000000"/>
                <w:sz w:val="21"/>
                <w:szCs w:val="21"/>
                <w:highlight w:val="none"/>
                <w:lang w:val="zh-CN"/>
              </w:rPr>
            </w:r>
            <w:r/>
          </w:p>
        </w:tc>
      </w:tr>
    </w:tbl>
    <w:p>
      <w:pPr>
        <w:pStyle w:val="1121"/>
        <w:ind w:firstLine="420"/>
        <w:jc w:val="left"/>
        <w:spacing w:line="360" w:lineRule="auto"/>
        <w:tabs>
          <w:tab w:val="left" w:pos="142" w:leader="none"/>
        </w:tabs>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注：1、此表格式不得随意更改，可根据提供的考试学校考务服务人员进行增减；</w:t>
      </w:r>
      <w:r>
        <w:rPr>
          <w:rFonts w:hint="eastAsia" w:ascii="宋体" w:hAnsi="宋体" w:cs="宋体"/>
          <w:color w:val="000000"/>
          <w:sz w:val="21"/>
          <w:szCs w:val="21"/>
          <w:highlight w:val="none"/>
          <w:lang w:val="en-US" w:eastAsia="zh-CN"/>
        </w:rPr>
      </w:r>
      <w:r/>
    </w:p>
    <w:p>
      <w:pPr>
        <w:pStyle w:val="1121"/>
        <w:ind w:firstLine="420"/>
        <w:jc w:val="left"/>
        <w:spacing w:line="360" w:lineRule="auto"/>
        <w:tabs>
          <w:tab w:val="left" w:pos="142" w:leader="none"/>
        </w:tabs>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2、此表中填写的“南京考点考务主管”需与评分标准3.6中“</w:t>
      </w:r>
      <w:r>
        <w:rPr>
          <w:rFonts w:hint="eastAsia" w:ascii="宋体" w:hAnsi="宋体" w:eastAsia="宋体" w:cs="宋体"/>
          <w:bCs/>
          <w:color w:val="000000"/>
          <w:sz w:val="21"/>
          <w:szCs w:val="21"/>
          <w:highlight w:val="none"/>
          <w:lang w:val="en-US" w:eastAsia="zh-CN"/>
        </w:rPr>
        <w:t xml:space="preserve">南京考点考务主管</w:t>
      </w:r>
      <w:r>
        <w:rPr>
          <w:rFonts w:hint="eastAsia" w:ascii="宋体" w:hAnsi="宋体" w:eastAsia="宋体" w:cs="宋体"/>
          <w:i w:val="0"/>
          <w:iCs w:val="0"/>
          <w:color w:val="000000"/>
          <w:sz w:val="21"/>
          <w:szCs w:val="21"/>
          <w:highlight w:val="none"/>
          <w:u w:val="none"/>
          <w:lang w:val="en-US" w:eastAsia="zh-CN" w:bidi="ar"/>
        </w:rPr>
        <w:t xml:space="preserve">线上阐述</w:t>
      </w:r>
      <w:r>
        <w:rPr>
          <w:rFonts w:hint="eastAsia" w:ascii="宋体" w:hAnsi="宋体" w:cs="宋体"/>
          <w:color w:val="000000"/>
          <w:sz w:val="21"/>
          <w:szCs w:val="21"/>
          <w:highlight w:val="none"/>
          <w:lang w:val="en-US" w:eastAsia="zh-CN"/>
        </w:rPr>
        <w:t xml:space="preserve">”人员一致，否则不予计分；</w:t>
      </w:r>
      <w:r>
        <w:rPr>
          <w:rFonts w:hint="eastAsia" w:ascii="宋体" w:hAnsi="宋体" w:cs="宋体"/>
          <w:color w:val="000000"/>
          <w:sz w:val="21"/>
          <w:szCs w:val="21"/>
          <w:highlight w:val="none"/>
          <w:lang w:val="en-US" w:eastAsia="zh-CN"/>
        </w:rPr>
      </w:r>
      <w:r/>
    </w:p>
    <w:p>
      <w:pPr>
        <w:pStyle w:val="1121"/>
        <w:ind w:firstLine="420"/>
        <w:jc w:val="left"/>
        <w:spacing w:line="360" w:lineRule="auto"/>
        <w:tabs>
          <w:tab w:val="left" w:pos="142" w:leader="none"/>
        </w:tabs>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3、考点考务主管和考试学校考务服务人员</w:t>
      </w:r>
      <w:r>
        <w:rPr>
          <w:rFonts w:hint="eastAsia" w:ascii="宋体" w:hAnsi="宋体" w:eastAsia="宋体" w:cs="宋体"/>
          <w:color w:val="000000"/>
          <w:sz w:val="21"/>
          <w:szCs w:val="21"/>
          <w:highlight w:val="none"/>
        </w:rPr>
        <w:t xml:space="preserve">应于考前1周到达考试所在城市</w:t>
      </w:r>
      <w:r>
        <w:rPr>
          <w:rFonts w:hint="eastAsia" w:ascii="宋体" w:hAnsi="宋体" w:eastAsia="宋体" w:cs="宋体"/>
          <w:color w:val="000000"/>
          <w:sz w:val="21"/>
          <w:szCs w:val="21"/>
          <w:highlight w:val="none"/>
          <w:lang w:val="en-US" w:eastAsia="zh-CN"/>
        </w:rPr>
        <w:t xml:space="preserve">，接到采购人电话或书面通知后，需3小时内响应；供应商需结合自身实际情况，安排人员。</w:t>
      </w:r>
      <w:r>
        <w:rPr>
          <w:rFonts w:ascii="宋体" w:hAnsi="宋体" w:cs="宋体"/>
          <w:color w:val="000000"/>
          <w:sz w:val="21"/>
          <w:szCs w:val="21"/>
          <w:highlight w:val="none"/>
          <w:lang w:val="en-US" w:eastAsia="zh-CN"/>
        </w:rPr>
      </w:r>
      <w:r/>
    </w:p>
    <w:p>
      <w:pPr>
        <w:pStyle w:val="1121"/>
        <w:ind w:firstLine="420"/>
        <w:jc w:val="left"/>
        <w:spacing w:line="360" w:lineRule="auto"/>
        <w:tabs>
          <w:tab w:val="left" w:pos="142" w:leader="none"/>
        </w:tabs>
        <w:rPr>
          <w:rFonts w:ascii="宋体" w:hAnsi="宋体" w:cs="宋体"/>
          <w:color w:val="000000"/>
          <w:sz w:val="21"/>
          <w:szCs w:val="21"/>
          <w:highlight w:val="none"/>
          <w:lang w:val="en-US" w:eastAsia="zh-CN"/>
        </w:rPr>
      </w:pPr>
      <w:r>
        <w:rPr>
          <w:rFonts w:ascii="宋体" w:hAnsi="宋体" w:cs="宋体"/>
          <w:color w:val="000000"/>
          <w:sz w:val="21"/>
          <w:szCs w:val="21"/>
          <w:highlight w:val="none"/>
          <w:lang w:val="en-US" w:eastAsia="zh-CN"/>
        </w:rPr>
      </w:r>
      <w:r/>
    </w:p>
    <w:p>
      <w:pPr>
        <w:pStyle w:val="1121"/>
        <w:ind w:firstLine="420"/>
        <w:jc w:val="left"/>
        <w:spacing w:line="360" w:lineRule="auto"/>
        <w:tabs>
          <w:tab w:val="left" w:pos="14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供应商单位全称（公章</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1121"/>
        <w:ind w:firstLine="420"/>
        <w:jc w:val="left"/>
        <w:spacing w:line="360" w:lineRule="auto"/>
        <w:tabs>
          <w:tab w:val="left" w:pos="14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法定代表人或者授权代表（签字或盖章）：      </w:t>
      </w:r>
      <w:r>
        <w:rPr>
          <w:rFonts w:hint="eastAsia" w:ascii="宋体" w:hAnsi="宋体" w:eastAsia="宋体" w:cs="宋体"/>
          <w:color w:val="000000"/>
          <w:sz w:val="21"/>
          <w:szCs w:val="21"/>
          <w:highlight w:val="none"/>
        </w:rPr>
      </w:r>
      <w:r/>
    </w:p>
    <w:p>
      <w:pPr>
        <w:pStyle w:val="1121"/>
        <w:ind w:firstLine="420"/>
        <w:jc w:val="both"/>
        <w:spacing w:line="360" w:lineRule="auto"/>
        <w:tabs>
          <w:tab w:val="left" w:pos="14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w:r>
      <w:r/>
    </w:p>
    <w:p>
      <w:pPr>
        <w:pStyle w:val="1121"/>
        <w:ind w:firstLine="210"/>
        <w:spacing w:line="360" w:lineRule="auto"/>
        <w:widowControl/>
        <w:rPr>
          <w:rFonts w:hint="eastAsia" w:ascii="宋体" w:hAnsi="宋体" w:cs="宋体"/>
          <w:color w:val="000000"/>
          <w:sz w:val="21"/>
          <w:szCs w:val="21"/>
          <w:highlight w:val="none"/>
          <w:lang w:val="en-US" w:eastAsia="zh-CN"/>
        </w:rPr>
        <w:outlineLvl w:val="1"/>
      </w:pPr>
      <w:r>
        <w:rPr>
          <w:rFonts w:hint="eastAsia" w:ascii="宋体" w:hAnsi="宋体" w:cs="宋体"/>
          <w:color w:val="000000"/>
          <w:sz w:val="21"/>
          <w:szCs w:val="21"/>
          <w:highlight w:val="none"/>
          <w:lang w:val="en-US" w:eastAsia="zh-CN"/>
        </w:rPr>
        <w:t xml:space="preserve">注：行数不够，可自行添加。</w:t>
      </w:r>
      <w:r>
        <w:rPr>
          <w:rFonts w:hint="eastAsia" w:ascii="宋体" w:hAnsi="宋体" w:cs="宋体"/>
          <w:color w:val="000000"/>
          <w:sz w:val="21"/>
          <w:szCs w:val="21"/>
          <w:highlight w:val="none"/>
          <w:lang w:val="en-US" w:eastAsia="zh-CN"/>
        </w:rPr>
      </w:r>
      <w:r/>
    </w:p>
    <w:p>
      <w:pPr>
        <w:pStyle w:val="1121"/>
        <w:jc w:val="center"/>
        <w:spacing w:line="360" w:lineRule="auto"/>
        <w:widowControl/>
        <w:rPr>
          <w:rFonts w:hint="eastAsia" w:ascii="宋体" w:hAnsi="宋体" w:eastAsia="宋体" w:cs="宋体"/>
          <w:b/>
          <w:bCs/>
          <w:color w:val="000000"/>
          <w:spacing w:val="8"/>
          <w:sz w:val="21"/>
          <w:szCs w:val="21"/>
          <w:highlight w:val="none"/>
          <w:lang w:eastAsia="zh-CN"/>
        </w:rPr>
        <w:outlineLvl w:val="1"/>
      </w:pPr>
      <w:r>
        <w:rPr>
          <w:rFonts w:hint="eastAsia" w:ascii="宋体" w:hAnsi="宋体" w:eastAsia="宋体" w:cs="宋体"/>
          <w:b/>
          <w:bCs/>
          <w:color w:val="000000"/>
          <w:sz w:val="28"/>
          <w:szCs w:val="28"/>
          <w:highlight w:val="none"/>
        </w:rPr>
        <w:br w:type="page" w:clear="all"/>
      </w:r>
      <w:bookmarkStart w:id="212" w:name="_Toc31089"/>
      <w:r/>
      <w:bookmarkStart w:id="213" w:name="_Toc96265019"/>
      <w:r>
        <w:rPr>
          <w:rFonts w:hint="eastAsia" w:ascii="宋体" w:hAnsi="宋体" w:eastAsia="宋体" w:cs="宋体"/>
          <w:b/>
          <w:bCs/>
          <w:color w:val="000000"/>
          <w:spacing w:val="8"/>
          <w:sz w:val="21"/>
          <w:szCs w:val="21"/>
          <w:highlight w:val="none"/>
          <w:lang w:eastAsia="zh-CN"/>
        </w:rPr>
        <w:t xml:space="preserve">七、供应商类似业绩情况表</w:t>
      </w:r>
      <w:bookmarkEnd w:id="212"/>
      <w:r/>
      <w:bookmarkEnd w:id="213"/>
      <w:r>
        <w:rPr>
          <w:rFonts w:hint="eastAsia" w:ascii="宋体" w:hAnsi="宋体" w:eastAsia="宋体" w:cs="宋体"/>
          <w:b/>
          <w:bCs/>
          <w:color w:val="000000"/>
          <w:spacing w:val="8"/>
          <w:sz w:val="21"/>
          <w:szCs w:val="21"/>
          <w:highlight w:val="none"/>
          <w:lang w:eastAsia="zh-CN"/>
        </w:rPr>
      </w:r>
      <w:r/>
    </w:p>
    <w:p>
      <w:pPr>
        <w:pStyle w:val="1121"/>
        <w:jc w:val="center"/>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供应商类似业绩情况表</w:t>
      </w:r>
      <w:r>
        <w:rPr>
          <w:rFonts w:hint="eastAsia" w:ascii="宋体" w:hAnsi="宋体" w:eastAsia="宋体" w:cs="宋体"/>
          <w:b/>
          <w:bCs/>
          <w:color w:val="000000"/>
          <w:sz w:val="21"/>
          <w:szCs w:val="21"/>
          <w:highlight w:val="none"/>
          <w:lang w:eastAsia="zh-CN"/>
        </w:rPr>
      </w:r>
      <w:r/>
    </w:p>
    <w:p>
      <w:pPr>
        <w:pStyle w:val="1121"/>
        <w:ind w:firstLine="630"/>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项目名称：                                            项目编号：</w:t>
      </w:r>
      <w:r>
        <w:rPr>
          <w:rFonts w:hint="eastAsia" w:ascii="宋体" w:hAnsi="宋体" w:eastAsia="宋体" w:cs="宋体"/>
          <w:color w:val="000000"/>
          <w:sz w:val="21"/>
          <w:szCs w:val="21"/>
          <w:highlight w:val="none"/>
          <w:lang w:val="zh-CN"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96"/>
        <w:gridCol w:w="1498"/>
        <w:gridCol w:w="1498"/>
        <w:gridCol w:w="1498"/>
        <w:gridCol w:w="1800"/>
        <w:gridCol w:w="2101"/>
        <w:gridCol w:w="897"/>
      </w:tblGrid>
      <w:tr>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业主单位</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项目类型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签约及服务</w:t>
            </w:r>
            <w:r>
              <w:rPr>
                <w:rFonts w:hint="eastAsia" w:ascii="宋体" w:hAnsi="宋体" w:eastAsia="宋体" w:cs="宋体"/>
                <w:color w:val="000000"/>
                <w:sz w:val="21"/>
                <w:szCs w:val="21"/>
                <w:highlight w:val="none"/>
              </w:rPr>
            </w:r>
            <w:r/>
          </w:p>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联系人及电话</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96"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121"/>
              <w:ind w:firstLine="12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96"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96"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96"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96"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96"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96"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96"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vAlign w:val="top"/>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121"/>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供应商名称（盖章）：</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r>
      <w:r/>
    </w:p>
    <w:p>
      <w:pPr>
        <w:pStyle w:val="1121"/>
        <w:spacing w:line="360" w:lineRule="auto"/>
        <w:widowControl/>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法定代表人或授权代表（签字或盖章）：</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eastAsia="zh-CN"/>
        </w:rPr>
      </w:r>
      <w:r/>
    </w:p>
    <w:p>
      <w:pPr>
        <w:pStyle w:val="1121"/>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注：按采购文件要求及评分标准的要求，提供业绩证明材料等，附后；如果行数不够，请自行增加。</w:t>
      </w:r>
      <w:r>
        <w:rPr>
          <w:rFonts w:hint="eastAsia" w:ascii="宋体" w:hAnsi="宋体" w:eastAsia="宋体" w:cs="宋体"/>
          <w:color w:val="000000"/>
          <w:sz w:val="21"/>
          <w:szCs w:val="21"/>
          <w:highlight w:val="none"/>
          <w:lang w:eastAsia="zh-CN"/>
        </w:rPr>
      </w:r>
      <w:r/>
    </w:p>
    <w:p>
      <w:pPr>
        <w:pStyle w:val="1121"/>
        <w:jc w:val="both"/>
        <w:spacing w:line="360" w:lineRule="auto"/>
        <w:tabs>
          <w:tab w:val="left" w:pos="142" w:leader="none"/>
        </w:tabs>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br w:type="page" w:clear="all"/>
      </w:r>
      <w:r>
        <w:rPr>
          <w:rFonts w:hint="eastAsia" w:ascii="宋体" w:hAnsi="宋体" w:eastAsia="宋体" w:cs="宋体"/>
          <w:b/>
          <w:bCs/>
          <w:color w:val="000000"/>
          <w:sz w:val="21"/>
          <w:szCs w:val="21"/>
          <w:highlight w:val="none"/>
          <w:lang w:val="en-US" w:eastAsia="zh-CN" w:bidi="ar-SA"/>
        </w:rPr>
      </w:r>
      <w:r/>
    </w:p>
    <w:p>
      <w:pPr>
        <w:pStyle w:val="1121"/>
        <w:jc w:val="center"/>
        <w:spacing w:line="360" w:lineRule="auto"/>
        <w:widowControl/>
        <w:rPr>
          <w:rFonts w:hint="eastAsia" w:ascii="宋体" w:hAnsi="宋体" w:eastAsia="宋体" w:cs="宋体"/>
          <w:b/>
          <w:bCs/>
          <w:color w:val="000000"/>
          <w:spacing w:val="8"/>
          <w:sz w:val="21"/>
          <w:szCs w:val="21"/>
          <w:highlight w:val="none"/>
          <w:lang w:eastAsia="zh-CN"/>
        </w:rPr>
        <w:outlineLvl w:val="1"/>
      </w:pPr>
      <w:r/>
      <w:bookmarkStart w:id="214" w:name="_Toc30804"/>
      <w:r>
        <w:rPr>
          <w:rFonts w:hint="eastAsia" w:ascii="宋体" w:hAnsi="宋体" w:eastAsia="宋体" w:cs="宋体"/>
          <w:b/>
          <w:bCs/>
          <w:color w:val="000000"/>
          <w:spacing w:val="8"/>
          <w:sz w:val="21"/>
          <w:szCs w:val="21"/>
          <w:highlight w:val="none"/>
          <w:lang w:eastAsia="zh-CN"/>
        </w:rPr>
        <w:t xml:space="preserve">八、</w:t>
      </w:r>
      <w:r>
        <w:rPr>
          <w:rFonts w:hint="eastAsia" w:ascii="宋体" w:hAnsi="宋体" w:cs="宋体"/>
          <w:b/>
          <w:bCs/>
          <w:color w:val="000000"/>
          <w:spacing w:val="8"/>
          <w:sz w:val="21"/>
          <w:szCs w:val="21"/>
          <w:highlight w:val="none"/>
          <w:lang w:val="en-US" w:eastAsia="zh-CN"/>
        </w:rPr>
        <w:t xml:space="preserve">考点考务</w:t>
      </w:r>
      <w:r>
        <w:rPr>
          <w:rFonts w:hint="eastAsia" w:ascii="宋体" w:hAnsi="宋体" w:eastAsia="宋体" w:cs="宋体"/>
          <w:b/>
          <w:bCs/>
          <w:color w:val="000000"/>
          <w:spacing w:val="8"/>
          <w:sz w:val="21"/>
          <w:szCs w:val="21"/>
          <w:highlight w:val="none"/>
          <w:lang w:eastAsia="zh-CN"/>
        </w:rPr>
        <w:t xml:space="preserve">主管简介表</w:t>
      </w:r>
      <w:bookmarkEnd w:id="214"/>
      <w:r>
        <w:rPr>
          <w:rFonts w:hint="eastAsia" w:ascii="宋体" w:hAnsi="宋体" w:eastAsia="宋体" w:cs="宋体"/>
          <w:b/>
          <w:bCs/>
          <w:color w:val="000000"/>
          <w:spacing w:val="8"/>
          <w:sz w:val="21"/>
          <w:szCs w:val="21"/>
          <w:highlight w:val="none"/>
          <w:lang w:eastAsia="zh-CN"/>
        </w:rPr>
      </w:r>
      <w:r/>
    </w:p>
    <w:tbl>
      <w:tblPr>
        <w:tblW w:w="0" w:type="auto"/>
        <w:jc w:val="center"/>
        <w:tblInd w:w="-15" w:type="dxa"/>
        <w:tblLayout w:type="fixed"/>
        <w:tblCellMar>
          <w:left w:w="15" w:type="dxa"/>
          <w:top w:w="15" w:type="dxa"/>
          <w:right w:w="15" w:type="dxa"/>
          <w:bottom w:w="15" w:type="dxa"/>
        </w:tblCellMar>
        <w:tblLook w:val="04A0" w:firstRow="1" w:lastRow="0" w:firstColumn="1" w:lastColumn="0" w:noHBand="0" w:noVBand="1"/>
      </w:tblPr>
      <w:tblGrid>
        <w:gridCol w:w="847"/>
        <w:gridCol w:w="1072"/>
        <w:gridCol w:w="1377"/>
        <w:gridCol w:w="1378"/>
        <w:gridCol w:w="1572"/>
        <w:gridCol w:w="1948"/>
        <w:gridCol w:w="1952"/>
      </w:tblGrid>
      <w:tr>
        <w:trPr>
          <w:trHeight w:val="85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性别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专业</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考务</w:t>
            </w:r>
            <w:r>
              <w:rPr>
                <w:rFonts w:hint="eastAsia" w:ascii="宋体" w:hAnsi="宋体" w:eastAsia="宋体" w:cs="宋体"/>
                <w:color w:val="000000"/>
                <w:sz w:val="21"/>
                <w:szCs w:val="21"/>
                <w:highlight w:val="none"/>
              </w:rPr>
              <w:t xml:space="preserve">工作经验</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pStyle w:val="112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1261"/>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121"/>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21"/>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1121"/>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121"/>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121"/>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pStyle w:val="1121"/>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pStyle w:val="1121"/>
              <w:jc w:val="center"/>
              <w:spacing w:line="360" w:lineRule="auto"/>
              <w:rPr>
                <w:rFonts w:hint="eastAsia" w:ascii="宋体" w:hAnsi="宋体" w:eastAsia="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南京考</w:t>
            </w:r>
            <w:r>
              <w:rPr>
                <w:rFonts w:hint="eastAsia" w:ascii="宋体" w:hAnsi="宋体" w:cs="宋体"/>
                <w:b/>
                <w:bCs/>
                <w:color w:val="000000"/>
                <w:sz w:val="21"/>
                <w:szCs w:val="21"/>
                <w:highlight w:val="none"/>
                <w:lang w:val="en-US" w:eastAsia="zh-CN"/>
              </w:rPr>
              <w:t xml:space="preserve">点</w:t>
            </w:r>
            <w:r>
              <w:rPr>
                <w:rFonts w:hint="eastAsia" w:ascii="宋体" w:hAnsi="宋体" w:cs="宋体"/>
                <w:b/>
                <w:bCs/>
                <w:color w:val="000000"/>
                <w:sz w:val="21"/>
                <w:szCs w:val="21"/>
                <w:highlight w:val="none"/>
                <w:lang w:eastAsia="zh-CN"/>
              </w:rPr>
              <w:t xml:space="preserve">考务主管</w:t>
            </w:r>
            <w:r>
              <w:rPr>
                <w:rFonts w:hint="eastAsia" w:ascii="宋体" w:hAnsi="宋体" w:eastAsia="宋体" w:cs="宋体"/>
                <w:b/>
                <w:bCs/>
                <w:color w:val="000000"/>
                <w:sz w:val="21"/>
                <w:szCs w:val="21"/>
                <w:highlight w:val="none"/>
                <w:lang w:eastAsia="zh-CN"/>
              </w:rPr>
            </w:r>
            <w:r/>
          </w:p>
        </w:tc>
      </w:tr>
    </w:tbl>
    <w:p>
      <w:pPr>
        <w:pStyle w:val="1121"/>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供应商名称（盖章）：</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r>
      <w:r/>
    </w:p>
    <w:p>
      <w:pPr>
        <w:pStyle w:val="1121"/>
        <w:spacing w:line="360" w:lineRule="auto"/>
        <w:widowControl/>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法定代表人或授权代表（签字或盖章）：</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eastAsia="zh-CN"/>
        </w:rPr>
      </w:r>
      <w:r/>
    </w:p>
    <w:p>
      <w:pPr>
        <w:pStyle w:val="1121"/>
        <w:jc w:val="both"/>
        <w:spacing w:line="360" w:lineRule="auto"/>
        <w:tabs>
          <w:tab w:val="left" w:pos="142" w:leader="none"/>
        </w:tabs>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注：按采购文件要求及评分标准的要求，提供证明材料等，附后；如果行数不够，请自行增加。</w:t>
      </w:r>
      <w:r>
        <w:rPr>
          <w:rFonts w:hint="eastAsia" w:ascii="宋体" w:hAnsi="宋体" w:eastAsia="宋体" w:cs="宋体"/>
          <w:b/>
          <w:bCs/>
          <w:color w:val="000000"/>
          <w:sz w:val="21"/>
          <w:szCs w:val="21"/>
          <w:highlight w:val="none"/>
          <w:lang w:val="en-US" w:eastAsia="zh-CN" w:bidi="ar-SA"/>
        </w:rPr>
      </w:r>
      <w:r/>
    </w:p>
    <w:p>
      <w:pPr>
        <w:pStyle w:val="1121"/>
        <w:jc w:val="both"/>
        <w:spacing w:line="360" w:lineRule="auto"/>
        <w:tabs>
          <w:tab w:val="left" w:pos="142" w:leader="none"/>
        </w:tabs>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1121"/>
        <w:jc w:val="both"/>
        <w:spacing w:line="360" w:lineRule="auto"/>
        <w:tabs>
          <w:tab w:val="left" w:pos="142" w:leader="none"/>
        </w:tabs>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1121"/>
        <w:jc w:val="both"/>
        <w:spacing w:line="360" w:lineRule="auto"/>
        <w:tabs>
          <w:tab w:val="left" w:pos="142" w:leader="none"/>
        </w:tabs>
        <w:rPr>
          <w:rFonts w:hint="eastAsia" w:ascii="宋体" w:hAnsi="宋体" w:cs="宋体"/>
          <w:b/>
          <w:bCs/>
          <w:color w:val="000000"/>
          <w:sz w:val="21"/>
          <w:szCs w:val="21"/>
          <w:highlight w:val="none"/>
          <w:lang w:val="en-US" w:eastAsia="zh-CN" w:bidi="ar-SA"/>
        </w:rPr>
      </w:pPr>
      <w:r>
        <w:rPr>
          <w:rFonts w:hint="eastAsia" w:ascii="宋体" w:hAnsi="宋体" w:cs="宋体"/>
          <w:b/>
          <w:bCs/>
          <w:color w:val="000000"/>
          <w:sz w:val="21"/>
          <w:szCs w:val="21"/>
          <w:highlight w:val="none"/>
          <w:lang w:val="en-US" w:eastAsia="zh-CN" w:bidi="ar-SA"/>
        </w:rPr>
        <w:t xml:space="preserve">九</w:t>
      </w: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cs="宋体"/>
          <w:b/>
          <w:bCs/>
          <w:color w:val="000000"/>
          <w:sz w:val="21"/>
          <w:szCs w:val="21"/>
          <w:highlight w:val="none"/>
          <w:lang w:val="en-US" w:eastAsia="zh-CN" w:bidi="ar-SA"/>
        </w:rPr>
        <w:t xml:space="preserve">服务方案</w:t>
      </w:r>
      <w:bookmarkStart w:id="215" w:name="_Toc1700"/>
      <w:r/>
      <w:bookmarkStart w:id="216" w:name="_Toc16586"/>
      <w:r/>
      <w:bookmarkStart w:id="217" w:name="_Toc4588"/>
      <w:r/>
      <w:bookmarkStart w:id="218" w:name="_Toc5651"/>
      <w:r/>
      <w:bookmarkStart w:id="219" w:name="_Toc25170491"/>
      <w:r/>
      <w:bookmarkStart w:id="220" w:name="_Toc145164734"/>
      <w:r/>
      <w:bookmarkStart w:id="221" w:name="_Toc10079"/>
      <w:r/>
      <w:bookmarkStart w:id="222" w:name="_Toc4990"/>
      <w:r/>
      <w:bookmarkStart w:id="223" w:name="_Toc3708"/>
      <w:r/>
      <w:bookmarkStart w:id="224" w:name="_Toc27795"/>
      <w:r/>
      <w:bookmarkStart w:id="225" w:name="_Toc11377"/>
      <w:r>
        <w:rPr>
          <w:rFonts w:hint="eastAsia" w:ascii="宋体" w:hAnsi="宋体" w:cs="宋体"/>
          <w:b/>
          <w:bCs/>
          <w:color w:val="000000"/>
          <w:sz w:val="21"/>
          <w:szCs w:val="21"/>
          <w:highlight w:val="none"/>
          <w:lang w:val="en-US" w:eastAsia="zh-CN" w:bidi="ar-SA"/>
        </w:rPr>
      </w:r>
      <w:r/>
    </w:p>
    <w:p>
      <w:pPr>
        <w:pStyle w:val="1121"/>
        <w:ind w:firstLine="632"/>
        <w:jc w:val="both"/>
        <w:spacing w:line="360" w:lineRule="auto"/>
        <w:tabs>
          <w:tab w:val="left" w:pos="142" w:leader="none"/>
        </w:tabs>
        <w:rPr>
          <w:rFonts w:hint="eastAsia" w:ascii="宋体" w:hAnsi="宋体" w:cs="宋体"/>
          <w:b/>
          <w:bCs/>
          <w:color w:val="000000"/>
          <w:sz w:val="21"/>
          <w:szCs w:val="21"/>
          <w:highlight w:val="none"/>
          <w:lang w:val="en-US" w:eastAsia="zh-CN" w:bidi="ar-SA"/>
        </w:rPr>
      </w:pPr>
      <w:r>
        <w:rPr>
          <w:rFonts w:hint="eastAsia" w:ascii="宋体" w:hAnsi="宋体" w:cs="宋体"/>
          <w:b/>
          <w:bCs/>
          <w:color w:val="000000"/>
          <w:sz w:val="21"/>
          <w:szCs w:val="21"/>
          <w:highlight w:val="none"/>
          <w:lang w:val="en-US" w:eastAsia="zh-CN" w:bidi="ar-SA"/>
        </w:rPr>
      </w:r>
      <w:r/>
    </w:p>
    <w:p>
      <w:pPr>
        <w:pStyle w:val="1121"/>
        <w:jc w:val="both"/>
        <w:spacing w:line="360" w:lineRule="auto"/>
        <w:tabs>
          <w:tab w:val="left" w:pos="142" w:leader="none"/>
        </w:tabs>
        <w:rPr>
          <w:rFonts w:ascii="宋体" w:hAnsi="宋体" w:eastAsia="宋体" w:cs="宋体"/>
          <w:b/>
          <w:bCs/>
          <w:color w:val="000000"/>
          <w:sz w:val="21"/>
          <w:szCs w:val="21"/>
          <w:highlight w:val="none"/>
          <w:lang w:val="en-US" w:eastAsia="zh-CN" w:bidi="ar-SA"/>
        </w:rPr>
      </w:pPr>
      <w:r/>
      <w:bookmarkEnd w:id="189"/>
      <w:r/>
      <w:bookmarkEnd w:id="190"/>
      <w:r/>
      <w:bookmarkEnd w:id="215"/>
      <w:r/>
      <w:bookmarkEnd w:id="216"/>
      <w:r/>
      <w:bookmarkEnd w:id="217"/>
      <w:r/>
      <w:bookmarkEnd w:id="218"/>
      <w:r/>
      <w:bookmarkEnd w:id="219"/>
      <w:r/>
      <w:bookmarkEnd w:id="220"/>
      <w:r/>
      <w:bookmarkEnd w:id="221"/>
      <w:r/>
      <w:bookmarkEnd w:id="222"/>
      <w:r/>
      <w:bookmarkEnd w:id="223"/>
      <w:r/>
      <w:bookmarkEnd w:id="224"/>
      <w:r/>
      <w:bookmarkEnd w:id="225"/>
      <w:r/>
      <w:bookmarkStart w:id="226" w:name="_Toc11246"/>
      <w:r/>
      <w:bookmarkStart w:id="227" w:name="_Toc9284"/>
      <w:r/>
      <w:bookmarkStart w:id="228" w:name="_Toc22295"/>
      <w:r/>
      <w:bookmarkStart w:id="229" w:name="_Toc25170492"/>
      <w:r/>
      <w:bookmarkStart w:id="230" w:name="_Toc28253"/>
      <w:r/>
      <w:bookmarkStart w:id="231" w:name="_Toc13645"/>
      <w:r/>
      <w:bookmarkStart w:id="232" w:name="_Toc9521"/>
      <w:r/>
      <w:bookmarkStart w:id="233" w:name="_Toc10124"/>
      <w:r/>
      <w:bookmarkStart w:id="234" w:name="_Toc15181"/>
      <w:r/>
      <w:bookmarkStart w:id="235" w:name="_Toc9701"/>
      <w:r>
        <w:rPr>
          <w:rFonts w:hint="eastAsia" w:ascii="宋体" w:hAnsi="宋体" w:eastAsia="宋体" w:cs="宋体"/>
          <w:b/>
          <w:bCs/>
          <w:color w:val="000000"/>
          <w:sz w:val="21"/>
          <w:szCs w:val="21"/>
          <w:highlight w:val="none"/>
          <w:lang w:val="en-US" w:eastAsia="zh-CN" w:bidi="ar-SA"/>
        </w:rPr>
        <w:br w:type="page" w:clear="all"/>
      </w:r>
      <w:r>
        <w:rPr>
          <w:rFonts w:hint="eastAsia" w:ascii="宋体" w:hAnsi="宋体" w:eastAsia="宋体" w:cs="宋体"/>
          <w:b/>
          <w:bCs/>
          <w:color w:val="000000"/>
          <w:sz w:val="21"/>
          <w:szCs w:val="21"/>
          <w:highlight w:val="none"/>
          <w:lang w:val="en-US" w:eastAsia="zh-CN" w:bidi="ar-SA"/>
        </w:rPr>
        <w:t xml:space="preserve">十、资格证明材料</w:t>
      </w:r>
      <w:r>
        <w:rPr>
          <w:rFonts w:ascii="宋体" w:hAnsi="宋体" w:eastAsia="宋体" w:cs="宋体"/>
          <w:b/>
          <w:bCs/>
          <w:color w:val="000000"/>
          <w:sz w:val="21"/>
          <w:szCs w:val="21"/>
          <w:highlight w:val="none"/>
          <w:lang w:val="en-US" w:eastAsia="zh-CN" w:bidi="ar-SA"/>
        </w:rPr>
      </w:r>
      <w:r/>
    </w:p>
    <w:p>
      <w:pPr>
        <w:pStyle w:val="1121"/>
        <w:numPr>
          <w:ilvl w:val="1"/>
          <w:numId w:val="0"/>
        </w:numPr>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121"/>
        <w:numPr>
          <w:ilvl w:val="1"/>
          <w:numId w:val="0"/>
        </w:numPr>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附 件</w:t>
      </w:r>
      <w:r>
        <w:rPr>
          <w:rFonts w:hint="eastAsia" w:ascii="宋体" w:hAnsi="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 具备履行合同所必需的设备和专业技术能力的书面声明</w:t>
      </w:r>
      <w:bookmarkEnd w:id="226"/>
      <w:r/>
      <w:bookmarkEnd w:id="227"/>
      <w:r/>
      <w:bookmarkEnd w:id="228"/>
      <w:r/>
      <w:bookmarkEnd w:id="229"/>
      <w:r/>
      <w:bookmarkEnd w:id="230"/>
      <w:r/>
      <w:bookmarkEnd w:id="231"/>
      <w:r/>
      <w:bookmarkEnd w:id="232"/>
      <w:r/>
      <w:bookmarkEnd w:id="233"/>
      <w:r/>
      <w:bookmarkEnd w:id="234"/>
      <w:r>
        <w:rPr>
          <w:rFonts w:hint="eastAsia" w:ascii="宋体" w:hAnsi="宋体" w:eastAsia="宋体" w:cs="宋体"/>
          <w:b/>
          <w:bCs/>
          <w:color w:val="000000"/>
          <w:sz w:val="21"/>
          <w:szCs w:val="21"/>
          <w:highlight w:val="none"/>
        </w:rPr>
      </w:r>
      <w:r/>
    </w:p>
    <w:p>
      <w:pPr>
        <w:pStyle w:val="1121"/>
        <w:jc w:val="center"/>
        <w:spacing w:line="360" w:lineRule="auto"/>
        <w:rPr>
          <w:rFonts w:hint="eastAsia" w:ascii="宋体" w:hAnsi="宋体" w:eastAsia="宋体" w:cs="宋体"/>
          <w:color w:val="000000"/>
          <w:sz w:val="21"/>
          <w:szCs w:val="21"/>
          <w:highlight w:val="none"/>
        </w:rPr>
      </w:pPr>
      <w:r/>
      <w:bookmarkEnd w:id="235"/>
      <w:r>
        <w:rPr>
          <w:rFonts w:hint="eastAsia" w:ascii="宋体" w:hAnsi="宋体" w:eastAsia="宋体" w:cs="宋体"/>
          <w:color w:val="000000"/>
          <w:sz w:val="21"/>
          <w:szCs w:val="21"/>
          <w:highlight w:val="none"/>
          <w:lang w:eastAsia="zh-CN"/>
        </w:rPr>
        <w:t xml:space="preserve">具备履行合同所必需的设备和专业技术能力的声明</w:t>
      </w:r>
      <w:r>
        <w:rPr>
          <w:rFonts w:hint="eastAsia" w:ascii="宋体" w:hAnsi="宋体" w:eastAsia="宋体" w:cs="宋体"/>
          <w:color w:val="000000"/>
          <w:sz w:val="21"/>
          <w:szCs w:val="21"/>
          <w:highlight w:val="none"/>
        </w:rPr>
      </w:r>
      <w:r/>
    </w:p>
    <w:p>
      <w:pPr>
        <w:pStyle w:val="112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致：江苏省农业农村厅</w:t>
      </w:r>
      <w:r>
        <w:rPr>
          <w:rFonts w:hint="eastAsia" w:ascii="宋体" w:hAnsi="宋体" w:eastAsia="宋体" w:cs="宋体"/>
          <w:color w:val="000000"/>
          <w:sz w:val="21"/>
          <w:szCs w:val="21"/>
          <w:highlight w:val="none"/>
        </w:rPr>
      </w:r>
      <w:r/>
    </w:p>
    <w:p>
      <w:pPr>
        <w:pStyle w:val="1121"/>
        <w:ind w:firstLine="49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我单位</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（供应商名称）</w:t>
      </w:r>
      <w:r>
        <w:rPr>
          <w:rFonts w:hint="eastAsia" w:ascii="宋体" w:hAnsi="宋体" w:eastAsia="宋体" w:cs="宋体"/>
          <w:color w:val="000000"/>
          <w:sz w:val="21"/>
          <w:szCs w:val="21"/>
          <w:highlight w:val="none"/>
        </w:rPr>
        <w:t xml:space="preserve">郑重声明：我公司具备履行本项采购合同所必需的设备和专业技术能力，为履行本项采购合同我公司具备如下主要设备和主要专业技术能力：</w:t>
      </w:r>
      <w:r>
        <w:rPr>
          <w:rFonts w:hint="eastAsia" w:ascii="宋体" w:hAnsi="宋体" w:eastAsia="宋体" w:cs="宋体"/>
          <w:color w:val="000000"/>
          <w:sz w:val="21"/>
          <w:szCs w:val="21"/>
          <w:highlight w:val="none"/>
        </w:rPr>
      </w:r>
      <w:r/>
    </w:p>
    <w:p>
      <w:pPr>
        <w:pStyle w:val="11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主要设备有：</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若有 ）</w:t>
      </w:r>
      <w:r>
        <w:rPr>
          <w:rFonts w:hint="eastAsia" w:ascii="宋体" w:hAnsi="宋体" w:eastAsia="宋体" w:cs="宋体"/>
          <w:color w:val="000000"/>
          <w:sz w:val="21"/>
          <w:szCs w:val="21"/>
          <w:highlight w:val="none"/>
        </w:rPr>
      </w:r>
      <w:r/>
    </w:p>
    <w:p>
      <w:pPr>
        <w:pStyle w:val="11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主要专业技术能力有：</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若有 ） </w:t>
      </w:r>
      <w:r>
        <w:rPr>
          <w:rFonts w:hint="eastAsia" w:ascii="宋体" w:hAnsi="宋体" w:eastAsia="宋体" w:cs="宋体"/>
          <w:color w:val="000000"/>
          <w:sz w:val="21"/>
          <w:szCs w:val="21"/>
          <w:highlight w:val="none"/>
        </w:rPr>
      </w:r>
      <w:r/>
    </w:p>
    <w:p>
      <w:pPr>
        <w:pStyle w:val="1121"/>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供应商全称（公章）：</w:t>
      </w:r>
      <w:r>
        <w:rPr>
          <w:rFonts w:hint="eastAsia" w:ascii="宋体" w:hAnsi="宋体" w:eastAsia="宋体" w:cs="宋体"/>
          <w:color w:val="000000"/>
          <w:sz w:val="21"/>
          <w:szCs w:val="21"/>
          <w:highlight w:val="none"/>
        </w:rPr>
      </w:r>
      <w:r/>
    </w:p>
    <w:p>
      <w:pPr>
        <w:pStyle w:val="1121"/>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日期： 年 月 日</w:t>
      </w:r>
      <w:r>
        <w:rPr>
          <w:rFonts w:hint="eastAsia" w:ascii="宋体" w:hAnsi="宋体" w:eastAsia="宋体" w:cs="宋体"/>
          <w:color w:val="000000"/>
          <w:sz w:val="21"/>
          <w:szCs w:val="21"/>
          <w:highlight w:val="none"/>
        </w:rPr>
      </w:r>
      <w:r/>
    </w:p>
    <w:p>
      <w:pPr>
        <w:pStyle w:val="116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1"/>
        <w:numPr>
          <w:ilvl w:val="1"/>
          <w:numId w:val="0"/>
        </w:numPr>
        <w:jc w:val="both"/>
        <w:spacing w:line="360" w:lineRule="auto"/>
        <w:rPr>
          <w:rFonts w:hint="eastAsia" w:ascii="宋体" w:hAnsi="宋体" w:eastAsia="宋体" w:cs="宋体"/>
          <w:b/>
          <w:bCs/>
          <w:color w:val="000000"/>
          <w:sz w:val="21"/>
          <w:szCs w:val="21"/>
          <w:highlight w:val="none"/>
        </w:rPr>
      </w:pPr>
      <w:r/>
      <w:bookmarkStart w:id="236" w:name="_Toc18188"/>
      <w:r/>
      <w:bookmarkStart w:id="237" w:name="_Toc190"/>
      <w:r/>
      <w:bookmarkStart w:id="238" w:name="_Toc15808"/>
      <w:r/>
      <w:bookmarkStart w:id="239" w:name="_Toc8367"/>
      <w:r/>
      <w:bookmarkStart w:id="240" w:name="_Toc22207"/>
      <w:r/>
      <w:bookmarkStart w:id="241" w:name="_Toc10944"/>
      <w:r/>
      <w:bookmarkStart w:id="242" w:name="_Toc26453"/>
      <w:r/>
      <w:bookmarkStart w:id="243" w:name="_Toc25170493"/>
      <w:r/>
      <w:bookmarkStart w:id="244" w:name="_Toc8679"/>
      <w:r/>
      <w:bookmarkStart w:id="245" w:name="_Toc30482"/>
      <w:r/>
      <w:bookmarkStart w:id="246" w:name="_Toc3522"/>
      <w:r/>
      <w:bookmarkStart w:id="247" w:name="_Toc27202"/>
      <w:r>
        <w:rPr>
          <w:rFonts w:hint="eastAsia" w:ascii="宋体" w:hAnsi="宋体" w:eastAsia="宋体" w:cs="宋体"/>
          <w:b/>
          <w:bCs/>
          <w:color w:val="000000"/>
          <w:sz w:val="21"/>
          <w:szCs w:val="21"/>
          <w:highlight w:val="none"/>
        </w:rPr>
        <w:t xml:space="preserve">附 件</w:t>
      </w:r>
      <w:bookmarkEnd w:id="236"/>
      <w:r/>
      <w:bookmarkEnd w:id="237"/>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：三年内无重大违纪声明</w:t>
      </w:r>
      <w:bookmarkEnd w:id="238"/>
      <w:r/>
      <w:bookmarkEnd w:id="239"/>
      <w:r/>
      <w:bookmarkEnd w:id="240"/>
      <w:r/>
      <w:bookmarkEnd w:id="241"/>
      <w:r/>
      <w:bookmarkEnd w:id="242"/>
      <w:r/>
      <w:bookmarkEnd w:id="243"/>
      <w:r/>
      <w:bookmarkEnd w:id="244"/>
      <w:r/>
      <w:bookmarkEnd w:id="245"/>
      <w:r/>
      <w:bookmarkEnd w:id="246"/>
      <w:r/>
      <w:bookmarkEnd w:id="247"/>
      <w:r>
        <w:rPr>
          <w:rFonts w:hint="eastAsia" w:ascii="宋体" w:hAnsi="宋体" w:eastAsia="宋体" w:cs="宋体"/>
          <w:b/>
          <w:bCs/>
          <w:color w:val="000000"/>
          <w:sz w:val="21"/>
          <w:szCs w:val="21"/>
          <w:highlight w:val="none"/>
        </w:rPr>
      </w:r>
      <w:r/>
    </w:p>
    <w:p>
      <w:pPr>
        <w:pStyle w:val="1121"/>
        <w:jc w:val="center"/>
        <w:spacing w:line="24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无重大违法记录声明</w:t>
      </w:r>
      <w:r>
        <w:rPr>
          <w:rFonts w:ascii="宋体" w:hAnsi="宋体" w:cs="宋体"/>
          <w:color w:val="000000"/>
          <w:sz w:val="21"/>
          <w:szCs w:val="21"/>
          <w:highlight w:val="none"/>
        </w:rPr>
      </w:r>
      <w:r/>
    </w:p>
    <w:p>
      <w:pPr>
        <w:pStyle w:val="112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致：江苏省农业农村厅</w:t>
      </w:r>
      <w:r>
        <w:rPr>
          <w:rFonts w:hint="eastAsia" w:ascii="宋体" w:hAnsi="宋体" w:eastAsia="宋体" w:cs="宋体"/>
          <w:color w:val="000000"/>
          <w:sz w:val="21"/>
          <w:szCs w:val="21"/>
          <w:highlight w:val="none"/>
        </w:rPr>
      </w:r>
      <w:r/>
    </w:p>
    <w:p>
      <w:pPr>
        <w:pStyle w:val="1121"/>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我单位（供应商名称）宣布声明和承诺如下：</w:t>
      </w:r>
      <w:r>
        <w:rPr>
          <w:rFonts w:ascii="宋体" w:hAnsi="宋体" w:cs="宋体"/>
          <w:color w:val="000000"/>
          <w:szCs w:val="21"/>
          <w:highlight w:val="none"/>
        </w:rPr>
      </w:r>
      <w:r/>
    </w:p>
    <w:p>
      <w:pPr>
        <w:pStyle w:val="1121"/>
        <w:ind w:firstLine="310"/>
        <w:spacing w:line="360" w:lineRule="auto"/>
        <w:shd w:val="clear" w:color="auto" w:fill="ffffff"/>
        <w:widowControl/>
        <w:rPr>
          <w:rFonts w:ascii="宋体" w:hAnsi="宋体" w:cs="宋体"/>
          <w:b/>
          <w:color w:val="000000"/>
          <w:szCs w:val="21"/>
          <w:highlight w:val="none"/>
        </w:rPr>
      </w:pPr>
      <w:r>
        <w:rPr>
          <w:rFonts w:hint="eastAsia" w:ascii="宋体" w:hAnsi="宋体" w:cs="宋体"/>
          <w:b/>
          <w:color w:val="000000"/>
          <w:szCs w:val="21"/>
          <w:highlight w:val="none"/>
        </w:rPr>
        <w:t xml:space="preserve"> </w:t>
      </w:r>
      <w:r>
        <w:rPr>
          <w:rFonts w:hint="eastAsia" w:ascii="宋体" w:hAnsi="宋体" w:cs="宋体"/>
          <w:color w:val="000000"/>
          <w:szCs w:val="21"/>
          <w:highlight w:val="none"/>
        </w:rPr>
        <w:t xml:space="preserve">我单位参加本次采购活动前3年内在经营活动中</w:t>
      </w:r>
      <w:r>
        <w:rPr>
          <w:rFonts w:hint="eastAsia" w:ascii="宋体" w:hAnsi="宋体" w:cs="宋体"/>
          <w:color w:val="000000"/>
          <w:highlight w:val="none"/>
        </w:rPr>
        <w:t xml:space="preserve">（</w:t>
      </w:r>
      <w:r>
        <w:rPr>
          <w:rFonts w:hint="eastAsia" w:ascii="宋体" w:hAnsi="宋体" w:cs="宋体"/>
          <w:b/>
          <w:i/>
          <w:color w:val="000000"/>
          <w:highlight w:val="none"/>
          <w:u w:val="single"/>
        </w:rPr>
        <w:t xml:space="preserve">在下划线上如实填写：有或没有</w:t>
      </w:r>
      <w:r>
        <w:rPr>
          <w:rFonts w:hint="eastAsia" w:ascii="宋体" w:hAnsi="宋体" w:cs="宋体"/>
          <w:color w:val="000000"/>
          <w:highlight w:val="none"/>
        </w:rPr>
        <w:t xml:space="preserve">）</w:t>
      </w:r>
      <w:r>
        <w:rPr>
          <w:rFonts w:hint="eastAsia" w:ascii="宋体" w:hAnsi="宋体" w:cs="宋体"/>
          <w:b/>
          <w:color w:val="000000"/>
          <w:highlight w:val="none"/>
        </w:rPr>
        <w:t xml:space="preserve">重大违法记录</w:t>
      </w:r>
      <w:r>
        <w:rPr>
          <w:rFonts w:hint="eastAsia" w:ascii="宋体" w:hAnsi="宋体" w:cs="宋体"/>
          <w:b/>
          <w:color w:val="000000"/>
          <w:szCs w:val="21"/>
          <w:highlight w:val="none"/>
        </w:rPr>
        <w:t xml:space="preserve">，且不是失信被执行人、重大税收违法案件当事人名单、政府采购严重违法失信行为记录名单的供应商。</w:t>
      </w:r>
      <w:r>
        <w:rPr>
          <w:rFonts w:ascii="宋体" w:hAnsi="宋体" w:cs="宋体"/>
          <w:b/>
          <w:color w:val="000000"/>
          <w:szCs w:val="21"/>
          <w:highlight w:val="none"/>
        </w:rPr>
      </w:r>
      <w:r/>
    </w:p>
    <w:p>
      <w:pPr>
        <w:pStyle w:val="1121"/>
        <w:ind w:firstLine="315"/>
        <w:spacing w:line="360" w:lineRule="auto"/>
        <w:rPr>
          <w:rFonts w:ascii="宋体" w:hAnsi="宋体" w:cs="宋体"/>
          <w:color w:val="000000"/>
          <w:highlight w:val="none"/>
        </w:rPr>
      </w:pPr>
      <w:r>
        <w:rPr>
          <w:rFonts w:hint="eastAsia" w:ascii="宋体" w:hAnsi="宋体" w:cs="宋体"/>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cs="宋体"/>
          <w:color w:val="000000"/>
          <w:highlight w:val="none"/>
        </w:rPr>
      </w:r>
      <w:r/>
    </w:p>
    <w:p>
      <w:pPr>
        <w:pStyle w:val="1121"/>
        <w:jc w:val="right"/>
        <w:spacing w:line="360" w:lineRule="auto"/>
        <w:rPr>
          <w:rFonts w:ascii="宋体" w:hAnsi="宋体" w:cs="宋体"/>
          <w:color w:val="000000"/>
          <w:highlight w:val="none"/>
        </w:rPr>
      </w:pPr>
      <w:r>
        <w:rPr>
          <w:rFonts w:ascii="宋体" w:hAnsi="宋体" w:cs="宋体"/>
          <w:color w:val="000000"/>
          <w:highlight w:val="none"/>
        </w:rPr>
      </w:r>
      <w:r/>
    </w:p>
    <w:p>
      <w:pPr>
        <w:pStyle w:val="1121"/>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供应商全称（公章）：</w:t>
      </w:r>
      <w:r>
        <w:rPr>
          <w:rFonts w:hint="eastAsia" w:ascii="宋体" w:hAnsi="宋体" w:eastAsia="宋体" w:cs="宋体"/>
          <w:color w:val="000000"/>
          <w:sz w:val="21"/>
          <w:szCs w:val="21"/>
          <w:highlight w:val="none"/>
        </w:rPr>
      </w:r>
      <w:r/>
    </w:p>
    <w:p>
      <w:pPr>
        <w:pStyle w:val="1121"/>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日期： 年 月 日</w:t>
      </w:r>
      <w:r>
        <w:rPr>
          <w:rFonts w:hint="eastAsia" w:ascii="宋体" w:hAnsi="宋体" w:eastAsia="宋体" w:cs="宋体"/>
          <w:color w:val="000000"/>
          <w:sz w:val="21"/>
          <w:szCs w:val="21"/>
          <w:highlight w:val="none"/>
        </w:rPr>
      </w:r>
      <w:r/>
    </w:p>
    <w:p>
      <w:pPr>
        <w:pStyle w:val="1121"/>
        <w:jc w:val="both"/>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4"/>
          <w:szCs w:val="24"/>
          <w:highlight w:val="none"/>
        </w:rPr>
        <w:br w:type="page" w:clear="all"/>
      </w:r>
      <w:bookmarkStart w:id="248" w:name="_Toc16486"/>
      <w:r/>
      <w:bookmarkStart w:id="249" w:name="_Toc8074"/>
      <w:r/>
      <w:bookmarkStart w:id="250" w:name="_Toc28142"/>
      <w:r/>
      <w:bookmarkStart w:id="251" w:name="_Toc11098"/>
      <w:r/>
      <w:bookmarkStart w:id="252" w:name="_Toc14712"/>
      <w:r/>
      <w:bookmarkStart w:id="253" w:name="_Toc26218"/>
      <w:r/>
      <w:bookmarkStart w:id="254" w:name="_Toc25170494"/>
      <w:r/>
      <w:bookmarkStart w:id="255" w:name="_Toc2697"/>
      <w:r/>
      <w:bookmarkStart w:id="256" w:name="_Toc4338"/>
      <w:r/>
      <w:bookmarkStart w:id="257" w:name="_Toc4301"/>
      <w:r>
        <w:rPr>
          <w:rFonts w:hint="eastAsia" w:ascii="宋体" w:hAnsi="宋体" w:eastAsia="宋体" w:cs="宋体"/>
          <w:b/>
          <w:bCs/>
          <w:color w:val="000000"/>
          <w:sz w:val="21"/>
          <w:szCs w:val="21"/>
          <w:highlight w:val="none"/>
        </w:rPr>
        <w:t xml:space="preserve">附 件</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w:t>
      </w:r>
      <w:bookmarkEnd w:id="248"/>
      <w:r/>
      <w:bookmarkEnd w:id="249"/>
      <w:r/>
      <w:bookmarkEnd w:id="250"/>
      <w:r/>
      <w:bookmarkEnd w:id="251"/>
      <w:r/>
      <w:bookmarkEnd w:id="252"/>
      <w:r/>
      <w:bookmarkEnd w:id="253"/>
      <w:r/>
      <w:bookmarkEnd w:id="254"/>
      <w:r/>
      <w:bookmarkEnd w:id="255"/>
      <w:r/>
      <w:bookmarkEnd w:id="256"/>
      <w:r>
        <w:rPr>
          <w:rFonts w:hint="eastAsia" w:ascii="宋体" w:hAnsi="宋体" w:cs="宋体"/>
          <w:b/>
          <w:bCs/>
          <w:color w:val="000000"/>
          <w:sz w:val="21"/>
          <w:szCs w:val="21"/>
          <w:highlight w:val="none"/>
          <w:lang w:val="en-US" w:eastAsia="zh-CN"/>
        </w:rPr>
        <w:t xml:space="preserve">其他</w:t>
      </w:r>
      <w:r>
        <w:rPr>
          <w:rFonts w:hint="eastAsia" w:ascii="宋体" w:hAnsi="宋体" w:eastAsia="宋体" w:cs="宋体"/>
          <w:b/>
          <w:bCs/>
          <w:color w:val="000000"/>
          <w:sz w:val="21"/>
          <w:szCs w:val="21"/>
          <w:highlight w:val="none"/>
          <w:lang w:val="en-US" w:eastAsia="zh-CN"/>
        </w:rPr>
      </w:r>
      <w:r/>
    </w:p>
    <w:p>
      <w:pPr>
        <w:pStyle w:val="1121"/>
        <w:jc w:val="center"/>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bookmarkStart w:id="258" w:name="_Toc27056"/>
      <w:r/>
      <w:bookmarkStart w:id="259" w:name="_Toc2531"/>
      <w:r/>
      <w:bookmarkStart w:id="260" w:name="_Toc11876"/>
      <w:r/>
      <w:bookmarkStart w:id="261" w:name="_Toc11427"/>
      <w:r/>
      <w:bookmarkStart w:id="262" w:name="_Toc6655"/>
      <w:r/>
      <w:bookmarkStart w:id="263" w:name="_Toc13641"/>
      <w:r>
        <w:rPr>
          <w:rFonts w:hint="eastAsia" w:ascii="宋体" w:hAnsi="宋体" w:eastAsia="宋体" w:cs="宋体"/>
          <w:b/>
          <w:bCs/>
          <w:color w:val="000000"/>
          <w:sz w:val="21"/>
          <w:szCs w:val="21"/>
          <w:highlight w:val="none"/>
        </w:rPr>
        <w:t xml:space="preserve">中小企业声明函</w:t>
      </w:r>
      <w:r>
        <w:rPr>
          <w:rFonts w:hint="eastAsia" w:ascii="宋体" w:hAnsi="宋体" w:eastAsia="宋体" w:cs="宋体"/>
          <w:color w:val="000000"/>
          <w:sz w:val="21"/>
          <w:szCs w:val="21"/>
          <w:highlight w:val="none"/>
          <w:lang w:eastAsia="zh-CN"/>
        </w:rPr>
      </w:r>
      <w:r/>
    </w:p>
    <w:p>
      <w:pPr>
        <w:pStyle w:val="112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highlight w:val="none"/>
          <w:u w:val="single"/>
          <w:lang w:val="zh-CN"/>
        </w:rPr>
        <w:t xml:space="preserve">（单位名称）</w:t>
      </w:r>
      <w:r>
        <w:rPr>
          <w:rFonts w:hint="eastAsia" w:ascii="宋体" w:hAnsi="宋体" w:eastAsia="宋体" w:cs="宋体"/>
          <w:color w:val="000000"/>
          <w:sz w:val="21"/>
          <w:szCs w:val="21"/>
          <w:highlight w:val="none"/>
          <w:lang w:val="zh-CN"/>
        </w:rPr>
        <w:t xml:space="preserve">的</w:t>
      </w:r>
      <w:r>
        <w:rPr>
          <w:rFonts w:hint="eastAsia" w:ascii="宋体" w:hAnsi="宋体" w:eastAsia="宋体" w:cs="宋体"/>
          <w:color w:val="000000"/>
          <w:sz w:val="21"/>
          <w:szCs w:val="21"/>
          <w:highlight w:val="none"/>
          <w:u w:val="single"/>
          <w:lang w:val="zh-CN"/>
        </w:rPr>
        <w:t xml:space="preserve">（项目名称）</w:t>
      </w:r>
      <w:r>
        <w:rPr>
          <w:rFonts w:hint="eastAsia" w:ascii="宋体" w:hAnsi="宋体" w:eastAsia="宋体" w:cs="宋体"/>
          <w:color w:val="000000"/>
          <w:sz w:val="21"/>
          <w:szCs w:val="21"/>
          <w:highlight w:val="none"/>
          <w:lang w:val="zh-CN"/>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1"/>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u w:val="single"/>
          <w:lang w:val="zh-CN"/>
        </w:rPr>
        <w:t xml:space="preserve">（标的名称），</w:t>
      </w:r>
      <w:r>
        <w:rPr>
          <w:rFonts w:hint="eastAsia" w:ascii="宋体" w:hAnsi="宋体" w:eastAsia="宋体" w:cs="宋体"/>
          <w:color w:val="000000"/>
          <w:sz w:val="21"/>
          <w:szCs w:val="21"/>
          <w:highlight w:val="none"/>
          <w:lang w:val="zh-CN"/>
        </w:rPr>
        <w:t xml:space="preserve">属于</w:t>
      </w:r>
      <w:r>
        <w:rPr>
          <w:rFonts w:hint="eastAsia" w:ascii="宋体" w:hAnsi="宋体" w:eastAsia="宋体" w:cs="宋体"/>
          <w:color w:val="000000"/>
          <w:sz w:val="21"/>
          <w:szCs w:val="21"/>
          <w:highlight w:val="none"/>
          <w:u w:val="single"/>
          <w:lang w:val="zh-CN"/>
        </w:rPr>
        <w:t xml:space="preserve">其他未列明行业，</w:t>
      </w:r>
      <w:r>
        <w:rPr>
          <w:rFonts w:hint="eastAsia" w:ascii="宋体" w:hAnsi="宋体" w:eastAsia="宋体" w:cs="宋体"/>
          <w:color w:val="000000"/>
          <w:sz w:val="21"/>
          <w:szCs w:val="21"/>
          <w:highlight w:val="none"/>
          <w:lang w:val="zh-CN"/>
        </w:rPr>
        <w:t xml:space="preserve"> 承接企业为</w:t>
      </w:r>
      <w:r>
        <w:rPr>
          <w:rFonts w:hint="eastAsia" w:ascii="宋体" w:hAnsi="宋体" w:eastAsia="宋体" w:cs="宋体"/>
          <w:color w:val="000000"/>
          <w:sz w:val="21"/>
          <w:szCs w:val="21"/>
          <w:highlight w:val="none"/>
          <w:u w:val="single"/>
          <w:lang w:val="zh-CN"/>
        </w:rPr>
        <w:t xml:space="preserve">（企业名称），</w:t>
      </w:r>
      <w:r>
        <w:rPr>
          <w:rFonts w:hint="eastAsia" w:ascii="宋体" w:hAnsi="宋体" w:eastAsia="宋体" w:cs="宋体"/>
          <w:color w:val="000000"/>
          <w:sz w:val="21"/>
          <w:szCs w:val="21"/>
          <w:highlight w:val="none"/>
          <w:lang w:val="zh-CN"/>
        </w:rPr>
        <w:t xml:space="preserve">从业人员</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zh-CN"/>
        </w:rPr>
        <w:tab/>
      </w:r>
      <w:r>
        <w:rPr>
          <w:rFonts w:hint="eastAsia" w:ascii="宋体" w:hAnsi="宋体" w:eastAsia="宋体" w:cs="宋体"/>
          <w:color w:val="000000"/>
          <w:sz w:val="21"/>
          <w:szCs w:val="21"/>
          <w:highlight w:val="none"/>
          <w:lang w:val="zh-CN"/>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CN"/>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CN"/>
        </w:rPr>
        <w:t xml:space="preserve">万元，属于</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CN"/>
        </w:rPr>
        <w:t xml:space="preserve">（中型企业、小型企业、微型企业），</w:t>
      </w:r>
      <w:r>
        <w:rPr>
          <w:rFonts w:hint="eastAsia" w:ascii="宋体" w:hAnsi="宋体" w:eastAsia="宋体" w:cs="宋体"/>
          <w:color w:val="000000"/>
          <w:sz w:val="21"/>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u w:val="single"/>
          <w:lang w:val="zh-CN"/>
        </w:rPr>
        <w:t xml:space="preserve">（标的名称），</w:t>
      </w:r>
      <w:r>
        <w:rPr>
          <w:rFonts w:hint="eastAsia" w:ascii="宋体" w:hAnsi="宋体" w:eastAsia="宋体" w:cs="宋体"/>
          <w:color w:val="000000"/>
          <w:sz w:val="21"/>
          <w:szCs w:val="21"/>
          <w:highlight w:val="none"/>
          <w:lang w:val="zh-CN"/>
        </w:rPr>
        <w:t xml:space="preserve">属于</w:t>
      </w:r>
      <w:r>
        <w:rPr>
          <w:rFonts w:hint="eastAsia" w:ascii="宋体" w:hAnsi="宋体" w:eastAsia="宋体" w:cs="宋体"/>
          <w:color w:val="000000"/>
          <w:sz w:val="21"/>
          <w:szCs w:val="21"/>
          <w:highlight w:val="none"/>
          <w:u w:val="single"/>
          <w:lang w:val="zh-CN"/>
        </w:rPr>
        <w:t xml:space="preserve">其他未列明行业</w:t>
      </w:r>
      <w:r>
        <w:rPr>
          <w:rFonts w:hint="eastAsia" w:ascii="宋体" w:hAnsi="宋体" w:eastAsia="宋体" w:cs="宋体"/>
          <w:color w:val="000000"/>
          <w:sz w:val="21"/>
          <w:szCs w:val="21"/>
          <w:highlight w:val="none"/>
          <w:lang w:val="zh-CN"/>
        </w:rPr>
        <w:t xml:space="preserve">， 承接企业为</w:t>
      </w:r>
      <w:r>
        <w:rPr>
          <w:rFonts w:hint="eastAsia" w:ascii="宋体" w:hAnsi="宋体" w:eastAsia="宋体" w:cs="宋体"/>
          <w:color w:val="000000"/>
          <w:sz w:val="21"/>
          <w:szCs w:val="21"/>
          <w:highlight w:val="none"/>
          <w:u w:val="single"/>
          <w:lang w:val="zh-CN"/>
        </w:rPr>
        <w:t xml:space="preserve">（企业名称），</w:t>
      </w:r>
      <w:r>
        <w:rPr>
          <w:rFonts w:hint="eastAsia" w:ascii="宋体" w:hAnsi="宋体" w:eastAsia="宋体" w:cs="宋体"/>
          <w:color w:val="000000"/>
          <w:sz w:val="21"/>
          <w:szCs w:val="21"/>
          <w:highlight w:val="none"/>
          <w:lang w:val="zh-CN"/>
        </w:rPr>
        <w:t xml:space="preserve">从业人员</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u w:val="single"/>
          <w:lang w:val="zh-CN"/>
        </w:rPr>
        <w:tab/>
      </w:r>
      <w:r>
        <w:rPr>
          <w:rFonts w:hint="eastAsia" w:ascii="宋体" w:hAnsi="宋体" w:eastAsia="宋体" w:cs="宋体"/>
          <w:color w:val="000000"/>
          <w:sz w:val="21"/>
          <w:szCs w:val="21"/>
          <w:highlight w:val="none"/>
          <w:lang w:val="zh-CN"/>
        </w:rPr>
        <w:t xml:space="preserve">人，营业 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CN"/>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CN"/>
        </w:rPr>
        <w:t xml:space="preserve">万元，属于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CN"/>
        </w:rPr>
        <w:t xml:space="preserve">（中型企业、小型企业、微型企业），</w:t>
      </w:r>
      <w:r>
        <w:rPr>
          <w:rFonts w:hint="eastAsia" w:ascii="宋体" w:hAnsi="宋体" w:eastAsia="宋体" w:cs="宋体"/>
          <w:color w:val="000000"/>
          <w:sz w:val="21"/>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ab/>
      </w:r>
      <w:r>
        <w:rPr>
          <w:rFonts w:hint="eastAsia" w:ascii="宋体" w:hAnsi="宋体" w:eastAsia="宋体" w:cs="宋体"/>
          <w:color w:val="000000"/>
          <w:sz w:val="21"/>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lang w:val="zh-CN"/>
        </w:rPr>
      </w:r>
      <w:r/>
    </w:p>
    <w:p>
      <w:pPr>
        <w:pStyle w:val="112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本企业对上述声明内容的真实性负责。如有虚假，将依 法承担相应责任。</w:t>
      </w:r>
      <w:r>
        <w:rPr>
          <w:rFonts w:hint="eastAsia" w:ascii="宋体" w:hAnsi="宋体" w:eastAsia="宋体" w:cs="宋体"/>
          <w:color w:val="000000"/>
          <w:sz w:val="21"/>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21"/>
        <w:ind w:firstLine="420"/>
        <w:jc w:val="righ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供应商全称（公章）：</w:t>
      </w:r>
      <w:r>
        <w:rPr>
          <w:rFonts w:hint="eastAsia" w:ascii="宋体" w:hAnsi="宋体" w:eastAsia="宋体" w:cs="宋体"/>
          <w:color w:val="000000"/>
          <w:sz w:val="21"/>
          <w:szCs w:val="21"/>
          <w:highlight w:val="none"/>
        </w:rPr>
      </w:r>
      <w:r/>
    </w:p>
    <w:p>
      <w:pPr>
        <w:pStyle w:val="1121"/>
        <w:ind w:firstLine="420"/>
        <w:jc w:val="righ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1、供应商如不提供此声明函，将不被视为中小企业。</w:t>
      </w:r>
      <w:r>
        <w:rPr>
          <w:rFonts w:hint="eastAsia" w:ascii="宋体" w:hAnsi="宋体" w:eastAsia="宋体" w:cs="宋体"/>
          <w:color w:val="000000"/>
          <w:sz w:val="21"/>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供应商为小微企业的，此声明函将随</w:t>
      </w:r>
      <w:r>
        <w:rPr>
          <w:rFonts w:hint="eastAsia" w:ascii="宋体" w:hAnsi="宋体" w:eastAsia="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结果同时公告，接受社会监督。</w:t>
      </w:r>
      <w:r>
        <w:rPr>
          <w:rFonts w:hint="eastAsia" w:ascii="宋体" w:hAnsi="宋体" w:eastAsia="宋体" w:cs="宋体"/>
          <w:color w:val="000000"/>
          <w:sz w:val="21"/>
          <w:szCs w:val="21"/>
          <w:highlight w:val="none"/>
        </w:rPr>
      </w:r>
      <w:r/>
    </w:p>
    <w:p>
      <w:pPr>
        <w:pStyle w:val="112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3、“微型”或“小型”企业的划分具体以《政府采购促进中小企业发展管理办法》（财库</w:t>
      </w:r>
      <w:r>
        <w:rPr>
          <w:rFonts w:hint="eastAsia" w:ascii="宋体" w:hAnsi="宋体" w:eastAsia="宋体" w:cs="宋体"/>
          <w:color w:val="000000"/>
          <w:sz w:val="21"/>
          <w:szCs w:val="21"/>
          <w:highlight w:val="none"/>
          <w:lang w:eastAsia="zh-CN"/>
        </w:rPr>
        <w:t xml:space="preserve">〔2020〕46号</w:t>
      </w:r>
      <w:r>
        <w:rPr>
          <w:rFonts w:hint="eastAsia" w:ascii="宋体" w:hAnsi="宋体" w:eastAsia="宋体" w:cs="宋体"/>
          <w:color w:val="000000"/>
          <w:sz w:val="21"/>
          <w:szCs w:val="21"/>
          <w:highlight w:val="none"/>
        </w:rPr>
        <w:t xml:space="preserve">）和《工业和信息化部、国家统计局、国家发展和改革委员会、财政部关于印发中小企业划型标准规定的通知》（工信部联企业</w:t>
      </w:r>
      <w:r>
        <w:rPr>
          <w:rFonts w:hint="eastAsia" w:ascii="宋体" w:hAnsi="宋体" w:eastAsia="宋体" w:cs="宋体"/>
          <w:color w:val="000000"/>
          <w:sz w:val="21"/>
          <w:szCs w:val="21"/>
          <w:highlight w:val="none"/>
          <w:lang w:eastAsia="zh-CN"/>
        </w:rPr>
        <w:t xml:space="preserve">〔2011〕300号</w:t>
      </w:r>
      <w:r>
        <w:rPr>
          <w:rFonts w:hint="eastAsia" w:ascii="宋体" w:hAnsi="宋体" w:eastAsia="宋体" w:cs="宋体"/>
          <w:color w:val="000000"/>
          <w:sz w:val="21"/>
          <w:szCs w:val="21"/>
          <w:highlight w:val="none"/>
        </w:rPr>
        <w:t xml:space="preserve">）的规定为准。</w:t>
      </w:r>
      <w:r>
        <w:rPr>
          <w:rFonts w:hint="eastAsia" w:ascii="宋体" w:hAnsi="宋体" w:eastAsia="宋体" w:cs="宋体"/>
          <w:color w:val="000000"/>
          <w:sz w:val="21"/>
          <w:szCs w:val="21"/>
          <w:highlight w:val="none"/>
        </w:rPr>
      </w:r>
      <w:r/>
    </w:p>
    <w:p>
      <w:pPr>
        <w:pStyle w:val="1121"/>
        <w:ind w:firstLine="420"/>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4、其他为列明行业划分标准：从业人员300人以下的为中小微型企业。其中，从业人员100人及以上的为中型企业：从业人员10人及以上的为小型企业：从业人员10人以下的为微型企业。</w:t>
      </w:r>
      <w:r>
        <w:rPr>
          <w:rFonts w:ascii="宋体" w:hAnsi="宋体" w:eastAsia="宋体" w:cs="宋体"/>
          <w:color w:val="000000"/>
          <w:sz w:val="21"/>
          <w:szCs w:val="21"/>
          <w:highlight w:val="none"/>
          <w:lang w:val="en-US" w:eastAsia="zh-CN"/>
        </w:rPr>
      </w:r>
      <w:r/>
    </w:p>
    <w:p>
      <w:pPr>
        <w:pStyle w:val="1121"/>
        <w:numPr>
          <w:ilvl w:val="1"/>
          <w:numId w:val="0"/>
        </w:numPr>
        <w:jc w:val="center"/>
        <w:spacing w:line="360" w:lineRule="auto"/>
        <w:rPr>
          <w:rFonts w:hint="eastAsia" w:ascii="宋体" w:hAnsi="宋体" w:eastAsia="宋体" w:cs="宋体"/>
          <w:b/>
          <w:bCs/>
          <w:color w:val="000000"/>
          <w:sz w:val="28"/>
          <w:szCs w:val="28"/>
          <w:highlight w:val="none"/>
        </w:rPr>
        <w:sectPr>
          <w:headerReference w:type="default" r:id="rId11"/>
          <w:footerReference w:type="default" r:id="rId16"/>
          <w:footnotePr/>
          <w:endnotePr/>
          <w:type w:val="nextPage"/>
          <w:pgSz w:w="11906" w:h="16838" w:orient="portrait"/>
          <w:pgMar w:top="1440" w:right="856" w:bottom="1440" w:left="1140" w:header="851" w:footer="992" w:gutter="0"/>
          <w:cols w:num="1" w:sep="0" w:space="1701" w:equalWidth="1"/>
          <w:docGrid w:linePitch="360"/>
        </w:sectPr>
      </w:pPr>
      <w:r>
        <w:rPr>
          <w:rFonts w:hint="eastAsia" w:ascii="宋体" w:hAnsi="宋体" w:eastAsia="宋体" w:cs="宋体"/>
          <w:b/>
          <w:bCs/>
          <w:color w:val="000000"/>
          <w:sz w:val="28"/>
          <w:szCs w:val="28"/>
          <w:highlight w:val="none"/>
        </w:rPr>
      </w:r>
      <w:r/>
    </w:p>
    <w:p>
      <w:pPr>
        <w:pStyle w:val="1121"/>
        <w:jc w:val="center"/>
        <w:spacing w:line="360" w:lineRule="auto"/>
        <w:rPr>
          <w:rFonts w:ascii="宋体" w:hAnsi="宋体" w:cs="宋体"/>
          <w:b/>
          <w:color w:val="000000"/>
          <w:sz w:val="21"/>
          <w:szCs w:val="21"/>
          <w:highlight w:val="none"/>
        </w:rPr>
      </w:pPr>
      <w:r/>
      <w:bookmarkEnd w:id="258"/>
      <w:r/>
      <w:bookmarkEnd w:id="259"/>
      <w:r/>
      <w:bookmarkEnd w:id="260"/>
      <w:r/>
      <w:bookmarkEnd w:id="261"/>
      <w:r/>
      <w:bookmarkEnd w:id="262"/>
      <w:r/>
      <w:bookmarkEnd w:id="263"/>
      <w:r/>
      <w:bookmarkStart w:id="264" w:name="_Toc19567"/>
      <w:r/>
      <w:bookmarkStart w:id="265" w:name="_Toc17017"/>
      <w:r>
        <w:rPr>
          <w:rFonts w:hint="eastAsia" w:ascii="宋体" w:hAnsi="宋体" w:cs="宋体"/>
          <w:b/>
          <w:color w:val="000000"/>
          <w:sz w:val="21"/>
          <w:szCs w:val="21"/>
          <w:highlight w:val="none"/>
        </w:rPr>
        <w:t xml:space="preserve">残疾人福利性单位声明函</w:t>
      </w:r>
      <w:r>
        <w:rPr>
          <w:rFonts w:ascii="宋体" w:hAnsi="宋体" w:cs="宋体"/>
          <w:b/>
          <w:color w:val="000000"/>
          <w:sz w:val="21"/>
          <w:szCs w:val="21"/>
          <w:highlight w:val="none"/>
        </w:rPr>
      </w:r>
      <w:r/>
    </w:p>
    <w:p>
      <w:pPr>
        <w:pStyle w:val="1121"/>
        <w:ind w:firstLine="420"/>
        <w:jc w:val="left"/>
        <w:spacing w:line="400" w:lineRule="exac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z w:val="21"/>
          <w:szCs w:val="21"/>
          <w:highlight w:val="none"/>
        </w:rPr>
      </w:r>
      <w:r/>
    </w:p>
    <w:p>
      <w:pPr>
        <w:pStyle w:val="1121"/>
        <w:ind w:firstLine="420"/>
        <w:jc w:val="left"/>
        <w:spacing w:line="400" w:lineRule="exac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本单位对上述声明的真实性负责。如有虚假，将依法承担相应责任。</w:t>
      </w:r>
      <w:r>
        <w:rPr>
          <w:rFonts w:ascii="宋体" w:hAnsi="宋体" w:cs="宋体"/>
          <w:color w:val="000000"/>
          <w:sz w:val="21"/>
          <w:szCs w:val="21"/>
          <w:highlight w:val="none"/>
        </w:rPr>
      </w:r>
      <w:r/>
    </w:p>
    <w:p>
      <w:pPr>
        <w:pStyle w:val="1121"/>
        <w:ind w:firstLine="5040"/>
        <w:jc w:val="left"/>
        <w:spacing w:line="440" w:lineRule="exact"/>
        <w:widowControl/>
        <w:rPr>
          <w:rFonts w:ascii="宋体" w:hAnsi="宋体" w:cs="宋体"/>
          <w:color w:val="000000"/>
          <w:sz w:val="21"/>
          <w:szCs w:val="21"/>
          <w:highlight w:val="none"/>
        </w:rPr>
      </w:pPr>
      <w:r>
        <w:rPr>
          <w:rFonts w:ascii="宋体" w:hAnsi="宋体" w:cs="宋体"/>
          <w:color w:val="000000"/>
          <w:sz w:val="21"/>
          <w:szCs w:val="21"/>
          <w:highlight w:val="none"/>
        </w:rPr>
      </w:r>
      <w:r/>
    </w:p>
    <w:p>
      <w:pPr>
        <w:pStyle w:val="1121"/>
        <w:ind w:firstLine="3990"/>
        <w:jc w:val="right"/>
        <w:spacing w:line="360" w:lineRule="auto"/>
        <w:shd w:val="clear" w:color="auto" w:fill="ffffff"/>
        <w:widowControl/>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供应商（</w:t>
      </w:r>
      <w:r>
        <w:rPr>
          <w:rFonts w:hint="eastAsia" w:ascii="Arial" w:hAnsi="Arial" w:cs="Arial"/>
          <w:color w:val="000000"/>
          <w:sz w:val="21"/>
          <w:szCs w:val="21"/>
          <w:highlight w:val="none"/>
          <w:lang w:val="en-US" w:eastAsia="zh-CN"/>
        </w:rPr>
        <w:t xml:space="preserve">加盖电子公章</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r>
      <w:r/>
    </w:p>
    <w:p>
      <w:pPr>
        <w:pStyle w:val="1121"/>
        <w:ind w:firstLine="3990"/>
        <w:jc w:val="right"/>
        <w:spacing w:line="360" w:lineRule="auto"/>
        <w:shd w:val="clear" w:color="auto" w:fill="ffffff"/>
        <w:widowControl/>
        <w:rPr>
          <w:rFonts w:ascii="宋体" w:hAnsi="宋体" w:cs="宋体"/>
          <w:b/>
          <w:bCs/>
          <w:color w:val="000000"/>
          <w:sz w:val="21"/>
          <w:szCs w:val="21"/>
          <w:highlight w:val="none"/>
        </w:rPr>
      </w:pPr>
      <w:r>
        <w:rPr>
          <w:rFonts w:hint="eastAsia" w:ascii="宋体" w:hAnsi="宋体" w:cs="宋体"/>
          <w:color w:val="000000"/>
          <w:sz w:val="21"/>
          <w:szCs w:val="21"/>
          <w:highlight w:val="none"/>
        </w:rPr>
        <w:t xml:space="preserve">日 期： 年</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月 日</w:t>
      </w:r>
      <w:r>
        <w:rPr>
          <w:rFonts w:ascii="宋体" w:hAnsi="宋体" w:cs="宋体"/>
          <w:b/>
          <w:bCs/>
          <w:color w:val="000000"/>
          <w:sz w:val="21"/>
          <w:szCs w:val="21"/>
          <w:highlight w:val="none"/>
        </w:rPr>
      </w:r>
      <w:r/>
    </w:p>
    <w:p>
      <w:pPr>
        <w:pStyle w:val="1121"/>
        <w:jc w:val="center"/>
        <w:spacing w:before="240" w:line="360" w:lineRule="auto"/>
        <w:shd w:val="clear" w:color="auto" w:fill="ffffff"/>
        <w:widowControl/>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属于监狱企业的证明文件</w:t>
      </w:r>
      <w:r>
        <w:rPr>
          <w:rFonts w:ascii="宋体" w:hAnsi="宋体" w:cs="宋体"/>
          <w:b/>
          <w:color w:val="000000"/>
          <w:sz w:val="21"/>
          <w:szCs w:val="21"/>
          <w:highlight w:val="none"/>
        </w:rPr>
      </w:r>
      <w:r/>
    </w:p>
    <w:p>
      <w:pPr>
        <w:pStyle w:val="1121"/>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（提供由省级以上监狱管理局、戒毒管理局</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含新疆生产建设兵团</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出具的属于监狱企业的证明文件）</w:t>
      </w:r>
      <w:r>
        <w:rPr>
          <w:rFonts w:ascii="宋体" w:hAnsi="宋体" w:cs="宋体"/>
          <w:color w:val="000000"/>
          <w:sz w:val="21"/>
          <w:szCs w:val="21"/>
          <w:highlight w:val="none"/>
        </w:rPr>
      </w:r>
      <w:r/>
    </w:p>
    <w:p>
      <w:pPr>
        <w:pStyle w:val="1121"/>
        <w:spacing w:line="360" w:lineRule="auto"/>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1121"/>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p>
      <w:pPr>
        <w:pStyle w:val="1121"/>
        <w:jc w:val="center"/>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节能产品认证证书</w:t>
      </w:r>
      <w:r>
        <w:rPr>
          <w:rFonts w:ascii="宋体" w:hAnsi="宋体" w:cs="宋体"/>
          <w:b/>
          <w:color w:val="000000"/>
          <w:sz w:val="21"/>
          <w:szCs w:val="21"/>
          <w:highlight w:val="none"/>
        </w:rPr>
      </w:r>
      <w:r/>
    </w:p>
    <w:p>
      <w:pPr>
        <w:pStyle w:val="1121"/>
        <w:spacing w:before="240" w:line="360" w:lineRule="auto"/>
        <w:shd w:val="clear" w:color="auto" w:fill="ffffff"/>
        <w:widowControl/>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（提供国家确定的认证机构出具的、处于有效期之内的产品认证证书）</w:t>
      </w:r>
      <w:r>
        <w:rPr>
          <w:rFonts w:ascii="宋体" w:hAnsi="宋体" w:cs="宋体"/>
          <w:bCs/>
          <w:color w:val="000000"/>
          <w:sz w:val="21"/>
          <w:szCs w:val="21"/>
          <w:highlight w:val="none"/>
        </w:rPr>
      </w:r>
      <w:r/>
    </w:p>
    <w:p>
      <w:pPr>
        <w:pStyle w:val="1121"/>
        <w:spacing w:line="360" w:lineRule="auto"/>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1121"/>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p>
      <w:pPr>
        <w:pStyle w:val="1121"/>
        <w:jc w:val="center"/>
        <w:spacing w:line="360" w:lineRule="auto"/>
        <w:rPr>
          <w:rFonts w:ascii="宋体" w:hAnsi="宋体" w:cs="宋体"/>
          <w:b/>
          <w:bCs/>
          <w:color w:val="000000"/>
          <w:sz w:val="21"/>
          <w:szCs w:val="21"/>
          <w:highlight w:val="none"/>
        </w:rPr>
      </w:pPr>
      <w:r>
        <w:rPr>
          <w:rFonts w:hint="eastAsia" w:ascii="宋体" w:hAnsi="宋体" w:cs="宋体"/>
          <w:b/>
          <w:color w:val="000000"/>
          <w:sz w:val="21"/>
          <w:szCs w:val="21"/>
          <w:highlight w:val="none"/>
        </w:rPr>
        <w:t xml:space="preserve">环境标志产品认证证书</w:t>
      </w:r>
      <w:r>
        <w:rPr>
          <w:rFonts w:ascii="宋体" w:hAnsi="宋体" w:cs="宋体"/>
          <w:b/>
          <w:bCs/>
          <w:color w:val="000000"/>
          <w:sz w:val="21"/>
          <w:szCs w:val="21"/>
          <w:highlight w:val="none"/>
        </w:rPr>
      </w:r>
      <w:r/>
    </w:p>
    <w:p>
      <w:pPr>
        <w:pStyle w:val="1121"/>
        <w:spacing w:before="240" w:line="360" w:lineRule="auto"/>
        <w:shd w:val="clear" w:color="auto" w:fill="ffffff"/>
        <w:widowControl/>
        <w:rPr>
          <w:rFonts w:ascii="宋体" w:hAnsi="宋体" w:cs="宋体"/>
          <w:color w:val="000000"/>
          <w:sz w:val="21"/>
          <w:szCs w:val="21"/>
          <w:highlight w:val="none"/>
        </w:rPr>
      </w:pPr>
      <w:r>
        <w:rPr>
          <w:rFonts w:hint="eastAsia" w:ascii="宋体" w:hAnsi="宋体" w:cs="宋体"/>
          <w:bCs/>
          <w:color w:val="000000"/>
          <w:sz w:val="21"/>
          <w:szCs w:val="21"/>
          <w:highlight w:val="none"/>
        </w:rPr>
        <w:t xml:space="preserve">（提供国家确定的认证机构出具的、处于有效期之内的产品认证证书）</w:t>
      </w:r>
      <w:r>
        <w:rPr>
          <w:rFonts w:ascii="宋体" w:hAnsi="宋体" w:cs="宋体"/>
          <w:color w:val="000000"/>
          <w:sz w:val="21"/>
          <w:szCs w:val="21"/>
          <w:highlight w:val="none"/>
        </w:rPr>
      </w:r>
      <w:r/>
    </w:p>
    <w:p>
      <w:pPr>
        <w:pStyle w:val="1121"/>
        <w:spacing w:line="360" w:lineRule="auto"/>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1121"/>
        <w:spacing w:line="360" w:lineRule="auto"/>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1121"/>
        <w:jc w:val="center"/>
        <w:spacing w:before="240" w:line="360" w:lineRule="auto"/>
        <w:shd w:val="clear" w:color="auto" w:fill="ffffff"/>
        <w:widowControl/>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进口产品转让技术、消化吸收再创新方案</w:t>
      </w:r>
      <w:r>
        <w:rPr>
          <w:rFonts w:ascii="宋体" w:hAnsi="宋体" w:cs="宋体"/>
          <w:b/>
          <w:color w:val="000000"/>
          <w:sz w:val="21"/>
          <w:szCs w:val="21"/>
          <w:highlight w:val="none"/>
        </w:rPr>
      </w:r>
      <w:r/>
    </w:p>
    <w:p>
      <w:pPr>
        <w:pStyle w:val="1121"/>
        <w:jc w:val="center"/>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（对于允许进口产品参加的项目）</w:t>
      </w:r>
      <w:r>
        <w:rPr>
          <w:rFonts w:ascii="宋体" w:hAnsi="宋体" w:cs="宋体"/>
          <w:bCs/>
          <w:color w:val="000000"/>
          <w:sz w:val="21"/>
          <w:szCs w:val="21"/>
          <w:highlight w:val="none"/>
        </w:rPr>
      </w:r>
      <w:r/>
    </w:p>
    <w:p>
      <w:pPr>
        <w:pStyle w:val="1121"/>
        <w:ind w:right="1560" w:firstLine="562"/>
        <w:jc w:val="center"/>
        <w:spacing w:line="360" w:lineRule="auto"/>
        <w:rPr>
          <w:rFonts w:hint="eastAsia" w:ascii="宋体" w:hAnsi="宋体" w:eastAsia="宋体" w:cs="宋体"/>
          <w:b/>
          <w:bCs/>
          <w:color w:val="000000"/>
          <w:sz w:val="28"/>
          <w:szCs w:val="28"/>
          <w:highlight w:val="none"/>
          <w:lang w:bidi="ar"/>
        </w:rPr>
      </w:pPr>
      <w:r>
        <w:rPr>
          <w:rFonts w:hint="eastAsia" w:ascii="宋体" w:hAnsi="宋体" w:eastAsia="宋体" w:cs="宋体"/>
          <w:b/>
          <w:bCs/>
          <w:color w:val="000000"/>
          <w:sz w:val="28"/>
          <w:szCs w:val="28"/>
          <w:highlight w:val="none"/>
          <w:lang w:bidi="ar"/>
        </w:rPr>
      </w:r>
      <w:r/>
    </w:p>
    <w:p>
      <w:pPr>
        <w:pStyle w:val="1121"/>
        <w:spacing w:line="360" w:lineRule="auto"/>
        <w:rPr>
          <w:rFonts w:hint="eastAsia" w:ascii="宋体" w:hAnsi="宋体" w:cs="宋体"/>
          <w:color w:val="000000"/>
          <w:highlight w:val="none"/>
          <w:lang w:val="en-US" w:eastAsia="zh-CN"/>
        </w:rPr>
      </w:pPr>
      <w:r/>
      <w:bookmarkEnd w:id="257"/>
      <w:r/>
      <w:bookmarkEnd w:id="264"/>
      <w:r/>
      <w:bookmarkEnd w:id="265"/>
      <w:r>
        <w:rPr>
          <w:rFonts w:hint="eastAsia" w:ascii="宋体" w:hAnsi="宋体" w:eastAsia="宋体" w:cs="宋体"/>
          <w:color w:val="000000"/>
          <w:highlight w:val="none"/>
        </w:rPr>
        <w:br w:type="page" w:clear="all"/>
      </w:r>
      <w:r>
        <w:rPr>
          <w:rFonts w:hint="eastAsia" w:ascii="宋体" w:hAnsi="宋体" w:cs="宋体"/>
          <w:color w:val="000000"/>
          <w:highlight w:val="none"/>
          <w:lang w:val="en-US" w:eastAsia="zh-CN"/>
        </w:rPr>
        <w:t xml:space="preserve">附件4：</w:t>
      </w:r>
      <w:r>
        <w:rPr>
          <w:rFonts w:hint="eastAsia" w:ascii="宋体" w:hAnsi="宋体" w:cs="宋体"/>
          <w:color w:val="000000"/>
          <w:highlight w:val="none"/>
          <w:lang w:val="en-US" w:eastAsia="zh-CN"/>
        </w:rPr>
      </w:r>
      <w:r/>
    </w:p>
    <w:p>
      <w:pPr>
        <w:pStyle w:val="1121"/>
        <w:jc w:val="center"/>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实 质 性 要 求 承 诺 书</w:t>
      </w:r>
      <w:r>
        <w:rPr>
          <w:rFonts w:hint="eastAsia" w:ascii="宋体" w:hAnsi="宋体" w:cs="宋体"/>
          <w:color w:val="000000"/>
          <w:highlight w:val="none"/>
          <w:lang w:val="en-US" w:eastAsia="zh-CN"/>
        </w:rPr>
      </w:r>
      <w:r/>
    </w:p>
    <w:p>
      <w:pPr>
        <w:pStyle w:val="1121"/>
        <w:ind w:firstLine="0"/>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致江苏省农业农村厅：</w:t>
      </w:r>
      <w:r>
        <w:rPr>
          <w:rFonts w:hint="eastAsia" w:ascii="宋体" w:hAnsi="宋体" w:cs="宋体"/>
          <w:color w:val="000000"/>
          <w:highlight w:val="none"/>
          <w:lang w:val="en-US" w:eastAsia="zh-CN"/>
        </w:rPr>
      </w:r>
      <w:r/>
    </w:p>
    <w:p>
      <w:pPr>
        <w:pStyle w:val="1121"/>
        <w:ind w:firstLine="420"/>
        <w:jc w:val="both"/>
        <w:spacing w:line="360" w:lineRule="auto"/>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我单位拟参与投标的“2026年全国执业兽医资格考试江苏考区考务服务项目”，郑重承诺：</w:t>
      </w:r>
      <w:r>
        <w:rPr>
          <w:rFonts w:ascii="宋体" w:hAnsi="宋体" w:cs="宋体"/>
          <w:color w:val="000000"/>
          <w:highlight w:val="none"/>
          <w:lang w:val="en-US" w:eastAsia="zh-CN"/>
        </w:rPr>
      </w:r>
      <w:r/>
    </w:p>
    <w:p>
      <w:pPr>
        <w:pStyle w:val="1121"/>
        <w:ind w:firstLine="420"/>
        <w:spacing w:line="360" w:lineRule="auto"/>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1、我单位拟投入的考点考务主管和考点考务服务人员</w:t>
      </w:r>
      <w:r>
        <w:rPr>
          <w:rFonts w:hint="eastAsia" w:ascii="宋体" w:hAnsi="宋体" w:eastAsia="宋体" w:cs="宋体"/>
          <w:color w:val="000000"/>
          <w:highlight w:val="none"/>
        </w:rPr>
        <w:t xml:space="preserve">应于考前1周到达考试所在城市，接到采购人电话或书面通知后，</w:t>
      </w:r>
      <w:r>
        <w:rPr>
          <w:rFonts w:hint="eastAsia" w:ascii="宋体" w:hAnsi="宋体" w:cs="宋体"/>
          <w:color w:val="000000"/>
          <w:highlight w:val="none"/>
          <w:lang w:val="en-US" w:eastAsia="zh-CN"/>
        </w:rPr>
        <w:t xml:space="preserve">可**</w:t>
      </w:r>
      <w:r>
        <w:rPr>
          <w:rFonts w:hint="eastAsia" w:ascii="宋体" w:hAnsi="宋体" w:eastAsia="宋体" w:cs="宋体"/>
          <w:color w:val="000000"/>
          <w:highlight w:val="none"/>
        </w:rPr>
        <w:t xml:space="preserve">小时内响应；未及时响应的，</w:t>
      </w:r>
      <w:r>
        <w:rPr>
          <w:rFonts w:hint="eastAsia" w:ascii="宋体" w:hAnsi="宋体" w:cs="宋体"/>
          <w:color w:val="000000"/>
          <w:highlight w:val="none"/>
          <w:lang w:val="en-US" w:eastAsia="zh-CN"/>
        </w:rPr>
        <w:t xml:space="preserve">我单位</w:t>
      </w:r>
      <w:r>
        <w:rPr>
          <w:rFonts w:hint="eastAsia" w:ascii="宋体" w:hAnsi="宋体" w:eastAsia="宋体" w:cs="宋体"/>
          <w:color w:val="000000"/>
          <w:highlight w:val="none"/>
        </w:rPr>
        <w:t xml:space="preserve">需向采购人支付合同价款3%/次的违约金，上不封顶。</w:t>
      </w:r>
      <w:r>
        <w:rPr>
          <w:rFonts w:hint="eastAsia" w:ascii="宋体" w:hAnsi="宋体" w:eastAsia="宋体" w:cs="宋体"/>
          <w:color w:val="000000"/>
          <w:highlight w:val="none"/>
        </w:rPr>
      </w:r>
      <w:r/>
    </w:p>
    <w:p>
      <w:pPr>
        <w:pStyle w:val="1121"/>
        <w:ind w:firstLine="420"/>
        <w:spacing w:line="360" w:lineRule="auto"/>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投标时，</w:t>
      </w:r>
      <w:r>
        <w:rPr>
          <w:rFonts w:hint="eastAsia" w:ascii="宋体" w:hAnsi="宋体" w:cs="宋体"/>
          <w:color w:val="000000"/>
          <w:highlight w:val="none"/>
          <w:lang w:eastAsia="zh-CN"/>
        </w:rPr>
        <w:t xml:space="preserve">我</w:t>
      </w:r>
      <w:r>
        <w:rPr>
          <w:rFonts w:hint="eastAsia" w:ascii="宋体" w:hAnsi="宋体" w:cs="宋体"/>
          <w:color w:val="000000"/>
          <w:highlight w:val="none"/>
          <w:lang w:val="en-US" w:eastAsia="zh-CN"/>
        </w:rPr>
        <w:t xml:space="preserve">单位提供</w:t>
      </w:r>
      <w:r>
        <w:rPr>
          <w:rFonts w:hint="eastAsia" w:ascii="宋体" w:hAnsi="宋体" w:eastAsia="宋体" w:cs="宋体"/>
          <w:color w:val="000000"/>
          <w:sz w:val="21"/>
          <w:szCs w:val="21"/>
          <w:highlight w:val="none"/>
          <w:lang w:val="en-US" w:eastAsia="zh-CN"/>
        </w:rPr>
        <w:t xml:space="preserve">参与评分的</w:t>
      </w:r>
      <w:r>
        <w:rPr>
          <w:rFonts w:hint="eastAsia" w:ascii="宋体" w:hAnsi="宋体" w:eastAsia="宋体" w:cs="宋体"/>
          <w:i w:val="0"/>
          <w:iCs w:val="0"/>
          <w:color w:val="000000"/>
          <w:sz w:val="21"/>
          <w:szCs w:val="21"/>
          <w:highlight w:val="none"/>
          <w:u w:val="none"/>
          <w:lang w:val="en-US" w:eastAsia="zh-CN" w:bidi="ar"/>
        </w:rPr>
        <w:t xml:space="preserve">合作院校在中标后均可在考试当日使用，且每个考试学校具体机位数与参与评分时提供的机位情况一致，，采购人可根据实际情况进行调剂。</w:t>
      </w:r>
      <w:r>
        <w:rPr>
          <w:rFonts w:hint="eastAsia" w:ascii="宋体" w:hAnsi="宋体" w:eastAsia="宋体" w:cs="宋体"/>
          <w:color w:val="000000"/>
          <w:highlight w:val="none"/>
        </w:rPr>
      </w:r>
      <w:r/>
    </w:p>
    <w:p>
      <w:pPr>
        <w:pStyle w:val="1121"/>
        <w:ind w:firstLine="420"/>
        <w:jc w:val="right"/>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承诺书供应商：（盖章）</w:t>
      </w:r>
      <w:r>
        <w:rPr>
          <w:rFonts w:hint="eastAsia" w:ascii="宋体" w:hAnsi="宋体" w:cs="宋体"/>
          <w:color w:val="000000"/>
          <w:highlight w:val="none"/>
          <w:lang w:val="en-US" w:eastAsia="zh-CN"/>
        </w:rPr>
      </w:r>
      <w:r/>
    </w:p>
    <w:p>
      <w:pPr>
        <w:pStyle w:val="1121"/>
        <w:ind w:firstLine="420"/>
        <w:jc w:val="right"/>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日期：年月日</w:t>
      </w:r>
      <w:r>
        <w:rPr>
          <w:rFonts w:hint="eastAsia" w:ascii="宋体" w:hAnsi="宋体" w:cs="宋体"/>
          <w:color w:val="000000"/>
          <w:highlight w:val="none"/>
          <w:lang w:val="en-US" w:eastAsia="zh-CN"/>
        </w:rPr>
      </w:r>
      <w:r/>
    </w:p>
    <w:p>
      <w:pPr>
        <w:pStyle w:val="1121"/>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注：1、所有自愿参加投标活动的企业，必须按磋商文件要求，提供实质性要求承诺书，否则视为无效投标；</w:t>
      </w:r>
      <w:r>
        <w:rPr>
          <w:rFonts w:hint="eastAsia" w:ascii="宋体" w:hAnsi="宋体" w:cs="宋体"/>
          <w:color w:val="000000"/>
          <w:highlight w:val="none"/>
          <w:lang w:val="en-US" w:eastAsia="zh-CN"/>
        </w:rPr>
      </w:r>
      <w:r/>
    </w:p>
    <w:p>
      <w:pPr>
        <w:pStyle w:val="1121"/>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2、如有增加内容，可自行增加，已有内容不可修改（供应商需结合自身实际情况，自行填写响应时间）；</w:t>
      </w:r>
      <w:r>
        <w:rPr>
          <w:rFonts w:hint="eastAsia" w:ascii="宋体" w:hAnsi="宋体" w:cs="宋体"/>
          <w:color w:val="000000"/>
          <w:highlight w:val="none"/>
          <w:lang w:val="en-US" w:eastAsia="zh-CN"/>
        </w:rPr>
      </w:r>
      <w:r/>
    </w:p>
    <w:p>
      <w:pPr>
        <w:pStyle w:val="1121"/>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3、响应文件在满足磋商文件实质性要求的基础上，可以此处提出比磋商文件更有利于采购人的承诺。</w:t>
      </w:r>
      <w:r>
        <w:rPr>
          <w:rFonts w:hint="eastAsia" w:ascii="宋体" w:hAnsi="宋体" w:cs="宋体"/>
          <w:color w:val="000000"/>
          <w:highlight w:val="none"/>
          <w:lang w:val="en-US" w:eastAsia="zh-CN"/>
        </w:rPr>
      </w:r>
      <w:r/>
    </w:p>
    <w:p>
      <w:pPr>
        <w:pStyle w:val="1121"/>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br w:type="page" w:clear="all"/>
      </w:r>
      <w:r>
        <w:rPr>
          <w:rFonts w:hint="eastAsia" w:ascii="宋体" w:hAnsi="宋体" w:cs="宋体"/>
          <w:color w:val="000000"/>
          <w:highlight w:val="none"/>
          <w:lang w:val="en-US" w:eastAsia="zh-CN"/>
        </w:rPr>
        <w:t xml:space="preserve">附件5：</w:t>
      </w:r>
      <w:r>
        <w:rPr>
          <w:rFonts w:hint="eastAsia" w:ascii="宋体" w:hAnsi="宋体" w:cs="宋体"/>
          <w:color w:val="000000"/>
          <w:highlight w:val="none"/>
          <w:lang w:val="en-US" w:eastAsia="zh-CN"/>
        </w:rPr>
      </w:r>
      <w:r/>
    </w:p>
    <w:p>
      <w:pPr>
        <w:pStyle w:val="1121"/>
        <w:jc w:val="center"/>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承 诺 书</w:t>
      </w:r>
      <w:r>
        <w:rPr>
          <w:rFonts w:hint="eastAsia" w:ascii="宋体" w:hAnsi="宋体" w:cs="宋体"/>
          <w:color w:val="000000"/>
          <w:highlight w:val="none"/>
          <w:lang w:val="en-US" w:eastAsia="zh-CN"/>
        </w:rPr>
      </w:r>
      <w:r/>
    </w:p>
    <w:p>
      <w:pPr>
        <w:pStyle w:val="1121"/>
        <w:ind w:firstLine="0"/>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致江苏省农业农村厅：</w:t>
      </w:r>
      <w:r>
        <w:rPr>
          <w:rFonts w:hint="eastAsia" w:ascii="宋体" w:hAnsi="宋体" w:cs="宋体"/>
          <w:color w:val="000000"/>
          <w:highlight w:val="none"/>
          <w:lang w:val="en-US" w:eastAsia="zh-CN"/>
        </w:rPr>
      </w:r>
      <w:r/>
    </w:p>
    <w:p>
      <w:pPr>
        <w:pStyle w:val="1121"/>
        <w:ind w:firstLine="420"/>
        <w:jc w:val="both"/>
        <w:spacing w:line="360" w:lineRule="auto"/>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我单位拟参与投标的“2026年全国执业兽医资格考试江苏考区考务服务项目”，郑重承诺：</w:t>
      </w:r>
      <w:r>
        <w:rPr>
          <w:rFonts w:ascii="宋体" w:hAnsi="宋体" w:cs="宋体"/>
          <w:color w:val="000000"/>
          <w:highlight w:val="none"/>
          <w:lang w:val="en-US" w:eastAsia="zh-CN"/>
        </w:rPr>
      </w:r>
      <w:r/>
    </w:p>
    <w:p>
      <w:pPr>
        <w:pStyle w:val="1121"/>
        <w:ind w:firstLine="420"/>
        <w:jc w:val="both"/>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如我单位成交本项目，每个考试学校至少配备</w:t>
      </w:r>
      <w:r>
        <w:rPr>
          <w:rFonts w:hint="eastAsia" w:ascii="宋体" w:hAnsi="宋体" w:cs="宋体"/>
          <w:color w:val="000000"/>
          <w:highlight w:val="none"/>
          <w:lang w:val="en-US"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名考务服务人员。</w:t>
      </w:r>
      <w:r>
        <w:rPr>
          <w:rFonts w:hint="eastAsia" w:ascii="宋体" w:hAnsi="宋体" w:eastAsia="宋体" w:cs="宋体"/>
          <w:i w:val="0"/>
          <w:iCs w:val="0"/>
          <w:color w:val="000000"/>
          <w:sz w:val="21"/>
          <w:szCs w:val="21"/>
          <w:highlight w:val="none"/>
          <w:u w:val="none"/>
          <w:lang w:val="en-US" w:eastAsia="zh-CN" w:bidi="ar"/>
        </w:rPr>
      </w:r>
      <w:r/>
    </w:p>
    <w:p>
      <w:pPr>
        <w:pStyle w:val="1121"/>
        <w:ind w:firstLine="420"/>
        <w:jc w:val="right"/>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承诺书供应商：（盖章）</w:t>
      </w:r>
      <w:r>
        <w:rPr>
          <w:rFonts w:hint="eastAsia" w:ascii="宋体" w:hAnsi="宋体" w:cs="宋体"/>
          <w:color w:val="000000"/>
          <w:highlight w:val="none"/>
          <w:lang w:val="en-US" w:eastAsia="zh-CN"/>
        </w:rPr>
      </w:r>
      <w:r/>
    </w:p>
    <w:p>
      <w:pPr>
        <w:pStyle w:val="1121"/>
        <w:ind w:firstLine="420"/>
        <w:jc w:val="right"/>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日期：年月日</w:t>
      </w:r>
      <w:r>
        <w:rPr>
          <w:rFonts w:hint="eastAsia" w:ascii="宋体" w:hAnsi="宋体" w:cs="宋体"/>
          <w:color w:val="000000"/>
          <w:highlight w:val="none"/>
          <w:lang w:val="en-US" w:eastAsia="zh-CN"/>
        </w:rPr>
      </w:r>
      <w:r/>
    </w:p>
    <w:p>
      <w:pPr>
        <w:pStyle w:val="1121"/>
        <w:ind w:firstLine="420"/>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注：供应商需结合自身实际情况，自行填写拟投入人员数量。</w:t>
      </w:r>
      <w:r/>
    </w:p>
    <w:sectPr>
      <w:footnotePr/>
      <w:endnotePr/>
      <w:type w:val="nextPage"/>
      <w:pgSz w:w="11906" w:h="16838" w:orient="portrait"/>
      <w:pgMar w:top="1440" w:right="856" w:bottom="1440" w:left="11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楷体">
    <w:panose1 w:val="02010609060101010101"/>
  </w:font>
  <w:font w:name="华文细黑">
    <w:panose1 w:val="02010600040101010101"/>
  </w:font>
  <w:font w:name="Tahoma">
    <w:panose1 w:val="020B0604030504040204"/>
  </w:font>
  <w:font w:name="Courier New">
    <w:panose1 w:val="02070309020205020404"/>
  </w:font>
  <w:font w:name="方正仿宋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9"/>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pPr>
                            <w:pStyle w:val="1121"/>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pPr>
                      <w:pStyle w:val="112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9"/>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pPr>
                            <w:pStyle w:val="1121"/>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pPr>
                      <w:pStyle w:val="1121"/>
                    </w:pPr>
                    <w:r/>
                    <w:r/>
                  </w:p>
                </w:txbxContent>
              </v:textbox>
            </v:shape>
          </w:pict>
        </mc:Fallback>
      </mc:AlternateContent>
    </w:r>
    <w:r/>
  </w:p>
  <w:p>
    <w:pPr>
      <w:pStyle w:val="1191"/>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9"/>
                            <w:tabs>
                              <w:tab w:val="clear" w:pos="4153" w:leader="none"/>
                              <w:tab w:val="clear" w:pos="8306"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pPr>
                            <w:pStyle w:val="1121"/>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pPr>
                      <w:pStyle w:val="112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9"/>
                            <w:tabs>
                              <w:tab w:val="clear" w:pos="4153" w:leader="none"/>
                              <w:tab w:val="clear" w:pos="8306" w:leader="none"/>
                            </w:tabs>
                          </w:pPr>
                          <w:r>
                            <w:t xml:space="preserve">第 </w:t>
                          </w:r>
                          <w:r>
                            <w:fldChar w:fldCharType="begin"/>
                          </w:r>
                          <w:r>
                            <w:instrText xml:space="preserve"> PAGE  \* MERGEFORMAT </w:instrText>
                          </w:r>
                          <w:r>
                            <w:fldChar w:fldCharType="separate"/>
                          </w:r>
                          <w:r>
                            <w:t xml:space="preserve">21</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pPr>
                            <w:pStyle w:val="1121"/>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t xml:space="preserve">第 </w:t>
                    </w:r>
                    <w:r>
                      <w:fldChar w:fldCharType="begin"/>
                    </w:r>
                    <w:r>
                      <w:instrText xml:space="preserve"> PAGE  \* MERGEFORMAT </w:instrText>
                    </w:r>
                    <w:r>
                      <w:fldChar w:fldCharType="separate"/>
                    </w:r>
                    <w:r>
                      <w:t xml:space="preserve">21</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pPr>
                      <w:pStyle w:val="112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9"/>
                            <w:tabs>
                              <w:tab w:val="clear" w:pos="4153" w:leader="none"/>
                              <w:tab w:val="clear" w:pos="8306" w:leader="none"/>
                            </w:tabs>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pPr>
                            <w:pStyle w:val="1121"/>
                          </w:pPr>
                          <w:r/>
                          <w:r/>
                        </w:p>
                      </w:txbxContent>
                    </wps:txbx>
                    <wps:bodyPr wrap="none" lIns="0" tIns="0" rIns="0" bIns="0" upright="1">
                      <a:spAutoFit/>
                    </wps:bodyPr>
                  </wps:wsp>
                </a:graphicData>
              </a:graphic>
            </wp:anchor>
          </w:drawing>
        </mc:Choice>
        <mc:Fallback>
          <w:pict>
            <v:shape id="shape 6" o:spid="_x0000_s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pPr>
                      <w:pStyle w:val="112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left"/>
      <w:tabs>
        <w:tab w:val="center" w:pos="4153" w:leader="none"/>
        <w:tab w:val="right" w:pos="8306" w:leader="none"/>
      </w:tabs>
      <w:pBdr>
        <w:bottom w:val="single" w:color="000000" w:sz="4" w:space="1"/>
      </w:pBdr>
    </w:pPr>
    <w:r>
      <mc:AlternateContent>
        <mc:Choice Requires="wpg">
          <w:drawing>
            <wp:inline xmlns:wp="http://schemas.openxmlformats.org/drawingml/2006/wordprocessingDrawing" distT="0" distB="0" distL="0" distR="0">
              <wp:extent cx="1377328" cy="28639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328" cy="286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22.6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cs="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left"/>
      <w:tabs>
        <w:tab w:val="center" w:pos="4153" w:leader="none"/>
        <w:tab w:val="right" w:pos="8306" w:leader="none"/>
      </w:tabs>
      <w:pBdr>
        <w:bottom w:val="single" w:color="000000" w:sz="4" w:space="1"/>
      </w:pBdr>
    </w:pPr>
    <w:r>
      <mc:AlternateContent>
        <mc:Choice Requires="wpg">
          <w:drawing>
            <wp:inline xmlns:wp="http://schemas.openxmlformats.org/drawingml/2006/wordprocessingDrawing" distT="0" distB="0" distL="0" distR="0">
              <wp:extent cx="1377328" cy="28639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328" cy="286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5pt;height:22.6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cs="微软雅黑"/>
        <w:b/>
        <w:bCs/>
        <w:sz w:val="21"/>
        <w:szCs w:val="21"/>
      </w:rPr>
      <w:t xml:space="preserve">认真 高效 廉洁</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ind w:firstLine="0"/>
      <w:spacing w:line="240" w:lineRule="auto"/>
      <w:tabs>
        <w:tab w:val="center" w:pos="4153" w:leader="none"/>
        <w:tab w:val="right" w:pos="8306" w:leader="none"/>
      </w:tabs>
      <w:rPr>
        <w:rFonts w:hint="eastAsia" w:ascii="仿宋" w:hAnsi="仿宋" w:eastAsia="宋体"/>
        <w:lang w:eastAsia="zh-CN"/>
      </w:rPr>
      <w:pBdr>
        <w:bottom w:val="single" w:color="000000" w:sz="4" w:space="1"/>
      </w:pBdr>
    </w:pP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rPr>
      <w:t xml:space="preserve">                                                       </w:t>
    </w:r>
    <w:r>
      <w:rPr>
        <w:rFonts w:hint="eastAsia" w:ascii="楷体" w:hAnsi="楷体" w:eastAsia="楷体"/>
        <w:lang w:eastAsia="zh-CN"/>
      </w:rPr>
      <w:t xml:space="preserve">南京苏宁工程咨询有限公司</w:t>
    </w:r>
    <w:r>
      <w:rPr>
        <w:rFonts w:hint="eastAsia" w:ascii="仿宋" w:hAnsi="仿宋"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tab"/>
      <w:lvlText w:val="%1、"/>
      <w:lvlJc w:val="left"/>
      <w:pPr>
        <w:pStyle w:val="1121"/>
        <w:ind w:left="2525" w:hanging="425"/>
        <w:tabs>
          <w:tab w:val="num" w:pos="420" w:leader="none"/>
        </w:tabs>
      </w:pPr>
      <w:rPr>
        <w:rFonts w:hint="eastAsia" w:ascii="宋体" w:hAnsi="宋体" w:eastAsia="宋体" w:cs="Tahoma"/>
      </w:rPr>
    </w:lvl>
    <w:lvl w:ilvl="1">
      <w:start w:val="1"/>
      <w:numFmt w:val="decimal"/>
      <w:isLgl w:val="false"/>
      <w:suff w:val="tab"/>
      <w:lvlText w:val="%2."/>
      <w:lvlJc w:val="left"/>
      <w:pPr>
        <w:pStyle w:val="1121"/>
        <w:ind w:left="987" w:hanging="567"/>
        <w:tabs>
          <w:tab w:val="num" w:pos="420" w:leader="none"/>
        </w:tabs>
      </w:pPr>
      <w:rPr>
        <w:rFonts w:ascii="宋体" w:hAnsi="宋体" w:eastAsia="宋体" w:cs="Tahoma"/>
        <w:sz w:val="30"/>
        <w:szCs w:val="30"/>
      </w:rPr>
    </w:lvl>
    <w:lvl w:ilvl="2">
      <w:start w:val="1"/>
      <w:numFmt w:val="decimal"/>
      <w:isLgl w:val="false"/>
      <w:suff w:val="tab"/>
      <w:lvlText w:val="%2.%3."/>
      <w:lvlJc w:val="left"/>
      <w:pPr>
        <w:pStyle w:val="1121"/>
        <w:ind w:left="709" w:hanging="709"/>
        <w:tabs>
          <w:tab w:val="num" w:pos="420" w:leader="none"/>
        </w:tabs>
      </w:pPr>
      <w:rPr>
        <w:rFonts w:hint="eastAsia" w:ascii="宋体" w:hAnsi="宋体" w:eastAsia="宋体" w:cs="Tahoma"/>
      </w:rPr>
    </w:lvl>
    <w:lvl w:ilvl="3">
      <w:start w:val="1"/>
      <w:numFmt w:val="decimal"/>
      <w:isLgl w:val="false"/>
      <w:suff w:val="tab"/>
      <w:lvlText w:val="%2.%3.%4."/>
      <w:lvlJc w:val="left"/>
      <w:pPr>
        <w:pStyle w:val="1121"/>
        <w:ind w:left="850" w:hanging="850"/>
      </w:pPr>
      <w:rPr>
        <w:rFonts w:hint="eastAsia" w:ascii="宋体" w:hAnsi="宋体" w:eastAsia="宋体" w:cs="Tahoma"/>
      </w:rPr>
    </w:lvl>
    <w:lvl w:ilvl="4">
      <w:start w:val="1"/>
      <w:numFmt w:val="decimal"/>
      <w:isLgl w:val="false"/>
      <w:suff w:val="tab"/>
      <w:lvlText w:val="%2.%3.%4.%5."/>
      <w:lvlJc w:val="left"/>
      <w:pPr>
        <w:pStyle w:val="1121"/>
        <w:ind w:left="991" w:hanging="991"/>
      </w:pPr>
      <w:rPr>
        <w:rFonts w:hint="eastAsia" w:ascii="宋体" w:hAnsi="宋体" w:eastAsia="宋体" w:cs="Tahoma"/>
      </w:rPr>
    </w:lvl>
    <w:lvl w:ilvl="5">
      <w:start w:val="1"/>
      <w:numFmt w:val="decimal"/>
      <w:pStyle w:val="1126"/>
      <w:isLgl w:val="false"/>
      <w:suff w:val="tab"/>
      <w:lvlText w:val="%2.%3.%4.%5.%6."/>
      <w:lvlJc w:val="left"/>
      <w:pPr>
        <w:pStyle w:val="1121"/>
        <w:ind w:left="1134" w:hanging="1134"/>
      </w:pPr>
      <w:rPr>
        <w:rFonts w:hint="eastAsia" w:ascii="宋体" w:hAnsi="宋体" w:eastAsia="宋体" w:cs="Tahoma"/>
      </w:rPr>
    </w:lvl>
    <w:lvl w:ilvl="6">
      <w:start w:val="1"/>
      <w:numFmt w:val="decimal"/>
      <w:isLgl w:val="false"/>
      <w:suff w:val="tab"/>
      <w:lvlText w:val="%2.%3.%4.%5.%6.%7."/>
      <w:lvlJc w:val="left"/>
      <w:pPr>
        <w:pStyle w:val="1121"/>
        <w:ind w:left="1275" w:hanging="1275"/>
      </w:pPr>
      <w:rPr>
        <w:rFonts w:hint="eastAsia" w:ascii="宋体" w:hAnsi="宋体" w:eastAsia="宋体" w:cs="Tahoma"/>
      </w:rPr>
    </w:lvl>
    <w:lvl w:ilvl="7">
      <w:start w:val="1"/>
      <w:numFmt w:val="decimal"/>
      <w:isLgl w:val="false"/>
      <w:suff w:val="tab"/>
      <w:lvlText w:val="%2.%3.%4.%5.%6.%7.%8."/>
      <w:lvlJc w:val="left"/>
      <w:pPr>
        <w:pStyle w:val="1121"/>
        <w:ind w:left="1418" w:hanging="1418"/>
      </w:pPr>
      <w:rPr>
        <w:rFonts w:hint="eastAsia" w:ascii="宋体" w:hAnsi="宋体" w:eastAsia="宋体" w:cs="Tahoma"/>
      </w:rPr>
    </w:lvl>
    <w:lvl w:ilvl="8">
      <w:start w:val="1"/>
      <w:numFmt w:val="decimal"/>
      <w:isLgl w:val="false"/>
      <w:suff w:val="tab"/>
      <w:lvlText w:val="%2.%3.%4.%5.%6.%7.%8.%9."/>
      <w:lvlJc w:val="left"/>
      <w:pPr>
        <w:pStyle w:val="1121"/>
        <w:ind w:left="1558" w:hanging="1558"/>
      </w:pPr>
      <w:rPr>
        <w:rFonts w:hint="eastAsia" w:ascii="宋体" w:hAnsi="宋体" w:eastAsia="宋体" w:cs="Tahoma"/>
      </w:rPr>
    </w:lvl>
  </w:abstractNum>
  <w:abstractNum w:abstractNumId="1">
    <w:multiLevelType w:val="hybridMultilevel"/>
    <w:lvl w:ilvl="0">
      <w:start w:val="1"/>
      <w:numFmt w:val="japaneseCounting"/>
      <w:pStyle w:val="1174"/>
      <w:isLgl w:val="false"/>
      <w:suff w:val="tab"/>
      <w:lvlText w:val="%1、"/>
      <w:lvlJc w:val="left"/>
      <w:pPr>
        <w:pStyle w:val="1121"/>
        <w:ind w:left="720" w:hanging="720"/>
        <w:tabs>
          <w:tab w:val="num" w:pos="720" w:leader="none"/>
        </w:tabs>
      </w:pPr>
      <w:rPr>
        <w:rFonts w:hint="eastAsia"/>
      </w:rPr>
    </w:lvl>
    <w:lvl w:ilvl="1">
      <w:start w:val="1"/>
      <w:numFmt w:val="chineseCountingThousand"/>
      <w:isLgl w:val="false"/>
      <w:suff w:val="tab"/>
      <w:lvlText w:val="（%2）"/>
      <w:lvlJc w:val="left"/>
      <w:pPr>
        <w:pStyle w:val="1121"/>
        <w:ind w:left="780" w:hanging="780"/>
        <w:tabs>
          <w:tab w:val="num" w:pos="780" w:leader="none"/>
        </w:tabs>
      </w:pPr>
      <w:rPr>
        <w:rFonts w:hint="eastAsia"/>
      </w:rPr>
    </w:lvl>
    <w:lvl w:ilvl="2">
      <w:start w:val="1"/>
      <w:numFmt w:val="lowerRoman"/>
      <w:isLgl w:val="false"/>
      <w:suff w:val="tab"/>
      <w:lvlText w:val="%3."/>
      <w:lvlJc w:val="right"/>
      <w:pPr>
        <w:pStyle w:val="1121"/>
        <w:ind w:left="1260" w:hanging="420"/>
        <w:tabs>
          <w:tab w:val="num" w:pos="1260" w:leader="none"/>
        </w:tabs>
      </w:pPr>
      <w:rPr>
        <w:rFonts w:hint="eastAsia"/>
      </w:rPr>
    </w:lvl>
    <w:lvl w:ilvl="3">
      <w:start w:val="1"/>
      <w:numFmt w:val="decimal"/>
      <w:isLgl w:val="false"/>
      <w:suff w:val="tab"/>
      <w:lvlText w:val="%4."/>
      <w:lvlJc w:val="left"/>
      <w:pPr>
        <w:pStyle w:val="1121"/>
        <w:ind w:left="1680" w:hanging="420"/>
        <w:tabs>
          <w:tab w:val="num" w:pos="1680" w:leader="none"/>
        </w:tabs>
      </w:pPr>
      <w:rPr>
        <w:rFonts w:hint="eastAsia"/>
      </w:rPr>
    </w:lvl>
    <w:lvl w:ilvl="4">
      <w:start w:val="1"/>
      <w:numFmt w:val="lowerLetter"/>
      <w:isLgl w:val="false"/>
      <w:suff w:val="tab"/>
      <w:lvlText w:val="%5)"/>
      <w:lvlJc w:val="left"/>
      <w:pPr>
        <w:pStyle w:val="1121"/>
        <w:ind w:left="2100" w:hanging="420"/>
        <w:tabs>
          <w:tab w:val="num" w:pos="2100" w:leader="none"/>
        </w:tabs>
      </w:pPr>
      <w:rPr>
        <w:rFonts w:hint="eastAsia"/>
      </w:rPr>
    </w:lvl>
    <w:lvl w:ilvl="5">
      <w:start w:val="1"/>
      <w:numFmt w:val="lowerRoman"/>
      <w:isLgl w:val="false"/>
      <w:suff w:val="tab"/>
      <w:lvlText w:val="%6."/>
      <w:lvlJc w:val="right"/>
      <w:pPr>
        <w:pStyle w:val="1121"/>
        <w:ind w:left="2520" w:hanging="420"/>
        <w:tabs>
          <w:tab w:val="num" w:pos="2520" w:leader="none"/>
        </w:tabs>
      </w:pPr>
      <w:rPr>
        <w:rFonts w:hint="eastAsia"/>
      </w:rPr>
    </w:lvl>
    <w:lvl w:ilvl="6">
      <w:start w:val="1"/>
      <w:numFmt w:val="decimal"/>
      <w:isLgl w:val="false"/>
      <w:suff w:val="tab"/>
      <w:lvlText w:val="%7."/>
      <w:lvlJc w:val="left"/>
      <w:pPr>
        <w:pStyle w:val="1121"/>
        <w:ind w:left="2940" w:hanging="420"/>
        <w:tabs>
          <w:tab w:val="num" w:pos="2940" w:leader="none"/>
        </w:tabs>
      </w:pPr>
      <w:rPr>
        <w:rFonts w:hint="eastAsia"/>
      </w:rPr>
    </w:lvl>
    <w:lvl w:ilvl="7">
      <w:start w:val="1"/>
      <w:numFmt w:val="lowerLetter"/>
      <w:isLgl w:val="false"/>
      <w:suff w:val="tab"/>
      <w:lvlText w:val="%8)"/>
      <w:lvlJc w:val="left"/>
      <w:pPr>
        <w:pStyle w:val="1121"/>
        <w:ind w:left="3360" w:hanging="420"/>
        <w:tabs>
          <w:tab w:val="num" w:pos="3360" w:leader="none"/>
        </w:tabs>
      </w:pPr>
      <w:rPr>
        <w:rFonts w:hint="eastAsia"/>
      </w:rPr>
    </w:lvl>
    <w:lvl w:ilvl="8">
      <w:start w:val="1"/>
      <w:numFmt w:val="lowerRoman"/>
      <w:isLgl w:val="false"/>
      <w:suff w:val="tab"/>
      <w:lvlText w:val="%9."/>
      <w:lvlJc w:val="right"/>
      <w:pPr>
        <w:pStyle w:val="1121"/>
        <w:ind w:left="3780" w:hanging="420"/>
        <w:tabs>
          <w:tab w:val="num" w:pos="3780" w:leader="none"/>
        </w:tabs>
      </w:pPr>
      <w:rPr>
        <w:rFonts w:hint="eastAsia"/>
      </w:rPr>
    </w:lvl>
  </w:abstractNum>
  <w:abstractNum w:abstractNumId="2">
    <w:multiLevelType w:val="hybridMultilevel"/>
    <w:lvl w:ilvl="0">
      <w:start w:val="1"/>
      <w:numFmt w:val="chineseCountingThousand"/>
      <w:pStyle w:val="1122"/>
      <w:isLgl w:val="false"/>
      <w:suff w:val="tab"/>
      <w:lvlText w:val="%1、"/>
      <w:lvlJc w:val="left"/>
      <w:pPr>
        <w:pStyle w:val="1121"/>
        <w:ind w:left="0" w:firstLine="0"/>
      </w:pPr>
      <w:rPr>
        <w:rFonts w:ascii="Times New Roman" w:hAnsi="Times New Roman" w:eastAsia="黑体"/>
        <w:b w:val="0"/>
        <w:i w:val="0"/>
        <w:sz w:val="30"/>
      </w:rPr>
    </w:lvl>
    <w:lvl w:ilvl="1">
      <w:start w:val="1"/>
      <w:numFmt w:val="chineseCountingThousand"/>
      <w:isLgl w:val="false"/>
      <w:suff w:val="tab"/>
      <w:lvlText w:val="（%2）"/>
      <w:lvlJc w:val="left"/>
      <w:pPr>
        <w:pStyle w:val="1121"/>
        <w:ind w:left="2127" w:firstLine="0"/>
      </w:pPr>
      <w:rPr>
        <w:rFonts w:ascii="Times New Roman" w:hAnsi="Times New Roman" w:eastAsia="楷体"/>
        <w:b w:val="0"/>
        <w:i w:val="0"/>
        <w:sz w:val="30"/>
        <w:lang w:val="en-US"/>
      </w:rPr>
    </w:lvl>
    <w:lvl w:ilvl="2">
      <w:start w:val="1"/>
      <w:numFmt w:val="decimal"/>
      <w:isLgl w:val="false"/>
      <w:suff w:val="tab"/>
      <w:lvlText w:val="%3."/>
      <w:lvlJc w:val="left"/>
      <w:pPr>
        <w:pStyle w:val="1121"/>
        <w:ind w:left="0" w:firstLine="0"/>
      </w:pPr>
      <w:rPr>
        <w:rFonts w:ascii="Times New Roman" w:hAnsi="Times New Roman" w:eastAsia="仿宋"/>
        <w:b/>
        <w:i w:val="0"/>
        <w:sz w:val="30"/>
      </w:rPr>
    </w:lvl>
    <w:lvl w:ilvl="3">
      <w:start w:val="1"/>
      <w:numFmt w:val="decimal"/>
      <w:isLgl w:val="false"/>
      <w:suff w:val="tab"/>
      <w:lvlText w:val="（%4）"/>
      <w:lvlJc w:val="left"/>
      <w:pPr>
        <w:pStyle w:val="1121"/>
        <w:ind w:left="0" w:firstLine="0"/>
      </w:pPr>
      <w:rPr>
        <w:rFonts w:ascii="Times New Roman" w:hAnsi="Times New Roman" w:eastAsia="仿宋"/>
        <w:b w:val="0"/>
        <w:i w:val="0"/>
        <w:sz w:val="30"/>
      </w:rPr>
    </w:lvl>
    <w:lvl w:ilvl="4">
      <w:start w:val="1"/>
      <w:numFmt w:val="decimal"/>
      <w:isLgl w:val="false"/>
      <w:suff w:val="tab"/>
      <w:lvlText w:val="%1.%2.%3.%4.%5"/>
      <w:lvlJc w:val="left"/>
      <w:pPr>
        <w:pStyle w:val="1121"/>
        <w:ind w:left="2551" w:hanging="850"/>
      </w:pPr>
      <w:rPr>
        <w:rFonts w:hint="eastAsia"/>
      </w:rPr>
    </w:lvl>
    <w:lvl w:ilvl="5">
      <w:start w:val="1"/>
      <w:numFmt w:val="decimal"/>
      <w:isLgl w:val="false"/>
      <w:suff w:val="tab"/>
      <w:lvlText w:val="%1.%2.%3.%4.%5.%6"/>
      <w:lvlJc w:val="left"/>
      <w:pPr>
        <w:pStyle w:val="1121"/>
        <w:ind w:left="3260" w:hanging="1134"/>
      </w:pPr>
      <w:rPr>
        <w:rFonts w:hint="eastAsia"/>
      </w:rPr>
    </w:lvl>
    <w:lvl w:ilvl="6">
      <w:start w:val="1"/>
      <w:numFmt w:val="decimal"/>
      <w:isLgl w:val="false"/>
      <w:suff w:val="tab"/>
      <w:lvlText w:val="%1.%2.%3.%4.%5.%6.%7"/>
      <w:lvlJc w:val="left"/>
      <w:pPr>
        <w:pStyle w:val="1121"/>
        <w:ind w:left="3827" w:hanging="1276"/>
      </w:pPr>
      <w:rPr>
        <w:rFonts w:hint="eastAsia"/>
      </w:rPr>
    </w:lvl>
    <w:lvl w:ilvl="7">
      <w:start w:val="1"/>
      <w:numFmt w:val="decimal"/>
      <w:isLgl w:val="false"/>
      <w:suff w:val="tab"/>
      <w:lvlText w:val="%1.%2.%3.%4.%5.%6.%7.%8"/>
      <w:lvlJc w:val="left"/>
      <w:pPr>
        <w:pStyle w:val="1121"/>
        <w:ind w:left="4394" w:hanging="1418"/>
      </w:pPr>
      <w:rPr>
        <w:rFonts w:hint="eastAsia"/>
      </w:rPr>
    </w:lvl>
    <w:lvl w:ilvl="8">
      <w:start w:val="1"/>
      <w:numFmt w:val="decimal"/>
      <w:isLgl w:val="false"/>
      <w:suff w:val="tab"/>
      <w:lvlText w:val="%1.%2.%3.%4.%5.%6.%7.%8.%9"/>
      <w:lvlJc w:val="left"/>
      <w:pPr>
        <w:pStyle w:val="1121"/>
        <w:ind w:left="5102" w:hanging="1700"/>
      </w:pPr>
      <w:rPr>
        <w:rFonts w:hint="eastAsia"/>
      </w:rPr>
    </w:lvl>
  </w:abstractNum>
  <w:abstractNum w:abstractNumId="3">
    <w:multiLevelType w:val="hybridMultilevel"/>
    <w:lvl w:ilvl="0">
      <w:start w:val="1"/>
      <w:numFmt w:val="decimal"/>
      <w:isLgl w:val="false"/>
      <w:suff w:val="nothing"/>
      <w:lvlText w:val="第 %1 部分 "/>
      <w:lvlJc w:val="left"/>
      <w:pPr>
        <w:pStyle w:val="1121"/>
      </w:pPr>
      <w:rPr>
        <w:rFonts w:hint="eastAsia" w:ascii="黑体" w:hAnsi="宋体" w:eastAsia="黑体"/>
        <w:b/>
        <w:bCs/>
        <w:i w:val="0"/>
        <w:iCs w:val="0"/>
        <w:caps w:val="0"/>
        <w:smallCaps w:val="0"/>
        <w:strike w:val="0"/>
        <w:spacing w:val="0"/>
        <w:position w:val="0"/>
        <w:u w:val="none"/>
        <w:vertAlign w:val="baseline"/>
      </w:rPr>
    </w:lvl>
    <w:lvl w:ilvl="1">
      <w:start w:val="1"/>
      <w:numFmt w:val="decimal"/>
      <w:pStyle w:val="1123"/>
      <w:isLgl w:val="false"/>
      <w:suff w:val="nothing"/>
      <w:lvlText w:val="%1.%2 "/>
      <w:lvlJc w:val="left"/>
      <w:pPr>
        <w:pStyle w:val="1121"/>
      </w:pPr>
      <w:rPr>
        <w:rFonts w:hint="eastAsia"/>
      </w:rPr>
    </w:lvl>
    <w:lvl w:ilvl="2">
      <w:start w:val="1"/>
      <w:numFmt w:val="decimal"/>
      <w:isLgl w:val="false"/>
      <w:suff w:val="nothing"/>
      <w:lvlText w:val=""/>
      <w:lvlJc w:val="left"/>
      <w:pPr>
        <w:pStyle w:val="1121"/>
      </w:pPr>
      <w:rPr>
        <w:rFonts w:hint="eastAsia" w:ascii="Arial Unicode MS" w:hAnsi="Arial Unicode MS" w:eastAsia="Arial Unicode MS"/>
        <w:sz w:val="24"/>
        <w:szCs w:val="24"/>
      </w:rPr>
    </w:lvl>
    <w:lvl w:ilvl="3">
      <w:start w:val="1"/>
      <w:numFmt w:val="decimal"/>
      <w:isLgl w:val="false"/>
      <w:suff w:val="nothing"/>
      <w:lvlText w:val=""/>
      <w:lvlJc w:val="left"/>
      <w:pPr>
        <w:pStyle w:val="1121"/>
      </w:pPr>
      <w:rPr>
        <w:rFonts w:hint="eastAsia"/>
      </w:rPr>
    </w:lvl>
    <w:lvl w:ilvl="4">
      <w:start w:val="1"/>
      <w:numFmt w:val="decimal"/>
      <w:isLgl w:val="false"/>
      <w:suff w:val="nothing"/>
      <w:lvlText w:val="%1.%2.%3.%4.%5 "/>
      <w:lvlJc w:val="left"/>
      <w:pPr>
        <w:pStyle w:val="1121"/>
      </w:pPr>
      <w:rPr>
        <w:rFonts w:hint="eastAsia"/>
        <w:sz w:val="28"/>
        <w:szCs w:val="28"/>
      </w:rPr>
    </w:lvl>
    <w:lvl w:ilvl="5">
      <w:start w:val="1"/>
      <w:numFmt w:val="decimal"/>
      <w:isLgl w:val="false"/>
      <w:suff w:val="nothing"/>
      <w:lvlText w:val=""/>
      <w:lvlJc w:val="left"/>
      <w:pPr>
        <w:pStyle w:val="1121"/>
      </w:pPr>
      <w:rPr>
        <w:rFonts w:hint="eastAsia"/>
      </w:rPr>
    </w:lvl>
    <w:lvl w:ilvl="6">
      <w:start w:val="1"/>
      <w:numFmt w:val="decimal"/>
      <w:isLgl w:val="false"/>
      <w:suff w:val="nothing"/>
      <w:lvlText w:val=""/>
      <w:lvlJc w:val="left"/>
      <w:pPr>
        <w:pStyle w:val="1121"/>
      </w:pPr>
      <w:rPr>
        <w:rFonts w:hint="eastAsia"/>
      </w:rPr>
    </w:lvl>
    <w:lvl w:ilvl="7">
      <w:start w:val="1"/>
      <w:numFmt w:val="decimal"/>
      <w:isLgl w:val="false"/>
      <w:suff w:val="nothing"/>
      <w:lvlText w:val=""/>
      <w:lvlJc w:val="left"/>
      <w:pPr>
        <w:pStyle w:val="1121"/>
      </w:pPr>
      <w:rPr>
        <w:rFonts w:hint="eastAsia"/>
      </w:rPr>
    </w:lvl>
    <w:lvl w:ilvl="8">
      <w:start w:val="1"/>
      <w:numFmt w:val="decimal"/>
      <w:isLgl w:val="false"/>
      <w:suff w:val="nothing"/>
      <w:lvlText w:val=""/>
      <w:lvlJc w:val="left"/>
      <w:pPr>
        <w:pStyle w:val="1121"/>
      </w:pPr>
      <w:rPr>
        <w:rFonts w:hint="eastAsia"/>
      </w:rPr>
    </w:lvl>
  </w:abstractNum>
  <w:abstractNum w:abstractNumId="4">
    <w:multiLevelType w:val="hybridMultilevel"/>
    <w:lvl w:ilvl="0">
      <w:start w:val="2"/>
      <w:numFmt w:val="chineseCounting"/>
      <w:isLgl w:val="false"/>
      <w:suff w:val="nothing"/>
      <w:lvlText w:val="%1、"/>
      <w:lvlJc w:val="left"/>
      <w:pPr>
        <w:pStyle w:val="1121"/>
      </w:pPr>
      <w:rPr>
        <w:rFonts w:hint="eastAsia"/>
      </w:rPr>
    </w:lvl>
    <w:lvl w:ilvl="1">
      <w:start w:val="1"/>
      <w:numFmt w:val="bullet"/>
      <w:isLgl w:val="false"/>
      <w:suff w:val="tab"/>
      <w:lvlText w:val="o"/>
      <w:lvlJc w:val="left"/>
      <w:pPr>
        <w:pStyle w:val="1121"/>
        <w:ind w:left="1440" w:hanging="360"/>
      </w:pPr>
      <w:rPr>
        <w:rFonts w:ascii="Courier New" w:hAnsi="Courier New" w:eastAsia="Courier New" w:cs="Courier New"/>
      </w:rPr>
    </w:lvl>
    <w:lvl w:ilvl="2">
      <w:start w:val="1"/>
      <w:numFmt w:val="bullet"/>
      <w:isLgl w:val="false"/>
      <w:suff w:val="tab"/>
      <w:lvlText w:val="§"/>
      <w:lvlJc w:val="left"/>
      <w:pPr>
        <w:pStyle w:val="1121"/>
        <w:ind w:left="2160" w:hanging="360"/>
      </w:pPr>
      <w:rPr>
        <w:rFonts w:ascii="Wingdings" w:hAnsi="Wingdings" w:eastAsia="Wingdings" w:cs="Wingdings"/>
      </w:rPr>
    </w:lvl>
    <w:lvl w:ilvl="3">
      <w:start w:val="1"/>
      <w:numFmt w:val="bullet"/>
      <w:isLgl w:val="false"/>
      <w:suff w:val="tab"/>
      <w:lvlText w:val="·"/>
      <w:lvlJc w:val="left"/>
      <w:pPr>
        <w:pStyle w:val="1121"/>
        <w:ind w:left="2880" w:hanging="360"/>
      </w:pPr>
      <w:rPr>
        <w:rFonts w:ascii="Symbol" w:hAnsi="Symbol" w:eastAsia="Symbol" w:cs="Symbol"/>
      </w:rPr>
    </w:lvl>
    <w:lvl w:ilvl="4">
      <w:start w:val="1"/>
      <w:numFmt w:val="bullet"/>
      <w:isLgl w:val="false"/>
      <w:suff w:val="tab"/>
      <w:lvlText w:val="o"/>
      <w:lvlJc w:val="left"/>
      <w:pPr>
        <w:pStyle w:val="1121"/>
        <w:ind w:left="3600" w:hanging="360"/>
      </w:pPr>
      <w:rPr>
        <w:rFonts w:ascii="Courier New" w:hAnsi="Courier New" w:eastAsia="Courier New" w:cs="Courier New"/>
      </w:rPr>
    </w:lvl>
    <w:lvl w:ilvl="5">
      <w:start w:val="1"/>
      <w:numFmt w:val="bullet"/>
      <w:isLgl w:val="false"/>
      <w:suff w:val="tab"/>
      <w:lvlText w:val="§"/>
      <w:lvlJc w:val="left"/>
      <w:pPr>
        <w:pStyle w:val="1121"/>
        <w:ind w:left="4320" w:hanging="360"/>
      </w:pPr>
      <w:rPr>
        <w:rFonts w:ascii="Wingdings" w:hAnsi="Wingdings" w:eastAsia="Wingdings" w:cs="Wingdings"/>
      </w:rPr>
    </w:lvl>
    <w:lvl w:ilvl="6">
      <w:start w:val="1"/>
      <w:numFmt w:val="bullet"/>
      <w:isLgl w:val="false"/>
      <w:suff w:val="tab"/>
      <w:lvlText w:val="·"/>
      <w:lvlJc w:val="left"/>
      <w:pPr>
        <w:pStyle w:val="1121"/>
        <w:ind w:left="5040" w:hanging="360"/>
      </w:pPr>
      <w:rPr>
        <w:rFonts w:ascii="Symbol" w:hAnsi="Symbol" w:eastAsia="Symbol" w:cs="Symbol"/>
      </w:rPr>
    </w:lvl>
    <w:lvl w:ilvl="7">
      <w:start w:val="1"/>
      <w:numFmt w:val="bullet"/>
      <w:isLgl w:val="false"/>
      <w:suff w:val="tab"/>
      <w:lvlText w:val="o"/>
      <w:lvlJc w:val="left"/>
      <w:pPr>
        <w:pStyle w:val="1121"/>
        <w:ind w:left="5760" w:hanging="360"/>
      </w:pPr>
      <w:rPr>
        <w:rFonts w:ascii="Courier New" w:hAnsi="Courier New" w:eastAsia="Courier New" w:cs="Courier New"/>
      </w:rPr>
    </w:lvl>
    <w:lvl w:ilvl="8">
      <w:start w:val="1"/>
      <w:numFmt w:val="bullet"/>
      <w:isLgl w:val="false"/>
      <w:suff w:val="tab"/>
      <w:lvlText w:val="§"/>
      <w:lvlJc w:val="left"/>
      <w:pPr>
        <w:pStyle w:val="1121"/>
        <w:ind w:left="6480" w:hanging="360"/>
      </w:pPr>
      <w:rPr>
        <w:rFonts w:ascii="Wingdings" w:hAnsi="Wingdings" w:eastAsia="Wingdings" w:cs="Wingdings"/>
      </w:rPr>
    </w:lvl>
  </w:abstractNum>
  <w:abstractNum w:abstractNumId="5">
    <w:multiLevelType w:val="hybridMultilevel"/>
    <w:lvl w:ilvl="0">
      <w:start w:val="3"/>
      <w:numFmt w:val="decimal"/>
      <w:isLgl w:val="false"/>
      <w:suff w:val="nothing"/>
      <w:lvlText w:val="（%1）"/>
      <w:lvlJc w:val="left"/>
      <w:pPr>
        <w:pStyle w:val="11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4">
    <w:name w:val="Heading 1"/>
    <w:basedOn w:val="1121"/>
    <w:next w:val="1121"/>
    <w:link w:val="945"/>
    <w:uiPriority w:val="9"/>
    <w:qFormat/>
    <w:pPr>
      <w:keepLines/>
      <w:keepNext/>
      <w:spacing w:before="480" w:after="200"/>
      <w:outlineLvl w:val="0"/>
    </w:pPr>
    <w:rPr>
      <w:rFonts w:ascii="Arial" w:hAnsi="Arial" w:eastAsia="Arial" w:cs="Arial"/>
      <w:sz w:val="40"/>
      <w:szCs w:val="40"/>
    </w:rPr>
  </w:style>
  <w:style w:type="character" w:styleId="945">
    <w:name w:val="Heading 1 Char"/>
    <w:link w:val="944"/>
    <w:uiPriority w:val="9"/>
    <w:rPr>
      <w:rFonts w:ascii="Arial" w:hAnsi="Arial" w:eastAsia="Arial" w:cs="Arial"/>
      <w:sz w:val="40"/>
      <w:szCs w:val="40"/>
    </w:rPr>
  </w:style>
  <w:style w:type="paragraph" w:styleId="946">
    <w:name w:val="Heading 2"/>
    <w:basedOn w:val="1121"/>
    <w:next w:val="1121"/>
    <w:link w:val="947"/>
    <w:uiPriority w:val="9"/>
    <w:unhideWhenUsed/>
    <w:qFormat/>
    <w:pPr>
      <w:keepLines/>
      <w:keepNext/>
      <w:spacing w:before="360" w:after="200"/>
      <w:outlineLvl w:val="1"/>
    </w:pPr>
    <w:rPr>
      <w:rFonts w:ascii="Arial" w:hAnsi="Arial" w:eastAsia="Arial" w:cs="Arial"/>
      <w:sz w:val="34"/>
    </w:rPr>
  </w:style>
  <w:style w:type="character" w:styleId="947">
    <w:name w:val="Heading 2 Char"/>
    <w:link w:val="946"/>
    <w:uiPriority w:val="9"/>
    <w:rPr>
      <w:rFonts w:ascii="Arial" w:hAnsi="Arial" w:eastAsia="Arial" w:cs="Arial"/>
      <w:sz w:val="34"/>
    </w:rPr>
  </w:style>
  <w:style w:type="paragraph" w:styleId="948">
    <w:name w:val="Heading 3"/>
    <w:basedOn w:val="1121"/>
    <w:next w:val="1121"/>
    <w:link w:val="949"/>
    <w:uiPriority w:val="9"/>
    <w:unhideWhenUsed/>
    <w:qFormat/>
    <w:pPr>
      <w:keepLines/>
      <w:keepNext/>
      <w:spacing w:before="320" w:after="200"/>
      <w:outlineLvl w:val="2"/>
    </w:pPr>
    <w:rPr>
      <w:rFonts w:ascii="Arial" w:hAnsi="Arial" w:eastAsia="Arial" w:cs="Arial"/>
      <w:sz w:val="30"/>
      <w:szCs w:val="30"/>
    </w:rPr>
  </w:style>
  <w:style w:type="character" w:styleId="949">
    <w:name w:val="Heading 3 Char"/>
    <w:link w:val="948"/>
    <w:uiPriority w:val="9"/>
    <w:rPr>
      <w:rFonts w:ascii="Arial" w:hAnsi="Arial" w:eastAsia="Arial" w:cs="Arial"/>
      <w:sz w:val="30"/>
      <w:szCs w:val="30"/>
    </w:rPr>
  </w:style>
  <w:style w:type="paragraph" w:styleId="950">
    <w:name w:val="Heading 4"/>
    <w:basedOn w:val="1121"/>
    <w:next w:val="1121"/>
    <w:link w:val="951"/>
    <w:uiPriority w:val="9"/>
    <w:unhideWhenUsed/>
    <w:qFormat/>
    <w:pPr>
      <w:keepLines/>
      <w:keepNext/>
      <w:spacing w:before="320" w:after="200"/>
      <w:outlineLvl w:val="3"/>
    </w:pPr>
    <w:rPr>
      <w:rFonts w:ascii="Arial" w:hAnsi="Arial" w:eastAsia="Arial" w:cs="Arial"/>
      <w:b/>
      <w:bCs/>
      <w:sz w:val="26"/>
      <w:szCs w:val="26"/>
    </w:rPr>
  </w:style>
  <w:style w:type="character" w:styleId="951">
    <w:name w:val="Heading 4 Char"/>
    <w:link w:val="950"/>
    <w:uiPriority w:val="9"/>
    <w:rPr>
      <w:rFonts w:ascii="Arial" w:hAnsi="Arial" w:eastAsia="Arial" w:cs="Arial"/>
      <w:b/>
      <w:bCs/>
      <w:sz w:val="26"/>
      <w:szCs w:val="26"/>
    </w:rPr>
  </w:style>
  <w:style w:type="paragraph" w:styleId="952">
    <w:name w:val="Heading 5"/>
    <w:basedOn w:val="1121"/>
    <w:next w:val="1121"/>
    <w:link w:val="953"/>
    <w:uiPriority w:val="9"/>
    <w:unhideWhenUsed/>
    <w:qFormat/>
    <w:pPr>
      <w:keepLines/>
      <w:keepNext/>
      <w:spacing w:before="320" w:after="200"/>
      <w:outlineLvl w:val="4"/>
    </w:pPr>
    <w:rPr>
      <w:rFonts w:ascii="Arial" w:hAnsi="Arial" w:eastAsia="Arial" w:cs="Arial"/>
      <w:b/>
      <w:bCs/>
      <w:sz w:val="24"/>
      <w:szCs w:val="24"/>
    </w:rPr>
  </w:style>
  <w:style w:type="character" w:styleId="953">
    <w:name w:val="Heading 5 Char"/>
    <w:link w:val="952"/>
    <w:uiPriority w:val="9"/>
    <w:rPr>
      <w:rFonts w:ascii="Arial" w:hAnsi="Arial" w:eastAsia="Arial" w:cs="Arial"/>
      <w:b/>
      <w:bCs/>
      <w:sz w:val="24"/>
      <w:szCs w:val="24"/>
    </w:rPr>
  </w:style>
  <w:style w:type="paragraph" w:styleId="954">
    <w:name w:val="Heading 6"/>
    <w:basedOn w:val="1121"/>
    <w:next w:val="1121"/>
    <w:link w:val="955"/>
    <w:uiPriority w:val="9"/>
    <w:unhideWhenUsed/>
    <w:qFormat/>
    <w:pPr>
      <w:keepLines/>
      <w:keepNext/>
      <w:spacing w:before="320" w:after="200"/>
      <w:outlineLvl w:val="5"/>
    </w:pPr>
    <w:rPr>
      <w:rFonts w:ascii="Arial" w:hAnsi="Arial" w:eastAsia="Arial" w:cs="Arial"/>
      <w:b/>
      <w:bCs/>
      <w:sz w:val="22"/>
      <w:szCs w:val="22"/>
    </w:rPr>
  </w:style>
  <w:style w:type="character" w:styleId="955">
    <w:name w:val="Heading 6 Char"/>
    <w:link w:val="954"/>
    <w:uiPriority w:val="9"/>
    <w:rPr>
      <w:rFonts w:ascii="Arial" w:hAnsi="Arial" w:eastAsia="Arial" w:cs="Arial"/>
      <w:b/>
      <w:bCs/>
      <w:sz w:val="22"/>
      <w:szCs w:val="22"/>
    </w:rPr>
  </w:style>
  <w:style w:type="paragraph" w:styleId="956">
    <w:name w:val="Heading 7"/>
    <w:basedOn w:val="1121"/>
    <w:next w:val="1121"/>
    <w:link w:val="957"/>
    <w:uiPriority w:val="9"/>
    <w:unhideWhenUsed/>
    <w:qFormat/>
    <w:pPr>
      <w:keepLines/>
      <w:keepNext/>
      <w:spacing w:before="320" w:after="200"/>
      <w:outlineLvl w:val="6"/>
    </w:pPr>
    <w:rPr>
      <w:rFonts w:ascii="Arial" w:hAnsi="Arial" w:eastAsia="Arial" w:cs="Arial"/>
      <w:b/>
      <w:bCs/>
      <w:i/>
      <w:iCs/>
      <w:sz w:val="22"/>
      <w:szCs w:val="22"/>
    </w:rPr>
  </w:style>
  <w:style w:type="character" w:styleId="957">
    <w:name w:val="Heading 7 Char"/>
    <w:link w:val="956"/>
    <w:uiPriority w:val="9"/>
    <w:rPr>
      <w:rFonts w:ascii="Arial" w:hAnsi="Arial" w:eastAsia="Arial" w:cs="Arial"/>
      <w:b/>
      <w:bCs/>
      <w:i/>
      <w:iCs/>
      <w:sz w:val="22"/>
      <w:szCs w:val="22"/>
    </w:rPr>
  </w:style>
  <w:style w:type="paragraph" w:styleId="958">
    <w:name w:val="Heading 8"/>
    <w:basedOn w:val="1121"/>
    <w:next w:val="1121"/>
    <w:link w:val="959"/>
    <w:uiPriority w:val="9"/>
    <w:unhideWhenUsed/>
    <w:qFormat/>
    <w:pPr>
      <w:keepLines/>
      <w:keepNext/>
      <w:spacing w:before="320" w:after="200"/>
      <w:outlineLvl w:val="7"/>
    </w:pPr>
    <w:rPr>
      <w:rFonts w:ascii="Arial" w:hAnsi="Arial" w:eastAsia="Arial" w:cs="Arial"/>
      <w:i/>
      <w:iCs/>
      <w:sz w:val="22"/>
      <w:szCs w:val="22"/>
    </w:rPr>
  </w:style>
  <w:style w:type="character" w:styleId="959">
    <w:name w:val="Heading 8 Char"/>
    <w:link w:val="958"/>
    <w:uiPriority w:val="9"/>
    <w:rPr>
      <w:rFonts w:ascii="Arial" w:hAnsi="Arial" w:eastAsia="Arial" w:cs="Arial"/>
      <w:i/>
      <w:iCs/>
      <w:sz w:val="22"/>
      <w:szCs w:val="22"/>
    </w:rPr>
  </w:style>
  <w:style w:type="paragraph" w:styleId="960">
    <w:name w:val="Heading 9"/>
    <w:basedOn w:val="1121"/>
    <w:next w:val="1121"/>
    <w:link w:val="961"/>
    <w:uiPriority w:val="9"/>
    <w:unhideWhenUsed/>
    <w:qFormat/>
    <w:pPr>
      <w:keepLines/>
      <w:keepNext/>
      <w:spacing w:before="320" w:after="200"/>
      <w:outlineLvl w:val="8"/>
    </w:pPr>
    <w:rPr>
      <w:rFonts w:ascii="Arial" w:hAnsi="Arial" w:eastAsia="Arial" w:cs="Arial"/>
      <w:i/>
      <w:iCs/>
      <w:sz w:val="21"/>
      <w:szCs w:val="21"/>
    </w:rPr>
  </w:style>
  <w:style w:type="character" w:styleId="961">
    <w:name w:val="Heading 9 Char"/>
    <w:link w:val="960"/>
    <w:uiPriority w:val="9"/>
    <w:rPr>
      <w:rFonts w:ascii="Arial" w:hAnsi="Arial" w:eastAsia="Arial" w:cs="Arial"/>
      <w:i/>
      <w:iCs/>
      <w:sz w:val="21"/>
      <w:szCs w:val="21"/>
    </w:rPr>
  </w:style>
  <w:style w:type="paragraph" w:styleId="962">
    <w:name w:val="No Spacing"/>
    <w:uiPriority w:val="1"/>
    <w:qFormat/>
    <w:pPr>
      <w:spacing w:before="0" w:after="0" w:line="240" w:lineRule="auto"/>
    </w:pPr>
  </w:style>
  <w:style w:type="paragraph" w:styleId="963">
    <w:name w:val="Title"/>
    <w:basedOn w:val="1121"/>
    <w:next w:val="1121"/>
    <w:link w:val="964"/>
    <w:uiPriority w:val="10"/>
    <w:qFormat/>
    <w:pPr>
      <w:contextualSpacing/>
      <w:spacing w:before="300" w:after="200"/>
    </w:pPr>
    <w:rPr>
      <w:sz w:val="48"/>
      <w:szCs w:val="48"/>
    </w:rPr>
  </w:style>
  <w:style w:type="character" w:styleId="964">
    <w:name w:val="Title Char"/>
    <w:link w:val="963"/>
    <w:uiPriority w:val="10"/>
    <w:rPr>
      <w:sz w:val="48"/>
      <w:szCs w:val="48"/>
    </w:rPr>
  </w:style>
  <w:style w:type="paragraph" w:styleId="965">
    <w:name w:val="Subtitle"/>
    <w:basedOn w:val="1121"/>
    <w:next w:val="1121"/>
    <w:link w:val="966"/>
    <w:uiPriority w:val="11"/>
    <w:qFormat/>
    <w:pPr>
      <w:spacing w:before="200" w:after="200"/>
    </w:pPr>
    <w:rPr>
      <w:sz w:val="24"/>
      <w:szCs w:val="24"/>
    </w:rPr>
  </w:style>
  <w:style w:type="character" w:styleId="966">
    <w:name w:val="Subtitle Char"/>
    <w:link w:val="965"/>
    <w:uiPriority w:val="11"/>
    <w:rPr>
      <w:sz w:val="24"/>
      <w:szCs w:val="24"/>
    </w:rPr>
  </w:style>
  <w:style w:type="paragraph" w:styleId="967">
    <w:name w:val="Quote"/>
    <w:basedOn w:val="1121"/>
    <w:next w:val="1121"/>
    <w:link w:val="968"/>
    <w:uiPriority w:val="29"/>
    <w:qFormat/>
    <w:pPr>
      <w:ind w:left="720" w:right="720"/>
    </w:pPr>
    <w:rPr>
      <w:i/>
    </w:rPr>
  </w:style>
  <w:style w:type="character" w:styleId="968">
    <w:name w:val="Quote Char"/>
    <w:link w:val="967"/>
    <w:uiPriority w:val="29"/>
    <w:rPr>
      <w:i/>
    </w:rPr>
  </w:style>
  <w:style w:type="paragraph" w:styleId="969">
    <w:name w:val="Intense Quote"/>
    <w:basedOn w:val="1121"/>
    <w:next w:val="1121"/>
    <w:link w:val="9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0">
    <w:name w:val="Intense Quote Char"/>
    <w:link w:val="969"/>
    <w:uiPriority w:val="30"/>
    <w:rPr>
      <w:i/>
    </w:rPr>
  </w:style>
  <w:style w:type="paragraph" w:styleId="971">
    <w:name w:val="Header"/>
    <w:basedOn w:val="1121"/>
    <w:link w:val="972"/>
    <w:uiPriority w:val="99"/>
    <w:unhideWhenUsed/>
    <w:pPr>
      <w:spacing w:after="0" w:line="240" w:lineRule="auto"/>
      <w:tabs>
        <w:tab w:val="center" w:pos="7143" w:leader="none"/>
        <w:tab w:val="right" w:pos="14287" w:leader="none"/>
      </w:tabs>
    </w:pPr>
  </w:style>
  <w:style w:type="character" w:styleId="972">
    <w:name w:val="Header Char"/>
    <w:link w:val="971"/>
    <w:uiPriority w:val="99"/>
  </w:style>
  <w:style w:type="paragraph" w:styleId="973">
    <w:name w:val="Footer"/>
    <w:basedOn w:val="1121"/>
    <w:link w:val="976"/>
    <w:uiPriority w:val="99"/>
    <w:unhideWhenUsed/>
    <w:pPr>
      <w:spacing w:after="0" w:line="240" w:lineRule="auto"/>
      <w:tabs>
        <w:tab w:val="center" w:pos="7143" w:leader="none"/>
        <w:tab w:val="right" w:pos="14287" w:leader="none"/>
      </w:tabs>
    </w:pPr>
  </w:style>
  <w:style w:type="character" w:styleId="974">
    <w:name w:val="Footer Char"/>
    <w:link w:val="973"/>
    <w:uiPriority w:val="99"/>
  </w:style>
  <w:style w:type="paragraph" w:styleId="975">
    <w:name w:val="Caption"/>
    <w:basedOn w:val="1121"/>
    <w:next w:val="1121"/>
    <w:uiPriority w:val="35"/>
    <w:semiHidden/>
    <w:unhideWhenUsed/>
    <w:qFormat/>
    <w:pPr>
      <w:spacing w:line="276" w:lineRule="auto"/>
    </w:pPr>
    <w:rPr>
      <w:b/>
      <w:bCs/>
      <w:color w:val="4f81bd" w:themeColor="accent1"/>
      <w:sz w:val="18"/>
      <w:szCs w:val="18"/>
    </w:rPr>
  </w:style>
  <w:style w:type="character" w:styleId="976">
    <w:name w:val="Caption Char"/>
    <w:basedOn w:val="975"/>
    <w:link w:val="973"/>
    <w:uiPriority w:val="99"/>
  </w:style>
  <w:style w:type="table" w:styleId="97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1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5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7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3">
    <w:name w:val="Hyperlink"/>
    <w:uiPriority w:val="99"/>
    <w:unhideWhenUsed/>
    <w:rPr>
      <w:color w:val="0000ff" w:themeColor="hyperlink"/>
      <w:u w:val="single"/>
    </w:rPr>
  </w:style>
  <w:style w:type="paragraph" w:styleId="1104">
    <w:name w:val="footnote text"/>
    <w:basedOn w:val="1121"/>
    <w:link w:val="1105"/>
    <w:uiPriority w:val="99"/>
    <w:semiHidden/>
    <w:unhideWhenUsed/>
    <w:pPr>
      <w:spacing w:after="40" w:line="240" w:lineRule="auto"/>
    </w:pPr>
    <w:rPr>
      <w:sz w:val="18"/>
    </w:rPr>
  </w:style>
  <w:style w:type="character" w:styleId="1105">
    <w:name w:val="Footnote Text Char"/>
    <w:link w:val="1104"/>
    <w:uiPriority w:val="99"/>
    <w:rPr>
      <w:sz w:val="18"/>
    </w:rPr>
  </w:style>
  <w:style w:type="character" w:styleId="1106">
    <w:name w:val="footnote reference"/>
    <w:uiPriority w:val="99"/>
    <w:unhideWhenUsed/>
    <w:rPr>
      <w:vertAlign w:val="superscript"/>
    </w:rPr>
  </w:style>
  <w:style w:type="paragraph" w:styleId="1107">
    <w:name w:val="endnote text"/>
    <w:basedOn w:val="1121"/>
    <w:link w:val="1108"/>
    <w:uiPriority w:val="99"/>
    <w:semiHidden/>
    <w:unhideWhenUsed/>
    <w:pPr>
      <w:spacing w:after="0" w:line="240" w:lineRule="auto"/>
    </w:pPr>
    <w:rPr>
      <w:sz w:val="20"/>
    </w:rPr>
  </w:style>
  <w:style w:type="character" w:styleId="1108">
    <w:name w:val="Endnote Text Char"/>
    <w:link w:val="1107"/>
    <w:uiPriority w:val="99"/>
    <w:rPr>
      <w:sz w:val="20"/>
    </w:rPr>
  </w:style>
  <w:style w:type="character" w:styleId="1109">
    <w:name w:val="endnote reference"/>
    <w:uiPriority w:val="99"/>
    <w:semiHidden/>
    <w:unhideWhenUsed/>
    <w:rPr>
      <w:vertAlign w:val="superscript"/>
    </w:rPr>
  </w:style>
  <w:style w:type="paragraph" w:styleId="1110">
    <w:name w:val="toc 1"/>
    <w:basedOn w:val="1121"/>
    <w:next w:val="1121"/>
    <w:uiPriority w:val="39"/>
    <w:unhideWhenUsed/>
    <w:pPr>
      <w:ind w:left="0" w:right="0" w:firstLine="0"/>
      <w:spacing w:after="57"/>
    </w:pPr>
  </w:style>
  <w:style w:type="paragraph" w:styleId="1111">
    <w:name w:val="toc 2"/>
    <w:basedOn w:val="1121"/>
    <w:next w:val="1121"/>
    <w:uiPriority w:val="39"/>
    <w:unhideWhenUsed/>
    <w:pPr>
      <w:ind w:left="283" w:right="0" w:firstLine="0"/>
      <w:spacing w:after="57"/>
    </w:pPr>
  </w:style>
  <w:style w:type="paragraph" w:styleId="1112">
    <w:name w:val="toc 3"/>
    <w:basedOn w:val="1121"/>
    <w:next w:val="1121"/>
    <w:uiPriority w:val="39"/>
    <w:unhideWhenUsed/>
    <w:pPr>
      <w:ind w:left="567" w:right="0" w:firstLine="0"/>
      <w:spacing w:after="57"/>
    </w:pPr>
  </w:style>
  <w:style w:type="paragraph" w:styleId="1113">
    <w:name w:val="toc 4"/>
    <w:basedOn w:val="1121"/>
    <w:next w:val="1121"/>
    <w:uiPriority w:val="39"/>
    <w:unhideWhenUsed/>
    <w:pPr>
      <w:ind w:left="850" w:right="0" w:firstLine="0"/>
      <w:spacing w:after="57"/>
    </w:pPr>
  </w:style>
  <w:style w:type="paragraph" w:styleId="1114">
    <w:name w:val="toc 5"/>
    <w:basedOn w:val="1121"/>
    <w:next w:val="1121"/>
    <w:uiPriority w:val="39"/>
    <w:unhideWhenUsed/>
    <w:pPr>
      <w:ind w:left="1134" w:right="0" w:firstLine="0"/>
      <w:spacing w:after="57"/>
    </w:pPr>
  </w:style>
  <w:style w:type="paragraph" w:styleId="1115">
    <w:name w:val="toc 6"/>
    <w:basedOn w:val="1121"/>
    <w:next w:val="1121"/>
    <w:uiPriority w:val="39"/>
    <w:unhideWhenUsed/>
    <w:pPr>
      <w:ind w:left="1417" w:right="0" w:firstLine="0"/>
      <w:spacing w:after="57"/>
    </w:pPr>
  </w:style>
  <w:style w:type="paragraph" w:styleId="1116">
    <w:name w:val="toc 7"/>
    <w:basedOn w:val="1121"/>
    <w:next w:val="1121"/>
    <w:uiPriority w:val="39"/>
    <w:unhideWhenUsed/>
    <w:pPr>
      <w:ind w:left="1701" w:right="0" w:firstLine="0"/>
      <w:spacing w:after="57"/>
    </w:pPr>
  </w:style>
  <w:style w:type="paragraph" w:styleId="1117">
    <w:name w:val="toc 8"/>
    <w:basedOn w:val="1121"/>
    <w:next w:val="1121"/>
    <w:uiPriority w:val="39"/>
    <w:unhideWhenUsed/>
    <w:pPr>
      <w:ind w:left="1984" w:right="0" w:firstLine="0"/>
      <w:spacing w:after="57"/>
    </w:pPr>
  </w:style>
  <w:style w:type="paragraph" w:styleId="1118">
    <w:name w:val="toc 9"/>
    <w:basedOn w:val="1121"/>
    <w:next w:val="1121"/>
    <w:uiPriority w:val="39"/>
    <w:unhideWhenUsed/>
    <w:pPr>
      <w:ind w:left="2268" w:right="0" w:firstLine="0"/>
      <w:spacing w:after="57"/>
    </w:pPr>
  </w:style>
  <w:style w:type="paragraph" w:styleId="1119">
    <w:name w:val="TOC Heading"/>
    <w:uiPriority w:val="39"/>
    <w:unhideWhenUsed/>
  </w:style>
  <w:style w:type="paragraph" w:styleId="1120">
    <w:name w:val="table of figures"/>
    <w:basedOn w:val="1121"/>
    <w:next w:val="1121"/>
    <w:uiPriority w:val="99"/>
    <w:unhideWhenUsed/>
    <w:pPr>
      <w:spacing w:after="0" w:afterAutospacing="0"/>
    </w:pPr>
  </w:style>
  <w:style w:type="paragraph" w:styleId="1121" w:default="1">
    <w:name w:val="Normal"/>
    <w:next w:val="1121"/>
    <w:link w:val="1121"/>
    <w:qFormat/>
    <w:pPr>
      <w:jc w:val="both"/>
      <w:widowControl w:val="off"/>
    </w:pPr>
    <w:rPr>
      <w:rFonts w:ascii="Calibri" w:hAnsi="Calibri" w:eastAsia="宋体" w:cs="Calibri"/>
      <w:sz w:val="21"/>
      <w:szCs w:val="21"/>
      <w:lang w:val="en-US" w:eastAsia="zh-CN" w:bidi="ar-SA"/>
    </w:rPr>
  </w:style>
  <w:style w:type="paragraph" w:styleId="1122">
    <w:name w:val="标题 1"/>
    <w:basedOn w:val="1121"/>
    <w:next w:val="1121"/>
    <w:link w:val="1121"/>
    <w:uiPriority w:val="9"/>
    <w:qFormat/>
    <w:pPr>
      <w:numPr>
        <w:ilvl w:val="0"/>
        <w:numId w:val="1"/>
      </w:numPr>
      <w:keepLines/>
      <w:keepNext/>
      <w:tabs>
        <w:tab w:val="left" w:pos="1276" w:leader="none"/>
        <w:tab w:val="left" w:pos="1701" w:leader="none"/>
      </w:tabs>
      <w:outlineLvl w:val="0"/>
    </w:pPr>
    <w:rPr>
      <w:rFonts w:ascii="Times New Roman" w:hAnsi="Times New Roman" w:eastAsia="黑体"/>
      <w:bCs/>
      <w:szCs w:val="44"/>
    </w:rPr>
  </w:style>
  <w:style w:type="paragraph" w:styleId="1123">
    <w:name w:val="标题 2"/>
    <w:basedOn w:val="1121"/>
    <w:next w:val="1123"/>
    <w:link w:val="1121"/>
    <w:unhideWhenUsed/>
    <w:qFormat/>
    <w:pPr>
      <w:numPr>
        <w:ilvl w:val="1"/>
        <w:numId w:val="2"/>
      </w:numPr>
      <w:ind w:firstLine="200"/>
      <w:jc w:val="center"/>
      <w:keepLines/>
      <w:keepNext/>
      <w:spacing w:before="260" w:after="260" w:line="415" w:lineRule="auto"/>
      <w:outlineLvl w:val="1"/>
    </w:pPr>
    <w:rPr>
      <w:rFonts w:ascii="Arial" w:hAnsi="Arial" w:eastAsia="幼圆" w:cs="Arial"/>
      <w:b/>
      <w:bCs/>
      <w:sz w:val="44"/>
      <w:szCs w:val="44"/>
    </w:rPr>
  </w:style>
  <w:style w:type="paragraph" w:styleId="1124">
    <w:name w:val="标题 3"/>
    <w:basedOn w:val="1121"/>
    <w:next w:val="1121"/>
    <w:link w:val="1121"/>
    <w:uiPriority w:val="9"/>
    <w:unhideWhenUsed/>
    <w:qFormat/>
    <w:pPr>
      <w:keepLines/>
      <w:keepNext/>
      <w:spacing w:before="260" w:after="260" w:line="416" w:lineRule="auto"/>
      <w:outlineLvl w:val="2"/>
    </w:pPr>
    <w:rPr>
      <w:b/>
      <w:bCs/>
      <w:sz w:val="32"/>
      <w:szCs w:val="32"/>
    </w:rPr>
  </w:style>
  <w:style w:type="paragraph" w:styleId="1125">
    <w:name w:val="标题 4"/>
    <w:basedOn w:val="1121"/>
    <w:next w:val="1121"/>
    <w:link w:val="1121"/>
    <w:uiPriority w:val="9"/>
    <w:qFormat/>
    <w:pPr>
      <w:keepLines/>
      <w:keepNext/>
      <w:spacing w:line="376" w:lineRule="auto"/>
      <w:outlineLvl w:val="3"/>
    </w:pPr>
    <w:rPr>
      <w:rFonts w:ascii="Cambria" w:hAnsi="Cambria" w:cs="Times New Roman"/>
      <w:b/>
      <w:bCs/>
      <w:sz w:val="28"/>
      <w:szCs w:val="28"/>
    </w:rPr>
  </w:style>
  <w:style w:type="paragraph" w:styleId="1126">
    <w:name w:val="标题 6"/>
    <w:basedOn w:val="1121"/>
    <w:next w:val="1121"/>
    <w:link w:val="1121"/>
    <w:unhideWhenUsed/>
    <w:qFormat/>
    <w:pPr>
      <w:numPr>
        <w:ilvl w:val="5"/>
        <w:numId w:val="3"/>
      </w:numPr>
      <w:keepLines/>
      <w:keepNext/>
      <w:spacing w:before="240" w:after="64" w:line="317" w:lineRule="auto"/>
      <w:tabs>
        <w:tab w:val="left" w:pos="420" w:leader="none"/>
      </w:tabs>
      <w:outlineLvl w:val="5"/>
    </w:pPr>
    <w:rPr>
      <w:rFonts w:ascii="Arial" w:hAnsi="Arial" w:eastAsia="黑体"/>
      <w:b/>
      <w:sz w:val="24"/>
    </w:rPr>
  </w:style>
  <w:style w:type="character" w:styleId="1127">
    <w:name w:val="默认段落字体"/>
    <w:next w:val="1127"/>
    <w:link w:val="1121"/>
    <w:uiPriority w:val="1"/>
    <w:unhideWhenUsed/>
    <w:qFormat/>
  </w:style>
  <w:style w:type="table" w:styleId="1128">
    <w:name w:val="普通表格"/>
    <w:next w:val="1128"/>
    <w:link w:val="1121"/>
    <w:uiPriority w:val="99"/>
    <w:unhideWhenUsed/>
    <w:qFormat/>
    <w:tblPr/>
  </w:style>
  <w:style w:type="paragraph" w:styleId="1129">
    <w:name w:val="正文缩进"/>
    <w:basedOn w:val="1121"/>
    <w:next w:val="1129"/>
    <w:link w:val="1121"/>
    <w:qFormat/>
    <w:pPr>
      <w:ind w:firstLine="420"/>
    </w:pPr>
    <w:rPr>
      <w:szCs w:val="20"/>
    </w:rPr>
  </w:style>
  <w:style w:type="paragraph" w:styleId="1130">
    <w:name w:val="批注文字"/>
    <w:basedOn w:val="1121"/>
    <w:next w:val="1130"/>
    <w:link w:val="1131"/>
    <w:uiPriority w:val="99"/>
    <w:unhideWhenUsed/>
    <w:qFormat/>
    <w:pPr>
      <w:jc w:val="left"/>
    </w:pPr>
  </w:style>
  <w:style w:type="character" w:styleId="1131">
    <w:name w:val="批注文字 Char"/>
    <w:basedOn w:val="1127"/>
    <w:next w:val="1131"/>
    <w:link w:val="1130"/>
    <w:uiPriority w:val="99"/>
    <w:semiHidden/>
    <w:qFormat/>
    <w:rPr>
      <w:rFonts w:ascii="Calibri" w:hAnsi="Calibri" w:eastAsia="宋体" w:cs="Calibri"/>
      <w:sz w:val="21"/>
      <w:szCs w:val="21"/>
    </w:rPr>
  </w:style>
  <w:style w:type="paragraph" w:styleId="1132">
    <w:name w:val="正文文本"/>
    <w:basedOn w:val="1121"/>
    <w:next w:val="1132"/>
    <w:link w:val="1121"/>
    <w:uiPriority w:val="1"/>
    <w:qFormat/>
    <w:pPr>
      <w:jc w:val="left"/>
    </w:pPr>
    <w:rPr>
      <w:rFonts w:ascii="宋体" w:hAnsi="宋体" w:cs="宋体"/>
      <w:lang w:val="zh-CN" w:bidi="zh-CN"/>
    </w:rPr>
  </w:style>
  <w:style w:type="paragraph" w:styleId="1133">
    <w:name w:val="正文文本缩进"/>
    <w:basedOn w:val="1121"/>
    <w:next w:val="1133"/>
    <w:link w:val="1121"/>
    <w:qFormat/>
    <w:pPr>
      <w:ind w:firstLine="645"/>
    </w:pPr>
    <w:rPr>
      <w:rFonts w:ascii="Arial" w:hAnsi="Arial" w:eastAsia="仿宋_GB2312"/>
      <w:sz w:val="28"/>
    </w:rPr>
  </w:style>
  <w:style w:type="paragraph" w:styleId="1134">
    <w:name w:val="文本块"/>
    <w:basedOn w:val="1121"/>
    <w:next w:val="1134"/>
    <w:link w:val="1121"/>
    <w:uiPriority w:val="99"/>
    <w:unhideWhenUsed/>
    <w:qFormat/>
    <w:pPr>
      <w:ind w:left="1440" w:right="1440"/>
      <w:spacing w:after="120"/>
    </w:pPr>
  </w:style>
  <w:style w:type="paragraph" w:styleId="1135">
    <w:name w:val="索引 4"/>
    <w:basedOn w:val="1121"/>
    <w:next w:val="1121"/>
    <w:link w:val="1121"/>
    <w:uiPriority w:val="99"/>
    <w:unhideWhenUsed/>
    <w:qFormat/>
    <w:pPr>
      <w:ind w:left="600"/>
    </w:pPr>
    <w:rPr>
      <w:rFonts w:ascii="Verdana" w:hAnsi="Verdana"/>
      <w:szCs w:val="20"/>
    </w:rPr>
  </w:style>
  <w:style w:type="paragraph" w:styleId="1136">
    <w:name w:val="纯文本"/>
    <w:basedOn w:val="1121"/>
    <w:next w:val="1136"/>
    <w:link w:val="1121"/>
    <w:qFormat/>
    <w:rPr>
      <w:rFonts w:hint="eastAsia" w:ascii="宋体" w:hAnsi="Courier New"/>
      <w:szCs w:val="20"/>
    </w:rPr>
  </w:style>
  <w:style w:type="paragraph" w:styleId="1137">
    <w:name w:val="批注框文本"/>
    <w:basedOn w:val="1121"/>
    <w:next w:val="1137"/>
    <w:link w:val="1138"/>
    <w:qFormat/>
    <w:rPr>
      <w:sz w:val="18"/>
      <w:szCs w:val="18"/>
    </w:rPr>
  </w:style>
  <w:style w:type="character" w:styleId="1138">
    <w:name w:val="批注框文本 Char"/>
    <w:basedOn w:val="1127"/>
    <w:next w:val="1138"/>
    <w:link w:val="1137"/>
    <w:qFormat/>
    <w:rPr>
      <w:rFonts w:ascii="Calibri" w:hAnsi="Calibri" w:eastAsia="宋体" w:cs="Calibri"/>
      <w:sz w:val="18"/>
      <w:szCs w:val="18"/>
    </w:rPr>
  </w:style>
  <w:style w:type="paragraph" w:styleId="1139">
    <w:name w:val="页脚"/>
    <w:basedOn w:val="1121"/>
    <w:next w:val="1139"/>
    <w:link w:val="1121"/>
    <w:qFormat/>
    <w:pPr>
      <w:ind w:firstLine="200"/>
      <w:jc w:val="left"/>
      <w:spacing w:line="360" w:lineRule="auto"/>
      <w:tabs>
        <w:tab w:val="center" w:pos="4153" w:leader="none"/>
        <w:tab w:val="right" w:pos="8306" w:leader="none"/>
      </w:tabs>
    </w:pPr>
    <w:rPr>
      <w:rFonts w:ascii="Times New Roman" w:hAnsi="Times New Roman" w:cs="Times New Roman"/>
      <w:sz w:val="18"/>
      <w:szCs w:val="18"/>
    </w:rPr>
  </w:style>
  <w:style w:type="paragraph" w:styleId="1140">
    <w:name w:val="寄信人地址"/>
    <w:basedOn w:val="1121"/>
    <w:next w:val="1140"/>
    <w:link w:val="1121"/>
    <w:qFormat/>
    <w:rPr>
      <w:rFonts w:ascii="Arial" w:hAnsi="Arial"/>
    </w:rPr>
  </w:style>
  <w:style w:type="paragraph" w:styleId="1141">
    <w:name w:val="页眉"/>
    <w:basedOn w:val="1121"/>
    <w:next w:val="1141"/>
    <w:link w:val="1121"/>
    <w:qFormat/>
    <w:pPr>
      <w:ind w:firstLine="200"/>
      <w:jc w:val="center"/>
      <w:spacing w:line="360" w:lineRule="auto"/>
      <w:tabs>
        <w:tab w:val="center" w:pos="4153" w:leader="none"/>
        <w:tab w:val="right" w:pos="8306" w:leader="none"/>
      </w:tabs>
      <w:pBdr>
        <w:bottom w:val="single" w:color="000000" w:sz="6" w:space="1"/>
      </w:pBdr>
    </w:pPr>
    <w:rPr>
      <w:rFonts w:ascii="Times New Roman" w:hAnsi="Times New Roman" w:cs="Times New Roman"/>
      <w:sz w:val="18"/>
      <w:szCs w:val="18"/>
    </w:rPr>
  </w:style>
  <w:style w:type="paragraph" w:styleId="1142">
    <w:name w:val="目录 1"/>
    <w:basedOn w:val="1121"/>
    <w:next w:val="1121"/>
    <w:link w:val="1121"/>
    <w:uiPriority w:val="39"/>
    <w:qFormat/>
    <w:pPr>
      <w:jc w:val="left"/>
      <w:spacing w:before="120" w:after="120"/>
    </w:pPr>
    <w:rPr>
      <w:rFonts w:ascii="Calibri" w:hAnsi="Calibri" w:cs="Calibri"/>
      <w:b/>
      <w:bCs/>
      <w:caps/>
      <w:sz w:val="20"/>
      <w:szCs w:val="20"/>
    </w:rPr>
  </w:style>
  <w:style w:type="paragraph" w:styleId="1143">
    <w:name w:val="目录 2"/>
    <w:basedOn w:val="1121"/>
    <w:next w:val="1121"/>
    <w:link w:val="1121"/>
    <w:uiPriority w:val="39"/>
    <w:qFormat/>
    <w:pPr>
      <w:ind w:left="210"/>
      <w:jc w:val="left"/>
    </w:pPr>
    <w:rPr>
      <w:rFonts w:ascii="Calibri" w:hAnsi="Calibri" w:cs="Calibri"/>
      <w:smallCaps/>
      <w:sz w:val="20"/>
      <w:szCs w:val="20"/>
    </w:rPr>
  </w:style>
  <w:style w:type="paragraph" w:styleId="1144">
    <w:name w:val="正文文本 2"/>
    <w:basedOn w:val="1121"/>
    <w:next w:val="1144"/>
    <w:link w:val="1121"/>
    <w:uiPriority w:val="99"/>
    <w:unhideWhenUsed/>
    <w:qFormat/>
    <w:pPr>
      <w:spacing w:after="120" w:line="480" w:lineRule="auto"/>
    </w:pPr>
  </w:style>
  <w:style w:type="paragraph" w:styleId="1145">
    <w:name w:val="信息标题"/>
    <w:basedOn w:val="1121"/>
    <w:next w:val="1145"/>
    <w:link w:val="1121"/>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146">
    <w:name w:val="HTML 预设格式"/>
    <w:basedOn w:val="1121"/>
    <w:next w:val="1146"/>
    <w:link w:val="1121"/>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1147">
    <w:name w:val="普通(网站)"/>
    <w:basedOn w:val="1121"/>
    <w:next w:val="1147"/>
    <w:link w:val="1121"/>
    <w:qFormat/>
    <w:pPr>
      <w:jc w:val="left"/>
      <w:spacing w:before="100" w:beforeAutospacing="1" w:after="100" w:afterAutospacing="1"/>
      <w:widowControl/>
    </w:pPr>
    <w:rPr>
      <w:rFonts w:ascii="宋体" w:hAnsi="宋体" w:cs="宋体"/>
      <w:sz w:val="24"/>
      <w:szCs w:val="24"/>
    </w:rPr>
  </w:style>
  <w:style w:type="paragraph" w:styleId="1148">
    <w:name w:val="批注主题"/>
    <w:basedOn w:val="1130"/>
    <w:next w:val="1130"/>
    <w:link w:val="1149"/>
    <w:qFormat/>
    <w:rPr>
      <w:b/>
      <w:bCs/>
    </w:rPr>
  </w:style>
  <w:style w:type="character" w:styleId="1149">
    <w:name w:val="批注主题 Char"/>
    <w:basedOn w:val="1131"/>
    <w:next w:val="1149"/>
    <w:link w:val="1148"/>
    <w:qFormat/>
    <w:rPr>
      <w:rFonts w:ascii="Calibri" w:hAnsi="Calibri" w:eastAsia="宋体" w:cs="Calibri"/>
      <w:b/>
      <w:bCs/>
      <w:sz w:val="21"/>
      <w:szCs w:val="21"/>
    </w:rPr>
  </w:style>
  <w:style w:type="paragraph" w:styleId="1150">
    <w:name w:val="正文首行缩进 2"/>
    <w:basedOn w:val="1133"/>
    <w:next w:val="1121"/>
    <w:link w:val="1121"/>
    <w:uiPriority w:val="99"/>
    <w:qFormat/>
    <w:pPr>
      <w:ind w:firstLine="420"/>
    </w:pPr>
  </w:style>
  <w:style w:type="table" w:styleId="1151">
    <w:name w:val="网格型"/>
    <w:basedOn w:val="1128"/>
    <w:next w:val="1151"/>
    <w:link w:val="1121"/>
    <w:uiPriority w:val="39"/>
    <w:qFormat/>
    <w:tblPr/>
  </w:style>
  <w:style w:type="character" w:styleId="1152">
    <w:name w:val="要点"/>
    <w:basedOn w:val="1127"/>
    <w:next w:val="1152"/>
    <w:link w:val="1121"/>
    <w:qFormat/>
    <w:rPr>
      <w:b/>
      <w:bCs/>
    </w:rPr>
  </w:style>
  <w:style w:type="character" w:styleId="1153">
    <w:name w:val="已访问的超链接"/>
    <w:basedOn w:val="1127"/>
    <w:next w:val="1153"/>
    <w:link w:val="1121"/>
    <w:unhideWhenUsed/>
    <w:rPr>
      <w:color w:val="333333"/>
      <w:u w:val="none"/>
    </w:rPr>
  </w:style>
  <w:style w:type="character" w:styleId="1154">
    <w:name w:val="超链接"/>
    <w:basedOn w:val="1127"/>
    <w:next w:val="1154"/>
    <w:link w:val="1121"/>
    <w:uiPriority w:val="99"/>
    <w:unhideWhenUsed/>
    <w:qFormat/>
    <w:rPr>
      <w:color w:val="0563c1"/>
      <w:u w:val="single"/>
    </w:rPr>
  </w:style>
  <w:style w:type="character" w:styleId="1155">
    <w:name w:val="批注引用"/>
    <w:basedOn w:val="1127"/>
    <w:next w:val="1155"/>
    <w:link w:val="1121"/>
    <w:qFormat/>
    <w:rPr>
      <w:sz w:val="21"/>
      <w:szCs w:val="21"/>
    </w:rPr>
  </w:style>
  <w:style w:type="character" w:styleId="1156">
    <w:name w:val="font31"/>
    <w:next w:val="1156"/>
    <w:link w:val="1121"/>
    <w:qFormat/>
    <w:rPr>
      <w:rFonts w:hint="eastAsia" w:ascii="方正仿宋_GBK" w:hAnsi="方正仿宋_GBK" w:eastAsia="方正仿宋_GBK" w:cs="方正仿宋_GBK"/>
      <w:color w:val="000000"/>
      <w:sz w:val="24"/>
      <w:szCs w:val="24"/>
      <w:u w:val="none"/>
    </w:rPr>
  </w:style>
  <w:style w:type="character" w:styleId="1157">
    <w:name w:val="font01"/>
    <w:next w:val="1157"/>
    <w:link w:val="1121"/>
    <w:qFormat/>
    <w:rPr>
      <w:rFonts w:ascii="Arial" w:hAnsi="Arial" w:cs="Arial"/>
      <w:color w:val="000000"/>
      <w:sz w:val="24"/>
      <w:szCs w:val="24"/>
      <w:u w:val="none"/>
    </w:rPr>
  </w:style>
  <w:style w:type="character" w:styleId="1158">
    <w:name w:val="active16"/>
    <w:basedOn w:val="1127"/>
    <w:next w:val="1158"/>
    <w:link w:val="1121"/>
    <w:rPr>
      <w:color w:val="ffffff"/>
      <w:shd w:val="clear" w:color="auto" w:fill="0f5bb9"/>
    </w:rPr>
  </w:style>
  <w:style w:type="character" w:styleId="1159">
    <w:name w:val="active15"/>
    <w:basedOn w:val="1127"/>
    <w:next w:val="1159"/>
    <w:link w:val="1121"/>
    <w:rPr>
      <w:color w:val="ffffff"/>
      <w:shd w:val="clear" w:color="auto" w:fill="0f5bb9"/>
    </w:rPr>
  </w:style>
  <w:style w:type="character" w:styleId="1160">
    <w:name w:val="active"/>
    <w:basedOn w:val="1127"/>
    <w:next w:val="1160"/>
    <w:link w:val="1121"/>
    <w:rPr>
      <w:color w:val="ffffff"/>
      <w:shd w:val="clear" w:color="auto" w:fill="0f5bb9"/>
    </w:rPr>
  </w:style>
  <w:style w:type="character" w:styleId="1161">
    <w:name w:val="font21"/>
    <w:next w:val="1161"/>
    <w:link w:val="1121"/>
    <w:qFormat/>
    <w:rPr>
      <w:rFonts w:ascii="Times New Roman" w:hAnsi="Times New Roman" w:cs="Times New Roman"/>
      <w:color w:val="000000"/>
      <w:sz w:val="24"/>
      <w:szCs w:val="24"/>
      <w:u w:val="none"/>
    </w:rPr>
  </w:style>
  <w:style w:type="paragraph" w:styleId="1162">
    <w:name w:val="页眉1"/>
    <w:basedOn w:val="1121"/>
    <w:next w:val="1162"/>
    <w:link w:val="1121"/>
    <w:uiPriority w:val="99"/>
    <w:qFormat/>
    <w:pPr>
      <w:jc w:val="center"/>
      <w:tabs>
        <w:tab w:val="center" w:pos="4153" w:leader="none"/>
        <w:tab w:val="right" w:pos="8306" w:leader="none"/>
      </w:tabs>
      <w:pBdr>
        <w:bottom w:val="single" w:color="000000" w:sz="6" w:space="1"/>
      </w:pBdr>
    </w:pPr>
    <w:rPr>
      <w:sz w:val="18"/>
    </w:rPr>
  </w:style>
  <w:style w:type="paragraph" w:styleId="1163">
    <w:name w:val="Char1"/>
    <w:basedOn w:val="1121"/>
    <w:next w:val="1163"/>
    <w:link w:val="1121"/>
    <w:uiPriority w:val="99"/>
    <w:qFormat/>
    <w:rPr>
      <w:rFonts w:ascii="Tahoma" w:hAnsi="Tahoma" w:cs="Tahoma"/>
      <w:sz w:val="24"/>
      <w:szCs w:val="24"/>
    </w:rPr>
  </w:style>
  <w:style w:type="paragraph" w:styleId="1164">
    <w:name w:val="_Style 2"/>
    <w:basedOn w:val="1121"/>
    <w:next w:val="1164"/>
    <w:link w:val="1121"/>
    <w:uiPriority w:val="34"/>
    <w:qFormat/>
    <w:pPr>
      <w:ind w:firstLine="420"/>
    </w:pPr>
    <w:rPr>
      <w:szCs w:val="24"/>
    </w:rPr>
  </w:style>
  <w:style w:type="paragraph" w:styleId="1165">
    <w:name w:val="正文首行缩进 21"/>
    <w:basedOn w:val="1166"/>
    <w:next w:val="1121"/>
    <w:link w:val="1121"/>
    <w:qFormat/>
    <w:pPr>
      <w:ind w:firstLine="420"/>
      <w:spacing w:line="360" w:lineRule="auto"/>
    </w:pPr>
    <w:rPr>
      <w:rFonts w:ascii="宋体" w:hAnsi="宋体"/>
    </w:rPr>
  </w:style>
  <w:style w:type="paragraph" w:styleId="1166">
    <w:name w:val="正文文本缩进11"/>
    <w:basedOn w:val="1121"/>
    <w:next w:val="1167"/>
    <w:link w:val="1121"/>
    <w:unhideWhenUsed/>
    <w:qFormat/>
    <w:pPr>
      <w:ind w:left="420"/>
      <w:spacing w:after="120"/>
    </w:pPr>
  </w:style>
  <w:style w:type="paragraph" w:styleId="1167">
    <w:name w:val="寄信人地址1"/>
    <w:basedOn w:val="1121"/>
    <w:next w:val="1167"/>
    <w:link w:val="1121"/>
    <w:qFormat/>
    <w:rPr>
      <w:rFonts w:ascii="Arial" w:hAnsi="Arial" w:cs="宋体"/>
    </w:rPr>
  </w:style>
  <w:style w:type="paragraph" w:styleId="1168">
    <w:name w:val="正文 A"/>
    <w:next w:val="1121"/>
    <w:link w:val="1121"/>
    <w:pPr>
      <w:jc w:val="both"/>
      <w:widowControl w:val="off"/>
      <w:framePr w:wrap="around" w:vAnchor="margin" w:hAnchor="text" w:yAlign="top"/>
    </w:pPr>
    <w:rPr>
      <w:rFonts w:ascii="Times New Roman" w:hAnsi="Times New Roman" w:eastAsia="Arial Unicode MS" w:cs="Arial Unicode MS"/>
      <w:color w:val="000000"/>
      <w:sz w:val="21"/>
      <w:szCs w:val="21"/>
      <w:u w:val="none"/>
      <w:lang w:val="en-US" w:eastAsia="zh-CN" w:bidi="ar-SA"/>
    </w:rPr>
  </w:style>
  <w:style w:type="paragraph" w:styleId="1169">
    <w:name w:val="正文缩进1"/>
    <w:basedOn w:val="1121"/>
    <w:next w:val="1169"/>
    <w:link w:val="1121"/>
    <w:uiPriority w:val="99"/>
    <w:qFormat/>
    <w:pPr>
      <w:ind w:firstLine="420"/>
    </w:pPr>
    <w:rPr>
      <w:b/>
      <w:sz w:val="24"/>
    </w:rPr>
  </w:style>
  <w:style w:type="paragraph" w:styleId="1170">
    <w:name w:val="报告正文"/>
    <w:basedOn w:val="1121"/>
    <w:next w:val="1170"/>
    <w:link w:val="1121"/>
    <w:qFormat/>
    <w:pPr>
      <w:ind w:firstLine="560"/>
    </w:pPr>
    <w:rPr>
      <w:szCs w:val="20"/>
      <w:lang w:val="zh-CN"/>
    </w:rPr>
  </w:style>
  <w:style w:type="paragraph" w:styleId="1171">
    <w:name w:val="_Style 3"/>
    <w:basedOn w:val="1121"/>
    <w:next w:val="1171"/>
    <w:link w:val="1121"/>
    <w:uiPriority w:val="99"/>
    <w:qFormat/>
    <w:pPr>
      <w:jc w:val="center"/>
      <w:widowControl/>
      <w:pBdr>
        <w:bottom w:val="single" w:color="000000" w:sz="6" w:space="1"/>
      </w:pBdr>
    </w:pPr>
    <w:rPr>
      <w:rFonts w:ascii="Arial" w:hAnsi="Arial" w:cs="Arial"/>
      <w:vanish/>
      <w:sz w:val="16"/>
      <w:szCs w:val="16"/>
    </w:rPr>
  </w:style>
  <w:style w:type="paragraph" w:styleId="1172">
    <w:name w:val="招标"/>
    <w:basedOn w:val="1121"/>
    <w:next w:val="1172"/>
    <w:link w:val="1121"/>
    <w:qFormat/>
    <w:pPr>
      <w:ind w:firstLine="420"/>
      <w:jc w:val="left"/>
      <w:spacing w:line="400" w:lineRule="exact"/>
    </w:pPr>
    <w:rPr>
      <w:rFonts w:ascii="宋体" w:hAnsi="宋体"/>
    </w:rPr>
  </w:style>
  <w:style w:type="paragraph" w:styleId="1173">
    <w:name w:val="Default"/>
    <w:next w:val="1173"/>
    <w:link w:val="1121"/>
    <w:uiPriority w:val="99"/>
    <w:qFormat/>
    <w:pPr>
      <w:widowControl w:val="off"/>
    </w:pPr>
    <w:rPr>
      <w:rFonts w:ascii="宋体" w:hAnsi="Times New Roman" w:eastAsia="宋体" w:cs="宋体"/>
      <w:color w:val="000000"/>
      <w:sz w:val="24"/>
      <w:szCs w:val="24"/>
      <w:lang w:val="en-US" w:eastAsia="en-US" w:bidi="ar-SA"/>
    </w:rPr>
  </w:style>
  <w:style w:type="paragraph" w:styleId="1174">
    <w:name w:val="二级目录"/>
    <w:next w:val="1121"/>
    <w:link w:val="1121"/>
    <w:uiPriority w:val="99"/>
    <w:qFormat/>
    <w:pPr>
      <w:numPr>
        <w:ilvl w:val="0"/>
        <w:numId w:val="4"/>
      </w:numPr>
      <w:tabs>
        <w:tab w:val="left" w:pos="720" w:leader="none"/>
      </w:tabs>
      <w:outlineLvl w:val="1"/>
    </w:pPr>
    <w:rPr>
      <w:rFonts w:ascii="Calibri" w:hAnsi="Calibri" w:eastAsia="宋体" w:cs="Times New Roman"/>
      <w:b/>
      <w:bCs/>
      <w:sz w:val="28"/>
      <w:szCs w:val="28"/>
      <w:lang w:val="en-US" w:eastAsia="zh-CN" w:bidi="ar-SA"/>
    </w:rPr>
  </w:style>
  <w:style w:type="paragraph" w:styleId="1175">
    <w:name w:val="普通(网站)1"/>
    <w:basedOn w:val="1121"/>
    <w:next w:val="1175"/>
    <w:link w:val="1121"/>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76">
    <w:name w:val="修订1"/>
    <w:next w:val="1176"/>
    <w:link w:val="1121"/>
    <w:uiPriority w:val="99"/>
    <w:semiHidden/>
    <w:qFormat/>
    <w:rPr>
      <w:rFonts w:ascii="Calibri" w:hAnsi="Calibri" w:eastAsia="宋体" w:cs="Calibri"/>
      <w:sz w:val="21"/>
      <w:szCs w:val="21"/>
      <w:lang w:val="en-US" w:eastAsia="zh-CN" w:bidi="ar-SA"/>
    </w:rPr>
  </w:style>
  <w:style w:type="paragraph" w:styleId="1177">
    <w:name w:val="HPC正文"/>
    <w:basedOn w:val="1121"/>
    <w:next w:val="1177"/>
    <w:link w:val="1121"/>
    <w:qFormat/>
    <w:pPr>
      <w:ind w:firstLine="424"/>
      <w:spacing w:line="360" w:lineRule="auto"/>
    </w:pPr>
    <w:rPr>
      <w:sz w:val="24"/>
      <w:szCs w:val="24"/>
    </w:rPr>
  </w:style>
  <w:style w:type="paragraph" w:styleId="1178">
    <w:name w:val="普通正文"/>
    <w:basedOn w:val="1121"/>
    <w:next w:val="1178"/>
    <w:link w:val="1121"/>
    <w:uiPriority w:val="99"/>
    <w:qFormat/>
    <w:pPr>
      <w:ind w:firstLine="480"/>
      <w:jc w:val="left"/>
      <w:spacing w:before="120" w:after="120" w:line="360" w:lineRule="auto"/>
    </w:pPr>
    <w:rPr>
      <w:rFonts w:ascii="Arial" w:hAnsi="Arial" w:cs="Arial"/>
      <w:sz w:val="24"/>
      <w:szCs w:val="24"/>
    </w:rPr>
  </w:style>
  <w:style w:type="paragraph" w:styleId="1179">
    <w:name w:val="DAS正文"/>
    <w:next w:val="1179"/>
    <w:link w:val="1121"/>
    <w:qFormat/>
    <w:pPr>
      <w:ind w:right="181" w:firstLine="480"/>
      <w:jc w:val="both"/>
      <w:spacing w:line="360" w:lineRule="auto"/>
      <w:widowControl w:val="off"/>
    </w:pPr>
    <w:rPr>
      <w:rFonts w:ascii="Verdana" w:hAnsi="Verdana" w:eastAsia="宋体" w:cs="Times New Roman"/>
      <w:sz w:val="21"/>
      <w:szCs w:val="24"/>
      <w:lang w:val="en-US" w:eastAsia="zh-CN" w:bidi="ar-SA"/>
    </w:rPr>
  </w:style>
  <w:style w:type="paragraph" w:styleId="1180">
    <w:name w:val="一级目录"/>
    <w:next w:val="1121"/>
    <w:link w:val="1121"/>
    <w:uiPriority w:val="99"/>
    <w:qFormat/>
    <w:pPr>
      <w:jc w:val="center"/>
      <w:outlineLvl w:val="0"/>
    </w:pPr>
    <w:rPr>
      <w:rFonts w:ascii="黑体" w:hAnsi="Times New Roman" w:eastAsia="黑体" w:cs="Times New Roman"/>
      <w:b/>
      <w:bCs/>
      <w:sz w:val="44"/>
      <w:szCs w:val="44"/>
      <w:lang w:val="en-US" w:eastAsia="zh-CN" w:bidi="ar-SA"/>
    </w:rPr>
  </w:style>
  <w:style w:type="paragraph" w:styleId="1181">
    <w:name w:val="索引 41"/>
    <w:basedOn w:val="1121"/>
    <w:next w:val="1121"/>
    <w:link w:val="1121"/>
    <w:semiHidden/>
    <w:qFormat/>
    <w:pPr>
      <w:ind w:left="1260"/>
    </w:pPr>
    <w:rPr>
      <w:rFonts w:ascii="Calibri" w:hAnsi="Calibri" w:eastAsia="Calibri" w:cs="宋体"/>
      <w:sz w:val="20"/>
      <w:lang w:val="zh-CN"/>
    </w:rPr>
  </w:style>
  <w:style w:type="paragraph" w:styleId="1182">
    <w:name w:val="*正文"/>
    <w:basedOn w:val="1121"/>
    <w:next w:val="1182"/>
    <w:link w:val="1121"/>
    <w:qFormat/>
    <w:pPr>
      <w:spacing w:line="360" w:lineRule="auto"/>
    </w:pPr>
    <w:rPr>
      <w:rFonts w:hint="eastAsia" w:ascii="宋体" w:hAnsi="宋体"/>
      <w:sz w:val="24"/>
      <w:szCs w:val="21"/>
    </w:rPr>
  </w:style>
  <w:style w:type="paragraph" w:styleId="1183">
    <w:name w:val="列出段落1"/>
    <w:basedOn w:val="1121"/>
    <w:next w:val="1183"/>
    <w:link w:val="1121"/>
    <w:uiPriority w:val="99"/>
    <w:qFormat/>
    <w:pPr>
      <w:ind w:firstLine="420"/>
    </w:pPr>
  </w:style>
  <w:style w:type="paragraph" w:styleId="1184">
    <w:name w:val="正文文本1"/>
    <w:basedOn w:val="1121"/>
    <w:next w:val="1121"/>
    <w:link w:val="1121"/>
    <w:qFormat/>
    <w:rPr>
      <w:rFonts w:ascii="宋体"/>
      <w:sz w:val="28"/>
    </w:rPr>
  </w:style>
  <w:style w:type="paragraph" w:styleId="1185">
    <w:name w:val="列出段落11"/>
    <w:basedOn w:val="1121"/>
    <w:next w:val="1185"/>
    <w:link w:val="1121"/>
    <w:qFormat/>
    <w:pPr>
      <w:ind w:firstLine="420"/>
    </w:pPr>
    <w:rPr>
      <w:rFonts w:ascii="Calibri" w:hAnsi="Calibri"/>
      <w:szCs w:val="22"/>
    </w:rPr>
  </w:style>
  <w:style w:type="paragraph" w:styleId="1186">
    <w:name w:val="样式1-i2正文"/>
    <w:basedOn w:val="1121"/>
    <w:next w:val="1186"/>
    <w:link w:val="1121"/>
    <w:qFormat/>
    <w:pPr>
      <w:ind w:firstLine="200"/>
      <w:jc w:val="left"/>
      <w:spacing w:line="288" w:lineRule="auto"/>
      <w:widowControl/>
    </w:pPr>
    <w:rPr>
      <w:rFonts w:eastAsia="华文细黑" w:cs="宋体"/>
      <w:szCs w:val="22"/>
      <w:lang w:val="zh-TW" w:eastAsia="zh-TW"/>
    </w:rPr>
  </w:style>
  <w:style w:type="paragraph" w:styleId="1187">
    <w:name w:val="p15"/>
    <w:basedOn w:val="1121"/>
    <w:next w:val="1187"/>
    <w:link w:val="1121"/>
    <w:uiPriority w:val="99"/>
    <w:unhideWhenUsed/>
    <w:qFormat/>
    <w:pPr>
      <w:widowControl/>
    </w:pPr>
    <w:rPr>
      <w:rFonts w:hint="eastAsia" w:ascii="宋体" w:hAnsi="宋体"/>
      <w:b/>
    </w:rPr>
  </w:style>
  <w:style w:type="paragraph" w:styleId="1188">
    <w:name w:val="Table Text"/>
    <w:basedOn w:val="1121"/>
    <w:next w:val="1188"/>
    <w:link w:val="1121"/>
    <w:semiHidden/>
    <w:qFormat/>
    <w:rPr>
      <w:rFonts w:ascii="宋体" w:hAnsi="宋体" w:cs="宋体"/>
      <w:szCs w:val="21"/>
      <w:lang w:eastAsia="en-US"/>
    </w:rPr>
  </w:style>
  <w:style w:type="paragraph" w:styleId="1189">
    <w:name w:val="List Paragraph"/>
    <w:basedOn w:val="1121"/>
    <w:next w:val="1189"/>
    <w:link w:val="1121"/>
    <w:uiPriority w:val="34"/>
    <w:qFormat/>
    <w:pPr>
      <w:ind w:firstLine="420"/>
    </w:pPr>
    <w:rPr>
      <w:rFonts w:ascii="Calibri" w:hAnsi="Calibri" w:eastAsia="宋体" w:cs="Times New Roman"/>
      <w:szCs w:val="22"/>
    </w:rPr>
  </w:style>
  <w:style w:type="paragraph" w:styleId="1190">
    <w:name w:val="首行缩进"/>
    <w:basedOn w:val="1121"/>
    <w:next w:val="1190"/>
    <w:link w:val="1121"/>
    <w:qFormat/>
    <w:pPr>
      <w:ind w:firstLine="480"/>
    </w:pPr>
    <w:rPr>
      <w:szCs w:val="20"/>
      <w:lang w:val="zh-CN"/>
    </w:rPr>
  </w:style>
  <w:style w:type="paragraph" w:styleId="1191">
    <w:name w:val="页脚1"/>
    <w:basedOn w:val="1121"/>
    <w:next w:val="1191"/>
    <w:link w:val="1121"/>
    <w:uiPriority w:val="99"/>
    <w:qFormat/>
    <w:pPr>
      <w:jc w:val="left"/>
      <w:tabs>
        <w:tab w:val="center" w:pos="4153" w:leader="none"/>
        <w:tab w:val="right" w:pos="8306" w:leader="none"/>
      </w:tabs>
    </w:pPr>
    <w:rPr>
      <w:sz w:val="18"/>
    </w:rPr>
  </w:style>
  <w:style w:type="paragraph" w:styleId="1192">
    <w:name w:val="正文首行缩进1"/>
    <w:basedOn w:val="1184"/>
    <w:next w:val="1192"/>
    <w:link w:val="1121"/>
    <w:qFormat/>
    <w:pPr>
      <w:ind w:firstLine="420"/>
      <w:spacing w:line="360" w:lineRule="auto"/>
    </w:pPr>
    <w:rPr>
      <w:rFonts w:ascii="Times New Roman"/>
      <w:szCs w:val="21"/>
    </w:rPr>
  </w:style>
  <w:style w:type="table" w:styleId="1193">
    <w:name w:val="Table Normal"/>
    <w:next w:val="1193"/>
    <w:link w:val="1121"/>
    <w:unhideWhenUsed/>
    <w:qFormat/>
    <w:tblPr/>
  </w:style>
  <w:style w:type="character" w:styleId="1194" w:default="1">
    <w:name w:val="Default Paragraph Font"/>
    <w:uiPriority w:val="1"/>
    <w:semiHidden/>
    <w:unhideWhenUsed/>
  </w:style>
  <w:style w:type="numbering" w:styleId="1195" w:default="1">
    <w:name w:val="No List"/>
    <w:uiPriority w:val="99"/>
    <w:semiHidden/>
    <w:unhideWhenUsed/>
  </w:style>
  <w:style w:type="table" w:styleId="11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dc:creator>
  <cp:lastModifiedBy>陆蓉</cp:lastModifiedBy>
  <cp:revision>9</cp:revision>
  <dcterms:created xsi:type="dcterms:W3CDTF">2023-12-29T03:34:00Z</dcterms:created>
  <dcterms:modified xsi:type="dcterms:W3CDTF">2026-06-03T14:22:15Z</dcterms:modified>
</cp:coreProperties>
</file>