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ascii="方正仿宋_GBK" w:hAnsi="方正仿宋_GBK" w:eastAsia="方正仿宋_GBK" w:cs="方正仿宋_GBK"/>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rFonts w:hint="eastAsia" w:ascii="方正仿宋_GBK" w:hAnsi="方正仿宋_GBK" w:eastAsia="方正仿宋_GBK" w:cs="方正仿宋_GBK"/>
          <w:b/>
          <w:bCs/>
          <w:sz w:val="60"/>
          <w:szCs w:val="60"/>
        </w:rPr>
        <w:t xml:space="preserve">（2022年版）</w:t>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溧阳市中医医院水电及配电等运维服务项目</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eastAsia="zh-CN"/>
        </w:rPr>
        <w:t xml:space="preserve">JSZC-320481-LTZB-G2026-0022</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溧阳市中医医院</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江苏溧投招标服务有限公司</w:t>
      </w:r>
      <w:r/>
    </w:p>
    <w:p>
      <w:pPr>
        <w:jc w:val="left"/>
        <w:spacing w:line="360" w:lineRule="auto"/>
        <w:tabs>
          <w:tab w:val="left" w:pos="3240" w:leader="none"/>
          <w:tab w:val="left" w:pos="3420" w:leader="none"/>
        </w:tabs>
        <w:rPr>
          <w:bCs/>
          <w:sz w:val="36"/>
          <w:szCs w:val="36"/>
        </w:rPr>
      </w:pPr>
      <w:r>
        <w:rPr>
          <w:bCs/>
          <w:sz w:val="36"/>
          <w:szCs w:val="36"/>
        </w:rPr>
      </w:r>
      <w:r/>
    </w:p>
    <w:p>
      <w:pPr>
        <w:ind w:firstLine="723"/>
        <w:jc w:val="center"/>
        <w:spacing w:line="500" w:lineRule="exact"/>
        <w:rPr>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rPr>
        <w:br w:type="page" w:clear="all"/>
      </w:r>
      <w:r/>
    </w:p>
    <w:p>
      <w:pPr>
        <w:ind w:firstLine="723"/>
        <w:jc w:val="center"/>
        <w:spacing w:line="500" w:lineRule="exact"/>
        <w:rPr>
          <w:b/>
          <w:sz w:val="36"/>
          <w:szCs w:val="36"/>
        </w:rPr>
      </w:pPr>
      <w:r>
        <w:rPr>
          <w:b/>
          <w:sz w:val="36"/>
          <w:szCs w:val="36"/>
        </w:rPr>
        <w:t xml:space="preserve">目      录</w:t>
      </w:r>
      <w:bookmarkEnd w:id="0"/>
      <w:r/>
      <w:r/>
    </w:p>
    <w:p>
      <w:r/>
      <w:r/>
    </w:p>
    <w:p>
      <w:r/>
      <w:r/>
    </w:p>
    <w:p>
      <w:r/>
      <w:r/>
    </w:p>
    <w:p>
      <w:pPr>
        <w:pStyle w:val="116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6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86"/>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86"/>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86"/>
          <w:rFonts w:ascii="Times New Roman" w:hAnsi="Times New Roman"/>
          <w:color w:val="000000"/>
        </w:rPr>
        <w:t xml:space="preserve">第三章   资</w:t>
      </w:r>
      <w:bookmarkStart w:id="1" w:name="_Hlt100754117"/>
      <w:r>
        <w:rPr>
          <w:rStyle w:val="1186"/>
          <w:rFonts w:ascii="Times New Roman" w:hAnsi="Times New Roman"/>
          <w:color w:val="000000"/>
        </w:rPr>
        <w:t xml:space="preserve">格</w:t>
      </w:r>
      <w:bookmarkEnd w:id="1"/>
      <w:r>
        <w:rPr>
          <w:rStyle w:val="1186"/>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86"/>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86"/>
          <w:rFonts w:ascii="Times New Roman" w:hAnsi="Times New Roman"/>
          <w:color w:val="000000"/>
        </w:rPr>
        <w:t xml:space="preserve">第五章   采购</w:t>
      </w:r>
      <w:bookmarkStart w:id="2" w:name="_Hlt100754102"/>
      <w:r/>
      <w:bookmarkStart w:id="3" w:name="_Hlt100754103"/>
      <w:r>
        <w:rPr>
          <w:rStyle w:val="1186"/>
          <w:rFonts w:ascii="Times New Roman" w:hAnsi="Times New Roman"/>
          <w:color w:val="000000"/>
        </w:rPr>
        <w:t xml:space="preserve">需</w:t>
      </w:r>
      <w:bookmarkEnd w:id="2"/>
      <w:r/>
      <w:bookmarkEnd w:id="3"/>
      <w:r>
        <w:rPr>
          <w:rStyle w:val="1186"/>
          <w:rFonts w:ascii="Times New Roman" w:hAnsi="Times New Roman"/>
          <w:color w:val="000000"/>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86"/>
          <w:rFonts w:ascii="Times New Roman" w:hAnsi="Times New Roman"/>
          <w:color w:val="000000"/>
        </w:rPr>
        <w:t xml:space="preserve">第六章   拟签订的合同文本</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186"/>
          <w:rFonts w:ascii="Times New Roman" w:hAnsi="Times New Roman"/>
          <w:color w:val="000000"/>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b/>
          <w:sz w:val="36"/>
          <w:szCs w:val="36"/>
        </w:rPr>
        <w:outlineLvl w:val="0"/>
      </w:pPr>
      <w:r>
        <w:rPr>
          <w:b/>
          <w:sz w:val="36"/>
          <w:szCs w:val="36"/>
        </w:rPr>
        <w:t xml:space="preserve">第一章   投标邀请</w:t>
      </w:r>
      <w:bookmarkEnd w:id="4"/>
      <w:r/>
      <w:r/>
    </w:p>
    <w:p>
      <w:pPr>
        <w:pStyle w:val="1110"/>
        <w:jc w:val="left"/>
        <w:spacing w:before="0" w:line="360" w:lineRule="auto"/>
        <w:rPr>
          <w:rFonts w:ascii="Times New Roman" w:hAnsi="Times New Roman" w:eastAsia="宋体"/>
          <w:sz w:val="24"/>
          <w:szCs w:val="24"/>
        </w:rPr>
      </w:pPr>
      <w:r/>
      <w:bookmarkStart w:id="5" w:name="_Toc28359002"/>
      <w:r/>
      <w:bookmarkStart w:id="6" w:name="_Toc35393621"/>
      <w:r/>
      <w:bookmarkStart w:id="7" w:name="_Toc35393790"/>
      <w:r/>
      <w:bookmarkStart w:id="8" w:name="_Toc28359079"/>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1.项目编号：</w:t>
      </w:r>
      <w:r>
        <w:rPr>
          <w:rFonts w:hint="eastAsia"/>
          <w:sz w:val="24"/>
          <w:u w:val="single"/>
          <w:lang w:eastAsia="zh-CN"/>
        </w:rPr>
        <w:t xml:space="preserve">JSZC-320481-LTZB-G2026-0022</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溧阳市中医医院水电及配电等运维服务项目</w:t>
      </w:r>
      <w:bookmarkEnd w:id="9"/>
      <w:r/>
    </w:p>
    <w:p>
      <w:pPr>
        <w:ind w:firstLine="480"/>
        <w:spacing w:line="360" w:lineRule="auto"/>
        <w:rPr>
          <w:sz w:val="24"/>
        </w:rPr>
      </w:pPr>
      <w:r>
        <w:rPr>
          <w:sz w:val="24"/>
        </w:rPr>
        <w:t xml:space="preserve">3.</w:t>
      </w:r>
      <w:r>
        <w:rPr>
          <w:rFonts w:hint="eastAsia"/>
          <w:sz w:val="24"/>
        </w:rPr>
        <w:t xml:space="preserve">项目预算金额：</w:t>
      </w:r>
      <w:r>
        <w:rPr>
          <w:rFonts w:hint="eastAsia"/>
          <w:sz w:val="24"/>
          <w:u w:val="single"/>
        </w:rPr>
        <w:t xml:space="preserve"> 792万元/3年</w:t>
      </w:r>
      <w:r>
        <w:rPr>
          <w:rFonts w:hint="eastAsia"/>
          <w:sz w:val="24"/>
        </w:rPr>
        <w:t xml:space="preserve">；项目最高限价：</w:t>
      </w:r>
      <w:r>
        <w:rPr>
          <w:rFonts w:hint="eastAsia"/>
          <w:sz w:val="24"/>
          <w:u w:val="single"/>
        </w:rPr>
        <w:t xml:space="preserve">792万元/3年</w:t>
      </w:r>
      <w:r/>
    </w:p>
    <w:p>
      <w:pPr>
        <w:ind w:firstLine="480"/>
        <w:spacing w:line="360" w:lineRule="auto"/>
        <w:rPr>
          <w:sz w:val="24"/>
        </w:rPr>
      </w:pPr>
      <w:r>
        <w:rPr>
          <w:sz w:val="24"/>
        </w:rPr>
        <w:t xml:space="preserve">4.采购需求：</w:t>
      </w:r>
      <w:r/>
    </w:p>
    <w:tbl>
      <w:tblPr>
        <w:tblStyle w:val="93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340"/>
        <w:gridCol w:w="2275"/>
        <w:gridCol w:w="949"/>
        <w:gridCol w:w="2964"/>
      </w:tblGrid>
      <w:tr>
        <w:trPr>
          <w:trHeight w:val="454"/>
        </w:trPr>
        <w:tc>
          <w:tcPr>
            <w:tcW w:w="380" w:type="dxa"/>
            <w:vAlign w:val="center"/>
            <w:textDirection w:val="lrTb"/>
            <w:noWrap/>
          </w:tcPr>
          <w:p>
            <w:pPr>
              <w:jc w:val="center"/>
              <w:rPr>
                <w:bCs/>
                <w:sz w:val="24"/>
              </w:rPr>
            </w:pPr>
            <w:r>
              <w:rPr>
                <w:bCs/>
                <w:sz w:val="24"/>
              </w:rPr>
              <w:t xml:space="preserve">包号</w:t>
            </w:r>
            <w:r/>
          </w:p>
        </w:tc>
        <w:tc>
          <w:tcPr>
            <w:tcW w:w="1267" w:type="dxa"/>
            <w:vAlign w:val="center"/>
            <w:textDirection w:val="lrTb"/>
            <w:noWrap/>
          </w:tcPr>
          <w:p>
            <w:pPr>
              <w:jc w:val="center"/>
              <w:rPr>
                <w:bCs/>
                <w:sz w:val="24"/>
              </w:rPr>
            </w:pPr>
            <w:r>
              <w:rPr>
                <w:bCs/>
                <w:sz w:val="24"/>
              </w:rPr>
              <w:t xml:space="preserve">标的名称</w:t>
            </w:r>
            <w:r/>
          </w:p>
        </w:tc>
        <w:tc>
          <w:tcPr>
            <w:tcW w:w="1232" w:type="dxa"/>
            <w:vAlign w:val="center"/>
            <w:textDirection w:val="lrTb"/>
            <w:noWrap/>
          </w:tcPr>
          <w:p>
            <w:pPr>
              <w:jc w:val="center"/>
              <w:rPr>
                <w:bCs/>
                <w:sz w:val="24"/>
              </w:rPr>
            </w:pPr>
            <w:r>
              <w:rPr>
                <w:bCs/>
                <w:sz w:val="24"/>
              </w:rPr>
              <w:t xml:space="preserve">采购包预算金额</w:t>
            </w:r>
            <w:r/>
          </w:p>
          <w:p>
            <w:pPr>
              <w:jc w:val="center"/>
              <w:rPr>
                <w:bCs/>
                <w:sz w:val="24"/>
              </w:rPr>
            </w:pPr>
            <w:r>
              <w:rPr>
                <w:bCs/>
                <w:sz w:val="24"/>
              </w:rPr>
              <w:t xml:space="preserve">（万元</w:t>
            </w:r>
            <w:r>
              <w:rPr>
                <w:rFonts w:hint="eastAsia"/>
                <w:bCs/>
                <w:sz w:val="24"/>
              </w:rPr>
              <w:t xml:space="preserve">/3年</w:t>
            </w:r>
            <w:r>
              <w:rPr>
                <w:bCs/>
                <w:sz w:val="24"/>
              </w:rPr>
              <w:t xml:space="preserve">）</w:t>
            </w:r>
            <w:r/>
          </w:p>
        </w:tc>
        <w:tc>
          <w:tcPr>
            <w:tcW w:w="514" w:type="dxa"/>
            <w:vAlign w:val="center"/>
            <w:textDirection w:val="lrTb"/>
            <w:noWrap/>
          </w:tcPr>
          <w:p>
            <w:pPr>
              <w:jc w:val="center"/>
              <w:rPr>
                <w:bCs/>
                <w:sz w:val="24"/>
              </w:rPr>
            </w:pPr>
            <w:r>
              <w:rPr>
                <w:bCs/>
                <w:sz w:val="24"/>
              </w:rPr>
              <w:t xml:space="preserve">数量</w:t>
            </w:r>
            <w:r/>
          </w:p>
        </w:tc>
        <w:tc>
          <w:tcPr>
            <w:tcW w:w="1605" w:type="dxa"/>
            <w:vAlign w:val="center"/>
            <w:textDirection w:val="lrTb"/>
            <w:noWrap/>
          </w:tcPr>
          <w:p>
            <w:pPr>
              <w:jc w:val="center"/>
              <w:rPr>
                <w:sz w:val="24"/>
              </w:rPr>
            </w:pPr>
            <w:r>
              <w:rPr>
                <w:sz w:val="24"/>
              </w:rPr>
              <w:t xml:space="preserve">简要技术需求或服务要求</w:t>
            </w:r>
            <w:r/>
          </w:p>
        </w:tc>
      </w:tr>
      <w:tr>
        <w:trPr>
          <w:trHeight w:val="454"/>
        </w:trPr>
        <w:tc>
          <w:tcPr>
            <w:tcW w:w="380" w:type="dxa"/>
            <w:vAlign w:val="center"/>
            <w:textDirection w:val="lrTb"/>
            <w:noWrap/>
          </w:tcPr>
          <w:p>
            <w:pPr>
              <w:jc w:val="center"/>
              <w:spacing w:line="360" w:lineRule="auto"/>
              <w:rPr>
                <w:bCs/>
                <w:sz w:val="24"/>
              </w:rPr>
            </w:pPr>
            <w:r>
              <w:rPr>
                <w:bCs/>
                <w:sz w:val="24"/>
              </w:rPr>
              <w:t xml:space="preserve">01</w:t>
            </w:r>
            <w:r/>
          </w:p>
        </w:tc>
        <w:tc>
          <w:tcPr>
            <w:tcW w:w="1267" w:type="dxa"/>
            <w:vAlign w:val="center"/>
            <w:textDirection w:val="lrTb"/>
            <w:noWrap/>
          </w:tcPr>
          <w:p>
            <w:pPr>
              <w:jc w:val="center"/>
              <w:rPr>
                <w:rFonts w:hint="eastAsia" w:eastAsia="宋体"/>
                <w:bCs/>
                <w:sz w:val="24"/>
                <w:lang w:eastAsia="zh-CN"/>
              </w:rPr>
            </w:pPr>
            <w:r>
              <w:rPr>
                <w:rFonts w:hint="eastAsia"/>
                <w:bCs/>
                <w:sz w:val="24"/>
                <w:lang w:eastAsia="zh-CN"/>
              </w:rPr>
              <w:t xml:space="preserve">溧阳市中医医院水电及配电等运维服务项目</w:t>
            </w:r>
            <w:r/>
          </w:p>
        </w:tc>
        <w:tc>
          <w:tcPr>
            <w:tcW w:w="1232" w:type="dxa"/>
            <w:vAlign w:val="center"/>
            <w:textDirection w:val="lrTb"/>
            <w:noWrap/>
          </w:tcPr>
          <w:p>
            <w:pPr>
              <w:jc w:val="center"/>
              <w:spacing w:line="360" w:lineRule="auto"/>
              <w:rPr>
                <w:bCs/>
                <w:sz w:val="24"/>
              </w:rPr>
            </w:pPr>
            <w:r>
              <w:rPr>
                <w:rFonts w:hint="eastAsia"/>
                <w:bCs/>
                <w:sz w:val="24"/>
              </w:rPr>
              <w:t xml:space="preserve">792</w:t>
            </w:r>
            <w:r/>
          </w:p>
        </w:tc>
        <w:tc>
          <w:tcPr>
            <w:tcW w:w="514" w:type="dxa"/>
            <w:vAlign w:val="center"/>
            <w:textDirection w:val="lrTb"/>
            <w:noWrap/>
          </w:tcPr>
          <w:p>
            <w:pPr>
              <w:jc w:val="center"/>
              <w:spacing w:line="360" w:lineRule="auto"/>
              <w:rPr>
                <w:bCs/>
                <w:sz w:val="24"/>
              </w:rPr>
            </w:pPr>
            <w:r>
              <w:rPr>
                <w:rFonts w:hint="eastAsia"/>
                <w:bCs/>
                <w:sz w:val="24"/>
              </w:rPr>
              <w:t xml:space="preserve">1项</w:t>
            </w:r>
            <w:r/>
          </w:p>
        </w:tc>
        <w:tc>
          <w:tcPr>
            <w:tcW w:w="1605" w:type="dxa"/>
            <w:vAlign w:val="center"/>
            <w:textDirection w:val="lrTb"/>
            <w:noWrap/>
          </w:tcPr>
          <w:p>
            <w:pPr>
              <w:rPr>
                <w:sz w:val="24"/>
              </w:rPr>
            </w:pPr>
            <w:r>
              <w:rPr>
                <w:rFonts w:hint="eastAsia"/>
                <w:sz w:val="24"/>
              </w:rPr>
              <w:t xml:space="preserve">医院所有区域内的水电暖、部分管道、后勤设施设备等维修维护；配电房、发电机房、锅炉房、空压机房、冷冻机房、所有泵房、中央空调、排风系统、中心吸引系统、中心供氧系统、物流系统、呼叫系统、污水处理系统、UPS等所有后勤设备的管理运行维护等。</w:t>
            </w:r>
            <w:r/>
          </w:p>
        </w:tc>
      </w:tr>
    </w:tbl>
    <w:p>
      <w:pPr>
        <w:ind w:firstLine="480"/>
        <w:spacing w:line="360" w:lineRule="auto"/>
        <w:rPr>
          <w:rFonts w:ascii="Times New Roman" w:hAnsi="Times New Roman" w:eastAsia="宋体" w:cs="Times New Roman"/>
          <w:i/>
          <w:sz w:val="24"/>
        </w:rPr>
      </w:pPr>
      <w:r>
        <w:rPr>
          <w:rFonts w:hint="eastAsia"/>
          <w:sz w:val="24"/>
        </w:rPr>
        <w:t xml:space="preserve">5.合同履行期限：</w:t>
      </w:r>
      <w:r>
        <w:rPr>
          <w:rFonts w:hint="eastAsia" w:ascii="宋体" w:hAnsi="宋体" w:eastAsia="宋体" w:cs="宋体"/>
          <w:color w:val="000000"/>
          <w:sz w:val="24"/>
          <w:u w:val="single"/>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u w:val="single"/>
        </w:rPr>
        <w:t xml:space="preserve">1年合同期满，依据上一年度的考核情况，年平均考核达85分及以上，方能续签下一年合同，年平均考核分未达到85分，合同终止，甲</w:t>
      </w:r>
      <w:r>
        <w:rPr>
          <w:rFonts w:hint="eastAsia" w:ascii="宋体" w:hAnsi="宋体" w:eastAsia="宋体" w:cs="宋体"/>
          <w:color w:val="000000"/>
          <w:sz w:val="24"/>
          <w:u w:val="single"/>
        </w:rPr>
        <w:t xml:space="preserve">方不承担任何赔偿和法律责任，不承担乙方任何损失</w:t>
      </w:r>
      <w:r>
        <w:rPr>
          <w:rFonts w:hint="eastAsia" w:ascii="宋体" w:hAnsi="宋体" w:eastAsia="宋体" w:cs="宋体"/>
          <w:sz w:val="24"/>
          <w:u w:val="single"/>
        </w:rPr>
        <w:t xml:space="preserve">。</w:t>
      </w:r>
      <w:r>
        <w:rPr>
          <w:rFonts w:hint="eastAsia" w:ascii="Times New Roman" w:hAnsi="Times New Roman" w:eastAsia="宋体" w:cs="Times New Roman"/>
          <w:sz w:val="24"/>
          <w:u w:val="single"/>
        </w:rPr>
        <w:t xml:space="preserve">如果医院能源托管，根据医院实际需用人情况，确</w:t>
      </w:r>
      <w:bookmarkStart w:id="911" w:name="_GoBack"/>
      <w:r/>
      <w:bookmarkEnd w:id="911"/>
      <w:r>
        <w:rPr>
          <w:rFonts w:hint="eastAsia" w:ascii="Times New Roman" w:hAnsi="Times New Roman" w:eastAsia="宋体" w:cs="Times New Roman"/>
          <w:sz w:val="24"/>
          <w:u w:val="single"/>
        </w:rPr>
        <w:t xml:space="preserve">定服务人数，如果能源全托管，合同自动终止，甲方不承担任何赔偿和法律责任，不承担乙方任何损失。</w:t>
      </w:r>
      <w:r/>
    </w:p>
    <w:p>
      <w:pPr>
        <w:ind w:firstLine="480"/>
        <w:spacing w:line="360" w:lineRule="auto"/>
        <w:rPr>
          <w:sz w:val="24"/>
        </w:rPr>
      </w:pPr>
      <w:r>
        <w:rPr>
          <w:rFonts w:hint="eastAsia"/>
          <w:sz w:val="24"/>
        </w:rPr>
        <w:t xml:space="preserve">6.本项目是否接受联合体投标：□是  ☑否。</w:t>
      </w:r>
      <w:r/>
    </w:p>
    <w:p>
      <w:pPr>
        <w:ind w:firstLine="480"/>
        <w:spacing w:line="360" w:lineRule="auto"/>
        <w:rPr>
          <w:sz w:val="24"/>
        </w:rPr>
      </w:pPr>
      <w:r>
        <w:rPr>
          <w:rFonts w:hint="eastAsia"/>
          <w:sz w:val="24"/>
        </w:rPr>
        <w:t xml:space="preserve">7.本项目是否接受进口产品投标：□是 ☑否。</w:t>
      </w:r>
      <w:r/>
    </w:p>
    <w:p>
      <w:pPr>
        <w:pStyle w:val="1110"/>
        <w:jc w:val="left"/>
        <w:spacing w:before="0" w:line="360" w:lineRule="auto"/>
        <w:rPr>
          <w:rFonts w:ascii="Times New Roman" w:hAnsi="Times New Roman" w:eastAsia="宋体"/>
          <w:sz w:val="24"/>
          <w:szCs w:val="24"/>
        </w:rPr>
      </w:pPr>
      <w:r/>
      <w:bookmarkStart w:id="10" w:name="_Toc35393791"/>
      <w:r/>
      <w:bookmarkStart w:id="11" w:name="_Toc28359080"/>
      <w:r/>
      <w:bookmarkStart w:id="12" w:name="_Toc28359003"/>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81"/>
      <w:r/>
      <w:bookmarkStart w:id="15"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sz w:val="24"/>
        </w:rPr>
      </w:pPr>
      <w:r>
        <w:rPr>
          <w:rFonts w:hint="eastAsia"/>
          <w:sz w:val="24"/>
          <w:lang w:eastAsia="zh-CN"/>
        </w:rPr>
        <w:t xml:space="preserve">☑</w:t>
      </w:r>
      <w:r>
        <w:rPr>
          <w:sz w:val="24"/>
        </w:rPr>
        <w:t xml:space="preserve">本项目不专门面向中小企业预留采购份额。</w:t>
      </w:r>
      <w:r/>
    </w:p>
    <w:p>
      <w:pPr>
        <w:ind w:firstLine="480"/>
        <w:spacing w:line="360" w:lineRule="auto"/>
        <w:rPr>
          <w:sz w:val="24"/>
        </w:rPr>
      </w:pPr>
      <w:r>
        <w:rPr>
          <w:rFonts w:hint="eastAsia"/>
          <w:sz w:val="24"/>
          <w:lang w:eastAsia="zh-CN"/>
        </w:rPr>
        <w:t xml:space="preserve">□</w:t>
      </w:r>
      <w:r>
        <w:rPr>
          <w:sz w:val="24"/>
        </w:rPr>
        <w:t xml:space="preserve">本项目专门面向 </w:t>
      </w:r>
      <w:r>
        <w:rPr>
          <w:rFonts w:hint="eastAsia"/>
          <w:sz w:val="24"/>
          <w:lang w:eastAsia="zh-CN"/>
        </w:rPr>
        <w:t xml:space="preserve">□</w:t>
      </w:r>
      <w:r>
        <w:rPr>
          <w:sz w:val="24"/>
        </w:rPr>
        <w:t xml:space="preserve">中小 </w:t>
      </w:r>
      <w:r>
        <w:rPr>
          <w:rFonts w:hint="eastAsia"/>
          <w:sz w:val="24"/>
          <w:lang w:eastAsia="zh-CN"/>
        </w:rPr>
        <w:t xml:space="preserve">□</w:t>
      </w:r>
      <w:r>
        <w:rPr>
          <w:sz w:val="24"/>
        </w:rPr>
        <w:t xml:space="preserve">小微企业  采购。即：提供的货物全部由符合政策要求的中小/小微企业制造、服务全部由符合政策要求的中小/小微企业承接。</w:t>
      </w:r>
      <w:r/>
    </w:p>
    <w:p>
      <w:pPr>
        <w:ind w:firstLine="480"/>
        <w:spacing w:line="360" w:lineRule="auto"/>
        <w:rPr>
          <w:sz w:val="24"/>
        </w:rPr>
      </w:pPr>
      <w:r>
        <w:rPr>
          <w:rFonts w:hint="eastAsia"/>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 xml:space="preserve">。</w:t>
      </w:r>
      <w:r/>
    </w:p>
    <w:p>
      <w:pPr>
        <w:ind w:firstLine="480"/>
        <w:spacing w:line="360" w:lineRule="auto"/>
        <w:rPr>
          <w:sz w:val="24"/>
        </w:rPr>
      </w:pPr>
      <w:r>
        <w:rPr>
          <w:sz w:val="24"/>
        </w:rPr>
        <w:t xml:space="preserve">2.2 </w:t>
      </w:r>
      <w:r>
        <w:rPr>
          <w:rFonts w:hint="eastAsia"/>
          <w:sz w:val="24"/>
        </w:rPr>
        <w:t xml:space="preserve">其他</w:t>
      </w:r>
      <w:r>
        <w:rPr>
          <w:sz w:val="24"/>
        </w:rPr>
        <w:t xml:space="preserve">落实政府采购政策的资格要求（如有）：</w:t>
      </w:r>
      <w:r>
        <w:rPr>
          <w:rFonts w:hint="eastAsia"/>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3.3其他特定资格要求：</w:t>
      </w:r>
      <w:r>
        <w:rPr>
          <w:rFonts w:hint="eastAsia"/>
          <w:sz w:val="24"/>
          <w:u w:val="single"/>
        </w:rPr>
        <w:t xml:space="preserve">      /       </w:t>
      </w:r>
      <w:r>
        <w:rPr>
          <w:rFonts w:hint="eastAsia"/>
          <w:sz w:val="24"/>
        </w:rPr>
        <w:t xml:space="preserve">。</w:t>
      </w:r>
      <w:bookmarkEnd w:id="14"/>
      <w:bookmarkEnd w:id="15"/>
      <w:r/>
    </w:p>
    <w:p>
      <w:pPr>
        <w:pStyle w:val="1110"/>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rFonts w:hint="eastAsia"/>
          <w:sz w:val="24"/>
        </w:rPr>
        <w:t xml:space="preserve">1.自招标文件公告发布之日起5个工作日</w:t>
      </w:r>
      <w:r/>
    </w:p>
    <w:p>
      <w:pPr>
        <w:ind w:firstLine="480"/>
        <w:spacing w:line="360" w:lineRule="auto"/>
        <w:rPr>
          <w:sz w:val="24"/>
        </w:rPr>
      </w:pPr>
      <w:r>
        <w:rPr>
          <w:rFonts w:hint="eastAsia"/>
          <w:sz w:val="24"/>
        </w:rPr>
        <w:t xml:space="preserve">2.地点：政府采购一体化平台“苏采云”</w:t>
      </w:r>
      <w:r/>
    </w:p>
    <w:p>
      <w:pPr>
        <w:ind w:firstLine="480"/>
        <w:jc w:val="left"/>
        <w:spacing w:line="360" w:lineRule="auto"/>
        <w:widowControl/>
        <w:rPr>
          <w:sz w:val="24"/>
        </w:rPr>
      </w:pPr>
      <w:r>
        <w:rPr>
          <w:sz w:val="24"/>
        </w:rPr>
        <w:t xml:space="preserve">3.方式：</w:t>
      </w:r>
      <w:r>
        <w:rPr>
          <w:rFonts w:hint="eastAsia"/>
          <w:sz w:val="24"/>
        </w:rPr>
        <w:t xml:space="preserve">投标人持CA数字认证证书登录政府采购一体化平台“苏采云”（ http://jszfcg.jscz.gov.cn/jszc/login）获取电子版招标文件。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 0 </w:t>
      </w:r>
      <w:r>
        <w:rPr>
          <w:rFonts w:hint="eastAsia"/>
          <w:sz w:val="24"/>
        </w:rPr>
        <w:t xml:space="preserve">元</w:t>
      </w:r>
      <w:r>
        <w:rPr>
          <w:sz w:val="24"/>
        </w:rPr>
        <w:t xml:space="preserve">。</w:t>
      </w:r>
      <w:r/>
    </w:p>
    <w:p>
      <w:pPr>
        <w:pStyle w:val="1110"/>
        <w:jc w:val="left"/>
        <w:spacing w:before="0" w:line="360" w:lineRule="auto"/>
        <w:widowControl/>
        <w:rPr>
          <w:rFonts w:ascii="Times New Roman" w:hAnsi="Times New Roman" w:eastAsia="宋体"/>
          <w:sz w:val="24"/>
          <w:szCs w:val="24"/>
        </w:rPr>
      </w:pPr>
      <w:r/>
      <w:bookmarkStart w:id="18" w:name="_Toc28359005"/>
      <w:r/>
      <w:bookmarkStart w:id="19" w:name="_Toc28359082"/>
      <w:r/>
      <w:bookmarkStart w:id="20" w:name="_Toc35393624"/>
      <w:r/>
      <w:bookmarkStart w:id="21" w:name="_Toc35393793"/>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bCs/>
          <w:sz w:val="24"/>
          <w:u w:val="single"/>
        </w:rPr>
      </w:pPr>
      <w:r>
        <w:rPr>
          <w:sz w:val="24"/>
        </w:rPr>
        <w:t xml:space="preserve">投标截止时间、开标时间：</w:t>
      </w:r>
      <w:r>
        <w:rPr>
          <w:rFonts w:hint="eastAsia"/>
          <w:sz w:val="24"/>
          <w:u w:val="single"/>
        </w:rPr>
        <w:t xml:space="preserve">2026年</w:t>
      </w:r>
      <w:r>
        <w:rPr>
          <w:rFonts w:hint="eastAsia"/>
          <w:sz w:val="24"/>
          <w:u w:val="single"/>
          <w:lang w:val="en-US" w:eastAsia="zh-CN"/>
        </w:rPr>
        <w:t xml:space="preserve">07</w:t>
      </w:r>
      <w:r>
        <w:rPr>
          <w:rFonts w:hint="eastAsia"/>
          <w:sz w:val="24"/>
          <w:u w:val="single"/>
        </w:rPr>
        <w:t xml:space="preserve">月</w:t>
      </w:r>
      <w:r>
        <w:rPr>
          <w:rFonts w:hint="eastAsia"/>
          <w:sz w:val="24"/>
          <w:u w:val="single"/>
          <w:lang w:val="en-US" w:eastAsia="zh-CN"/>
        </w:rPr>
        <w:t xml:space="preserve">16</w:t>
      </w:r>
      <w:r>
        <w:rPr>
          <w:rFonts w:hint="eastAsia"/>
          <w:sz w:val="24"/>
          <w:u w:val="single"/>
        </w:rPr>
        <w:t xml:space="preserve">日</w:t>
      </w:r>
      <w:r>
        <w:rPr>
          <w:rFonts w:hint="eastAsia"/>
          <w:sz w:val="24"/>
          <w:u w:val="single"/>
          <w:lang w:val="en-US" w:eastAsia="zh-CN"/>
        </w:rPr>
        <w:t xml:space="preserve">09</w:t>
      </w:r>
      <w:r>
        <w:rPr>
          <w:rFonts w:hint="eastAsia"/>
          <w:sz w:val="24"/>
          <w:u w:val="single"/>
        </w:rPr>
        <w:t xml:space="preserve">点</w:t>
      </w:r>
      <w:r>
        <w:rPr>
          <w:rFonts w:hint="eastAsia"/>
          <w:sz w:val="24"/>
          <w:u w:val="single"/>
          <w:lang w:val="en-US" w:eastAsia="zh-CN"/>
        </w:rPr>
        <w:t xml:space="preserve">00</w:t>
      </w:r>
      <w:r>
        <w:rPr>
          <w:rFonts w:hint="eastAsia"/>
          <w:sz w:val="24"/>
          <w:u w:val="single"/>
        </w:rPr>
        <w:t xml:space="preserve">分</w:t>
      </w:r>
      <w:r>
        <w:rPr>
          <w:bCs/>
          <w:sz w:val="24"/>
        </w:rPr>
        <w:t xml:space="preserve">（北京时间）</w:t>
      </w:r>
      <w:r>
        <w:rPr>
          <w:iCs/>
          <w:sz w:val="24"/>
        </w:rPr>
        <w:t xml:space="preserve">。</w:t>
      </w:r>
      <w:r/>
    </w:p>
    <w:p>
      <w:pPr>
        <w:ind w:firstLine="480"/>
        <w:spacing w:line="360" w:lineRule="auto"/>
        <w:rPr>
          <w:sz w:val="24"/>
          <w:lang w:val="zh-TW"/>
        </w:rPr>
      </w:pPr>
      <w:r>
        <w:rPr>
          <w:sz w:val="24"/>
        </w:rPr>
        <w:t xml:space="preserve">地点：</w:t>
      </w:r>
      <w:r>
        <w:rPr>
          <w:rFonts w:hint="eastAsia" w:ascii="宋体" w:hAnsi="宋体"/>
          <w:sz w:val="24"/>
          <w:u w:val="single"/>
        </w:rPr>
        <w:t xml:space="preserve">本项目采用不见面交易方式，无需到现场提交，投标人登录政府采购一体化平台“苏采云”供应商端，通过系统在线提交电子投标文件</w:t>
      </w:r>
      <w:r>
        <w:rPr>
          <w:rFonts w:hint="eastAsia" w:ascii="宋体" w:hAnsi="宋体"/>
          <w:sz w:val="24"/>
          <w:u w:val="single"/>
          <w:lang w:val="zh-TW"/>
        </w:rPr>
        <w:t xml:space="preserve">。</w:t>
      </w:r>
      <w:r/>
    </w:p>
    <w:p>
      <w:pPr>
        <w:pStyle w:val="1110"/>
        <w:jc w:val="left"/>
        <w:spacing w:before="0" w:line="360" w:lineRule="auto"/>
        <w:rPr>
          <w:rFonts w:ascii="Times New Roman" w:hAnsi="Times New Roman" w:eastAsia="宋体"/>
          <w:sz w:val="24"/>
          <w:szCs w:val="24"/>
        </w:rPr>
      </w:pPr>
      <w:r/>
      <w:bookmarkStart w:id="22" w:name="_Toc35393794"/>
      <w:r/>
      <w:bookmarkStart w:id="23" w:name="_Toc35393625"/>
      <w:r/>
      <w:bookmarkStart w:id="24" w:name="_Toc28359084"/>
      <w:r/>
      <w:bookmarkStart w:id="25" w:name="_Toc28359007"/>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110"/>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
    </w:p>
    <w:p>
      <w:pPr>
        <w:ind w:firstLine="480"/>
        <w:jc w:val="left"/>
        <w:spacing w:line="360" w:lineRule="auto"/>
        <w:rPr>
          <w:sz w:val="24"/>
        </w:rPr>
      </w:pPr>
      <w:r>
        <w:rPr>
          <w:sz w:val="24"/>
        </w:rPr>
        <w:t xml:space="preserve">1.本项目需要落实的政府采购政策：</w:t>
      </w:r>
      <w:r>
        <w:rPr>
          <w:rFonts w:hint="eastAsia"/>
          <w:sz w:val="24"/>
        </w:rPr>
        <w:t xml:space="preserve">扶持小微企业、残疾人福利企业、监狱企业、绿色包装。</w:t>
      </w:r>
      <w:r/>
    </w:p>
    <w:p>
      <w:pPr>
        <w:ind w:firstLine="480"/>
        <w:jc w:val="left"/>
        <w:spacing w:line="360" w:lineRule="auto"/>
        <w:rPr>
          <w:rFonts w:ascii="宋体" w:hAnsi="宋体" w:cs="宋体"/>
          <w:bCs/>
          <w:sz w:val="24"/>
        </w:rPr>
      </w:pPr>
      <w:r>
        <w:rPr>
          <w:rFonts w:hint="eastAsia" w:ascii="宋体" w:hAnsi="宋体" w:cs="宋体"/>
          <w:bCs/>
          <w:sz w:val="24"/>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ascii="宋体" w:hAnsi="宋体" w:cs="宋体"/>
          <w:bCs/>
          <w:sz w:val="24"/>
        </w:rPr>
      </w:pPr>
      <w:r>
        <w:rPr>
          <w:rFonts w:hint="eastAsia" w:ascii="宋体" w:hAnsi="宋体" w:cs="宋体"/>
          <w:bCs/>
          <w:sz w:val="24"/>
        </w:rPr>
        <w:t xml:space="preserve">技术支持服务热线    0519-85588210</w:t>
      </w:r>
      <w:r/>
    </w:p>
    <w:p>
      <w:pPr>
        <w:ind w:firstLine="480"/>
        <w:jc w:val="left"/>
        <w:spacing w:line="360" w:lineRule="auto"/>
        <w:rPr>
          <w:rFonts w:ascii="宋体" w:hAnsi="宋体" w:cs="宋体"/>
          <w:bCs/>
          <w:sz w:val="24"/>
        </w:rPr>
      </w:pPr>
      <w:r>
        <w:rPr>
          <w:rFonts w:hint="eastAsia" w:ascii="宋体" w:hAnsi="宋体" w:cs="宋体"/>
          <w:bCs/>
          <w:sz w:val="24"/>
        </w:rPr>
        <w:t xml:space="preserve">CA认证证书办理（可邮寄）联系电话   0519-85588120</w:t>
      </w:r>
      <w:r/>
    </w:p>
    <w:p>
      <w:pPr>
        <w:ind w:firstLine="480"/>
        <w:jc w:val="left"/>
        <w:spacing w:line="360" w:lineRule="auto"/>
        <w:rPr>
          <w:rFonts w:ascii="宋体" w:hAnsi="宋体" w:cs="宋体"/>
          <w:bCs/>
          <w:sz w:val="24"/>
        </w:rPr>
      </w:pPr>
      <w:r>
        <w:rPr>
          <w:rFonts w:hint="eastAsia" w:ascii="宋体" w:hAnsi="宋体" w:cs="宋体"/>
          <w:bCs/>
          <w:sz w:val="24"/>
        </w:rPr>
        <w:t xml:space="preserve">2.1办理CA认证证书</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投标人登录政府采购一体化平台“苏采云”“新CA办理指南”，按照程序要求办理。</w:t>
      </w:r>
      <w:r/>
    </w:p>
    <w:p>
      <w:pPr>
        <w:ind w:firstLine="480"/>
        <w:jc w:val="left"/>
        <w:spacing w:line="360" w:lineRule="auto"/>
        <w:rPr>
          <w:rFonts w:ascii="宋体" w:hAnsi="宋体" w:cs="宋体"/>
          <w:bCs/>
          <w:sz w:val="24"/>
        </w:rPr>
      </w:pPr>
      <w:r>
        <w:rPr>
          <w:rFonts w:hint="eastAsia" w:ascii="宋体" w:hAnsi="宋体" w:cs="宋体"/>
          <w:bCs/>
          <w:sz w:val="24"/>
        </w:rPr>
        <w:t xml:space="preserve">2.2注册</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 用户注册”查阅后进行自助注册。</w:t>
      </w:r>
      <w:r/>
    </w:p>
    <w:p>
      <w:pPr>
        <w:ind w:firstLine="480"/>
        <w:jc w:val="left"/>
        <w:spacing w:line="360" w:lineRule="auto"/>
        <w:rPr>
          <w:rFonts w:ascii="宋体" w:hAnsi="宋体" w:cs="宋体"/>
          <w:bCs/>
          <w:sz w:val="24"/>
        </w:rPr>
      </w:pPr>
      <w:r>
        <w:rPr>
          <w:rFonts w:hint="eastAsia" w:ascii="宋体" w:hAnsi="宋体" w:cs="宋体"/>
          <w:bCs/>
          <w:sz w:val="24"/>
        </w:rPr>
        <w:t xml:space="preserve">2.3控件、客户端下载</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投标人登录政府采购一体化平台“苏采云”下载“驱动下载”，安装驱动。</w:t>
      </w:r>
      <w:r/>
    </w:p>
    <w:p>
      <w:pPr>
        <w:ind w:firstLine="480"/>
        <w:jc w:val="left"/>
        <w:spacing w:line="360" w:lineRule="auto"/>
        <w:rPr>
          <w:rFonts w:ascii="宋体" w:hAnsi="宋体" w:cs="宋体"/>
          <w:bCs/>
          <w:sz w:val="24"/>
        </w:rPr>
      </w:pPr>
      <w:r>
        <w:rPr>
          <w:rFonts w:hint="eastAsia" w:ascii="宋体" w:hAnsi="宋体" w:cs="宋体"/>
          <w:bCs/>
          <w:sz w:val="24"/>
        </w:rPr>
        <w:t xml:space="preserve">2.4 获取电子招标文件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ascii="宋体" w:hAnsi="宋体" w:cs="宋体"/>
          <w:bCs/>
          <w:sz w:val="24"/>
        </w:rPr>
      </w:pPr>
      <w:r>
        <w:rPr>
          <w:rFonts w:hint="eastAsia" w:ascii="宋体" w:hAnsi="宋体" w:cs="宋体"/>
          <w:bCs/>
          <w:sz w:val="24"/>
        </w:rPr>
        <w:t xml:space="preserve">2.5编制电子投标文件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.6</w:t>
      </w:r>
      <w:r>
        <w:rPr>
          <w:rFonts w:hint="eastAsia" w:ascii="宋体" w:hAnsi="宋体" w:cs="宋体"/>
          <w:bCs/>
          <w:sz w:val="24"/>
          <w:lang w:val="zh-TW"/>
        </w:rPr>
        <w:t xml:space="preserve">提交电子投标文件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7</w:t>
      </w:r>
      <w:r>
        <w:rPr>
          <w:rFonts w:hint="eastAsia" w:ascii="宋体" w:hAnsi="宋体" w:cs="宋体"/>
          <w:bCs/>
          <w:sz w:val="24"/>
          <w:lang w:val="zh-TW"/>
        </w:rPr>
        <w:t xml:space="preserve">电子开标</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投标人使用</w:t>
      </w:r>
      <w:r>
        <w:rPr>
          <w:rFonts w:hint="eastAsia" w:ascii="宋体" w:hAnsi="宋体" w:cs="宋体"/>
          <w:bCs/>
          <w:sz w:val="24"/>
        </w:rPr>
        <w:t xml:space="preserve">CA认证证书</w:t>
      </w:r>
      <w:r>
        <w:rPr>
          <w:rFonts w:hint="eastAsia" w:ascii="宋体" w:hAnsi="宋体" w:cs="宋体"/>
          <w:bCs/>
          <w:sz w:val="24"/>
          <w:lang w:val="zh-TW"/>
        </w:rPr>
        <w:t xml:space="preserve">登录</w:t>
      </w:r>
      <w:r>
        <w:rPr>
          <w:rFonts w:hint="eastAsia" w:ascii="宋体" w:hAnsi="宋体" w:cs="宋体"/>
          <w:bCs/>
          <w:sz w:val="24"/>
        </w:rPr>
        <w:t xml:space="preserve">政府采购一体化平台“苏采云”进行电子化不见面开标</w:t>
      </w:r>
      <w:r>
        <w:rPr>
          <w:rFonts w:hint="eastAsia" w:ascii="宋体" w:hAnsi="宋体" w:cs="宋体"/>
          <w:bCs/>
          <w:sz w:val="24"/>
          <w:lang w:val="zh-TW"/>
        </w:rPr>
        <w:t xml:space="preserve">。</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2.8注意事项</w:t>
      </w:r>
      <w:r/>
    </w:p>
    <w:p>
      <w:pPr>
        <w:ind w:firstLine="480"/>
        <w:jc w:val="left"/>
        <w:spacing w:line="360" w:lineRule="auto"/>
        <w:rPr>
          <w:rFonts w:ascii="宋体" w:hAnsi="宋体" w:cs="宋体"/>
          <w:bCs/>
          <w:sz w:val="24"/>
        </w:rPr>
      </w:pPr>
      <w:r>
        <w:rPr>
          <w:rFonts w:hint="eastAsia" w:ascii="宋体" w:hAnsi="宋体" w:cs="宋体"/>
          <w:bCs/>
          <w:sz w:val="24"/>
          <w:lang w:val="zh-TW"/>
        </w:rPr>
        <w:t xml:space="preserve">投标人在开标前应当</w:t>
      </w:r>
      <w:r>
        <w:rPr>
          <w:rFonts w:hint="eastAsia" w:ascii="宋体" w:hAnsi="宋体" w:cs="宋体"/>
          <w:bCs/>
          <w:sz w:val="24"/>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3.关于常州市中小企业政府采购信用融资：</w:t>
      </w:r>
      <w:r/>
    </w:p>
    <w:p>
      <w:pPr>
        <w:ind w:firstLine="480"/>
        <w:jc w:val="left"/>
        <w:spacing w:line="360" w:lineRule="auto"/>
        <w:rPr>
          <w:bCs/>
          <w:sz w:val="24"/>
          <w:lang w:val="zh-TW"/>
        </w:rPr>
      </w:pPr>
      <w:r>
        <w:rPr>
          <w:rFonts w:hint="eastAsia" w:ascii="宋体" w:hAnsi="宋体" w:cs="宋体"/>
          <w:bCs/>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Cs/>
          <w:sz w:val="24"/>
          <w:lang w:val="zh-TW"/>
        </w:rPr>
        <w:t xml:space="preserve">。</w:t>
      </w:r>
      <w:r/>
    </w:p>
    <w:p>
      <w:pPr>
        <w:pStyle w:val="1110"/>
        <w:jc w:val="left"/>
        <w:spacing w:before="0" w:line="360" w:lineRule="auto"/>
        <w:rPr>
          <w:rFonts w:ascii="宋体" w:hAnsi="宋体" w:eastAsia="宋体" w:cs="宋体"/>
          <w:sz w:val="24"/>
          <w:szCs w:val="24"/>
        </w:rPr>
      </w:pPr>
      <w:r/>
      <w:bookmarkStart w:id="28" w:name="_Toc35393796"/>
      <w:r/>
      <w:bookmarkStart w:id="29" w:name="_Toc28359085"/>
      <w:r/>
      <w:bookmarkStart w:id="30" w:name="_Toc28359008"/>
      <w:r/>
      <w:bookmarkStart w:id="31" w:name="_Toc35393627"/>
      <w:r>
        <w:rPr>
          <w:rFonts w:hint="eastAsia" w:ascii="宋体" w:hAnsi="宋体" w:eastAsia="宋体" w:cs="宋体"/>
          <w:sz w:val="24"/>
          <w:szCs w:val="24"/>
        </w:rPr>
        <w:t xml:space="preserve">七、对本次招标提出询问，请按以下方式联系。</w:t>
      </w:r>
      <w:bookmarkEnd w:id="28"/>
      <w:r/>
      <w:bookmarkEnd w:id="29"/>
      <w:r/>
      <w:bookmarkEnd w:id="30"/>
      <w:r/>
      <w:bookmarkEnd w:id="31"/>
      <w:r/>
      <w:r/>
    </w:p>
    <w:p>
      <w:pPr>
        <w:jc w:val="left"/>
        <w:spacing w:line="360" w:lineRule="auto"/>
        <w:widowControl/>
        <w:rPr>
          <w:rFonts w:ascii="宋体" w:hAnsi="宋体" w:cs="宋体"/>
          <w:b/>
          <w:sz w:val="24"/>
        </w:rPr>
      </w:pPr>
      <w:r>
        <w:rPr>
          <w:rFonts w:hint="eastAsia" w:ascii="宋体" w:hAnsi="宋体" w:cs="宋体"/>
          <w:sz w:val="24"/>
        </w:rPr>
        <w:t xml:space="preserve">　　　</w:t>
      </w:r>
      <w:r>
        <w:rPr>
          <w:rFonts w:hint="eastAsia" w:ascii="宋体" w:hAnsi="宋体" w:cs="宋体"/>
          <w:b/>
          <w:sz w:val="24"/>
        </w:rPr>
        <w:t xml:space="preserve">1.采购人信息</w:t>
      </w:r>
      <w:r/>
    </w:p>
    <w:p>
      <w:pPr>
        <w:ind w:left="1079" w:hanging="300"/>
        <w:jc w:val="left"/>
        <w:spacing w:line="360" w:lineRule="auto"/>
        <w:rPr>
          <w:rFonts w:ascii="宋体" w:hAnsi="宋体" w:cs="宋体"/>
          <w:sz w:val="24"/>
          <w:u w:val="single"/>
        </w:rPr>
      </w:pPr>
      <w:r/>
      <w:bookmarkStart w:id="32" w:name="_Toc28359086"/>
      <w:r/>
      <w:bookmarkStart w:id="33" w:name="_Toc28359009"/>
      <w:r>
        <w:rPr>
          <w:rFonts w:hint="eastAsia" w:ascii="宋体" w:hAnsi="宋体" w:cs="宋体"/>
          <w:sz w:val="24"/>
        </w:rPr>
        <w:t xml:space="preserve">名    称：</w:t>
      </w:r>
      <w:r>
        <w:rPr>
          <w:rFonts w:hint="eastAsia" w:ascii="宋体" w:hAnsi="宋体" w:cs="宋体"/>
          <w:sz w:val="24"/>
          <w:u w:val="single"/>
        </w:rPr>
        <w:t xml:space="preserve">溧阳市中医医院</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溧阳市古县街道茶亭街199号</w:t>
      </w:r>
      <w:r/>
    </w:p>
    <w:p>
      <w:pPr>
        <w:ind w:left="1079" w:hanging="300"/>
        <w:jc w:val="left"/>
        <w:spacing w:line="360" w:lineRule="auto"/>
        <w:rPr>
          <w:rFonts w:ascii="宋体" w:hAnsi="宋体" w:cs="宋体"/>
          <w:sz w:val="24"/>
          <w:u w:val="single"/>
        </w:rPr>
      </w:pPr>
      <w:r>
        <w:rPr>
          <w:rFonts w:hint="eastAsia" w:ascii="宋体" w:hAnsi="宋体" w:cs="宋体"/>
          <w:sz w:val="24"/>
        </w:rPr>
        <w:t xml:space="preserve">联系方式：</w:t>
      </w:r>
      <w:r>
        <w:rPr>
          <w:rFonts w:hint="eastAsia" w:ascii="宋体" w:hAnsi="宋体" w:cs="宋体"/>
          <w:color w:val="000000"/>
          <w:sz w:val="24"/>
          <w:u w:val="single"/>
        </w:rPr>
        <w:t xml:space="preserve"> 蒋先生0519-87265833</w:t>
      </w:r>
      <w:r/>
    </w:p>
    <w:p>
      <w:pPr>
        <w:ind w:left="1078" w:hanging="299"/>
        <w:jc w:val="left"/>
        <w:spacing w:line="360" w:lineRule="auto"/>
        <w:rPr>
          <w:rFonts w:ascii="宋体" w:hAnsi="宋体" w:cs="宋体"/>
          <w:b/>
          <w:sz w:val="24"/>
        </w:rPr>
      </w:pPr>
      <w:r>
        <w:rPr>
          <w:rFonts w:hint="eastAsia" w:ascii="宋体" w:hAnsi="宋体" w:cs="宋体"/>
          <w:b/>
          <w:sz w:val="24"/>
        </w:rPr>
        <w:t xml:space="preserve">2.采购代理机构信息</w:t>
      </w:r>
      <w:bookmarkEnd w:id="32"/>
      <w:r/>
      <w:bookmarkEnd w:id="33"/>
      <w:r/>
      <w:r/>
    </w:p>
    <w:p>
      <w:pPr>
        <w:ind w:left="1079" w:hanging="300"/>
        <w:jc w:val="left"/>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    称：</w:t>
      </w:r>
      <w:r>
        <w:rPr>
          <w:rFonts w:hint="eastAsia" w:ascii="宋体" w:hAnsi="宋体" w:cs="宋体"/>
          <w:sz w:val="24"/>
          <w:u w:val="single"/>
        </w:rPr>
        <w:t xml:space="preserve">江苏溧投招标服务有限公司</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江苏省溧阳市溧城街道永定路108号嘉源广场2幢1单元5楼</w:t>
      </w:r>
      <w:r/>
    </w:p>
    <w:p>
      <w:pPr>
        <w:ind w:left="1076" w:hanging="297"/>
        <w:jc w:val="left"/>
        <w:spacing w:line="360" w:lineRule="auto"/>
        <w:rPr>
          <w:sz w:val="24"/>
          <w:u w:val="single"/>
        </w:rPr>
      </w:pPr>
      <w:r>
        <w:rPr>
          <w:rFonts w:hint="eastAsia" w:ascii="宋体" w:hAnsi="宋体" w:cs="宋体"/>
          <w:sz w:val="24"/>
        </w:rPr>
        <w:t xml:space="preserve">联系方式：</w:t>
      </w:r>
      <w:r>
        <w:rPr>
          <w:rFonts w:hint="eastAsia" w:ascii="宋体" w:hAnsi="宋体" w:cs="宋体"/>
          <w:sz w:val="24"/>
          <w:u w:val="single"/>
        </w:rPr>
        <w:t xml:space="preserve">0519-87968552</w:t>
      </w:r>
      <w:r/>
    </w:p>
    <w:p>
      <w:pPr>
        <w:ind w:left="1078" w:hanging="299"/>
        <w:spacing w:line="360" w:lineRule="auto"/>
        <w:rPr>
          <w:b/>
          <w:sz w:val="24"/>
          <w:u w:val="single"/>
        </w:rPr>
      </w:pPr>
      <w:r>
        <w:rPr>
          <w:b/>
          <w:sz w:val="24"/>
        </w:rPr>
        <w:t xml:space="preserve">3.项目联系方式</w:t>
      </w:r>
      <w:r/>
    </w:p>
    <w:p>
      <w:pPr>
        <w:pStyle w:val="1148"/>
        <w:ind w:left="1076" w:hanging="297"/>
        <w:spacing w:line="360" w:lineRule="auto"/>
        <w:rPr>
          <w:rFonts w:hint="default" w:ascii="Times New Roman" w:hAnsi="Times New Roman"/>
          <w:sz w:val="24"/>
          <w:u w:val="single"/>
        </w:rPr>
      </w:pPr>
      <w:r>
        <w:rPr>
          <w:rFonts w:ascii="Times New Roman" w:hAnsi="Times New Roman"/>
          <w:sz w:val="24"/>
          <w:szCs w:val="24"/>
        </w:rPr>
        <w:t xml:space="preserve">项目联系人：</w:t>
      </w:r>
      <w:r>
        <w:rPr>
          <w:rFonts w:ascii="Times New Roman" w:hAnsi="Times New Roman"/>
          <w:sz w:val="24"/>
          <w:szCs w:val="24"/>
          <w:u w:val="single"/>
        </w:rPr>
        <w:t xml:space="preserve">姜工</w:t>
      </w:r>
      <w:r/>
    </w:p>
    <w:p>
      <w:pPr>
        <w:pStyle w:val="1148"/>
        <w:ind w:left="1076" w:hanging="297"/>
        <w:spacing w:line="360" w:lineRule="auto"/>
        <w:rPr>
          <w:rFonts w:hint="default" w:ascii="Times New Roman" w:hAnsi="Times New Roman"/>
          <w:sz w:val="24"/>
          <w:szCs w:val="24"/>
        </w:rPr>
      </w:pPr>
      <w:r>
        <w:rPr>
          <w:rFonts w:ascii="Times New Roman" w:hAnsi="Times New Roman"/>
          <w:sz w:val="24"/>
        </w:rPr>
        <w:t xml:space="preserve">电      话：</w:t>
      </w:r>
      <w:r>
        <w:rPr>
          <w:rFonts w:hAnsi="宋体" w:cs="宋体"/>
          <w:sz w:val="24"/>
          <w:szCs w:val="24"/>
          <w:u w:val="single"/>
        </w:rPr>
        <w:t xml:space="preserve">0519-87968552</w:t>
      </w:r>
      <w:r/>
    </w:p>
    <w:p>
      <w:pPr>
        <w:ind w:left="1076" w:hanging="297"/>
        <w:jc w:val="left"/>
        <w:spacing w:line="360" w:lineRule="auto"/>
        <w:rPr>
          <w:rFonts w:ascii="宋体" w:hAnsi="宋体" w:cs="宋体"/>
          <w:sz w:val="24"/>
          <w:u w:val="single"/>
        </w:rPr>
      </w:pPr>
      <w:r>
        <w:rPr>
          <w:rFonts w:ascii="宋体" w:hAnsi="宋体" w:cs="宋体"/>
          <w:sz w:val="24"/>
          <w:u w:val="single"/>
        </w:rPr>
      </w:r>
      <w:bookmarkEnd w:id="34"/>
      <w:bookmarkEnd w:id="35"/>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99301420"/>
      <w:r/>
      <w:bookmarkStart w:id="37" w:name="_Toc512937850"/>
      <w:r/>
      <w:bookmarkStart w:id="38" w:name="_Toc226965856"/>
      <w:r/>
      <w:bookmarkStart w:id="39" w:name="_Toc127161488"/>
      <w:r/>
      <w:bookmarkStart w:id="40" w:name="_Toc264969275"/>
      <w:r/>
      <w:bookmarkStart w:id="41" w:name="_Toc127151777"/>
      <w:r/>
      <w:bookmarkStart w:id="42" w:name="_Toc195842950"/>
      <w:r/>
      <w:bookmarkStart w:id="43" w:name="_Toc265228423"/>
      <w:r/>
      <w:bookmarkStart w:id="44" w:name="_Toc353873938"/>
      <w:r/>
      <w:bookmarkStart w:id="45" w:name="_Toc353825548"/>
      <w:r/>
      <w:bookmarkStart w:id="46" w:name="_Toc150774783"/>
      <w:r/>
      <w:bookmarkStart w:id="47" w:name="_Toc305158854"/>
      <w:r/>
      <w:bookmarkStart w:id="48" w:name="_Toc305158928"/>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10"/>
        <w:spacing w:before="0" w:line="360" w:lineRule="auto"/>
        <w:tabs>
          <w:tab w:val="center" w:pos="4592" w:leader="none"/>
          <w:tab w:val="left" w:pos="7860" w:leader="none"/>
        </w:tabs>
        <w:rPr>
          <w:rFonts w:ascii="Times New Roman" w:hAnsi="Times New Roman" w:eastAsia="宋体"/>
          <w:sz w:val="28"/>
        </w:rPr>
      </w:pPr>
      <w:r/>
      <w:bookmarkStart w:id="49" w:name="_Toc164229360"/>
      <w:r/>
      <w:bookmarkStart w:id="50" w:name="_Toc164608788"/>
      <w:r/>
      <w:bookmarkStart w:id="51" w:name="_Toc150774619"/>
      <w:r/>
      <w:bookmarkStart w:id="52" w:name="_Toc164351613"/>
      <w:r/>
      <w:bookmarkStart w:id="53" w:name="_Toc226337215"/>
      <w:r/>
      <w:bookmarkStart w:id="54" w:name="_Toc151193907"/>
      <w:r/>
      <w:bookmarkStart w:id="55" w:name="_Toc149720812"/>
      <w:r/>
      <w:bookmarkStart w:id="56" w:name="_Toc151190146"/>
      <w:r/>
      <w:bookmarkStart w:id="57" w:name="_Toc520356144"/>
      <w:r/>
      <w:bookmarkStart w:id="58" w:name="_Toc226309763"/>
      <w:r/>
      <w:bookmarkStart w:id="59" w:name="_Toc150774724"/>
      <w:r/>
      <w:bookmarkStart w:id="60" w:name="_Toc226965792"/>
      <w:r/>
      <w:bookmarkStart w:id="61" w:name="_Toc151193689"/>
      <w:r/>
      <w:bookmarkStart w:id="62" w:name="_Toc142311021"/>
      <w:r/>
      <w:bookmarkStart w:id="63" w:name="_Toc195842884"/>
      <w:r/>
      <w:bookmarkStart w:id="64" w:name="_Toc150480757"/>
      <w:r/>
      <w:bookmarkStart w:id="65" w:name="_Toc127151519"/>
      <w:r/>
      <w:bookmarkStart w:id="66" w:name="_Toc151193833"/>
      <w:r/>
      <w:bookmarkStart w:id="67" w:name="_Toc226965709"/>
      <w:r/>
      <w:bookmarkStart w:id="68" w:name="_Toc151193617"/>
      <w:r/>
      <w:bookmarkStart w:id="69" w:name="_Toc127161433"/>
      <w:r/>
      <w:bookmarkStart w:id="70" w:name="_Toc164229214"/>
      <w:r/>
      <w:bookmarkStart w:id="71" w:name="_Toc164608633"/>
      <w:r/>
      <w:bookmarkStart w:id="72" w:name="_Toc127151720"/>
      <w:r/>
      <w:bookmarkStart w:id="73" w:name="_Toc151193761"/>
      <w:r/>
      <w:bookmarkStart w:id="74" w:name="_Toc150509270"/>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b/>
          <w:sz w:val="24"/>
        </w:rPr>
        <w:t xml:space="preserve">■</w:t>
      </w:r>
      <w:r>
        <w:rPr>
          <w:sz w:val="24"/>
        </w:rPr>
        <w:t xml:space="preserve">”的选项意为适用于本项目，标记“□”的选项意为不适用于本项目。</w:t>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tcPr>
          <w:p>
            <w:pPr>
              <w:jc w:val="center"/>
              <w:rPr>
                <w:b/>
                <w:bCs/>
                <w:sz w:val="24"/>
              </w:rPr>
            </w:pPr>
            <w:r>
              <w:rPr>
                <w:b/>
                <w:sz w:val="24"/>
              </w:rPr>
              <w:t xml:space="preserve">条款号</w:t>
            </w:r>
            <w:r/>
          </w:p>
        </w:tc>
        <w:tc>
          <w:tcPr>
            <w:tcW w:w="1701" w:type="dxa"/>
            <w:vAlign w:val="center"/>
            <w:textDirection w:val="lrTb"/>
            <w:noWrap/>
          </w:tcPr>
          <w:p>
            <w:pPr>
              <w:jc w:val="center"/>
              <w:rPr>
                <w:b/>
                <w:bCs/>
                <w:sz w:val="24"/>
              </w:rPr>
            </w:pPr>
            <w:r>
              <w:rPr>
                <w:b/>
                <w:bCs/>
                <w:sz w:val="24"/>
              </w:rPr>
              <w:t xml:space="preserve">条目</w:t>
            </w:r>
            <w:r/>
          </w:p>
        </w:tc>
        <w:tc>
          <w:tcPr>
            <w:tcW w:w="7540" w:type="dxa"/>
            <w:vAlign w:val="center"/>
            <w:textDirection w:val="lrTb"/>
            <w:noWrap/>
          </w:tcPr>
          <w:p>
            <w:pPr>
              <w:jc w:val="center"/>
              <w:rPr>
                <w:b/>
                <w:bCs/>
                <w:sz w:val="24"/>
              </w:rPr>
            </w:pPr>
            <w:r>
              <w:rPr>
                <w:b/>
                <w:bCs/>
                <w:sz w:val="24"/>
              </w:rPr>
              <w:t xml:space="preserve">内容</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tcPr>
          <w:p>
            <w:pPr>
              <w:jc w:val="center"/>
              <w:rPr>
                <w:sz w:val="24"/>
              </w:rPr>
            </w:pPr>
            <w:r>
              <w:rPr>
                <w:sz w:val="24"/>
              </w:rPr>
              <w:t xml:space="preserve">项目属性</w:t>
            </w:r>
            <w:r/>
          </w:p>
        </w:tc>
        <w:tc>
          <w:tcPr>
            <w:tcW w:w="7540" w:type="dxa"/>
            <w:vAlign w:val="center"/>
            <w:textDirection w:val="lrTb"/>
            <w:noWrap/>
          </w:tcPr>
          <w:p>
            <w:pPr>
              <w:jc w:val="left"/>
              <w:rPr>
                <w:sz w:val="24"/>
              </w:rPr>
            </w:pPr>
            <w:r>
              <w:rPr>
                <w:sz w:val="24"/>
              </w:rPr>
              <w:t xml:space="preserve">项目属性：</w:t>
            </w:r>
            <w:r/>
          </w:p>
          <w:p>
            <w:pPr>
              <w:jc w:val="left"/>
              <w:rPr>
                <w:sz w:val="24"/>
              </w:rPr>
            </w:pPr>
            <w:r>
              <w:rPr>
                <w:rFonts w:hint="eastAsia" w:ascii="宋体" w:hAnsi="宋体" w:cs="宋体"/>
                <w:b/>
                <w:sz w:val="24"/>
              </w:rPr>
              <w:t xml:space="preserve">■</w:t>
            </w:r>
            <w:r>
              <w:rPr>
                <w:sz w:val="24"/>
              </w:rPr>
              <w:t xml:space="preserve">服务</w:t>
            </w:r>
            <w:r/>
          </w:p>
          <w:p>
            <w:pPr>
              <w:jc w:val="left"/>
              <w:rPr>
                <w:sz w:val="24"/>
                <w:u w:val="single"/>
              </w:rPr>
            </w:pPr>
            <w:r>
              <w:rPr>
                <w:rFonts w:hint="eastAsia" w:ascii="宋体" w:hAnsi="宋体" w:cs="宋体"/>
                <w:sz w:val="24"/>
              </w:rPr>
              <w:t xml:space="preserve">□</w:t>
            </w:r>
            <w:r>
              <w:rPr>
                <w:sz w:val="24"/>
              </w:rPr>
              <w:t xml:space="preserve">货物</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tcPr>
          <w:p>
            <w:pPr>
              <w:jc w:val="center"/>
              <w:rPr>
                <w:sz w:val="24"/>
              </w:rPr>
            </w:pPr>
            <w:r>
              <w:rPr>
                <w:sz w:val="24"/>
              </w:rPr>
              <w:t xml:space="preserve">科研仪器设备</w:t>
            </w:r>
            <w:r/>
          </w:p>
        </w:tc>
        <w:tc>
          <w:tcPr>
            <w:tcW w:w="7540" w:type="dxa"/>
            <w:vAlign w:val="center"/>
            <w:textDirection w:val="lrTb"/>
            <w:noWrap/>
          </w:tcPr>
          <w:p>
            <w:pPr>
              <w:jc w:val="left"/>
              <w:rPr>
                <w:sz w:val="24"/>
              </w:rPr>
            </w:pPr>
            <w:r>
              <w:rPr>
                <w:sz w:val="24"/>
              </w:rPr>
              <w:t xml:space="preserve">是否属于科研仪器设备采购项目：</w:t>
            </w:r>
            <w:r/>
          </w:p>
          <w:p>
            <w:pPr>
              <w:jc w:val="left"/>
              <w:rPr>
                <w:sz w:val="24"/>
              </w:rPr>
            </w:pPr>
            <w:r>
              <w:rPr>
                <w:rFonts w:hint="eastAsia" w:ascii="宋体" w:hAnsi="宋体" w:cs="宋体"/>
                <w:sz w:val="24"/>
              </w:rPr>
              <w:t xml:space="preserve">□</w:t>
            </w:r>
            <w:r>
              <w:rPr>
                <w:sz w:val="24"/>
              </w:rPr>
              <w:t xml:space="preserve">是</w:t>
            </w:r>
            <w:r/>
          </w:p>
          <w:p>
            <w:pPr>
              <w:jc w:val="left"/>
              <w:rPr>
                <w:sz w:val="24"/>
              </w:rPr>
            </w:pPr>
            <w:r>
              <w:rPr>
                <w:rFonts w:hint="eastAsia" w:ascii="宋体" w:hAnsi="宋体" w:cs="宋体"/>
                <w:b/>
                <w:sz w:val="24"/>
              </w:rPr>
              <w:t xml:space="preserve">■</w:t>
            </w:r>
            <w:r>
              <w:rPr>
                <w:sz w:val="24"/>
              </w:rPr>
              <w:t xml:space="preserve">否</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tcPr>
          <w:p>
            <w:pPr>
              <w:jc w:val="center"/>
              <w:rPr>
                <w:sz w:val="24"/>
              </w:rPr>
            </w:pPr>
            <w:r>
              <w:rPr>
                <w:sz w:val="24"/>
              </w:rPr>
              <w:t xml:space="preserve">核心产品</w:t>
            </w:r>
            <w:r/>
          </w:p>
        </w:tc>
        <w:tc>
          <w:tcPr>
            <w:tcW w:w="7540" w:type="dxa"/>
            <w:vAlign w:val="center"/>
            <w:textDirection w:val="lrTb"/>
            <w:noWrap/>
          </w:tcPr>
          <w:p>
            <w:pPr>
              <w:pStyle w:val="1148"/>
              <w:rPr>
                <w:rFonts w:hint="default" w:ascii="Times New Roman" w:hAnsi="Times New Roman"/>
                <w:sz w:val="24"/>
                <w:szCs w:val="24"/>
              </w:rPr>
            </w:pPr>
            <w:r>
              <w:rPr>
                <w:rFonts w:hAnsi="宋体" w:cs="宋体"/>
                <w:b/>
                <w:sz w:val="24"/>
              </w:rPr>
              <w:t xml:space="preserve">■</w:t>
            </w:r>
            <w:r>
              <w:rPr>
                <w:rFonts w:ascii="Times New Roman" w:hAnsi="Times New Roman"/>
                <w:sz w:val="24"/>
                <w:szCs w:val="24"/>
              </w:rPr>
              <w:t xml:space="preserve">关于核心产品本项目__包不适用。</w:t>
            </w:r>
            <w:r/>
          </w:p>
          <w:p>
            <w:pPr>
              <w:pStyle w:val="1148"/>
              <w:rPr>
                <w:rFonts w:hint="default" w:ascii="Times New Roman" w:hAnsi="Times New Roman"/>
                <w:sz w:val="24"/>
                <w:szCs w:val="24"/>
              </w:rPr>
            </w:pPr>
            <w:r>
              <w:rPr>
                <w:rFonts w:hAnsi="宋体" w:cs="宋体"/>
                <w:sz w:val="24"/>
              </w:rPr>
              <w:t xml:space="preserve">□</w:t>
            </w:r>
            <w:r>
              <w:rPr>
                <w:rFonts w:ascii="Times New Roman" w:hAnsi="Times New Roman"/>
                <w:sz w:val="24"/>
                <w:szCs w:val="24"/>
              </w:rPr>
              <w:t xml:space="preserve">本项目__包为单一产品采购项目。</w:t>
            </w:r>
            <w:r/>
          </w:p>
          <w:p>
            <w:pPr>
              <w:rPr>
                <w:sz w:val="24"/>
              </w:rPr>
            </w:pPr>
            <w:r>
              <w:rPr>
                <w:rFonts w:hint="eastAsia" w:ascii="宋体" w:hAnsi="宋体" w:cs="宋体"/>
                <w:sz w:val="24"/>
              </w:rPr>
              <w:t xml:space="preserve">□</w:t>
            </w:r>
            <w:r>
              <w:rPr>
                <w:sz w:val="24"/>
              </w:rPr>
              <w:t xml:space="preserve">本项目为非单一产品采购项目，核心产品为：</w:t>
            </w:r>
            <w:r/>
          </w:p>
        </w:tc>
      </w:tr>
      <w:tr>
        <w:trPr>
          <w:cantSplit/>
          <w:jc w:val="center"/>
          <w:trHeight w:val="20"/>
        </w:trPr>
        <w:tc>
          <w:tcPr>
            <w:tcW w:w="988" w:type="dxa"/>
            <w:vAlign w:val="center"/>
            <w:vMerge w:val="restart"/>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tcPr>
          <w:p>
            <w:pPr>
              <w:jc w:val="center"/>
              <w:rPr>
                <w:sz w:val="24"/>
              </w:rPr>
            </w:pPr>
            <w:r>
              <w:rPr>
                <w:sz w:val="24"/>
              </w:rPr>
              <w:t xml:space="preserve">现场考察</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不组织</w:t>
            </w:r>
            <w:r>
              <w:rPr>
                <w:rFonts w:hint="eastAsia"/>
                <w:sz w:val="24"/>
              </w:rPr>
              <w:t xml:space="preserve">。</w:t>
            </w:r>
            <w:r/>
          </w:p>
          <w:p>
            <w:pPr>
              <w:jc w:val="left"/>
              <w:rPr>
                <w:bCs/>
                <w:sz w:val="24"/>
              </w:rPr>
            </w:pPr>
            <w:r>
              <w:rPr>
                <w:rFonts w:hint="eastAsia" w:ascii="宋体" w:hAnsi="宋体" w:cs="宋体"/>
                <w:sz w:val="24"/>
              </w:rPr>
              <w:t xml:space="preserve">□</w:t>
            </w:r>
            <w:r>
              <w:rPr>
                <w:sz w:val="24"/>
              </w:rPr>
              <w:t xml:space="preserve">组织，考察时间：___年___月___日___点___分</w:t>
            </w:r>
            <w:r/>
          </w:p>
          <w:p>
            <w:pPr>
              <w:jc w:val="left"/>
              <w:rPr>
                <w:bCs/>
                <w:sz w:val="24"/>
              </w:rPr>
            </w:pPr>
            <w:r>
              <w:rPr>
                <w:sz w:val="24"/>
              </w:rPr>
              <w:t xml:space="preserve">考察地点：___________。</w:t>
            </w:r>
            <w:r/>
          </w:p>
        </w:tc>
      </w:tr>
      <w:tr>
        <w:trPr>
          <w:cantSplit/>
          <w:jc w:val="center"/>
          <w:trHeight w:val="20"/>
        </w:trPr>
        <w:tc>
          <w:tcPr>
            <w:tcW w:w="988" w:type="dxa"/>
            <w:vAlign w:val="center"/>
            <w:vMerge w:val="continue"/>
            <w:textDirection w:val="lrTb"/>
            <w:noWrap/>
          </w:tcPr>
          <w:p>
            <w:pPr>
              <w:pStyle w:val="1148"/>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tcPr>
          <w:p>
            <w:pPr>
              <w:jc w:val="center"/>
              <w:rPr>
                <w:sz w:val="24"/>
              </w:rPr>
            </w:pPr>
            <w:r>
              <w:rPr>
                <w:sz w:val="24"/>
              </w:rPr>
              <w:t xml:space="preserve">开标前答疑会</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不召开</w:t>
            </w:r>
            <w:r/>
          </w:p>
          <w:p>
            <w:pPr>
              <w:jc w:val="left"/>
              <w:rPr>
                <w:sz w:val="24"/>
              </w:rPr>
            </w:pPr>
            <w:r>
              <w:rPr>
                <w:rFonts w:hint="eastAsia" w:ascii="宋体" w:hAnsi="宋体" w:cs="宋体"/>
                <w:sz w:val="24"/>
              </w:rPr>
              <w:t xml:space="preserve">□</w:t>
            </w:r>
            <w:r>
              <w:rPr>
                <w:sz w:val="24"/>
              </w:rPr>
              <w:t xml:space="preserve">召开，召开时间：__年_月_日_</w:t>
            </w:r>
            <w:r>
              <w:rPr>
                <w:bCs/>
                <w:sz w:val="24"/>
              </w:rPr>
              <w:t xml:space="preserve">点</w:t>
            </w:r>
            <w:r>
              <w:rPr>
                <w:sz w:val="24"/>
              </w:rPr>
              <w:t xml:space="preserve">_</w:t>
            </w:r>
            <w:r>
              <w:rPr>
                <w:bCs/>
                <w:sz w:val="24"/>
              </w:rPr>
              <w:t xml:space="preserve">分</w:t>
            </w:r>
            <w:r/>
          </w:p>
          <w:p>
            <w:pPr>
              <w:jc w:val="left"/>
              <w:rPr>
                <w:sz w:val="24"/>
              </w:rPr>
            </w:pPr>
            <w:r>
              <w:rPr>
                <w:sz w:val="24"/>
              </w:rPr>
              <w:t xml:space="preserve">召开地点：____________</w:t>
            </w:r>
            <w:r>
              <w:rPr>
                <w:rFonts w:hint="eastAsia"/>
                <w:sz w:val="24"/>
              </w:rPr>
              <w:t xml:space="preserve">。</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tcPr>
          <w:p>
            <w:pPr>
              <w:jc w:val="center"/>
              <w:rPr>
                <w:sz w:val="24"/>
              </w:rPr>
            </w:pPr>
            <w:r>
              <w:rPr>
                <w:sz w:val="24"/>
              </w:rPr>
              <w:t xml:space="preserve">样品</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投标样品递交：</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p>
          <w:p>
            <w:pPr>
              <w:jc w:val="left"/>
              <w:rPr>
                <w:rFonts w:ascii="宋体" w:hAnsi="宋体" w:cs="宋体"/>
                <w:sz w:val="24"/>
              </w:rPr>
            </w:pPr>
            <w:r>
              <w:rPr>
                <w:rFonts w:hint="eastAsia" w:ascii="宋体" w:hAnsi="宋体" w:cs="宋体"/>
                <w:sz w:val="24"/>
              </w:rPr>
              <w:t xml:space="preserve">□需要，具体要求如下：</w:t>
            </w:r>
            <w:r/>
          </w:p>
          <w:p>
            <w:pPr>
              <w:jc w:val="left"/>
              <w:rPr>
                <w:rFonts w:ascii="宋体" w:hAnsi="宋体" w:cs="宋体"/>
                <w:sz w:val="24"/>
                <w:u w:val="single"/>
              </w:rPr>
            </w:pPr>
            <w:r>
              <w:rPr>
                <w:rFonts w:hint="eastAsia" w:ascii="宋体" w:hAnsi="宋体" w:cs="宋体"/>
                <w:sz w:val="24"/>
              </w:rPr>
              <w:t xml:space="preserve">（1）样品制作的标准和要求：_________；</w:t>
            </w:r>
            <w:r/>
          </w:p>
          <w:p>
            <w:pPr>
              <w:jc w:val="left"/>
              <w:rPr>
                <w:rFonts w:ascii="宋体" w:hAnsi="宋体" w:cs="宋体"/>
                <w:sz w:val="24"/>
              </w:rPr>
            </w:pPr>
            <w:r>
              <w:rPr>
                <w:rFonts w:hint="eastAsia" w:ascii="宋体" w:hAnsi="宋体" w:cs="宋体"/>
                <w:sz w:val="24"/>
              </w:rPr>
              <w:t xml:space="preserve">（2）是否需要随样品提交相关检测报告：</w:t>
            </w:r>
            <w:r/>
          </w:p>
          <w:p>
            <w:pPr>
              <w:ind w:firstLine="600"/>
              <w:jc w:val="left"/>
              <w:rPr>
                <w:rFonts w:ascii="宋体" w:hAnsi="宋体" w:cs="宋体"/>
                <w:sz w:val="24"/>
              </w:rPr>
            </w:pPr>
            <w:r>
              <w:rPr>
                <w:rFonts w:hint="eastAsia" w:ascii="宋体" w:hAnsi="宋体" w:cs="宋体"/>
                <w:sz w:val="24"/>
              </w:rPr>
              <w:t xml:space="preserve">□不需要</w:t>
            </w:r>
            <w:r/>
          </w:p>
          <w:p>
            <w:pPr>
              <w:ind w:firstLine="600"/>
              <w:jc w:val="left"/>
              <w:rPr>
                <w:rFonts w:ascii="宋体" w:hAnsi="宋体" w:cs="宋体"/>
                <w:sz w:val="24"/>
              </w:rPr>
            </w:pPr>
            <w:r>
              <w:rPr>
                <w:rFonts w:hint="eastAsia" w:ascii="宋体" w:hAnsi="宋体" w:cs="宋体"/>
                <w:sz w:val="24"/>
              </w:rPr>
              <w:t xml:space="preserve">□需要</w:t>
            </w:r>
            <w:r/>
          </w:p>
          <w:p>
            <w:pPr>
              <w:jc w:val="left"/>
              <w:rPr>
                <w:rFonts w:ascii="宋体" w:hAnsi="宋体" w:cs="宋体"/>
                <w:sz w:val="24"/>
              </w:rPr>
            </w:pPr>
            <w:r>
              <w:rPr>
                <w:rFonts w:hint="eastAsia" w:ascii="宋体" w:hAnsi="宋体" w:cs="宋体"/>
                <w:sz w:val="24"/>
              </w:rPr>
              <w:t xml:space="preserve">（3）样品递交要求：_________；</w:t>
            </w:r>
            <w:r/>
          </w:p>
          <w:p>
            <w:pPr>
              <w:jc w:val="left"/>
              <w:rPr>
                <w:rFonts w:ascii="宋体" w:hAnsi="宋体" w:cs="宋体"/>
                <w:sz w:val="24"/>
              </w:rPr>
            </w:pPr>
            <w:r>
              <w:rPr>
                <w:rFonts w:hint="eastAsia" w:ascii="宋体" w:hAnsi="宋体" w:cs="宋体"/>
                <w:sz w:val="24"/>
              </w:rPr>
              <w:t xml:space="preserve">（4）未中标人样品退还：_________；</w:t>
            </w:r>
            <w:r/>
          </w:p>
          <w:p>
            <w:pPr>
              <w:jc w:val="left"/>
              <w:rPr>
                <w:rFonts w:ascii="宋体" w:hAnsi="宋体" w:cs="宋体"/>
                <w:sz w:val="24"/>
                <w:u w:val="single"/>
              </w:rPr>
            </w:pPr>
            <w:r>
              <w:rPr>
                <w:rFonts w:hint="eastAsia" w:ascii="宋体" w:hAnsi="宋体" w:cs="宋体"/>
                <w:sz w:val="24"/>
              </w:rPr>
              <w:t xml:space="preserve">（5）中标人样品保管、封存及退还：_________；</w:t>
            </w:r>
            <w:r/>
          </w:p>
          <w:p>
            <w:pPr>
              <w:jc w:val="left"/>
              <w:rPr>
                <w:sz w:val="24"/>
              </w:rPr>
            </w:pPr>
            <w:r>
              <w:rPr>
                <w:rFonts w:hint="eastAsia" w:ascii="宋体" w:hAnsi="宋体" w:cs="宋体"/>
                <w:sz w:val="24"/>
              </w:rPr>
              <w:t xml:space="preserve">（6）其他要求（如有）：_________。</w:t>
            </w:r>
            <w:r/>
          </w:p>
        </w:tc>
      </w:tr>
      <w:tr>
        <w:trPr>
          <w:cantSplit/>
          <w:jc w:val="center"/>
          <w:trHeight w:val="63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tcPr>
          <w:p>
            <w:pPr>
              <w:jc w:val="center"/>
              <w:rPr>
                <w:sz w:val="24"/>
              </w:rPr>
            </w:pPr>
            <w:r>
              <w:rPr>
                <w:sz w:val="24"/>
              </w:rPr>
              <w:t xml:space="preserve">标的所属行业</w:t>
            </w:r>
            <w:r/>
          </w:p>
        </w:tc>
        <w:tc>
          <w:tcPr>
            <w:tcW w:w="7540" w:type="dxa"/>
            <w:vAlign w:val="center"/>
            <w:textDirection w:val="lrTb"/>
            <w:noWrap/>
          </w:tcPr>
          <w:p>
            <w:pPr>
              <w:jc w:val="left"/>
              <w:rPr>
                <w:sz w:val="24"/>
              </w:rPr>
            </w:pPr>
            <w:r>
              <w:rPr>
                <w:sz w:val="24"/>
              </w:rPr>
              <w:t xml:space="preserve">本项目采购标的对应的中小企业划分标准所属行业</w:t>
            </w:r>
            <w:r>
              <w:rPr>
                <w:rFonts w:hint="eastAsia"/>
                <w:sz w:val="24"/>
              </w:rPr>
              <w:t xml:space="preserve">：</w:t>
            </w:r>
            <w:r>
              <w:rPr>
                <w:rFonts w:hint="eastAsia"/>
                <w:sz w:val="24"/>
                <w:u w:val="single"/>
              </w:rPr>
              <w:t xml:space="preserve">其他未列明行业</w:t>
            </w:r>
            <w:r/>
          </w:p>
        </w:tc>
      </w:tr>
    </w:tbl>
    <w:p>
      <w:r>
        <w:br w:type="page" w:clear="all"/>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tcPr>
          <w:p>
            <w:pPr>
              <w:jc w:val="center"/>
              <w:rPr>
                <w:sz w:val="24"/>
              </w:rPr>
            </w:pPr>
            <w:r>
              <w:rPr>
                <w:rFonts w:hint="eastAsia"/>
                <w:sz w:val="24"/>
              </w:rPr>
              <w:t xml:space="preserve">投标报价</w:t>
            </w:r>
            <w:r/>
          </w:p>
        </w:tc>
        <w:tc>
          <w:tcPr>
            <w:tcW w:w="7540" w:type="dxa"/>
            <w:vAlign w:val="center"/>
            <w:textDirection w:val="lrTb"/>
            <w:noWrap/>
          </w:tcPr>
          <w:p>
            <w:pPr>
              <w:jc w:val="left"/>
              <w:rPr>
                <w:sz w:val="24"/>
              </w:rPr>
            </w:pPr>
            <w:r>
              <w:rPr>
                <w:rFonts w:hint="eastAsia"/>
                <w:sz w:val="24"/>
              </w:rPr>
              <w:t xml:space="preserve">投标报价的特殊规定：</w:t>
            </w:r>
            <w:r/>
          </w:p>
          <w:p>
            <w:pPr>
              <w:jc w:val="left"/>
              <w:rPr>
                <w:sz w:val="24"/>
              </w:rPr>
            </w:pPr>
            <w:r>
              <w:rPr>
                <w:rFonts w:hint="eastAsia" w:ascii="宋体" w:hAnsi="宋体" w:cs="宋体"/>
                <w:b/>
                <w:sz w:val="24"/>
              </w:rPr>
              <w:t xml:space="preserve">■</w:t>
            </w:r>
            <w:r>
              <w:rPr>
                <w:sz w:val="24"/>
              </w:rPr>
              <w:t xml:space="preserve">无</w:t>
            </w:r>
            <w:r/>
          </w:p>
          <w:p>
            <w:pPr>
              <w:jc w:val="left"/>
            </w:pPr>
            <w:r>
              <w:rPr>
                <w:rFonts w:hint="eastAsia" w:ascii="宋体" w:hAnsi="宋体" w:cs="宋体"/>
                <w:sz w:val="24"/>
              </w:rPr>
              <w:t xml:space="preserve">□</w:t>
            </w:r>
            <w:r>
              <w:rPr>
                <w:sz w:val="24"/>
              </w:rPr>
              <w:t xml:space="preserve">有，具体情形：_____。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tcPr>
          <w:p>
            <w:pPr>
              <w:jc w:val="center"/>
              <w:rPr>
                <w:sz w:val="24"/>
              </w:rPr>
            </w:pPr>
            <w:r>
              <w:rPr>
                <w:rFonts w:hint="eastAsia"/>
                <w:sz w:val="24"/>
              </w:rPr>
              <w:t xml:space="preserve">投标保证金</w:t>
            </w:r>
            <w:r/>
          </w:p>
        </w:tc>
        <w:tc>
          <w:tcPr>
            <w:tcW w:w="7540" w:type="dxa"/>
            <w:vAlign w:val="center"/>
            <w:textDirection w:val="lrTb"/>
            <w:noWrap/>
          </w:tcPr>
          <w:p>
            <w:pPr>
              <w:jc w:val="left"/>
              <w:rPr>
                <w:sz w:val="24"/>
              </w:rPr>
            </w:pPr>
            <w:r>
              <w:rPr>
                <w:rFonts w:hint="eastAsia"/>
                <w:sz w:val="24"/>
              </w:rPr>
              <w:t xml:space="preserve">免收</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tcPr>
          <w:p>
            <w:pPr>
              <w:jc w:val="center"/>
              <w:rPr>
                <w:sz w:val="24"/>
              </w:rPr>
            </w:pPr>
            <w:r>
              <w:rPr>
                <w:sz w:val="24"/>
              </w:rPr>
              <w:t xml:space="preserve">投标有效期</w:t>
            </w:r>
            <w:r/>
          </w:p>
        </w:tc>
        <w:tc>
          <w:tcPr>
            <w:tcW w:w="7540" w:type="dxa"/>
            <w:vAlign w:val="center"/>
            <w:textDirection w:val="lrTb"/>
            <w:noWrap/>
          </w:tcPr>
          <w:p>
            <w:pPr>
              <w:jc w:val="lef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tcPr>
          <w:p>
            <w:pPr>
              <w:jc w:val="center"/>
              <w:rPr>
                <w:sz w:val="24"/>
              </w:rPr>
            </w:pPr>
            <w:r>
              <w:rPr>
                <w:sz w:val="24"/>
              </w:rPr>
              <w:t xml:space="preserve">分包</w:t>
            </w:r>
            <w:r/>
          </w:p>
        </w:tc>
        <w:tc>
          <w:tcPr>
            <w:tcW w:w="7540" w:type="dxa"/>
            <w:vAlign w:val="center"/>
            <w:textDirection w:val="lrTb"/>
            <w:noWrap/>
          </w:tcPr>
          <w:p>
            <w:pPr>
              <w:jc w:val="left"/>
              <w:rPr>
                <w:sz w:val="24"/>
              </w:rPr>
            </w:pPr>
            <w:r>
              <w:rPr>
                <w:sz w:val="24"/>
              </w:rPr>
              <w:t xml:space="preserve">本项目的非主体、非关键性工作是否允许分包： </w:t>
            </w:r>
            <w:r/>
          </w:p>
          <w:p>
            <w:pPr>
              <w:jc w:val="left"/>
              <w:rPr>
                <w:sz w:val="24"/>
              </w:rPr>
            </w:pPr>
            <w:r>
              <w:rPr>
                <w:rFonts w:hint="eastAsia" w:ascii="宋体" w:hAnsi="宋体" w:cs="宋体"/>
                <w:b/>
                <w:sz w:val="24"/>
              </w:rPr>
              <w:t xml:space="preserve">■</w:t>
            </w:r>
            <w:r>
              <w:rPr>
                <w:sz w:val="24"/>
              </w:rPr>
              <w:t xml:space="preserve">不允许</w:t>
            </w:r>
            <w:r/>
          </w:p>
          <w:p>
            <w:pPr>
              <w:jc w:val="left"/>
              <w:rPr>
                <w:sz w:val="24"/>
              </w:rPr>
            </w:pPr>
            <w:r>
              <w:rPr>
                <w:rFonts w:hint="eastAsia" w:ascii="宋体" w:hAnsi="宋体" w:cs="宋体"/>
                <w:sz w:val="24"/>
              </w:rPr>
              <w:t xml:space="preserve">□</w:t>
            </w:r>
            <w:r>
              <w:rPr>
                <w:sz w:val="24"/>
              </w:rPr>
              <w:t xml:space="preserve">允许，具体要求：</w:t>
            </w:r>
            <w:r/>
          </w:p>
          <w:p>
            <w:pPr>
              <w:jc w:val="left"/>
              <w:rPr>
                <w:sz w:val="24"/>
              </w:rPr>
            </w:pPr>
            <w:r>
              <w:rPr>
                <w:sz w:val="24"/>
              </w:rPr>
              <w:t xml:space="preserve">（1）可以分包履行的具体内容：_____；</w:t>
            </w:r>
            <w:r/>
          </w:p>
          <w:p>
            <w:pPr>
              <w:jc w:val="left"/>
              <w:rPr>
                <w:sz w:val="24"/>
              </w:rPr>
            </w:pPr>
            <w:r>
              <w:rPr>
                <w:sz w:val="24"/>
              </w:rPr>
              <w:t xml:space="preserve">（2）允许分包的金额或者比例：_____；</w:t>
            </w:r>
            <w:r/>
          </w:p>
          <w:p>
            <w:pPr>
              <w:jc w:val="left"/>
              <w:rPr>
                <w:sz w:val="24"/>
                <w:u w:val="single"/>
              </w:rPr>
            </w:pPr>
            <w:r>
              <w:rPr>
                <w:sz w:val="24"/>
              </w:rPr>
              <w:t xml:space="preserve">（3）其他要求：_____。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tcPr>
          <w:p>
            <w:pPr>
              <w:jc w:val="center"/>
              <w:rPr>
                <w:sz w:val="24"/>
              </w:rPr>
            </w:pPr>
            <w:r>
              <w:rPr>
                <w:sz w:val="24"/>
              </w:rPr>
              <w:t xml:space="preserve">询问</w:t>
            </w:r>
            <w:r/>
          </w:p>
        </w:tc>
        <w:tc>
          <w:tcPr>
            <w:tcW w:w="7540" w:type="dxa"/>
            <w:vAlign w:val="center"/>
            <w:textDirection w:val="lrTb"/>
            <w:noWrap/>
          </w:tcPr>
          <w:p>
            <w:pPr>
              <w:jc w:val="left"/>
              <w:rPr>
                <w:sz w:val="24"/>
              </w:rPr>
            </w:pPr>
            <w:r>
              <w:rPr>
                <w:rFonts w:hint="eastAsia" w:ascii="宋体" w:hAnsi="宋体" w:cs="宋体"/>
                <w:sz w:val="24"/>
              </w:rPr>
              <w:t xml:space="preserve">询问送达形式：</w:t>
            </w:r>
            <w:r>
              <w:rPr>
                <w:rFonts w:hint="eastAsia" w:ascii="宋体" w:hAnsi="宋体" w:cs="宋体"/>
                <w:sz w:val="24"/>
                <w:u w:val="single"/>
              </w:rPr>
              <w:t xml:space="preserve">书面形式，按26.1.2执行。</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tcPr>
          <w:p>
            <w:pPr>
              <w:jc w:val="center"/>
              <w:rPr>
                <w:sz w:val="24"/>
              </w:rPr>
            </w:pPr>
            <w:r>
              <w:rPr>
                <w:sz w:val="24"/>
              </w:rPr>
              <w:t xml:space="preserve">联系方式</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江苏溧投招标服务有限公司综合办</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0519-87968552</w:t>
            </w:r>
            <w:r>
              <w:rPr>
                <w:rFonts w:hint="eastAsia" w:ascii="宋体" w:hAnsi="宋体" w:cs="宋体"/>
                <w:sz w:val="24"/>
              </w:rPr>
              <w:t xml:space="preserve">；</w:t>
            </w:r>
            <w:r/>
          </w:p>
          <w:p>
            <w:pPr>
              <w:jc w:val="left"/>
              <w:rPr>
                <w:sz w:val="24"/>
              </w:rPr>
            </w:pPr>
            <w:r>
              <w:rPr>
                <w:rFonts w:hint="eastAsia" w:ascii="宋体" w:hAnsi="宋体" w:cs="宋体"/>
                <w:sz w:val="24"/>
              </w:rPr>
              <w:t xml:space="preserve">通讯地址：</w:t>
            </w:r>
            <w:r>
              <w:rPr>
                <w:rFonts w:hint="eastAsia" w:ascii="宋体" w:hAnsi="宋体" w:cs="宋体"/>
                <w:sz w:val="24"/>
                <w:u w:val="single"/>
              </w:rPr>
              <w:t xml:space="preserve">江苏省溧阳市溧城街道南环西路（永定路）108号嘉源广场2幢1单元5楼</w:t>
            </w:r>
            <w:r>
              <w:rPr>
                <w:rFonts w:hint="eastAsia" w:ascii="宋体" w:hAnsi="宋体" w:cs="宋体"/>
                <w:sz w:val="24"/>
              </w:rPr>
              <w:t xml:space="preserve">。</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tcPr>
          <w:p>
            <w:pPr>
              <w:jc w:val="center"/>
              <w:rPr>
                <w:sz w:val="24"/>
              </w:rPr>
            </w:pPr>
            <w:r>
              <w:rPr>
                <w:sz w:val="24"/>
              </w:rPr>
              <w:t xml:space="preserve">代理费</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中标人</w:t>
            </w:r>
            <w:r/>
          </w:p>
          <w:p>
            <w:pPr>
              <w:jc w:val="left"/>
              <w:rPr>
                <w:rFonts w:ascii="宋体" w:hAnsi="宋体" w:cs="宋体"/>
                <w:sz w:val="24"/>
                <w:u w:val="single"/>
              </w:rPr>
            </w:pPr>
            <w:r>
              <w:rPr>
                <w:rFonts w:hint="eastAsia" w:ascii="宋体" w:hAnsi="宋体" w:cs="宋体"/>
                <w:sz w:val="24"/>
              </w:rPr>
              <w:t xml:space="preserve">收费标准：</w:t>
            </w:r>
            <w:r>
              <w:rPr>
                <w:rFonts w:hint="eastAsia"/>
                <w:sz w:val="24"/>
                <w:u w:val="single"/>
              </w:rPr>
              <w:t xml:space="preserve">按照苏政采协【2024】20号文收费标准收取招标代理服务费，但低于¥5000元时按最低¥5000元收取</w:t>
            </w:r>
            <w:r>
              <w:rPr>
                <w:rFonts w:hint="eastAsia" w:ascii="宋体" w:hAnsi="宋体" w:cs="宋体"/>
                <w:sz w:val="24"/>
                <w:u w:val="single"/>
              </w:rPr>
              <w:t xml:space="preserve">；</w:t>
            </w:r>
            <w:r/>
          </w:p>
          <w:p>
            <w:pPr>
              <w:jc w:val="left"/>
              <w:rPr>
                <w:sz w:val="24"/>
              </w:rPr>
            </w:pPr>
            <w:r>
              <w:rPr>
                <w:rFonts w:hint="eastAsia" w:ascii="宋体" w:hAnsi="宋体" w:cs="宋体"/>
                <w:sz w:val="24"/>
              </w:rPr>
              <w:t xml:space="preserve">缴纳时间：</w:t>
            </w:r>
            <w:r>
              <w:rPr>
                <w:rFonts w:hint="eastAsia" w:ascii="宋体" w:hAnsi="宋体" w:cs="宋体"/>
                <w:sz w:val="24"/>
                <w:u w:val="single"/>
              </w:rPr>
              <w:t xml:space="preserve">领取中标通知书前</w:t>
            </w:r>
            <w:r>
              <w:rPr>
                <w:rFonts w:hint="eastAsia" w:ascii="宋体" w:hAnsi="宋体" w:cs="宋体"/>
                <w:sz w:val="24"/>
              </w:rPr>
              <w:t xml:space="preserve">。</w:t>
            </w:r>
            <w:r/>
          </w:p>
        </w:tc>
      </w:tr>
    </w:tbl>
    <w:p>
      <w:pPr>
        <w:spacing w:line="360" w:lineRule="auto"/>
        <w:tabs>
          <w:tab w:val="left" w:pos="5580" w:leader="none"/>
        </w:tabs>
        <w:rPr>
          <w:sz w:val="24"/>
        </w:rPr>
        <w:sectPr>
          <w:footerReference w:type="default" r:id="rId21"/>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jc w:val="center"/>
        <w:spacing w:before="240" w:after="240"/>
        <w:rPr>
          <w:b/>
          <w:sz w:val="28"/>
          <w:szCs w:val="28"/>
        </w:rPr>
      </w:pPr>
      <w:r/>
      <w:bookmarkStart w:id="75" w:name="_Toc265228355"/>
      <w:r/>
      <w:bookmarkStart w:id="76" w:name="_Toc353873662"/>
      <w:r/>
      <w:bookmarkStart w:id="77" w:name="_Toc150774722"/>
      <w:r/>
      <w:bookmarkStart w:id="78" w:name="_Toc142311019"/>
      <w:r/>
      <w:bookmarkStart w:id="79" w:name="_Toc305158859"/>
      <w:r/>
      <w:bookmarkStart w:id="80" w:name="_Toc264969207"/>
      <w:r/>
      <w:bookmarkStart w:id="81" w:name="_Toc226965790"/>
      <w:r/>
      <w:bookmarkStart w:id="82" w:name="_Toc305158785"/>
      <w:r/>
      <w:bookmarkStart w:id="83" w:name="_Toc195842882"/>
      <w:r/>
      <w:bookmarkStart w:id="84" w:name="_Toc353873932"/>
      <w:r/>
      <w:bookmarkStart w:id="85" w:name="_Toc127151517"/>
      <w:r/>
      <w:bookmarkStart w:id="86" w:name="_Toc226337213"/>
      <w:r/>
      <w:bookmarkStart w:id="87" w:name="_Toc150480755"/>
      <w:r/>
      <w:bookmarkStart w:id="88" w:name="_Toc353825542"/>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10"/>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832"/>
      <w:r/>
      <w:bookmarkStart w:id="92" w:name="_Toc151193906"/>
      <w:r/>
      <w:bookmarkStart w:id="93" w:name="_Toc226337214"/>
      <w:r/>
      <w:bookmarkStart w:id="94" w:name="_Toc150480756"/>
      <w:r/>
      <w:bookmarkStart w:id="95" w:name="_Toc150774723"/>
      <w:r/>
      <w:bookmarkStart w:id="96" w:name="_Toc150509269"/>
      <w:r/>
      <w:bookmarkStart w:id="97" w:name="_Toc150774618"/>
      <w:r/>
      <w:bookmarkStart w:id="98" w:name="_Toc151190145"/>
      <w:r/>
      <w:bookmarkStart w:id="99" w:name="_Toc151193760"/>
      <w:r/>
      <w:bookmarkStart w:id="100" w:name="_Toc305158860"/>
      <w:r/>
      <w:bookmarkStart w:id="101" w:name="_Toc226965708"/>
      <w:r/>
      <w:bookmarkStart w:id="102" w:name="_Toc305158786"/>
      <w:r/>
      <w:bookmarkStart w:id="103" w:name="_Toc151193616"/>
      <w:r/>
      <w:bookmarkStart w:id="104" w:name="_Toc226965791"/>
      <w:r/>
      <w:bookmarkStart w:id="105" w:name="_Toc195842883"/>
      <w:r/>
      <w:bookmarkStart w:id="106" w:name="_Toc142311020"/>
      <w:r/>
      <w:bookmarkStart w:id="107" w:name="_Toc264969208"/>
      <w:r/>
      <w:bookmarkStart w:id="108" w:name="_Toc151193688"/>
      <w:r/>
      <w:bookmarkStart w:id="109" w:name="_Toc265228356"/>
      <w:r/>
      <w:bookmarkStart w:id="110" w:name="_Toc226309762"/>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111" w:name="_Toc305158861"/>
      <w:r/>
      <w:bookmarkStart w:id="112" w:name="_Toc264969209"/>
      <w:r/>
      <w:bookmarkStart w:id="113" w:name="_Toc265228357"/>
      <w:r/>
      <w:bookmarkStart w:id="114" w:name="_Toc305158787"/>
      <w:r>
        <w:rPr>
          <w:sz w:val="24"/>
        </w:rPr>
        <w:t xml:space="preserve">采购人、采购代理机构、投标人</w:t>
      </w:r>
      <w:bookmarkEnd w:id="111"/>
      <w:r/>
      <w:bookmarkEnd w:id="112"/>
      <w:r/>
      <w:bookmarkEnd w:id="113"/>
      <w:r/>
      <w:bookmarkEnd w:id="114"/>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115" w:name="_Toc164351614"/>
      <w:r/>
      <w:bookmarkStart w:id="116" w:name="_Toc127161434"/>
      <w:r/>
      <w:bookmarkStart w:id="117" w:name="_Toc305158788"/>
      <w:r/>
      <w:bookmarkStart w:id="118" w:name="_Toc226309764"/>
      <w:r/>
      <w:bookmarkStart w:id="119" w:name="_Toc150509271"/>
      <w:r/>
      <w:bookmarkStart w:id="120" w:name="_Toc149720813"/>
      <w:r/>
      <w:bookmarkStart w:id="121" w:name="_Toc127151520"/>
      <w:r/>
      <w:bookmarkStart w:id="122" w:name="_Toc151190147"/>
      <w:r/>
      <w:bookmarkStart w:id="123" w:name="_Toc151193618"/>
      <w:r/>
      <w:bookmarkStart w:id="124" w:name="_Toc265228358"/>
      <w:r/>
      <w:bookmarkStart w:id="125" w:name="_Toc151193690"/>
      <w:r/>
      <w:bookmarkStart w:id="126" w:name="_Toc195842885"/>
      <w:r/>
      <w:bookmarkStart w:id="127" w:name="_Toc164608789"/>
      <w:r/>
      <w:bookmarkStart w:id="128" w:name="_Toc151193908"/>
      <w:r/>
      <w:bookmarkStart w:id="129" w:name="_Toc150480758"/>
      <w:r/>
      <w:bookmarkStart w:id="130" w:name="_Toc142311022"/>
      <w:r/>
      <w:bookmarkStart w:id="131" w:name="_Toc226337216"/>
      <w:r/>
      <w:bookmarkStart w:id="132" w:name="_Toc127151721"/>
      <w:r/>
      <w:bookmarkStart w:id="133" w:name="_Toc164608634"/>
      <w:r/>
      <w:bookmarkStart w:id="134" w:name="_Toc305158862"/>
      <w:r/>
      <w:bookmarkStart w:id="135" w:name="_Toc150774620"/>
      <w:r/>
      <w:bookmarkStart w:id="136" w:name="_Toc150774725"/>
      <w:r/>
      <w:bookmarkStart w:id="137" w:name="_Toc226965793"/>
      <w:r/>
      <w:bookmarkStart w:id="138" w:name="_Toc151193834"/>
      <w:r/>
      <w:bookmarkStart w:id="139" w:name="_Toc151193762"/>
      <w:r/>
      <w:bookmarkStart w:id="140" w:name="_Toc164229361"/>
      <w:r/>
      <w:bookmarkStart w:id="141" w:name="_Toc164229215"/>
      <w:r/>
      <w:bookmarkStart w:id="142" w:name="_Toc264969210"/>
      <w:r/>
      <w:bookmarkStart w:id="143" w:name="_Toc2269657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50774622"/>
      <w:r/>
      <w:bookmarkStart w:id="145" w:name="_Toc151193764"/>
      <w:r/>
      <w:bookmarkStart w:id="146" w:name="_Toc226309766"/>
      <w:r/>
      <w:bookmarkStart w:id="147" w:name="_Toc265228360"/>
      <w:r/>
      <w:bookmarkStart w:id="148" w:name="_Toc150774727"/>
      <w:r/>
      <w:bookmarkStart w:id="149" w:name="_Toc151193620"/>
      <w:r/>
      <w:bookmarkStart w:id="150" w:name="_Toc305158790"/>
      <w:r/>
      <w:bookmarkStart w:id="151" w:name="_Toc226965795"/>
      <w:r/>
      <w:bookmarkStart w:id="152" w:name="_Toc142311024"/>
      <w:r/>
      <w:bookmarkStart w:id="153" w:name="_Toc151193692"/>
      <w:r/>
      <w:bookmarkStart w:id="154" w:name="_Toc151193836"/>
      <w:r/>
      <w:bookmarkStart w:id="155" w:name="_Toc226337218"/>
      <w:r/>
      <w:bookmarkStart w:id="156" w:name="_Toc151193910"/>
      <w:r/>
      <w:bookmarkStart w:id="157" w:name="_Toc520356146"/>
      <w:r/>
      <w:bookmarkStart w:id="158" w:name="_Toc127151522"/>
      <w:r/>
      <w:bookmarkStart w:id="159" w:name="_Toc264969212"/>
      <w:r/>
      <w:bookmarkStart w:id="160" w:name="_Toc150480760"/>
      <w:r/>
      <w:bookmarkStart w:id="161" w:name="_Toc305158864"/>
      <w:r/>
      <w:bookmarkStart w:id="162" w:name="_Toc226965712"/>
      <w:r/>
      <w:bookmarkStart w:id="163" w:name="_Toc151190149"/>
      <w:r/>
      <w:bookmarkStart w:id="164" w:name="_Toc195842887"/>
      <w:r/>
      <w:bookmarkStart w:id="165" w:name="_Toc150509273"/>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 xml:space="preserve">》《</w:t>
      </w:r>
      <w:r>
        <w:rPr>
          <w:sz w:val="24"/>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8"/>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投标无效</w:t>
      </w:r>
      <w:r>
        <w:rPr>
          <w:sz w:val="24"/>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6" w:name="_1.8_计量单位"/>
      <w:r/>
      <w:bookmarkEnd w:id="166"/>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rPr>
        <w:outlineLvl w:val="1"/>
      </w:pPr>
      <w:r/>
      <w:bookmarkStart w:id="167" w:name="_Toc164608792"/>
      <w:r/>
      <w:bookmarkStart w:id="168" w:name="_Toc195842888"/>
      <w:r/>
      <w:bookmarkStart w:id="169" w:name="_Toc164608637"/>
      <w:r/>
      <w:bookmarkStart w:id="170" w:name="_Toc226309767"/>
      <w:r/>
      <w:bookmarkStart w:id="171" w:name="_Toc164229218"/>
      <w:r/>
      <w:bookmarkStart w:id="172" w:name="_Toc150774623"/>
      <w:r/>
      <w:bookmarkStart w:id="173" w:name="_Toc151193837"/>
      <w:r/>
      <w:bookmarkStart w:id="174" w:name="_Toc151193693"/>
      <w:r/>
      <w:bookmarkStart w:id="175" w:name="_Toc151193911"/>
      <w:r/>
      <w:bookmarkStart w:id="176" w:name="_Toc264969213"/>
      <w:r/>
      <w:bookmarkStart w:id="177" w:name="_Toc150480761"/>
      <w:r/>
      <w:bookmarkStart w:id="178" w:name="_Toc151193621"/>
      <w:r/>
      <w:bookmarkStart w:id="179" w:name="_Toc226337219"/>
      <w:r/>
      <w:bookmarkStart w:id="180" w:name="_Toc142311025"/>
      <w:r/>
      <w:bookmarkStart w:id="181" w:name="_Toc226965796"/>
      <w:r/>
      <w:bookmarkStart w:id="182" w:name="_Toc127151523"/>
      <w:r/>
      <w:bookmarkStart w:id="183" w:name="_Toc305158791"/>
      <w:r/>
      <w:bookmarkStart w:id="184" w:name="_Toc520356147"/>
      <w:r/>
      <w:bookmarkStart w:id="185" w:name="_Toc150509274"/>
      <w:r/>
      <w:bookmarkStart w:id="186" w:name="_Toc127151724"/>
      <w:r/>
      <w:bookmarkStart w:id="187" w:name="_Toc265228361"/>
      <w:r/>
      <w:bookmarkStart w:id="188" w:name="_Toc226965713"/>
      <w:r/>
      <w:bookmarkStart w:id="189" w:name="_Toc127161437"/>
      <w:r/>
      <w:bookmarkStart w:id="190" w:name="_Toc164351617"/>
      <w:r/>
      <w:bookmarkStart w:id="191" w:name="_Toc164229364"/>
      <w:r/>
      <w:bookmarkStart w:id="192" w:name="_Toc150774728"/>
      <w:r/>
      <w:bookmarkStart w:id="193" w:name="_Toc305158865"/>
      <w:r/>
      <w:bookmarkStart w:id="194" w:name="_Toc151193765"/>
      <w:r/>
      <w:bookmarkStart w:id="195" w:name="_Toc149720816"/>
      <w:r/>
      <w:bookmarkStart w:id="196" w:name="_Toc151190150"/>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w:t>
      </w:r>
      <w:r>
        <w:rPr>
          <w:rFonts w:hint="eastAsia"/>
          <w:sz w:val="24"/>
        </w:rPr>
        <w:t xml:space="preserve">作出</w:t>
      </w:r>
      <w:r>
        <w:rPr>
          <w:sz w:val="24"/>
        </w:rPr>
        <w:t xml:space="preserve">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rPr>
        <w:t xml:space="preserve">在采购公告发布媒体</w:t>
      </w:r>
      <w:r>
        <w:rPr>
          <w:b/>
          <w:bCs/>
          <w:sz w:val="24"/>
        </w:rPr>
        <w:t xml:space="preserve">以更正公告形式通知所有获取招标文件的潜在投标人</w:t>
      </w:r>
      <w:r>
        <w:rPr>
          <w:rFonts w:hint="eastAsia"/>
          <w:b/>
          <w:bCs/>
          <w:sz w:val="24"/>
        </w:rPr>
        <w:t xml:space="preserve">，请潜在投标人及时关注更正公告</w:t>
      </w:r>
      <w:r>
        <w:rPr>
          <w:sz w:val="24"/>
        </w:rPr>
        <w:t xml:space="preserve">；不足15日的，将顺延提交投标文件的截止时间和开标时间。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305158868"/>
      <w:r/>
      <w:bookmarkStart w:id="199" w:name="_Toc151193768"/>
      <w:r/>
      <w:bookmarkStart w:id="200" w:name="_Toc150774626"/>
      <w:r/>
      <w:bookmarkStart w:id="201" w:name="_Toc195842891"/>
      <w:r/>
      <w:bookmarkStart w:id="202" w:name="_Toc226965799"/>
      <w:r/>
      <w:bookmarkStart w:id="203" w:name="_Toc265228364"/>
      <w:r/>
      <w:bookmarkStart w:id="204" w:name="_Toc151193696"/>
      <w:r/>
      <w:bookmarkStart w:id="205" w:name="_Toc264969216"/>
      <w:r/>
      <w:bookmarkStart w:id="206" w:name="_Toc142311028"/>
      <w:r/>
      <w:bookmarkStart w:id="207" w:name="_Toc150509277"/>
      <w:r/>
      <w:bookmarkStart w:id="208" w:name="_Toc150480764"/>
      <w:r/>
      <w:bookmarkStart w:id="209" w:name="_Toc226337222"/>
      <w:r/>
      <w:bookmarkStart w:id="210" w:name="_Toc150774731"/>
      <w:r/>
      <w:bookmarkStart w:id="211" w:name="_Toc520356150"/>
      <w:r/>
      <w:bookmarkStart w:id="212" w:name="_Toc305158794"/>
      <w:r/>
      <w:bookmarkStart w:id="213" w:name="_Toc226965716"/>
      <w:r/>
      <w:bookmarkStart w:id="214" w:name="_Toc151193840"/>
      <w:r/>
      <w:bookmarkStart w:id="215" w:name="_Toc151193914"/>
      <w:r/>
      <w:bookmarkStart w:id="216" w:name="_Toc151193624"/>
      <w:r/>
      <w:bookmarkStart w:id="217" w:name="_Toc127151526"/>
      <w:r/>
      <w:bookmarkStart w:id="218" w:name="_Toc151190153"/>
      <w:r/>
      <w:bookmarkStart w:id="219" w:name="_Toc226309770"/>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rPr>
        <w:outlineLvl w:val="1"/>
      </w:pPr>
      <w:r/>
      <w:bookmarkStart w:id="220" w:name="_Toc305158869"/>
      <w:r/>
      <w:bookmarkStart w:id="221" w:name="_Toc226309771"/>
      <w:r/>
      <w:bookmarkStart w:id="222" w:name="_Toc150774627"/>
      <w:r/>
      <w:bookmarkStart w:id="223" w:name="_Toc516367021"/>
      <w:r/>
      <w:bookmarkStart w:id="224" w:name="_Toc164229222"/>
      <w:r/>
      <w:bookmarkStart w:id="225" w:name="_Toc127151728"/>
      <w:r/>
      <w:bookmarkStart w:id="226" w:name="_Toc164351621"/>
      <w:r/>
      <w:bookmarkStart w:id="227" w:name="_Toc164229368"/>
      <w:r/>
      <w:bookmarkStart w:id="228" w:name="_Toc142311029"/>
      <w:r/>
      <w:bookmarkStart w:id="229" w:name="_Toc164608641"/>
      <w:r/>
      <w:bookmarkStart w:id="230" w:name="_Toc150509278"/>
      <w:r/>
      <w:bookmarkStart w:id="231" w:name="_Toc226965717"/>
      <w:r/>
      <w:bookmarkStart w:id="232" w:name="_Toc151193915"/>
      <w:r/>
      <w:bookmarkStart w:id="233" w:name="_Toc150480765"/>
      <w:r/>
      <w:bookmarkStart w:id="234" w:name="_Toc151193625"/>
      <w:r/>
      <w:bookmarkStart w:id="235" w:name="_Toc127151527"/>
      <w:r/>
      <w:bookmarkStart w:id="236" w:name="_Toc151193697"/>
      <w:r/>
      <w:bookmarkStart w:id="237" w:name="_Toc520356151"/>
      <w:r/>
      <w:bookmarkStart w:id="238" w:name="_Toc264969217"/>
      <w:r/>
      <w:bookmarkStart w:id="239" w:name="_Toc195842892"/>
      <w:r/>
      <w:bookmarkStart w:id="240" w:name="_Toc226965800"/>
      <w:r/>
      <w:bookmarkStart w:id="241" w:name="_Toc305158795"/>
      <w:r/>
      <w:bookmarkStart w:id="242" w:name="_Toc150774732"/>
      <w:r/>
      <w:bookmarkStart w:id="243" w:name="_Toc151193769"/>
      <w:r/>
      <w:bookmarkStart w:id="244" w:name="_Toc164608796"/>
      <w:r/>
      <w:bookmarkStart w:id="245" w:name="_Toc265228365"/>
      <w:r/>
      <w:bookmarkStart w:id="246" w:name="_Toc149720820"/>
      <w:r/>
      <w:bookmarkStart w:id="247" w:name="_Toc127161441"/>
      <w:r/>
      <w:bookmarkStart w:id="248" w:name="_Toc151190154"/>
      <w:r/>
      <w:bookmarkStart w:id="249" w:name="_Toc226337223"/>
      <w:r/>
      <w:bookmarkStart w:id="250" w:name="_Toc151193841"/>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51" w:name="_Ref467306676"/>
      <w:r/>
      <w:bookmarkStart w:id="252" w:name="_Toc516367022"/>
      <w:r/>
      <w:bookmarkStart w:id="253" w:name="_Ref467306195"/>
      <w:r/>
      <w:bookmarkStart w:id="254" w:name="_Toc142311030"/>
      <w:r/>
      <w:bookmarkStart w:id="255" w:name="_Toc150774733"/>
      <w:r/>
      <w:bookmarkStart w:id="256" w:name="_Toc127161442"/>
      <w:r/>
      <w:bookmarkStart w:id="257" w:name="_Toc150774628"/>
      <w:r/>
      <w:bookmarkStart w:id="258" w:name="_Toc305158796"/>
      <w:r/>
      <w:bookmarkStart w:id="259" w:name="_Toc226965718"/>
      <w:r/>
      <w:bookmarkStart w:id="260" w:name="_Toc151193842"/>
      <w:r/>
      <w:bookmarkStart w:id="261" w:name="_Toc151193770"/>
      <w:r/>
      <w:bookmarkStart w:id="262" w:name="_Toc150509279"/>
      <w:r/>
      <w:bookmarkStart w:id="263" w:name="_Toc226337224"/>
      <w:r/>
      <w:bookmarkStart w:id="264" w:name="_Toc226965801"/>
      <w:r/>
      <w:bookmarkStart w:id="265" w:name="_Toc520356152"/>
      <w:r/>
      <w:bookmarkStart w:id="266" w:name="_Toc195842893"/>
      <w:r/>
      <w:bookmarkStart w:id="267" w:name="_Toc265228366"/>
      <w:r/>
      <w:bookmarkStart w:id="268" w:name="_Toc151190155"/>
      <w:r/>
      <w:bookmarkStart w:id="269" w:name="_Toc127151729"/>
      <w:r/>
      <w:bookmarkStart w:id="270" w:name="_Toc151193626"/>
      <w:r/>
      <w:bookmarkStart w:id="271" w:name="_Toc151193698"/>
      <w:r/>
      <w:bookmarkStart w:id="272" w:name="_Toc226309772"/>
      <w:r/>
      <w:bookmarkStart w:id="273" w:name="_Toc151193916"/>
      <w:r/>
      <w:bookmarkStart w:id="274" w:name="_Toc164229223"/>
      <w:r/>
      <w:bookmarkStart w:id="275" w:name="_Toc164608642"/>
      <w:r/>
      <w:bookmarkStart w:id="276" w:name="_Toc150480766"/>
      <w:r/>
      <w:bookmarkStart w:id="277" w:name="_Toc164229369"/>
      <w:r/>
      <w:bookmarkStart w:id="278" w:name="_Toc164608797"/>
      <w:r/>
      <w:bookmarkStart w:id="279" w:name="_Toc127151528"/>
      <w:r/>
      <w:bookmarkStart w:id="280" w:name="_Toc264969218"/>
      <w:r/>
      <w:bookmarkStart w:id="281" w:name="_Toc305158870"/>
      <w:r/>
      <w:bookmarkStart w:id="282" w:name="_Toc149720821"/>
      <w:r/>
      <w:bookmarkStart w:id="283" w:name="_Toc164351622"/>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8"/>
        </w:numPr>
        <w:ind w:left="357" w:hanging="357"/>
        <w:spacing w:line="360" w:lineRule="auto"/>
        <w:tabs>
          <w:tab w:val="left" w:pos="360" w:leader="none"/>
        </w:tabs>
        <w:rPr>
          <w:sz w:val="24"/>
        </w:rPr>
        <w:outlineLvl w:val="1"/>
      </w:pPr>
      <w:r/>
      <w:bookmarkStart w:id="285" w:name="_Toc164608799"/>
      <w:r/>
      <w:bookmarkStart w:id="286" w:name="_Toc151193700"/>
      <w:r/>
      <w:bookmarkStart w:id="287" w:name="_Toc151190157"/>
      <w:r/>
      <w:bookmarkStart w:id="288" w:name="_Toc127151731"/>
      <w:r/>
      <w:bookmarkStart w:id="289" w:name="_Toc127151530"/>
      <w:r/>
      <w:bookmarkStart w:id="290" w:name="_Toc151193918"/>
      <w:r/>
      <w:bookmarkStart w:id="291" w:name="_Toc149720823"/>
      <w:r/>
      <w:bookmarkStart w:id="292" w:name="_Toc520356155"/>
      <w:r/>
      <w:bookmarkStart w:id="293" w:name="_Toc164351624"/>
      <w:r/>
      <w:bookmarkStart w:id="294" w:name="_Toc151193772"/>
      <w:r/>
      <w:bookmarkStart w:id="295" w:name="_Toc150480768"/>
      <w:r/>
      <w:bookmarkStart w:id="296" w:name="_Toc164608644"/>
      <w:r/>
      <w:bookmarkStart w:id="297" w:name="_Toc164229371"/>
      <w:r/>
      <w:bookmarkStart w:id="298" w:name="_Toc195842895"/>
      <w:r/>
      <w:bookmarkStart w:id="299" w:name="_Toc164229225"/>
      <w:r/>
      <w:bookmarkStart w:id="300" w:name="_Toc151193628"/>
      <w:r/>
      <w:bookmarkStart w:id="301" w:name="_Toc150774630"/>
      <w:r/>
      <w:bookmarkStart w:id="302" w:name="_Toc142311032"/>
      <w:r/>
      <w:bookmarkStart w:id="303" w:name="_Toc127161444"/>
      <w:r/>
      <w:bookmarkStart w:id="304" w:name="_Toc150774735"/>
      <w:r/>
      <w:bookmarkStart w:id="305" w:name="_Toc151193844"/>
      <w:r/>
      <w:bookmarkStart w:id="306" w:name="_Toc150509281"/>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w:t>
      </w:r>
      <w:r/>
    </w:p>
    <w:p>
      <w:pPr>
        <w:numPr>
          <w:ilvl w:val="2"/>
          <w:numId w:val="8"/>
        </w:numPr>
        <w:spacing w:line="360" w:lineRule="auto"/>
        <w:rPr>
          <w:b/>
          <w:bCs/>
          <w:sz w:val="24"/>
        </w:rPr>
      </w:pPr>
      <w:r>
        <w:rPr>
          <w:rFonts w:hint="eastAsia"/>
          <w:b/>
          <w:bCs/>
          <w:sz w:val="24"/>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07" w:name="_Toc226965804"/>
      <w:r/>
      <w:bookmarkStart w:id="308" w:name="_Toc150774736"/>
      <w:r/>
      <w:bookmarkStart w:id="309" w:name="_Toc150774631"/>
      <w:r/>
      <w:bookmarkStart w:id="310" w:name="_Toc265228369"/>
      <w:r/>
      <w:bookmarkStart w:id="311" w:name="_Toc151193919"/>
      <w:r/>
      <w:bookmarkStart w:id="312" w:name="_Toc195842896"/>
      <w:r/>
      <w:bookmarkStart w:id="313" w:name="_Toc149720824"/>
      <w:r/>
      <w:bookmarkStart w:id="314" w:name="_Toc164351625"/>
      <w:r/>
      <w:bookmarkStart w:id="315" w:name="_Toc520356156"/>
      <w:r/>
      <w:bookmarkStart w:id="316" w:name="_Toc151193773"/>
      <w:r/>
      <w:bookmarkStart w:id="317" w:name="_Toc226965721"/>
      <w:r/>
      <w:bookmarkStart w:id="318" w:name="_Toc164608645"/>
      <w:r/>
      <w:bookmarkStart w:id="319" w:name="_Toc164229226"/>
      <w:r/>
      <w:bookmarkStart w:id="320" w:name="_Toc151193845"/>
      <w:r/>
      <w:bookmarkStart w:id="321" w:name="_Toc226337227"/>
      <w:r/>
      <w:bookmarkStart w:id="322" w:name="_Toc305158873"/>
      <w:r/>
      <w:bookmarkStart w:id="323" w:name="_Toc150480769"/>
      <w:r/>
      <w:bookmarkStart w:id="324" w:name="_Toc164229372"/>
      <w:r/>
      <w:bookmarkStart w:id="325" w:name="_Toc127161445"/>
      <w:r/>
      <w:bookmarkStart w:id="326" w:name="_Toc150509282"/>
      <w:r/>
      <w:bookmarkStart w:id="327" w:name="_Toc127151732"/>
      <w:r/>
      <w:bookmarkStart w:id="328" w:name="_Toc151193701"/>
      <w:r/>
      <w:bookmarkStart w:id="329" w:name="_Toc226309775"/>
      <w:r/>
      <w:bookmarkStart w:id="330" w:name="_Ref467306513"/>
      <w:r/>
      <w:bookmarkStart w:id="331" w:name="_Toc127151531"/>
      <w:r/>
      <w:bookmarkStart w:id="332" w:name="_Toc305158799"/>
      <w:r/>
      <w:bookmarkStart w:id="333" w:name="_Toc151190158"/>
      <w:r/>
      <w:bookmarkStart w:id="334" w:name="_Toc151193629"/>
      <w:r/>
      <w:bookmarkStart w:id="335" w:name="_Toc264969221"/>
      <w:r/>
      <w:bookmarkStart w:id="336" w:name="_Toc142311033"/>
      <w:r/>
      <w:bookmarkStart w:id="337" w:name="_Toc164608800"/>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1080" w:leader="none"/>
          <w:tab w:val="left" w:pos="2014" w:leader="none"/>
        </w:tabs>
        <w:rPr>
          <w:sz w:val="24"/>
        </w:rPr>
      </w:pPr>
      <w:r>
        <w:rPr>
          <w:rFonts w:hint="eastAsia"/>
          <w:sz w:val="24"/>
        </w:rPr>
        <w:t xml:space="preserve">投标保证金：根据江苏省和常州市的相关文件规定，免收投标保证金。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38" w:name="_Toc305158800"/>
      <w:r/>
      <w:bookmarkStart w:id="339" w:name="_Toc265228370"/>
      <w:r/>
      <w:bookmarkStart w:id="340" w:name="_Toc305158874"/>
      <w:r/>
      <w:bookmarkStart w:id="341" w:name="_Toc150480770"/>
      <w:r/>
      <w:bookmarkStart w:id="342" w:name="_Toc151193702"/>
      <w:r/>
      <w:bookmarkStart w:id="343" w:name="_Toc150774632"/>
      <w:r/>
      <w:bookmarkStart w:id="344" w:name="_Toc142311034"/>
      <w:r/>
      <w:bookmarkStart w:id="345" w:name="_Toc127161446"/>
      <w:r/>
      <w:bookmarkStart w:id="346" w:name="_Toc195842897"/>
      <w:r/>
      <w:bookmarkStart w:id="347" w:name="_Toc127151733"/>
      <w:r/>
      <w:bookmarkStart w:id="348" w:name="_Toc127151532"/>
      <w:r/>
      <w:bookmarkStart w:id="349" w:name="_Toc151193774"/>
      <w:r/>
      <w:bookmarkStart w:id="350" w:name="_Toc164608646"/>
      <w:r/>
      <w:bookmarkStart w:id="351" w:name="_Toc150509283"/>
      <w:r/>
      <w:bookmarkStart w:id="352" w:name="_Toc164229373"/>
      <w:r/>
      <w:bookmarkStart w:id="353" w:name="_Toc520356157"/>
      <w:r/>
      <w:bookmarkStart w:id="354" w:name="_Toc164608801"/>
      <w:r/>
      <w:bookmarkStart w:id="355" w:name="_Toc151190159"/>
      <w:r/>
      <w:bookmarkStart w:id="356" w:name="_Toc164351626"/>
      <w:r/>
      <w:bookmarkStart w:id="357" w:name="_Toc150774737"/>
      <w:r/>
      <w:bookmarkStart w:id="358" w:name="_Toc226309776"/>
      <w:r/>
      <w:bookmarkStart w:id="359" w:name="_Toc164229227"/>
      <w:r/>
      <w:bookmarkStart w:id="360" w:name="_Toc226965805"/>
      <w:r/>
      <w:bookmarkStart w:id="361" w:name="_Toc149720825"/>
      <w:r/>
      <w:bookmarkStart w:id="362" w:name="_Toc151193630"/>
      <w:r/>
      <w:bookmarkStart w:id="363" w:name="_Toc226965722"/>
      <w:r/>
      <w:bookmarkStart w:id="364" w:name="_Toc226337228"/>
      <w:r/>
      <w:bookmarkStart w:id="365" w:name="_Toc264969222"/>
      <w:r/>
      <w:bookmarkStart w:id="366" w:name="_Toc151193920"/>
      <w:r/>
      <w:bookmarkStart w:id="367" w:name="_Toc151193846"/>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68" w:name="_Toc150774633"/>
      <w:r/>
      <w:bookmarkStart w:id="369" w:name="_Toc151193703"/>
      <w:r/>
      <w:bookmarkStart w:id="370" w:name="_Toc164351627"/>
      <w:r/>
      <w:bookmarkStart w:id="371" w:name="_Toc150480771"/>
      <w:r/>
      <w:bookmarkStart w:id="372" w:name="_Toc127161447"/>
      <w:r/>
      <w:bookmarkStart w:id="373" w:name="_Toc142311035"/>
      <w:r/>
      <w:bookmarkStart w:id="374" w:name="_Toc305158801"/>
      <w:r/>
      <w:bookmarkStart w:id="375" w:name="_Toc127151533"/>
      <w:r/>
      <w:bookmarkStart w:id="376" w:name="_Toc151190160"/>
      <w:r/>
      <w:bookmarkStart w:id="377" w:name="_Toc150774738"/>
      <w:r/>
      <w:bookmarkStart w:id="378" w:name="_Toc265228371"/>
      <w:r/>
      <w:bookmarkStart w:id="379" w:name="_Toc164229374"/>
      <w:r/>
      <w:bookmarkStart w:id="380" w:name="_Toc195842898"/>
      <w:r/>
      <w:bookmarkStart w:id="381" w:name="_Toc164608647"/>
      <w:r/>
      <w:bookmarkStart w:id="382" w:name="_Toc520356158"/>
      <w:r/>
      <w:bookmarkStart w:id="383" w:name="_Toc151193775"/>
      <w:r/>
      <w:bookmarkStart w:id="384" w:name="_Toc151193921"/>
      <w:r/>
      <w:bookmarkStart w:id="385" w:name="_Toc226965723"/>
      <w:r/>
      <w:bookmarkStart w:id="386" w:name="_Toc150509284"/>
      <w:r/>
      <w:bookmarkStart w:id="387" w:name="_Toc226337229"/>
      <w:r/>
      <w:bookmarkStart w:id="388" w:name="_Toc226965806"/>
      <w:r/>
      <w:bookmarkStart w:id="389" w:name="_Toc226309777"/>
      <w:r/>
      <w:bookmarkStart w:id="390" w:name="_Toc164229228"/>
      <w:r/>
      <w:bookmarkStart w:id="391" w:name="_Toc149720826"/>
      <w:r/>
      <w:bookmarkStart w:id="392" w:name="_Toc127151734"/>
      <w:r/>
      <w:bookmarkStart w:id="393" w:name="_Toc151193847"/>
      <w:r/>
      <w:bookmarkStart w:id="394" w:name="_Toc264969223"/>
      <w:r/>
      <w:bookmarkStart w:id="395" w:name="_Toc151193631"/>
      <w:r/>
      <w:bookmarkStart w:id="396" w:name="_Toc164608802"/>
      <w:r/>
      <w:bookmarkStart w:id="397" w:name="_Toc3051588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98" w:name="_Toc151193632"/>
      <w:r/>
      <w:bookmarkStart w:id="399" w:name="_Toc305158876"/>
      <w:r/>
      <w:bookmarkStart w:id="400" w:name="_Toc151193922"/>
      <w:r/>
      <w:bookmarkStart w:id="401" w:name="_Toc264969224"/>
      <w:r/>
      <w:bookmarkStart w:id="402" w:name="_Toc127151534"/>
      <w:r/>
      <w:bookmarkStart w:id="403" w:name="_Toc151193704"/>
      <w:r/>
      <w:bookmarkStart w:id="404" w:name="_Toc226309778"/>
      <w:r/>
      <w:bookmarkStart w:id="405" w:name="_Toc226965724"/>
      <w:r/>
      <w:bookmarkStart w:id="406" w:name="_Toc520356159"/>
      <w:r/>
      <w:bookmarkStart w:id="407" w:name="_Toc226965807"/>
      <w:r/>
      <w:bookmarkStart w:id="408" w:name="_Toc151193776"/>
      <w:r/>
      <w:bookmarkStart w:id="409" w:name="_Toc265228372"/>
      <w:r/>
      <w:bookmarkStart w:id="410" w:name="_Toc151190161"/>
      <w:r/>
      <w:bookmarkStart w:id="411" w:name="_Toc142311036"/>
      <w:r/>
      <w:bookmarkStart w:id="412" w:name="_Toc151193848"/>
      <w:r/>
      <w:bookmarkStart w:id="413" w:name="_Toc226337230"/>
      <w:r/>
      <w:bookmarkStart w:id="414" w:name="_Toc150509285"/>
      <w:r/>
      <w:bookmarkStart w:id="415" w:name="_Toc195842899"/>
      <w:r/>
      <w:bookmarkStart w:id="416" w:name="_Toc305158802"/>
      <w:r/>
      <w:bookmarkStart w:id="417" w:name="_Toc150774634"/>
      <w:r/>
      <w:bookmarkStart w:id="418" w:name="_Toc150774739"/>
      <w:r/>
      <w:bookmarkStart w:id="419"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rPr>
        <w:outlineLvl w:val="1"/>
      </w:pPr>
      <w:r/>
      <w:bookmarkStart w:id="420" w:name="_Toc151193923"/>
      <w:r/>
      <w:bookmarkStart w:id="421" w:name="_Toc127151736"/>
      <w:r/>
      <w:bookmarkStart w:id="422" w:name="_Toc151193633"/>
      <w:r/>
      <w:bookmarkStart w:id="423" w:name="_Toc151193705"/>
      <w:r/>
      <w:bookmarkStart w:id="424" w:name="_Toc127161449"/>
      <w:r/>
      <w:bookmarkStart w:id="425" w:name="_Toc164608804"/>
      <w:r/>
      <w:bookmarkStart w:id="426" w:name="_Toc265228373"/>
      <w:r/>
      <w:bookmarkStart w:id="427" w:name="_Toc520356160"/>
      <w:r/>
      <w:bookmarkStart w:id="428" w:name="_Toc226965725"/>
      <w:r/>
      <w:bookmarkStart w:id="429" w:name="_Toc305158877"/>
      <w:r/>
      <w:bookmarkStart w:id="430" w:name="_Toc305158803"/>
      <w:r/>
      <w:bookmarkStart w:id="431" w:name="_Toc151193777"/>
      <w:r/>
      <w:bookmarkStart w:id="432" w:name="_Toc264969225"/>
      <w:r/>
      <w:bookmarkStart w:id="433" w:name="_Toc150509286"/>
      <w:r/>
      <w:bookmarkStart w:id="434" w:name="_Toc149720828"/>
      <w:r/>
      <w:bookmarkStart w:id="435" w:name="_Toc151193849"/>
      <w:r/>
      <w:bookmarkStart w:id="436" w:name="_Toc150480773"/>
      <w:r/>
      <w:bookmarkStart w:id="437" w:name="_Toc150774635"/>
      <w:r/>
      <w:bookmarkStart w:id="438" w:name="_Toc164351629"/>
      <w:r/>
      <w:bookmarkStart w:id="439" w:name="_Toc226965808"/>
      <w:r/>
      <w:bookmarkStart w:id="440" w:name="_Toc127151535"/>
      <w:r/>
      <w:bookmarkStart w:id="441" w:name="_Toc195842900"/>
      <w:r/>
      <w:bookmarkStart w:id="442" w:name="_Toc164229230"/>
      <w:r/>
      <w:bookmarkStart w:id="443" w:name="_Toc151190162"/>
      <w:r/>
      <w:bookmarkStart w:id="444" w:name="_Toc142311037"/>
      <w:r/>
      <w:bookmarkStart w:id="445" w:name="_Toc226309779"/>
      <w:r/>
      <w:bookmarkStart w:id="446" w:name="_Toc226337231"/>
      <w:r/>
      <w:bookmarkStart w:id="447" w:name="_Toc150774740"/>
      <w:r/>
      <w:bookmarkStart w:id="448" w:name="_Toc164229376"/>
      <w:r/>
      <w:bookmarkStart w:id="449" w:name="_Toc164608649"/>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政府采购一体化平台“苏采云”</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50" w:name="_Toc305158804"/>
      <w:r/>
      <w:bookmarkStart w:id="451" w:name="_Toc226965809"/>
      <w:r/>
      <w:bookmarkStart w:id="452" w:name="_Toc264969226"/>
      <w:r/>
      <w:bookmarkStart w:id="453" w:name="_Toc265228374"/>
      <w:r/>
      <w:bookmarkStart w:id="454" w:name="_Toc151193924"/>
      <w:r/>
      <w:bookmarkStart w:id="455" w:name="_Toc226309780"/>
      <w:r/>
      <w:bookmarkStart w:id="456" w:name="_Toc164608650"/>
      <w:r/>
      <w:bookmarkStart w:id="457" w:name="_Toc164608805"/>
      <w:r/>
      <w:bookmarkStart w:id="458" w:name="_Toc195842901"/>
      <w:r/>
      <w:bookmarkStart w:id="459" w:name="_Toc127161450"/>
      <w:r/>
      <w:bookmarkStart w:id="460" w:name="_Toc150774741"/>
      <w:r/>
      <w:bookmarkStart w:id="461" w:name="_Toc142311038"/>
      <w:r/>
      <w:bookmarkStart w:id="462" w:name="_Toc151193706"/>
      <w:r/>
      <w:bookmarkStart w:id="463" w:name="_Toc150509287"/>
      <w:r/>
      <w:bookmarkStart w:id="464" w:name="_Toc150774636"/>
      <w:r/>
      <w:bookmarkStart w:id="465" w:name="_Toc226337232"/>
      <w:r/>
      <w:bookmarkStart w:id="466" w:name="_Toc149720829"/>
      <w:r/>
      <w:bookmarkStart w:id="467" w:name="_Toc151193634"/>
      <w:r/>
      <w:bookmarkStart w:id="468" w:name="_Toc151193850"/>
      <w:r/>
      <w:bookmarkStart w:id="469" w:name="_Toc164229377"/>
      <w:r/>
      <w:bookmarkStart w:id="470" w:name="_Toc150480774"/>
      <w:r/>
      <w:bookmarkStart w:id="471" w:name="_Toc226965726"/>
      <w:r/>
      <w:bookmarkStart w:id="472" w:name="_Toc520356161"/>
      <w:r/>
      <w:bookmarkStart w:id="473" w:name="_Toc164229231"/>
      <w:r/>
      <w:bookmarkStart w:id="474" w:name="_Toc127151536"/>
      <w:r/>
      <w:bookmarkStart w:id="475" w:name="_Toc164351630"/>
      <w:r/>
      <w:bookmarkStart w:id="476" w:name="_Toc151190163"/>
      <w:r/>
      <w:bookmarkStart w:id="477" w:name="_Toc305158878"/>
      <w:r/>
      <w:bookmarkStart w:id="478" w:name="_Toc151193778"/>
      <w:r/>
      <w:bookmarkStart w:id="479" w:name="_Toc127151737"/>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8"/>
        </w:numPr>
        <w:ind w:left="357" w:hanging="357"/>
        <w:spacing w:line="360" w:lineRule="auto"/>
        <w:tabs>
          <w:tab w:val="left" w:pos="360" w:leader="none"/>
        </w:tabs>
        <w:rPr>
          <w:sz w:val="24"/>
        </w:rPr>
        <w:outlineLvl w:val="1"/>
      </w:pPr>
      <w:r/>
      <w:bookmarkStart w:id="480" w:name="_Toc151193779"/>
      <w:r/>
      <w:bookmarkStart w:id="481" w:name="_Toc265228375"/>
      <w:r/>
      <w:bookmarkStart w:id="482" w:name="_Toc150480775"/>
      <w:r/>
      <w:bookmarkStart w:id="483" w:name="_Toc164608806"/>
      <w:r/>
      <w:bookmarkStart w:id="484" w:name="_Toc305158805"/>
      <w:r/>
      <w:bookmarkStart w:id="485" w:name="_Toc151190164"/>
      <w:r/>
      <w:bookmarkStart w:id="486" w:name="_Toc142311039"/>
      <w:r/>
      <w:bookmarkStart w:id="487" w:name="_Toc520356162"/>
      <w:r/>
      <w:bookmarkStart w:id="488" w:name="_Toc164229232"/>
      <w:r/>
      <w:bookmarkStart w:id="489" w:name="_Toc226965727"/>
      <w:r/>
      <w:bookmarkStart w:id="490" w:name="_Toc151193851"/>
      <w:r/>
      <w:bookmarkStart w:id="491" w:name="_Toc305158879"/>
      <w:r/>
      <w:bookmarkStart w:id="492" w:name="_Toc150774742"/>
      <w:r/>
      <w:bookmarkStart w:id="493" w:name="_Toc151193925"/>
      <w:r/>
      <w:bookmarkStart w:id="494" w:name="_Toc151193635"/>
      <w:r/>
      <w:bookmarkStart w:id="495" w:name="_Toc150774637"/>
      <w:r/>
      <w:bookmarkStart w:id="496" w:name="_Toc164229378"/>
      <w:r/>
      <w:bookmarkStart w:id="497" w:name="_Toc226309781"/>
      <w:r/>
      <w:bookmarkStart w:id="498" w:name="_Toc226337233"/>
      <w:r/>
      <w:bookmarkStart w:id="499" w:name="_Toc195842902"/>
      <w:r/>
      <w:bookmarkStart w:id="500" w:name="_Toc151193707"/>
      <w:r/>
      <w:bookmarkStart w:id="501" w:name="_Toc127161451"/>
      <w:r/>
      <w:bookmarkStart w:id="502" w:name="_Toc164608651"/>
      <w:r/>
      <w:bookmarkStart w:id="503" w:name="_Toc127151537"/>
      <w:r/>
      <w:bookmarkStart w:id="504" w:name="_Toc127151738"/>
      <w:r/>
      <w:bookmarkStart w:id="505" w:name="_Toc149720830"/>
      <w:r/>
      <w:bookmarkStart w:id="506" w:name="_Toc164351631"/>
      <w:r/>
      <w:bookmarkStart w:id="507" w:name="_Toc264969227"/>
      <w:r/>
      <w:bookmarkStart w:id="508" w:name="_Toc150509288"/>
      <w:r/>
      <w:bookmarkStart w:id="509" w:name="_Toc226965810"/>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10"/>
        <w:spacing w:before="0" w:line="360" w:lineRule="auto"/>
        <w:rPr>
          <w:rFonts w:ascii="Times New Roman" w:hAnsi="Times New Roman" w:eastAsia="宋体"/>
          <w:sz w:val="28"/>
        </w:rPr>
      </w:pPr>
      <w:r/>
      <w:bookmarkStart w:id="510" w:name="_Toc151193852"/>
      <w:r/>
      <w:bookmarkStart w:id="511" w:name="_Toc305158880"/>
      <w:r/>
      <w:bookmarkStart w:id="512" w:name="_Toc150774638"/>
      <w:r/>
      <w:bookmarkStart w:id="513" w:name="_Toc151193636"/>
      <w:r/>
      <w:bookmarkStart w:id="514" w:name="_Toc150509289"/>
      <w:r/>
      <w:bookmarkStart w:id="515" w:name="_Toc226965728"/>
      <w:r/>
      <w:bookmarkStart w:id="516" w:name="_Toc226965811"/>
      <w:r/>
      <w:bookmarkStart w:id="517" w:name="_Toc150774743"/>
      <w:r/>
      <w:bookmarkStart w:id="518" w:name="_Toc305158806"/>
      <w:r/>
      <w:bookmarkStart w:id="519" w:name="_Toc151193780"/>
      <w:r/>
      <w:bookmarkStart w:id="520" w:name="_Toc151193926"/>
      <w:r/>
      <w:bookmarkStart w:id="521" w:name="_Toc520356163"/>
      <w:r/>
      <w:bookmarkStart w:id="522" w:name="_Toc226337234"/>
      <w:r/>
      <w:bookmarkStart w:id="523" w:name="_Toc265228376"/>
      <w:r/>
      <w:bookmarkStart w:id="524" w:name="_Toc195842903"/>
      <w:r/>
      <w:bookmarkStart w:id="525" w:name="_Toc127151538"/>
      <w:r/>
      <w:bookmarkStart w:id="526" w:name="_Toc150480776"/>
      <w:r/>
      <w:bookmarkStart w:id="527" w:name="_Toc151190165"/>
      <w:r/>
      <w:bookmarkStart w:id="528" w:name="_Toc151193708"/>
      <w:r/>
      <w:bookmarkStart w:id="529" w:name="_Toc142311040"/>
      <w:r/>
      <w:bookmarkStart w:id="530" w:name="_Toc226309782"/>
      <w:r/>
      <w:bookmarkStart w:id="531" w:name="_Toc264969228"/>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rPr>
        <w:outlineLvl w:val="1"/>
      </w:pPr>
      <w:r/>
      <w:bookmarkStart w:id="532" w:name="_Toc164351633"/>
      <w:r/>
      <w:bookmarkStart w:id="533" w:name="_Toc151193927"/>
      <w:r/>
      <w:bookmarkStart w:id="534" w:name="_Toc164608808"/>
      <w:r/>
      <w:bookmarkStart w:id="535" w:name="_Toc151193709"/>
      <w:r/>
      <w:bookmarkStart w:id="536" w:name="_Toc164608653"/>
      <w:r/>
      <w:bookmarkStart w:id="537" w:name="_Toc226965812"/>
      <w:r/>
      <w:bookmarkStart w:id="538" w:name="_Toc150774639"/>
      <w:r/>
      <w:bookmarkStart w:id="539" w:name="_Toc226337235"/>
      <w:r/>
      <w:bookmarkStart w:id="540" w:name="_Toc151193853"/>
      <w:r/>
      <w:bookmarkStart w:id="541" w:name="_Toc195842904"/>
      <w:r/>
      <w:bookmarkStart w:id="542" w:name="_Toc264969229"/>
      <w:r/>
      <w:bookmarkStart w:id="543" w:name="_Toc150480777"/>
      <w:r/>
      <w:bookmarkStart w:id="544" w:name="_Toc226965729"/>
      <w:r/>
      <w:bookmarkStart w:id="545" w:name="_Toc305158807"/>
      <w:r/>
      <w:bookmarkStart w:id="546" w:name="_Toc150774744"/>
      <w:r/>
      <w:bookmarkStart w:id="547" w:name="_Toc127151539"/>
      <w:r/>
      <w:bookmarkStart w:id="548" w:name="_Toc520356164"/>
      <w:r/>
      <w:bookmarkStart w:id="549" w:name="_Toc151193781"/>
      <w:r/>
      <w:bookmarkStart w:id="550" w:name="_Toc127161453"/>
      <w:r/>
      <w:bookmarkStart w:id="551" w:name="_Toc226309783"/>
      <w:r/>
      <w:bookmarkStart w:id="552" w:name="_Toc164229380"/>
      <w:r/>
      <w:bookmarkStart w:id="553" w:name="_Toc149720832"/>
      <w:r/>
      <w:bookmarkStart w:id="554" w:name="_Toc151190166"/>
      <w:r/>
      <w:bookmarkStart w:id="555" w:name="_Toc164229234"/>
      <w:r/>
      <w:bookmarkStart w:id="556" w:name="_Toc265228377"/>
      <w:r/>
      <w:bookmarkStart w:id="557" w:name="_Toc150509290"/>
      <w:r/>
      <w:bookmarkStart w:id="558" w:name="_Toc142311041"/>
      <w:r/>
      <w:bookmarkStart w:id="559" w:name="_Toc127151740"/>
      <w:r/>
      <w:bookmarkStart w:id="560" w:name="_Toc305158881"/>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。投标人超过规定时间未确认但是未提出异议的，系统将视同已确认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62"/>
      <w:r/>
    </w:p>
    <w:p>
      <w:pPr>
        <w:numPr>
          <w:ilvl w:val="0"/>
          <w:numId w:val="8"/>
        </w:numPr>
        <w:ind w:left="357" w:hanging="357"/>
        <w:spacing w:line="360" w:lineRule="auto"/>
        <w:tabs>
          <w:tab w:val="left" w:pos="360" w:leader="none"/>
        </w:tabs>
        <w:rPr>
          <w:sz w:val="24"/>
        </w:rPr>
        <w:outlineLvl w:val="1"/>
      </w:pPr>
      <w:r/>
      <w:bookmarkStart w:id="563" w:name="_Toc226309784"/>
      <w:r/>
      <w:bookmarkStart w:id="564" w:name="_Toc150774640"/>
      <w:r/>
      <w:bookmarkStart w:id="565" w:name="_Toc151193928"/>
      <w:r/>
      <w:bookmarkStart w:id="566" w:name="_Toc305158882"/>
      <w:r/>
      <w:bookmarkStart w:id="567" w:name="_Toc264969230"/>
      <w:r/>
      <w:bookmarkStart w:id="568" w:name="_Toc151193782"/>
      <w:r/>
      <w:bookmarkStart w:id="569" w:name="_Toc142311042"/>
      <w:r/>
      <w:bookmarkStart w:id="570" w:name="_Toc151193854"/>
      <w:r/>
      <w:bookmarkStart w:id="571" w:name="_Toc164608809"/>
      <w:r/>
      <w:bookmarkStart w:id="572" w:name="_Toc226965813"/>
      <w:r/>
      <w:bookmarkStart w:id="573" w:name="_Toc164229235"/>
      <w:r/>
      <w:bookmarkStart w:id="574" w:name="_Toc150774745"/>
      <w:r/>
      <w:bookmarkStart w:id="575" w:name="_Toc151193638"/>
      <w:r/>
      <w:bookmarkStart w:id="576" w:name="_Toc164608654"/>
      <w:r/>
      <w:bookmarkStart w:id="577" w:name="_Toc150509291"/>
      <w:r/>
      <w:bookmarkStart w:id="578" w:name="_Toc151193710"/>
      <w:r/>
      <w:bookmarkStart w:id="579" w:name="_Toc149720833"/>
      <w:r/>
      <w:bookmarkStart w:id="580" w:name="_Toc151190167"/>
      <w:r/>
      <w:bookmarkStart w:id="581" w:name="_Toc127161454"/>
      <w:r/>
      <w:bookmarkStart w:id="582" w:name="_Toc164351634"/>
      <w:r/>
      <w:bookmarkStart w:id="583" w:name="_Toc150480778"/>
      <w:r/>
      <w:bookmarkStart w:id="584" w:name="_Toc164229381"/>
      <w:r/>
      <w:bookmarkStart w:id="585" w:name="_Toc127151540"/>
      <w:r/>
      <w:bookmarkStart w:id="586" w:name="_Toc127151741"/>
      <w:r/>
      <w:bookmarkStart w:id="587" w:name="_Toc305158808"/>
      <w:r/>
      <w:bookmarkStart w:id="588" w:name="_Toc226965730"/>
      <w:r/>
      <w:bookmarkStart w:id="589" w:name="_Toc265228378"/>
      <w:r/>
      <w:bookmarkStart w:id="590" w:name="_Toc226337236"/>
      <w:r/>
      <w:bookmarkStart w:id="591" w:name="_Toc195842905"/>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10"/>
        <w:spacing w:before="0" w:line="360" w:lineRule="auto"/>
        <w:rPr>
          <w:rFonts w:ascii="Times New Roman" w:hAnsi="Times New Roman" w:eastAsia="宋体"/>
          <w:sz w:val="28"/>
        </w:rPr>
      </w:pPr>
      <w:r/>
      <w:bookmarkStart w:id="594" w:name="_Toc195842910"/>
      <w:r/>
      <w:bookmarkStart w:id="595" w:name="_Toc150774645"/>
      <w:r/>
      <w:bookmarkStart w:id="596" w:name="_Toc305158887"/>
      <w:r/>
      <w:bookmarkStart w:id="597" w:name="_Toc142311047"/>
      <w:r/>
      <w:bookmarkStart w:id="598" w:name="_Toc151193933"/>
      <w:r/>
      <w:bookmarkStart w:id="599" w:name="_Toc127151545"/>
      <w:r/>
      <w:bookmarkStart w:id="600" w:name="_Toc150480783"/>
      <w:r/>
      <w:bookmarkStart w:id="601" w:name="_Toc226965818"/>
      <w:r/>
      <w:bookmarkStart w:id="602" w:name="_Toc265228383"/>
      <w:r/>
      <w:bookmarkStart w:id="603" w:name="_Toc264969235"/>
      <w:r/>
      <w:bookmarkStart w:id="604" w:name="_Toc226965735"/>
      <w:r/>
      <w:bookmarkStart w:id="605" w:name="_Toc150774750"/>
      <w:r/>
      <w:bookmarkStart w:id="606" w:name="_Toc151193643"/>
      <w:r/>
      <w:bookmarkStart w:id="607" w:name="_Toc226309789"/>
      <w:r/>
      <w:bookmarkStart w:id="608" w:name="_Toc150509296"/>
      <w:r/>
      <w:bookmarkStart w:id="609" w:name="_Toc151193787"/>
      <w:r/>
      <w:bookmarkStart w:id="610" w:name="_Toc226337241"/>
      <w:r/>
      <w:bookmarkStart w:id="611" w:name="_Toc151193715"/>
      <w:r/>
      <w:bookmarkStart w:id="612" w:name="_Toc151190172"/>
      <w:r/>
      <w:bookmarkStart w:id="613" w:name="_Toc305158813"/>
      <w:r/>
      <w:bookmarkStart w:id="614" w:name="_Toc151193859"/>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645"/>
      <w:r/>
      <w:bookmarkStart w:id="616" w:name="_Toc150509298"/>
      <w:r/>
      <w:bookmarkStart w:id="617" w:name="_Toc164351641"/>
      <w:r/>
      <w:bookmarkStart w:id="618" w:name="_Toc164229388"/>
      <w:r/>
      <w:bookmarkStart w:id="619" w:name="_Toc164608816"/>
      <w:r/>
      <w:bookmarkStart w:id="620" w:name="_Toc265228385"/>
      <w:r/>
      <w:bookmarkStart w:id="621" w:name="_Toc151193717"/>
      <w:r/>
      <w:bookmarkStart w:id="622" w:name="_Toc150774647"/>
      <w:r/>
      <w:bookmarkStart w:id="623" w:name="_Toc195842912"/>
      <w:r/>
      <w:bookmarkStart w:id="624" w:name="_Toc226337243"/>
      <w:r/>
      <w:bookmarkStart w:id="625" w:name="_Toc305158889"/>
      <w:r/>
      <w:bookmarkStart w:id="626" w:name="_Toc151193789"/>
      <w:r/>
      <w:bookmarkStart w:id="627" w:name="_Toc151193861"/>
      <w:r/>
      <w:bookmarkStart w:id="628" w:name="_Toc264969237"/>
      <w:r/>
      <w:bookmarkStart w:id="629" w:name="_Toc164608661"/>
      <w:r/>
      <w:bookmarkStart w:id="630" w:name="_Toc149720840"/>
      <w:r/>
      <w:bookmarkStart w:id="631" w:name="_Toc226965737"/>
      <w:r/>
      <w:bookmarkStart w:id="632" w:name="_Toc142311049"/>
      <w:r/>
      <w:bookmarkStart w:id="633" w:name="_Toc305158815"/>
      <w:r/>
      <w:bookmarkStart w:id="634" w:name="_Toc150480785"/>
      <w:r/>
      <w:bookmarkStart w:id="635" w:name="_Toc127151547"/>
      <w:r/>
      <w:bookmarkStart w:id="636" w:name="_Toc151193935"/>
      <w:r/>
      <w:bookmarkStart w:id="637" w:name="_Toc150774752"/>
      <w:r/>
      <w:bookmarkStart w:id="638" w:name="_Toc226309791"/>
      <w:r/>
      <w:bookmarkStart w:id="639" w:name="_Toc127161461"/>
      <w:r/>
      <w:bookmarkStart w:id="640" w:name="_Toc164229242"/>
      <w:r/>
      <w:bookmarkStart w:id="641" w:name="_Toc127151748"/>
      <w:r/>
      <w:bookmarkStart w:id="642" w:name="_Toc151190174"/>
      <w:r/>
      <w:bookmarkStart w:id="643" w:name="_Toc226965820"/>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44" w:name="_Toc305158891"/>
      <w:r/>
      <w:bookmarkStart w:id="645" w:name="_Toc305158817"/>
      <w:r/>
      <w:bookmarkStart w:id="646" w:name="_Toc149720842"/>
      <w:r/>
      <w:bookmarkStart w:id="647" w:name="_Toc150774754"/>
      <w:r/>
      <w:bookmarkStart w:id="648" w:name="_Toc226965822"/>
      <w:r/>
      <w:bookmarkStart w:id="649" w:name="_Toc264969239"/>
      <w:r/>
      <w:bookmarkStart w:id="650" w:name="_Toc142311051"/>
      <w:r/>
      <w:bookmarkStart w:id="651" w:name="_Toc265228387"/>
      <w:r/>
      <w:bookmarkStart w:id="652" w:name="_Toc151193791"/>
      <w:r/>
      <w:bookmarkStart w:id="653" w:name="_Toc151193647"/>
      <w:r/>
      <w:bookmarkStart w:id="654" w:name="_Toc164608663"/>
      <w:r/>
      <w:bookmarkStart w:id="655" w:name="_Toc150509300"/>
      <w:r/>
      <w:bookmarkStart w:id="656" w:name="_Toc164229244"/>
      <w:r/>
      <w:bookmarkStart w:id="657" w:name="_Toc151193863"/>
      <w:r/>
      <w:bookmarkStart w:id="658" w:name="_Toc164608818"/>
      <w:r/>
      <w:bookmarkStart w:id="659" w:name="_Toc195842914"/>
      <w:r/>
      <w:bookmarkStart w:id="660" w:name="_Toc226337245"/>
      <w:r/>
      <w:bookmarkStart w:id="661" w:name="_Toc151190176"/>
      <w:r/>
      <w:bookmarkStart w:id="662" w:name="_Toc151193937"/>
      <w:r/>
      <w:bookmarkStart w:id="663" w:name="_Toc127151750"/>
      <w:r/>
      <w:bookmarkStart w:id="664" w:name="_Toc127151549"/>
      <w:r/>
      <w:bookmarkStart w:id="665" w:name="_Toc226309793"/>
      <w:r/>
      <w:bookmarkStart w:id="666" w:name="_Toc150480787"/>
      <w:r/>
      <w:bookmarkStart w:id="667" w:name="_Toc127161463"/>
      <w:r/>
      <w:bookmarkStart w:id="668" w:name="_Toc164351643"/>
      <w:r/>
      <w:bookmarkStart w:id="669" w:name="_Toc164229390"/>
      <w:r/>
      <w:bookmarkStart w:id="670" w:name="_Toc150774649"/>
      <w:r/>
      <w:bookmarkStart w:id="671" w:name="_Toc226965739"/>
      <w:r/>
      <w:bookmarkStart w:id="672" w:name="_Toc151193719"/>
      <w:r/>
      <w:bookmarkStart w:id="673" w:name="_Ref467306425"/>
      <w:r/>
      <w:bookmarkStart w:id="674" w:name="_Toc520356176"/>
      <w:r/>
      <w:bookmarkStart w:id="675" w:name="_Ref467307090"/>
      <w:r>
        <w:rPr>
          <w:sz w:val="24"/>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rPr>
        <w:outlineLvl w:val="1"/>
      </w:pPr>
      <w:r/>
      <w:bookmarkStart w:id="676" w:name="_Toc150509301"/>
      <w:r/>
      <w:bookmarkStart w:id="677" w:name="_Toc164229391"/>
      <w:r/>
      <w:bookmarkStart w:id="678" w:name="_Toc150480788"/>
      <w:r/>
      <w:bookmarkStart w:id="679" w:name="_Toc264969240"/>
      <w:r/>
      <w:bookmarkStart w:id="680" w:name="_Toc164351644"/>
      <w:r/>
      <w:bookmarkStart w:id="681" w:name="_Toc226337246"/>
      <w:r/>
      <w:bookmarkStart w:id="682" w:name="_Toc151193864"/>
      <w:r/>
      <w:bookmarkStart w:id="683" w:name="_Toc164608819"/>
      <w:r/>
      <w:bookmarkStart w:id="684" w:name="_Toc127151550"/>
      <w:r/>
      <w:bookmarkStart w:id="685" w:name="_Toc305158892"/>
      <w:r/>
      <w:bookmarkStart w:id="686" w:name="_Toc226965823"/>
      <w:r/>
      <w:bookmarkStart w:id="687" w:name="_Toc265228388"/>
      <w:r/>
      <w:bookmarkStart w:id="688" w:name="_Toc151190177"/>
      <w:r/>
      <w:bookmarkStart w:id="689" w:name="_Toc151193720"/>
      <w:r/>
      <w:bookmarkStart w:id="690" w:name="_Toc151193648"/>
      <w:r/>
      <w:bookmarkStart w:id="691" w:name="_Toc142311052"/>
      <w:r/>
      <w:bookmarkStart w:id="692" w:name="_Toc150774650"/>
      <w:r/>
      <w:bookmarkStart w:id="693" w:name="_Toc226309794"/>
      <w:r/>
      <w:bookmarkStart w:id="694" w:name="_Toc149720843"/>
      <w:r/>
      <w:bookmarkStart w:id="695" w:name="_Toc151193792"/>
      <w:r/>
      <w:bookmarkStart w:id="696" w:name="_Ref467307204"/>
      <w:r/>
      <w:bookmarkStart w:id="697" w:name="_Toc127161464"/>
      <w:r/>
      <w:bookmarkStart w:id="698" w:name="_Ref467307062"/>
      <w:r/>
      <w:bookmarkStart w:id="699" w:name="_Toc127151751"/>
      <w:r/>
      <w:bookmarkStart w:id="700" w:name="_Ref467306978"/>
      <w:r/>
      <w:bookmarkStart w:id="701" w:name="_Toc164229245"/>
      <w:r/>
      <w:bookmarkStart w:id="702" w:name="_Toc150774755"/>
      <w:r/>
      <w:bookmarkStart w:id="703" w:name="_Toc151193938"/>
      <w:r/>
      <w:bookmarkStart w:id="704" w:name="_Toc226965740"/>
      <w:r/>
      <w:bookmarkStart w:id="705" w:name="_Toc164608664"/>
      <w:r/>
      <w:bookmarkStart w:id="706" w:name="_Toc305158818"/>
      <w:r/>
      <w:bookmarkStart w:id="707" w:name="_Toc195842915"/>
      <w:r/>
      <w:bookmarkStart w:id="708" w:name="_Ref467306377"/>
      <w:r/>
      <w:bookmarkStart w:id="709" w:name="_Toc520356175"/>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86"/>
          <w:color w:val="000000"/>
        </w:rPr>
        <w:t xml:space="preserve">http://gk</w:t>
      </w:r>
      <w:bookmarkStart w:id="710" w:name="_Hlt100654014"/>
      <w:r>
        <w:rPr>
          <w:rStyle w:val="1186"/>
          <w:color w:val="000000"/>
        </w:rPr>
        <w:t xml:space="preserve">s</w:t>
      </w:r>
      <w:bookmarkEnd w:id="710"/>
      <w:r>
        <w:rPr>
          <w:rStyle w:val="1186"/>
          <w:color w:val="000000"/>
        </w:rPr>
        <w:t xml:space="preserve">.m</w:t>
      </w:r>
      <w:bookmarkStart w:id="711" w:name="_Hlt100653993"/>
      <w:r/>
      <w:bookmarkStart w:id="712" w:name="_Hlt100653994"/>
      <w:r>
        <w:rPr>
          <w:rStyle w:val="1186"/>
          <w:color w:val="000000"/>
        </w:rPr>
        <w:t xml:space="preserve">o</w:t>
      </w:r>
      <w:bookmarkEnd w:id="711"/>
      <w:r/>
      <w:bookmarkEnd w:id="712"/>
      <w:r>
        <w:rPr>
          <w:rStyle w:val="1186"/>
          <w:color w:val="000000"/>
        </w:rPr>
        <w:t xml:space="preserve">f.gov.cn/ztztz/zhengfucaigouguanli/201802/t20180201_2804589.htm</w:t>
      </w:r>
      <w:r>
        <w:rPr>
          <w:rStyle w:val="1186"/>
          <w:color w:val="000000"/>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采购代理服务费开票方式：江苏增值税普通发票。</w:t>
      </w:r>
      <w:r/>
    </w:p>
    <w:p>
      <w:pPr>
        <w:jc w:val="center"/>
        <w:spacing w:line="360" w:lineRule="auto"/>
        <w:rPr>
          <w:b/>
          <w:sz w:val="36"/>
          <w:szCs w:val="36"/>
        </w:rPr>
        <w:outlineLvl w:val="0"/>
      </w:pPr>
      <w:r/>
      <w:bookmarkStart w:id="713" w:name="_Toc353825544"/>
      <w:r/>
      <w:bookmarkStart w:id="714" w:name="_Toc142311056"/>
      <w:r/>
      <w:bookmarkStart w:id="715" w:name="_Toc150480792"/>
      <w:r/>
      <w:bookmarkStart w:id="716" w:name="_Toc226965827"/>
      <w:r/>
      <w:bookmarkStart w:id="717" w:name="_Toc150774759"/>
      <w:r/>
      <w:bookmarkStart w:id="718" w:name="_Toc264969244"/>
      <w:r/>
      <w:bookmarkStart w:id="719" w:name="_Toc226337250"/>
      <w:r/>
      <w:bookmarkStart w:id="720" w:name="_Toc265228392"/>
      <w:r/>
      <w:bookmarkStart w:id="721" w:name="_Toc127151554"/>
      <w:r/>
      <w:bookmarkStart w:id="722" w:name="_Toc305158822"/>
      <w:r/>
      <w:bookmarkStart w:id="723" w:name="_Toc353873664"/>
      <w:r/>
      <w:bookmarkStart w:id="724" w:name="_Toc305158896"/>
      <w:r/>
      <w:bookmarkStart w:id="725" w:name="_Toc353873934"/>
      <w:r>
        <w:rPr>
          <w:sz w:val="24"/>
        </w:rPr>
        <w:br w:type="page" w:clear="all"/>
      </w:r>
      <w:bookmarkStart w:id="726" w:name="_Toc99301421"/>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1"/>
        <w:gridCol w:w="4823"/>
        <w:gridCol w:w="1638"/>
      </w:tblGrid>
      <w:tr>
        <w:trPr>
          <w:cantSplit/>
          <w:trHeight w:val="468"/>
          <w:tblHeader/>
        </w:trPr>
        <w:tc>
          <w:tcPr>
            <w:tcW w:w="455" w:type="dxa"/>
            <w:vAlign w:val="center"/>
            <w:textDirection w:val="lrTb"/>
            <w:noWrap/>
          </w:tcPr>
          <w:p>
            <w:pPr>
              <w:jc w:val="center"/>
              <w:tabs>
                <w:tab w:val="left" w:pos="1080" w:leader="none"/>
              </w:tabs>
              <w:rPr>
                <w:b/>
                <w:sz w:val="24"/>
              </w:rPr>
            </w:pPr>
            <w:r/>
            <w:bookmarkStart w:id="729" w:name="_Hlt487972895"/>
            <w:r/>
            <w:bookmarkEnd w:id="729"/>
            <w:r>
              <w:rPr>
                <w:b/>
                <w:sz w:val="24"/>
              </w:rPr>
              <w:t xml:space="preserve">序号</w:t>
            </w:r>
            <w:r/>
          </w:p>
        </w:tc>
        <w:tc>
          <w:tcPr>
            <w:tcW w:w="1066" w:type="dxa"/>
            <w:vAlign w:val="center"/>
            <w:textDirection w:val="lrTb"/>
            <w:noWrap/>
          </w:tcPr>
          <w:p>
            <w:pPr>
              <w:jc w:val="center"/>
              <w:tabs>
                <w:tab w:val="left" w:pos="1080" w:leader="none"/>
              </w:tabs>
              <w:rPr>
                <w:b/>
                <w:sz w:val="24"/>
              </w:rPr>
            </w:pPr>
            <w:r>
              <w:rPr>
                <w:b/>
                <w:sz w:val="24"/>
              </w:rPr>
              <w:t xml:space="preserve">审查因素</w:t>
            </w:r>
            <w:r/>
          </w:p>
        </w:tc>
        <w:tc>
          <w:tcPr>
            <w:tcW w:w="2595" w:type="dxa"/>
            <w:vAlign w:val="center"/>
            <w:textDirection w:val="lrTb"/>
            <w:noWrap/>
          </w:tcPr>
          <w:p>
            <w:pPr>
              <w:jc w:val="center"/>
              <w:tabs>
                <w:tab w:val="left" w:pos="1080" w:leader="none"/>
              </w:tabs>
              <w:rPr>
                <w:b/>
                <w:sz w:val="24"/>
              </w:rPr>
            </w:pPr>
            <w:r>
              <w:rPr>
                <w:b/>
                <w:sz w:val="24"/>
              </w:rPr>
              <w:t xml:space="preserve">审查内容</w:t>
            </w:r>
            <w:r/>
          </w:p>
        </w:tc>
        <w:tc>
          <w:tcPr>
            <w:tcW w:w="881" w:type="dxa"/>
            <w:vAlign w:val="center"/>
            <w:textDirection w:val="lrTb"/>
            <w:noWrap/>
          </w:tcPr>
          <w:p>
            <w:pPr>
              <w:jc w:val="center"/>
              <w:tabs>
                <w:tab w:val="left" w:pos="1080" w:leader="none"/>
              </w:tabs>
              <w:rPr>
                <w:b/>
                <w:sz w:val="24"/>
              </w:rPr>
            </w:pPr>
            <w:r>
              <w:rPr>
                <w:b/>
                <w:sz w:val="24"/>
              </w:rPr>
              <w:t xml:space="preserve">格式要求</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p>
        </w:tc>
        <w:tc>
          <w:tcPr>
            <w:tcW w:w="1066" w:type="dxa"/>
            <w:vAlign w:val="center"/>
            <w:textDirection w:val="lrTb"/>
            <w:noWrap/>
          </w:tcPr>
          <w:p>
            <w:pPr>
              <w:tabs>
                <w:tab w:val="left" w:pos="1080" w:leader="none"/>
              </w:tabs>
              <w:rPr>
                <w:sz w:val="24"/>
              </w:rPr>
            </w:pPr>
            <w:r>
              <w:rPr>
                <w:sz w:val="24"/>
              </w:rPr>
              <w:t xml:space="preserve">满足《中华人民共和国政府采购法》第二十二条规定及法律法规的其他规定</w:t>
            </w:r>
            <w:r/>
          </w:p>
        </w:tc>
        <w:tc>
          <w:tcPr>
            <w:tcW w:w="2595" w:type="dxa"/>
            <w:vAlign w:val="center"/>
            <w:textDirection w:val="lrTb"/>
            <w:noWrap/>
          </w:tcPr>
          <w:p>
            <w:pPr>
              <w:tabs>
                <w:tab w:val="left" w:pos="1080" w:leader="none"/>
              </w:tabs>
              <w:rPr>
                <w:sz w:val="24"/>
              </w:rPr>
            </w:pPr>
            <w:r>
              <w:rPr>
                <w:sz w:val="24"/>
              </w:rPr>
              <w:t xml:space="preserve">具体规定见第一章《投标邀请》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rPr>
                <w:rFonts w:hint="eastAsia"/>
                <w:sz w:val="24"/>
              </w:rPr>
              <w:t xml:space="preserve">-1</w:t>
            </w:r>
            <w:r/>
          </w:p>
        </w:tc>
        <w:tc>
          <w:tcPr>
            <w:tcW w:w="1066" w:type="dxa"/>
            <w:vAlign w:val="center"/>
            <w:textDirection w:val="lrTb"/>
            <w:noWrap/>
          </w:tcPr>
          <w:p>
            <w:pPr>
              <w:tabs>
                <w:tab w:val="left" w:pos="1080" w:leader="none"/>
              </w:tabs>
              <w:rPr>
                <w:sz w:val="24"/>
              </w:rPr>
            </w:pPr>
            <w:r>
              <w:rPr>
                <w:rFonts w:hint="eastAsia"/>
                <w:sz w:val="24"/>
              </w:rPr>
              <w:t xml:space="preserve">投标人资格声明函</w:t>
            </w:r>
            <w:r/>
          </w:p>
        </w:tc>
        <w:tc>
          <w:tcPr>
            <w:tcW w:w="2595" w:type="dxa"/>
            <w:vAlign w:val="center"/>
            <w:textDirection w:val="lrTb"/>
            <w:noWrap/>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rFonts w:hint="eastAsia"/>
                <w:sz w:val="24"/>
              </w:rPr>
              <w:t xml:space="preserve">1-2</w:t>
            </w:r>
            <w:r/>
          </w:p>
        </w:tc>
        <w:tc>
          <w:tcPr>
            <w:tcW w:w="1066" w:type="dxa"/>
            <w:vAlign w:val="center"/>
            <w:textDirection w:val="lrTb"/>
            <w:noWrap/>
          </w:tcPr>
          <w:p>
            <w:pPr>
              <w:tabs>
                <w:tab w:val="left" w:pos="1080" w:leader="none"/>
              </w:tabs>
              <w:rPr>
                <w:sz w:val="24"/>
              </w:rPr>
            </w:pPr>
            <w:r>
              <w:rPr>
                <w:sz w:val="24"/>
              </w:rPr>
              <w:t xml:space="preserve">投标人信用记录</w:t>
            </w:r>
            <w:r/>
          </w:p>
        </w:tc>
        <w:tc>
          <w:tcPr>
            <w:tcW w:w="2595" w:type="dxa"/>
            <w:vAlign w:val="center"/>
            <w:textDirection w:val="lrTb"/>
            <w:noWrap/>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dxa"/>
            <w:vAlign w:val="center"/>
            <w:textDirection w:val="lrTb"/>
            <w:noWrap/>
          </w:tcPr>
          <w:p>
            <w:pPr>
              <w:tabs>
                <w:tab w:val="left" w:pos="1080" w:leader="none"/>
              </w:tabs>
              <w:rPr>
                <w:sz w:val="24"/>
              </w:rPr>
            </w:pPr>
            <w:r>
              <w:rPr>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w:t>
            </w:r>
            <w:r/>
          </w:p>
        </w:tc>
        <w:tc>
          <w:tcPr>
            <w:tcW w:w="1066" w:type="dxa"/>
            <w:vAlign w:val="center"/>
            <w:textDirection w:val="lrTb"/>
            <w:noWrap/>
          </w:tcPr>
          <w:p>
            <w:pPr>
              <w:tabs>
                <w:tab w:val="left" w:pos="1080" w:leader="none"/>
              </w:tabs>
              <w:rPr>
                <w:sz w:val="24"/>
              </w:rPr>
            </w:pPr>
            <w:r>
              <w:rPr>
                <w:sz w:val="24"/>
              </w:rPr>
              <w:t xml:space="preserve">落实政府采购政策需满足的资格要求</w:t>
            </w:r>
            <w:r/>
          </w:p>
        </w:tc>
        <w:tc>
          <w:tcPr>
            <w:tcW w:w="2595" w:type="dxa"/>
            <w:vAlign w:val="center"/>
            <w:textDirection w:val="lrTb"/>
            <w:noWrap/>
          </w:tcPr>
          <w:p>
            <w:pPr>
              <w:tabs>
                <w:tab w:val="left" w:pos="1080" w:leader="none"/>
              </w:tabs>
              <w:rPr>
                <w:sz w:val="24"/>
              </w:rPr>
            </w:pPr>
            <w:r>
              <w:rPr>
                <w:sz w:val="24"/>
              </w:rPr>
              <w:t xml:space="preserve">具体要求见第一章《投标邀请》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2-1</w:t>
            </w:r>
            <w:r/>
          </w:p>
        </w:tc>
        <w:tc>
          <w:tcPr>
            <w:tcW w:w="1066" w:type="dxa"/>
            <w:vAlign w:val="center"/>
            <w:textDirection w:val="lrTb"/>
            <w:noWrap/>
          </w:tcPr>
          <w:p>
            <w:pPr>
              <w:tabs>
                <w:tab w:val="left" w:pos="1080" w:leader="none"/>
              </w:tabs>
              <w:rPr>
                <w:sz w:val="24"/>
              </w:rPr>
            </w:pPr>
            <w:r>
              <w:rPr>
                <w:sz w:val="24"/>
              </w:rPr>
              <w:t xml:space="preserve">中小企业声明函</w:t>
            </w:r>
            <w:r/>
          </w:p>
        </w:tc>
        <w:tc>
          <w:tcPr>
            <w:tcW w:w="2595" w:type="dxa"/>
            <w:vAlign w:val="center"/>
            <w:textDirection w:val="lrTb"/>
            <w:noWrap/>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2-3</w:t>
            </w:r>
            <w:r/>
          </w:p>
        </w:tc>
        <w:tc>
          <w:tcPr>
            <w:tcW w:w="1066" w:type="dxa"/>
            <w:vAlign w:val="center"/>
            <w:textDirection w:val="lrTb"/>
            <w:noWrap/>
          </w:tcPr>
          <w:p>
            <w:pPr>
              <w:tabs>
                <w:tab w:val="left" w:pos="1080" w:leader="none"/>
              </w:tabs>
              <w:rPr>
                <w:sz w:val="24"/>
              </w:rPr>
            </w:pPr>
            <w:r>
              <w:rPr>
                <w:rFonts w:hint="eastAsia"/>
                <w:sz w:val="24"/>
              </w:rPr>
              <w:t xml:space="preserve">其他</w:t>
            </w:r>
            <w:r>
              <w:rPr>
                <w:sz w:val="24"/>
              </w:rPr>
              <w:t xml:space="preserve">落实政府采购政策的资格要求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3</w:t>
            </w:r>
            <w:r/>
          </w:p>
        </w:tc>
        <w:tc>
          <w:tcPr>
            <w:tcW w:w="1066" w:type="dxa"/>
            <w:vAlign w:val="center"/>
            <w:textDirection w:val="lrTb"/>
            <w:noWrap/>
          </w:tcPr>
          <w:p>
            <w:pPr>
              <w:tabs>
                <w:tab w:val="left" w:pos="1080" w:leader="none"/>
              </w:tabs>
              <w:rPr>
                <w:sz w:val="24"/>
              </w:rPr>
            </w:pPr>
            <w:r>
              <w:rPr>
                <w:sz w:val="24"/>
              </w:rPr>
              <w:t xml:space="preserve">本项目的特定资格要求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548"/>
        </w:trPr>
        <w:tc>
          <w:tcPr>
            <w:tcW w:w="455" w:type="dxa"/>
            <w:vAlign w:val="center"/>
            <w:textDirection w:val="lrTb"/>
            <w:noWrap/>
          </w:tcPr>
          <w:p>
            <w:pPr>
              <w:jc w:val="center"/>
              <w:tabs>
                <w:tab w:val="left" w:pos="1080" w:leader="none"/>
              </w:tabs>
              <w:rPr>
                <w:sz w:val="24"/>
              </w:rPr>
            </w:pPr>
            <w:r>
              <w:rPr>
                <w:sz w:val="24"/>
              </w:rPr>
              <w:t xml:space="preserve">3-1</w:t>
            </w:r>
            <w:r/>
          </w:p>
        </w:tc>
        <w:tc>
          <w:tcPr>
            <w:tcW w:w="1066" w:type="dxa"/>
            <w:vAlign w:val="center"/>
            <w:textDirection w:val="lrTb"/>
            <w:noWrap/>
          </w:tcPr>
          <w:p>
            <w:pPr>
              <w:tabs>
                <w:tab w:val="left" w:pos="1080" w:leader="none"/>
              </w:tabs>
              <w:rPr>
                <w:sz w:val="24"/>
              </w:rPr>
            </w:pPr>
            <w:r>
              <w:rPr>
                <w:sz w:val="24"/>
              </w:rPr>
              <w:t xml:space="preserve">是否接受联合体投标</w:t>
            </w:r>
            <w:r/>
          </w:p>
        </w:tc>
        <w:tc>
          <w:tcPr>
            <w:tcW w:w="2595" w:type="dxa"/>
            <w:vAlign w:val="center"/>
            <w:textDirection w:val="lrTb"/>
            <w:noWrap/>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1" w:type="dxa"/>
            <w:vAlign w:val="center"/>
            <w:textDirection w:val="lrTb"/>
            <w:noWrap/>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455" w:type="dxa"/>
            <w:vAlign w:val="center"/>
            <w:textDirection w:val="lrTb"/>
            <w:noWrap/>
          </w:tcPr>
          <w:p>
            <w:pPr>
              <w:jc w:val="center"/>
              <w:tabs>
                <w:tab w:val="left" w:pos="1080" w:leader="none"/>
              </w:tabs>
              <w:rPr>
                <w:sz w:val="24"/>
              </w:rPr>
            </w:pPr>
            <w:r>
              <w:rPr>
                <w:sz w:val="24"/>
              </w:rPr>
              <w:t xml:space="preserve">3-2</w:t>
            </w:r>
            <w:r/>
          </w:p>
        </w:tc>
        <w:tc>
          <w:tcPr>
            <w:tcW w:w="1066" w:type="dxa"/>
            <w:vAlign w:val="center"/>
            <w:textDirection w:val="lrTb"/>
            <w:noWrap/>
          </w:tcPr>
          <w:p>
            <w:pPr>
              <w:tabs>
                <w:tab w:val="left" w:pos="1080" w:leader="none"/>
              </w:tabs>
              <w:rPr>
                <w:sz w:val="24"/>
              </w:rPr>
            </w:pPr>
            <w:r>
              <w:rPr>
                <w:sz w:val="24"/>
              </w:rPr>
              <w:t xml:space="preserve">其他特定资格要求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rPr>
      </w:pPr>
      <w:r/>
      <w:bookmarkStart w:id="730" w:name="_Toc353873940"/>
      <w:r/>
      <w:bookmarkStart w:id="731" w:name="_Toc353825550"/>
      <w:r/>
      <w:bookmarkStart w:id="732" w:name="_Toc226965858"/>
      <w:r/>
      <w:bookmarkStart w:id="733" w:name="_Toc127161490"/>
      <w:r/>
      <w:bookmarkStart w:id="734" w:name="_Toc127151779"/>
      <w:r>
        <w:rPr>
          <w:sz w:val="24"/>
        </w:rPr>
        <w:br w:type="page" w:clear="all"/>
      </w:r>
      <w:r/>
    </w:p>
    <w:p>
      <w:pPr>
        <w:jc w:val="center"/>
        <w:spacing w:line="360" w:lineRule="auto"/>
        <w:rPr>
          <w:b/>
          <w:sz w:val="36"/>
          <w:szCs w:val="36"/>
        </w:rPr>
        <w:outlineLvl w:val="0"/>
      </w:pPr>
      <w:r/>
      <w:bookmarkStart w:id="735" w:name="_Toc99301423"/>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37" w:name="_Toc151193639"/>
      <w:r/>
      <w:bookmarkStart w:id="738" w:name="_Toc164608655"/>
      <w:r/>
      <w:bookmarkStart w:id="739" w:name="_Toc305158809"/>
      <w:r/>
      <w:bookmarkStart w:id="740" w:name="_Toc226965814"/>
      <w:r/>
      <w:bookmarkStart w:id="741" w:name="_Toc151193855"/>
      <w:r/>
      <w:bookmarkStart w:id="742" w:name="_Toc150480779"/>
      <w:r/>
      <w:bookmarkStart w:id="743" w:name="_Toc150509292"/>
      <w:r/>
      <w:bookmarkStart w:id="744" w:name="_Toc226965731"/>
      <w:r/>
      <w:bookmarkStart w:id="745" w:name="_Toc127151541"/>
      <w:r/>
      <w:bookmarkStart w:id="746" w:name="_Toc164608810"/>
      <w:r/>
      <w:bookmarkStart w:id="747" w:name="_Toc151193929"/>
      <w:r/>
      <w:bookmarkStart w:id="748" w:name="_Toc226337237"/>
      <w:r/>
      <w:bookmarkStart w:id="749" w:name="_Toc164351635"/>
      <w:r/>
      <w:bookmarkStart w:id="750" w:name="_Toc265228379"/>
      <w:r/>
      <w:bookmarkStart w:id="751" w:name="_Toc151190168"/>
      <w:r/>
      <w:bookmarkStart w:id="752" w:name="_Toc195842906"/>
      <w:r/>
      <w:bookmarkStart w:id="753" w:name="_Toc150774746"/>
      <w:r/>
      <w:bookmarkStart w:id="754" w:name="_Toc305158883"/>
      <w:r/>
      <w:bookmarkStart w:id="755" w:name="_Toc151193711"/>
      <w:r/>
      <w:bookmarkStart w:id="756" w:name="_Toc150774641"/>
      <w:r/>
      <w:bookmarkStart w:id="757" w:name="_Toc164229382"/>
      <w:r/>
      <w:bookmarkStart w:id="758" w:name="_Toc226309785"/>
      <w:r/>
      <w:bookmarkStart w:id="759" w:name="_Toc164229236"/>
      <w:r/>
      <w:bookmarkStart w:id="760" w:name="_Toc264969231"/>
      <w:r/>
      <w:bookmarkStart w:id="761" w:name="_Toc142311043"/>
      <w:r/>
      <w:bookmarkStart w:id="762" w:name="_Toc127161455"/>
      <w:r/>
      <w:bookmarkStart w:id="763" w:name="_Toc127151742"/>
      <w:r/>
      <w:bookmarkStart w:id="764" w:name="_Toc149720834"/>
      <w:r/>
      <w:bookmarkStart w:id="765" w:name="_Toc151193783"/>
      <w:r/>
      <w:bookmarkStart w:id="766" w:name="_Toc353825551"/>
      <w:r/>
      <w:bookmarkStart w:id="767" w:name="_Toc353873941"/>
      <w:r/>
      <w:bookmarkStart w:id="768" w:name="_Toc265228393"/>
      <w:r/>
      <w:bookmarkStart w:id="769" w:name="_Toc264969245"/>
      <w:r/>
      <w:bookmarkStart w:id="770" w:name="_Toc142311057"/>
      <w:r/>
      <w:bookmarkStart w:id="771" w:name="_Toc353873935"/>
      <w:r/>
      <w:bookmarkStart w:id="772" w:name="_Toc353825545"/>
      <w:r/>
      <w:bookmarkStart w:id="773" w:name="_Toc150480793"/>
      <w:r/>
      <w:bookmarkStart w:id="774" w:name="_Toc150774760"/>
      <w:r/>
      <w:bookmarkStart w:id="775" w:name="_Toc226965828"/>
      <w:r/>
      <w:bookmarkStart w:id="776" w:name="_Toc305158897"/>
      <w:r/>
      <w:bookmarkStart w:id="777" w:name="_Toc127151555"/>
      <w:r/>
      <w:bookmarkStart w:id="778" w:name="_Toc226337251"/>
      <w:r/>
      <w:bookmarkStart w:id="779" w:name="_Toc353873665"/>
      <w:r/>
      <w:bookmarkStart w:id="780" w:name="_Toc305158823"/>
      <w:r/>
      <w:bookmarkStart w:id="781" w:name="_Toc195842920"/>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7"/>
        <w:gridCol w:w="1489"/>
        <w:gridCol w:w="7292"/>
      </w:tblGrid>
      <w:tr>
        <w:trPr>
          <w:jc w:val="center"/>
          <w:trHeight w:val="300"/>
        </w:trPr>
        <w:tc>
          <w:tcPr>
            <w:tcW w:w="273" w:type="pct"/>
            <w:vAlign w:val="center"/>
            <w:textDirection w:val="lrTb"/>
            <w:noWrap/>
          </w:tcPr>
          <w:p>
            <w:pPr>
              <w:jc w:val="center"/>
              <w:widowControl/>
              <w:rPr>
                <w:b/>
                <w:color w:val="000000"/>
                <w:sz w:val="24"/>
              </w:rPr>
            </w:pPr>
            <w:r>
              <w:rPr>
                <w:b/>
                <w:color w:val="000000"/>
                <w:sz w:val="24"/>
              </w:rPr>
              <w:t xml:space="preserve">序号</w:t>
            </w:r>
            <w:r/>
          </w:p>
        </w:tc>
        <w:tc>
          <w:tcPr>
            <w:tcW w:w="801" w:type="pct"/>
            <w:vAlign w:val="center"/>
            <w:textDirection w:val="lrTb"/>
            <w:noWrap/>
          </w:tcPr>
          <w:p>
            <w:pPr>
              <w:jc w:val="center"/>
              <w:widowControl/>
              <w:rPr>
                <w:b/>
                <w:color w:val="000000"/>
                <w:sz w:val="24"/>
              </w:rPr>
            </w:pPr>
            <w:r>
              <w:rPr>
                <w:b/>
                <w:color w:val="000000"/>
                <w:sz w:val="24"/>
              </w:rPr>
              <w:t xml:space="preserve">审查因素</w:t>
            </w:r>
            <w:r/>
          </w:p>
        </w:tc>
        <w:tc>
          <w:tcPr>
            <w:tcW w:w="3924" w:type="pct"/>
            <w:vAlign w:val="center"/>
            <w:textDirection w:val="lrTb"/>
            <w:noWrap/>
          </w:tcPr>
          <w:p>
            <w:pPr>
              <w:jc w:val="center"/>
              <w:widowControl/>
              <w:rPr>
                <w:b/>
                <w:color w:val="000000"/>
                <w:sz w:val="24"/>
              </w:rPr>
            </w:pPr>
            <w:r>
              <w:rPr>
                <w:b/>
                <w:color w:val="000000"/>
                <w:sz w:val="24"/>
              </w:rPr>
              <w:t xml:space="preserve">审查内容</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w:t>
            </w:r>
            <w:r/>
          </w:p>
        </w:tc>
        <w:tc>
          <w:tcPr>
            <w:tcW w:w="801" w:type="pct"/>
            <w:vAlign w:val="center"/>
            <w:textDirection w:val="lrTb"/>
            <w:noWrap/>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924" w:type="pct"/>
            <w:vAlign w:val="center"/>
            <w:textDirection w:val="lrTb"/>
            <w:noWrap/>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2</w:t>
            </w:r>
            <w:r/>
          </w:p>
        </w:tc>
        <w:tc>
          <w:tcPr>
            <w:tcW w:w="801" w:type="pct"/>
            <w:vAlign w:val="center"/>
            <w:textDirection w:val="lrTb"/>
            <w:noWrap/>
          </w:tcPr>
          <w:p>
            <w:pPr>
              <w:jc w:val="left"/>
              <w:widowControl/>
              <w:rPr>
                <w:color w:val="000000"/>
                <w:sz w:val="24"/>
              </w:rPr>
            </w:pPr>
            <w:r>
              <w:rPr>
                <w:color w:val="000000"/>
                <w:sz w:val="24"/>
              </w:rPr>
              <w:t xml:space="preserve">投标完整性</w:t>
            </w:r>
            <w:r/>
          </w:p>
        </w:tc>
        <w:tc>
          <w:tcPr>
            <w:tcW w:w="3924" w:type="pct"/>
            <w:vAlign w:val="center"/>
            <w:textDirection w:val="lrTb"/>
            <w:noWrap/>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3</w:t>
            </w:r>
            <w:r/>
          </w:p>
        </w:tc>
        <w:tc>
          <w:tcPr>
            <w:tcW w:w="801" w:type="pct"/>
            <w:vAlign w:val="center"/>
            <w:textDirection w:val="lrTb"/>
            <w:noWrap/>
          </w:tcPr>
          <w:p>
            <w:pPr>
              <w:jc w:val="left"/>
              <w:widowControl/>
              <w:rPr>
                <w:color w:val="000000"/>
                <w:sz w:val="24"/>
              </w:rPr>
            </w:pPr>
            <w:r>
              <w:rPr>
                <w:color w:val="000000"/>
                <w:sz w:val="24"/>
              </w:rPr>
              <w:t xml:space="preserve">投标报价</w:t>
            </w:r>
            <w:r/>
          </w:p>
        </w:tc>
        <w:tc>
          <w:tcPr>
            <w:tcW w:w="3924" w:type="pct"/>
            <w:vAlign w:val="center"/>
            <w:textDirection w:val="lrTb"/>
            <w:noWrap/>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4</w:t>
            </w:r>
            <w:r/>
          </w:p>
        </w:tc>
        <w:tc>
          <w:tcPr>
            <w:tcW w:w="801" w:type="pct"/>
            <w:vAlign w:val="center"/>
            <w:textDirection w:val="lrTb"/>
            <w:noWrap/>
          </w:tcPr>
          <w:p>
            <w:pPr>
              <w:jc w:val="left"/>
              <w:widowControl/>
              <w:rPr>
                <w:color w:val="000000"/>
                <w:sz w:val="24"/>
              </w:rPr>
            </w:pPr>
            <w:r>
              <w:rPr>
                <w:color w:val="000000"/>
                <w:sz w:val="24"/>
              </w:rPr>
              <w:t xml:space="preserve">报价唯一性</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5</w:t>
            </w:r>
            <w:r/>
          </w:p>
        </w:tc>
        <w:tc>
          <w:tcPr>
            <w:tcW w:w="801" w:type="pct"/>
            <w:vAlign w:val="center"/>
            <w:textDirection w:val="lrTb"/>
            <w:noWrap/>
          </w:tcPr>
          <w:p>
            <w:pPr>
              <w:jc w:val="left"/>
              <w:widowControl/>
              <w:rPr>
                <w:color w:val="000000"/>
                <w:sz w:val="24"/>
              </w:rPr>
            </w:pPr>
            <w:r>
              <w:rPr>
                <w:color w:val="000000"/>
                <w:sz w:val="24"/>
              </w:rPr>
              <w:t xml:space="preserve">投标有效期</w:t>
            </w:r>
            <w:r/>
          </w:p>
        </w:tc>
        <w:tc>
          <w:tcPr>
            <w:tcW w:w="3924" w:type="pct"/>
            <w:vAlign w:val="center"/>
            <w:textDirection w:val="lrTb"/>
            <w:noWrap/>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6</w:t>
            </w:r>
            <w:r/>
          </w:p>
        </w:tc>
        <w:tc>
          <w:tcPr>
            <w:tcW w:w="801" w:type="pct"/>
            <w:vAlign w:val="center"/>
            <w:textDirection w:val="lrTb"/>
            <w:noWrap/>
          </w:tcPr>
          <w:p>
            <w:pPr>
              <w:jc w:val="left"/>
              <w:widowControl/>
              <w:rPr>
                <w:color w:val="000000"/>
                <w:sz w:val="24"/>
              </w:rPr>
            </w:pPr>
            <w:r>
              <w:rPr>
                <w:color w:val="000000"/>
                <w:sz w:val="24"/>
              </w:rPr>
              <w:t xml:space="preserve">签署、加盖公章</w:t>
            </w:r>
            <w:r/>
          </w:p>
        </w:tc>
        <w:tc>
          <w:tcPr>
            <w:tcW w:w="3924" w:type="pct"/>
            <w:vAlign w:val="center"/>
            <w:textDirection w:val="lrTb"/>
            <w:noWrap/>
          </w:tcPr>
          <w:p>
            <w:pPr>
              <w:jc w:val="left"/>
              <w:widowControl/>
              <w:rPr>
                <w:color w:val="000000"/>
                <w:sz w:val="24"/>
              </w:rPr>
            </w:pPr>
            <w:r>
              <w:rPr>
                <w:color w:val="000000"/>
                <w:sz w:val="24"/>
              </w:rPr>
              <w:t xml:space="preserve">按照招标文件要求签署、加盖公章的；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7</w:t>
            </w:r>
            <w:r/>
          </w:p>
        </w:tc>
        <w:tc>
          <w:tcPr>
            <w:tcW w:w="801" w:type="pct"/>
            <w:vAlign w:val="center"/>
            <w:textDirection w:val="lrTb"/>
            <w:noWrap/>
          </w:tcPr>
          <w:p>
            <w:pPr>
              <w:jc w:val="left"/>
              <w:widowControl/>
              <w:rPr>
                <w:color w:val="000000"/>
                <w:sz w:val="24"/>
              </w:rPr>
            </w:pPr>
            <w:r>
              <w:rPr>
                <w:rFonts w:hint="eastAsia"/>
                <w:color w:val="000000"/>
                <w:sz w:val="24"/>
              </w:rPr>
              <w:t xml:space="preserve">实质性格式</w:t>
            </w:r>
            <w:r/>
          </w:p>
        </w:tc>
        <w:tc>
          <w:tcPr>
            <w:tcW w:w="3924" w:type="pct"/>
            <w:vAlign w:val="center"/>
            <w:textDirection w:val="lrTb"/>
            <w:noWrap/>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8</w:t>
            </w:r>
            <w:r/>
          </w:p>
        </w:tc>
        <w:tc>
          <w:tcPr>
            <w:tcW w:w="801" w:type="pct"/>
            <w:vAlign w:val="center"/>
            <w:textDirection w:val="lrTb"/>
            <w:noWrap/>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924" w:type="pct"/>
            <w:vAlign w:val="center"/>
            <w:textDirection w:val="lrTb"/>
            <w:noWrap/>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9</w:t>
            </w:r>
            <w:r/>
          </w:p>
        </w:tc>
        <w:tc>
          <w:tcPr>
            <w:tcW w:w="801" w:type="pct"/>
            <w:vAlign w:val="center"/>
            <w:textDirection w:val="lrTb"/>
            <w:noWrap/>
          </w:tcPr>
          <w:p>
            <w:pPr>
              <w:jc w:val="left"/>
              <w:widowControl/>
              <w:rPr>
                <w:color w:val="000000"/>
                <w:sz w:val="24"/>
              </w:rPr>
            </w:pPr>
            <w:r>
              <w:rPr>
                <w:color w:val="000000"/>
                <w:sz w:val="24"/>
              </w:rPr>
              <w:t xml:space="preserve">分包承担主体资质（如有）</w:t>
            </w:r>
            <w:r/>
          </w:p>
        </w:tc>
        <w:tc>
          <w:tcPr>
            <w:tcW w:w="3924" w:type="pct"/>
            <w:vAlign w:val="center"/>
            <w:textDirection w:val="lrTb"/>
            <w:noWrap/>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10</w:t>
            </w:r>
            <w:r/>
          </w:p>
        </w:tc>
        <w:tc>
          <w:tcPr>
            <w:tcW w:w="801" w:type="pct"/>
            <w:vAlign w:val="center"/>
            <w:textDirection w:val="lrTb"/>
            <w:noWrap/>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11</w:t>
            </w:r>
            <w:r/>
          </w:p>
        </w:tc>
        <w:tc>
          <w:tcPr>
            <w:tcW w:w="801" w:type="pct"/>
            <w:vAlign w:val="center"/>
            <w:textDirection w:val="lrTb"/>
            <w:noWrap/>
          </w:tcPr>
          <w:p>
            <w:pPr>
              <w:jc w:val="left"/>
              <w:widowControl/>
              <w:rPr>
                <w:color w:val="000000"/>
                <w:sz w:val="24"/>
              </w:rPr>
            </w:pPr>
            <w:r>
              <w:rPr>
                <w:color w:val="000000"/>
                <w:sz w:val="24"/>
              </w:rPr>
              <w:t xml:space="preserve">报价的修正（如有）</w:t>
            </w:r>
            <w:r/>
          </w:p>
        </w:tc>
        <w:tc>
          <w:tcPr>
            <w:tcW w:w="3924" w:type="pct"/>
            <w:vAlign w:val="center"/>
            <w:textDirection w:val="lrTb"/>
            <w:noWrap/>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12</w:t>
            </w:r>
            <w:r/>
          </w:p>
        </w:tc>
        <w:tc>
          <w:tcPr>
            <w:tcW w:w="801" w:type="pct"/>
            <w:vAlign w:val="center"/>
            <w:textDirection w:val="lrTb"/>
            <w:noWrap/>
          </w:tcPr>
          <w:p>
            <w:pPr>
              <w:jc w:val="left"/>
              <w:widowControl/>
              <w:rPr>
                <w:color w:val="000000"/>
                <w:sz w:val="24"/>
              </w:rPr>
            </w:pPr>
            <w:r>
              <w:rPr>
                <w:color w:val="000000"/>
                <w:sz w:val="24"/>
              </w:rPr>
              <w:t xml:space="preserve">报价合理性</w:t>
            </w:r>
            <w:r/>
          </w:p>
        </w:tc>
        <w:tc>
          <w:tcPr>
            <w:tcW w:w="3924" w:type="pct"/>
            <w:vAlign w:val="center"/>
            <w:textDirection w:val="lrTb"/>
            <w:noWrap/>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color w:val="000000"/>
                <w:sz w:val="24"/>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13</w:t>
            </w:r>
            <w:r/>
          </w:p>
        </w:tc>
        <w:tc>
          <w:tcPr>
            <w:tcW w:w="801" w:type="pct"/>
            <w:vAlign w:val="center"/>
            <w:textDirection w:val="lrTb"/>
            <w:noWrap/>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14</w:t>
            </w:r>
            <w:r/>
          </w:p>
        </w:tc>
        <w:tc>
          <w:tcPr>
            <w:tcW w:w="801"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w:t>
            </w:r>
            <w:r/>
          </w:p>
        </w:tc>
        <w:tc>
          <w:tcPr>
            <w:tcW w:w="3924"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15</w:t>
            </w:r>
            <w:r/>
          </w:p>
        </w:tc>
        <w:tc>
          <w:tcPr>
            <w:tcW w:w="801" w:type="pct"/>
            <w:vAlign w:val="center"/>
            <w:textDirection w:val="lrTb"/>
            <w:noWrap/>
          </w:tcPr>
          <w:p>
            <w:pPr>
              <w:jc w:val="left"/>
              <w:widowControl/>
              <w:rPr>
                <w:color w:val="000000"/>
                <w:sz w:val="24"/>
              </w:rPr>
            </w:pPr>
            <w:r>
              <w:rPr>
                <w:color w:val="000000"/>
                <w:sz w:val="24"/>
              </w:rPr>
              <w:t xml:space="preserve">公平竞争</w:t>
            </w:r>
            <w:r/>
          </w:p>
        </w:tc>
        <w:tc>
          <w:tcPr>
            <w:tcW w:w="3924" w:type="pct"/>
            <w:vAlign w:val="center"/>
            <w:textDirection w:val="lrTb"/>
            <w:noWrap/>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16</w:t>
            </w:r>
            <w:r/>
          </w:p>
        </w:tc>
        <w:tc>
          <w:tcPr>
            <w:tcW w:w="801" w:type="pct"/>
            <w:vAlign w:val="center"/>
            <w:textDirection w:val="lrTb"/>
            <w:noWrap/>
          </w:tcPr>
          <w:p>
            <w:pPr>
              <w:jc w:val="left"/>
              <w:widowControl/>
              <w:rPr>
                <w:color w:val="000000"/>
                <w:sz w:val="24"/>
              </w:rPr>
            </w:pPr>
            <w:r>
              <w:rPr>
                <w:color w:val="000000"/>
                <w:sz w:val="24"/>
              </w:rPr>
              <w:t xml:space="preserve">串通投标</w:t>
            </w:r>
            <w:r/>
          </w:p>
        </w:tc>
        <w:tc>
          <w:tcPr>
            <w:tcW w:w="3924" w:type="pct"/>
            <w:vAlign w:val="center"/>
            <w:textDirection w:val="lrTb"/>
            <w:noWrap/>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17</w:t>
            </w:r>
            <w:r/>
          </w:p>
        </w:tc>
        <w:tc>
          <w:tcPr>
            <w:tcW w:w="801" w:type="pct"/>
            <w:vAlign w:val="center"/>
            <w:textDirection w:val="lrTb"/>
            <w:noWrap/>
          </w:tcPr>
          <w:p>
            <w:pPr>
              <w:jc w:val="left"/>
              <w:widowControl/>
              <w:rPr>
                <w:color w:val="000000"/>
                <w:sz w:val="24"/>
              </w:rPr>
            </w:pPr>
            <w:r>
              <w:rPr>
                <w:color w:val="000000"/>
                <w:sz w:val="24"/>
              </w:rPr>
              <w:t xml:space="preserve">附加条件</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1</w:t>
            </w:r>
            <w:r>
              <w:rPr>
                <w:color w:val="000000"/>
                <w:sz w:val="24"/>
              </w:rPr>
              <w:t xml:space="preserve">8</w:t>
            </w:r>
            <w:r/>
          </w:p>
        </w:tc>
        <w:tc>
          <w:tcPr>
            <w:tcW w:w="801" w:type="pct"/>
            <w:vAlign w:val="center"/>
            <w:textDirection w:val="lrTb"/>
            <w:noWrap/>
          </w:tcPr>
          <w:p>
            <w:pPr>
              <w:jc w:val="left"/>
              <w:widowControl/>
              <w:rPr>
                <w:color w:val="000000"/>
                <w:sz w:val="24"/>
              </w:rPr>
            </w:pPr>
            <w:r>
              <w:rPr>
                <w:color w:val="000000"/>
                <w:sz w:val="24"/>
              </w:rPr>
              <w:t xml:space="preserve">其他无效情形</w:t>
            </w:r>
            <w:r/>
          </w:p>
        </w:tc>
        <w:tc>
          <w:tcPr>
            <w:tcW w:w="3924" w:type="pct"/>
            <w:vAlign w:val="center"/>
            <w:textDirection w:val="lrTb"/>
            <w:noWrap/>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sz w:val="24"/>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ind w:firstLine="240"/>
        <w:spacing w:line="360" w:lineRule="auto"/>
        <w:tabs>
          <w:tab w:val="left" w:pos="1080" w:leader="none"/>
          <w:tab w:val="left" w:pos="1589" w:leader="none"/>
          <w:tab w:val="left" w:pos="2014" w:leader="none"/>
        </w:tabs>
        <w:rPr>
          <w:sz w:val="24"/>
        </w:rPr>
      </w:pPr>
      <w:r>
        <w:rPr>
          <w:rFonts w:hint="eastAsia"/>
          <w:sz w:val="24"/>
        </w:rPr>
        <w:t xml:space="preserve">2.6    政府采购评审中出现下列情形之一的，评审委员会应当启动异常低价投标（响应）审查程序：</w:t>
      </w:r>
      <w:r/>
    </w:p>
    <w:p>
      <w:pPr>
        <w:ind w:firstLine="960"/>
        <w:spacing w:line="360" w:lineRule="auto"/>
        <w:tabs>
          <w:tab w:val="left" w:pos="1080" w:leader="none"/>
          <w:tab w:val="left" w:pos="1589" w:leader="none"/>
          <w:tab w:val="left" w:pos="2014" w:leader="none"/>
        </w:tabs>
        <w:rPr>
          <w:sz w:val="24"/>
        </w:rPr>
      </w:pPr>
      <w:r>
        <w:rPr>
          <w:rFonts w:hint="eastAsia"/>
          <w:sz w:val="24"/>
        </w:rPr>
        <w:t xml:space="preserve">1.投标（响应）报价低于全部通过符合性审查供应商投标（响应）报价平均值65%的，即投标（响应）报价&lt;全部通过符合性审查供应商投标（响应）报价平均值×65%；</w:t>
      </w:r>
      <w:r/>
    </w:p>
    <w:p>
      <w:pPr>
        <w:ind w:firstLine="960"/>
        <w:spacing w:line="360" w:lineRule="auto"/>
        <w:tabs>
          <w:tab w:val="left" w:pos="1080" w:leader="none"/>
          <w:tab w:val="left" w:pos="1589" w:leader="none"/>
          <w:tab w:val="left" w:pos="2014" w:leader="none"/>
        </w:tabs>
        <w:rPr>
          <w:sz w:val="24"/>
        </w:rPr>
      </w:pPr>
      <w:r>
        <w:rPr>
          <w:rFonts w:hint="eastAsia"/>
          <w:sz w:val="24"/>
        </w:rPr>
        <w:t xml:space="preserve">2.投标（响应）报价低于通过符合性审查的次低报价供应商投标（响应）报价65%的，即投标（响应）报价&lt;通过符合性审查的次低报价供应商投标（响应）报价×65%；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3.投标（响应）报价低于采购项目最高限价65%的，即投标（响应）报价&lt;采购项目最高限价×65%；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4.评审委员会基于专业判断，认为供应商报价过低，有可能影响产品质量或者不能诚信履约的其他情形。</w:t>
      </w:r>
      <w:r/>
    </w:p>
    <w:p>
      <w:pPr>
        <w:ind w:firstLine="720"/>
        <w:spacing w:line="360" w:lineRule="auto"/>
        <w:tabs>
          <w:tab w:val="left" w:pos="1080" w:leader="none"/>
          <w:tab w:val="left" w:pos="1589" w:leader="none"/>
          <w:tab w:val="left" w:pos="2014" w:leader="none"/>
        </w:tabs>
        <w:rPr>
          <w:sz w:val="24"/>
        </w:rPr>
      </w:pPr>
      <w:r>
        <w:rPr>
          <w:rFonts w:hint="eastAsia"/>
          <w:sz w:val="24"/>
        </w:rPr>
        <w:t xml:space="preserve">相关法律法规对供应商报价有规定的，从其规定。</w:t>
      </w:r>
      <w:r/>
    </w:p>
    <w:p>
      <w:pPr>
        <w:numPr>
          <w:ilvl w:val="0"/>
          <w:numId w:val="12"/>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sz w:val="24"/>
        </w:rPr>
        <w:t xml:space="preserve">□</w:t>
      </w:r>
      <w:r>
        <w:rPr>
          <w:sz w:val="24"/>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rPr>
        <w:outlineLvl w:val="1"/>
      </w:pPr>
      <w:r>
        <w:rPr>
          <w:sz w:val="24"/>
        </w:rPr>
        <w:t xml:space="preserve">确定</w:t>
      </w:r>
      <w:bookmarkStart w:id="783" w:name="_Toc164229241"/>
      <w:r/>
      <w:bookmarkStart w:id="784" w:name="_Toc226309790"/>
      <w:r/>
      <w:bookmarkStart w:id="785" w:name="_Toc164608815"/>
      <w:r/>
      <w:bookmarkStart w:id="786" w:name="_Toc265228384"/>
      <w:r/>
      <w:bookmarkStart w:id="787" w:name="_Toc164608660"/>
      <w:r/>
      <w:bookmarkStart w:id="788" w:name="_Toc151193788"/>
      <w:r/>
      <w:bookmarkStart w:id="789" w:name="_Ref467307010"/>
      <w:r/>
      <w:bookmarkStart w:id="790" w:name="_Toc150480784"/>
      <w:r/>
      <w:bookmarkStart w:id="791" w:name="_Toc226965736"/>
      <w:r/>
      <w:bookmarkStart w:id="792" w:name="_Toc151193716"/>
      <w:r/>
      <w:bookmarkStart w:id="793" w:name="_Toc226965819"/>
      <w:r/>
      <w:bookmarkStart w:id="794" w:name="_Toc151193644"/>
      <w:r/>
      <w:bookmarkStart w:id="795" w:name="_Toc127161460"/>
      <w:r/>
      <w:bookmarkStart w:id="796" w:name="_Toc142311048"/>
      <w:r/>
      <w:bookmarkStart w:id="797" w:name="_Toc226337242"/>
      <w:r/>
      <w:bookmarkStart w:id="798" w:name="_Toc151193860"/>
      <w:r/>
      <w:bookmarkStart w:id="799" w:name="_Toc520356170"/>
      <w:r/>
      <w:bookmarkStart w:id="800" w:name="_Toc151193934"/>
      <w:r/>
      <w:bookmarkStart w:id="801" w:name="_Toc305158814"/>
      <w:r/>
      <w:bookmarkStart w:id="802" w:name="_Toc164351640"/>
      <w:r/>
      <w:bookmarkStart w:id="803" w:name="_Toc127151546"/>
      <w:r/>
      <w:bookmarkStart w:id="804" w:name="_Toc150774751"/>
      <w:r/>
      <w:bookmarkStart w:id="805" w:name="_Toc305158888"/>
      <w:r/>
      <w:bookmarkStart w:id="806" w:name="_Toc195842911"/>
      <w:r/>
      <w:bookmarkStart w:id="807" w:name="_Toc127151747"/>
      <w:r/>
      <w:bookmarkStart w:id="808" w:name="_Toc149720839"/>
      <w:r/>
      <w:bookmarkStart w:id="809" w:name="_Toc150774646"/>
      <w:r/>
      <w:bookmarkStart w:id="810" w:name="_Toc164229387"/>
      <w:r/>
      <w:bookmarkStart w:id="811" w:name="_Toc264969236"/>
      <w:r/>
      <w:bookmarkStart w:id="812" w:name="_Toc151190173"/>
      <w:r/>
      <w:bookmarkStart w:id="813" w:name="_Toc150509297"/>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w:t>
      </w:r>
      <w:r>
        <w:rPr>
          <w:rFonts w:ascii="Times New Roman" w:hAnsi="Times New Roman"/>
          <w:sz w:val="24"/>
          <w:szCs w:val="24"/>
          <w:u w:val="single"/>
        </w:rPr>
        <w:t xml:space="preserve">投标评标价最低的供应商获得中标人推荐资格。</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sectPr>
          <w:footnotePr/>
          <w:endnotePr/>
          <w:type w:val="nextPage"/>
          <w:pgSz w:w="11907" w:h="16840" w:orient="portrait"/>
          <w:pgMar w:top="1418" w:right="1134" w:bottom="1418" w:left="1701" w:header="851" w:footer="851" w:gutter="0"/>
          <w:cols w:num="1" w:sep="0" w:space="1701" w:equalWidth="1"/>
          <w:docGrid w:linePitch="360"/>
        </w:sectPr>
      </w:pPr>
      <w:r>
        <w:rPr>
          <w:b/>
          <w:sz w:val="24"/>
        </w:rPr>
      </w:r>
      <w:r/>
    </w:p>
    <w:p>
      <w:pPr>
        <w:jc w:val="center"/>
        <w:spacing w:line="360" w:lineRule="auto"/>
        <w:tabs>
          <w:tab w:val="left" w:pos="360" w:leader="none"/>
          <w:tab w:val="left" w:pos="900" w:leader="none"/>
        </w:tabs>
        <w:rPr>
          <w:b/>
        </w:rPr>
        <w:outlineLvl w:val="1"/>
      </w:pPr>
      <w:r>
        <w:rPr>
          <w:b/>
          <w:sz w:val="24"/>
        </w:rPr>
        <w:t xml:space="preserve">二、评标标准</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2625"/>
      </w:tblGrid>
      <w:tr>
        <w:trPr>
          <w:cantSplit/>
          <w:tblHeader/>
        </w:trPr>
        <w:tc>
          <w:tcPr>
            <w:tcW w:w="741" w:type="dxa"/>
            <w:vAlign w:val="center"/>
            <w:textDirection w:val="lrTb"/>
            <w:noWrap/>
          </w:tcPr>
          <w:p>
            <w:pPr>
              <w:ind w:firstLine="28"/>
              <w:jc w:val="center"/>
              <w:rPr>
                <w:b/>
                <w:sz w:val="24"/>
              </w:rPr>
            </w:pPr>
            <w:r>
              <w:rPr>
                <w:b/>
                <w:sz w:val="24"/>
              </w:rPr>
              <w:t xml:space="preserve">序号</w:t>
            </w:r>
            <w:r/>
          </w:p>
        </w:tc>
        <w:tc>
          <w:tcPr>
            <w:tcW w:w="1251" w:type="dxa"/>
            <w:vAlign w:val="center"/>
            <w:textDirection w:val="lrTb"/>
            <w:noWrap/>
          </w:tcPr>
          <w:p>
            <w:pPr>
              <w:ind w:firstLine="28"/>
              <w:jc w:val="center"/>
              <w:rPr>
                <w:b/>
                <w:sz w:val="24"/>
              </w:rPr>
            </w:pPr>
            <w:r>
              <w:rPr>
                <w:b/>
                <w:sz w:val="24"/>
              </w:rPr>
              <w:t xml:space="preserve">评分因素</w:t>
            </w:r>
            <w:r/>
          </w:p>
        </w:tc>
        <w:tc>
          <w:tcPr>
            <w:tcW w:w="800" w:type="dxa"/>
            <w:vAlign w:val="center"/>
            <w:textDirection w:val="lrTb"/>
            <w:noWrap/>
          </w:tcPr>
          <w:p>
            <w:pPr>
              <w:ind w:firstLine="28"/>
              <w:jc w:val="center"/>
              <w:rPr>
                <w:b/>
                <w:sz w:val="24"/>
              </w:rPr>
            </w:pPr>
            <w:r>
              <w:rPr>
                <w:b/>
                <w:sz w:val="24"/>
              </w:rPr>
              <w:t xml:space="preserve">分值</w:t>
            </w:r>
            <w:r/>
          </w:p>
        </w:tc>
        <w:tc>
          <w:tcPr>
            <w:tcW w:w="8586" w:type="dxa"/>
            <w:vAlign w:val="center"/>
            <w:textDirection w:val="lrTb"/>
            <w:noWrap/>
          </w:tcPr>
          <w:p>
            <w:pPr>
              <w:ind w:firstLine="28"/>
              <w:jc w:val="center"/>
              <w:rPr>
                <w:b/>
                <w:sz w:val="24"/>
              </w:rPr>
            </w:pPr>
            <w:r>
              <w:rPr>
                <w:b/>
                <w:sz w:val="24"/>
              </w:rPr>
              <w:t xml:space="preserve">评分标准</w:t>
            </w:r>
            <w:r/>
          </w:p>
        </w:tc>
        <w:tc>
          <w:tcPr>
            <w:tcW w:w="2625" w:type="dxa"/>
            <w:vAlign w:val="center"/>
            <w:textDirection w:val="lrTb"/>
            <w:noWrap/>
          </w:tcPr>
          <w:p>
            <w:pPr>
              <w:pStyle w:val="1356"/>
              <w:spacing w:before="0" w:after="0" w:line="240" w:lineRule="auto"/>
              <w:rPr>
                <w:rFonts w:eastAsia="宋体"/>
                <w:szCs w:val="24"/>
              </w:rPr>
            </w:pPr>
            <w:r>
              <w:rPr>
                <w:rFonts w:eastAsia="宋体"/>
                <w:szCs w:val="24"/>
              </w:rPr>
              <w:t xml:space="preserve">说明</w:t>
            </w:r>
            <w:r/>
          </w:p>
        </w:tc>
      </w:tr>
      <w:tr>
        <w:trPr>
          <w:cantSplit/>
          <w:trHeight w:val="631"/>
        </w:trPr>
        <w:tc>
          <w:tcPr>
            <w:tcW w:w="74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1</w:t>
            </w:r>
            <w:r/>
          </w:p>
        </w:tc>
        <w:tc>
          <w:tcPr>
            <w:tcW w:w="125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价格分</w:t>
            </w:r>
            <w:r/>
          </w:p>
        </w:tc>
        <w:tc>
          <w:tcPr>
            <w:tcW w:w="800" w:type="dxa"/>
            <w:vAlign w:val="center"/>
            <w:textDirection w:val="lrTb"/>
            <w:noWrap/>
          </w:tcPr>
          <w:p>
            <w:pPr>
              <w:ind w:firstLine="28"/>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W w:w="8586" w:type="dxa"/>
            <w:vAlign w:val="center"/>
            <w:textDirection w:val="lrTb"/>
            <w:noWrap/>
          </w:tcPr>
          <w:p>
            <w:pPr>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rPr>
                <w:rFonts w:ascii="宋体" w:hAnsi="宋体" w:cs="宋体"/>
                <w:sz w:val="24"/>
              </w:rPr>
            </w:pPr>
            <w:r>
              <w:rPr>
                <w:rFonts w:hint="eastAsia" w:ascii="宋体" w:hAnsi="宋体" w:cs="宋体"/>
                <w:sz w:val="24"/>
              </w:rPr>
              <w:t xml:space="preserve">投标报价得分＝（评标基准价/投标报价）×分值。</w:t>
            </w:r>
            <w:r/>
          </w:p>
        </w:tc>
        <w:tc>
          <w:tcPr>
            <w:tcW w:w="2625" w:type="dxa"/>
            <w:vAlign w:val="center"/>
            <w:textDirection w:val="lrTb"/>
            <w:noWrap/>
          </w:tcPr>
          <w:p>
            <w:pPr>
              <w:ind w:left="-38"/>
              <w:rPr>
                <w:rFonts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W w:w="1251" w:type="dxa"/>
            <w:vAlign w:val="center"/>
            <w:textDirection w:val="lrTb"/>
            <w:noWrap/>
          </w:tcPr>
          <w:p>
            <w:pPr>
              <w:jc w:val="center"/>
              <w:rPr>
                <w:rFonts w:ascii="宋体" w:hAnsi="宋体" w:cs="宋体"/>
                <w:sz w:val="24"/>
              </w:rPr>
            </w:pPr>
            <w:r>
              <w:rPr>
                <w:rFonts w:hint="eastAsia" w:ascii="宋体" w:hAnsi="宋体" w:cs="宋体"/>
                <w:sz w:val="24"/>
              </w:rPr>
              <w:t xml:space="preserve">主观分</w:t>
            </w:r>
            <w:r/>
          </w:p>
        </w:tc>
        <w:tc>
          <w:tcPr>
            <w:tcW w:w="800" w:type="dxa"/>
            <w:vAlign w:val="center"/>
            <w:textDirection w:val="lrTb"/>
            <w:noWrap/>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54</w:t>
            </w:r>
            <w:r/>
          </w:p>
        </w:tc>
        <w:tc>
          <w:tcPr>
            <w:tcW w:w="8586" w:type="dxa"/>
            <w:vAlign w:val="center"/>
            <w:textDirection w:val="lrTb"/>
            <w:noWrap/>
          </w:tcPr>
          <w:p>
            <w:pPr>
              <w:rPr>
                <w:rFonts w:ascii="宋体" w:hAnsi="宋体" w:cs="宋体"/>
                <w:color w:val="000000"/>
                <w:sz w:val="24"/>
                <w:highlight w:val="yellow"/>
              </w:rPr>
            </w:pPr>
            <w:r>
              <w:rPr>
                <w:rFonts w:ascii="宋体" w:hAnsi="宋体" w:cs="宋体"/>
                <w:color w:val="000000"/>
                <w:sz w:val="24"/>
                <w:highlight w:val="yellow"/>
              </w:rPr>
            </w:r>
            <w:r/>
          </w:p>
        </w:tc>
        <w:tc>
          <w:tcPr>
            <w:tcW w:w="2625" w:type="dxa"/>
            <w:vAlign w:val="center"/>
            <w:textDirection w:val="lrTb"/>
            <w:noWrap/>
          </w:tcPr>
          <w:p>
            <w:pPr>
              <w:rPr>
                <w:rFonts w:ascii="宋体" w:hAnsi="宋体" w:cs="宋体"/>
                <w:sz w:val="24"/>
                <w:highlight w:val="yellow"/>
              </w:rPr>
            </w:pPr>
            <w:r>
              <w:rPr>
                <w:rFonts w:ascii="宋体" w:hAnsi="宋体" w:cs="宋体"/>
                <w:sz w:val="24"/>
                <w:highlight w:val="yellow"/>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2.1</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整体服务规划方案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8586" w:type="dxa"/>
            <w:vAlign w:val="center"/>
            <w:textDirection w:val="lrTb"/>
            <w:noWrap/>
          </w:tcPr>
          <w:p>
            <w:pPr>
              <w:rPr>
                <w:rFonts w:ascii="宋体" w:hAnsi="宋体" w:cs="宋体"/>
                <w:color w:val="000000"/>
                <w:sz w:val="24"/>
              </w:rPr>
            </w:pPr>
            <w:r>
              <w:rPr>
                <w:rFonts w:hint="eastAsia" w:ascii="宋体" w:hAnsi="宋体" w:cs="宋体"/>
                <w:color w:val="000000"/>
                <w:sz w:val="24"/>
              </w:rPr>
              <w:t xml:space="preserve">根据供应商对本项目的</w:t>
            </w:r>
            <w:r>
              <w:rPr>
                <w:rFonts w:hint="eastAsia" w:ascii="宋体" w:hAnsi="宋体" w:cs="宋体"/>
                <w:sz w:val="24"/>
              </w:rPr>
              <w:t xml:space="preserve">整体服务规划方案</w:t>
            </w:r>
            <w:r>
              <w:rPr>
                <w:rFonts w:hint="eastAsia" w:ascii="宋体" w:hAnsi="宋体" w:cs="宋体"/>
                <w:color w:val="000000"/>
                <w:sz w:val="24"/>
              </w:rPr>
              <w:t xml:space="preserve">进行评分，包括但不限于以下内容：</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总体服务组织实施方案、</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color w:val="000000"/>
                <w:sz w:val="24"/>
              </w:rPr>
              <w:t xml:space="preserve">服务标准、</w:t>
            </w:r>
            <w:r>
              <w:rPr>
                <w:rFonts w:hint="eastAsia" w:ascii="宋体" w:hAnsi="宋体" w:cs="宋体"/>
                <w:sz w:val="24"/>
                <w:lang w:val="en-US" w:eastAsia="zh-CN"/>
              </w:rPr>
              <w:t xml:space="preserve">③</w:t>
            </w:r>
            <w:r>
              <w:rPr>
                <w:rFonts w:hint="eastAsia" w:ascii="宋体" w:hAnsi="宋体" w:cs="宋体"/>
                <w:sz w:val="24"/>
              </w:rPr>
              <w:t xml:space="preserve">质量保障措施等，根据以上内容进行综合评审，上述内容满足采购文件及采购需求的得</w:t>
            </w:r>
            <w:r>
              <w:rPr>
                <w:rFonts w:hint="eastAsia" w:ascii="宋体" w:hAnsi="宋体" w:cs="宋体"/>
                <w:sz w:val="24"/>
                <w:lang w:val="en-US" w:eastAsia="zh-CN"/>
              </w:rPr>
              <w:t xml:space="preserve">6</w:t>
            </w:r>
            <w:r>
              <w:rPr>
                <w:rFonts w:hint="eastAsia" w:ascii="宋体" w:hAnsi="宋体" w:cs="宋体"/>
                <w:sz w:val="24"/>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rPr>
                <w:rFonts w:ascii="宋体" w:hAnsi="宋体" w:cs="宋体"/>
                <w:sz w:val="24"/>
              </w:rPr>
            </w:pPr>
            <w:r>
              <w:rPr>
                <w:rFonts w:ascii="宋体" w:hAnsi="宋体" w:cs="宋体"/>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2.2</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服务团队人员分工安排、岗位职责及制度建设</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p>
        </w:tc>
        <w:tc>
          <w:tcPr>
            <w:tcW w:w="8586" w:type="dxa"/>
            <w:vAlign w:val="center"/>
            <w:textDirection w:val="lrTb"/>
            <w:noWrap/>
          </w:tcPr>
          <w:p>
            <w:pPr>
              <w:pStyle w:val="1162"/>
              <w:spacing w:line="240" w:lineRule="auto"/>
              <w:rPr>
                <w:rFonts w:cs="宋体"/>
                <w:color w:val="000000"/>
              </w:rPr>
            </w:pPr>
            <w:r>
              <w:rPr>
                <w:rFonts w:hint="eastAsia" w:cs="宋体"/>
                <w:b w:val="0"/>
                <w:bCs/>
                <w:color w:val="000000"/>
              </w:rPr>
              <w:t xml:space="preserve">根据供应商对本项目的</w:t>
            </w:r>
            <w:r>
              <w:rPr>
                <w:rFonts w:hint="eastAsia" w:cs="宋体"/>
                <w:b w:val="0"/>
                <w:bCs/>
              </w:rPr>
              <w:t xml:space="preserve">服务团队人员分工安排、岗位职责及制度建设</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服务团队组织架构及人员配置方案、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人员岗位职责分工方案、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rPr>
              <w:t xml:space="preserve">日常管理制度、</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rPr>
              <w:t xml:space="preserve">人员培训及考核管理制度等，根据以上内容进行综合评审，上述内容满足采购文件及采购需求的得</w:t>
            </w:r>
            <w:r>
              <w:rPr>
                <w:rFonts w:hint="eastAsia" w:cs="宋体"/>
                <w:b w:val="0"/>
                <w:bCs/>
                <w:lang w:val="en-US" w:eastAsia="zh-CN"/>
              </w:rPr>
              <w:t xml:space="preserve">4</w:t>
            </w:r>
            <w:r>
              <w:rPr>
                <w:rFonts w:hint="eastAsia" w:cs="宋体"/>
                <w:b w:val="0"/>
                <w:bCs/>
              </w:rPr>
              <w:t xml:space="preserve">分，每缺失一项内容扣</w:t>
            </w:r>
            <w:r>
              <w:rPr>
                <w:rFonts w:hint="eastAsia" w:cs="宋体"/>
                <w:b w:val="0"/>
                <w:bCs/>
                <w:lang w:val="en-US" w:eastAsia="zh-CN"/>
              </w:rPr>
              <w:t xml:space="preserve">1</w:t>
            </w:r>
            <w:r>
              <w:rPr>
                <w:rFonts w:hint="eastAsia" w:cs="宋体"/>
                <w:b w:val="0"/>
                <w:bCs/>
              </w:rPr>
              <w:t xml:space="preserve">分，方案每有一处存在错误或瑕疵的扣</w:t>
            </w:r>
            <w:r>
              <w:rPr>
                <w:rFonts w:hint="eastAsia" w:cs="宋体"/>
                <w:b w:val="0"/>
                <w:bCs/>
                <w:lang w:val="en-US" w:eastAsia="zh-CN"/>
              </w:rPr>
              <w:t xml:space="preserve">0.5</w:t>
            </w:r>
            <w:r>
              <w:rPr>
                <w:rFonts w:hint="eastAsia" w:cs="宋体"/>
                <w:b w:val="0"/>
                <w:bCs/>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rPr>
                <w:rFonts w:ascii="宋体" w:hAnsi="宋体" w:cs="宋体"/>
                <w:sz w:val="24"/>
              </w:rPr>
            </w:pPr>
            <w:r>
              <w:rPr>
                <w:rFonts w:ascii="宋体" w:hAnsi="宋体" w:cs="宋体"/>
                <w:sz w:val="24"/>
              </w:rPr>
            </w:r>
            <w:r/>
          </w:p>
        </w:tc>
      </w:tr>
      <w:tr>
        <w:trPr>
          <w:cantSplit/>
          <w:trHeight w:val="90"/>
        </w:trPr>
        <w:tc>
          <w:tcPr>
            <w:tcW w:w="741" w:type="dxa"/>
            <w:vAlign w:val="center"/>
            <w:textDirection w:val="lrTb"/>
            <w:noWrap/>
          </w:tcPr>
          <w:p>
            <w:pPr>
              <w:jc w:val="center"/>
              <w:rPr>
                <w:rFonts w:ascii="宋体" w:hAnsi="宋体" w:cs="宋体"/>
                <w:sz w:val="24"/>
              </w:rPr>
            </w:pPr>
            <w:r>
              <w:rPr>
                <w:rFonts w:hint="eastAsia" w:ascii="宋体" w:hAnsi="宋体" w:cs="宋体"/>
                <w:sz w:val="24"/>
              </w:rPr>
              <w:t xml:space="preserve">2.3</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“电”日常维护方案</w:t>
            </w:r>
            <w:r/>
          </w:p>
        </w:tc>
        <w:tc>
          <w:tcPr>
            <w:tcW w:w="800" w:type="dxa"/>
            <w:vAlign w:val="center"/>
            <w:textDirection w:val="lrTb"/>
            <w:noWrap/>
          </w:tcPr>
          <w:p>
            <w:pPr>
              <w:ind w:firstLine="28"/>
              <w:jc w:val="center"/>
              <w:rPr>
                <w:rFonts w:ascii="宋体" w:hAnsi="宋体" w:cs="宋体"/>
                <w:color w:val="ff0000"/>
                <w:sz w:val="24"/>
              </w:rPr>
            </w:pPr>
            <w:r>
              <w:rPr>
                <w:rFonts w:hint="eastAsia" w:ascii="宋体" w:hAnsi="宋体" w:cs="宋体"/>
                <w:sz w:val="24"/>
              </w:rPr>
              <w:t xml:space="preserve">8</w:t>
            </w:r>
            <w:r/>
          </w:p>
        </w:tc>
        <w:tc>
          <w:tcPr>
            <w:tcW w:w="8586" w:type="dxa"/>
            <w:vAlign w:val="center"/>
            <w:textDirection w:val="lrTb"/>
            <w:noWrap/>
          </w:tcPr>
          <w:p>
            <w:pPr>
              <w:pStyle w:val="1162"/>
              <w:spacing w:line="240" w:lineRule="auto"/>
            </w:pPr>
            <w:r>
              <w:rPr>
                <w:rFonts w:hint="eastAsia" w:cs="宋体"/>
                <w:b w:val="0"/>
                <w:bCs/>
                <w:color w:val="000000"/>
              </w:rPr>
              <w:t xml:space="preserve">根据供应商对本项目的</w:t>
            </w:r>
            <w:r>
              <w:rPr>
                <w:rFonts w:hint="eastAsia" w:cs="宋体"/>
                <w:b w:val="0"/>
                <w:bCs/>
              </w:rPr>
              <w:t xml:space="preserve">“电”日常维护方案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高低压配电室运维保养方案、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院内配电线路运维方案、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color w:val="000000"/>
              </w:rPr>
              <w:t xml:space="preserve">末端配电设施维保方案、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color w:val="000000"/>
              </w:rPr>
              <w:t xml:space="preserve">电气安全检测及隐患排查整治方案</w:t>
            </w:r>
            <w:r>
              <w:rPr>
                <w:rFonts w:hint="eastAsia" w:cs="宋体"/>
                <w:b w:val="0"/>
                <w:bCs/>
              </w:rPr>
              <w:t xml:space="preserve">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2.4</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“水”日常维护方案</w:t>
            </w:r>
            <w:r/>
          </w:p>
        </w:tc>
        <w:tc>
          <w:tcPr>
            <w:tcW w:w="800" w:type="dxa"/>
            <w:vAlign w:val="center"/>
            <w:textDirection w:val="lrTb"/>
            <w:noWrap/>
          </w:tcPr>
          <w:p>
            <w:pPr>
              <w:ind w:firstLine="28"/>
              <w:jc w:val="center"/>
              <w:rPr>
                <w:rFonts w:ascii="宋体" w:hAnsi="宋体" w:cs="宋体"/>
                <w:color w:val="000000"/>
                <w:sz w:val="24"/>
              </w:rPr>
            </w:pPr>
            <w:r>
              <w:rPr>
                <w:rFonts w:hint="eastAsia" w:ascii="宋体" w:hAnsi="宋体" w:cs="宋体"/>
                <w:color w:val="000000"/>
                <w:sz w:val="24"/>
              </w:rPr>
              <w:t xml:space="preserve">8</w:t>
            </w:r>
            <w:r/>
          </w:p>
        </w:tc>
        <w:tc>
          <w:tcPr>
            <w:tcW w:w="8586" w:type="dxa"/>
            <w:vAlign w:val="center"/>
            <w:textDirection w:val="lrTb"/>
            <w:noWrap/>
          </w:tcPr>
          <w:p>
            <w:pPr>
              <w:pStyle w:val="1162"/>
              <w:spacing w:line="240" w:lineRule="auto"/>
              <w:rPr>
                <w:rFonts w:cs="宋体"/>
                <w:b w:val="0"/>
                <w:bCs/>
                <w:color w:val="000000"/>
              </w:rPr>
            </w:pPr>
            <w:r>
              <w:rPr>
                <w:rFonts w:hint="eastAsia" w:cs="宋体"/>
                <w:b w:val="0"/>
                <w:bCs/>
                <w:color w:val="000000"/>
              </w:rPr>
              <w:t xml:space="preserve">根据供应商对本项目的</w:t>
            </w:r>
            <w:r>
              <w:rPr>
                <w:rFonts w:hint="eastAsia" w:cs="宋体"/>
                <w:b w:val="0"/>
                <w:bCs/>
              </w:rPr>
              <w:t xml:space="preserve">“水”日常维护方案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排水排污系统维护方案、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水泵及供水设备维保方案、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color w:val="000000"/>
              </w:rPr>
              <w:t xml:space="preserve">水箱、水池及二次供水等维护方案、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rPr>
              <w:t xml:space="preserve">水管附属设施及隐患整治方案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2.5</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“中央空调”日常维护方案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p>
        </w:tc>
        <w:tc>
          <w:tcPr>
            <w:tcW w:w="8586" w:type="dxa"/>
            <w:vAlign w:val="center"/>
            <w:textDirection w:val="lrTb"/>
            <w:noWrap/>
          </w:tcPr>
          <w:p>
            <w:pPr>
              <w:rPr>
                <w:rFonts w:ascii="宋体" w:hAnsi="宋体" w:cs="宋体"/>
                <w:bCs/>
                <w:sz w:val="24"/>
              </w:rPr>
            </w:pPr>
            <w:r>
              <w:rPr>
                <w:rFonts w:hint="eastAsia" w:ascii="宋体" w:hAnsi="宋体" w:cs="宋体"/>
                <w:bCs/>
                <w:color w:val="000000"/>
                <w:sz w:val="24"/>
              </w:rPr>
              <w:t xml:space="preserve">根据供应商对本项目的</w:t>
            </w:r>
            <w:r>
              <w:rPr>
                <w:rFonts w:hint="eastAsia" w:ascii="宋体" w:hAnsi="宋体" w:cs="宋体"/>
                <w:sz w:val="24"/>
              </w:rPr>
              <w:t xml:space="preserve">“中央空调”日常维护方案</w:t>
            </w:r>
            <w:r>
              <w:rPr>
                <w:rFonts w:hint="eastAsia" w:ascii="宋体" w:hAnsi="宋体" w:cs="宋体"/>
                <w:bCs/>
                <w:color w:val="000000"/>
                <w:sz w:val="24"/>
              </w:rPr>
              <w:t xml:space="preserve">进行评分，包括但不限于以下内容：</w:t>
            </w: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中央空调主机系统维护方案、</w:t>
            </w:r>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r>
              <w:rPr>
                <w:rFonts w:hint="eastAsia" w:ascii="宋体" w:hAnsi="宋体" w:cs="宋体"/>
                <w:bCs/>
                <w:color w:val="000000"/>
                <w:sz w:val="24"/>
              </w:rPr>
              <w:t xml:space="preserve">水循环空调管路维护方案、</w:t>
            </w:r>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 xml:space="preserve">③</w:t>
            </w:r>
            <w:r>
              <w:rPr>
                <w:rFonts w:hint="eastAsia" w:ascii="宋体" w:hAnsi="宋体" w:cs="宋体"/>
                <w:bCs/>
                <w:sz w:val="24"/>
              </w:rPr>
              <w:fldChar w:fldCharType="end"/>
            </w:r>
            <w:r>
              <w:rPr>
                <w:rFonts w:hint="eastAsia" w:ascii="宋体" w:hAnsi="宋体" w:cs="宋体"/>
                <w:bCs/>
                <w:color w:val="000000"/>
                <w:sz w:val="24"/>
              </w:rPr>
              <w:t xml:space="preserve"> 空调电气自控系统维护方案、</w:t>
            </w: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 xml:space="preserve">④</w:t>
            </w:r>
            <w:r>
              <w:rPr>
                <w:rFonts w:hint="eastAsia" w:ascii="宋体" w:hAnsi="宋体" w:cs="宋体"/>
                <w:bCs/>
                <w:sz w:val="24"/>
              </w:rPr>
              <w:fldChar w:fldCharType="end"/>
            </w:r>
            <w:r>
              <w:rPr>
                <w:rFonts w:hint="eastAsia" w:ascii="宋体" w:hAnsi="宋体" w:cs="宋体"/>
                <w:bCs/>
                <w:color w:val="000000"/>
                <w:sz w:val="24"/>
              </w:rPr>
              <w:t xml:space="preserve">冷却及通风系统维护方案</w:t>
            </w:r>
            <w:r>
              <w:rPr>
                <w:rFonts w:hint="eastAsia" w:ascii="宋体" w:hAnsi="宋体" w:cs="宋体"/>
                <w:bCs/>
                <w:sz w:val="24"/>
              </w:rPr>
              <w:t xml:space="preserve">等，根据以上内容进行综合评审，上述内容满足采购文件及采购需求的得</w:t>
            </w:r>
            <w:r>
              <w:rPr>
                <w:rFonts w:hint="eastAsia" w:ascii="宋体" w:hAnsi="宋体" w:cs="宋体"/>
                <w:bCs/>
                <w:sz w:val="24"/>
                <w:lang w:val="en-US" w:eastAsia="zh-CN"/>
              </w:rPr>
              <w:t xml:space="preserve">8</w:t>
            </w:r>
            <w:r>
              <w:rPr>
                <w:rFonts w:hint="eastAsia" w:ascii="宋体" w:hAnsi="宋体" w:cs="宋体"/>
                <w:bCs/>
                <w:sz w:val="24"/>
              </w:rPr>
              <w:t xml:space="preserve">分，每缺失一项内容扣</w:t>
            </w:r>
            <w:r>
              <w:rPr>
                <w:rFonts w:hint="eastAsia" w:ascii="宋体" w:hAnsi="宋体" w:cs="宋体"/>
                <w:bCs/>
                <w:sz w:val="24"/>
                <w:lang w:val="en-US" w:eastAsia="zh-CN"/>
              </w:rPr>
              <w:t xml:space="preserve">2</w:t>
            </w:r>
            <w:r>
              <w:rPr>
                <w:rFonts w:hint="eastAsia" w:ascii="宋体" w:hAnsi="宋体" w:cs="宋体"/>
                <w:bCs/>
                <w:sz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2.6</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“供气供氧、负压吸引及护士呼叫系统”服务方案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p>
        </w:tc>
        <w:tc>
          <w:tcPr>
            <w:tcW w:w="8586"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rPr>
              <w:t xml:space="preserve">“</w:t>
            </w:r>
            <w:r>
              <w:rPr>
                <w:rFonts w:hint="eastAsia" w:cs="宋体"/>
                <w:b w:val="0"/>
                <w:bCs/>
              </w:rPr>
              <w:t xml:space="preserve">供气供氧、负压吸引及护士呼叫系统”服务方案</w:t>
            </w:r>
            <w:r>
              <w:rPr>
                <w:rFonts w:hint="eastAsia" w:cs="宋体"/>
                <w:b w:val="0"/>
                <w:bCs/>
                <w:color w:val="000000"/>
              </w:rPr>
              <w:t xml:space="preserve">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 xml:space="preserve">①</w:t>
            </w:r>
            <w:r>
              <w:rPr>
                <w:rFonts w:hint="eastAsia" w:cs="宋体"/>
                <w:b w:val="0"/>
                <w:bCs/>
                <w:color w:val="000000"/>
              </w:rPr>
              <w:fldChar w:fldCharType="end"/>
            </w:r>
            <w:r>
              <w:rPr>
                <w:rFonts w:hint="eastAsia" w:cs="宋体"/>
                <w:b w:val="0"/>
                <w:bCs/>
                <w:color w:val="000000"/>
              </w:rPr>
              <w:t xml:space="preserve">中心供氧系统维护方案、</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 xml:space="preserve">②</w:t>
            </w:r>
            <w:r>
              <w:rPr>
                <w:rFonts w:hint="eastAsia" w:cs="宋体"/>
                <w:b w:val="0"/>
                <w:bCs/>
                <w:color w:val="000000"/>
              </w:rPr>
              <w:fldChar w:fldCharType="end"/>
            </w:r>
            <w:r>
              <w:rPr>
                <w:rFonts w:hint="eastAsia" w:cs="宋体"/>
                <w:b w:val="0"/>
                <w:bCs/>
                <w:color w:val="000000"/>
              </w:rPr>
              <w:t xml:space="preserve">负压吸引系统维护方案、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 xml:space="preserve">③</w:t>
            </w:r>
            <w:r>
              <w:rPr>
                <w:rFonts w:hint="eastAsia" w:cs="宋体"/>
                <w:b w:val="0"/>
                <w:bCs/>
                <w:color w:val="000000"/>
              </w:rPr>
              <w:fldChar w:fldCharType="end"/>
            </w:r>
            <w:r>
              <w:rPr>
                <w:rFonts w:hint="eastAsia" w:cs="宋体"/>
                <w:b w:val="0"/>
                <w:bCs/>
                <w:color w:val="000000"/>
              </w:rPr>
              <w:t xml:space="preserve">护士呼叫对讲系统维护方案、</w:t>
            </w:r>
            <w:r>
              <w:rPr>
                <w:rFonts w:hint="eastAsia" w:cs="宋体"/>
                <w:b w:val="0"/>
                <w:bCs/>
                <w:color w:val="000000"/>
              </w:rPr>
              <w:fldChar w:fldCharType="begin"/>
            </w:r>
            <w:r>
              <w:rPr>
                <w:rFonts w:hint="eastAsia" w:cs="宋体"/>
                <w:b w:val="0"/>
                <w:bCs/>
                <w:color w:val="000000"/>
              </w:rPr>
              <w:instrText xml:space="preserve"> = 4 \* GB3 </w:instrText>
            </w:r>
            <w:r>
              <w:rPr>
                <w:rFonts w:hint="eastAsia" w:cs="宋体"/>
                <w:b w:val="0"/>
                <w:bCs/>
                <w:color w:val="000000"/>
              </w:rPr>
              <w:fldChar w:fldCharType="separate"/>
            </w:r>
            <w:r>
              <w:rPr>
                <w:rFonts w:hint="eastAsia" w:cs="宋体"/>
                <w:b w:val="0"/>
                <w:bCs/>
                <w:color w:val="000000"/>
              </w:rPr>
              <w:t xml:space="preserve">④</w:t>
            </w:r>
            <w:r>
              <w:rPr>
                <w:rFonts w:hint="eastAsia" w:cs="宋体"/>
                <w:b w:val="0"/>
                <w:bCs/>
                <w:color w:val="000000"/>
              </w:rPr>
              <w:fldChar w:fldCharType="end"/>
            </w:r>
            <w:r>
              <w:rPr>
                <w:rFonts w:hint="eastAsia" w:cs="宋体"/>
                <w:b w:val="0"/>
                <w:bCs/>
                <w:color w:val="000000"/>
              </w:rPr>
              <w:t xml:space="preserve">医用气体附属管路及安防维护方案等，根据以上内容进行综合评审，上述内容满足采购文件及采购需求的得</w:t>
            </w:r>
            <w:r>
              <w:rPr>
                <w:rFonts w:hint="eastAsia" w:cs="宋体"/>
                <w:b w:val="0"/>
                <w:bCs/>
                <w:color w:val="000000"/>
                <w:lang w:val="en-US" w:eastAsia="zh-CN"/>
              </w:rPr>
              <w:t xml:space="preserve">8</w:t>
            </w:r>
            <w:r>
              <w:rPr>
                <w:rFonts w:hint="eastAsia" w:cs="宋体"/>
                <w:b w:val="0"/>
                <w:bCs/>
                <w:color w:val="000000"/>
              </w:rPr>
              <w:t xml:space="preserve">分，每缺失一项内容扣</w:t>
            </w:r>
            <w:r>
              <w:rPr>
                <w:rFonts w:hint="eastAsia" w:cs="宋体"/>
                <w:b w:val="0"/>
                <w:bCs/>
                <w:color w:val="000000"/>
                <w:lang w:val="en-US" w:eastAsia="zh-CN"/>
              </w:rPr>
              <w:t xml:space="preserve">2</w:t>
            </w:r>
            <w:r>
              <w:rPr>
                <w:rFonts w:hint="eastAsia" w:cs="宋体"/>
                <w:b w:val="0"/>
                <w:bCs/>
                <w:color w:val="000000"/>
              </w:rPr>
              <w:t xml:space="preserve">分，方案每有一处存在错误或瑕疵的扣1分，</w:t>
            </w:r>
            <w:r>
              <w:rPr>
                <w:rFonts w:hint="eastAsia" w:cs="宋体"/>
                <w:b w:val="0"/>
                <w:bCs/>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2.7</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“负压式锅炉、物流系统、污水处理系统”等其他设备设施维修维护运行方案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8586" w:type="dxa"/>
            <w:vAlign w:val="center"/>
            <w:textDirection w:val="lrTb"/>
            <w:noWrap/>
          </w:tcPr>
          <w:p>
            <w:pPr>
              <w:pStyle w:val="1162"/>
              <w:spacing w:line="240" w:lineRule="auto"/>
              <w:rPr>
                <w:rFonts w:cs="宋体"/>
                <w:b w:val="0"/>
                <w:bCs/>
                <w:color w:val="000000"/>
              </w:rPr>
            </w:pPr>
            <w:r>
              <w:rPr>
                <w:rFonts w:hint="eastAsia" w:cs="宋体"/>
                <w:b w:val="0"/>
                <w:bCs/>
                <w:color w:val="000000"/>
              </w:rPr>
              <w:t xml:space="preserve">根据供应商对本项目的</w:t>
            </w:r>
            <w:r>
              <w:rPr>
                <w:rFonts w:hint="eastAsia" w:cs="宋体"/>
                <w:b w:val="0"/>
                <w:bCs/>
              </w:rPr>
              <w:t xml:space="preserve">“负压式锅炉、物流系统、污水处理系统”等其他设备设施维修维护运行方案</w:t>
            </w:r>
            <w:r>
              <w:rPr>
                <w:rFonts w:hint="eastAsia" w:cs="宋体"/>
                <w:b w:val="0"/>
                <w:bCs/>
                <w:color w:val="000000"/>
              </w:rPr>
              <w:t xml:space="preserve">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 xml:space="preserve">①</w:t>
            </w:r>
            <w:r>
              <w:rPr>
                <w:rFonts w:hint="eastAsia" w:cs="宋体"/>
                <w:b w:val="0"/>
                <w:bCs/>
                <w:color w:val="000000"/>
              </w:rPr>
              <w:fldChar w:fldCharType="end"/>
            </w:r>
            <w:r>
              <w:rPr>
                <w:rFonts w:hint="eastAsia" w:cs="宋体"/>
                <w:b w:val="0"/>
                <w:bCs/>
                <w:color w:val="000000"/>
              </w:rPr>
              <w:t xml:space="preserve">日常运行与巡检管理、</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 xml:space="preserve">②</w:t>
            </w:r>
            <w:r>
              <w:rPr>
                <w:rFonts w:hint="eastAsia" w:cs="宋体"/>
                <w:b w:val="0"/>
                <w:bCs/>
                <w:color w:val="000000"/>
              </w:rPr>
              <w:fldChar w:fldCharType="end"/>
            </w:r>
            <w:r>
              <w:rPr>
                <w:rFonts w:hint="eastAsia" w:cs="宋体"/>
                <w:b w:val="0"/>
                <w:bCs/>
                <w:color w:val="000000"/>
              </w:rPr>
              <w:t xml:space="preserve">安全管理方案、</w:t>
            </w:r>
            <w:r>
              <w:rPr>
                <w:rFonts w:hint="eastAsia" w:cs="宋体"/>
                <w:b w:val="0"/>
                <w:bCs/>
                <w:color w:val="000000"/>
                <w:lang w:val="en-US" w:eastAsia="zh-CN"/>
              </w:rPr>
              <w:t xml:space="preserve">③</w:t>
            </w:r>
            <w:r>
              <w:rPr>
                <w:rFonts w:hint="eastAsia" w:cs="宋体"/>
                <w:b w:val="0"/>
                <w:bCs/>
                <w:color w:val="000000"/>
              </w:rPr>
              <w:t xml:space="preserve">作业环境与现场管理方案等，根据以上内容进行综合评审，上述内容满足采购文件及采购需求的得</w:t>
            </w:r>
            <w:r>
              <w:rPr>
                <w:rFonts w:hint="eastAsia" w:cs="宋体"/>
                <w:b w:val="0"/>
                <w:bCs/>
                <w:color w:val="000000"/>
                <w:lang w:val="en-US" w:eastAsia="zh-CN"/>
              </w:rPr>
              <w:t xml:space="preserve">6</w:t>
            </w:r>
            <w:r>
              <w:rPr>
                <w:rFonts w:hint="eastAsia" w:cs="宋体"/>
                <w:b w:val="0"/>
                <w:bCs/>
                <w:color w:val="000000"/>
              </w:rPr>
              <w:t xml:space="preserve">分，每缺失一项内容扣2分，方案每有一处存在错误或瑕疵的扣1分，</w:t>
            </w:r>
            <w:r>
              <w:rPr>
                <w:rFonts w:hint="eastAsia" w:cs="宋体"/>
                <w:b w:val="0"/>
                <w:bCs/>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2.8</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“其他设备设施维修维护”方案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W w:w="8586"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b w:val="0"/>
                <w:bCs/>
              </w:rPr>
              <w:t xml:space="preserve">“其他设备设施维修维护”方案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院内建筑附属设施维护方案、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公共五金及装饰设施维护方案、</w:t>
            </w:r>
            <w:r>
              <w:rPr>
                <w:rFonts w:hint="eastAsia" w:cs="宋体"/>
                <w:b w:val="0"/>
                <w:bCs/>
                <w:lang w:val="en-US" w:eastAsia="zh-CN"/>
              </w:rPr>
              <w:t xml:space="preserve">③</w:t>
            </w:r>
            <w:r>
              <w:rPr>
                <w:rFonts w:hint="eastAsia" w:cs="宋体"/>
                <w:b w:val="0"/>
                <w:bCs/>
                <w:color w:val="000000"/>
              </w:rPr>
              <w:t xml:space="preserve">室外院区配套设施维护方案</w:t>
            </w:r>
            <w:r>
              <w:rPr>
                <w:rFonts w:hint="eastAsia" w:cs="宋体"/>
                <w:b w:val="0"/>
                <w:bCs/>
              </w:rPr>
              <w:t xml:space="preserve">等，根据以上内容进行综合评审，上述内容满足采购文件及采购需求的得</w:t>
            </w:r>
            <w:r>
              <w:rPr>
                <w:rFonts w:hint="eastAsia" w:cs="宋体"/>
                <w:b w:val="0"/>
                <w:bCs/>
                <w:lang w:val="en-US" w:eastAsia="zh-CN"/>
              </w:rPr>
              <w:t xml:space="preserve">3</w:t>
            </w:r>
            <w:r>
              <w:rPr>
                <w:rFonts w:hint="eastAsia" w:cs="宋体"/>
                <w:b w:val="0"/>
                <w:bCs/>
              </w:rPr>
              <w:t xml:space="preserve">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2.9</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应急预案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W w:w="8586"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b w:val="0"/>
                <w:bCs/>
              </w:rPr>
              <w:t xml:space="preserve">应急预案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停电事故应急处置预案、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供水爆管及停水应急预案、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 xml:space="preserve">③</w:t>
            </w:r>
            <w:r>
              <w:rPr>
                <w:rFonts w:hint="eastAsia" w:cs="宋体"/>
                <w:b w:val="0"/>
                <w:bCs/>
                <w:color w:val="000000"/>
              </w:rPr>
              <w:fldChar w:fldCharType="end"/>
            </w:r>
            <w:r>
              <w:rPr>
                <w:rFonts w:hint="eastAsia" w:cs="宋体"/>
                <w:b w:val="0"/>
                <w:bCs/>
                <w:color w:val="000000"/>
              </w:rPr>
              <w:t xml:space="preserve">火灾及电气火灾应急预案等，根据以上内容进行综合评审，上述内容满足采购文件及采购需求的得</w:t>
            </w:r>
            <w:r>
              <w:rPr>
                <w:rFonts w:hint="eastAsia" w:cs="宋体"/>
                <w:b w:val="0"/>
                <w:bCs/>
                <w:color w:val="000000"/>
                <w:lang w:val="en-US" w:eastAsia="zh-CN"/>
              </w:rPr>
              <w:t xml:space="preserve">3</w:t>
            </w:r>
            <w:r>
              <w:rPr>
                <w:rFonts w:hint="eastAsia" w:cs="宋体"/>
                <w:b w:val="0"/>
                <w:bCs/>
                <w:color w:val="000000"/>
              </w:rPr>
              <w:t xml:space="preserve">分，每缺失一项内容扣1分，方案每有一处存在错误或瑕疵的扣0.5分，扣完本项分值为止。（注：以</w:t>
            </w:r>
            <w:r>
              <w:rPr>
                <w:rFonts w:hint="eastAsia" w:cs="宋体"/>
                <w:b w:val="0"/>
                <w:bCs/>
              </w:rPr>
              <w:t xml:space="preserve">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625"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196"/>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3</w:t>
            </w:r>
            <w:r/>
          </w:p>
        </w:tc>
        <w:tc>
          <w:tcPr>
            <w:tcW w:w="125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客观分</w:t>
            </w:r>
            <w:r/>
          </w:p>
        </w:tc>
        <w:tc>
          <w:tcPr>
            <w:tcW w:w="800" w:type="dxa"/>
            <w:vAlign w:val="center"/>
            <w:textDirection w:val="lrTb"/>
            <w:noWrap/>
          </w:tcPr>
          <w:p>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26</w:t>
            </w:r>
            <w:r/>
          </w:p>
        </w:tc>
        <w:tc>
          <w:tcPr>
            <w:tcW w:w="8586" w:type="dxa"/>
            <w:vAlign w:val="center"/>
            <w:textDirection w:val="lrTb"/>
            <w:noWrap/>
          </w:tcPr>
          <w:p>
            <w:pPr>
              <w:rPr>
                <w:rFonts w:ascii="宋体" w:hAnsi="宋体" w:cs="宋体"/>
                <w:b/>
                <w:bCs/>
                <w:sz w:val="24"/>
              </w:rPr>
            </w:pPr>
            <w:r>
              <w:rPr>
                <w:rFonts w:ascii="宋体" w:hAnsi="宋体" w:cs="宋体"/>
                <w:b/>
                <w:bCs/>
                <w:sz w:val="24"/>
              </w:rPr>
            </w:r>
            <w:r/>
          </w:p>
        </w:tc>
        <w:tc>
          <w:tcPr>
            <w:tcW w:w="2625" w:type="dxa"/>
            <w:vAlign w:val="center"/>
            <w:textDirection w:val="lrTb"/>
            <w:noWrap/>
          </w:tcPr>
          <w:p>
            <w:pPr>
              <w:ind w:left="-38"/>
              <w:rPr>
                <w:rFonts w:ascii="宋体" w:hAnsi="宋体" w:cs="宋体"/>
                <w:b/>
                <w:bCs/>
                <w:sz w:val="24"/>
              </w:rPr>
            </w:pPr>
            <w:r>
              <w:rPr>
                <w:rFonts w:ascii="宋体" w:hAnsi="宋体" w:cs="宋体"/>
                <w:b/>
                <w:bCs/>
                <w:sz w:val="24"/>
              </w:rPr>
            </w:r>
            <w:r/>
          </w:p>
        </w:tc>
      </w:tr>
      <w:tr>
        <w:trPr>
          <w:cantSplit/>
          <w:trHeight w:val="158"/>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3.1</w:t>
            </w:r>
            <w:r/>
          </w:p>
        </w:tc>
        <w:tc>
          <w:tcPr>
            <w:tcW w:w="1251" w:type="dxa"/>
            <w:vAlign w:val="center"/>
            <w:textDirection w:val="lrTb"/>
            <w:noWrap/>
          </w:tcPr>
          <w:p>
            <w:pPr>
              <w:jc w:val="center"/>
              <w:spacing w:line="320" w:lineRule="exact"/>
              <w:rPr>
                <w:rFonts w:ascii="宋体" w:hAnsi="宋体" w:cs="宋体"/>
                <w:sz w:val="24"/>
              </w:rPr>
            </w:pPr>
            <w:r>
              <w:rPr>
                <w:rFonts w:ascii="宋体" w:hAnsi="宋体" w:cs="宋体"/>
                <w:sz w:val="24"/>
              </w:rPr>
            </w:r>
            <w:r/>
          </w:p>
          <w:p>
            <w:pPr>
              <w:jc w:val="center"/>
              <w:spacing w:line="320" w:lineRule="exact"/>
              <w:rPr>
                <w:rFonts w:ascii="宋体" w:hAnsi="宋体" w:cs="宋体"/>
                <w:sz w:val="24"/>
                <w:highlight w:val="yellow"/>
              </w:rPr>
            </w:pPr>
            <w:r>
              <w:rPr>
                <w:rFonts w:hint="eastAsia" w:ascii="宋体" w:hAnsi="宋体" w:cs="宋体"/>
                <w:sz w:val="24"/>
              </w:rPr>
              <w:t xml:space="preserve">业绩</w:t>
            </w:r>
            <w:r/>
          </w:p>
          <w:p>
            <w:pPr>
              <w:jc w:val="center"/>
              <w:spacing w:line="320" w:lineRule="exact"/>
              <w:rPr>
                <w:rFonts w:ascii="宋体" w:hAnsi="宋体" w:cs="宋体"/>
                <w:sz w:val="24"/>
              </w:rPr>
            </w:pPr>
            <w:r>
              <w:rPr>
                <w:rFonts w:ascii="宋体" w:hAnsi="宋体" w:cs="宋体"/>
                <w:sz w:val="24"/>
              </w:rPr>
            </w:r>
            <w:r/>
          </w:p>
        </w:tc>
        <w:tc>
          <w:tcPr>
            <w:tcW w:w="800"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w:t>
            </w:r>
            <w:r/>
          </w:p>
        </w:tc>
        <w:tc>
          <w:tcPr>
            <w:tcW w:w="8586" w:type="dxa"/>
            <w:vAlign w:val="center"/>
            <w:textDirection w:val="lrTb"/>
            <w:noWrap/>
          </w:tcPr>
          <w:p>
            <w:pPr>
              <w:spacing w:line="320" w:lineRule="exact"/>
              <w:rPr>
                <w:rFonts w:ascii="宋体" w:hAnsi="宋体" w:cs="宋体"/>
                <w:b/>
                <w:bCs/>
                <w:sz w:val="24"/>
              </w:rPr>
            </w:pPr>
            <w:r>
              <w:rPr>
                <w:rFonts w:hint="eastAsia" w:ascii="宋体" w:hAnsi="宋体" w:cs="宋体"/>
                <w:sz w:val="24"/>
              </w:rPr>
              <w:t xml:space="preserve">投标单位自2023年06月01日以来（以合同签订时间为准）承担过类似水电及配电维护服务项目业绩的，有1个得1分，本项最高2分。</w:t>
            </w:r>
            <w:r/>
          </w:p>
        </w:tc>
        <w:tc>
          <w:tcPr>
            <w:tcW w:w="2625" w:type="dxa"/>
            <w:vAlign w:val="center"/>
            <w:textDirection w:val="lrTb"/>
            <w:noWrap/>
          </w:tcPr>
          <w:p>
            <w:pPr>
              <w:pStyle w:val="1136"/>
              <w:rPr>
                <w:rFonts w:ascii="宋体" w:hAnsi="宋体" w:cs="宋体"/>
                <w:b/>
                <w:bCs/>
                <w:sz w:val="24"/>
              </w:rPr>
            </w:pPr>
            <w:r>
              <w:rPr>
                <w:rFonts w:hint="eastAsia"/>
                <w:b/>
                <w:bCs/>
                <w:sz w:val="24"/>
              </w:rPr>
              <w:t xml:space="preserve">提供合同扫描件加盖公章。</w:t>
            </w:r>
            <w:r/>
          </w:p>
        </w:tc>
      </w:tr>
      <w:tr>
        <w:trPr>
          <w:cantSplit/>
          <w:trHeight w:val="90"/>
        </w:trPr>
        <w:tc>
          <w:tcPr>
            <w:tcW w:w="74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3.2</w:t>
            </w:r>
            <w:r/>
          </w:p>
        </w:tc>
        <w:tc>
          <w:tcPr>
            <w:tcW w:w="1251" w:type="dxa"/>
            <w:vAlign w:val="center"/>
            <w:textDirection w:val="lrTb"/>
            <w:noWrap/>
          </w:tcPr>
          <w:p>
            <w:pPr>
              <w:jc w:val="center"/>
              <w:spacing w:line="320" w:lineRule="exact"/>
              <w:rPr>
                <w:rFonts w:hint="eastAsia" w:ascii="宋体" w:hAnsi="宋体" w:eastAsia="宋体" w:cs="宋体"/>
                <w:color w:val="000000"/>
                <w:sz w:val="24"/>
                <w:lang w:val="en-US" w:eastAsia="zh-CN"/>
              </w:rPr>
            </w:pPr>
            <w:r>
              <w:rPr>
                <w:rFonts w:hint="eastAsia" w:ascii="宋体" w:hAnsi="宋体" w:cs="宋体"/>
                <w:sz w:val="24"/>
              </w:rPr>
              <w:t xml:space="preserve">项目人员</w:t>
            </w:r>
            <w:r/>
          </w:p>
        </w:tc>
        <w:tc>
          <w:tcPr>
            <w:tcW w:w="800" w:type="dxa"/>
            <w:vAlign w:val="center"/>
            <w:textDirection w:val="lrTb"/>
            <w:noWrap/>
          </w:tcPr>
          <w:p>
            <w:pPr>
              <w:jc w:val="center"/>
              <w:spacing w:line="320" w:lineRule="exact"/>
              <w:rPr>
                <w:rFonts w:hint="default" w:ascii="宋体" w:hAnsi="宋体" w:eastAsia="宋体" w:cs="宋体"/>
                <w:sz w:val="24"/>
                <w:lang w:val="en-US" w:eastAsia="zh-CN"/>
              </w:rPr>
            </w:pPr>
            <w:r>
              <w:rPr>
                <w:rFonts w:hint="eastAsia" w:ascii="宋体" w:hAnsi="宋体" w:cs="宋体"/>
                <w:sz w:val="24"/>
                <w:lang w:val="en-US" w:eastAsia="zh-CN"/>
              </w:rPr>
              <w:t xml:space="preserve">24</w:t>
            </w:r>
            <w:r/>
          </w:p>
        </w:tc>
        <w:tc>
          <w:tcPr>
            <w:tcW w:w="8586" w:type="dxa"/>
            <w:vAlign w:val="center"/>
            <w:textDirection w:val="lrTb"/>
            <w:noWrap/>
          </w:tcPr>
          <w:p>
            <w:pPr>
              <w:jc w:val="both"/>
              <w:spacing w:line="320" w:lineRule="exact"/>
              <w:widowControl/>
              <w:rPr>
                <w:rFonts w:ascii="宋体" w:hAnsi="宋体" w:eastAsia="Arial" w:cs="宋体"/>
                <w:color w:val="000000"/>
                <w:sz w:val="24"/>
              </w:rPr>
            </w:pPr>
            <w:r>
              <w:rPr>
                <w:rFonts w:hint="eastAsia" w:ascii="宋体" w:hAnsi="宋体" w:cs="宋体"/>
                <w:color w:val="000000"/>
                <w:sz w:val="24"/>
              </w:rPr>
              <w:t xml:space="preserve">1、</w:t>
            </w:r>
            <w:r>
              <w:rPr>
                <w:rFonts w:hint="eastAsia" w:ascii="宋体" w:hAnsi="宋体" w:eastAsia="Arial" w:cs="宋体"/>
                <w:color w:val="000000"/>
                <w:sz w:val="24"/>
              </w:rPr>
              <w:t xml:space="preserve">拟派项目</w:t>
            </w:r>
            <w:r>
              <w:rPr>
                <w:rFonts w:hint="eastAsia" w:ascii="宋体" w:hAnsi="宋体" w:cs="宋体"/>
                <w:color w:val="000000"/>
                <w:sz w:val="24"/>
              </w:rPr>
              <w:t xml:space="preserve">经理</w:t>
            </w:r>
            <w:r>
              <w:rPr>
                <w:rFonts w:hint="eastAsia" w:ascii="宋体" w:hAnsi="宋体" w:eastAsia="Arial" w:cs="宋体"/>
                <w:color w:val="000000"/>
                <w:sz w:val="24"/>
              </w:rPr>
              <w:t xml:space="preserve">具有</w:t>
            </w:r>
            <w:r>
              <w:rPr>
                <w:rFonts w:hint="eastAsia" w:ascii="宋体" w:hAnsi="宋体" w:eastAsia="Arial" w:cs="宋体"/>
                <w:b/>
                <w:bCs/>
                <w:color w:val="000000"/>
                <w:sz w:val="24"/>
              </w:rPr>
              <w:t xml:space="preserve">安全生产考核合格证书或特种设备安全管理</w:t>
            </w:r>
            <w:r>
              <w:rPr>
                <w:rFonts w:hint="eastAsia" w:ascii="宋体" w:hAnsi="宋体" w:cs="宋体"/>
                <w:b/>
                <w:bCs/>
                <w:color w:val="000000"/>
                <w:sz w:val="24"/>
                <w:lang w:val="en-US" w:eastAsia="zh-CN"/>
              </w:rPr>
              <w:t xml:space="preserve">员</w:t>
            </w:r>
            <w:r>
              <w:rPr>
                <w:rFonts w:hint="eastAsia" w:ascii="宋体" w:hAnsi="宋体" w:cs="宋体"/>
                <w:color w:val="000000"/>
                <w:sz w:val="24"/>
              </w:rPr>
              <w:t xml:space="preserve">证书</w:t>
            </w:r>
            <w:r>
              <w:rPr>
                <w:rFonts w:hint="eastAsia" w:ascii="宋体" w:hAnsi="宋体" w:cs="宋体"/>
                <w:color w:val="000000"/>
                <w:sz w:val="24"/>
                <w:lang w:val="en-US" w:eastAsia="zh-CN"/>
              </w:rPr>
              <w:t xml:space="preserve">的</w:t>
            </w:r>
            <w:r>
              <w:rPr>
                <w:rFonts w:hint="eastAsia" w:ascii="宋体" w:hAnsi="宋体" w:eastAsia="Arial" w:cs="宋体"/>
                <w:color w:val="000000"/>
                <w:sz w:val="24"/>
              </w:rPr>
              <w:t xml:space="preserve">，提供1个得</w:t>
            </w:r>
            <w:r>
              <w:rPr>
                <w:rFonts w:hint="eastAsia" w:ascii="宋体" w:hAnsi="宋体" w:cs="宋体"/>
                <w:color w:val="000000"/>
                <w:sz w:val="24"/>
              </w:rPr>
              <w:t xml:space="preserve">1</w:t>
            </w:r>
            <w:r>
              <w:rPr>
                <w:rFonts w:hint="eastAsia" w:ascii="宋体" w:hAnsi="宋体" w:eastAsia="Arial" w:cs="宋体"/>
                <w:color w:val="000000"/>
                <w:sz w:val="24"/>
              </w:rPr>
              <w:t xml:space="preserve">分,最高得</w:t>
            </w:r>
            <w:r>
              <w:rPr>
                <w:rFonts w:hint="eastAsia" w:ascii="宋体" w:hAnsi="宋体" w:cs="宋体"/>
                <w:color w:val="000000"/>
                <w:sz w:val="24"/>
              </w:rPr>
              <w:t xml:space="preserve">1</w:t>
            </w:r>
            <w:r>
              <w:rPr>
                <w:rFonts w:hint="eastAsia" w:ascii="宋体" w:hAnsi="宋体" w:eastAsia="Arial" w:cs="宋体"/>
                <w:color w:val="000000"/>
                <w:sz w:val="24"/>
              </w:rPr>
              <w:t xml:space="preserve">分；</w:t>
            </w:r>
            <w:r/>
          </w:p>
          <w:p>
            <w:pPr>
              <w:jc w:val="both"/>
              <w:spacing w:line="320" w:lineRule="exact"/>
              <w:widowControl/>
              <w:rPr>
                <w:rFonts w:ascii="宋体" w:hAnsi="宋体" w:eastAsia="Arial" w:cs="宋体"/>
                <w:color w:val="000000"/>
                <w:sz w:val="24"/>
              </w:rPr>
            </w:pPr>
            <w:r>
              <w:rPr>
                <w:rFonts w:hint="eastAsia" w:ascii="宋体" w:hAnsi="宋体" w:cs="宋体"/>
                <w:color w:val="000000"/>
                <w:sz w:val="24"/>
              </w:rPr>
              <w:t xml:space="preserve">2</w:t>
            </w:r>
            <w:r>
              <w:rPr>
                <w:rFonts w:hint="eastAsia" w:ascii="宋体" w:hAnsi="宋体" w:eastAsia="Arial" w:cs="宋体"/>
                <w:color w:val="000000"/>
                <w:sz w:val="24"/>
              </w:rPr>
              <w:t xml:space="preserve">、拟派项目人员具有</w:t>
            </w:r>
            <w:r>
              <w:rPr>
                <w:rFonts w:hint="eastAsia" w:ascii="宋体" w:hAnsi="宋体" w:eastAsia="Arial" w:cs="宋体"/>
                <w:b/>
                <w:bCs/>
                <w:color w:val="000000"/>
                <w:sz w:val="24"/>
                <w:highlight w:val="none"/>
              </w:rPr>
              <w:t xml:space="preserve">低压电工证</w:t>
            </w:r>
            <w:r>
              <w:rPr>
                <w:rFonts w:hint="eastAsia" w:ascii="宋体" w:hAnsi="宋体" w:cs="宋体"/>
                <w:b/>
                <w:bCs/>
                <w:sz w:val="24"/>
                <w:highlight w:val="none"/>
              </w:rPr>
              <w:t xml:space="preserve">或具有2026年06月01日之后取得的高压电工证</w:t>
            </w:r>
            <w:r>
              <w:rPr>
                <w:rFonts w:hint="eastAsia" w:ascii="宋体" w:hAnsi="宋体" w:eastAsia="Arial" w:cs="宋体"/>
                <w:color w:val="000000"/>
                <w:sz w:val="24"/>
              </w:rPr>
              <w:t xml:space="preserve">，每提供1个得0.5分，最高得</w:t>
            </w:r>
            <w:r>
              <w:rPr>
                <w:rFonts w:hint="eastAsia" w:ascii="宋体" w:hAnsi="宋体" w:cs="宋体"/>
                <w:color w:val="000000"/>
                <w:sz w:val="24"/>
              </w:rPr>
              <w:t xml:space="preserve">2</w:t>
            </w:r>
            <w:r>
              <w:rPr>
                <w:rFonts w:hint="eastAsia" w:ascii="宋体" w:hAnsi="宋体" w:eastAsia="Arial" w:cs="宋体"/>
                <w:color w:val="000000"/>
                <w:sz w:val="24"/>
              </w:rPr>
              <w:t xml:space="preserve">分；</w:t>
            </w:r>
            <w:r/>
          </w:p>
          <w:p>
            <w:pPr>
              <w:jc w:val="both"/>
              <w:spacing w:line="320" w:lineRule="exact"/>
              <w:widowControl/>
              <w:rPr>
                <w:rFonts w:ascii="宋体" w:hAnsi="宋体" w:cs="宋体"/>
                <w:color w:val="auto"/>
                <w:sz w:val="24"/>
              </w:rPr>
            </w:pPr>
            <w:r>
              <w:rPr>
                <w:rFonts w:hint="eastAsia" w:ascii="宋体" w:hAnsi="宋体" w:cs="宋体"/>
                <w:color w:val="000000"/>
                <w:sz w:val="24"/>
              </w:rPr>
              <w:t xml:space="preserve">3</w:t>
            </w:r>
            <w:r>
              <w:rPr>
                <w:rFonts w:hint="eastAsia" w:ascii="宋体" w:hAnsi="宋体" w:eastAsia="Arial" w:cs="宋体"/>
                <w:color w:val="000000"/>
                <w:sz w:val="24"/>
              </w:rPr>
              <w:t xml:space="preserve">、</w:t>
            </w:r>
            <w:r>
              <w:rPr>
                <w:rFonts w:hint="eastAsia" w:ascii="宋体" w:hAnsi="宋体" w:eastAsia="Arial" w:cs="宋体"/>
                <w:sz w:val="24"/>
              </w:rPr>
              <w:t xml:space="preserve">拟派</w:t>
            </w:r>
            <w:r>
              <w:rPr>
                <w:rFonts w:hint="eastAsia" w:ascii="宋体" w:hAnsi="宋体" w:cs="宋体"/>
                <w:sz w:val="24"/>
              </w:rPr>
              <w:t xml:space="preserve">配电房</w:t>
            </w:r>
            <w:r>
              <w:rPr>
                <w:rFonts w:hint="eastAsia" w:ascii="宋体" w:hAnsi="宋体" w:eastAsia="Arial" w:cs="宋体"/>
                <w:sz w:val="24"/>
              </w:rPr>
              <w:t xml:space="preserve">项目人员同时具有</w:t>
            </w:r>
            <w:r>
              <w:rPr>
                <w:rFonts w:hint="eastAsia" w:ascii="宋体" w:hAnsi="宋体" w:eastAsia="Arial" w:cs="宋体"/>
                <w:b/>
                <w:bCs/>
                <w:sz w:val="24"/>
                <w:highlight w:val="none"/>
              </w:rPr>
              <w:t xml:space="preserve">高压</w:t>
            </w:r>
            <w:r>
              <w:rPr>
                <w:rFonts w:hint="eastAsia" w:ascii="宋体" w:hAnsi="宋体" w:cs="宋体"/>
                <w:b/>
                <w:bCs/>
                <w:sz w:val="24"/>
                <w:highlight w:val="none"/>
              </w:rPr>
              <w:t xml:space="preserve">电工证和低压</w:t>
            </w:r>
            <w:r>
              <w:rPr>
                <w:rFonts w:hint="eastAsia" w:ascii="宋体" w:hAnsi="宋体" w:eastAsia="Arial" w:cs="宋体"/>
                <w:b/>
                <w:bCs/>
                <w:sz w:val="24"/>
                <w:highlight w:val="none"/>
              </w:rPr>
              <w:t xml:space="preserve">电工证</w:t>
            </w:r>
            <w:r>
              <w:rPr>
                <w:rFonts w:hint="eastAsia" w:ascii="宋体" w:hAnsi="宋体" w:cs="宋体"/>
                <w:b/>
                <w:bCs/>
                <w:sz w:val="24"/>
                <w:highlight w:val="none"/>
              </w:rPr>
              <w:t xml:space="preserve">（或具有2026年06月01日之后取得的高压电工证）</w:t>
            </w:r>
            <w:r>
              <w:rPr>
                <w:rFonts w:hint="eastAsia" w:ascii="宋体" w:hAnsi="宋体" w:eastAsia="Arial" w:cs="宋体"/>
                <w:color w:val="auto"/>
                <w:sz w:val="24"/>
              </w:rPr>
              <w:t xml:space="preserve">，每人次得1分</w:t>
            </w:r>
            <w:r>
              <w:rPr>
                <w:rFonts w:hint="eastAsia" w:ascii="宋体" w:hAnsi="宋体" w:cs="宋体"/>
                <w:color w:val="auto"/>
                <w:sz w:val="24"/>
              </w:rPr>
              <w:t xml:space="preserve">，</w:t>
            </w:r>
            <w:r>
              <w:rPr>
                <w:rFonts w:hint="eastAsia" w:ascii="宋体" w:hAnsi="宋体" w:eastAsia="Arial" w:cs="宋体"/>
                <w:color w:val="auto"/>
                <w:sz w:val="24"/>
              </w:rPr>
              <w:t xml:space="preserve">最高得</w:t>
            </w:r>
            <w:r>
              <w:rPr>
                <w:rFonts w:hint="eastAsia" w:ascii="宋体" w:hAnsi="宋体" w:cs="宋体"/>
                <w:color w:val="auto"/>
                <w:sz w:val="24"/>
              </w:rPr>
              <w:t xml:space="preserve">9</w:t>
            </w:r>
            <w:r>
              <w:rPr>
                <w:rFonts w:hint="eastAsia" w:ascii="宋体" w:hAnsi="宋体" w:eastAsia="Arial" w:cs="宋体"/>
                <w:color w:val="auto"/>
                <w:sz w:val="24"/>
              </w:rPr>
              <w:t xml:space="preserve">分；</w:t>
            </w:r>
            <w:r/>
          </w:p>
          <w:p>
            <w:pPr>
              <w:jc w:val="both"/>
              <w:spacing w:line="320" w:lineRule="exact"/>
              <w:widowControl/>
              <w:rPr>
                <w:rFonts w:ascii="宋体" w:hAnsi="宋体" w:eastAsia="Arial" w:cs="宋体"/>
                <w:color w:val="000000"/>
                <w:sz w:val="24"/>
              </w:rPr>
            </w:pPr>
            <w:r>
              <w:rPr>
                <w:rFonts w:hint="eastAsia" w:ascii="宋体" w:hAnsi="宋体" w:cs="宋体"/>
                <w:color w:val="000000"/>
                <w:sz w:val="24"/>
              </w:rPr>
              <w:t xml:space="preserve">4</w:t>
            </w:r>
            <w:r>
              <w:rPr>
                <w:rFonts w:hint="eastAsia" w:ascii="宋体" w:hAnsi="宋体" w:eastAsia="Arial" w:cs="宋体"/>
                <w:color w:val="000000"/>
                <w:sz w:val="24"/>
              </w:rPr>
              <w:t xml:space="preserve">、拟派项目人员具有</w:t>
            </w:r>
            <w:r>
              <w:rPr>
                <w:rFonts w:hint="eastAsia" w:ascii="宋体" w:hAnsi="宋体" w:eastAsia="Arial" w:cs="宋体"/>
                <w:b/>
                <w:bCs/>
                <w:color w:val="000000"/>
                <w:sz w:val="24"/>
              </w:rPr>
              <w:t xml:space="preserve">焊接与热切割作业证</w:t>
            </w:r>
            <w:r>
              <w:rPr>
                <w:rFonts w:hint="eastAsia" w:ascii="宋体" w:hAnsi="宋体" w:eastAsia="Arial" w:cs="宋体"/>
                <w:color w:val="000000"/>
                <w:sz w:val="24"/>
              </w:rPr>
              <w:t xml:space="preserve">的，每提供1个得1分，最高得</w:t>
            </w:r>
            <w:r>
              <w:rPr>
                <w:rFonts w:hint="eastAsia" w:ascii="宋体" w:hAnsi="宋体" w:cs="宋体"/>
                <w:color w:val="000000"/>
                <w:sz w:val="24"/>
              </w:rPr>
              <w:t xml:space="preserve">1</w:t>
            </w:r>
            <w:r>
              <w:rPr>
                <w:rFonts w:hint="eastAsia" w:ascii="宋体" w:hAnsi="宋体" w:eastAsia="Arial" w:cs="宋体"/>
                <w:color w:val="000000"/>
                <w:sz w:val="24"/>
              </w:rPr>
              <w:t xml:space="preserve">分；</w:t>
            </w:r>
            <w:r/>
          </w:p>
          <w:p>
            <w:pPr>
              <w:jc w:val="both"/>
              <w:spacing w:line="320" w:lineRule="exact"/>
              <w:widowControl/>
              <w:rPr>
                <w:rFonts w:ascii="宋体" w:hAnsi="宋体" w:eastAsia="Arial" w:cs="宋体"/>
                <w:color w:val="000000"/>
                <w:sz w:val="24"/>
              </w:rPr>
            </w:pPr>
            <w:r>
              <w:rPr>
                <w:rFonts w:hint="eastAsia" w:ascii="宋体" w:hAnsi="宋体" w:cs="宋体"/>
                <w:color w:val="000000"/>
                <w:sz w:val="24"/>
              </w:rPr>
              <w:t xml:space="preserve">5</w:t>
            </w:r>
            <w:r>
              <w:rPr>
                <w:rFonts w:hint="eastAsia" w:ascii="宋体" w:hAnsi="宋体" w:eastAsia="Arial" w:cs="宋体"/>
                <w:color w:val="000000"/>
                <w:sz w:val="24"/>
              </w:rPr>
              <w:t xml:space="preserve">、拟派项目人员具有</w:t>
            </w:r>
            <w:r>
              <w:rPr>
                <w:rFonts w:hint="eastAsia" w:ascii="宋体" w:hAnsi="宋体" w:eastAsia="Arial" w:cs="宋体"/>
                <w:b/>
                <w:bCs/>
                <w:color w:val="000000"/>
                <w:sz w:val="24"/>
              </w:rPr>
              <w:t xml:space="preserve">固定式压力容器操作证</w:t>
            </w:r>
            <w:r>
              <w:rPr>
                <w:rFonts w:hint="eastAsia" w:ascii="宋体" w:hAnsi="宋体" w:cs="宋体"/>
                <w:b w:val="0"/>
                <w:bCs w:val="0"/>
                <w:color w:val="000000"/>
                <w:sz w:val="24"/>
                <w:lang w:val="en-US" w:eastAsia="zh-CN"/>
              </w:rPr>
              <w:t xml:space="preserve">的</w:t>
            </w:r>
            <w:r>
              <w:rPr>
                <w:rFonts w:hint="eastAsia" w:ascii="宋体" w:hAnsi="宋体" w:eastAsia="Arial" w:cs="宋体"/>
                <w:color w:val="000000"/>
                <w:sz w:val="24"/>
              </w:rPr>
              <w:t xml:space="preserve">，每提供1个得1分，最高得</w:t>
            </w:r>
            <w:r>
              <w:rPr>
                <w:rFonts w:hint="eastAsia" w:ascii="宋体" w:hAnsi="宋体" w:cs="宋体"/>
                <w:color w:val="000000"/>
                <w:sz w:val="24"/>
              </w:rPr>
              <w:t xml:space="preserve">5</w:t>
            </w:r>
            <w:r>
              <w:rPr>
                <w:rFonts w:hint="eastAsia" w:ascii="宋体" w:hAnsi="宋体" w:eastAsia="Arial" w:cs="宋体"/>
                <w:color w:val="000000"/>
                <w:sz w:val="24"/>
              </w:rPr>
              <w:t xml:space="preserve">分；</w:t>
            </w:r>
            <w:r/>
          </w:p>
          <w:p>
            <w:pPr>
              <w:jc w:val="both"/>
              <w:spacing w:line="320" w:lineRule="exact"/>
              <w:widowControl/>
              <w:rPr>
                <w:rFonts w:ascii="宋体" w:hAnsi="宋体" w:eastAsia="Arial" w:cs="宋体"/>
                <w:color w:val="000000"/>
                <w:sz w:val="24"/>
              </w:rPr>
            </w:pPr>
            <w:r>
              <w:rPr>
                <w:rFonts w:hint="eastAsia" w:ascii="宋体" w:hAnsi="宋体" w:eastAsia="Arial" w:cs="宋体"/>
                <w:color w:val="000000"/>
                <w:sz w:val="24"/>
              </w:rPr>
              <w:t xml:space="preserve">6、拟派项目人员具有</w:t>
            </w:r>
            <w:r>
              <w:rPr>
                <w:rFonts w:hint="eastAsia" w:ascii="宋体" w:hAnsi="宋体" w:eastAsia="Arial" w:cs="宋体"/>
                <w:b/>
                <w:bCs/>
                <w:color w:val="000000"/>
                <w:sz w:val="24"/>
              </w:rPr>
              <w:t xml:space="preserve">压力管道巡检维护证</w:t>
            </w:r>
            <w:r>
              <w:rPr>
                <w:rFonts w:hint="eastAsia" w:ascii="宋体" w:hAnsi="宋体" w:eastAsia="Arial" w:cs="宋体"/>
                <w:color w:val="000000"/>
                <w:sz w:val="24"/>
              </w:rPr>
              <w:t xml:space="preserve">的，每提供1个得1分，最高得1分；</w:t>
            </w:r>
            <w:r/>
          </w:p>
          <w:p>
            <w:pPr>
              <w:jc w:val="both"/>
              <w:spacing w:line="320" w:lineRule="exact"/>
              <w:widowControl/>
              <w:rPr>
                <w:rFonts w:ascii="宋体" w:hAnsi="宋体" w:eastAsia="Arial" w:cs="宋体"/>
                <w:color w:val="000000"/>
                <w:sz w:val="24"/>
              </w:rPr>
            </w:pPr>
            <w:r>
              <w:rPr>
                <w:rFonts w:hint="eastAsia" w:ascii="宋体" w:hAnsi="宋体" w:cs="宋体"/>
                <w:color w:val="000000"/>
                <w:sz w:val="24"/>
              </w:rPr>
              <w:t xml:space="preserve">7</w:t>
            </w:r>
            <w:r>
              <w:rPr>
                <w:rFonts w:hint="eastAsia" w:ascii="宋体" w:hAnsi="宋体" w:eastAsia="Arial" w:cs="宋体"/>
                <w:color w:val="000000"/>
                <w:sz w:val="24"/>
              </w:rPr>
              <w:t xml:space="preserve">、拟派项目人员具有</w:t>
            </w:r>
            <w:r>
              <w:rPr>
                <w:rFonts w:hint="eastAsia" w:ascii="宋体" w:hAnsi="宋体" w:eastAsia="Arial" w:cs="宋体"/>
                <w:b/>
                <w:bCs/>
                <w:color w:val="000000"/>
                <w:sz w:val="24"/>
              </w:rPr>
              <w:t xml:space="preserve">登高证</w:t>
            </w:r>
            <w:r>
              <w:rPr>
                <w:rFonts w:hint="eastAsia" w:ascii="宋体" w:hAnsi="宋体" w:cs="宋体"/>
                <w:b w:val="0"/>
                <w:bCs w:val="0"/>
                <w:color w:val="000000"/>
                <w:sz w:val="24"/>
                <w:lang w:val="en-US" w:eastAsia="zh-CN"/>
              </w:rPr>
              <w:t xml:space="preserve">的</w:t>
            </w:r>
            <w:r>
              <w:rPr>
                <w:rFonts w:hint="eastAsia" w:ascii="宋体" w:hAnsi="宋体" w:eastAsia="Arial" w:cs="宋体"/>
                <w:color w:val="000000"/>
                <w:sz w:val="24"/>
              </w:rPr>
              <w:t xml:space="preserve">，每提供1个得1分，最高得</w:t>
            </w:r>
            <w:r>
              <w:rPr>
                <w:rFonts w:hint="eastAsia" w:ascii="宋体" w:hAnsi="宋体" w:cs="宋体"/>
                <w:color w:val="000000"/>
                <w:sz w:val="24"/>
                <w:lang w:val="en-US" w:eastAsia="zh-CN"/>
              </w:rPr>
              <w:t xml:space="preserve">1</w:t>
            </w:r>
            <w:r>
              <w:rPr>
                <w:rFonts w:hint="eastAsia" w:ascii="宋体" w:hAnsi="宋体" w:eastAsia="Arial" w:cs="宋体"/>
                <w:color w:val="000000"/>
                <w:sz w:val="24"/>
              </w:rPr>
              <w:t xml:space="preserve">分；</w:t>
            </w:r>
            <w:r/>
          </w:p>
          <w:p>
            <w:pPr>
              <w:jc w:val="both"/>
              <w:spacing w:line="32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eastAsia="Arial" w:cs="宋体"/>
                <w:color w:val="000000"/>
                <w:sz w:val="24"/>
              </w:rPr>
              <w:t xml:space="preserve">拟派项目人员具有</w:t>
            </w:r>
            <w:r>
              <w:rPr>
                <w:rFonts w:hint="eastAsia" w:ascii="宋体" w:hAnsi="宋体" w:eastAsia="Arial" w:cs="宋体"/>
                <w:b/>
                <w:bCs/>
                <w:color w:val="000000"/>
                <w:sz w:val="24"/>
              </w:rPr>
              <w:t xml:space="preserve">制冷与空调设备运行操作证</w:t>
            </w:r>
            <w:r>
              <w:rPr>
                <w:rFonts w:hint="eastAsia" w:ascii="宋体" w:hAnsi="宋体" w:cs="宋体"/>
                <w:b w:val="0"/>
                <w:bCs w:val="0"/>
                <w:color w:val="000000"/>
                <w:sz w:val="24"/>
                <w:lang w:val="en-US" w:eastAsia="zh-CN"/>
              </w:rPr>
              <w:t xml:space="preserve">的</w:t>
            </w:r>
            <w:r>
              <w:rPr>
                <w:rFonts w:hint="eastAsia" w:ascii="宋体" w:hAnsi="宋体" w:eastAsia="Arial" w:cs="宋体"/>
                <w:color w:val="000000"/>
                <w:sz w:val="24"/>
              </w:rPr>
              <w:t xml:space="preserve">，每提供1个得1分，最高得</w:t>
            </w:r>
            <w:r>
              <w:rPr>
                <w:rFonts w:hint="eastAsia" w:ascii="宋体" w:hAnsi="宋体" w:cs="宋体"/>
                <w:color w:val="000000"/>
                <w:sz w:val="24"/>
              </w:rPr>
              <w:t xml:space="preserve">3分；</w:t>
            </w:r>
            <w:r/>
          </w:p>
          <w:p>
            <w:pPr>
              <w:jc w:val="both"/>
              <w:spacing w:line="320" w:lineRule="exact"/>
              <w:widowControl/>
              <w:rPr>
                <w:rFonts w:hint="eastAsia" w:ascii="宋体" w:hAnsi="宋体" w:eastAsia="宋体" w:cs="宋体"/>
                <w:b/>
                <w:bCs/>
                <w:color w:val="000000"/>
                <w:sz w:val="24"/>
                <w:lang w:val="en-US" w:eastAsia="zh-CN"/>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拟派</w:t>
            </w:r>
            <w:r>
              <w:rPr>
                <w:rFonts w:hint="eastAsia" w:ascii="宋体" w:hAnsi="宋体" w:eastAsia="Arial" w:cs="宋体"/>
                <w:color w:val="000000"/>
                <w:sz w:val="24"/>
              </w:rPr>
              <w:t xml:space="preserve">项目人员具有</w:t>
            </w:r>
            <w:r>
              <w:rPr>
                <w:rFonts w:hint="eastAsia" w:ascii="宋体" w:hAnsi="宋体" w:cs="宋体"/>
                <w:b/>
                <w:bCs/>
                <w:sz w:val="24"/>
              </w:rPr>
              <w:t xml:space="preserve">污水处理及设备运维操作培训证</w:t>
            </w:r>
            <w:r>
              <w:rPr>
                <w:rFonts w:hint="eastAsia" w:ascii="宋体" w:hAnsi="宋体" w:cs="宋体"/>
                <w:b w:val="0"/>
                <w:bCs w:val="0"/>
                <w:color w:val="000000"/>
                <w:sz w:val="24"/>
                <w:lang w:val="en-US" w:eastAsia="zh-CN"/>
              </w:rPr>
              <w:t xml:space="preserve">的</w:t>
            </w:r>
            <w:r>
              <w:rPr>
                <w:rFonts w:hint="eastAsia" w:ascii="宋体" w:hAnsi="宋体" w:cs="宋体"/>
                <w:b/>
                <w:bCs/>
                <w:sz w:val="24"/>
                <w:lang w:eastAsia="zh-CN"/>
              </w:rPr>
              <w:t xml:space="preserve">，</w:t>
            </w:r>
            <w:r>
              <w:rPr>
                <w:rFonts w:hint="eastAsia" w:ascii="宋体" w:hAnsi="宋体" w:eastAsia="Arial" w:cs="宋体"/>
                <w:color w:val="000000"/>
                <w:sz w:val="24"/>
              </w:rPr>
              <w:t xml:space="preserve">每提供1个得0.5分，最高得</w:t>
            </w:r>
            <w:r>
              <w:rPr>
                <w:rFonts w:hint="eastAsia" w:ascii="宋体" w:hAnsi="宋体" w:cs="宋体"/>
                <w:color w:val="000000"/>
                <w:sz w:val="24"/>
                <w:lang w:val="en-US" w:eastAsia="zh-CN"/>
              </w:rPr>
              <w:t xml:space="preserve">1</w:t>
            </w:r>
            <w:r>
              <w:rPr>
                <w:rFonts w:hint="eastAsia" w:ascii="宋体" w:hAnsi="宋体" w:eastAsia="Arial" w:cs="宋体"/>
                <w:color w:val="000000"/>
                <w:sz w:val="24"/>
              </w:rPr>
              <w:t xml:space="preserve">分</w:t>
            </w:r>
            <w:r>
              <w:rPr>
                <w:rFonts w:hint="eastAsia" w:ascii="宋体" w:hAnsi="宋体" w:cs="宋体"/>
                <w:color w:val="000000"/>
                <w:sz w:val="24"/>
                <w:lang w:eastAsia="zh-CN"/>
              </w:rPr>
              <w:t xml:space="preserve">。</w:t>
            </w:r>
            <w:r/>
          </w:p>
          <w:p>
            <w:pPr>
              <w:jc w:val="both"/>
              <w:spacing w:line="320" w:lineRule="exact"/>
              <w:rPr>
                <w:rFonts w:ascii="宋体" w:hAnsi="宋体" w:cs="宋体"/>
                <w:sz w:val="24"/>
              </w:rPr>
            </w:pPr>
            <w:r>
              <w:rPr>
                <w:rFonts w:hint="eastAsia" w:ascii="宋体" w:hAnsi="宋体" w:eastAsia="Arial" w:cs="宋体"/>
                <w:b/>
                <w:bCs/>
                <w:color w:val="000000"/>
                <w:sz w:val="24"/>
              </w:rPr>
              <w:t xml:space="preserve">注：</w:t>
            </w:r>
            <w:r>
              <w:rPr>
                <w:rFonts w:hint="eastAsia" w:ascii="宋体" w:hAnsi="宋体" w:cs="宋体"/>
                <w:b/>
                <w:bCs/>
                <w:color w:val="000000"/>
                <w:sz w:val="24"/>
              </w:rPr>
              <w:t xml:space="preserve">同一</w:t>
            </w:r>
            <w:r>
              <w:rPr>
                <w:rFonts w:hint="eastAsia" w:ascii="宋体" w:hAnsi="宋体" w:eastAsia="Arial" w:cs="宋体"/>
                <w:b/>
                <w:bCs/>
                <w:color w:val="000000"/>
                <w:sz w:val="24"/>
              </w:rPr>
              <w:t xml:space="preserve">人员不得重复得分。</w:t>
            </w:r>
            <w:r/>
          </w:p>
        </w:tc>
        <w:tc>
          <w:tcPr>
            <w:tcW w:w="2625" w:type="dxa"/>
            <w:vAlign w:val="center"/>
            <w:textDirection w:val="lrTb"/>
            <w:noWrap/>
          </w:tcPr>
          <w:p>
            <w:pPr>
              <w:pStyle w:val="1136"/>
              <w:jc w:val="both"/>
              <w:rPr>
                <w:rFonts w:ascii="宋体" w:hAnsi="宋体" w:cs="宋体"/>
                <w:b/>
                <w:bCs/>
                <w:sz w:val="24"/>
              </w:rPr>
            </w:pPr>
            <w:r>
              <w:rPr>
                <w:rFonts w:hint="eastAsia" w:ascii="宋体" w:hAnsi="宋体" w:cs="宋体"/>
                <w:b/>
                <w:bCs/>
                <w:sz w:val="24"/>
              </w:rPr>
              <w:t xml:space="preserve">1.提供人员证书清单列表以便评审，提供证书扫描件加盖公章；</w:t>
            </w:r>
            <w:r/>
          </w:p>
          <w:p>
            <w:pPr>
              <w:pStyle w:val="1136"/>
              <w:jc w:val="both"/>
              <w:rPr>
                <w:rFonts w:ascii="宋体" w:hAnsi="宋体" w:cs="宋体"/>
                <w:b/>
                <w:bCs/>
                <w:sz w:val="24"/>
              </w:rPr>
            </w:pPr>
            <w:r>
              <w:rPr>
                <w:rFonts w:hint="eastAsia" w:ascii="宋体" w:hAnsi="宋体" w:cs="宋体"/>
                <w:b/>
                <w:bCs/>
                <w:sz w:val="24"/>
              </w:rPr>
              <w:t xml:space="preserve">2.项目经理提供近六个月中任意一月在投标单位缴纳的社保证明材料，其他特种作业人员提供劳务合同，不提供不得分。</w:t>
            </w:r>
            <w:r/>
          </w:p>
        </w:tc>
      </w:tr>
      <w:tr>
        <w:trPr>
          <w:cantSplit/>
        </w:trPr>
        <w:tc>
          <w:tcPr>
            <w:gridSpan w:val="2"/>
            <w:tcW w:w="1992" w:type="dxa"/>
            <w:vAlign w:val="center"/>
            <w:textDirection w:val="lrTb"/>
            <w:noWrap/>
          </w:tcPr>
          <w:p>
            <w:pPr>
              <w:ind w:firstLine="28"/>
              <w:jc w:val="center"/>
              <w:rPr>
                <w:rFonts w:ascii="宋体" w:hAnsi="宋体" w:cs="宋体"/>
                <w:sz w:val="24"/>
              </w:rPr>
            </w:pPr>
            <w:r>
              <w:rPr>
                <w:rFonts w:hint="eastAsia" w:ascii="宋体" w:hAnsi="宋体" w:cs="宋体"/>
                <w:sz w:val="24"/>
              </w:rPr>
              <w:t xml:space="preserve">合计</w:t>
            </w:r>
            <w:r/>
          </w:p>
        </w:tc>
        <w:tc>
          <w:tcPr>
            <w:tcW w:w="800" w:type="dxa"/>
            <w:vAlign w:val="center"/>
            <w:textDirection w:val="lrTb"/>
            <w:noWrap/>
          </w:tcPr>
          <w:p>
            <w:pPr>
              <w:ind w:firstLine="28"/>
              <w:jc w:val="center"/>
              <w:rPr>
                <w:rFonts w:ascii="宋体" w:hAnsi="宋体" w:cs="宋体"/>
                <w:sz w:val="24"/>
              </w:rPr>
            </w:pPr>
            <w:r>
              <w:rPr>
                <w:rFonts w:hint="eastAsia" w:ascii="宋体" w:hAnsi="宋体" w:cs="宋体"/>
                <w:sz w:val="24"/>
              </w:rPr>
              <w:t xml:space="preserve">100</w:t>
            </w:r>
            <w:r/>
          </w:p>
        </w:tc>
        <w:tc>
          <w:tcPr>
            <w:gridSpan w:val="2"/>
            <w:tcW w:w="11211" w:type="dxa"/>
            <w:vAlign w:val="center"/>
            <w:textDirection w:val="lrTb"/>
            <w:noWrap/>
          </w:tcPr>
          <w:p>
            <w:pPr>
              <w:rPr>
                <w:rFonts w:ascii="宋体" w:hAnsi="宋体" w:cs="宋体"/>
                <w:sz w:val="24"/>
              </w:rPr>
            </w:pPr>
            <w:r>
              <w:rPr>
                <w:rFonts w:ascii="宋体" w:hAnsi="宋体" w:cs="宋体"/>
                <w:sz w:val="24"/>
              </w:rPr>
            </w:r>
            <w:r/>
          </w:p>
        </w:tc>
      </w:tr>
    </w:tbl>
    <w:p>
      <w:pPr>
        <w:jc w:val="center"/>
        <w:spacing w:line="360" w:lineRule="auto"/>
        <w:rPr>
          <w:b/>
          <w:sz w:val="36"/>
          <w:szCs w:val="36"/>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14" w:name="_Toc99301424"/>
      <w:r>
        <w:rPr>
          <w:b/>
          <w:sz w:val="36"/>
          <w:szCs w:val="36"/>
        </w:rPr>
        <w:t xml:space="preserve">第五章   采购需求</w:t>
      </w:r>
      <w:bookmarkEnd w:id="814"/>
      <w:r/>
      <w:r/>
    </w:p>
    <w:p>
      <w:pPr>
        <w:pStyle w:val="970"/>
        <w:ind w:left="0"/>
        <w:spacing w:line="360" w:lineRule="auto"/>
        <w:rPr>
          <w:b/>
          <w:sz w:val="24"/>
        </w:rPr>
      </w:pPr>
      <w:r/>
      <w:bookmarkStart w:id="815" w:name="_Toc99301425"/>
      <w:r>
        <w:rPr>
          <w:rFonts w:hint="eastAsia"/>
          <w:b/>
          <w:sz w:val="24"/>
        </w:rPr>
        <w:t xml:space="preserve">一、</w:t>
      </w:r>
      <w:r>
        <w:rPr>
          <w:b/>
          <w:sz w:val="24"/>
        </w:rPr>
        <w:t xml:space="preserve">采购标的</w:t>
      </w:r>
      <w:r/>
    </w:p>
    <w:p>
      <w:pPr>
        <w:contextualSpacing/>
        <w:spacing w:line="360" w:lineRule="auto"/>
        <w:rPr>
          <w:bCs/>
          <w:sz w:val="24"/>
        </w:rPr>
      </w:pPr>
      <w:r>
        <w:rPr>
          <w:rFonts w:hint="eastAsia"/>
          <w:bCs/>
          <w:sz w:val="24"/>
        </w:rPr>
        <w:t xml:space="preserve">1. </w:t>
      </w:r>
      <w:r>
        <w:rPr>
          <w:bCs/>
          <w:sz w:val="24"/>
        </w:rPr>
        <w:t xml:space="preserve">采购标的</w:t>
      </w:r>
      <w:r/>
    </w:p>
    <w:p>
      <w:pPr>
        <w:contextualSpacing/>
        <w:ind w:firstLine="480"/>
        <w:spacing w:line="360" w:lineRule="auto"/>
        <w:rPr>
          <w:bCs/>
          <w:sz w:val="24"/>
        </w:rPr>
      </w:pPr>
      <w:r>
        <w:rPr>
          <w:bCs/>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4"/>
        </w:numPr>
        <w:contextualSpacing/>
        <w:spacing w:line="360" w:lineRule="auto"/>
        <w:rPr>
          <w:bCs/>
          <w:sz w:val="24"/>
        </w:rPr>
      </w:pPr>
      <w:r>
        <w:rPr>
          <w:bCs/>
          <w:sz w:val="24"/>
        </w:rPr>
        <w:t xml:space="preserve">项目服务区域：溧阳市中医医院所有区域</w:t>
      </w:r>
      <w:r>
        <w:rPr>
          <w:rFonts w:hint="eastAsia"/>
          <w:bCs/>
          <w:sz w:val="24"/>
        </w:rPr>
        <w:t xml:space="preserve">，</w:t>
      </w:r>
      <w:r>
        <w:rPr>
          <w:bCs/>
          <w:sz w:val="24"/>
        </w:rPr>
        <w:t xml:space="preserve">包括且不限于下列区域：</w:t>
      </w:r>
      <w:r/>
    </w:p>
    <w:p>
      <w:pPr>
        <w:contextualSpacing/>
        <w:ind w:firstLine="480"/>
        <w:spacing w:line="360" w:lineRule="auto"/>
        <w:rPr>
          <w:bCs/>
          <w:sz w:val="24"/>
        </w:rPr>
      </w:pPr>
      <w:r>
        <w:rPr>
          <w:rFonts w:hint="eastAsia"/>
          <w:bCs/>
          <w:sz w:val="24"/>
        </w:rPr>
        <w:t xml:space="preserve">（1）</w:t>
      </w:r>
      <w:r>
        <w:rPr>
          <w:bCs/>
          <w:sz w:val="24"/>
        </w:rPr>
        <w:t xml:space="preserve">老院区-西后街121号</w:t>
      </w:r>
      <w:r/>
    </w:p>
    <w:p>
      <w:pPr>
        <w:contextualSpacing/>
        <w:ind w:firstLine="480"/>
        <w:spacing w:line="360" w:lineRule="auto"/>
        <w:rPr>
          <w:bCs/>
          <w:sz w:val="24"/>
        </w:rPr>
      </w:pPr>
      <w:r>
        <w:rPr>
          <w:rFonts w:hint="eastAsia"/>
          <w:bCs/>
          <w:sz w:val="24"/>
        </w:rPr>
        <w:t xml:space="preserve">（2）</w:t>
      </w:r>
      <w:r>
        <w:rPr>
          <w:bCs/>
          <w:sz w:val="24"/>
        </w:rPr>
        <w:t xml:space="preserve">新院区-茶亭街199号</w:t>
      </w:r>
      <w:r/>
    </w:p>
    <w:p>
      <w:pPr>
        <w:contextualSpacing/>
        <w:ind w:firstLine="480"/>
        <w:spacing w:line="360" w:lineRule="auto"/>
        <w:rPr>
          <w:bCs/>
          <w:sz w:val="24"/>
        </w:rPr>
      </w:pPr>
      <w:r>
        <w:rPr>
          <w:rFonts w:hint="eastAsia"/>
          <w:bCs/>
          <w:sz w:val="24"/>
        </w:rPr>
        <w:t xml:space="preserve">（3）</w:t>
      </w:r>
      <w:r>
        <w:rPr>
          <w:bCs/>
          <w:sz w:val="24"/>
        </w:rPr>
        <w:t xml:space="preserve">医院出租房（煤建路58号、先进新村1幢一层1号营业房等）</w:t>
      </w:r>
      <w:r/>
    </w:p>
    <w:p>
      <w:pPr>
        <w:contextualSpacing/>
        <w:ind w:firstLine="480"/>
        <w:spacing w:line="360" w:lineRule="auto"/>
        <w:rPr>
          <w:bCs/>
          <w:sz w:val="24"/>
        </w:rPr>
      </w:pPr>
      <w:r>
        <w:rPr>
          <w:rFonts w:hint="eastAsia"/>
          <w:bCs/>
          <w:sz w:val="24"/>
        </w:rPr>
        <w:t xml:space="preserve">（4）</w:t>
      </w:r>
      <w:r>
        <w:rPr>
          <w:bCs/>
          <w:sz w:val="24"/>
        </w:rPr>
        <w:t xml:space="preserve">医院集体宿舍-先进村潘家队（煤建路58号）</w:t>
      </w:r>
      <w:r/>
    </w:p>
    <w:p>
      <w:pPr>
        <w:contextualSpacing/>
        <w:ind w:firstLine="480"/>
        <w:spacing w:line="360" w:lineRule="auto"/>
        <w:rPr>
          <w:b/>
          <w:sz w:val="24"/>
        </w:rPr>
      </w:pPr>
      <w:r>
        <w:rPr>
          <w:rFonts w:hint="eastAsia"/>
          <w:bCs/>
          <w:sz w:val="24"/>
        </w:rPr>
        <w:t xml:space="preserve">（5）英伦</w:t>
      </w:r>
      <w:r>
        <w:rPr>
          <w:rFonts w:hint="eastAsia"/>
          <w:bCs/>
          <w:sz w:val="24"/>
          <w:lang w:val="en-US" w:eastAsia="zh-CN"/>
        </w:rPr>
        <w:t xml:space="preserve">院区PCR</w:t>
      </w:r>
      <w:r>
        <w:rPr>
          <w:rFonts w:hint="eastAsia"/>
          <w:bCs/>
          <w:sz w:val="24"/>
        </w:rPr>
        <w:t xml:space="preserve">实验室</w:t>
      </w:r>
      <w:r/>
    </w:p>
    <w:p>
      <w:pPr>
        <w:contextualSpacing/>
        <w:spacing w:line="360" w:lineRule="auto"/>
        <w:rPr>
          <w:b/>
          <w:sz w:val="24"/>
        </w:rPr>
      </w:pPr>
      <w:r>
        <w:rPr>
          <w:rFonts w:hint="eastAsia"/>
          <w:b/>
          <w:sz w:val="24"/>
        </w:rPr>
        <w:t xml:space="preserve">二、</w:t>
      </w:r>
      <w:r>
        <w:rPr>
          <w:b/>
          <w:sz w:val="24"/>
        </w:rPr>
        <w:t xml:space="preserve">商务要求</w:t>
      </w:r>
      <w:r/>
    </w:p>
    <w:p>
      <w:pPr>
        <w:ind w:firstLine="480"/>
        <w:spacing w:line="360" w:lineRule="auto"/>
        <w:rPr>
          <w:rFonts w:hint="eastAsia"/>
          <w:sz w:val="24"/>
        </w:rPr>
      </w:pPr>
      <w:r>
        <w:rPr>
          <w:sz w:val="24"/>
        </w:rPr>
        <w:t xml:space="preserve">1. </w:t>
      </w:r>
      <w:r>
        <w:rPr>
          <w:rFonts w:hint="eastAsia"/>
          <w:sz w:val="24"/>
        </w:rPr>
        <w:t xml:space="preserve">合同履行期限：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w:t>
      </w:r>
      <w:r>
        <w:rPr>
          <w:rFonts w:hint="eastAsia" w:ascii="宋体" w:hAnsi="宋体" w:eastAsia="宋体" w:cs="宋体"/>
          <w:color w:val="000000"/>
          <w:sz w:val="24"/>
          <w:highlight w:val="none"/>
        </w:rPr>
        <w:t xml:space="preserve">失。1年合同期满，依据上一年度的考核情况，年平均考核达85分及以上，方能续签下一年合同，年平均考核分未达到85分，合同终止，甲</w:t>
      </w:r>
      <w:r>
        <w:rPr>
          <w:rFonts w:hint="eastAsia" w:ascii="宋体" w:hAnsi="宋体" w:eastAsia="宋体" w:cs="宋体"/>
          <w:color w:val="000000"/>
          <w:sz w:val="24"/>
        </w:rPr>
        <w:t xml:space="preserve">方不承担任何赔偿和法律责任，不承担乙方任何损失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contextualSpacing/>
        <w:spacing w:line="360" w:lineRule="auto"/>
        <w:rPr>
          <w:sz w:val="24"/>
        </w:rPr>
      </w:pPr>
      <w:r>
        <w:rPr>
          <w:sz w:val="24"/>
        </w:rPr>
        <w:t xml:space="preserve">2. 付款</w:t>
      </w:r>
      <w:r>
        <w:rPr>
          <w:rFonts w:hint="eastAsia"/>
          <w:sz w:val="24"/>
        </w:rPr>
        <w:t xml:space="preserve">方式：</w:t>
      </w:r>
      <w:r/>
    </w:p>
    <w:p>
      <w:pPr>
        <w:contextualSpacing/>
        <w:ind w:firstLine="480"/>
        <w:spacing w:line="360" w:lineRule="auto"/>
        <w:rPr>
          <w:sz w:val="24"/>
        </w:rPr>
      </w:pPr>
      <w:r>
        <w:rPr>
          <w:rFonts w:hint="eastAsia"/>
          <w:sz w:val="24"/>
        </w:rPr>
        <w:t xml:space="preserve">（1）每月服务费的计算：每月应付服务费 =实际人员数量和</w:t>
      </w:r>
      <w:r>
        <w:rPr>
          <w:rFonts w:hint="eastAsia"/>
          <w:color w:val="auto"/>
          <w:sz w:val="24"/>
        </w:rPr>
        <w:t xml:space="preserve">天数产</w:t>
      </w:r>
      <w:r>
        <w:rPr>
          <w:rFonts w:hint="eastAsia"/>
          <w:sz w:val="24"/>
        </w:rPr>
        <w:t xml:space="preserve">生的服务费-（每月违约+罚款金），不得超过招标要求的规定人数</w:t>
      </w:r>
      <w:r>
        <w:rPr>
          <w:rFonts w:hint="eastAsia"/>
          <w:color w:val="auto"/>
          <w:sz w:val="24"/>
        </w:rPr>
        <w:t xml:space="preserve">；</w:t>
      </w:r>
      <w:r/>
    </w:p>
    <w:p>
      <w:pPr>
        <w:contextualSpacing/>
        <w:ind w:firstLine="480"/>
        <w:spacing w:line="360" w:lineRule="auto"/>
        <w:rPr>
          <w:rFonts w:hint="eastAsia"/>
          <w:sz w:val="24"/>
        </w:rPr>
      </w:pPr>
      <w:r>
        <w:rPr>
          <w:rFonts w:hint="eastAsia"/>
          <w:sz w:val="24"/>
        </w:rPr>
        <w:t xml:space="preserve">（2）付款方式：每月10日前中标供应商向采购人提供前一个月服务费用等额增值税普通发票，采购人审核后10个工作日内支付，如遇节假日或特殊原因顺延。</w:t>
      </w:r>
      <w:r/>
    </w:p>
    <w:p>
      <w:pPr>
        <w:contextualSpacing/>
        <w:spacing w:line="360" w:lineRule="auto"/>
        <w:rPr>
          <w:b/>
          <w:sz w:val="24"/>
        </w:rPr>
      </w:pPr>
      <w:r>
        <w:rPr>
          <w:rFonts w:hint="eastAsia"/>
          <w:b/>
          <w:sz w:val="24"/>
        </w:rPr>
        <w:t xml:space="preserve">三、服务范围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1、电</w:t>
      </w:r>
      <w:r/>
    </w:p>
    <w:p>
      <w:pPr>
        <w:ind w:firstLine="420"/>
        <w:spacing w:line="360" w:lineRule="auto"/>
        <w:rPr>
          <w:rFonts w:ascii="宋体" w:hAnsi="宋体" w:cs="宋体"/>
          <w:color w:val="000000"/>
          <w:sz w:val="24"/>
        </w:rPr>
      </w:pPr>
      <w:r>
        <w:rPr>
          <w:rFonts w:hint="eastAsia" w:ascii="宋体" w:hAnsi="宋体" w:cs="宋体"/>
          <w:color w:val="000000"/>
          <w:sz w:val="24"/>
        </w:rPr>
        <w:t xml:space="preserve">开闭所+配电间：</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（1）电路方面：医</w:t>
      </w:r>
      <w:r>
        <w:rPr>
          <w:rFonts w:hint="eastAsia" w:ascii="宋体" w:hAnsi="宋体" w:cs="宋体"/>
          <w:color w:val="000000"/>
          <w:sz w:val="24"/>
          <w:shd w:val="clear" w:color="auto" w:fill="ffffff"/>
        </w:rPr>
        <w:t xml:space="preserve">院内强电线路（配电间 、配电间出线至各区域强电间电柜）。</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负责高、低配电房的运行、维护和日常巡检工作，并做好记录。</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（3）</w:t>
      </w:r>
      <w:r>
        <w:rPr>
          <w:rFonts w:hint="eastAsia" w:ascii="宋体" w:hAnsi="宋体" w:cs="宋体"/>
          <w:color w:val="000000"/>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（5）做好配电间、强电间、发电机房的所有台账记录。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（6）配合做好配电房的所有设备、物品等检测工作。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维修部：</w:t>
      </w:r>
      <w:r/>
    </w:p>
    <w:p>
      <w:pPr>
        <w:ind w:firstLine="420"/>
        <w:spacing w:line="360" w:lineRule="auto"/>
        <w:rPr>
          <w:rFonts w:ascii="宋体" w:hAnsi="宋体" w:cs="宋体"/>
          <w:color w:val="000000"/>
          <w:sz w:val="24"/>
        </w:rPr>
      </w:pPr>
      <w:r>
        <w:rPr>
          <w:rFonts w:hint="eastAsia" w:ascii="宋体" w:hAnsi="宋体" w:cs="宋体"/>
          <w:color w:val="000000"/>
          <w:sz w:val="24"/>
        </w:rPr>
        <w:t xml:space="preserve">（1）低配房以下的电路维护维修，包括照明器具，开关插座及空调开关等维修更换，保证正常使用。</w:t>
      </w:r>
      <w:r/>
    </w:p>
    <w:p>
      <w:pPr>
        <w:ind w:firstLine="420"/>
        <w:spacing w:line="360" w:lineRule="auto"/>
        <w:rPr>
          <w:rFonts w:ascii="宋体" w:hAnsi="宋体" w:cs="宋体"/>
          <w:color w:val="000000"/>
          <w:sz w:val="24"/>
        </w:rPr>
      </w:pPr>
      <w:r>
        <w:rPr>
          <w:rFonts w:hint="eastAsia" w:ascii="宋体" w:hAnsi="宋体" w:cs="宋体"/>
          <w:color w:val="000000"/>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color w:val="ff0000"/>
          <w:sz w:val="24"/>
        </w:rPr>
      </w:pPr>
      <w:r>
        <w:rPr>
          <w:rFonts w:hint="eastAsia" w:ascii="宋体" w:hAnsi="宋体" w:cs="宋体"/>
          <w:color w:val="000000"/>
          <w:sz w:val="24"/>
        </w:rPr>
        <w:t xml:space="preserve">（3）每2个月抄电表、水表1次。食堂每1个月抄电表、水表、蒸汽、燃气1次，做好记录。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2、冷热水供水系统及排水系统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（2）负责院区生活水泵的运行、维护和日常巡检工作。负责水泵房日常巡查、保养事项，并做好台账。</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（3）负责医院热水供应系统的日常运维。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3、中央空调+四管制+多联机+分体式</w:t>
      </w:r>
      <w:r/>
    </w:p>
    <w:p>
      <w:pPr>
        <w:ind w:firstLine="42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）负责所有空调维护保养，回风口滤网和水过滤网清洗以及部分新风系统的维护保养。空调运行前至少清洗1次，运行期间按照总务科要求或者规范清洗，特</w:t>
      </w:r>
      <w:r>
        <w:rPr>
          <w:rFonts w:hint="eastAsia" w:ascii="宋体" w:hAnsi="宋体" w:cs="宋体"/>
          <w:color w:val="000000"/>
          <w:sz w:val="24"/>
        </w:rPr>
        <w:t xml:space="preserve">殊区域按要求执行。</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（2）负责中央空调机组的日常开启、关闭及机组运行情况的巡查工作。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（4）做好中央空调运行台账。</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4、供气供氧、 负压吸引及呼叫系统</w:t>
      </w:r>
      <w:r/>
    </w:p>
    <w:p>
      <w:pPr>
        <w:ind w:firstLine="420"/>
        <w:spacing w:line="360" w:lineRule="auto"/>
        <w:rPr>
          <w:rFonts w:ascii="宋体" w:hAnsi="宋体" w:cs="宋体"/>
          <w:color w:val="000000"/>
          <w:sz w:val="24"/>
        </w:rPr>
      </w:pPr>
      <w:r>
        <w:rPr>
          <w:rFonts w:hint="eastAsia" w:ascii="宋体" w:hAnsi="宋体" w:cs="宋体"/>
          <w:sz w:val="24"/>
        </w:rPr>
        <w:t xml:space="preserve">（</w:t>
      </w:r>
      <w:r>
        <w:rPr>
          <w:rFonts w:hint="eastAsia" w:ascii="宋体" w:hAnsi="宋体" w:cs="宋体"/>
          <w:color w:val="000000"/>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（2）氧气站夜间驻场值班。负责病区、医技、门诊等瓶装氧气运送。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（3）负责液氧罐、液氧、瓶装氧的管理，液氧及瓶装氧气的进、出货，并做好记录。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（4）负责应急供氧（氧气汇流排）的运行、维护和日常巡检工作。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（5）负责物流系统的故障处理，简单维修和复杂维修的报修工作。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（6）呼叫系统的维护、修理。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（7）做好所有系统的运行台账记录。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5、锅炉房</w:t>
      </w:r>
      <w:r/>
    </w:p>
    <w:p>
      <w:pPr>
        <w:ind w:firstLine="420"/>
        <w:spacing w:line="360" w:lineRule="auto"/>
        <w:rPr>
          <w:rFonts w:ascii="宋体" w:hAnsi="宋体" w:cs="宋体"/>
          <w:color w:val="000000"/>
          <w:sz w:val="24"/>
        </w:rPr>
      </w:pPr>
      <w:r>
        <w:rPr>
          <w:rFonts w:hint="eastAsia" w:ascii="宋体" w:hAnsi="宋体" w:cs="宋体"/>
          <w:color w:val="000000"/>
          <w:sz w:val="24"/>
        </w:rPr>
        <w:t xml:space="preserve">（1）锅炉房内锅炉、蒸汽发生器的运行管理。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（2）锅炉及蒸汽管道的日常巡查及检修。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（3）安全阀、压力表等的送检工作。</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（4）锅炉及蒸汽发生器的运行台账。</w:t>
      </w:r>
      <w:r/>
    </w:p>
    <w:p>
      <w:pPr>
        <w:ind w:firstLine="420"/>
        <w:spacing w:line="360" w:lineRule="auto"/>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天然气泄漏应急演练，每年一次。</w:t>
      </w:r>
      <w:r/>
    </w:p>
    <w:p>
      <w:pPr>
        <w:ind w:firstLine="422"/>
        <w:spacing w:line="360" w:lineRule="auto"/>
        <w:rPr>
          <w:rFonts w:ascii="宋体" w:hAnsi="宋体" w:cs="宋体"/>
          <w:color w:val="000000"/>
          <w:sz w:val="24"/>
        </w:rPr>
      </w:pPr>
      <w:r>
        <w:rPr>
          <w:rFonts w:hint="eastAsia" w:ascii="宋体" w:hAnsi="宋体" w:cs="宋体"/>
          <w:b/>
          <w:bCs/>
          <w:color w:val="000000"/>
          <w:sz w:val="24"/>
        </w:rPr>
        <w:t xml:space="preserve">6、污水处理系统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（1）负责污水处理系统的运行、维护和日常巡检工作。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（2）消毒药剂的进货、验货、收货及存放保管工作。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（3）污水标本采样工作。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（4）污水处理各项台账记录。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（5）根据行业要求，取得相应的证件。</w:t>
      </w:r>
      <w:r/>
    </w:p>
    <w:p>
      <w:pPr>
        <w:ind w:firstLine="420"/>
        <w:spacing w:line="360" w:lineRule="auto"/>
        <w:rPr>
          <w:rFonts w:hint="eastAsia" w:ascii="宋体" w:hAnsi="宋体" w:cs="宋体"/>
          <w:b/>
          <w:bCs/>
          <w:color w:val="000000"/>
          <w:sz w:val="24"/>
        </w:rPr>
      </w:pPr>
      <w:r>
        <w:rPr>
          <w:rFonts w:hint="eastAsia" w:ascii="宋体" w:hAnsi="宋体" w:cs="宋体"/>
          <w:b/>
          <w:bCs/>
          <w:color w:val="000000"/>
          <w:sz w:val="24"/>
        </w:rPr>
        <w:t xml:space="preserve">7</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8、其他设备设施及附带维修维护工作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（1）负责对地下室及周边集水井检查维护维修。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（2）陪客椅、病床、床头柜、走廊椅的修理以及此类物品的运送。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（3）衣帽、毛巾等各种挂钩的安装、更换；干手纸盒、挂钟、各种挂牌等墙面物品的安装。</w:t>
      </w:r>
      <w:r/>
    </w:p>
    <w:p>
      <w:pPr>
        <w:ind w:firstLine="420"/>
        <w:spacing w:line="360" w:lineRule="auto"/>
        <w:rPr>
          <w:rFonts w:ascii="宋体" w:hAnsi="宋体" w:cs="宋体"/>
          <w:color w:val="000000"/>
          <w:sz w:val="24"/>
        </w:rPr>
      </w:pPr>
      <w:r>
        <w:rPr>
          <w:rFonts w:hint="eastAsia" w:ascii="宋体" w:hAnsi="宋体" w:cs="宋体"/>
          <w:color w:val="000000"/>
          <w:sz w:val="24"/>
        </w:rPr>
        <w:t xml:space="preserve">（4）窗帘、围帘的更换；门、窗(含纱窗)维修，更换锁具等。</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（5）微波炉、冰箱、空调、电视机、空调、开水器等的维修和报修工作。（难度大的由专业人员维修）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（6）公共厕所隔断、门锁的维修、更换。（难度大的不包括）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（7）天花板的维护、维修。（难度大的不包括）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（8）协助消控室对所有电梯的电话报修工作。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color w:val="000000"/>
          <w:sz w:val="24"/>
        </w:rPr>
        <w:t xml:space="preserve">（10）</w:t>
      </w:r>
      <w:r>
        <w:rPr>
          <w:rFonts w:hint="eastAsia" w:ascii="宋体" w:hAnsi="宋体" w:cs="宋体"/>
          <w:sz w:val="24"/>
        </w:rPr>
        <w:t xml:space="preserve">负责病区、门诊、医技等每天巡查工作，每月至少大巡查1次。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（11）负责义诊等活动时少量桌椅的搬运工作。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（12）制定考核细则，进行满意度调查，对维修响应时间、质量等考核方案。</w:t>
      </w:r>
      <w:r/>
    </w:p>
    <w:p>
      <w:pPr>
        <w:ind w:firstLine="420"/>
        <w:spacing w:line="360" w:lineRule="auto"/>
        <w:rPr>
          <w:rFonts w:ascii="宋体" w:hAnsi="宋体" w:cs="宋体"/>
          <w:color w:val="000000"/>
          <w:sz w:val="24"/>
        </w:rPr>
      </w:pPr>
      <w:r>
        <w:rPr>
          <w:rFonts w:hint="eastAsia" w:ascii="宋体" w:hAnsi="宋体" w:cs="宋体"/>
          <w:color w:val="000000"/>
          <w:sz w:val="24"/>
        </w:rPr>
        <w:t xml:space="preserve">（13）负责部分管道维修和疏通工作。</w:t>
      </w:r>
      <w:r/>
    </w:p>
    <w:p>
      <w:pPr>
        <w:ind w:firstLine="420"/>
        <w:spacing w:line="360" w:lineRule="auto"/>
        <w:rPr>
          <w:bCs/>
          <w:sz w:val="24"/>
          <w:highlight w:val="yellow"/>
        </w:rPr>
      </w:pPr>
      <w:r>
        <w:rPr>
          <w:rFonts w:hint="eastAsia" w:ascii="宋体" w:hAnsi="宋体" w:cs="宋体"/>
          <w:color w:val="000000"/>
          <w:sz w:val="24"/>
        </w:rPr>
        <w:t xml:space="preserve">（14）末端蹲坑、坐便器、台盆、花洒、水龙头洁具及各种阀门的维修更换保证正常使用。</w:t>
      </w:r>
      <w:r/>
    </w:p>
    <w:p>
      <w:pPr>
        <w:contextualSpacing/>
        <w:spacing w:line="360" w:lineRule="auto"/>
        <w:tabs>
          <w:tab w:val="left" w:pos="993" w:leader="none"/>
        </w:tabs>
        <w:rPr>
          <w:rFonts w:ascii="宋体" w:hAnsi="宋体" w:cs="宋体"/>
          <w:b/>
          <w:sz w:val="24"/>
        </w:rPr>
      </w:pPr>
      <w:r/>
      <w:bookmarkStart w:id="816" w:name="_Toc17997"/>
      <w:r>
        <w:rPr>
          <w:rFonts w:hint="eastAsia" w:ascii="宋体" w:hAnsi="宋体" w:cs="宋体"/>
          <w:b/>
          <w:sz w:val="24"/>
        </w:rPr>
        <w:t xml:space="preserve">四、服务要求</w:t>
      </w:r>
      <w:bookmarkEnd w:id="816"/>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（一）基本服务要求</w:t>
      </w:r>
      <w:r/>
    </w:p>
    <w:p>
      <w:pPr>
        <w:ind w:firstLine="42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w:t>
      </w:r>
      <w:r>
        <w:rPr>
          <w:rFonts w:hint="eastAsia" w:ascii="宋体" w:hAnsi="宋体" w:cs="宋体"/>
          <w:color w:val="auto"/>
          <w:sz w:val="24"/>
        </w:rPr>
        <w:t xml:space="preserve">少25名固定值班管理人员及维修人员常驻医院，老院至少6名，维修人员统一着装，佩戴</w:t>
      </w:r>
      <w:r>
        <w:rPr>
          <w:rFonts w:hint="eastAsia" w:ascii="宋体" w:hAnsi="宋体" w:cs="宋体"/>
          <w:color w:val="auto"/>
          <w:sz w:val="24"/>
          <w:highlight w:val="none"/>
        </w:rPr>
        <w:t xml:space="preserve">胸牌。</w:t>
      </w:r>
      <w:r>
        <w:rPr>
          <w:rFonts w:hint="eastAsia" w:ascii="宋体" w:hAnsi="宋体" w:eastAsia="宋体" w:cs="宋体"/>
          <w:color w:val="auto"/>
          <w:sz w:val="24"/>
          <w:highlight w:val="none"/>
        </w:rPr>
        <w:t xml:space="preserve">达到退休年龄的人数不得超过总人数的20%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如</w:t>
      </w:r>
      <w:r>
        <w:rPr>
          <w:rFonts w:hint="eastAsia" w:ascii="宋体" w:hAnsi="宋体" w:cs="宋体"/>
          <w:color w:val="auto"/>
          <w:sz w:val="24"/>
        </w:rPr>
        <w:t xml:space="preserve">果医院污水处理第三方托管，新院减少2名人员。如果老院整体搬迁，老院减少6名维修人员。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②新院24小时值班，晚上驻场值班人员至少6名，配电房2名、维修班和污水处理站2名、锅炉房2名；老院24小时值班，晚上驻场值班人员至少2名。做好老院污水处理节假日代班工作，</w:t>
      </w:r>
      <w:r>
        <w:rPr>
          <w:rFonts w:hint="eastAsia" w:ascii="宋体" w:hAnsi="宋体" w:eastAsia="宋体" w:cs="宋体"/>
          <w:color w:val="auto"/>
          <w:sz w:val="24"/>
        </w:rPr>
        <w:t xml:space="preserve">负责污水处理的总务科科员退休后(不延退2027年3月退休，延退2027年10月退休)，</w:t>
      </w:r>
      <w:r>
        <w:rPr>
          <w:rFonts w:hint="eastAsia" w:ascii="宋体" w:hAnsi="宋体" w:cs="宋体"/>
          <w:color w:val="auto"/>
          <w:sz w:val="24"/>
        </w:rPr>
        <w:t xml:space="preserve">负责污水处理全部运行工作。</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③特殊工种持证上岗</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项目经理</w:t>
      </w:r>
      <w:r>
        <w:rPr>
          <w:rFonts w:hint="eastAsia" w:ascii="宋体" w:hAnsi="宋体" w:cs="宋体"/>
          <w:b/>
          <w:bCs/>
          <w:sz w:val="24"/>
          <w:lang w:val="en-US" w:eastAsia="zh-CN"/>
        </w:rPr>
        <w:t xml:space="preserve">具</w:t>
      </w:r>
      <w:r>
        <w:rPr>
          <w:rFonts w:hint="eastAsia" w:ascii="宋体" w:hAnsi="宋体" w:cs="宋体"/>
          <w:b/>
          <w:bCs/>
          <w:sz w:val="24"/>
        </w:rPr>
        <w:t xml:space="preserve">有安全生产考核合格证书或特种设备安全管理负责人证；</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焊接与热切割作业证1个</w:t>
      </w:r>
      <w:r/>
    </w:p>
    <w:p>
      <w:pPr>
        <w:ind w:firstLine="422"/>
        <w:jc w:val="both"/>
        <w:spacing w:line="360" w:lineRule="auto"/>
        <w:widowControl/>
        <w:rPr>
          <w:rFonts w:ascii="宋体" w:hAnsi="宋体" w:cs="宋体"/>
          <w:b/>
          <w:bCs/>
          <w:sz w:val="24"/>
        </w:rPr>
      </w:pPr>
      <w:r>
        <w:rPr>
          <w:rFonts w:hint="eastAsia" w:ascii="宋体" w:hAnsi="宋体" w:cs="宋体"/>
          <w:b/>
          <w:bCs/>
          <w:sz w:val="24"/>
        </w:rPr>
        <w:t xml:space="preserve">新院：配电房6人，均有高压、低压电工证；维修班电工必须配有符合岗位职责的电工操作证；固定式压力容器操作证3个</w:t>
      </w:r>
      <w:r>
        <w:rPr>
          <w:rFonts w:hint="eastAsia" w:ascii="宋体" w:hAnsi="宋体" w:cs="宋体"/>
          <w:b/>
          <w:bCs/>
          <w:sz w:val="24"/>
          <w:lang w:eastAsia="zh-CN"/>
        </w:rPr>
        <w:t xml:space="preserve">；</w:t>
      </w:r>
      <w:r>
        <w:rPr>
          <w:rFonts w:hint="eastAsia" w:ascii="宋体" w:hAnsi="宋体" w:cs="宋体"/>
          <w:b/>
          <w:bCs/>
          <w:sz w:val="24"/>
        </w:rPr>
        <w:t xml:space="preserve">制冷与空调设备运行操作证3个；污水处理污水处理及设备运维操作培训证2个；登高证1个；其他岗位根据要求持有上岗证;</w:t>
      </w:r>
      <w:r/>
    </w:p>
    <w:p>
      <w:pPr>
        <w:ind w:firstLine="422"/>
        <w:jc w:val="both"/>
        <w:spacing w:line="360" w:lineRule="auto"/>
        <w:widowControl/>
        <w:rPr>
          <w:rFonts w:hint="eastAsia" w:ascii="宋体" w:hAnsi="宋体" w:cs="宋体"/>
          <w:b/>
          <w:bCs/>
          <w:sz w:val="24"/>
        </w:rPr>
      </w:pPr>
      <w:r>
        <w:rPr>
          <w:rFonts w:hint="eastAsia" w:ascii="宋体" w:hAnsi="宋体" w:cs="宋体"/>
          <w:b/>
          <w:bCs/>
          <w:sz w:val="24"/>
        </w:rPr>
        <w:t xml:space="preserve">老院：高压、低压电工证各3个</w:t>
      </w:r>
      <w:r>
        <w:rPr>
          <w:rFonts w:hint="eastAsia" w:ascii="宋体" w:hAnsi="宋体" w:cs="宋体"/>
          <w:b/>
          <w:bCs/>
          <w:color w:val="auto"/>
          <w:sz w:val="24"/>
        </w:rPr>
        <w:t xml:space="preserve">；固</w:t>
      </w:r>
      <w:r>
        <w:rPr>
          <w:rFonts w:hint="eastAsia" w:ascii="宋体" w:hAnsi="宋体" w:cs="宋体"/>
          <w:b/>
          <w:bCs/>
          <w:sz w:val="24"/>
        </w:rPr>
        <w:t xml:space="preserve">定压力容器操作证2个；污水处理及设备运维操作培训证1个，其他岗位根据要求持有上岗证。</w:t>
      </w:r>
      <w:r/>
    </w:p>
    <w:p>
      <w:pPr>
        <w:ind w:firstLine="422"/>
        <w:jc w:val="both"/>
        <w:spacing w:line="360" w:lineRule="auto"/>
        <w:widowControl/>
        <w:rPr>
          <w:rFonts w:ascii="宋体" w:hAnsi="宋体" w:cs="宋体"/>
          <w:b/>
          <w:bCs/>
          <w:sz w:val="24"/>
        </w:rPr>
      </w:pPr>
      <w:r>
        <w:rPr>
          <w:rFonts w:hint="eastAsia" w:ascii="宋体" w:hAnsi="宋体" w:cs="宋体"/>
          <w:b/>
          <w:bCs/>
          <w:sz w:val="24"/>
        </w:rPr>
        <w:t xml:space="preserve">注：</w:t>
      </w:r>
      <w:r>
        <w:rPr>
          <w:rFonts w:hint="eastAsia" w:ascii="宋体" w:hAnsi="宋体" w:cs="宋体"/>
          <w:b/>
          <w:bCs/>
          <w:sz w:val="24"/>
          <w:lang w:val="en-US" w:eastAsia="zh-CN"/>
        </w:rPr>
        <w:t xml:space="preserve">1.</w:t>
      </w:r>
      <w:r>
        <w:rPr>
          <w:rFonts w:hint="eastAsia" w:ascii="宋体" w:hAnsi="宋体" w:cs="宋体"/>
          <w:b/>
          <w:bCs/>
          <w:sz w:val="24"/>
        </w:rPr>
        <w:t xml:space="preserve">持证人要对应相应的岗位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中标后须提供证书原件，由采购人审查，如审查不合格，采购人有权取消其中标资格；</w:t>
      </w:r>
      <w:r>
        <w:rPr>
          <w:rFonts w:hint="eastAsia" w:ascii="宋体" w:hAnsi="宋体" w:cs="宋体"/>
          <w:b/>
          <w:bCs/>
          <w:sz w:val="24"/>
        </w:rPr>
        <w:t xml:space="preserve"> </w:t>
      </w:r>
      <w:r/>
    </w:p>
    <w:p>
      <w:pPr>
        <w:ind w:firstLine="482"/>
        <w:jc w:val="left"/>
        <w:spacing w:line="360" w:lineRule="auto"/>
        <w:widowControl/>
        <w:rPr>
          <w:rFonts w:hint="default" w:ascii="宋体" w:hAnsi="宋体" w:eastAsia="宋体" w:cs="宋体"/>
          <w:sz w:val="24"/>
          <w:lang w:val="en-US" w:eastAsia="zh-CN"/>
        </w:rP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2026年06月01日之后取得的高压电工证可替代低压电工证</w:t>
      </w:r>
      <w:r>
        <w:rPr>
          <w:rFonts w:hint="eastAsia" w:ascii="宋体" w:hAnsi="宋体" w:cs="宋体"/>
          <w:b/>
          <w:bCs/>
          <w:color w:val="000000"/>
          <w:sz w:val="24"/>
          <w:lang w:val="en-US" w:eastAsia="zh-CN"/>
        </w:rPr>
        <w:t xml:space="preserve">。</w:t>
      </w:r>
      <w:r/>
    </w:p>
    <w:p>
      <w:pPr>
        <w:ind w:firstLine="422"/>
        <w:jc w:val="left"/>
        <w:spacing w:line="360" w:lineRule="auto"/>
        <w:widowControl/>
        <w:rPr>
          <w:rFonts w:ascii="宋体" w:hAnsi="宋体" w:cs="宋体"/>
          <w:sz w:val="24"/>
        </w:rPr>
      </w:pPr>
      <w:r>
        <w:rPr>
          <w:rFonts w:hint="eastAsia" w:ascii="宋体" w:hAnsi="宋体" w:cs="宋体"/>
          <w:sz w:val="24"/>
        </w:rPr>
        <w:t xml:space="preserve">（2）时间要求：一般维修在0.5小时内到达现场，紧急情况需在5分钟之内内到达现场。临时、特殊任务，接到采购人指令后，应当高效、及时、按照安全、质量等要求完成任务，每次科室签字确认。</w:t>
      </w:r>
      <w:r/>
    </w:p>
    <w:p>
      <w:pPr>
        <w:ind w:firstLine="420"/>
        <w:jc w:val="left"/>
        <w:spacing w:line="360" w:lineRule="auto"/>
        <w:widowControl/>
        <w:rPr>
          <w:rFonts w:ascii="宋体" w:hAnsi="宋体" w:cs="宋体"/>
          <w:sz w:val="24"/>
        </w:rPr>
      </w:pPr>
      <w:r>
        <w:rPr>
          <w:rFonts w:hint="eastAsia" w:ascii="宋体" w:hAnsi="宋体" w:cs="宋体"/>
          <w:sz w:val="24"/>
        </w:rPr>
        <w:t xml:space="preserve">（3）服务方在服务期间，应当动态更新维护维修台账，水电暖及相关管道分布如有更新也应当动态更新分布图，并交给采购人。</w:t>
      </w:r>
      <w:r/>
    </w:p>
    <w:p>
      <w:pPr>
        <w:ind w:firstLine="42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20"/>
        <w:jc w:val="left"/>
        <w:spacing w:line="360" w:lineRule="auto"/>
        <w:widowControl/>
        <w:rPr>
          <w:rFonts w:ascii="宋体" w:hAnsi="宋体" w:cs="宋体"/>
          <w:sz w:val="24"/>
        </w:rPr>
      </w:pPr>
      <w:r>
        <w:rPr>
          <w:rFonts w:hint="eastAsia" w:ascii="宋体" w:hAnsi="宋体" w:cs="宋体"/>
          <w:sz w:val="24"/>
        </w:rPr>
        <w:t xml:space="preserve">1、采购人安排维修计划均需在要求时间内完成。</w:t>
      </w:r>
      <w:r/>
    </w:p>
    <w:p>
      <w:pPr>
        <w:ind w:firstLine="420"/>
        <w:jc w:val="left"/>
        <w:spacing w:line="360" w:lineRule="auto"/>
        <w:widowControl/>
        <w:rPr>
          <w:rFonts w:ascii="宋体" w:hAnsi="宋体" w:cs="宋体"/>
          <w:sz w:val="24"/>
        </w:rPr>
      </w:pPr>
      <w:r>
        <w:rPr>
          <w:rFonts w:hint="eastAsia" w:ascii="宋体" w:hAnsi="宋体" w:cs="宋体"/>
          <w:sz w:val="24"/>
        </w:rPr>
        <w:t xml:space="preserve">2、采购人发出的指令单中标单位必须按要求及时全面的执行，否则按200元/次向采购人支付违约金。在接到采购人通知后半小时内响应进行维修。由中标供应商原因引起延误，每延误一次罚50元/次。每月延误3次的，罚款500元；情节严重的，采购人有权解除合同，并追究中标供应商的违约责任，对采购人造成损失的，中标供应商另应负责赔偿采购人损失。</w:t>
      </w:r>
      <w:r/>
    </w:p>
    <w:p>
      <w:pPr>
        <w:ind w:firstLine="420"/>
        <w:jc w:val="left"/>
        <w:spacing w:line="360" w:lineRule="auto"/>
        <w:widowControl/>
        <w:rPr>
          <w:rFonts w:ascii="宋体" w:hAnsi="宋体" w:cs="宋体"/>
          <w:sz w:val="24"/>
        </w:rPr>
      </w:pPr>
      <w:r>
        <w:rPr>
          <w:rFonts w:hint="eastAsia" w:ascii="宋体" w:hAnsi="宋体" w:cs="宋体"/>
          <w:sz w:val="24"/>
        </w:rPr>
        <w:t xml:space="preserve">3、采购人下达的抢修任务，中标单位均需在规定时限内进行安排实施。</w:t>
      </w:r>
      <w:r/>
    </w:p>
    <w:p>
      <w:pPr>
        <w:ind w:firstLine="420"/>
        <w:jc w:val="left"/>
        <w:spacing w:line="360" w:lineRule="auto"/>
        <w:widowControl/>
        <w:rPr>
          <w:rFonts w:ascii="宋体" w:hAnsi="宋体" w:cs="宋体"/>
          <w:sz w:val="24"/>
        </w:rPr>
      </w:pPr>
      <w:r>
        <w:rPr>
          <w:rFonts w:hint="eastAsia" w:ascii="宋体" w:hAnsi="宋体" w:cs="宋体"/>
          <w:sz w:val="24"/>
        </w:rPr>
        <w:t xml:space="preserve">4、采购人安排的突击整治等工作，均需按要求时限完成。</w:t>
      </w:r>
      <w:r/>
    </w:p>
    <w:p>
      <w:pPr>
        <w:ind w:firstLine="420"/>
        <w:jc w:val="left"/>
        <w:spacing w:line="360" w:lineRule="auto"/>
        <w:widowControl/>
        <w:rPr>
          <w:rFonts w:ascii="宋体" w:hAnsi="宋体" w:cs="宋体"/>
          <w:sz w:val="24"/>
        </w:rPr>
      </w:pPr>
      <w:r>
        <w:rPr>
          <w:rFonts w:hint="eastAsia" w:ascii="宋体" w:hAnsi="宋体" w:cs="宋体"/>
          <w:sz w:val="24"/>
        </w:rPr>
        <w:t xml:space="preserve">5、采购人有权根据上级要求适时调整维修期限，中标单位必须无条件服从。</w:t>
      </w:r>
      <w:r/>
    </w:p>
    <w:p>
      <w:pPr>
        <w:ind w:firstLine="420"/>
        <w:jc w:val="left"/>
        <w:spacing w:line="360" w:lineRule="auto"/>
        <w:widowControl/>
        <w:rPr>
          <w:rFonts w:ascii="宋体" w:hAnsi="宋体" w:cs="宋体"/>
          <w:sz w:val="24"/>
        </w:rPr>
      </w:pPr>
      <w:r>
        <w:rPr>
          <w:rFonts w:hint="eastAsia" w:ascii="宋体" w:hAnsi="宋体" w:cs="宋体"/>
          <w:sz w:val="24"/>
        </w:rPr>
        <w:t xml:space="preserve">6、中标供应商不按采购人关于工作质量、维修进度等要求维修的，在经过采购人一次书面警告后，仍不能按采购人要求进行维修施工时，采购人有权终止中标单位的维修施工权。</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五、其它要求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（1）中标供应商负责按保养技术方案、计划（或采购人指定日期及时间），派出技术人员对合约内范围进行设施设备的维修维护工作，维保人员必须接受采购人管理。</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（3）中标供应商在换零配件时需及时通知采购人，得到采购人签字认可方可进行。</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（4）中标供应商负责保持现场清洁卫生，每次作业完毕后，环境必须复原。</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（5）中标供应商负责与供货单位的协调联络、订货以及疑难问题向供货公司的协助等（维修配件有采购方负责购买，中标供应商定期与采购方核对领用和使用的品种数量，确保一致）。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cs="宋体"/>
          <w:color w:val="auto"/>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w:t>
      </w:r>
      <w:r>
        <w:rPr>
          <w:rFonts w:hint="eastAsia" w:ascii="宋体" w:hAnsi="宋体" w:cs="宋体"/>
          <w:color w:val="auto"/>
          <w:sz w:val="24"/>
        </w:rPr>
        <w:t xml:space="preserve">如果医院搬迁协助做好搬迁工作。</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六、报价方式</w:t>
      </w:r>
      <w:r/>
    </w:p>
    <w:p>
      <w:pPr>
        <w:ind w:firstLine="420"/>
        <w:spacing w:line="360" w:lineRule="auto"/>
        <w:widowControl/>
        <w:rPr>
          <w:rFonts w:ascii="宋体" w:hAnsi="宋体" w:cs="宋体"/>
          <w:sz w:val="24"/>
        </w:rPr>
      </w:pPr>
      <w:r/>
      <w:bookmarkStart w:id="817" w:name="_Toc24123"/>
      <w:r>
        <w:rPr>
          <w:rFonts w:hint="eastAsia" w:ascii="宋体" w:hAnsi="宋体" w:cs="宋体"/>
          <w:sz w:val="24"/>
        </w:rPr>
        <w:t xml:space="preserve">本项目的投标报价为固定总价，总价应包括公开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维修、服务期间设备、主材等由采购人供应。</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供应商报价时应综合考虑国家政策性工资等调整因素，采购人不因国家政策调整而增加相关费用。</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七、质量要求</w:t>
      </w:r>
      <w:bookmarkEnd w:id="817"/>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中标供应商</w:t>
      </w:r>
      <w:r>
        <w:rPr>
          <w:rFonts w:hint="eastAsia" w:ascii="宋体" w:hAnsi="宋体" w:cs="宋体"/>
          <w:sz w:val="24"/>
        </w:rPr>
        <w:t xml:space="preserve">承包的维护施工服务在全部施工中严格执行国家和企业的相关施工规范和技术标准。</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中标供应商</w:t>
      </w:r>
      <w:r>
        <w:rPr>
          <w:rFonts w:hint="eastAsia" w:ascii="宋体" w:hAnsi="宋体" w:cs="宋体"/>
          <w:sz w:val="24"/>
        </w:rPr>
        <w:t xml:space="preserve">在维修服务过程中服从采购人指挥和管理，做好班组自检记录、施工过程的相关资料，工作质量由采购人验收。</w:t>
      </w:r>
      <w:r/>
    </w:p>
    <w:p>
      <w:pPr>
        <w:contextualSpacing/>
        <w:spacing w:line="360" w:lineRule="auto"/>
        <w:tabs>
          <w:tab w:val="left" w:pos="993" w:leader="none"/>
        </w:tabs>
        <w:rPr>
          <w:rFonts w:ascii="宋体" w:hAnsi="宋体" w:cs="宋体"/>
          <w:b/>
          <w:sz w:val="24"/>
          <w:highlight w:val="none"/>
        </w:rPr>
      </w:pPr>
      <w:r>
        <w:rPr>
          <w:rFonts w:hint="eastAsia" w:ascii="宋体" w:hAnsi="宋体" w:cs="宋体"/>
          <w:b/>
          <w:sz w:val="24"/>
          <w:highlight w:val="none"/>
        </w:rPr>
        <w:t xml:space="preserve">八、</w:t>
      </w:r>
      <w:r>
        <w:rPr>
          <w:rFonts w:hint="eastAsia" w:ascii="宋体" w:hAnsi="宋体" w:cs="宋体"/>
          <w:b/>
          <w:sz w:val="24"/>
          <w:highlight w:val="none"/>
          <w:lang w:val="en-US" w:eastAsia="zh-CN"/>
        </w:rPr>
        <w:t xml:space="preserve">试用期和</w:t>
      </w:r>
      <w:r>
        <w:rPr>
          <w:rFonts w:hint="eastAsia" w:ascii="宋体" w:hAnsi="宋体" w:cs="宋体"/>
          <w:b/>
          <w:sz w:val="24"/>
          <w:highlight w:val="none"/>
        </w:rPr>
        <w:t xml:space="preserve">考核</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1、自服务之日起三个月为试用期。试用期内中标供应商应当根据项目的服务范围和内容，编制详细的维护维修等所有台账，岗位职责制度等，并提交给采购人。</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2、考核标准：</w:t>
      </w:r>
      <w:r>
        <w:rPr>
          <w:rFonts w:hint="eastAsia" w:ascii="宋体" w:hAnsi="宋体" w:cs="宋体"/>
          <w:sz w:val="24"/>
          <w:highlight w:val="none"/>
        </w:rPr>
        <w:t xml:space="preserve">试用期考核与月度考核标准相同，与由采购人组织实施，考核总分为100分，考核得分≥85分合格，考核得分＜85分为不合格，考核分</w:t>
      </w:r>
      <w:r>
        <w:rPr>
          <w:rFonts w:hint="eastAsia" w:ascii="宋体" w:hAnsi="宋体" w:cs="宋体"/>
          <w:sz w:val="24"/>
          <w:highlight w:val="none"/>
          <w:lang w:val="en-US" w:eastAsia="zh-CN"/>
        </w:rPr>
        <w:t xml:space="preserve">85分，</w:t>
      </w:r>
      <w:r>
        <w:rPr>
          <w:rFonts w:hint="eastAsia" w:ascii="宋体" w:hAnsi="宋体" w:cs="宋体"/>
          <w:sz w:val="24"/>
          <w:highlight w:val="none"/>
        </w:rPr>
        <w:t xml:space="preserve">每下降1分，扣</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00元</w:t>
      </w:r>
      <w:r>
        <w:rPr>
          <w:rFonts w:hint="eastAsia" w:ascii="宋体" w:hAnsi="宋体" w:cs="宋体"/>
          <w:sz w:val="24"/>
          <w:highlight w:val="none"/>
          <w:lang w:eastAsia="zh-CN"/>
        </w:rPr>
        <w:t xml:space="preserve">，</w:t>
      </w:r>
      <w:r>
        <w:rPr>
          <w:rFonts w:hint="eastAsia" w:ascii="宋体" w:hAnsi="宋体" w:cs="宋体"/>
          <w:sz w:val="24"/>
          <w:highlight w:val="none"/>
        </w:rPr>
        <w:t xml:space="preserve">连续3次不合格，合同自动终止，采购方不承担任何赔偿和法律责任。</w:t>
      </w:r>
      <w:r/>
    </w:p>
    <w:p>
      <w:pPr>
        <w:ind w:right="210" w:firstLine="480"/>
        <w:spacing w:line="360" w:lineRule="auto"/>
        <w:rPr>
          <w:rFonts w:ascii="宋体" w:hAnsi="宋体" w:cs="宋体"/>
          <w:sz w:val="24"/>
        </w:rPr>
      </w:pPr>
      <w:r>
        <w:rPr>
          <w:rFonts w:hint="eastAsia" w:ascii="宋体" w:hAnsi="宋体" w:cs="宋体"/>
          <w:sz w:val="24"/>
        </w:rPr>
        <w:t xml:space="preserve">3、试用期考核合格后中标供应商继续履行合同，试用期考核不合格，则采购人有权终止服务合同。</w:t>
      </w:r>
      <w:r/>
    </w:p>
    <w:p>
      <w:pPr>
        <w:ind w:right="210" w:firstLine="480"/>
        <w:spacing w:line="360" w:lineRule="auto"/>
        <w:rPr>
          <w:rFonts w:ascii="宋体" w:hAnsi="宋体" w:cs="宋体"/>
          <w:sz w:val="24"/>
        </w:rPr>
      </w:pPr>
      <w:r>
        <w:rPr>
          <w:rFonts w:hint="eastAsia" w:ascii="宋体" w:hAnsi="宋体" w:cs="宋体"/>
          <w:sz w:val="24"/>
        </w:rPr>
        <w:t xml:space="preserve">4、考核标准详见下表。</w:t>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1207"/>
        <w:contextualSpacing/>
        <w:ind w:firstLine="0"/>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b/>
          <w:sz w:val="36"/>
          <w:szCs w:val="36"/>
        </w:rPr>
        <w:outlineLvl w:val="0"/>
      </w:pPr>
      <w:r>
        <w:rPr>
          <w:rFonts w:hint="eastAsia" w:ascii="宋体" w:hAnsi="宋体" w:cs="宋体"/>
          <w:b/>
          <w:sz w:val="36"/>
          <w:szCs w:val="36"/>
        </w:rPr>
        <w:br w:type="page" w:clear="all"/>
      </w:r>
      <w:r>
        <w:rPr>
          <w:rFonts w:hint="eastAsia"/>
          <w:b/>
          <w:sz w:val="36"/>
          <w:szCs w:val="36"/>
        </w:rPr>
        <w:t xml:space="preserve">第六章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u w:val="single"/>
        </w:rPr>
        <w:t xml:space="preserve">溧阳市中医医院</w:t>
      </w:r>
      <w:r>
        <w:rPr>
          <w:rFonts w:hint="eastAsia" w:ascii="宋体" w:hAnsi="宋体" w:cs="宋体"/>
          <w:color w:val="000000"/>
          <w:sz w:val="24"/>
        </w:rPr>
        <w:t xml:space="preserve"> (以下简称甲方) </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乙方：(以下简称乙方) </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甲、乙双方本着平等互利的原则，通过友好协商，根据本项目的招标文件、乙方的响应文件《中华人民共和国民法典》、《中华人民共和国政府采购法》及其他法律、法规的规定，并按照公正、平等、自愿、诚实信用的原则，同意按照以下条款和条件，签署本合同。</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一、项目概况</w:t>
      </w:r>
      <w:r/>
    </w:p>
    <w:p>
      <w:pPr>
        <w:ind w:firstLine="42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溧阳市中医医院水电及配电等运维服务项目</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2、项目地点：溧阳市中医医院所有区域，包括且不限于下列区域：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（1）老院区-西后街121号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（2）新院区-茶亭街199号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（3）医院出租房（煤建路58号、先进新村1幢一层1号营业房等）</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（4）医院集体宿舍-先进村潘家队（煤建路58号）</w:t>
      </w:r>
      <w:r/>
    </w:p>
    <w:p>
      <w:pPr>
        <w:ind w:firstLine="420"/>
        <w:jc w:val="left"/>
        <w:spacing w:line="360" w:lineRule="auto"/>
        <w:widowControl/>
        <w:rPr>
          <w:rFonts w:ascii="宋体" w:hAnsi="宋体" w:cs="宋体"/>
          <w:b/>
          <w:color w:val="000000"/>
          <w:sz w:val="24"/>
        </w:rPr>
      </w:pPr>
      <w:r>
        <w:rPr>
          <w:rFonts w:hint="eastAsia" w:ascii="宋体" w:hAnsi="宋体" w:cs="宋体"/>
          <w:color w:val="000000"/>
          <w:sz w:val="24"/>
        </w:rPr>
        <w:t xml:space="preserve">（5）英伦</w:t>
      </w:r>
      <w:r>
        <w:rPr>
          <w:rFonts w:hint="eastAsia" w:ascii="宋体" w:hAnsi="宋体" w:cs="宋体"/>
          <w:color w:val="000000"/>
          <w:sz w:val="24"/>
          <w:lang w:val="en-US" w:eastAsia="zh-CN"/>
        </w:rPr>
        <w:t xml:space="preserve">院区PCR</w:t>
      </w:r>
      <w:r>
        <w:rPr>
          <w:rFonts w:hint="eastAsia" w:ascii="宋体" w:hAnsi="宋体" w:cs="宋体"/>
          <w:color w:val="000000"/>
          <w:sz w:val="24"/>
        </w:rPr>
        <w:t xml:space="preserve">实验室</w:t>
      </w:r>
      <w:r/>
    </w:p>
    <w:p>
      <w:pPr>
        <w:jc w:val="left"/>
        <w:spacing w:line="360" w:lineRule="auto"/>
        <w:widowControl/>
        <w:rPr>
          <w:rFonts w:ascii="宋体" w:hAnsi="宋体" w:cs="宋体"/>
          <w:color w:val="000000"/>
          <w:sz w:val="24"/>
        </w:rPr>
      </w:pPr>
      <w:r>
        <w:rPr>
          <w:rFonts w:hint="eastAsia" w:ascii="宋体" w:hAnsi="宋体" w:cs="宋体"/>
          <w:b/>
          <w:bCs/>
          <w:color w:val="000000"/>
          <w:sz w:val="24"/>
        </w:rPr>
        <w:t xml:space="preserve">二、项目需求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5"/>
        </w:numPr>
        <w:jc w:val="left"/>
        <w:spacing w:line="360" w:lineRule="auto"/>
        <w:widowControl/>
        <w:rPr>
          <w:rFonts w:ascii="宋体" w:hAnsi="宋体" w:cs="宋体"/>
          <w:color w:val="000000"/>
          <w:sz w:val="24"/>
        </w:rPr>
      </w:pPr>
      <w:r>
        <w:rPr>
          <w:rFonts w:hint="eastAsia" w:ascii="宋体" w:hAnsi="宋体" w:cs="宋体"/>
          <w:b/>
          <w:bCs/>
          <w:color w:val="000000"/>
          <w:sz w:val="24"/>
        </w:rPr>
        <w:t xml:space="preserve">服务期限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rPr>
        <w:t xml:space="preserve">1年合同期满，依据上一年度的考核情况，年平均考核达85分及以上，方能续签下一年合同，年平均考核分未达到85分，合同终止，甲方不承担</w:t>
      </w:r>
      <w:r>
        <w:rPr>
          <w:rFonts w:hint="eastAsia" w:ascii="宋体" w:hAnsi="宋体" w:eastAsia="宋体" w:cs="宋体"/>
          <w:color w:val="000000"/>
          <w:sz w:val="24"/>
        </w:rPr>
        <w:t xml:space="preserve">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numPr>
          <w:ilvl w:val="0"/>
          <w:numId w:val="15"/>
        </w:num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价款及付款方式</w:t>
      </w:r>
      <w:r/>
    </w:p>
    <w:p>
      <w:pPr>
        <w:numPr>
          <w:ilvl w:val="0"/>
          <w:numId w:val="16"/>
        </w:numPr>
        <w:spacing w:line="360" w:lineRule="auto"/>
        <w:widowControl/>
        <w:rPr>
          <w:rFonts w:ascii="宋体" w:hAnsi="宋体" w:cs="宋体"/>
          <w:color w:val="000000"/>
          <w:sz w:val="24"/>
          <w:u w:val="single"/>
        </w:rPr>
      </w:pPr>
      <w:r>
        <w:rPr>
          <w:rFonts w:hint="eastAsia" w:ascii="宋体" w:hAnsi="宋体" w:cs="宋体"/>
          <w:color w:val="000000"/>
          <w:sz w:val="24"/>
        </w:rPr>
        <w:t xml:space="preserve">合同价格按中标价执行，合同金额为每年人民币（大写）：</w:t>
      </w:r>
      <w:r/>
    </w:p>
    <w:p>
      <w:pPr>
        <w:spacing w:line="360" w:lineRule="auto"/>
        <w:widowControl/>
        <w:rPr>
          <w:rFonts w:ascii="宋体" w:hAnsi="宋体" w:cs="宋体"/>
          <w:color w:val="000000"/>
          <w:sz w:val="24"/>
        </w:rPr>
      </w:pPr>
      <w:r>
        <w:rPr>
          <w:rFonts w:hint="eastAsia" w:ascii="宋体" w:hAnsi="宋体" w:cs="宋体"/>
          <w:color w:val="000000"/>
          <w:sz w:val="24"/>
        </w:rPr>
        <w:t xml:space="preserve">（￥：/年），合同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但维修、服务期间设备、主材等由甲方供应。合同价包含了国家政策性工资调整因素，甲方不因国家政策调整而增加相关费用。</w:t>
      </w:r>
      <w:r/>
    </w:p>
    <w:p>
      <w:pPr>
        <w:spacing w:line="360" w:lineRule="auto"/>
        <w:widowControl/>
        <w:rPr>
          <w:rFonts w:ascii="宋体" w:hAnsi="宋体" w:cs="宋体"/>
          <w:color w:val="auto"/>
          <w:sz w:val="24"/>
        </w:rPr>
      </w:pPr>
      <w:r>
        <w:rPr>
          <w:rFonts w:hint="eastAsia" w:ascii="宋体" w:hAnsi="宋体" w:cs="宋体"/>
          <w:color w:val="000000"/>
          <w:sz w:val="24"/>
        </w:rPr>
        <w:t xml:space="preserve">（二）1、每月服务费的计算：按照现场实际配备人员数量计算，每月应付服务费 =实际人员数量</w:t>
      </w:r>
      <w:r>
        <w:rPr>
          <w:rFonts w:hint="eastAsia" w:ascii="宋体" w:hAnsi="宋体" w:cs="宋体"/>
          <w:color w:val="auto"/>
          <w:sz w:val="24"/>
        </w:rPr>
        <w:t xml:space="preserve">和</w:t>
      </w:r>
      <w:r>
        <w:rPr>
          <w:rFonts w:hint="eastAsia" w:ascii="宋体" w:hAnsi="宋体" w:cs="宋体"/>
          <w:sz w:val="24"/>
        </w:rPr>
        <w:t xml:space="preserve">天</w:t>
      </w:r>
      <w:r>
        <w:rPr>
          <w:rFonts w:hint="eastAsia" w:ascii="宋体" w:hAnsi="宋体" w:cs="宋体"/>
          <w:color w:val="auto"/>
          <w:sz w:val="24"/>
        </w:rPr>
        <w:t xml:space="preserve">数产生的服务费-（每月违约 + 罚款金），</w:t>
      </w:r>
      <w:r>
        <w:rPr>
          <w:rFonts w:hint="eastAsia"/>
          <w:color w:val="auto"/>
          <w:sz w:val="24"/>
        </w:rPr>
        <w:t xml:space="preserve">不得超过招标要求的规定人数</w:t>
      </w:r>
      <w:r>
        <w:rPr>
          <w:rFonts w:hint="eastAsia" w:ascii="宋体" w:hAnsi="宋体" w:cs="宋体"/>
          <w:color w:val="auto"/>
          <w:sz w:val="24"/>
        </w:rPr>
        <w:t xml:space="preserve">。</w:t>
      </w:r>
      <w:r/>
    </w:p>
    <w:p>
      <w:pPr>
        <w:spacing w:line="360" w:lineRule="auto"/>
        <w:widowControl/>
        <w:rPr>
          <w:rFonts w:ascii="宋体" w:hAnsi="宋体" w:cs="宋体"/>
          <w:color w:val="000000"/>
          <w:sz w:val="24"/>
        </w:rPr>
      </w:pPr>
      <w:r>
        <w:rPr>
          <w:rFonts w:hint="eastAsia" w:ascii="宋体" w:hAnsi="宋体" w:cs="宋体"/>
          <w:color w:val="000000"/>
          <w:sz w:val="24"/>
        </w:rPr>
        <w:t xml:space="preserve">（三）付款方式：每月10日前乙方向甲方提供前一个月服务费用等额增值税普通发票，甲方审核后10个工作日内支付，如遇节假日或特殊原因顺延。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五、质量要求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（一）乙方承包的维护施工服务在全部施工中严格执行国家和企业的相关施工规范和技术标准。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（二）乙方在维修维护服务过程中服从甲方指挥和管理，做好班组自检记录、施工过程的相关资料，工作质量由甲方验收。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六、双方职责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（一）如乙方不能按约定进行服务的，甲方有权解除合同，同时有权要求乙方按照合同总价5%的标准支付违约金，解除合同的通知自发出之日起生效。</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（二）乙方应依法和所招聘的劳动者签订劳动合同，乙方人员的工资（含加班工资）及社会保险费等一律由乙方负责承担，由此发生的劳动争议一概与甲方无关。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（三）因乙方的原因造成事故、医疗纠纷时，由乙方承担全部经济和法律责任。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（四）乙方工作人员须经专业培训后持证上岗。</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（五）乙方必须遵守甲方的规章制度，统一着装上岗，佩带胸牌，服装费用由乙方负责支付，按合同规定的时间和质量要求开展工作。</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（六）乙方在履行工作职责的过程中，若因乙方责任，对甲方工作人员及第三方人员造成伤害，应承担全部经济责任和法律责任。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（七）乙方工作人员违法违纪、不遵守甲方院纪、院规、行为不轨或身体状况不符合职业要求，甲方有权提前书面通知并要求乙方无条件立即撤换。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（八）乙方自行负责其工作人员各类有效证件及手续的办理和审验，负责其员工社会治安的管理，自行处理其员工社会治安问题，并独立承担相应的责任。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（九）乙方应当提供符合甲方各岗位服务要求的人员。</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rPr>
        <w:t xml:space="preserve">（十）其他未尽事宜，以《中华人民共和国民法典》等有关法律法规规定为准，无</w:t>
      </w:r>
      <w:r>
        <w:rPr>
          <w:rFonts w:hint="eastAsia" w:ascii="宋体" w:hAnsi="宋体" w:cs="宋体"/>
          <w:color w:val="000000"/>
          <w:sz w:val="24"/>
          <w:highlight w:val="none"/>
        </w:rPr>
        <w:t xml:space="preserve">相关规定的，双方协商解决。</w:t>
      </w:r>
      <w:r/>
    </w:p>
    <w:p>
      <w:pPr>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七、试用期</w:t>
      </w:r>
      <w:r>
        <w:rPr>
          <w:rFonts w:hint="eastAsia" w:ascii="宋体" w:hAnsi="宋体" w:cs="宋体"/>
          <w:b/>
          <w:bCs/>
          <w:color w:val="000000"/>
          <w:sz w:val="24"/>
          <w:highlight w:val="none"/>
          <w:lang w:val="en-US" w:eastAsia="zh-CN"/>
        </w:rPr>
        <w:t xml:space="preserve">和考核</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（一）自服务之日起三个月为试用期。试用期内应当根据项目的服务范围和内容，编制详细的维护维修等所有台账，岗位职责制度等，并提交给甲方。</w:t>
      </w:r>
      <w:r/>
    </w:p>
    <w:p>
      <w:pPr>
        <w:ind w:right="21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（二）考核标准：</w:t>
      </w:r>
      <w:r>
        <w:rPr>
          <w:rFonts w:hint="eastAsia" w:ascii="宋体" w:hAnsi="宋体" w:eastAsia="宋体" w:cs="宋体"/>
          <w:color w:val="000000"/>
          <w:sz w:val="24"/>
          <w:highlight w:val="none"/>
        </w:rPr>
        <w:t xml:space="preserve">试用期考核与月度考核标准相同（见附件1），与由甲方组织实施，考核总分为100分，考核得分≥85分合格，考核得分＜85分为不合格</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考核分</w:t>
      </w:r>
      <w:r>
        <w:rPr>
          <w:rFonts w:hint="eastAsia" w:ascii="宋体" w:hAnsi="宋体" w:eastAsia="宋体" w:cs="宋体"/>
          <w:sz w:val="24"/>
          <w:highlight w:val="none"/>
          <w:lang w:val="en-US" w:eastAsia="zh-CN"/>
        </w:rPr>
        <w:t xml:space="preserve">85分，</w:t>
      </w:r>
      <w:r>
        <w:rPr>
          <w:rFonts w:hint="eastAsia" w:ascii="宋体" w:hAnsi="宋体" w:eastAsia="宋体" w:cs="宋体"/>
          <w:sz w:val="24"/>
          <w:highlight w:val="none"/>
        </w:rPr>
        <w:t xml:space="preserve">每下降1分，扣</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00元</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连续3次不合格，合同自动终止，采购方不承担任何赔偿和法律责任。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（三）试用期考核合格后乙方继续履行合同，试用期考核不合格，则甲方有权终止服务合同。</w:t>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八、服务范围：</w:t>
      </w:r>
      <w:r/>
    </w:p>
    <w:p>
      <w:pPr>
        <w:ind w:firstLine="42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（一）维修维护服务范围包含且不限于以下：</w:t>
      </w:r>
      <w:r/>
    </w:p>
    <w:p>
      <w:pPr>
        <w:ind w:firstLine="422"/>
        <w:spacing w:line="360" w:lineRule="auto"/>
        <w:rPr>
          <w:rFonts w:ascii="宋体" w:hAnsi="宋体" w:cs="宋体"/>
          <w:b/>
          <w:bCs/>
          <w:sz w:val="24"/>
        </w:rPr>
      </w:pPr>
      <w:r>
        <w:rPr>
          <w:rFonts w:hint="eastAsia" w:ascii="宋体" w:hAnsi="宋体" w:cs="宋体"/>
          <w:b/>
          <w:bCs/>
          <w:sz w:val="24"/>
        </w:rPr>
        <w:t xml:space="preserve">1、电</w:t>
      </w:r>
      <w:r/>
    </w:p>
    <w:p>
      <w:pPr>
        <w:ind w:firstLine="420"/>
        <w:spacing w:line="360" w:lineRule="auto"/>
        <w:rPr>
          <w:rFonts w:ascii="宋体" w:hAnsi="宋体" w:cs="宋体"/>
          <w:sz w:val="24"/>
        </w:rPr>
      </w:pPr>
      <w:r>
        <w:rPr>
          <w:rFonts w:hint="eastAsia" w:ascii="宋体" w:hAnsi="宋体" w:cs="宋体"/>
          <w:sz w:val="24"/>
        </w:rPr>
        <w:t xml:space="preserve">开闭所+配电间：</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（1）电路方面：医</w:t>
      </w:r>
      <w:r>
        <w:rPr>
          <w:rFonts w:hint="eastAsia" w:ascii="宋体" w:hAnsi="宋体" w:cs="宋体"/>
          <w:sz w:val="24"/>
          <w:shd w:val="clear" w:color="auto" w:fill="ffffff"/>
        </w:rPr>
        <w:t xml:space="preserve">院内强电线路（配电间 、配电间出线至各区域强电间电柜）。</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（2）</w:t>
      </w:r>
      <w:r>
        <w:rPr>
          <w:rFonts w:hint="eastAsia" w:ascii="宋体" w:hAnsi="宋体" w:cs="宋体"/>
          <w:sz w:val="24"/>
          <w:shd w:val="clear" w:color="auto" w:fill="ffffff"/>
        </w:rPr>
        <w:t xml:space="preserve">负责高、低配电房的运行、维护和日常巡检工作，并做好记录。</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（3）</w:t>
      </w:r>
      <w:r>
        <w:rPr>
          <w:rFonts w:hint="eastAsia" w:ascii="宋体" w:hAnsi="宋体" w:cs="宋体"/>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sz w:val="24"/>
        </w:rPr>
      </w:pPr>
      <w:r>
        <w:rPr>
          <w:rFonts w:hint="eastAsia" w:ascii="宋体" w:hAnsi="宋体" w:cs="宋体"/>
          <w:sz w:val="24"/>
        </w:rPr>
        <w:t xml:space="preserve">（5）做好配电间、强电间、发电机房的所有台账记录。</w:t>
      </w:r>
      <w:r/>
    </w:p>
    <w:p>
      <w:pPr>
        <w:ind w:firstLine="420"/>
        <w:spacing w:line="360" w:lineRule="auto"/>
        <w:rPr>
          <w:rFonts w:ascii="宋体" w:hAnsi="宋体" w:cs="宋体"/>
          <w:sz w:val="24"/>
        </w:rPr>
      </w:pPr>
      <w:r>
        <w:rPr>
          <w:rFonts w:hint="eastAsia" w:ascii="宋体" w:hAnsi="宋体" w:cs="宋体"/>
          <w:sz w:val="24"/>
        </w:rPr>
        <w:t xml:space="preserve">（6）配合做好配电房的所有设备、物品等检测工作。</w:t>
      </w:r>
      <w:r/>
    </w:p>
    <w:p>
      <w:pPr>
        <w:ind w:firstLine="420"/>
        <w:spacing w:line="360" w:lineRule="auto"/>
        <w:rPr>
          <w:rFonts w:ascii="宋体" w:hAnsi="宋体" w:cs="宋体"/>
          <w:sz w:val="24"/>
        </w:rPr>
      </w:pPr>
      <w:r>
        <w:rPr>
          <w:rFonts w:hint="eastAsia" w:ascii="宋体" w:hAnsi="宋体" w:cs="宋体"/>
          <w:sz w:val="24"/>
        </w:rPr>
        <w:t xml:space="preserve">维修部：</w:t>
      </w:r>
      <w:r/>
    </w:p>
    <w:p>
      <w:pPr>
        <w:ind w:firstLine="420"/>
        <w:spacing w:line="360" w:lineRule="auto"/>
        <w:rPr>
          <w:rFonts w:ascii="宋体" w:hAnsi="宋体" w:cs="宋体"/>
          <w:sz w:val="24"/>
        </w:rPr>
      </w:pPr>
      <w:r>
        <w:rPr>
          <w:rFonts w:hint="eastAsia" w:ascii="宋体" w:hAnsi="宋体" w:cs="宋体"/>
          <w:sz w:val="24"/>
        </w:rPr>
        <w:t xml:space="preserve">（1）低配房以下的电路维护维修，包括照明器具，开关插座及空调开关等维修更换，保证正常使用。</w:t>
      </w:r>
      <w:r/>
    </w:p>
    <w:p>
      <w:pPr>
        <w:ind w:firstLine="420"/>
        <w:spacing w:line="360" w:lineRule="auto"/>
        <w:rPr>
          <w:rFonts w:ascii="宋体" w:hAnsi="宋体" w:cs="宋体"/>
          <w:sz w:val="24"/>
        </w:rPr>
      </w:pPr>
      <w:r>
        <w:rPr>
          <w:rFonts w:hint="eastAsia" w:ascii="宋体" w:hAnsi="宋体" w:cs="宋体"/>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sz w:val="24"/>
        </w:rPr>
      </w:pPr>
      <w:r>
        <w:rPr>
          <w:rFonts w:hint="eastAsia" w:ascii="宋体" w:hAnsi="宋体" w:cs="宋体"/>
          <w:sz w:val="24"/>
        </w:rPr>
        <w:t xml:space="preserve">（3）每2个月抄电表、水表1次。食堂每1个月抄电表、水表、蒸汽、燃气1次，做好记录。</w:t>
      </w:r>
      <w:r/>
    </w:p>
    <w:p>
      <w:pPr>
        <w:ind w:firstLine="422"/>
        <w:spacing w:line="360" w:lineRule="auto"/>
        <w:rPr>
          <w:rFonts w:ascii="宋体" w:hAnsi="宋体" w:cs="宋体"/>
          <w:b/>
          <w:bCs/>
          <w:sz w:val="24"/>
        </w:rPr>
      </w:pPr>
      <w:r>
        <w:rPr>
          <w:rFonts w:hint="eastAsia" w:ascii="宋体" w:hAnsi="宋体" w:cs="宋体"/>
          <w:b/>
          <w:bCs/>
          <w:sz w:val="24"/>
        </w:rPr>
        <w:t xml:space="preserve">2、冷热水供水系统及排水系统</w:t>
      </w:r>
      <w:r/>
    </w:p>
    <w:p>
      <w:pPr>
        <w:ind w:firstLine="420"/>
        <w:spacing w:line="360" w:lineRule="auto"/>
        <w:rPr>
          <w:rFonts w:ascii="宋体" w:hAnsi="宋体" w:cs="宋体"/>
          <w:sz w:val="24"/>
        </w:rPr>
      </w:pPr>
      <w:r>
        <w:rPr>
          <w:rFonts w:hint="eastAsia" w:ascii="宋体" w:hAnsi="宋体" w:cs="宋体"/>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sz w:val="24"/>
        </w:rPr>
      </w:pPr>
      <w:r>
        <w:rPr>
          <w:rFonts w:hint="eastAsia" w:ascii="宋体" w:hAnsi="宋体" w:cs="宋体"/>
          <w:sz w:val="24"/>
        </w:rPr>
        <w:t xml:space="preserve">（2）负责院区生活水泵的运行、维护和日常巡检工作。负责水泵房日常巡查、保养事项，并做好台账。</w:t>
      </w:r>
      <w:r/>
    </w:p>
    <w:p>
      <w:pPr>
        <w:ind w:firstLine="420"/>
        <w:spacing w:line="360" w:lineRule="auto"/>
        <w:rPr>
          <w:rFonts w:ascii="宋体" w:hAnsi="宋体" w:cs="宋体"/>
          <w:sz w:val="24"/>
        </w:rPr>
      </w:pPr>
      <w:r>
        <w:rPr>
          <w:rFonts w:hint="eastAsia" w:ascii="宋体" w:hAnsi="宋体" w:cs="宋体"/>
          <w:sz w:val="24"/>
        </w:rPr>
        <w:t xml:space="preserve">（3）负责医院热水供应系统的日常运维。</w:t>
      </w:r>
      <w:r/>
    </w:p>
    <w:p>
      <w:pPr>
        <w:ind w:firstLine="422"/>
        <w:spacing w:line="360" w:lineRule="auto"/>
        <w:rPr>
          <w:rFonts w:ascii="宋体" w:hAnsi="宋体" w:cs="宋体"/>
          <w:b/>
          <w:bCs/>
          <w:sz w:val="24"/>
        </w:rPr>
      </w:pPr>
      <w:r>
        <w:rPr>
          <w:rFonts w:hint="eastAsia" w:ascii="宋体" w:hAnsi="宋体" w:cs="宋体"/>
          <w:b/>
          <w:bCs/>
          <w:sz w:val="24"/>
        </w:rPr>
        <w:t xml:space="preserve">3、中央空调+四管制+多联机+分体式</w:t>
      </w:r>
      <w:r/>
    </w:p>
    <w:p>
      <w:pPr>
        <w:ind w:firstLine="420"/>
        <w:spacing w:line="360" w:lineRule="auto"/>
        <w:rPr>
          <w:rFonts w:ascii="宋体" w:hAnsi="宋体" w:cs="宋体"/>
          <w:sz w:val="24"/>
        </w:rPr>
      </w:pPr>
      <w:r>
        <w:rPr>
          <w:rFonts w:hint="eastAsia" w:ascii="宋体" w:hAnsi="宋体" w:cs="宋体"/>
          <w:sz w:val="24"/>
        </w:rPr>
        <w:t xml:space="preserve">（1）负责所有空调维护保养，回风口滤网和水过滤网清洗以及部分新风系统的维护保养。空调运行前至少清洗1次，运行期间按照总务科要求或者规范清洗，特殊区域按要求执行。</w:t>
      </w:r>
      <w:r/>
    </w:p>
    <w:p>
      <w:pPr>
        <w:ind w:firstLine="420"/>
        <w:spacing w:line="360" w:lineRule="auto"/>
        <w:rPr>
          <w:rFonts w:ascii="宋体" w:hAnsi="宋体" w:cs="宋体"/>
          <w:sz w:val="24"/>
        </w:rPr>
      </w:pPr>
      <w:r>
        <w:rPr>
          <w:rFonts w:hint="eastAsia" w:ascii="宋体" w:hAnsi="宋体" w:cs="宋体"/>
          <w:sz w:val="24"/>
        </w:rPr>
        <w:t xml:space="preserve">（2）负责中央空调机组的日常开启、关闭及机组运行情况的巡查工作。</w:t>
      </w:r>
      <w:r/>
    </w:p>
    <w:p>
      <w:pPr>
        <w:ind w:firstLine="420"/>
        <w:spacing w:line="360" w:lineRule="auto"/>
        <w:rPr>
          <w:rFonts w:ascii="宋体" w:hAnsi="宋体" w:cs="宋体"/>
          <w:sz w:val="24"/>
        </w:rPr>
      </w:pPr>
      <w:r>
        <w:rPr>
          <w:rFonts w:hint="eastAsia" w:ascii="宋体" w:hAnsi="宋体" w:cs="宋体"/>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sz w:val="24"/>
        </w:rPr>
      </w:pPr>
      <w:r>
        <w:rPr>
          <w:rFonts w:hint="eastAsia" w:ascii="宋体" w:hAnsi="宋体" w:cs="宋体"/>
          <w:sz w:val="24"/>
        </w:rPr>
        <w:t xml:space="preserve">（4）做好中央空调运行台账。</w:t>
      </w:r>
      <w:r/>
    </w:p>
    <w:p>
      <w:pPr>
        <w:ind w:firstLine="422"/>
        <w:spacing w:line="360" w:lineRule="auto"/>
        <w:rPr>
          <w:rFonts w:ascii="宋体" w:hAnsi="宋体" w:cs="宋体"/>
          <w:b/>
          <w:bCs/>
          <w:sz w:val="24"/>
        </w:rPr>
      </w:pPr>
      <w:r>
        <w:rPr>
          <w:rFonts w:hint="eastAsia" w:ascii="宋体" w:hAnsi="宋体" w:cs="宋体"/>
          <w:b/>
          <w:bCs/>
          <w:sz w:val="24"/>
        </w:rPr>
        <w:t xml:space="preserve">4、供气供氧、 负压吸引及呼叫系统</w:t>
      </w:r>
      <w:r/>
    </w:p>
    <w:p>
      <w:pPr>
        <w:ind w:firstLine="420"/>
        <w:spacing w:line="360" w:lineRule="auto"/>
        <w:rPr>
          <w:rFonts w:ascii="宋体" w:hAnsi="宋体" w:cs="宋体"/>
          <w:sz w:val="24"/>
        </w:rPr>
      </w:pPr>
      <w:r>
        <w:rPr>
          <w:rFonts w:hint="eastAsia" w:ascii="宋体" w:hAnsi="宋体" w:cs="宋体"/>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sz w:val="24"/>
        </w:rPr>
      </w:pPr>
      <w:r>
        <w:rPr>
          <w:rFonts w:hint="eastAsia" w:ascii="宋体" w:hAnsi="宋体" w:cs="宋体"/>
          <w:sz w:val="24"/>
        </w:rPr>
        <w:t xml:space="preserve">（2）氧气站夜间驻场值班。负责病区、医技、门诊等瓶装氧气运送。</w:t>
      </w:r>
      <w:r/>
    </w:p>
    <w:p>
      <w:pPr>
        <w:ind w:firstLine="420"/>
        <w:spacing w:line="360" w:lineRule="auto"/>
        <w:rPr>
          <w:rFonts w:ascii="宋体" w:hAnsi="宋体" w:cs="宋体"/>
          <w:sz w:val="24"/>
        </w:rPr>
      </w:pPr>
      <w:r>
        <w:rPr>
          <w:rFonts w:hint="eastAsia" w:ascii="宋体" w:hAnsi="宋体" w:cs="宋体"/>
          <w:sz w:val="24"/>
        </w:rPr>
        <w:t xml:space="preserve">（3）负责液氧罐、液氧、瓶装氧的管理，液氧及瓶装氧气的进、出货，并做好记录。</w:t>
      </w:r>
      <w:r/>
    </w:p>
    <w:p>
      <w:pPr>
        <w:ind w:firstLine="420"/>
        <w:spacing w:line="360" w:lineRule="auto"/>
        <w:rPr>
          <w:rFonts w:ascii="宋体" w:hAnsi="宋体" w:cs="宋体"/>
          <w:sz w:val="24"/>
        </w:rPr>
      </w:pPr>
      <w:r>
        <w:rPr>
          <w:rFonts w:hint="eastAsia" w:ascii="宋体" w:hAnsi="宋体" w:cs="宋体"/>
          <w:sz w:val="24"/>
        </w:rPr>
        <w:t xml:space="preserve">（4）负责应急供氧（氧气汇流排）的运行、维护和日常巡检工作。</w:t>
      </w:r>
      <w:r/>
    </w:p>
    <w:p>
      <w:pPr>
        <w:ind w:firstLine="420"/>
        <w:spacing w:line="360" w:lineRule="auto"/>
        <w:rPr>
          <w:rFonts w:ascii="宋体" w:hAnsi="宋体" w:cs="宋体"/>
          <w:sz w:val="24"/>
        </w:rPr>
      </w:pPr>
      <w:r>
        <w:rPr>
          <w:rFonts w:hint="eastAsia" w:ascii="宋体" w:hAnsi="宋体" w:cs="宋体"/>
          <w:sz w:val="24"/>
        </w:rPr>
        <w:t xml:space="preserve">（5）负责物流系统的故障处理，简单维修和复杂维修的报修工作。</w:t>
      </w:r>
      <w:r/>
    </w:p>
    <w:p>
      <w:pPr>
        <w:ind w:firstLine="420"/>
        <w:spacing w:line="360" w:lineRule="auto"/>
        <w:rPr>
          <w:rFonts w:ascii="宋体" w:hAnsi="宋体" w:cs="宋体"/>
          <w:sz w:val="24"/>
        </w:rPr>
      </w:pPr>
      <w:r>
        <w:rPr>
          <w:rFonts w:hint="eastAsia" w:ascii="宋体" w:hAnsi="宋体" w:cs="宋体"/>
          <w:sz w:val="24"/>
        </w:rPr>
        <w:t xml:space="preserve">（6）呼叫系统的维护、修理。</w:t>
      </w:r>
      <w:r/>
    </w:p>
    <w:p>
      <w:pPr>
        <w:ind w:firstLine="420"/>
        <w:spacing w:line="360" w:lineRule="auto"/>
        <w:rPr>
          <w:rFonts w:ascii="宋体" w:hAnsi="宋体" w:cs="宋体"/>
          <w:sz w:val="24"/>
        </w:rPr>
      </w:pPr>
      <w:r>
        <w:rPr>
          <w:rFonts w:hint="eastAsia" w:ascii="宋体" w:hAnsi="宋体" w:cs="宋体"/>
          <w:sz w:val="24"/>
        </w:rPr>
        <w:t xml:space="preserve">（7）做好所有系统的运行台账记录。</w:t>
      </w:r>
      <w:r/>
    </w:p>
    <w:p>
      <w:pPr>
        <w:ind w:firstLine="422"/>
        <w:spacing w:line="360" w:lineRule="auto"/>
        <w:rPr>
          <w:rFonts w:ascii="宋体" w:hAnsi="宋体" w:cs="宋体"/>
          <w:b/>
          <w:bCs/>
          <w:sz w:val="24"/>
        </w:rPr>
      </w:pPr>
      <w:r>
        <w:rPr>
          <w:rFonts w:hint="eastAsia" w:ascii="宋体" w:hAnsi="宋体" w:cs="宋体"/>
          <w:b/>
          <w:bCs/>
          <w:sz w:val="24"/>
        </w:rPr>
        <w:t xml:space="preserve">5、锅炉房</w:t>
      </w:r>
      <w:r/>
    </w:p>
    <w:p>
      <w:pPr>
        <w:ind w:firstLine="420"/>
        <w:spacing w:line="360" w:lineRule="auto"/>
        <w:rPr>
          <w:rFonts w:ascii="宋体" w:hAnsi="宋体" w:cs="宋体"/>
          <w:sz w:val="24"/>
        </w:rPr>
      </w:pPr>
      <w:r>
        <w:rPr>
          <w:rFonts w:hint="eastAsia" w:ascii="宋体" w:hAnsi="宋体" w:cs="宋体"/>
          <w:sz w:val="24"/>
        </w:rPr>
        <w:t xml:space="preserve">（1）锅炉房内锅炉、蒸汽发生器的运行管理。</w:t>
      </w:r>
      <w:r/>
    </w:p>
    <w:p>
      <w:pPr>
        <w:ind w:firstLine="420"/>
        <w:spacing w:line="360" w:lineRule="auto"/>
        <w:rPr>
          <w:rFonts w:ascii="宋体" w:hAnsi="宋体" w:cs="宋体"/>
          <w:sz w:val="24"/>
        </w:rPr>
      </w:pPr>
      <w:r>
        <w:rPr>
          <w:rFonts w:hint="eastAsia" w:ascii="宋体" w:hAnsi="宋体" w:cs="宋体"/>
          <w:sz w:val="24"/>
        </w:rPr>
        <w:t xml:space="preserve">（2）锅炉及蒸汽管道的日常巡查及检修。</w:t>
      </w:r>
      <w:r/>
    </w:p>
    <w:p>
      <w:pPr>
        <w:ind w:firstLine="420"/>
        <w:spacing w:line="360" w:lineRule="auto"/>
        <w:rPr>
          <w:rFonts w:ascii="宋体" w:hAnsi="宋体" w:cs="宋体"/>
          <w:sz w:val="24"/>
        </w:rPr>
      </w:pPr>
      <w:r>
        <w:rPr>
          <w:rFonts w:hint="eastAsia" w:ascii="宋体" w:hAnsi="宋体" w:cs="宋体"/>
          <w:sz w:val="24"/>
        </w:rPr>
        <w:t xml:space="preserve">（3）安全阀、压力表等的送检工作。</w:t>
      </w:r>
      <w:r/>
    </w:p>
    <w:p>
      <w:pPr>
        <w:ind w:firstLine="420"/>
        <w:spacing w:line="360" w:lineRule="auto"/>
        <w:rPr>
          <w:rFonts w:hint="eastAsia" w:ascii="宋体" w:hAnsi="宋体" w:cs="宋体"/>
          <w:sz w:val="24"/>
        </w:rPr>
      </w:pPr>
      <w:r>
        <w:rPr>
          <w:rFonts w:hint="eastAsia" w:ascii="宋体" w:hAnsi="宋体" w:cs="宋体"/>
          <w:sz w:val="24"/>
        </w:rPr>
        <w:t xml:space="preserve">（4）锅炉及蒸汽发生器的运行台账。</w:t>
      </w:r>
      <w:r/>
    </w:p>
    <w:p>
      <w:pPr>
        <w:ind w:firstLine="42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每年天然气泄漏应急演练1次</w:t>
      </w:r>
      <w:r>
        <w:rPr>
          <w:rFonts w:hint="eastAsia" w:ascii="宋体" w:hAnsi="宋体" w:cs="宋体"/>
          <w:color w:val="auto"/>
          <w:sz w:val="24"/>
          <w:lang w:eastAsia="zh-CN"/>
        </w:rPr>
        <w:t xml:space="preserve">。</w:t>
      </w:r>
      <w:r/>
    </w:p>
    <w:p>
      <w:pPr>
        <w:ind w:firstLine="422"/>
        <w:spacing w:line="360" w:lineRule="auto"/>
        <w:rPr>
          <w:rFonts w:ascii="宋体" w:hAnsi="宋体" w:cs="宋体"/>
          <w:sz w:val="24"/>
        </w:rPr>
      </w:pPr>
      <w:r>
        <w:rPr>
          <w:rFonts w:hint="eastAsia" w:ascii="宋体" w:hAnsi="宋体" w:cs="宋体"/>
          <w:b/>
          <w:bCs/>
          <w:sz w:val="24"/>
        </w:rPr>
        <w:t xml:space="preserve">6、污水处理系统</w:t>
      </w:r>
      <w:r/>
    </w:p>
    <w:p>
      <w:pPr>
        <w:ind w:firstLine="420"/>
        <w:spacing w:line="360" w:lineRule="auto"/>
        <w:rPr>
          <w:rFonts w:ascii="宋体" w:hAnsi="宋体" w:cs="宋体"/>
          <w:sz w:val="24"/>
        </w:rPr>
      </w:pPr>
      <w:r>
        <w:rPr>
          <w:rFonts w:hint="eastAsia" w:ascii="宋体" w:hAnsi="宋体" w:cs="宋体"/>
          <w:sz w:val="24"/>
        </w:rPr>
        <w:t xml:space="preserve">（1）负责污水处理系统的运行、维护和日常巡检工作。</w:t>
      </w:r>
      <w:r/>
    </w:p>
    <w:p>
      <w:pPr>
        <w:ind w:firstLine="420"/>
        <w:spacing w:line="360" w:lineRule="auto"/>
        <w:rPr>
          <w:rFonts w:ascii="宋体" w:hAnsi="宋体" w:cs="宋体"/>
          <w:sz w:val="24"/>
        </w:rPr>
      </w:pPr>
      <w:r>
        <w:rPr>
          <w:rFonts w:hint="eastAsia" w:ascii="宋体" w:hAnsi="宋体" w:cs="宋体"/>
          <w:sz w:val="24"/>
        </w:rPr>
        <w:t xml:space="preserve">（2）消毒药剂的进货、验货、收货及存放保管工作。</w:t>
      </w:r>
      <w:r/>
    </w:p>
    <w:p>
      <w:pPr>
        <w:ind w:firstLine="420"/>
        <w:spacing w:line="360" w:lineRule="auto"/>
        <w:rPr>
          <w:rFonts w:ascii="宋体" w:hAnsi="宋体" w:cs="宋体"/>
          <w:sz w:val="24"/>
        </w:rPr>
      </w:pPr>
      <w:r>
        <w:rPr>
          <w:rFonts w:hint="eastAsia" w:ascii="宋体" w:hAnsi="宋体" w:cs="宋体"/>
          <w:sz w:val="24"/>
        </w:rPr>
        <w:t xml:space="preserve">（3）污水标本采样工作。</w:t>
      </w:r>
      <w:r/>
    </w:p>
    <w:p>
      <w:pPr>
        <w:ind w:firstLine="420"/>
        <w:spacing w:line="360" w:lineRule="auto"/>
        <w:rPr>
          <w:rFonts w:ascii="宋体" w:hAnsi="宋体" w:cs="宋体"/>
          <w:sz w:val="24"/>
        </w:rPr>
      </w:pPr>
      <w:r>
        <w:rPr>
          <w:rFonts w:hint="eastAsia" w:ascii="宋体" w:hAnsi="宋体" w:cs="宋体"/>
          <w:sz w:val="24"/>
        </w:rPr>
        <w:t xml:space="preserve">（4）污水处理各项台账记录。</w:t>
      </w:r>
      <w:r/>
    </w:p>
    <w:p>
      <w:pPr>
        <w:ind w:firstLine="420"/>
        <w:spacing w:line="360" w:lineRule="auto"/>
        <w:rPr>
          <w:rFonts w:ascii="宋体" w:hAnsi="宋体" w:cs="宋体"/>
          <w:sz w:val="24"/>
        </w:rPr>
      </w:pPr>
      <w:r>
        <w:rPr>
          <w:rFonts w:hint="eastAsia" w:ascii="宋体" w:hAnsi="宋体" w:cs="宋体"/>
          <w:sz w:val="24"/>
        </w:rPr>
        <w:t xml:space="preserve">（5）根据行业要求，取得相应的证件。</w:t>
      </w:r>
      <w:r/>
    </w:p>
    <w:p>
      <w:pPr>
        <w:ind w:firstLine="420"/>
        <w:spacing w:line="360" w:lineRule="auto"/>
        <w:rPr>
          <w:rFonts w:hint="eastAsia" w:ascii="宋体" w:hAnsi="宋体" w:cs="宋体"/>
          <w:b/>
          <w:bCs/>
          <w:sz w:val="24"/>
        </w:rPr>
      </w:pPr>
      <w:r>
        <w:rPr>
          <w:rFonts w:hint="eastAsia" w:ascii="宋体" w:hAnsi="宋体" w:cs="宋体"/>
          <w:b/>
          <w:bCs/>
          <w:sz w:val="24"/>
        </w:rPr>
        <w:t xml:space="preserve">7、物流系统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sz w:val="24"/>
        </w:rPr>
      </w:pPr>
      <w:r>
        <w:rPr>
          <w:rFonts w:hint="eastAsia" w:ascii="宋体" w:hAnsi="宋体" w:cs="宋体"/>
          <w:b/>
          <w:bCs/>
          <w:sz w:val="24"/>
        </w:rPr>
        <w:t xml:space="preserve">8、其他设备设施及附带维修维护工作</w:t>
      </w:r>
      <w:r/>
    </w:p>
    <w:p>
      <w:pPr>
        <w:ind w:firstLine="420"/>
        <w:spacing w:line="360" w:lineRule="auto"/>
        <w:rPr>
          <w:rFonts w:ascii="宋体" w:hAnsi="宋体" w:cs="宋体"/>
          <w:sz w:val="24"/>
        </w:rPr>
      </w:pPr>
      <w:r>
        <w:rPr>
          <w:rFonts w:hint="eastAsia" w:ascii="宋体" w:hAnsi="宋体" w:cs="宋体"/>
          <w:sz w:val="24"/>
        </w:rPr>
        <w:t xml:space="preserve">（1）负责对地下室及周边集水井检查维护维修。</w:t>
      </w:r>
      <w:r/>
    </w:p>
    <w:p>
      <w:pPr>
        <w:ind w:firstLine="420"/>
        <w:spacing w:line="360" w:lineRule="auto"/>
        <w:rPr>
          <w:rFonts w:ascii="宋体" w:hAnsi="宋体" w:cs="宋体"/>
          <w:sz w:val="24"/>
        </w:rPr>
      </w:pPr>
      <w:r>
        <w:rPr>
          <w:rFonts w:hint="eastAsia" w:ascii="宋体" w:hAnsi="宋体" w:cs="宋体"/>
          <w:sz w:val="24"/>
        </w:rPr>
        <w:t xml:space="preserve">（2）陪客椅、病床、床头柜、走廊椅的修理以及此类物品的运送。</w:t>
      </w:r>
      <w:r/>
    </w:p>
    <w:p>
      <w:pPr>
        <w:ind w:firstLine="420"/>
        <w:spacing w:line="360" w:lineRule="auto"/>
        <w:rPr>
          <w:rFonts w:ascii="宋体" w:hAnsi="宋体" w:cs="宋体"/>
          <w:sz w:val="24"/>
        </w:rPr>
      </w:pPr>
      <w:r>
        <w:rPr>
          <w:rFonts w:hint="eastAsia" w:ascii="宋体" w:hAnsi="宋体" w:cs="宋体"/>
          <w:sz w:val="24"/>
        </w:rPr>
        <w:t xml:space="preserve">（3）衣帽、毛巾等各种挂钩的安装、更换；干手纸盒、挂钟、各种挂牌等墙面物品的安装。</w:t>
      </w:r>
      <w:r/>
    </w:p>
    <w:p>
      <w:pPr>
        <w:ind w:firstLine="420"/>
        <w:spacing w:line="360" w:lineRule="auto"/>
        <w:rPr>
          <w:rFonts w:ascii="宋体" w:hAnsi="宋体" w:cs="宋体"/>
          <w:sz w:val="24"/>
        </w:rPr>
      </w:pPr>
      <w:r>
        <w:rPr>
          <w:rFonts w:hint="eastAsia" w:ascii="宋体" w:hAnsi="宋体" w:cs="宋体"/>
          <w:sz w:val="24"/>
        </w:rPr>
        <w:t xml:space="preserve">（4）窗帘、围帘的更换；门、窗(含纱窗)维修，更换锁具等。</w:t>
      </w:r>
      <w:r/>
    </w:p>
    <w:p>
      <w:pPr>
        <w:ind w:firstLine="420"/>
        <w:spacing w:line="360" w:lineRule="auto"/>
        <w:rPr>
          <w:rFonts w:ascii="宋体" w:hAnsi="宋体" w:cs="宋体"/>
          <w:sz w:val="24"/>
        </w:rPr>
      </w:pPr>
      <w:r>
        <w:rPr>
          <w:rFonts w:hint="eastAsia" w:ascii="宋体" w:hAnsi="宋体" w:cs="宋体"/>
          <w:sz w:val="24"/>
        </w:rPr>
        <w:t xml:space="preserve">（5）微波炉、冰箱、空调、电视机、空调、开水器等的维修和报修工作。（难度大的由专业人员维修）</w:t>
      </w:r>
      <w:r/>
    </w:p>
    <w:p>
      <w:pPr>
        <w:ind w:firstLine="420"/>
        <w:spacing w:line="360" w:lineRule="auto"/>
        <w:rPr>
          <w:rFonts w:ascii="宋体" w:hAnsi="宋体" w:cs="宋体"/>
          <w:sz w:val="24"/>
        </w:rPr>
      </w:pPr>
      <w:r>
        <w:rPr>
          <w:rFonts w:hint="eastAsia" w:ascii="宋体" w:hAnsi="宋体" w:cs="宋体"/>
          <w:sz w:val="24"/>
        </w:rPr>
        <w:t xml:space="preserve">（6）公共厕所隔断、门锁的维修、更换。（难度大的不包括）</w:t>
      </w:r>
      <w:r/>
    </w:p>
    <w:p>
      <w:pPr>
        <w:ind w:firstLine="420"/>
        <w:spacing w:line="360" w:lineRule="auto"/>
        <w:rPr>
          <w:rFonts w:ascii="宋体" w:hAnsi="宋体" w:cs="宋体"/>
          <w:sz w:val="24"/>
        </w:rPr>
      </w:pPr>
      <w:r>
        <w:rPr>
          <w:rFonts w:hint="eastAsia" w:ascii="宋体" w:hAnsi="宋体" w:cs="宋体"/>
          <w:sz w:val="24"/>
        </w:rPr>
        <w:t xml:space="preserve">（7）天花板的维护、维修。（难度大的不包括）</w:t>
      </w:r>
      <w:r/>
    </w:p>
    <w:p>
      <w:pPr>
        <w:ind w:firstLine="420"/>
        <w:spacing w:line="360" w:lineRule="auto"/>
        <w:rPr>
          <w:rFonts w:ascii="宋体" w:hAnsi="宋体" w:cs="宋体"/>
          <w:sz w:val="24"/>
        </w:rPr>
      </w:pPr>
      <w:r>
        <w:rPr>
          <w:rFonts w:hint="eastAsia" w:ascii="宋体" w:hAnsi="宋体" w:cs="宋体"/>
          <w:sz w:val="24"/>
        </w:rPr>
        <w:t xml:space="preserve">（8）协助消控室对所有电梯的电话报修工作。</w:t>
      </w:r>
      <w:r/>
    </w:p>
    <w:p>
      <w:pPr>
        <w:ind w:firstLine="420"/>
        <w:spacing w:line="360" w:lineRule="auto"/>
        <w:rPr>
          <w:rFonts w:ascii="宋体" w:hAnsi="宋体" w:cs="宋体"/>
          <w:sz w:val="24"/>
        </w:rPr>
      </w:pPr>
      <w:r>
        <w:rPr>
          <w:rFonts w:hint="eastAsia" w:ascii="宋体" w:hAnsi="宋体" w:cs="宋体"/>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sz w:val="24"/>
        </w:rPr>
        <w:t xml:space="preserve">（10）负责病区、门诊、医技等每天巡查工作，每月至少大巡查1次。</w:t>
      </w:r>
      <w:r/>
    </w:p>
    <w:p>
      <w:pPr>
        <w:ind w:firstLine="420"/>
        <w:spacing w:line="360" w:lineRule="auto"/>
        <w:rPr>
          <w:rFonts w:ascii="宋体" w:hAnsi="宋体" w:cs="宋体"/>
          <w:sz w:val="24"/>
        </w:rPr>
      </w:pPr>
      <w:r>
        <w:rPr>
          <w:rFonts w:hint="eastAsia" w:ascii="宋体" w:hAnsi="宋体" w:cs="宋体"/>
          <w:sz w:val="24"/>
        </w:rPr>
        <w:t xml:space="preserve">（11）负责义诊等活动时少量桌椅的搬运工作。</w:t>
      </w:r>
      <w:r/>
    </w:p>
    <w:p>
      <w:pPr>
        <w:ind w:firstLine="420"/>
        <w:spacing w:line="360" w:lineRule="auto"/>
        <w:rPr>
          <w:rFonts w:ascii="宋体" w:hAnsi="宋体" w:cs="宋体"/>
          <w:sz w:val="24"/>
        </w:rPr>
      </w:pPr>
      <w:r>
        <w:rPr>
          <w:rFonts w:hint="eastAsia" w:ascii="宋体" w:hAnsi="宋体" w:cs="宋体"/>
          <w:sz w:val="24"/>
        </w:rPr>
        <w:t xml:space="preserve">（12）制定考核细则，进行满意度调查，对维修响应时间、质量等考核方案。</w:t>
      </w:r>
      <w:r/>
    </w:p>
    <w:p>
      <w:pPr>
        <w:ind w:firstLine="420"/>
        <w:spacing w:line="360" w:lineRule="auto"/>
        <w:rPr>
          <w:rFonts w:ascii="宋体" w:hAnsi="宋体" w:cs="宋体"/>
          <w:sz w:val="24"/>
        </w:rPr>
      </w:pPr>
      <w:r>
        <w:rPr>
          <w:rFonts w:hint="eastAsia" w:ascii="宋体" w:hAnsi="宋体" w:cs="宋体"/>
          <w:sz w:val="24"/>
        </w:rPr>
        <w:t xml:space="preserve">（13）负责部分管道维修和疏通工作。</w:t>
      </w:r>
      <w:r/>
    </w:p>
    <w:p>
      <w:pPr>
        <w:ind w:firstLine="420"/>
        <w:spacing w:line="360" w:lineRule="auto"/>
        <w:rPr>
          <w:rFonts w:ascii="宋体" w:hAnsi="宋体" w:cs="宋体"/>
          <w:sz w:val="24"/>
        </w:rPr>
      </w:pPr>
      <w:r>
        <w:rPr>
          <w:rFonts w:hint="eastAsia" w:ascii="宋体" w:hAnsi="宋体" w:cs="宋体"/>
          <w:sz w:val="24"/>
        </w:rPr>
        <w:t xml:space="preserve">（14）末端蹲坑、坐便器、台盆、花洒、水龙头洁具及各种阀门的维修更换保证正常使用。</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九、服务要求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（一）基本服务要求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①新院至少25名固定值班管理人员及维修人员常驻医院，老院至少6名，维修人员统一着装，佩戴胸</w:t>
      </w:r>
      <w:r>
        <w:rPr>
          <w:rFonts w:hint="eastAsia" w:ascii="宋体" w:hAnsi="宋体" w:cs="宋体"/>
          <w:color w:val="auto"/>
          <w:sz w:val="24"/>
          <w:highlight w:val="none"/>
        </w:rPr>
        <w:t xml:space="preserve">牌。</w:t>
      </w:r>
      <w:r>
        <w:rPr>
          <w:rFonts w:hint="eastAsia" w:ascii="宋体" w:hAnsi="宋体" w:cs="宋体"/>
          <w:color w:val="auto"/>
          <w:sz w:val="24"/>
          <w:highlight w:val="none"/>
        </w:rPr>
        <w:t xml:space="preserve">达到退休年龄的人数不得超过总人数的</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如果</w:t>
      </w:r>
      <w:r>
        <w:rPr>
          <w:rFonts w:hint="eastAsia" w:ascii="宋体" w:hAnsi="宋体" w:cs="宋体"/>
          <w:color w:val="auto"/>
          <w:sz w:val="24"/>
        </w:rPr>
        <w:t xml:space="preserve">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w:t>
      </w:r>
      <w:r>
        <w:rPr>
          <w:rFonts w:hint="eastAsia" w:ascii="宋体" w:hAnsi="宋体" w:eastAsia="宋体" w:cs="宋体"/>
          <w:color w:val="auto"/>
          <w:sz w:val="24"/>
        </w:rPr>
        <w:t xml:space="preserve">维修班和污水处理站2名、锅炉房2名；老院24小时值班，晚上驻场值班人员至少2名。做好老院污水处理节假日代班工作，负责污水处理的总务科科员退休后(不延退2027年3月退休，延退2027年10月退休)，负责污水处理全部运行工作。</w:t>
      </w:r>
      <w:r/>
    </w:p>
    <w:p>
      <w:pPr>
        <w:ind w:firstLine="422"/>
        <w:jc w:val="left"/>
        <w:spacing w:line="360" w:lineRule="auto"/>
        <w:widowControl/>
        <w:rPr>
          <w:rFonts w:hint="eastAsia" w:ascii="宋体" w:hAnsi="宋体" w:cs="宋体"/>
          <w:b/>
          <w:bCs/>
          <w:color w:val="auto"/>
          <w:sz w:val="24"/>
          <w:highlight w:val="yellow"/>
        </w:rPr>
      </w:pPr>
      <w:r>
        <w:rPr>
          <w:rFonts w:hint="eastAsia" w:ascii="宋体" w:hAnsi="宋体" w:cs="宋体"/>
          <w:b/>
          <w:bCs/>
          <w:color w:val="auto"/>
          <w:sz w:val="24"/>
          <w:highlight w:val="none"/>
        </w:rPr>
        <w:t xml:space="preserve">③特殊</w:t>
      </w:r>
      <w:r>
        <w:rPr>
          <w:rFonts w:hint="eastAsia" w:ascii="宋体" w:hAnsi="宋体" w:cs="宋体"/>
          <w:b/>
          <w:bCs/>
          <w:color w:val="auto"/>
          <w:sz w:val="24"/>
        </w:rPr>
        <w:t xml:space="preserve">工种持证上岗</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项目经理</w:t>
      </w:r>
      <w:r>
        <w:rPr>
          <w:rFonts w:hint="eastAsia" w:ascii="宋体" w:hAnsi="宋体" w:cs="宋体"/>
          <w:b/>
          <w:bCs/>
          <w:sz w:val="24"/>
          <w:lang w:val="en-US" w:eastAsia="zh-CN"/>
        </w:rPr>
        <w:t xml:space="preserve">具</w:t>
      </w:r>
      <w:r>
        <w:rPr>
          <w:rFonts w:hint="eastAsia" w:ascii="宋体" w:hAnsi="宋体" w:cs="宋体"/>
          <w:b/>
          <w:bCs/>
          <w:sz w:val="24"/>
        </w:rPr>
        <w:t xml:space="preserve">有安全生产考核合格证书或特种设备安全管理负责人证；</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焊接与热切割作业证1个</w:t>
      </w:r>
      <w:r/>
    </w:p>
    <w:p>
      <w:pPr>
        <w:ind w:firstLine="422"/>
        <w:jc w:val="both"/>
        <w:spacing w:line="360" w:lineRule="auto"/>
        <w:widowControl/>
        <w:rPr>
          <w:rFonts w:ascii="宋体" w:hAnsi="宋体" w:cs="宋体"/>
          <w:b/>
          <w:bCs/>
          <w:sz w:val="24"/>
        </w:rPr>
      </w:pPr>
      <w:r>
        <w:rPr>
          <w:rFonts w:hint="eastAsia" w:ascii="宋体" w:hAnsi="宋体" w:cs="宋体"/>
          <w:b/>
          <w:bCs/>
          <w:sz w:val="24"/>
        </w:rPr>
        <w:t xml:space="preserve">新院：配电房6人，均有高压、低压电工证；维修班电工必须配有符合岗位职责的电工操作证；固定式压力容器操作证3个</w:t>
      </w:r>
      <w:r>
        <w:rPr>
          <w:rFonts w:hint="eastAsia" w:ascii="宋体" w:hAnsi="宋体" w:cs="宋体"/>
          <w:b/>
          <w:bCs/>
          <w:sz w:val="24"/>
          <w:lang w:eastAsia="zh-CN"/>
        </w:rPr>
        <w:t xml:space="preserve">；</w:t>
      </w:r>
      <w:r>
        <w:rPr>
          <w:rFonts w:hint="eastAsia" w:ascii="宋体" w:hAnsi="宋体" w:cs="宋体"/>
          <w:b/>
          <w:bCs/>
          <w:sz w:val="24"/>
        </w:rPr>
        <w:t xml:space="preserve">制冷与空调设备运行操作证3个；污水处理污水处理及设备运维操作培训证2个；登高证1个；其他岗位根据要求持有上岗证;</w:t>
      </w:r>
      <w:r/>
    </w:p>
    <w:p>
      <w:pPr>
        <w:ind w:firstLine="422"/>
        <w:jc w:val="both"/>
        <w:spacing w:line="360" w:lineRule="auto"/>
        <w:widowControl/>
        <w:rPr>
          <w:rFonts w:hint="eastAsia" w:ascii="宋体" w:hAnsi="宋体" w:cs="宋体"/>
          <w:b/>
          <w:bCs/>
          <w:sz w:val="24"/>
        </w:rPr>
      </w:pPr>
      <w:r>
        <w:rPr>
          <w:rFonts w:hint="eastAsia" w:ascii="宋体" w:hAnsi="宋体" w:cs="宋体"/>
          <w:b/>
          <w:bCs/>
          <w:sz w:val="24"/>
        </w:rPr>
        <w:t xml:space="preserve">老院：高压、低压电工证各3个</w:t>
      </w:r>
      <w:r>
        <w:rPr>
          <w:rFonts w:hint="eastAsia" w:ascii="宋体" w:hAnsi="宋体" w:cs="宋体"/>
          <w:b/>
          <w:bCs/>
          <w:color w:val="auto"/>
          <w:sz w:val="24"/>
        </w:rPr>
        <w:t xml:space="preserve">；固</w:t>
      </w:r>
      <w:r>
        <w:rPr>
          <w:rFonts w:hint="eastAsia" w:ascii="宋体" w:hAnsi="宋体" w:cs="宋体"/>
          <w:b/>
          <w:bCs/>
          <w:sz w:val="24"/>
        </w:rPr>
        <w:t xml:space="preserve">定压力容器操作证2个；污水处理及设备运维操作培训证1个，其他岗位根据要求持有上岗证。</w:t>
      </w:r>
      <w:r/>
    </w:p>
    <w:p>
      <w:pPr>
        <w:ind w:firstLine="422"/>
        <w:jc w:val="both"/>
        <w:spacing w:line="360" w:lineRule="auto"/>
        <w:widowControl/>
        <w:rPr>
          <w:rFonts w:ascii="宋体" w:hAnsi="宋体" w:cs="宋体"/>
          <w:b/>
          <w:bCs/>
          <w:sz w:val="24"/>
        </w:rPr>
      </w:pPr>
      <w:r>
        <w:rPr>
          <w:rFonts w:hint="eastAsia" w:ascii="宋体" w:hAnsi="宋体" w:cs="宋体"/>
          <w:b/>
          <w:bCs/>
          <w:sz w:val="24"/>
        </w:rPr>
        <w:t xml:space="preserve">注：</w:t>
      </w:r>
      <w:r>
        <w:rPr>
          <w:rFonts w:hint="eastAsia" w:ascii="宋体" w:hAnsi="宋体" w:cs="宋体"/>
          <w:b/>
          <w:bCs/>
          <w:sz w:val="24"/>
          <w:lang w:val="en-US" w:eastAsia="zh-CN"/>
        </w:rPr>
        <w:t xml:space="preserve">1.</w:t>
      </w:r>
      <w:r>
        <w:rPr>
          <w:rFonts w:hint="eastAsia" w:ascii="宋体" w:hAnsi="宋体" w:cs="宋体"/>
          <w:b/>
          <w:bCs/>
          <w:sz w:val="24"/>
        </w:rPr>
        <w:t xml:space="preserve">持证人要对应相应的岗位</w:t>
      </w:r>
      <w:r>
        <w:rPr>
          <w:rFonts w:hint="eastAsia" w:ascii="宋体" w:hAnsi="宋体" w:cs="宋体"/>
          <w:b/>
          <w:bCs/>
          <w:sz w:val="24"/>
          <w:lang w:eastAsia="zh-CN"/>
        </w:rPr>
        <w:t xml:space="preserve">，</w:t>
      </w:r>
      <w:r>
        <w:rPr>
          <w:rFonts w:hint="eastAsia" w:ascii="宋体" w:hAnsi="宋体" w:cs="宋体"/>
          <w:b/>
          <w:bCs/>
          <w:sz w:val="24"/>
          <w:lang w:val="en-US" w:eastAsia="zh-CN"/>
        </w:rPr>
        <w:t xml:space="preserve">乙方须提供证书原件，由甲方审查，如审查不合格，甲方有权取消其中标资格；</w:t>
      </w:r>
      <w:r>
        <w:rPr>
          <w:rFonts w:hint="eastAsia" w:ascii="宋体" w:hAnsi="宋体" w:cs="宋体"/>
          <w:b/>
          <w:bCs/>
          <w:sz w:val="24"/>
        </w:rPr>
        <w:t xml:space="preserve"> </w:t>
      </w:r>
      <w:r/>
    </w:p>
    <w:p>
      <w:pPr>
        <w:ind w:firstLine="482"/>
        <w:jc w:val="left"/>
        <w:spacing w:line="360" w:lineRule="auto"/>
        <w:widowControl/>
        <w:rPr>
          <w:rFonts w:hint="default" w:ascii="宋体" w:hAnsi="宋体" w:eastAsia="宋体" w:cs="宋体"/>
          <w:sz w:val="24"/>
          <w:lang w:val="en-US" w:eastAsia="zh-CN"/>
        </w:rP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2026年06月01日之后取得的高压电工证可替代低压电工证</w:t>
      </w:r>
      <w:r>
        <w:rPr>
          <w:rFonts w:hint="eastAsia" w:ascii="宋体" w:hAnsi="宋体" w:cs="宋体"/>
          <w:b/>
          <w:bCs/>
          <w:color w:val="000000"/>
          <w:sz w:val="24"/>
          <w:lang w:val="en-US" w:eastAsia="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（2）时间要求：一般维修在0.5小时内到达现场，紧急情况需在5分钟之内内到达现场。临时、特殊任务，接到甲方指令后，应当高效、及时、按照安全、质量等要求完成任务，每次科室签字确认。</w:t>
      </w:r>
      <w:r/>
    </w:p>
    <w:p>
      <w:pPr>
        <w:ind w:firstLine="480"/>
        <w:jc w:val="left"/>
        <w:spacing w:line="360" w:lineRule="auto"/>
        <w:widowControl/>
        <w:rPr>
          <w:rFonts w:ascii="宋体" w:hAnsi="宋体" w:cs="宋体"/>
          <w:sz w:val="24"/>
        </w:rPr>
      </w:pPr>
      <w:r>
        <w:rPr>
          <w:rFonts w:hint="eastAsia" w:ascii="宋体" w:hAnsi="宋体" w:cs="宋体"/>
          <w:sz w:val="24"/>
        </w:rPr>
        <w:t xml:space="preserve">（3）乙方在服务期间，应当动态更新维护维修台账，水电暖及相关管道分布如有更新也应当动态更新分布图，并交给甲方。</w:t>
      </w:r>
      <w:r/>
    </w:p>
    <w:p>
      <w:pPr>
        <w:ind w:firstLine="48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80"/>
        <w:jc w:val="left"/>
        <w:spacing w:line="360" w:lineRule="auto"/>
        <w:widowControl/>
        <w:rPr>
          <w:rFonts w:ascii="宋体" w:hAnsi="宋体" w:cs="宋体"/>
          <w:sz w:val="24"/>
        </w:rPr>
      </w:pPr>
      <w:r>
        <w:rPr>
          <w:rFonts w:hint="eastAsia" w:ascii="宋体" w:hAnsi="宋体" w:cs="宋体"/>
          <w:sz w:val="24"/>
        </w:rPr>
        <w:t xml:space="preserve">1、甲方安排维修计划均需在要求时间内完成。</w:t>
      </w:r>
      <w:r/>
    </w:p>
    <w:p>
      <w:pPr>
        <w:ind w:firstLine="480"/>
        <w:spacing w:line="360" w:lineRule="auto"/>
        <w:widowControl/>
        <w:rPr>
          <w:rFonts w:ascii="宋体" w:hAnsi="宋体" w:cs="宋体"/>
          <w:sz w:val="24"/>
        </w:rPr>
      </w:pPr>
      <w:r>
        <w:rPr>
          <w:rFonts w:hint="eastAsia" w:ascii="宋体" w:hAnsi="宋体" w:cs="宋体"/>
          <w:sz w:val="24"/>
        </w:rPr>
        <w:t xml:space="preserve">2、甲方发出的指令单乙方必须按要求及时全面的执行，否则按200元/次向甲方支付违约金。在接到甲方通知后半小时内响应进行维修。由于乙方原因引起延误，每延误一次罚50元/次。每月延误3次的，罚款500元；情节严重的，甲方有权解除合同，并追究中标供应商的违约责任，对甲方造成损失的，乙方另应负责赔偿甲方损失。</w:t>
      </w:r>
      <w:r/>
    </w:p>
    <w:p>
      <w:pPr>
        <w:ind w:firstLine="480"/>
        <w:jc w:val="left"/>
        <w:spacing w:line="360" w:lineRule="auto"/>
        <w:widowControl/>
        <w:rPr>
          <w:rFonts w:ascii="宋体" w:hAnsi="宋体" w:cs="宋体"/>
          <w:sz w:val="24"/>
        </w:rPr>
      </w:pPr>
      <w:r>
        <w:rPr>
          <w:rFonts w:hint="eastAsia" w:ascii="宋体" w:hAnsi="宋体" w:cs="宋体"/>
          <w:sz w:val="24"/>
        </w:rPr>
        <w:t xml:space="preserve">3、甲方下达的抢修任务，乙方均需在规定时限内进行安排实施。</w:t>
      </w:r>
      <w:r/>
    </w:p>
    <w:p>
      <w:pPr>
        <w:ind w:firstLine="480"/>
        <w:jc w:val="left"/>
        <w:spacing w:line="360" w:lineRule="auto"/>
        <w:widowControl/>
        <w:rPr>
          <w:rFonts w:ascii="宋体" w:hAnsi="宋体" w:cs="宋体"/>
          <w:sz w:val="24"/>
        </w:rPr>
      </w:pPr>
      <w:r>
        <w:rPr>
          <w:rFonts w:hint="eastAsia" w:ascii="宋体" w:hAnsi="宋体" w:cs="宋体"/>
          <w:sz w:val="24"/>
        </w:rPr>
        <w:t xml:space="preserve">4、甲方安排的突击整治等工作，均需按要求时限完成。</w:t>
      </w:r>
      <w:r/>
    </w:p>
    <w:p>
      <w:pPr>
        <w:ind w:firstLine="480"/>
        <w:jc w:val="left"/>
        <w:spacing w:line="360" w:lineRule="auto"/>
        <w:widowControl/>
        <w:rPr>
          <w:rFonts w:ascii="宋体" w:hAnsi="宋体" w:cs="宋体"/>
          <w:sz w:val="24"/>
        </w:rPr>
      </w:pPr>
      <w:r>
        <w:rPr>
          <w:rFonts w:hint="eastAsia" w:ascii="宋体" w:hAnsi="宋体" w:cs="宋体"/>
          <w:sz w:val="24"/>
        </w:rPr>
        <w:t xml:space="preserve">5、甲方有权根据上级要求适时调整维修期限，乙方必须无条件服从。</w:t>
      </w:r>
      <w:r/>
    </w:p>
    <w:p>
      <w:pPr>
        <w:contextualSpacing/>
        <w:ind w:firstLine="480"/>
        <w:spacing w:line="360" w:lineRule="auto"/>
        <w:widowControl/>
        <w:tabs>
          <w:tab w:val="left" w:pos="993" w:leader="none"/>
        </w:tabs>
        <w:rPr>
          <w:rFonts w:ascii="宋体" w:hAnsi="宋体" w:cs="宋体"/>
          <w:sz w:val="24"/>
        </w:rPr>
      </w:pPr>
      <w:r>
        <w:rPr>
          <w:rFonts w:hint="eastAsia" w:ascii="宋体" w:hAnsi="宋体" w:cs="宋体"/>
          <w:sz w:val="24"/>
        </w:rPr>
        <w:t xml:space="preserve">6、乙方不按甲方关于工作质量、维修进度等要求维修的，在经过甲方一次书面警告后，仍不能按甲方要求进行维修施工时，甲方有权终止乙方的维修施工权。</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十、其它要求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（1）负责按保养技术方案、计划（或甲方指定日期及时间），派出技术人员对合约内范围进行设施设备的维修维护工作，维保人员必须接受甲方管理。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（2）应免费对甲方工程人员进行指导培训。</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（3）在换零配件时需及时通知甲方，得到甲方签字认可方可进行。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（4）负责保持现场清洁卫生，每次作业完毕后，环境必须复原。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（5）负责与供货单位的协调联络、订货以及疑难问题向供货公司的协助等（维修配件有采购方负责购买，定期与甲方核对领用和使用的品种数量，确保一致）。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eastAsia="宋体" w:cs="宋体"/>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eastAsia="宋体" w:cs="宋体"/>
          <w:sz w:val="24"/>
        </w:rPr>
      </w:pPr>
      <w:r>
        <w:rPr>
          <w:rFonts w:hint="eastAsia" w:ascii="宋体" w:hAnsi="宋体" w:eastAsia="宋体" w:cs="宋体"/>
          <w:sz w:val="24"/>
        </w:rPr>
        <w:t xml:space="preserve">（7）如果医院搬迁，中标供应商协助做好搬迁工作。</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十一、合同的变更和终止：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十二、合同的转让</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十三、不可抗力</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甲、乙双方中任何一方，因不可抗力不能按时或完全履行合同的，应及时通知对方，并在 20 个工作日内提供相应证明。未履行完合同部分是否继续履行、如何履行等问题，可由双方初步协商， 并向主管部门报告。确定为不可抗力原因造成的损失，免予承担责任。</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十四、争议的解决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 商不能解决争议，向服务所在地即甲方所在地人民法院提起诉讼。</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2、在法院审理期间，除有争议部分外，本合同其他部分应继续履行。</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十五、诚实信用</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乙方应诚实信用，严格按照招标文件要求和投标文件承诺履行合同，不向甲方进行商业贿赂或者提供不正当利益。</w:t>
      </w:r>
      <w:r/>
    </w:p>
    <w:p>
      <w:pPr>
        <w:ind w:firstLine="422"/>
        <w:jc w:val="left"/>
        <w:spacing w:line="360" w:lineRule="auto"/>
        <w:widowControl/>
        <w:tabs>
          <w:tab w:val="left" w:pos="366" w:leader="none"/>
        </w:tabs>
        <w:rPr>
          <w:rFonts w:ascii="宋体" w:hAnsi="宋体" w:cs="宋体"/>
          <w:b/>
          <w:bCs/>
          <w:color w:val="000000"/>
          <w:sz w:val="24"/>
        </w:rPr>
      </w:pPr>
      <w:r>
        <w:rPr>
          <w:rFonts w:hint="eastAsia" w:ascii="宋体" w:hAnsi="宋体" w:cs="宋体"/>
          <w:b/>
          <w:bCs/>
          <w:color w:val="000000"/>
          <w:sz w:val="24"/>
        </w:rPr>
        <w:t xml:space="preserve">十六、合同生效及其他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2、本合同一式伍份， 甲乙双方各执贰份，代理机构执壹份存档。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3、本合同应按照中华人民共和国的现行法律进行解释。</w:t>
      </w:r>
      <w:r/>
    </w:p>
    <w:p>
      <w:pPr>
        <w:ind w:firstLine="420"/>
        <w:jc w:val="left"/>
        <w:spacing w:line="360" w:lineRule="auto"/>
        <w:widowControl/>
        <w:rPr>
          <w:rFonts w:ascii="宋体" w:hAnsi="宋体" w:cs="宋体"/>
          <w:color w:val="000000"/>
          <w:sz w:val="24"/>
        </w:rPr>
      </w:pPr>
      <w:r>
        <w:rPr>
          <w:rFonts w:hint="eastAsia" w:ascii="宋体" w:hAnsi="宋体" w:cs="宋体"/>
          <w:b/>
          <w:bCs/>
          <w:color w:val="000000"/>
          <w:sz w:val="24"/>
        </w:rPr>
        <w:t xml:space="preserve">十七、</w:t>
      </w:r>
      <w:r>
        <w:rPr>
          <w:rFonts w:hint="eastAsia" w:ascii="宋体" w:hAnsi="宋体" w:cs="宋体"/>
          <w:color w:val="000000"/>
          <w:sz w:val="24"/>
        </w:rPr>
        <w:t xml:space="preserve">本合同未见事宜，经双方协商，另立补充协议。</w:t>
      </w:r>
      <w:r/>
    </w:p>
    <w:tbl>
      <w:tblPr>
        <w:tblStyle w:val="1357"/>
        <w:tblW w:w="4997" w:type="pct"/>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34"/>
        <w:gridCol w:w="4533"/>
      </w:tblGrid>
      <w:tr>
        <w:trPr>
          <w:jc w:val="center"/>
          <w:trHeight w:val="33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甲方 (盖章) ：</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乙方 (盖章) ：</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r>
      <w:tr>
        <w:trPr>
          <w:jc w:val="center"/>
          <w:trHeight w:val="1275"/>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联系电话：</w:t>
            </w:r>
            <w:r/>
          </w:p>
        </w:tc>
        <w:tc>
          <w:tcPr>
            <w:tcW w:w="2499" w:type="pct"/>
            <w:textDirection w:val="lrTb"/>
            <w:noWrap/>
          </w:tcPr>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联系电话：</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开户行：</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账号：</w:t>
            </w:r>
            <w:r/>
          </w:p>
        </w:tc>
      </w:tr>
    </w:tbl>
    <w:p>
      <w:pPr>
        <w:rPr>
          <w:b/>
          <w:sz w:val="36"/>
          <w:szCs w:val="36"/>
        </w:rPr>
      </w:pPr>
      <w:r/>
      <w:bookmarkStart w:id="818" w:name="_Toc99301426"/>
      <w:r/>
      <w:r/>
    </w:p>
    <w:p>
      <w:pPr>
        <w:rPr>
          <w:b/>
          <w:sz w:val="36"/>
          <w:szCs w:val="36"/>
        </w:rPr>
      </w:pPr>
      <w:r>
        <w:rPr>
          <w:b/>
          <w:sz w:val="36"/>
          <w:szCs w:val="36"/>
        </w:rPr>
      </w:r>
      <w:r/>
    </w:p>
    <w:p>
      <w:pPr>
        <w:rPr>
          <w:b/>
          <w:sz w:val="36"/>
          <w:szCs w:val="36"/>
        </w:rPr>
      </w:pPr>
      <w:r>
        <w:rPr>
          <w:b/>
          <w:sz w:val="36"/>
          <w:szCs w:val="36"/>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附件1</w:t>
      </w:r>
      <w:r/>
    </w:p>
    <w:p>
      <w:pPr>
        <w:jc w:val="left"/>
        <w:widowControl/>
        <w:rPr>
          <w:rFonts w:ascii="宋体" w:hAnsi="宋体" w:cs="宋体"/>
          <w:color w:val="000000"/>
          <w:sz w:val="24"/>
        </w:rPr>
      </w:pPr>
      <w:r>
        <w:rPr>
          <w:rFonts w:ascii="宋体" w:hAnsi="宋体" w:cs="宋体"/>
          <w:color w:val="000000"/>
          <w:sz w:val="24"/>
        </w:rPr>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rPr>
          <w:rFonts w:hint="eastAsia" w:ascii="Times New Roman" w:hAnsi="Times New Roman" w:eastAsia="宋体" w:cs="Times New Roman"/>
          <w:sz w:val="28"/>
          <w:szCs w:val="28"/>
          <w:lang w:val="en-US" w:eastAsia="zh-CN"/>
        </w:rPr>
        <w:t xml:space="preserve">：</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jc w:val="left"/>
        <w:widowControl/>
        <w:rPr>
          <w:rFonts w:ascii="宋体" w:hAnsi="宋体" w:cs="宋体"/>
          <w:color w:val="000000"/>
          <w:sz w:val="24"/>
        </w:rPr>
      </w:pPr>
      <w:r>
        <w:rPr>
          <w:rFonts w:ascii="宋体" w:hAnsi="宋体" w:cs="宋体"/>
          <w:color w:val="000000"/>
          <w:sz w:val="24"/>
        </w:rPr>
      </w:r>
      <w:r/>
    </w:p>
    <w:p>
      <w:pPr>
        <w:rPr>
          <w:b/>
          <w:sz w:val="36"/>
          <w:szCs w:val="36"/>
        </w:rPr>
      </w:pPr>
      <w:r>
        <w:rPr>
          <w:b/>
          <w:sz w:val="36"/>
          <w:szCs w:val="36"/>
        </w:rPr>
        <w:br w:type="page" w:clear="all"/>
      </w:r>
      <w:r/>
    </w:p>
    <w:p>
      <w:pPr>
        <w:jc w:val="center"/>
        <w:spacing w:line="360" w:lineRule="auto"/>
        <w:rPr>
          <w:b/>
          <w:spacing w:val="20"/>
          <w:sz w:val="24"/>
        </w:rPr>
        <w:outlineLvl w:val="0"/>
      </w:pPr>
      <w:r>
        <w:rPr>
          <w:rFonts w:hint="eastAsia"/>
          <w:b/>
          <w:sz w:val="36"/>
          <w:szCs w:val="36"/>
        </w:rPr>
        <w:t xml:space="preserve">第七章   投标文件格式</w:t>
      </w:r>
      <w:bookmarkEnd w:id="81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11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131"/>
        <w:ind w:firstLine="480"/>
        <w:spacing w:line="460" w:lineRule="exact"/>
      </w:pPr>
      <w:r/>
      <w:r/>
    </w:p>
    <w:p>
      <w:pPr>
        <w:pStyle w:val="1131"/>
        <w:ind w:firstLine="480"/>
        <w:spacing w:line="460" w:lineRule="exact"/>
      </w:pPr>
      <w:r>
        <w:rPr>
          <w:rFonts w:hint="eastAsia"/>
        </w:rPr>
        <w:t xml:space="preserve">致：江苏溧投招标服务有限公司</w:t>
      </w:r>
      <w:r/>
    </w:p>
    <w:p>
      <w:pPr>
        <w:pStyle w:val="1131"/>
        <w:ind w:firstLine="960"/>
        <w:spacing w:line="460" w:lineRule="exact"/>
        <w:rPr>
          <w:u w:val="single"/>
        </w:rPr>
      </w:pPr>
      <w:r>
        <w:rPr>
          <w:rFonts w:hint="eastAsia"/>
          <w:u w:val="single"/>
        </w:rPr>
        <w:t xml:space="preserve">（采购人名称）</w:t>
      </w:r>
      <w:r/>
    </w:p>
    <w:p>
      <w:pPr>
        <w:pStyle w:val="1131"/>
        <w:ind w:firstLine="480"/>
        <w:spacing w:line="460" w:lineRule="exact"/>
      </w:pPr>
      <w:r/>
      <w:r/>
    </w:p>
    <w:p>
      <w:pPr>
        <w:pStyle w:val="1131"/>
        <w:ind w:firstLine="480"/>
        <w:spacing w:line="460" w:lineRule="exact"/>
      </w:pPr>
      <w:r>
        <w:rPr>
          <w:rFonts w:hint="eastAsia"/>
        </w:rPr>
        <w:t xml:space="preserve">按照《中华人民共和国政府采购法》第二十二条和招标文件的规定，我单位郑重声明如下：</w:t>
      </w:r>
      <w:r/>
    </w:p>
    <w:p>
      <w:pPr>
        <w:pStyle w:val="1131"/>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31"/>
        <w:ind w:firstLine="480"/>
        <w:spacing w:line="460" w:lineRule="exact"/>
      </w:pPr>
      <w:r>
        <w:rPr>
          <w:rFonts w:hint="eastAsia"/>
        </w:rPr>
        <w:t xml:space="preserve">二、我单位具有良好的商业信誉（指投标人经营状况良好，无本资格声明第十条情形）和健全的财务会计制度。</w:t>
      </w:r>
      <w:r/>
    </w:p>
    <w:p>
      <w:pPr>
        <w:pStyle w:val="1131"/>
        <w:ind w:firstLine="480"/>
        <w:spacing w:line="460" w:lineRule="exact"/>
      </w:pPr>
      <w:r>
        <w:rPr>
          <w:rFonts w:hint="eastAsia"/>
        </w:rPr>
        <w:t xml:space="preserve">三、我单位依法进行纳税和社会保险申报并实际履行了义务。</w:t>
      </w:r>
      <w:r/>
    </w:p>
    <w:p>
      <w:pPr>
        <w:pStyle w:val="113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31"/>
        <w:ind w:firstLine="480"/>
        <w:spacing w:line="460" w:lineRule="exact"/>
      </w:pPr>
      <w:r>
        <w:rPr>
          <w:rFonts w:hint="eastAsia"/>
        </w:rPr>
        <w:t xml:space="preserve">主要设备有：</w:t>
      </w:r>
      <w:r/>
    </w:p>
    <w:p>
      <w:pPr>
        <w:pStyle w:val="1131"/>
        <w:ind w:firstLine="480"/>
        <w:spacing w:line="460" w:lineRule="exact"/>
      </w:pPr>
      <w:r>
        <w:rPr>
          <w:rFonts w:hint="eastAsia"/>
        </w:rPr>
        <w:t xml:space="preserve">主要专业技术能力有</w:t>
      </w:r>
      <w:r/>
    </w:p>
    <w:p>
      <w:pPr>
        <w:pStyle w:val="113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1"/>
        <w:ind w:firstLine="480"/>
        <w:spacing w:line="460" w:lineRule="exact"/>
      </w:pPr>
      <w:r>
        <w:rPr>
          <w:rFonts w:hint="eastAsia"/>
        </w:rPr>
        <w:t xml:space="preserve">六、我单位具备法律、行政法规规定的其他条件。</w:t>
      </w:r>
      <w:r/>
    </w:p>
    <w:p>
      <w:pPr>
        <w:pStyle w:val="113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31"/>
        <w:ind w:firstLine="480"/>
        <w:spacing w:line="460" w:lineRule="exact"/>
      </w:pPr>
      <w:r>
        <w:rPr>
          <w:rFonts w:hint="eastAsia"/>
        </w:rPr>
        <w:t xml:space="preserve">1、与我单位的法定代表人（单位负责人）为同一人的其他单位如下：</w:t>
      </w:r>
      <w:r/>
    </w:p>
    <w:p>
      <w:pPr>
        <w:pStyle w:val="1131"/>
        <w:ind w:firstLine="480"/>
        <w:spacing w:line="460" w:lineRule="exact"/>
      </w:pPr>
      <w:r>
        <w:rPr>
          <w:rFonts w:hint="eastAsia"/>
        </w:rPr>
        <w:t xml:space="preserve">2、我单位直接控股的其他单位如下：</w:t>
      </w:r>
      <w:r/>
    </w:p>
    <w:p>
      <w:pPr>
        <w:pStyle w:val="1131"/>
        <w:ind w:firstLine="480"/>
        <w:spacing w:line="460" w:lineRule="exact"/>
      </w:pPr>
      <w:r>
        <w:rPr>
          <w:rFonts w:hint="eastAsia"/>
        </w:rPr>
        <w:t xml:space="preserve">3、与我单位存在管理关系的其他单位如下：</w:t>
      </w:r>
      <w:r/>
    </w:p>
    <w:p>
      <w:pPr>
        <w:pStyle w:val="113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31"/>
        <w:ind w:firstLine="480"/>
        <w:spacing w:line="460" w:lineRule="exact"/>
      </w:pPr>
      <w:r>
        <w:rPr>
          <w:rFonts w:hint="eastAsia"/>
        </w:rPr>
        <w:t xml:space="preserve">九、</w:t>
      </w:r>
      <w:r>
        <w:t xml:space="preserve">我单位无以下不良信用记录情形：</w:t>
      </w:r>
      <w:r/>
    </w:p>
    <w:p>
      <w:pPr>
        <w:pStyle w:val="1131"/>
        <w:ind w:firstLine="480"/>
        <w:spacing w:line="460" w:lineRule="exact"/>
      </w:pPr>
      <w:r>
        <w:t xml:space="preserve">1</w:t>
      </w:r>
      <w:r>
        <w:rPr>
          <w:rFonts w:hint="eastAsia"/>
        </w:rPr>
        <w:t xml:space="preserve">、在“信用中国”网站被列入失信被执行人和重大税收违法案件当事人名单；</w:t>
      </w:r>
      <w:r/>
    </w:p>
    <w:p>
      <w:pPr>
        <w:pStyle w:val="1131"/>
        <w:ind w:firstLine="480"/>
        <w:spacing w:line="460" w:lineRule="exact"/>
      </w:pPr>
      <w:r>
        <w:t xml:space="preserve">2</w:t>
      </w:r>
      <w:r>
        <w:rPr>
          <w:rFonts w:hint="eastAsia"/>
        </w:rPr>
        <w:t xml:space="preserve">、在“中国政府采购网”网站被列入政府采购严重违法失信行为记录名单；</w:t>
      </w:r>
      <w:r/>
    </w:p>
    <w:p>
      <w:pPr>
        <w:pStyle w:val="1131"/>
        <w:ind w:firstLine="480"/>
        <w:spacing w:line="460" w:lineRule="exact"/>
      </w:pPr>
      <w:r>
        <w:t xml:space="preserve">3</w:t>
      </w:r>
      <w:r>
        <w:rPr>
          <w:rFonts w:hint="eastAsia"/>
        </w:rPr>
        <w:t xml:space="preserve">、</w:t>
      </w:r>
      <w:r>
        <w:t xml:space="preserve">不符合《政府采购法》第二十二条规定的条件。</w:t>
      </w:r>
      <w:r/>
    </w:p>
    <w:p>
      <w:pPr>
        <w:pStyle w:val="1131"/>
        <w:ind w:firstLine="480"/>
        <w:spacing w:line="460" w:lineRule="exact"/>
      </w:pPr>
      <w:r/>
      <w:r/>
    </w:p>
    <w:p>
      <w:pPr>
        <w:pStyle w:val="11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31"/>
        <w:ind w:firstLine="480"/>
        <w:spacing w:line="460" w:lineRule="exact"/>
      </w:pPr>
      <w:r/>
      <w:r/>
    </w:p>
    <w:p>
      <w:pPr>
        <w:pStyle w:val="1131"/>
        <w:ind w:firstLine="480"/>
        <w:spacing w:line="460" w:lineRule="exact"/>
      </w:pPr>
      <w:r/>
      <w:r/>
    </w:p>
    <w:p>
      <w:pPr>
        <w:pStyle w:val="1131"/>
        <w:ind w:firstLine="480"/>
        <w:spacing w:line="460" w:lineRule="exact"/>
      </w:pPr>
      <w:r>
        <w:rPr>
          <w:rFonts w:hint="eastAsia"/>
        </w:rPr>
        <w:t xml:space="preserve">                                            投标人：（加盖公章）</w:t>
      </w:r>
      <w:r/>
    </w:p>
    <w:p>
      <w:pPr>
        <w:pStyle w:val="1131"/>
        <w:ind w:firstLine="480"/>
        <w:spacing w:line="460" w:lineRule="exact"/>
      </w:pPr>
      <w:r>
        <w:rPr>
          <w:rFonts w:hint="eastAsia"/>
        </w:rPr>
        <w:t xml:space="preserve">                                           法定代表人（或单位负责人）签字或盖章：</w:t>
      </w:r>
      <w:r/>
    </w:p>
    <w:p>
      <w:pPr>
        <w:pStyle w:val="1131"/>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sz w:val="24"/>
          <w:szCs w:val="20"/>
        </w:rPr>
        <w:outlineLvl w:val="2"/>
      </w:pPr>
      <w:r>
        <w:rPr>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中小企业声明函（服务类、工程类）</w:t>
      </w:r>
      <w:r/>
    </w:p>
    <w:p>
      <w:pPr>
        <w:pStyle w:val="1370"/>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ind w:firstLine="360"/>
        <w:spacing w:line="57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本公司（联合体）郑重声明，根据《政府采购促进中小企业发展管理办法》(财库[2020]46号)的规定，本公司（联合体）参加常州市政府采购中心组织的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color w:val="000000"/>
          <w:sz w:val="24"/>
          <w:u w:val="single"/>
        </w:rPr>
        <w:t xml:space="preserve">⑥</w:t>
      </w:r>
      <w:r>
        <w:rPr>
          <w:rFonts w:hint="eastAsia" w:ascii="宋体" w:hAnsi="宋体" w:cs="宋体"/>
          <w:sz w:val="24"/>
          <w:u w:val="single"/>
        </w:rPr>
        <w:t xml:space="preserve">）</w:t>
      </w:r>
      <w:r>
        <w:rPr>
          <w:rFonts w:hint="eastAsia" w:ascii="宋体" w:hAnsi="宋体" w:cs="宋体"/>
          <w:sz w:val="24"/>
        </w:rPr>
        <w:t xml:space="preserve">行业；承接（承建）企业为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行业；承接（承建）企业为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p>
    <w:p>
      <w:pPr>
        <w:ind w:firstLine="360"/>
        <w:spacing w:line="570" w:lineRule="exact"/>
        <w:rPr>
          <w:rFonts w:ascii="宋体" w:hAnsi="宋体" w:cs="宋体"/>
          <w:sz w:val="24"/>
        </w:rPr>
      </w:pPr>
      <w:r>
        <w:rPr>
          <w:rFonts w:hint="eastAsia" w:ascii="宋体" w:hAnsi="宋体" w:cs="宋体"/>
          <w:sz w:val="24"/>
        </w:rPr>
        <w:t xml:space="preserve">……</w:t>
      </w:r>
      <w:r/>
    </w:p>
    <w:p>
      <w:pPr>
        <w:ind w:firstLine="360"/>
        <w:spacing w:line="57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ascii="宋体" w:hAnsi="宋体" w:cs="宋体"/>
          <w:sz w:val="24"/>
        </w:rPr>
      </w:pPr>
      <w:r>
        <w:rPr>
          <w:rFonts w:hint="eastAsia" w:ascii="宋体" w:hAnsi="宋体" w:cs="宋体"/>
          <w:sz w:val="24"/>
        </w:rPr>
        <w:t xml:space="preserve">企业名称（加盖CA电子公章）⑫：</w:t>
      </w:r>
      <w:r/>
    </w:p>
    <w:p>
      <w:pPr>
        <w:ind w:right="480" w:firstLine="5400"/>
        <w:spacing w:line="570" w:lineRule="exact"/>
        <w:rPr>
          <w:rFonts w:ascii="宋体" w:hAnsi="宋体" w:cs="宋体"/>
          <w:sz w:val="24"/>
        </w:rPr>
      </w:pPr>
      <w:r>
        <w:rPr>
          <w:rFonts w:hint="eastAsia" w:ascii="宋体" w:hAnsi="宋体" w:cs="宋体"/>
          <w:sz w:val="24"/>
        </w:rPr>
        <w:t xml:space="preserve">日  期：</w:t>
      </w:r>
      <w:r/>
    </w:p>
    <w:p>
      <w:pPr>
        <w:spacing w:line="570" w:lineRule="exact"/>
        <w:rPr>
          <w:rFonts w:ascii="宋体" w:hAnsi="宋体" w:cs="宋体"/>
          <w:sz w:val="24"/>
        </w:rPr>
      </w:pPr>
      <w:r>
        <w:rPr>
          <w:rFonts w:ascii="宋体" w:hAnsi="宋体" w:cs="宋体"/>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sz w:val="24"/>
        </w:rPr>
      </w:pPr>
      <w:r>
        <w:rPr>
          <w:rFonts w:hint="eastAsia" w:ascii="宋体" w:hAnsi="宋体" w:cs="宋体"/>
          <w:sz w:val="24"/>
        </w:rPr>
        <w:t xml:space="preserve">填写说明：</w:t>
      </w:r>
      <w:r/>
    </w:p>
    <w:p>
      <w:pPr>
        <w:ind w:firstLine="480"/>
        <w:spacing w:line="570" w:lineRule="exact"/>
        <w:rPr>
          <w:rFonts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570" w:lineRule="exact"/>
        <w:rPr>
          <w:rFonts w:ascii="宋体" w:hAnsi="宋体" w:cs="宋体"/>
          <w:sz w:val="24"/>
        </w:rPr>
      </w:pPr>
      <w:r>
        <w:rPr>
          <w:rFonts w:hint="eastAsia" w:ascii="宋体" w:hAnsi="宋体" w:cs="宋体"/>
          <w:sz w:val="24"/>
        </w:rPr>
        <w:t xml:space="preserve">2.采购编号为②：填写本项目编号，如JSZC-3204XX-JZCG-G20XX-XX。</w:t>
      </w:r>
      <w:r/>
    </w:p>
    <w:p>
      <w:pPr>
        <w:ind w:firstLine="480"/>
        <w:spacing w:line="570" w:lineRule="exact"/>
        <w:rPr>
          <w:rFonts w:ascii="宋体" w:hAnsi="宋体" w:cs="宋体"/>
          <w:sz w:val="24"/>
        </w:rPr>
      </w:pPr>
      <w:r>
        <w:rPr>
          <w:rFonts w:hint="eastAsia" w:ascii="宋体" w:hAnsi="宋体" w:cs="宋体"/>
          <w:sz w:val="24"/>
        </w:rPr>
        <w:t xml:space="preserve">3.（项目名称③）：填写本项目名称，如常州市XXX项目。</w:t>
      </w:r>
      <w:r/>
    </w:p>
    <w:p>
      <w:pPr>
        <w:ind w:firstLine="480"/>
        <w:spacing w:line="570" w:lineRule="exact"/>
        <w:rPr>
          <w:rFonts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p>
    <w:p>
      <w:pPr>
        <w:ind w:firstLine="480"/>
        <w:spacing w:line="570" w:lineRule="exact"/>
        <w:rPr>
          <w:rFonts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ascii="宋体" w:hAnsi="宋体" w:cs="宋体"/>
          <w:sz w:val="24"/>
        </w:rPr>
      </w:pPr>
      <w:r>
        <w:rPr>
          <w:rFonts w:hint="eastAsia" w:ascii="宋体" w:hAnsi="宋体" w:cs="宋体"/>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p>
    <w:p>
      <w:pPr>
        <w:ind w:firstLine="480"/>
        <w:spacing w:line="570" w:lineRule="exact"/>
        <w:rPr>
          <w:rFonts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p>
    <w:p>
      <w:pPr>
        <w:ind w:firstLine="480"/>
        <w:spacing w:line="570" w:lineRule="exact"/>
        <w:rPr>
          <w:rFonts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570" w:lineRule="exact"/>
        <w:rPr>
          <w:rFonts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p>
    <w:p>
      <w:pPr>
        <w:ind w:firstLine="480"/>
        <w:spacing w:line="570" w:lineRule="exact"/>
        <w:rPr>
          <w:rFonts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12.温馨提示</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color w:val="000000"/>
          <w:sz w:val="24"/>
          <w:szCs w:val="21"/>
        </w:rPr>
      </w:pPr>
      <w:r>
        <w:rPr>
          <w:color w:val="000000"/>
          <w:sz w:val="24"/>
          <w:szCs w:val="21"/>
        </w:rPr>
      </w:r>
      <w:r/>
    </w:p>
    <w:tbl>
      <w:tblPr>
        <w:tblStyle w:val="9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sz w:val="24"/>
        </w:rPr>
      </w:pPr>
      <w:r>
        <w:rPr>
          <w:sz w:val="24"/>
        </w:rPr>
      </w:r>
      <w:r/>
    </w:p>
    <w:p>
      <w:pPr>
        <w:jc w:val="left"/>
        <w:rPr>
          <w:sz w:val="24"/>
          <w:szCs w:val="20"/>
        </w:rPr>
      </w:pPr>
      <w:r>
        <w:rPr>
          <w:sz w:val="24"/>
          <w:szCs w:val="20"/>
        </w:rPr>
      </w:r>
      <w:r/>
    </w:p>
    <w:p>
      <w:pPr>
        <w:jc w:val="center"/>
        <w:spacing w:before="240" w:after="240" w:line="360" w:lineRule="auto"/>
        <w:rPr>
          <w:b/>
          <w:bCs/>
          <w:sz w:val="36"/>
          <w:szCs w:val="36"/>
        </w:rPr>
      </w:pPr>
      <w:r>
        <w:rPr>
          <w:rFonts w:hint="eastAsia"/>
          <w:b/>
          <w:bCs/>
          <w:sz w:val="36"/>
          <w:szCs w:val="36"/>
        </w:rPr>
        <w:t xml:space="preserve">残疾人福利性单位声明函格式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left"/>
        <w:widowControl/>
        <w:rPr>
          <w:sz w:val="24"/>
          <w:szCs w:val="20"/>
        </w:rPr>
      </w:pPr>
      <w:r>
        <w:rPr>
          <w:sz w:val="24"/>
          <w:szCs w:val="20"/>
        </w:rPr>
        <w:br w:type="page" w:clear="all"/>
      </w:r>
      <w:r>
        <w:rPr>
          <w:sz w:val="24"/>
          <w:szCs w:val="20"/>
        </w:rPr>
        <w:t xml:space="preserve">2-3 </w:t>
      </w:r>
      <w:r>
        <w:rPr>
          <w:rFonts w:hint="eastAsia"/>
          <w:sz w:val="24"/>
          <w:szCs w:val="20"/>
        </w:rPr>
        <w:t xml:space="preserve">其他</w:t>
      </w:r>
      <w:r>
        <w:rPr>
          <w:sz w:val="24"/>
        </w:rPr>
        <w:t xml:space="preserve">落实政府采购政策的资格要求</w:t>
      </w:r>
      <w:r>
        <w:rPr>
          <w:sz w:val="24"/>
          <w:szCs w:val="20"/>
        </w:rPr>
        <w:t xml:space="preserve">（如有）</w:t>
      </w:r>
      <w:r/>
    </w:p>
    <w:p>
      <w:pPr>
        <w:jc w:val="left"/>
        <w:widowControl/>
        <w:rPr>
          <w:sz w:val="24"/>
        </w:rPr>
      </w:pPr>
      <w:r>
        <w:rPr>
          <w:sz w:val="24"/>
          <w:szCs w:val="20"/>
        </w:rPr>
        <w:t xml:space="preserve">3 </w:t>
      </w:r>
      <w:r>
        <w:rPr>
          <w:sz w:val="24"/>
        </w:rPr>
        <w:t xml:space="preserve">本项目的特定资格要求</w:t>
      </w:r>
      <w:r/>
    </w:p>
    <w:p>
      <w:pPr>
        <w:jc w:val="left"/>
        <w:widowControl/>
        <w:rPr>
          <w:sz w:val="24"/>
          <w:szCs w:val="20"/>
        </w:rPr>
      </w:pPr>
      <w:r>
        <w:rPr>
          <w:sz w:val="24"/>
          <w:szCs w:val="20"/>
        </w:rPr>
        <w:t xml:space="preserve">3-</w:t>
      </w:r>
      <w:r>
        <w:rPr>
          <w:rFonts w:hint="eastAsia"/>
          <w:sz w:val="24"/>
          <w:szCs w:val="20"/>
        </w:rPr>
        <w:t xml:space="preserve">1</w:t>
      </w:r>
      <w:r>
        <w:rPr>
          <w:sz w:val="24"/>
          <w:szCs w:val="20"/>
        </w:rPr>
        <w:t xml:space="preserve">其他特定资格要求</w:t>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rFonts w:ascii="宋体" w:hAnsi="宋体"/>
          <w:b/>
          <w:sz w:val="32"/>
          <w:szCs w:val="32"/>
        </w:rPr>
      </w:pPr>
      <w:r>
        <w:rPr>
          <w:rFonts w:ascii="宋体" w:hAnsi="宋体"/>
          <w:b/>
          <w:sz w:val="32"/>
          <w:szCs w:val="32"/>
        </w:rPr>
        <w:t xml:space="preserve">二、商务技术文件格式</w:t>
      </w:r>
      <w:bookmarkStart w:id="819" w:name="_Toc195842921"/>
      <w:r/>
      <w:bookmarkStart w:id="820" w:name="_Toc226965829"/>
      <w:r/>
      <w:bookmarkStart w:id="821" w:name="_Toc520356217"/>
      <w:r/>
      <w:bookmarkStart w:id="822" w:name="_Toc150480794"/>
      <w:r/>
      <w:bookmarkStart w:id="823" w:name="_Toc226309800"/>
      <w:r/>
      <w:bookmarkStart w:id="824" w:name="_Ref467988698"/>
      <w:r/>
      <w:bookmarkStart w:id="825" w:name="_Toc480942349"/>
      <w:r/>
      <w:bookmarkStart w:id="826" w:name="_Toc226965746"/>
      <w:r/>
      <w:bookmarkStart w:id="827" w:name="_Toc150774761"/>
      <w:r/>
      <w:bookmarkStart w:id="828" w:name="_Toc127151556"/>
      <w:r/>
      <w:bookmarkStart w:id="829" w:name="_Toc226337252"/>
      <w:r/>
      <w:bookmarkStart w:id="830"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1" w:name="_Hlt520356243"/>
      <w:r/>
      <w:bookmarkEnd w:id="831"/>
      <w:r/>
      <w:bookmarkStart w:id="832" w:name="_Hlt520355938"/>
      <w:r/>
      <w:bookmarkEnd w:id="832"/>
      <w:r>
        <w:rPr>
          <w:rFonts w:hint="eastAsia"/>
          <w:b/>
          <w:sz w:val="32"/>
          <w:szCs w:val="32"/>
        </w:rPr>
        <w:br w:type="page" w:clear="all"/>
      </w:r>
      <w:r>
        <w:rPr>
          <w:rFonts w:hint="eastAsia"/>
          <w:sz w:val="24"/>
        </w:rPr>
        <w:t xml:space="preserve">2法定代表人资格证明书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4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widowControl/>
        <w:rPr>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5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833" w:name="_Hlt520343392"/>
      <w:r/>
      <w:bookmarkEnd w:id="833"/>
      <w:r/>
      <w:bookmarkStart w:id="834" w:name="_Hlt520355504"/>
      <w:r/>
      <w:bookmarkEnd w:id="834"/>
      <w:r/>
      <w:bookmarkStart w:id="835" w:name="_Hlt520274065"/>
      <w:r/>
      <w:bookmarkEnd w:id="835"/>
      <w:r/>
      <w:bookmarkStart w:id="836" w:name="_Hlt520343000"/>
      <w:r/>
      <w:bookmarkEnd w:id="836"/>
      <w:r/>
      <w:bookmarkStart w:id="837" w:name="_Hlt520274407"/>
      <w:r/>
      <w:bookmarkEnd w:id="837"/>
      <w:r/>
      <w:bookmarkStart w:id="838" w:name="_Hlt520273711"/>
      <w:r/>
      <w:bookmarkEnd w:id="838"/>
      <w:r/>
      <w:bookmarkStart w:id="839" w:name="_Hlt520274393"/>
      <w:r/>
      <w:bookmarkEnd w:id="839"/>
      <w:r/>
      <w:bookmarkStart w:id="840" w:name="_Hlt520350918"/>
      <w:r/>
      <w:bookmarkEnd w:id="840"/>
      <w:r/>
      <w:bookmarkStart w:id="841" w:name="_Hlt520271212"/>
      <w:r/>
      <w:bookmarkEnd w:id="841"/>
      <w:r/>
      <w:bookmarkStart w:id="842" w:name="_Hlt520274121"/>
      <w:r/>
      <w:bookmarkEnd w:id="842"/>
      <w:r/>
      <w:bookmarkStart w:id="843" w:name="_Toc226309801"/>
      <w:r/>
      <w:bookmarkStart w:id="844" w:name="_Ref467988705"/>
      <w:r/>
      <w:bookmarkStart w:id="845" w:name="_Toc226965830"/>
      <w:r/>
      <w:bookmarkStart w:id="846" w:name="_Toc520356218"/>
      <w:r/>
      <w:bookmarkStart w:id="847" w:name="_Toc305158825"/>
      <w:r/>
      <w:bookmarkStart w:id="848" w:name="_Toc480942350"/>
      <w:r/>
      <w:bookmarkStart w:id="849" w:name="_Toc127151557"/>
      <w:r/>
      <w:bookmarkStart w:id="850" w:name="_Toc150480795"/>
      <w:r/>
      <w:bookmarkStart w:id="851" w:name="_Toc195842922"/>
      <w:r/>
      <w:bookmarkStart w:id="852" w:name="_Toc150774762"/>
      <w:r/>
      <w:bookmarkStart w:id="853" w:name="_Toc264969247"/>
      <w:r/>
      <w:bookmarkStart w:id="854" w:name="_Toc265228395"/>
      <w:r/>
      <w:bookmarkStart w:id="855" w:name="_Toc226337253"/>
      <w:r/>
      <w:bookmarkStart w:id="856" w:name="_Toc226965747"/>
      <w:r/>
      <w:bookmarkStart w:id="857" w:name="_Toc142311059"/>
      <w:r/>
      <w:bookmarkStart w:id="858" w:name="_Toc305158899"/>
      <w:r>
        <w:rPr>
          <w:sz w:val="24"/>
          <w:szCs w:val="20"/>
        </w:rPr>
        <w:br w:type="page" w:clear="all"/>
      </w:r>
      <w:r>
        <w:rPr>
          <w:rFonts w:hint="eastAsia"/>
          <w:sz w:val="24"/>
          <w:szCs w:val="20"/>
        </w:rPr>
        <w:t xml:space="preserve">4</w:t>
      </w:r>
      <w:r>
        <w:rPr>
          <w:sz w:val="24"/>
          <w:szCs w:val="20"/>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
    </w:p>
    <w:p>
      <w:pPr>
        <w:jc w:val="center"/>
        <w:spacing w:line="360" w:lineRule="exact"/>
        <w:rPr>
          <w:b/>
          <w:sz w:val="36"/>
          <w:szCs w:val="36"/>
        </w:rPr>
      </w:pPr>
      <w:r/>
      <w:bookmarkStart w:id="859" w:name="_Toc264969248"/>
      <w:r/>
      <w:bookmarkStart w:id="860" w:name="_Toc305158900"/>
      <w:r/>
      <w:bookmarkStart w:id="861" w:name="_Toc305158826"/>
      <w:r/>
      <w:bookmarkStart w:id="862" w:name="_Toc226309802"/>
      <w:r/>
      <w:bookmarkStart w:id="863" w:name="_Toc226965748"/>
      <w:r/>
      <w:bookmarkStart w:id="864" w:name="_Toc164608827"/>
      <w:r/>
      <w:bookmarkStart w:id="865" w:name="_Toc226965831"/>
      <w:r/>
      <w:bookmarkStart w:id="866" w:name="_Toc164608672"/>
      <w:r/>
      <w:bookmarkStart w:id="867" w:name="_Toc226337254"/>
      <w:r/>
      <w:bookmarkStart w:id="868" w:name="_Toc195842923"/>
      <w:r/>
      <w:bookmarkStart w:id="869" w:name="_Toc265228396"/>
      <w:r>
        <w:rPr>
          <w:rFonts w:hint="eastAsia"/>
          <w:b/>
          <w:sz w:val="36"/>
          <w:szCs w:val="36"/>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tcPr>
          <w:p>
            <w:pPr>
              <w:jc w:val="center"/>
              <w:tabs>
                <w:tab w:val="left" w:pos="5580" w:leader="none"/>
              </w:tabs>
              <w:rPr>
                <w:b/>
                <w:sz w:val="24"/>
              </w:rPr>
            </w:pPr>
            <w:r>
              <w:rPr>
                <w:b/>
                <w:sz w:val="24"/>
              </w:rPr>
              <w:t xml:space="preserve">序号</w:t>
            </w:r>
            <w:r/>
          </w:p>
        </w:tc>
        <w:tc>
          <w:tcPr>
            <w:tcW w:w="2215" w:type="dxa"/>
            <w:vAlign w:val="center"/>
            <w:vMerge w:val="restart"/>
            <w:textDirection w:val="lrTb"/>
            <w:noWrap/>
          </w:tcPr>
          <w:p>
            <w:pPr>
              <w:jc w:val="center"/>
              <w:tabs>
                <w:tab w:val="left" w:pos="5580" w:leader="none"/>
              </w:tabs>
              <w:rPr>
                <w:b/>
                <w:sz w:val="24"/>
              </w:rPr>
            </w:pPr>
            <w:r>
              <w:rPr>
                <w:b/>
                <w:sz w:val="24"/>
              </w:rPr>
              <w:t xml:space="preserve">投标人名称</w:t>
            </w:r>
            <w:r/>
          </w:p>
        </w:tc>
        <w:tc>
          <w:tcPr>
            <w:gridSpan w:val="2"/>
            <w:tcW w:w="3973" w:type="dxa"/>
            <w:vAlign w:val="center"/>
            <w:textDirection w:val="lrTb"/>
            <w:noWrap/>
          </w:tcPr>
          <w:p>
            <w:pPr>
              <w:jc w:val="center"/>
              <w:tabs>
                <w:tab w:val="left" w:pos="5580" w:leader="none"/>
              </w:tabs>
              <w:rPr>
                <w:b/>
                <w:sz w:val="24"/>
              </w:rPr>
            </w:pPr>
            <w:r>
              <w:rPr>
                <w:b/>
                <w:sz w:val="24"/>
              </w:rPr>
              <w:t xml:space="preserve">投标报价</w:t>
            </w:r>
            <w:r/>
          </w:p>
        </w:tc>
      </w:tr>
      <w:tr>
        <w:trPr>
          <w:trHeight w:val="674"/>
        </w:trPr>
        <w:tc>
          <w:tcPr>
            <w:tcW w:w="412" w:type="dxa"/>
            <w:vAlign w:val="center"/>
            <w:vMerge w:val="continue"/>
            <w:textDirection w:val="lrTb"/>
            <w:noWrap/>
          </w:tcPr>
          <w:p>
            <w:pPr>
              <w:jc w:val="center"/>
              <w:tabs>
                <w:tab w:val="left" w:pos="5580" w:leader="none"/>
              </w:tabs>
              <w:rPr>
                <w:sz w:val="24"/>
              </w:rPr>
            </w:pPr>
            <w:r>
              <w:rPr>
                <w:sz w:val="24"/>
              </w:rPr>
            </w:r>
            <w:r/>
          </w:p>
        </w:tc>
        <w:tc>
          <w:tcPr>
            <w:tcW w:w="2215" w:type="dxa"/>
            <w:vAlign w:val="center"/>
            <w:vMerge w:val="continue"/>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b/>
                <w:sz w:val="24"/>
              </w:rPr>
            </w:pPr>
            <w:r>
              <w:rPr>
                <w:b/>
                <w:sz w:val="24"/>
              </w:rPr>
              <w:t xml:space="preserve">大写</w:t>
            </w:r>
            <w:r/>
          </w:p>
        </w:tc>
        <w:tc>
          <w:tcPr>
            <w:tcW w:w="1182" w:type="dxa"/>
            <w:vAlign w:val="center"/>
            <w:textDirection w:val="lrTb"/>
            <w:noWrap/>
          </w:tcPr>
          <w:p>
            <w:pPr>
              <w:jc w:val="center"/>
              <w:tabs>
                <w:tab w:val="left" w:pos="5580" w:leader="none"/>
              </w:tabs>
              <w:rPr>
                <w:b/>
                <w:sz w:val="24"/>
              </w:rPr>
            </w:pPr>
            <w:r>
              <w:rPr>
                <w:b/>
                <w:sz w:val="24"/>
              </w:rPr>
              <w:t xml:space="preserve">小写</w:t>
            </w:r>
            <w:r/>
          </w:p>
        </w:tc>
      </w:tr>
      <w:tr>
        <w:trPr>
          <w:trHeight w:val="976"/>
        </w:trPr>
        <w:tc>
          <w:tcPr>
            <w:tcW w:w="412" w:type="dxa"/>
            <w:vAlign w:val="center"/>
            <w:textDirection w:val="lrTb"/>
            <w:noWrap/>
          </w:tcPr>
          <w:p>
            <w:pPr>
              <w:jc w:val="center"/>
              <w:tabs>
                <w:tab w:val="left" w:pos="5580" w:leader="none"/>
              </w:tabs>
              <w:rPr>
                <w:sz w:val="24"/>
              </w:rPr>
            </w:pPr>
            <w:r>
              <w:rPr>
                <w:sz w:val="24"/>
              </w:rPr>
            </w:r>
            <w:r/>
          </w:p>
        </w:tc>
        <w:tc>
          <w:tcPr>
            <w:tcW w:w="2215" w:type="dxa"/>
            <w:vAlign w:val="center"/>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sz w:val="24"/>
              </w:rPr>
            </w:pPr>
            <w:r>
              <w:rPr>
                <w:sz w:val="24"/>
              </w:rPr>
            </w:r>
            <w:r/>
          </w:p>
        </w:tc>
        <w:tc>
          <w:tcPr>
            <w:tcW w:w="1182" w:type="dxa"/>
            <w:vAlign w:val="center"/>
            <w:textDirection w:val="lrTb"/>
            <w:noWrap/>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注：1</w:t>
      </w:r>
      <w:r>
        <w:rPr>
          <w:sz w:val="24"/>
          <w:szCs w:val="20"/>
        </w:rPr>
        <w:t xml:space="preserve">.此表中，每包的投标报价应和《投标分项报价表》中的总价相一致。</w:t>
      </w:r>
      <w:r/>
    </w:p>
    <w:p>
      <w:pPr>
        <w:ind w:firstLine="480"/>
        <w:tabs>
          <w:tab w:val="left" w:pos="5580" w:leader="none"/>
        </w:tabs>
        <w:rPr>
          <w:sz w:val="24"/>
          <w:szCs w:val="20"/>
        </w:rPr>
      </w:pPr>
      <w:r>
        <w:rPr>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bookmarkStart w:id="870" w:name="_Toc226965832"/>
      <w:r/>
      <w:bookmarkStart w:id="871" w:name="_Toc195842924"/>
      <w:r/>
      <w:bookmarkStart w:id="872" w:name="_Toc226965749"/>
      <w:r/>
      <w:bookmarkStart w:id="873" w:name="_Toc150480796"/>
      <w:r/>
      <w:bookmarkStart w:id="874" w:name="_Toc265228397"/>
      <w:r/>
      <w:bookmarkStart w:id="875" w:name="_Toc142311060"/>
      <w:r/>
      <w:bookmarkStart w:id="876" w:name="_Toc305158827"/>
      <w:r/>
      <w:bookmarkStart w:id="877" w:name="_Toc127151558"/>
      <w:r/>
      <w:bookmarkStart w:id="878" w:name="_Toc264969249"/>
      <w:r/>
      <w:bookmarkStart w:id="879" w:name="_Toc305158901"/>
      <w:r/>
      <w:bookmarkStart w:id="880" w:name="_Toc226337255"/>
      <w:r/>
      <w:bookmarkStart w:id="881" w:name="_Toc150774763"/>
      <w:r/>
      <w:bookmarkStart w:id="882" w:name="_Toc226309803"/>
      <w:r>
        <w:rPr>
          <w:sz w:val="24"/>
          <w:szCs w:val="20"/>
        </w:rPr>
        <w:br w:type="page" w:clear="all"/>
      </w:r>
      <w:r>
        <w:rPr>
          <w:rFonts w:hint="eastAsia"/>
          <w:sz w:val="24"/>
          <w:szCs w:val="20"/>
        </w:rPr>
        <w:t xml:space="preserve">5</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883" w:name="_Toc195842927"/>
      <w:r/>
      <w:bookmarkStart w:id="884" w:name="_Toc265228400"/>
      <w:r/>
      <w:bookmarkStart w:id="885" w:name="_Toc264969252"/>
      <w:r/>
      <w:bookmarkStart w:id="886" w:name="_Toc305158830"/>
      <w:r/>
      <w:bookmarkStart w:id="887" w:name="_Toc305158904"/>
      <w:r/>
      <w:bookmarkStart w:id="888" w:name="_Toc226309806"/>
      <w:r/>
      <w:bookmarkStart w:id="889" w:name="_Toc150480798"/>
      <w:r/>
      <w:bookmarkStart w:id="890" w:name="_Toc142311062"/>
      <w:r/>
      <w:bookmarkStart w:id="891" w:name="_Toc150774765"/>
      <w:r/>
      <w:bookmarkStart w:id="892" w:name="_Toc127151562"/>
      <w:r/>
      <w:bookmarkStart w:id="893" w:name="_Toc226965752"/>
      <w:r/>
      <w:bookmarkStart w:id="894" w:name="_Toc226337258"/>
      <w:r/>
      <w:bookmarkStart w:id="895" w:name="_Toc226965835"/>
      <w:r/>
      <w:bookmarkStart w:id="896" w:name="_Toc305158829"/>
      <w:r/>
      <w:bookmarkStart w:id="897" w:name="_Toc226965834"/>
      <w:r/>
      <w:bookmarkStart w:id="898" w:name="_Toc264969251"/>
      <w:r/>
      <w:bookmarkStart w:id="899" w:name="_Toc305158903"/>
      <w:r/>
      <w:bookmarkStart w:id="900" w:name="_Toc150480797"/>
      <w:r/>
      <w:bookmarkStart w:id="901" w:name="_Toc142311061"/>
      <w:r/>
      <w:bookmarkStart w:id="902" w:name="_Toc265228399"/>
      <w:r/>
      <w:bookmarkStart w:id="903" w:name="_Toc226309805"/>
      <w:r/>
      <w:bookmarkStart w:id="904" w:name="_Toc226965751"/>
      <w:r/>
      <w:bookmarkStart w:id="905" w:name="_Toc127151561"/>
      <w:r/>
      <w:bookmarkStart w:id="906" w:name="_Toc195842926"/>
      <w:r/>
      <w:bookmarkStart w:id="907" w:name="_Toc150774764"/>
      <w:r/>
      <w:bookmarkStart w:id="908" w:name="_Toc226337257"/>
      <w:r>
        <w:rPr>
          <w:sz w:val="24"/>
          <w:szCs w:val="20"/>
        </w:rPr>
        <w:t xml:space="preserve">投标分项报价表</w:t>
      </w:r>
      <w:r/>
    </w:p>
    <w:p>
      <w:pPr>
        <w:jc w:val="center"/>
        <w:spacing w:line="360" w:lineRule="exact"/>
        <w:rPr>
          <w:sz w:val="36"/>
          <w:szCs w:val="36"/>
        </w:rPr>
      </w:pPr>
      <w:r>
        <w:rPr>
          <w:sz w:val="36"/>
          <w:szCs w:val="36"/>
        </w:rPr>
      </w:r>
      <w:r/>
    </w:p>
    <w:p>
      <w:pPr>
        <w:jc w:val="center"/>
        <w:rPr>
          <w:b/>
          <w:color w:val="000000"/>
          <w:sz w:val="36"/>
          <w:szCs w:val="36"/>
        </w:rPr>
      </w:pPr>
      <w:r>
        <w:rPr>
          <w:rFonts w:hint="eastAsia"/>
          <w:b/>
          <w:color w:val="000000"/>
          <w:sz w:val="36"/>
          <w:szCs w:val="36"/>
        </w:rPr>
        <w:t xml:space="preserve">分项报价表</w:t>
      </w:r>
      <w:r/>
    </w:p>
    <w:p>
      <w:pPr>
        <w:jc w:val="center"/>
        <w:spacing w:line="260" w:lineRule="exact"/>
        <w:rPr>
          <w:color w:val="000000"/>
          <w:sz w:val="36"/>
          <w:szCs w:val="36"/>
        </w:rPr>
      </w:pPr>
      <w:r>
        <w:rPr>
          <w:color w:val="000000"/>
          <w:sz w:val="36"/>
          <w:szCs w:val="36"/>
        </w:rPr>
      </w:r>
      <w:r/>
    </w:p>
    <w:p>
      <w:pPr>
        <w:jc w:val="left"/>
        <w:spacing w:before="240" w:after="240"/>
        <w:rPr>
          <w:b/>
          <w:i/>
          <w:color w:val="ff0000"/>
          <w:sz w:val="24"/>
        </w:rPr>
      </w:pPr>
      <w:r>
        <w:rPr>
          <w:rFonts w:hint="eastAsia"/>
          <w:b/>
          <w:i/>
          <w:color w:val="ff0000"/>
          <w:sz w:val="24"/>
        </w:rPr>
        <w:t xml:space="preserve">（格式示例一</w:t>
      </w:r>
      <w:r>
        <w:rPr>
          <w:b/>
          <w:i/>
          <w:color w:val="ff0000"/>
          <w:sz w:val="24"/>
        </w:rPr>
        <w:t xml:space="preserve">，适用于设备采购</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314"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W w:w="615"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W w:w="1380"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W w:w="148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W w:w="61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61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14"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5"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80"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8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W w:w="6697"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     计</w:t>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w:t>
      </w:r>
      <w:r>
        <w:rPr>
          <w:rFonts w:hint="eastAsia"/>
          <w:color w:val="000000"/>
          <w:sz w:val="24"/>
        </w:rPr>
        <w:t xml:space="preserve">应招标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spacing w:before="240" w:after="240"/>
        <w:rPr>
          <w:b/>
          <w:i/>
          <w:color w:val="ff0000"/>
          <w:sz w:val="24"/>
        </w:rPr>
      </w:pPr>
      <w:r>
        <w:rPr>
          <w:color w:val="000000"/>
          <w:sz w:val="24"/>
          <w:szCs w:val="20"/>
        </w:rPr>
        <w:br w:type="page" w:clear="all"/>
      </w:r>
      <w:r>
        <w:rPr>
          <w:rFonts w:hint="eastAsia"/>
          <w:b/>
          <w:i/>
          <w:color w:val="ff0000"/>
          <w:sz w:val="24"/>
        </w:rPr>
        <w:t xml:space="preserve">（格式示例二</w:t>
      </w:r>
      <w:r>
        <w:rPr>
          <w:b/>
          <w:i/>
          <w:color w:val="ff0000"/>
          <w:sz w:val="24"/>
        </w:rPr>
        <w:t xml:space="preserve">，适用于服务类项目</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42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W w:w="253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W w:w="4625"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W w:w="402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6  </w:t>
      </w:r>
      <w:r>
        <w:rPr>
          <w:sz w:val="24"/>
          <w:szCs w:val="20"/>
        </w:rPr>
        <w:t xml:space="preserve">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Style w:val="9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87"/>
        <w:gridCol w:w="1983"/>
        <w:gridCol w:w="1984"/>
        <w:gridCol w:w="2428"/>
        <w:gridCol w:w="780"/>
      </w:tblGrid>
      <w:tr>
        <w:trPr>
          <w:jc w:val="center"/>
          <w:trHeight w:val="930"/>
        </w:trPr>
        <w:tc>
          <w:tcPr>
            <w:gridSpan w:val="6"/>
            <w:tcW w:w="9288" w:type="dxa"/>
            <w:vAlign w:val="center"/>
            <w:textDirection w:val="lrTb"/>
            <w:noWrap/>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tcPr>
          <w:p>
            <w:pPr>
              <w:jc w:val="center"/>
              <w:rPr>
                <w:sz w:val="24"/>
              </w:rPr>
            </w:pPr>
            <w:r>
              <w:rPr>
                <w:sz w:val="24"/>
              </w:rPr>
              <w:t xml:space="preserve">序号</w:t>
            </w:r>
            <w:r/>
          </w:p>
        </w:tc>
        <w:tc>
          <w:tcPr>
            <w:tcW w:w="1301" w:type="dxa"/>
            <w:vAlign w:val="center"/>
            <w:textDirection w:val="lrTb"/>
            <w:noWrap/>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tcPr>
          <w:p>
            <w:pPr>
              <w:jc w:val="center"/>
              <w:rPr>
                <w:sz w:val="24"/>
              </w:rPr>
            </w:pPr>
            <w:r>
              <w:rPr>
                <w:sz w:val="24"/>
                <w:szCs w:val="21"/>
              </w:rPr>
              <w:t xml:space="preserve">招标文件</w:t>
            </w:r>
            <w:r>
              <w:rPr>
                <w:sz w:val="24"/>
              </w:rPr>
              <w:t xml:space="preserve">要求</w:t>
            </w:r>
            <w:r/>
          </w:p>
        </w:tc>
        <w:tc>
          <w:tcPr>
            <w:tcW w:w="2008" w:type="dxa"/>
            <w:vAlign w:val="center"/>
            <w:textDirection w:val="lrTb"/>
            <w:noWrap/>
          </w:tcPr>
          <w:p>
            <w:pPr>
              <w:jc w:val="center"/>
              <w:rPr>
                <w:sz w:val="24"/>
              </w:rPr>
            </w:pPr>
            <w:r>
              <w:rPr>
                <w:sz w:val="24"/>
              </w:rPr>
              <w:t xml:space="preserve">投标文件内容</w:t>
            </w:r>
            <w:r/>
          </w:p>
        </w:tc>
        <w:tc>
          <w:tcPr>
            <w:tcW w:w="2458" w:type="dxa"/>
            <w:vAlign w:val="center"/>
            <w:textDirection w:val="lrTb"/>
            <w:noWrap/>
          </w:tcPr>
          <w:p>
            <w:pPr>
              <w:jc w:val="center"/>
              <w:rPr>
                <w:sz w:val="24"/>
              </w:rPr>
            </w:pPr>
            <w:r>
              <w:rPr>
                <w:sz w:val="24"/>
              </w:rPr>
              <w:t xml:space="preserve">偏离情况</w:t>
            </w:r>
            <w:r/>
          </w:p>
        </w:tc>
        <w:tc>
          <w:tcPr>
            <w:tcW w:w="788" w:type="dxa"/>
            <w:vAlign w:val="center"/>
            <w:textDirection w:val="lrTb"/>
            <w:noWrap/>
          </w:tcPr>
          <w:p>
            <w:pPr>
              <w:jc w:val="center"/>
              <w:rPr>
                <w:sz w:val="24"/>
              </w:rPr>
            </w:pPr>
            <w:r>
              <w:rPr>
                <w:sz w:val="24"/>
              </w:rPr>
              <w:t xml:space="preserve">说明</w:t>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t xml:space="preserve">……</w:t>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7</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sz w:val="24"/>
          <w:szCs w:val="20"/>
        </w:rPr>
        <w:t xml:space="preserve">采购需求偏离表</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tcPr>
          <w:p>
            <w:pPr>
              <w:jc w:val="center"/>
              <w:rPr>
                <w:sz w:val="24"/>
              </w:rPr>
            </w:pPr>
            <w:r>
              <w:rPr>
                <w:sz w:val="24"/>
              </w:rPr>
              <w:t xml:space="preserve">序号</w:t>
            </w:r>
            <w:r/>
          </w:p>
        </w:tc>
        <w:tc>
          <w:tcPr>
            <w:tcW w:w="1482" w:type="dxa"/>
            <w:vAlign w:val="center"/>
            <w:textDirection w:val="lrTb"/>
            <w:noWrap/>
          </w:tcPr>
          <w:p>
            <w:pPr>
              <w:jc w:val="center"/>
              <w:rPr>
                <w:sz w:val="24"/>
              </w:rPr>
            </w:pPr>
            <w:r>
              <w:rPr>
                <w:sz w:val="24"/>
              </w:rPr>
              <w:t xml:space="preserve">招标文件条目号(页码)</w:t>
            </w:r>
            <w:r/>
          </w:p>
        </w:tc>
        <w:tc>
          <w:tcPr>
            <w:tcW w:w="2384" w:type="dxa"/>
            <w:vAlign w:val="center"/>
            <w:textDirection w:val="lrTb"/>
            <w:noWrap/>
          </w:tcPr>
          <w:p>
            <w:pPr>
              <w:jc w:val="center"/>
              <w:rPr>
                <w:sz w:val="24"/>
              </w:rPr>
            </w:pPr>
            <w:r>
              <w:rPr>
                <w:sz w:val="24"/>
              </w:rPr>
              <w:t xml:space="preserve">招标文件要求</w:t>
            </w:r>
            <w:r/>
          </w:p>
        </w:tc>
        <w:tc>
          <w:tcPr>
            <w:tcW w:w="2126" w:type="dxa"/>
            <w:vAlign w:val="center"/>
            <w:textDirection w:val="lrTb"/>
            <w:noWrap/>
          </w:tcPr>
          <w:p>
            <w:pPr>
              <w:jc w:val="center"/>
              <w:rPr>
                <w:sz w:val="24"/>
              </w:rPr>
            </w:pPr>
            <w:r>
              <w:rPr>
                <w:sz w:val="24"/>
              </w:rPr>
              <w:t xml:space="preserve">投标响应内容</w:t>
            </w:r>
            <w:r/>
          </w:p>
        </w:tc>
        <w:tc>
          <w:tcPr>
            <w:tcW w:w="1875" w:type="dxa"/>
            <w:vAlign w:val="center"/>
            <w:textDirection w:val="lrTb"/>
            <w:noWrap/>
          </w:tcPr>
          <w:p>
            <w:pPr>
              <w:jc w:val="center"/>
              <w:rPr>
                <w:sz w:val="24"/>
              </w:rPr>
            </w:pPr>
            <w:r>
              <w:rPr>
                <w:sz w:val="24"/>
              </w:rPr>
              <w:t xml:space="preserve">偏离情况</w:t>
            </w:r>
            <w:r/>
          </w:p>
        </w:tc>
        <w:tc>
          <w:tcPr>
            <w:tcW w:w="1009" w:type="dxa"/>
            <w:vAlign w:val="center"/>
            <w:textDirection w:val="lrTb"/>
            <w:noWrap/>
          </w:tcPr>
          <w:p>
            <w:pPr>
              <w:jc w:val="center"/>
              <w:rPr>
                <w:sz w:val="24"/>
              </w:rPr>
            </w:pPr>
            <w:r>
              <w:rPr>
                <w:sz w:val="24"/>
              </w:rPr>
              <w:t xml:space="preserve">说明</w:t>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t xml:space="preserve">……</w:t>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填写“无偏离”或“正偏离”或“负偏离”。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tabs>
          <w:tab w:val="left" w:pos="5580" w:leader="none"/>
        </w:tabs>
        <w:rPr>
          <w:rFonts w:ascii="宋体" w:hAnsi="宋体"/>
          <w:b/>
          <w:sz w:val="24"/>
        </w:rPr>
      </w:pPr>
      <w:r>
        <w:rPr>
          <w:sz w:val="24"/>
          <w:szCs w:val="20"/>
        </w:rPr>
        <w:br w:type="page" w:clear="all"/>
      </w:r>
      <w:r/>
    </w:p>
    <w:p>
      <w:pPr>
        <w:jc w:val="left"/>
        <w:widowControl/>
        <w:rPr>
          <w:sz w:val="24"/>
          <w:szCs w:val="20"/>
        </w:rPr>
      </w:pPr>
      <w:r>
        <w:rPr>
          <w:rFonts w:hint="eastAsia"/>
          <w:sz w:val="24"/>
          <w:szCs w:val="20"/>
        </w:rPr>
        <w:t xml:space="preserve">8项目实施方案</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rFonts w:hint="eastAsia"/>
          <w:sz w:val="24"/>
          <w:szCs w:val="20"/>
        </w:rPr>
        <w:t xml:space="preserve">9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Style w:val="9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2"/>
        </w:rPr>
        <w:br w:type="page" w:clear="all"/>
      </w:r>
      <w:bookmarkStart w:id="909" w:name="_Toc288738839"/>
      <w:r/>
      <w:bookmarkStart w:id="910" w:name="_Toc288738397"/>
      <w:r>
        <w:rPr>
          <w:rFonts w:hint="eastAsia"/>
          <w:sz w:val="24"/>
          <w:szCs w:val="20"/>
        </w:rPr>
        <w:t xml:space="preserve">10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9"/>
      <w:r/>
      <w:bookmarkEnd w:id="910"/>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Style w:val="93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pPr>
        <w:pStyle w:val="1111"/>
      </w:pPr>
      <w:r/>
      <w:r/>
    </w:p>
    <w:p>
      <w:r/>
      <w:r/>
    </w:p>
    <w:p>
      <w:pPr>
        <w:spacing w:line="360" w:lineRule="auto"/>
        <w:rPr>
          <w:sz w:val="24"/>
          <w:szCs w:val="20"/>
        </w:rPr>
        <w:outlineLvl w:val="2"/>
      </w:pPr>
      <w:r>
        <w:rPr>
          <w:rFonts w:hint="eastAsia"/>
          <w:sz w:val="24"/>
          <w:szCs w:val="20"/>
        </w:rPr>
        <w:t xml:space="preserve">11</w:t>
      </w:r>
      <w:r>
        <w:rPr>
          <w:sz w:val="24"/>
          <w:szCs w:val="20"/>
        </w:rPr>
        <w:t xml:space="preserve">招标文件要求提供或投标人认为应附的其他材料</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jc w:val="center"/>
        <w:spacing w:line="360" w:lineRule="auto"/>
        <w:rPr>
          <w:rFonts w:ascii="Calibri" w:hAnsi="Calibri"/>
        </w:rPr>
        <w:outlineLvl w:val="0"/>
      </w:pPr>
      <w:r>
        <w:rPr>
          <w:rFonts w:hint="eastAsia"/>
          <w:b/>
          <w:sz w:val="36"/>
          <w:szCs w:val="36"/>
        </w:rPr>
        <w:t xml:space="preserve">第八章   </w:t>
      </w:r>
      <w:r>
        <w:rPr>
          <w:b/>
          <w:sz w:val="36"/>
          <w:szCs w:val="36"/>
        </w:rPr>
        <w:t xml:space="preserve">常州市政府采购供应商信用管理暂行办法</w:t>
      </w:r>
      <w:r/>
    </w:p>
    <w:p>
      <w:pPr>
        <w:jc w:val="center"/>
        <w:widowControl/>
        <w:rPr>
          <w:rFonts w:ascii="宋体" w:hAnsi="宋体" w:cs="宋体"/>
          <w:sz w:val="24"/>
        </w:rPr>
      </w:pPr>
      <w:r>
        <w:rPr>
          <w:rFonts w:hint="eastAsia" w:ascii="宋体" w:hAnsi="宋体" w:cs="宋体"/>
          <w:sz w:val="24"/>
        </w:rPr>
        <w:t xml:space="preserve">第一章  总则</w:t>
      </w:r>
      <w:r/>
    </w:p>
    <w:p>
      <w:pPr>
        <w:ind w:firstLine="640"/>
        <w:jc w:val="left"/>
        <w:spacing w:line="360" w:lineRule="auto"/>
        <w:widowControl/>
        <w:rPr>
          <w:rFonts w:ascii="宋体" w:hAnsi="宋体" w:cs="宋体"/>
          <w:sz w:val="24"/>
        </w:rPr>
      </w:pPr>
      <w:r>
        <w:rPr>
          <w:rFonts w:hint="eastAsia" w:ascii="宋体" w:hAnsi="宋体" w:cs="宋体"/>
          <w:sz w:val="24"/>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firstLine="640"/>
        <w:jc w:val="left"/>
        <w:spacing w:line="360" w:lineRule="auto"/>
        <w:widowControl/>
        <w:rPr>
          <w:rFonts w:ascii="宋体" w:hAnsi="宋体" w:cs="宋体"/>
          <w:sz w:val="24"/>
        </w:rPr>
      </w:pPr>
      <w:r>
        <w:rPr>
          <w:rFonts w:hint="eastAsia" w:ascii="宋体" w:hAnsi="宋体" w:cs="宋体"/>
          <w:sz w:val="24"/>
        </w:rPr>
        <w:t xml:space="preserve">第二条  本办法适用于在常州市范围内进行的政府采购活动。</w:t>
      </w:r>
      <w:r/>
    </w:p>
    <w:p>
      <w:pPr>
        <w:ind w:firstLine="640"/>
        <w:jc w:val="left"/>
        <w:spacing w:line="360" w:lineRule="auto"/>
        <w:widowControl/>
        <w:rPr>
          <w:rFonts w:ascii="宋体" w:hAnsi="宋体" w:cs="宋体"/>
          <w:sz w:val="24"/>
        </w:rPr>
      </w:pPr>
      <w:r>
        <w:rPr>
          <w:rFonts w:hint="eastAsia" w:ascii="宋体" w:hAnsi="宋体" w:cs="宋体"/>
          <w:sz w:val="24"/>
        </w:rPr>
        <w:t xml:space="preserve">市级单位实施的政府采购项目，涉及供应商失信行为的，由市财政部门进行管理;辖市（区）单位实施的政府采购项目，涉及供应商失信行为的，由辖市（区）财政部门进行管理。</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本办法所称供应商，是指向采购人提供货物、工程或者服务的法人、其他组织或者自然人。</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本办法所称采购文件是指公开招标的招标文件及非公开招标的采购文件。</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本办法所称响应文件是指公开招标的投标文件及非公开招标的响应文件。</w:t>
      </w:r>
      <w:r/>
    </w:p>
    <w:p>
      <w:pPr>
        <w:ind w:firstLine="640"/>
        <w:jc w:val="left"/>
        <w:spacing w:line="360" w:lineRule="auto"/>
        <w:widowControl/>
        <w:rPr>
          <w:rFonts w:ascii="宋体" w:hAnsi="宋体" w:cs="宋体"/>
          <w:sz w:val="24"/>
        </w:rPr>
      </w:pPr>
      <w:r>
        <w:rPr>
          <w:rFonts w:hint="eastAsia" w:ascii="宋体" w:hAnsi="宋体" w:cs="宋体"/>
          <w:sz w:val="24"/>
        </w:rPr>
        <w:t xml:space="preserve">第三条  财政部门对参加政府采购活动的供应商实行诚信管理制度。诚信管理以公开、公平、公正为基础，遵循统一标准、分级管理、信息共享原则。</w:t>
      </w:r>
      <w:r/>
    </w:p>
    <w:p>
      <w:pPr>
        <w:jc w:val="center"/>
        <w:spacing w:line="360" w:lineRule="auto"/>
        <w:widowControl/>
        <w:rPr>
          <w:rFonts w:ascii="宋体" w:hAnsi="宋体" w:cs="宋体"/>
          <w:sz w:val="24"/>
        </w:rPr>
      </w:pPr>
      <w:r>
        <w:rPr>
          <w:rFonts w:hint="eastAsia" w:ascii="宋体" w:hAnsi="宋体" w:cs="宋体"/>
          <w:sz w:val="24"/>
        </w:rPr>
        <w:t xml:space="preserve">第二章  供应商诚信义务</w:t>
      </w:r>
      <w:r/>
    </w:p>
    <w:p>
      <w:pPr>
        <w:ind w:firstLine="620"/>
        <w:jc w:val="left"/>
        <w:spacing w:line="360" w:lineRule="auto"/>
        <w:widowControl/>
        <w:rPr>
          <w:rFonts w:ascii="宋体" w:hAnsi="宋体" w:cs="宋体"/>
          <w:sz w:val="24"/>
        </w:rPr>
      </w:pPr>
      <w:r>
        <w:rPr>
          <w:rFonts w:hint="eastAsia" w:ascii="宋体" w:hAnsi="宋体" w:cs="宋体"/>
          <w:sz w:val="24"/>
        </w:rPr>
        <w:t xml:space="preserve">第四条  供应商参与政府采购活动，应当履行以下诚信义务:</w:t>
      </w:r>
      <w:r/>
    </w:p>
    <w:p>
      <w:pPr>
        <w:ind w:firstLine="640"/>
        <w:jc w:val="left"/>
        <w:spacing w:line="360" w:lineRule="auto"/>
        <w:widowControl/>
        <w:rPr>
          <w:rFonts w:ascii="宋体" w:hAnsi="宋体" w:cs="宋体"/>
          <w:sz w:val="24"/>
        </w:rPr>
      </w:pPr>
      <w:r>
        <w:rPr>
          <w:rFonts w:hint="eastAsia" w:ascii="宋体" w:hAnsi="宋体" w:cs="宋体"/>
          <w:sz w:val="24"/>
        </w:rPr>
        <w:t xml:space="preserve">（一）自觉遵守政府采购法律法规，维护政府采购市场秩序和公平竞争环境，接受财政部门的监督检查;</w:t>
      </w:r>
      <w:r/>
    </w:p>
    <w:p>
      <w:pPr>
        <w:ind w:firstLine="640"/>
        <w:jc w:val="left"/>
        <w:spacing w:line="360" w:lineRule="auto"/>
        <w:widowControl/>
        <w:rPr>
          <w:rFonts w:ascii="宋体" w:hAnsi="宋体" w:cs="宋体"/>
          <w:sz w:val="24"/>
        </w:rPr>
      </w:pPr>
      <w:r>
        <w:rPr>
          <w:rFonts w:hint="eastAsia" w:ascii="宋体" w:hAnsi="宋体" w:cs="宋体"/>
          <w:sz w:val="24"/>
        </w:rPr>
        <w:t xml:space="preserve">（二）诚信参与政府采购活动，依法履行政府采购合同和政府采购活动中的各项承诺，为采购人提供符合采购文件规定的货物、工程和服务;</w:t>
      </w:r>
      <w:r/>
    </w:p>
    <w:p>
      <w:pPr>
        <w:ind w:firstLine="640"/>
        <w:jc w:val="left"/>
        <w:spacing w:line="360" w:lineRule="auto"/>
        <w:widowControl/>
        <w:rPr>
          <w:rFonts w:ascii="宋体" w:hAnsi="宋体" w:cs="宋体"/>
          <w:sz w:val="24"/>
        </w:rPr>
      </w:pPr>
      <w:r>
        <w:rPr>
          <w:rFonts w:hint="eastAsia" w:ascii="宋体" w:hAnsi="宋体" w:cs="宋体"/>
          <w:sz w:val="24"/>
        </w:rPr>
        <w:t xml:space="preserve">（三）保守在政府采购活动中获悉的国家秘密和他人商业秘密;</w:t>
      </w:r>
      <w:r/>
    </w:p>
    <w:p>
      <w:pPr>
        <w:ind w:firstLine="640"/>
        <w:jc w:val="left"/>
        <w:spacing w:line="360" w:lineRule="auto"/>
        <w:widowControl/>
        <w:rPr>
          <w:rFonts w:ascii="宋体" w:hAnsi="宋体" w:cs="宋体"/>
          <w:sz w:val="24"/>
        </w:rPr>
      </w:pPr>
      <w:r>
        <w:rPr>
          <w:rFonts w:hint="eastAsia" w:ascii="宋体" w:hAnsi="宋体" w:cs="宋体"/>
          <w:sz w:val="24"/>
        </w:rPr>
        <w:t xml:space="preserve">（四）法律法规规定的其他诚信义务。</w:t>
      </w:r>
      <w:r/>
    </w:p>
    <w:p>
      <w:pPr>
        <w:jc w:val="center"/>
        <w:spacing w:line="360" w:lineRule="auto"/>
        <w:widowControl/>
        <w:rPr>
          <w:rFonts w:ascii="宋体" w:hAnsi="宋体" w:cs="宋体"/>
          <w:sz w:val="24"/>
        </w:rPr>
      </w:pPr>
      <w:r>
        <w:rPr>
          <w:rFonts w:hint="eastAsia" w:ascii="宋体" w:hAnsi="宋体" w:cs="宋体"/>
          <w:sz w:val="24"/>
        </w:rPr>
        <w:t xml:space="preserve">第三章  供应商失信行为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第五条  供应商在参与政府采购活动中有下列情形之一的，属于失信行为: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（一）响应文件中故意不按采购文件要求提供有关技术、财务状况、信誉、业绩、服务、资质及其他证明材料，或未携带上述原件或者公证件的；</w:t>
      </w:r>
      <w:r/>
    </w:p>
    <w:p>
      <w:pPr>
        <w:ind w:firstLine="640"/>
        <w:jc w:val="left"/>
        <w:spacing w:line="360" w:lineRule="auto"/>
        <w:widowControl/>
        <w:rPr>
          <w:rFonts w:ascii="宋体" w:hAnsi="宋体" w:cs="宋体"/>
          <w:sz w:val="24"/>
        </w:rPr>
      </w:pPr>
      <w:r>
        <w:rPr>
          <w:rFonts w:hint="eastAsia" w:ascii="宋体" w:hAnsi="宋体" w:cs="宋体"/>
          <w:sz w:val="24"/>
        </w:rPr>
        <w:t xml:space="preserve">（二）响应文件中提供虚假材料或虚假承诺的;</w:t>
      </w:r>
      <w:r/>
    </w:p>
    <w:p>
      <w:pPr>
        <w:ind w:firstLine="640"/>
        <w:jc w:val="left"/>
        <w:spacing w:line="360" w:lineRule="auto"/>
        <w:widowControl/>
        <w:rPr>
          <w:rFonts w:ascii="宋体" w:hAnsi="宋体" w:cs="宋体"/>
          <w:sz w:val="24"/>
        </w:rPr>
      </w:pPr>
      <w:r>
        <w:rPr>
          <w:rFonts w:hint="eastAsia" w:ascii="宋体" w:hAnsi="宋体" w:cs="宋体"/>
          <w:sz w:val="24"/>
        </w:rPr>
        <w:t xml:space="preserve">（三）采取不正当手段诋毁、排挤其他供应商的;</w:t>
      </w:r>
      <w:r/>
    </w:p>
    <w:p>
      <w:pPr>
        <w:ind w:firstLine="640"/>
        <w:jc w:val="left"/>
        <w:spacing w:line="360" w:lineRule="auto"/>
        <w:widowControl/>
        <w:rPr>
          <w:rFonts w:ascii="宋体" w:hAnsi="宋体" w:cs="宋体"/>
          <w:sz w:val="24"/>
        </w:rPr>
      </w:pPr>
      <w:r>
        <w:rPr>
          <w:rFonts w:hint="eastAsia" w:ascii="宋体" w:hAnsi="宋体" w:cs="宋体"/>
          <w:sz w:val="24"/>
        </w:rPr>
        <w:t xml:space="preserve">（四）已响应参加政府采购活动而无故不参加的；</w:t>
      </w:r>
      <w:r/>
    </w:p>
    <w:p>
      <w:pPr>
        <w:ind w:firstLine="640"/>
        <w:jc w:val="left"/>
        <w:spacing w:line="360" w:lineRule="auto"/>
        <w:widowControl/>
        <w:rPr>
          <w:rFonts w:ascii="宋体" w:hAnsi="宋体" w:cs="宋体"/>
          <w:sz w:val="24"/>
        </w:rPr>
      </w:pPr>
      <w:r>
        <w:rPr>
          <w:rFonts w:hint="eastAsia" w:ascii="宋体" w:hAnsi="宋体" w:cs="宋体"/>
          <w:sz w:val="24"/>
        </w:rPr>
        <w:t xml:space="preserve">（五）与采购人、其他供应商或者采购代理机构恶意串通的;</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本办法所列的恶意串通，包括以下情形：</w:t>
      </w:r>
      <w:r/>
    </w:p>
    <w:p>
      <w:pPr>
        <w:ind w:firstLine="640"/>
        <w:jc w:val="left"/>
        <w:spacing w:line="360" w:lineRule="auto"/>
        <w:widowControl/>
        <w:rPr>
          <w:rFonts w:ascii="宋体" w:hAnsi="宋体" w:cs="宋体"/>
          <w:sz w:val="24"/>
        </w:rPr>
      </w:pPr>
      <w:r>
        <w:rPr>
          <w:rFonts w:hint="eastAsia" w:ascii="宋体" w:hAnsi="宋体" w:cs="宋体"/>
          <w:sz w:val="24"/>
        </w:rPr>
        <w:t xml:space="preserve">1．不同投标人的投标文件由同一单位或者个人编制;</w:t>
      </w:r>
      <w:r/>
    </w:p>
    <w:p>
      <w:pPr>
        <w:ind w:firstLine="640"/>
        <w:jc w:val="left"/>
        <w:spacing w:line="360" w:lineRule="auto"/>
        <w:widowControl/>
        <w:rPr>
          <w:rFonts w:ascii="宋体" w:hAnsi="宋体" w:cs="宋体"/>
          <w:sz w:val="24"/>
        </w:rPr>
      </w:pPr>
      <w:r>
        <w:rPr>
          <w:rFonts w:hint="eastAsia" w:ascii="宋体" w:hAnsi="宋体" w:cs="宋体"/>
          <w:sz w:val="24"/>
        </w:rPr>
        <w:t xml:space="preserve">2．不同投标人委托同一单位或者个人办理投标事宜;</w:t>
      </w:r>
      <w:r/>
    </w:p>
    <w:p>
      <w:pPr>
        <w:ind w:firstLine="640"/>
        <w:jc w:val="left"/>
        <w:spacing w:line="360" w:lineRule="auto"/>
        <w:widowControl/>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640"/>
        <w:jc w:val="left"/>
        <w:spacing w:line="360" w:lineRule="auto"/>
        <w:widowControl/>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640"/>
        <w:jc w:val="left"/>
        <w:spacing w:line="360" w:lineRule="auto"/>
        <w:widowControl/>
        <w:rPr>
          <w:rFonts w:ascii="宋体" w:hAnsi="宋体" w:cs="宋体"/>
          <w:sz w:val="24"/>
        </w:rPr>
      </w:pPr>
      <w:r>
        <w:rPr>
          <w:rFonts w:hint="eastAsia" w:ascii="宋体" w:hAnsi="宋体" w:cs="宋体"/>
          <w:sz w:val="24"/>
        </w:rPr>
        <w:t xml:space="preserve">5．不同投标人的投标文件相互混装;</w:t>
      </w:r>
      <w:r/>
    </w:p>
    <w:p>
      <w:pPr>
        <w:ind w:firstLine="640"/>
        <w:jc w:val="left"/>
        <w:spacing w:line="360" w:lineRule="auto"/>
        <w:widowControl/>
        <w:rPr>
          <w:rFonts w:ascii="宋体" w:hAnsi="宋体" w:cs="宋体"/>
          <w:sz w:val="24"/>
        </w:rPr>
      </w:pPr>
      <w:r>
        <w:rPr>
          <w:rFonts w:hint="eastAsia" w:ascii="宋体" w:hAnsi="宋体" w:cs="宋体"/>
          <w:sz w:val="24"/>
        </w:rPr>
        <w:t xml:space="preserve">6．不同投标人的投标保证金从同一单位或者个人的账户转出。</w:t>
      </w:r>
      <w:r/>
    </w:p>
    <w:p>
      <w:pPr>
        <w:ind w:firstLine="640"/>
        <w:jc w:val="left"/>
        <w:spacing w:line="360" w:lineRule="auto"/>
        <w:widowControl/>
        <w:rPr>
          <w:rFonts w:ascii="宋体" w:hAnsi="宋体" w:cs="宋体"/>
          <w:sz w:val="24"/>
        </w:rPr>
      </w:pPr>
      <w:r>
        <w:rPr>
          <w:rFonts w:hint="eastAsia" w:ascii="宋体" w:hAnsi="宋体" w:cs="宋体"/>
          <w:sz w:val="24"/>
        </w:rPr>
        <w:t xml:space="preserve">（六）向采购人、采购代理机构及评审小组成员行贿或提供其他不正当利益的;</w:t>
      </w:r>
      <w:r/>
    </w:p>
    <w:p>
      <w:pPr>
        <w:ind w:firstLine="640"/>
        <w:jc w:val="left"/>
        <w:spacing w:line="360" w:lineRule="auto"/>
        <w:widowControl/>
        <w:rPr>
          <w:rFonts w:ascii="宋体" w:hAnsi="宋体" w:cs="宋体"/>
          <w:sz w:val="24"/>
        </w:rPr>
      </w:pPr>
      <w:r>
        <w:rPr>
          <w:rFonts w:hint="eastAsia" w:ascii="宋体" w:hAnsi="宋体" w:cs="宋体"/>
          <w:sz w:val="24"/>
        </w:rPr>
        <w:t xml:space="preserve">（七）在采购过程中与采购人进行协商谈判的;</w:t>
      </w:r>
      <w:r/>
    </w:p>
    <w:p>
      <w:pPr>
        <w:ind w:firstLine="640"/>
        <w:jc w:val="left"/>
        <w:spacing w:line="360" w:lineRule="auto"/>
        <w:widowControl/>
        <w:rPr>
          <w:rFonts w:ascii="宋体" w:hAnsi="宋体" w:cs="宋体"/>
          <w:sz w:val="24"/>
        </w:rPr>
      </w:pPr>
      <w:r>
        <w:rPr>
          <w:rFonts w:hint="eastAsia" w:ascii="宋体" w:hAnsi="宋体" w:cs="宋体"/>
          <w:sz w:val="24"/>
        </w:rPr>
        <w:t xml:space="preserve">（八）不遵守开标现场纪律,扰乱评审现场的;</w:t>
      </w:r>
      <w:r/>
    </w:p>
    <w:p>
      <w:pPr>
        <w:ind w:firstLine="640"/>
        <w:jc w:val="left"/>
        <w:spacing w:line="360" w:lineRule="auto"/>
        <w:widowControl/>
        <w:rPr>
          <w:rFonts w:ascii="宋体" w:hAnsi="宋体" w:cs="宋体"/>
          <w:sz w:val="24"/>
        </w:rPr>
      </w:pPr>
      <w:r>
        <w:rPr>
          <w:rFonts w:hint="eastAsia" w:ascii="宋体" w:hAnsi="宋体" w:cs="宋体"/>
          <w:sz w:val="24"/>
        </w:rPr>
        <w:t xml:space="preserve">（九）在有效期内擅自撤销投标（响应文件），影响采购活动继续进行的;</w:t>
      </w:r>
      <w:r/>
    </w:p>
    <w:p>
      <w:pPr>
        <w:ind w:firstLine="640"/>
        <w:jc w:val="left"/>
        <w:spacing w:line="360" w:lineRule="auto"/>
        <w:widowControl/>
        <w:rPr>
          <w:rFonts w:ascii="宋体" w:hAnsi="宋体" w:cs="宋体"/>
          <w:sz w:val="24"/>
        </w:rPr>
      </w:pPr>
      <w:r>
        <w:rPr>
          <w:rFonts w:hint="eastAsia" w:ascii="宋体" w:hAnsi="宋体" w:cs="宋体"/>
          <w:sz w:val="24"/>
        </w:rPr>
        <w:t xml:space="preserve">（十）被确定为中标或成交候选供应商后无正当理由放弃中标或成交资格;中标、成交后无正当理由不签订政府采购合同的;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（十一）不按照采购文件规定签订合同，或者与采购人另行签订背离合同实质性内容协议的;</w:t>
      </w:r>
      <w:r/>
    </w:p>
    <w:p>
      <w:pPr>
        <w:ind w:firstLine="640"/>
        <w:jc w:val="left"/>
        <w:spacing w:line="360" w:lineRule="auto"/>
        <w:widowControl/>
        <w:rPr>
          <w:rFonts w:ascii="宋体" w:hAnsi="宋体" w:cs="宋体"/>
          <w:sz w:val="24"/>
        </w:rPr>
      </w:pPr>
      <w:r>
        <w:rPr>
          <w:rFonts w:hint="eastAsia" w:ascii="宋体" w:hAnsi="宋体" w:cs="宋体"/>
          <w:sz w:val="24"/>
        </w:rPr>
        <w:t xml:space="preserve">（十二）将中标、成交项目转让给他人，或者违反采购文件规定，将中标、成交项目分包给他人的;</w:t>
      </w:r>
      <w:r/>
    </w:p>
    <w:p>
      <w:pPr>
        <w:ind w:firstLine="640"/>
        <w:jc w:val="left"/>
        <w:spacing w:line="360" w:lineRule="auto"/>
        <w:widowControl/>
        <w:rPr>
          <w:rFonts w:ascii="宋体" w:hAnsi="宋体" w:cs="宋体"/>
          <w:sz w:val="24"/>
        </w:rPr>
      </w:pPr>
      <w:r>
        <w:rPr>
          <w:rFonts w:hint="eastAsia" w:ascii="宋体" w:hAnsi="宋体" w:cs="宋体"/>
          <w:sz w:val="24"/>
        </w:rPr>
        <w:t xml:space="preserve">（十三）拒绝履行合同义务的;</w:t>
      </w:r>
      <w:r/>
    </w:p>
    <w:p>
      <w:pPr>
        <w:ind w:firstLine="640"/>
        <w:jc w:val="left"/>
        <w:spacing w:line="360" w:lineRule="auto"/>
        <w:widowControl/>
        <w:rPr>
          <w:rFonts w:ascii="宋体" w:hAnsi="宋体" w:cs="宋体"/>
          <w:sz w:val="24"/>
        </w:rPr>
      </w:pPr>
      <w:r>
        <w:rPr>
          <w:rFonts w:hint="eastAsia" w:ascii="宋体" w:hAnsi="宋体" w:cs="宋体"/>
          <w:sz w:val="24"/>
        </w:rPr>
        <w:t xml:space="preserve">（十四）未按合同规定履行合同义务，造成不良后果的</w:t>
      </w:r>
      <w:r/>
    </w:p>
    <w:p>
      <w:pPr>
        <w:ind w:firstLine="640"/>
        <w:jc w:val="left"/>
        <w:spacing w:line="360" w:lineRule="auto"/>
        <w:widowControl/>
        <w:rPr>
          <w:rFonts w:ascii="宋体" w:hAnsi="宋体" w:cs="宋体"/>
          <w:sz w:val="24"/>
        </w:rPr>
      </w:pPr>
      <w:r>
        <w:rPr>
          <w:rFonts w:hint="eastAsia" w:ascii="宋体" w:hAnsi="宋体" w:cs="宋体"/>
          <w:sz w:val="24"/>
        </w:rPr>
        <w:t xml:space="preserve">（十五）擅自变更、解除合同的;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（十六）实物配发和定点采购供应商所提供产品或服务价格高于成交价格或承诺的;</w:t>
      </w:r>
      <w:r/>
    </w:p>
    <w:p>
      <w:pPr>
        <w:ind w:firstLine="640"/>
        <w:jc w:val="left"/>
        <w:spacing w:line="360" w:lineRule="auto"/>
        <w:widowControl/>
        <w:rPr>
          <w:rFonts w:ascii="宋体" w:hAnsi="宋体" w:cs="宋体"/>
          <w:sz w:val="24"/>
        </w:rPr>
      </w:pPr>
      <w:r>
        <w:rPr>
          <w:rFonts w:hint="eastAsia" w:ascii="宋体" w:hAnsi="宋体" w:cs="宋体"/>
          <w:sz w:val="24"/>
        </w:rPr>
        <w:t xml:space="preserve">（十七）拒绝有关部门监督检查或者提供虚假情况的。</w:t>
      </w:r>
      <w:r/>
    </w:p>
    <w:p>
      <w:pPr>
        <w:ind w:firstLine="640"/>
        <w:jc w:val="left"/>
        <w:spacing w:line="360" w:lineRule="auto"/>
        <w:widowControl/>
        <w:rPr>
          <w:rFonts w:ascii="宋体" w:hAnsi="宋体" w:cs="宋体"/>
          <w:sz w:val="24"/>
        </w:rPr>
      </w:pPr>
      <w:r>
        <w:rPr>
          <w:rFonts w:hint="eastAsia" w:ascii="宋体" w:hAnsi="宋体" w:cs="宋体"/>
          <w:sz w:val="24"/>
        </w:rPr>
        <w:t xml:space="preserve">（十八）各级政府采购监管部门认定的其他失信行为。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第六条  供应商在政府采购质疑、投诉和信访举报活动中，有下列情形之一的，属于失信行为: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（一）在常州市域内一年内两次以上质疑、投诉和信访举报均查无实据的;</w:t>
      </w:r>
      <w:r/>
    </w:p>
    <w:p>
      <w:pPr>
        <w:ind w:firstLine="640"/>
        <w:jc w:val="left"/>
        <w:spacing w:line="360" w:lineRule="auto"/>
        <w:widowControl/>
        <w:rPr>
          <w:rFonts w:ascii="宋体" w:hAnsi="宋体" w:cs="宋体"/>
          <w:sz w:val="24"/>
        </w:rPr>
      </w:pPr>
      <w:r>
        <w:rPr>
          <w:rFonts w:hint="eastAsia" w:ascii="宋体" w:hAnsi="宋体" w:cs="宋体"/>
          <w:sz w:val="24"/>
        </w:rPr>
        <w:t xml:space="preserve">（二）捏造事实或提供虚假质疑、投诉和信访举报材料的。</w:t>
      </w:r>
      <w:r/>
    </w:p>
    <w:p>
      <w:pPr>
        <w:ind w:firstLine="640"/>
        <w:jc w:val="left"/>
        <w:spacing w:line="360" w:lineRule="auto"/>
        <w:widowControl/>
        <w:rPr>
          <w:rFonts w:ascii="宋体" w:hAnsi="宋体" w:cs="宋体"/>
          <w:sz w:val="24"/>
        </w:rPr>
      </w:pPr>
      <w:r>
        <w:rPr>
          <w:rFonts w:hint="eastAsia" w:ascii="宋体" w:hAnsi="宋体" w:cs="宋体"/>
          <w:sz w:val="24"/>
        </w:rPr>
        <w:t xml:space="preserve">（三）不配合相关部门调查取证的。</w:t>
      </w:r>
      <w:r/>
    </w:p>
    <w:p>
      <w:pPr>
        <w:jc w:val="center"/>
        <w:spacing w:line="360" w:lineRule="auto"/>
        <w:widowControl/>
        <w:rPr>
          <w:rFonts w:ascii="宋体" w:hAnsi="宋体" w:cs="宋体"/>
          <w:sz w:val="24"/>
        </w:rPr>
      </w:pPr>
      <w:r>
        <w:rPr>
          <w:rFonts w:hint="eastAsia" w:ascii="宋体" w:hAnsi="宋体" w:cs="宋体"/>
          <w:sz w:val="24"/>
        </w:rPr>
        <w:t xml:space="preserve">第四章  失信行为记录</w:t>
      </w:r>
      <w:r/>
    </w:p>
    <w:p>
      <w:pPr>
        <w:ind w:firstLine="640"/>
        <w:jc w:val="left"/>
        <w:spacing w:line="360" w:lineRule="auto"/>
        <w:widowControl/>
        <w:rPr>
          <w:rFonts w:ascii="宋体" w:hAnsi="宋体" w:cs="宋体"/>
          <w:sz w:val="24"/>
        </w:rPr>
      </w:pPr>
      <w:r>
        <w:rPr>
          <w:rFonts w:hint="eastAsia" w:ascii="宋体" w:hAnsi="宋体" w:cs="宋体"/>
          <w:sz w:val="24"/>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（一）失信供应商名称、联系人及联系方式;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（二）报告人的姓名或名称、联系人及联系方式;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（三）供应商失信行为的具体表现及事实依据。</w:t>
      </w:r>
      <w:r/>
    </w:p>
    <w:p>
      <w:pPr>
        <w:ind w:firstLine="640"/>
        <w:jc w:val="left"/>
        <w:spacing w:line="360" w:lineRule="auto"/>
        <w:widowControl/>
        <w:rPr>
          <w:rFonts w:ascii="宋体" w:hAnsi="宋体" w:cs="宋体"/>
          <w:sz w:val="24"/>
        </w:rPr>
      </w:pPr>
      <w:r>
        <w:rPr>
          <w:rFonts w:hint="eastAsia" w:ascii="宋体" w:hAnsi="宋体" w:cs="宋体"/>
          <w:sz w:val="24"/>
        </w:rPr>
        <w:t xml:space="preserve">供应商失信情况报告实行实名制。报告人为自然人的，应当由本人签字;为法人或者其他组织的，由法定代表人签字并加盖单位公章，同时提供相关身份证明。</w:t>
      </w:r>
      <w:r/>
    </w:p>
    <w:p>
      <w:pPr>
        <w:ind w:firstLine="640"/>
        <w:jc w:val="left"/>
        <w:spacing w:line="360" w:lineRule="auto"/>
        <w:widowControl/>
        <w:rPr>
          <w:rFonts w:ascii="宋体" w:hAnsi="宋体" w:cs="宋体"/>
          <w:sz w:val="24"/>
        </w:rPr>
      </w:pPr>
      <w:r>
        <w:rPr>
          <w:rFonts w:hint="eastAsia" w:ascii="宋体" w:hAnsi="宋体" w:cs="宋体"/>
          <w:sz w:val="24"/>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firstLine="640"/>
        <w:jc w:val="left"/>
        <w:spacing w:line="360" w:lineRule="auto"/>
        <w:widowControl/>
        <w:rPr>
          <w:rFonts w:ascii="宋体" w:hAnsi="宋体" w:cs="宋体"/>
          <w:sz w:val="24"/>
        </w:rPr>
      </w:pPr>
      <w:r>
        <w:rPr>
          <w:rFonts w:hint="eastAsia" w:ascii="宋体" w:hAnsi="宋体" w:cs="宋体"/>
          <w:sz w:val="24"/>
        </w:rPr>
        <w:t xml:space="preserve">第九条  失信行为等级记录包括一级失信行为记录，记录期为一年；二级失信行为记录，记录期为二年；三级失信行为记录，记录期为三年；共三个等级。</w:t>
      </w:r>
      <w:r/>
    </w:p>
    <w:p>
      <w:pPr>
        <w:ind w:firstLine="640"/>
        <w:jc w:val="left"/>
        <w:spacing w:line="360" w:lineRule="auto"/>
        <w:widowControl/>
        <w:rPr>
          <w:rFonts w:ascii="宋体" w:hAnsi="宋体" w:cs="宋体"/>
          <w:sz w:val="24"/>
        </w:rPr>
      </w:pPr>
      <w:r>
        <w:rPr>
          <w:rFonts w:hint="eastAsia" w:ascii="宋体" w:hAnsi="宋体" w:cs="宋体"/>
          <w:sz w:val="24"/>
        </w:rPr>
        <w:t xml:space="preserve">第十条  供应商在政府采购活动中有本办法规定的一项失信行为，作为一级失信行为予以记录。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第十一条  供应商在政府采购活动中有下列情形之一的，作为二级失信行为予以记录: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（二）在一级失信行为记录有效期内，又出现本办法规定的一项失信行为的;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（三）失信行为造成不良后果或影响的。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第十二条  供应商在政府采购活动中有</w:t>
      </w:r>
      <w:r>
        <w:rPr>
          <w:rFonts w:hint="eastAsia" w:ascii="宋体" w:hAnsi="宋体" w:cs="宋体"/>
          <w:b/>
          <w:bCs/>
          <w:sz w:val="24"/>
        </w:rPr>
        <w:t xml:space="preserve">下列情形</w:t>
      </w:r>
      <w:r>
        <w:rPr>
          <w:rFonts w:hint="eastAsia" w:ascii="宋体" w:hAnsi="宋体" w:cs="宋体"/>
          <w:sz w:val="24"/>
        </w:rPr>
        <w:t xml:space="preserve">之一的，作为三级失信行为予以记录: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（一）存在本办法规定的三项以上失信行为的;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（二）一级失信行为记录有效期内，又出现本办法规定的两项失信行为的;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（三）二级失信行为记录有效期内，又出现本办法规定的一项失信行为的;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（四）失信行为情节严重、性质恶劣，造成重大危害或影响的;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第十三条  失信行为等级记录内容包括: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（一）供应商姓名或名称;</w:t>
      </w:r>
      <w:r/>
    </w:p>
    <w:p>
      <w:pPr>
        <w:ind w:firstLine="640"/>
        <w:jc w:val="left"/>
        <w:spacing w:line="360" w:lineRule="auto"/>
        <w:widowControl/>
        <w:rPr>
          <w:rFonts w:ascii="宋体" w:hAnsi="宋体" w:cs="宋体"/>
          <w:sz w:val="24"/>
        </w:rPr>
      </w:pPr>
      <w:r>
        <w:rPr>
          <w:rFonts w:hint="eastAsia" w:ascii="宋体" w:hAnsi="宋体" w:cs="宋体"/>
          <w:sz w:val="24"/>
        </w:rPr>
        <w:t xml:space="preserve">（二）失信行为具体表现;</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（三）失信行为等级;</w:t>
      </w:r>
      <w:r/>
    </w:p>
    <w:p>
      <w:pPr>
        <w:ind w:firstLine="640"/>
        <w:jc w:val="left"/>
        <w:spacing w:line="360" w:lineRule="auto"/>
        <w:widowControl/>
        <w:rPr>
          <w:rFonts w:ascii="宋体" w:hAnsi="宋体" w:cs="宋体"/>
          <w:sz w:val="24"/>
        </w:rPr>
      </w:pPr>
      <w:r>
        <w:rPr>
          <w:rFonts w:hint="eastAsia" w:ascii="宋体" w:hAnsi="宋体" w:cs="宋体"/>
          <w:sz w:val="24"/>
        </w:rPr>
        <w:t xml:space="preserve">（四）记录有效期;</w:t>
      </w:r>
      <w:r/>
    </w:p>
    <w:p>
      <w:pPr>
        <w:ind w:firstLine="640"/>
        <w:jc w:val="left"/>
        <w:spacing w:line="360" w:lineRule="auto"/>
        <w:widowControl/>
        <w:rPr>
          <w:rFonts w:ascii="宋体" w:hAnsi="宋体" w:cs="宋体"/>
          <w:sz w:val="24"/>
        </w:rPr>
      </w:pPr>
      <w:r>
        <w:rPr>
          <w:rFonts w:hint="eastAsia" w:ascii="宋体" w:hAnsi="宋体" w:cs="宋体"/>
          <w:sz w:val="24"/>
        </w:rPr>
        <w:t xml:space="preserve">（五）记录日期及记录机关。</w:t>
      </w:r>
      <w:r/>
    </w:p>
    <w:p>
      <w:pPr>
        <w:ind w:firstLine="640"/>
        <w:jc w:val="left"/>
        <w:spacing w:line="360" w:lineRule="auto"/>
        <w:widowControl/>
        <w:rPr>
          <w:rFonts w:ascii="宋体" w:hAnsi="宋体" w:cs="宋体"/>
          <w:sz w:val="24"/>
        </w:rPr>
      </w:pPr>
      <w:r>
        <w:rPr>
          <w:rFonts w:hint="eastAsia" w:ascii="宋体" w:hAnsi="宋体" w:cs="宋体"/>
          <w:sz w:val="24"/>
        </w:rPr>
        <w:t xml:space="preserve">第十四条  失信行为等级记录均以书面形式通知供应商，辖市（区）财政部门做出记录后应报市财政部门备案。</w:t>
      </w:r>
      <w:r/>
    </w:p>
    <w:p>
      <w:pPr>
        <w:ind w:firstLine="640"/>
        <w:jc w:val="left"/>
        <w:spacing w:line="360" w:lineRule="auto"/>
        <w:widowControl/>
        <w:rPr>
          <w:rFonts w:ascii="宋体" w:hAnsi="宋体" w:cs="宋体"/>
          <w:sz w:val="24"/>
        </w:rPr>
      </w:pPr>
      <w:r>
        <w:rPr>
          <w:rFonts w:hint="eastAsia" w:ascii="宋体" w:hAnsi="宋体" w:cs="宋体"/>
          <w:sz w:val="24"/>
        </w:rPr>
        <w:t xml:space="preserve">第十五条  各级财政部门对供应商做出失信行为等级记录后，应将记录情况纳入常州市公共信息基础数据库并在2个工作日内，在常州市政府采购网、信用常州上公示。</w:t>
      </w:r>
      <w:r/>
    </w:p>
    <w:p>
      <w:pPr>
        <w:jc w:val="center"/>
        <w:spacing w:line="360" w:lineRule="auto"/>
        <w:widowControl/>
        <w:rPr>
          <w:rFonts w:ascii="宋体" w:hAnsi="宋体" w:cs="宋体"/>
          <w:sz w:val="24"/>
        </w:rPr>
      </w:pPr>
      <w:r>
        <w:rPr>
          <w:rFonts w:hint="eastAsia" w:ascii="宋体" w:hAnsi="宋体" w:cs="宋体"/>
          <w:sz w:val="24"/>
        </w:rPr>
        <w:t xml:space="preserve">第五章  失信行为惩戒</w:t>
      </w:r>
      <w:r/>
    </w:p>
    <w:p>
      <w:pPr>
        <w:ind w:firstLine="640"/>
        <w:jc w:val="left"/>
        <w:spacing w:line="360" w:lineRule="auto"/>
        <w:widowControl/>
        <w:rPr>
          <w:rFonts w:ascii="宋体" w:hAnsi="宋体" w:cs="宋体"/>
          <w:sz w:val="24"/>
        </w:rPr>
      </w:pPr>
      <w:r>
        <w:rPr>
          <w:rFonts w:hint="eastAsia" w:ascii="宋体" w:hAnsi="宋体" w:cs="宋体"/>
          <w:sz w:val="24"/>
        </w:rPr>
        <w:t xml:space="preserve">第十六条  采购人和采购代理机构在制定招标文件或采购文件时，应就供应商的诚信情况做出相关规定。对于被</w:t>
      </w:r>
      <w:r>
        <w:rPr>
          <w:rFonts w:hint="eastAsia" w:ascii="宋体" w:hAnsi="宋体" w:cs="宋体"/>
          <w:sz w:val="24"/>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jc w:val="center"/>
        <w:spacing w:line="360" w:lineRule="auto"/>
        <w:widowControl/>
        <w:rPr>
          <w:rFonts w:ascii="宋体" w:hAnsi="宋体" w:cs="宋体"/>
          <w:sz w:val="24"/>
        </w:rPr>
      </w:pPr>
      <w:r>
        <w:rPr>
          <w:rFonts w:hint="eastAsia" w:ascii="宋体" w:hAnsi="宋体" w:cs="宋体"/>
          <w:sz w:val="24"/>
        </w:rPr>
        <w:t xml:space="preserve">第六章  失信行为记录与诚信奖励</w:t>
      </w:r>
      <w:r/>
    </w:p>
    <w:p>
      <w:pPr>
        <w:ind w:firstLine="640"/>
        <w:jc w:val="left"/>
        <w:spacing w:line="360" w:lineRule="auto"/>
        <w:widowControl/>
        <w:rPr>
          <w:rFonts w:ascii="宋体" w:hAnsi="宋体" w:cs="宋体"/>
          <w:sz w:val="24"/>
        </w:rPr>
      </w:pPr>
      <w:r>
        <w:rPr>
          <w:rFonts w:hint="eastAsia" w:ascii="宋体" w:hAnsi="宋体" w:cs="宋体"/>
          <w:sz w:val="24"/>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firstLine="640"/>
        <w:jc w:val="left"/>
        <w:spacing w:line="360" w:lineRule="auto"/>
        <w:widowControl/>
        <w:rPr>
          <w:rFonts w:ascii="宋体" w:hAnsi="宋体" w:cs="宋体"/>
          <w:sz w:val="24"/>
        </w:rPr>
      </w:pPr>
      <w:r>
        <w:rPr>
          <w:rFonts w:hint="eastAsia" w:ascii="宋体" w:hAnsi="宋体" w:cs="宋体"/>
          <w:sz w:val="24"/>
        </w:rPr>
        <w:t xml:space="preserve">第十八条  供应商应诚信经营，在企业经营活动及政府采购活动中未有失信记录的，采购人可以在采购文件中明确在同等条件下优先采购其货物、工程与服务。</w:t>
      </w:r>
      <w:r/>
    </w:p>
    <w:p>
      <w:pPr>
        <w:jc w:val="center"/>
        <w:spacing w:line="360" w:lineRule="auto"/>
        <w:widowControl/>
        <w:rPr>
          <w:rFonts w:ascii="宋体" w:hAnsi="宋体" w:cs="宋体"/>
          <w:sz w:val="24"/>
        </w:rPr>
      </w:pPr>
      <w:r>
        <w:rPr>
          <w:rFonts w:hint="eastAsia" w:ascii="宋体" w:hAnsi="宋体" w:cs="宋体"/>
          <w:sz w:val="24"/>
        </w:rPr>
        <w:t xml:space="preserve">第七章  附则</w:t>
      </w:r>
      <w:r/>
    </w:p>
    <w:p>
      <w:pPr>
        <w:ind w:firstLine="640"/>
        <w:jc w:val="left"/>
        <w:spacing w:line="360" w:lineRule="auto"/>
        <w:widowControl/>
        <w:rPr>
          <w:rFonts w:ascii="宋体" w:hAnsi="宋体" w:cs="宋体"/>
          <w:sz w:val="24"/>
        </w:rPr>
      </w:pPr>
      <w:r>
        <w:rPr>
          <w:rFonts w:hint="eastAsia" w:ascii="宋体" w:hAnsi="宋体" w:cs="宋体"/>
          <w:sz w:val="24"/>
        </w:rPr>
        <w:t xml:space="preserve">第十九条  本办法至公布之日起30日后施行。</w:t>
      </w:r>
      <w:r/>
    </w:p>
    <w:p>
      <w:pPr>
        <w:ind w:firstLine="640"/>
        <w:jc w:val="left"/>
        <w:spacing w:line="360" w:lineRule="auto"/>
        <w:widowControl/>
        <w:rPr>
          <w:rFonts w:ascii="宋体" w:hAnsi="宋体" w:cs="宋体"/>
          <w:sz w:val="24"/>
        </w:rPr>
      </w:pPr>
      <w:r>
        <w:rPr>
          <w:rFonts w:hint="eastAsia" w:ascii="宋体" w:hAnsi="宋体" w:cs="宋体"/>
          <w:sz w:val="24"/>
        </w:rPr>
        <w:t xml:space="preserve">第二十条  本办法由市财政局负责解释。</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w:r/>
  </w:p>
  <w:p>
    <w:pPr>
      <w:pStyle w:val="115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1157"/>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2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9"/>
      <w:isLgl w:val="false"/>
      <w:suff w:val="nothing"/>
      <w:lvlText w:val="%1.%2.%3.%4.%5.%6　"/>
      <w:lvlJc w:val="left"/>
      <w:pPr>
        <w:ind w:left="-25" w:firstLine="0"/>
      </w:pPr>
      <w:rPr>
        <w:rFonts w:ascii="Times New Roman" w:hAnsi="Times New Roman" w:eastAsia="宋体"/>
        <w:b/>
        <w:i w:val="0"/>
        <w:sz w:val="28"/>
      </w:rPr>
    </w:lvl>
    <w:lvl w:ilvl="6">
      <w:start w:val="1"/>
      <w:numFmt w:val="lowerLetter"/>
      <w:pStyle w:val="12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2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320"/>
      <w:isLgl w:val="false"/>
      <w:suff w:val="tab"/>
      <w:lvlText w:val="%1"/>
      <w:lvlJc w:val="left"/>
      <w:pPr>
        <w:ind w:left="680" w:hanging="680"/>
      </w:pPr>
      <w:rPr>
        <w:rFonts w:hint="eastAsia" w:ascii="宋体" w:hAnsi="宋体" w:eastAsia="宋体"/>
      </w:rPr>
    </w:lvl>
    <w:lvl w:ilvl="1">
      <w:start w:val="1"/>
      <w:numFmt w:val="decimal"/>
      <w:pStyle w:val="1321"/>
      <w:isLgl w:val="false"/>
      <w:suff w:val="tab"/>
      <w:lvlText w:val="%1.%2"/>
      <w:lvlJc w:val="left"/>
      <w:pPr>
        <w:ind w:left="851" w:hanging="851"/>
      </w:pPr>
      <w:rPr>
        <w:rFonts w:hint="eastAsia" w:ascii="宋体" w:hAnsi="宋体" w:eastAsia="宋体"/>
        <w:color w:val="000000"/>
      </w:rPr>
    </w:lvl>
    <w:lvl w:ilvl="2">
      <w:start w:val="1"/>
      <w:numFmt w:val="decimal"/>
      <w:pStyle w:val="13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2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7"/>
  </w:num>
  <w:num w:numId="3">
    <w:abstractNumId w:val="13"/>
  </w:num>
  <w:num w:numId="4">
    <w:abstractNumId w:val="5"/>
  </w:num>
  <w:num w:numId="5">
    <w:abstractNumId w:val="3"/>
  </w:num>
  <w:num w:numId="6">
    <w:abstractNumId w:val="10"/>
  </w:num>
  <w:num w:numId="7">
    <w:abstractNumId w:val="11"/>
  </w:num>
  <w:num w:numId="8">
    <w:abstractNumId w:val="15"/>
  </w:num>
  <w:num w:numId="9">
    <w:abstractNumId w:val="9"/>
  </w:num>
  <w:num w:numId="10">
    <w:abstractNumId w:val="2"/>
  </w:num>
  <w:num w:numId="11">
    <w:abstractNumId w:val="12"/>
  </w:num>
  <w:num w:numId="12">
    <w:abstractNumId w:val="14"/>
  </w:num>
  <w:num w:numId="13">
    <w:abstractNumId w:val="6"/>
  </w:num>
  <w:num w:numId="14">
    <w:abstractNumId w:val="0"/>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2"/>
    <w:link w:val="923"/>
    <w:uiPriority w:val="9"/>
    <w:rPr>
      <w:rFonts w:ascii="Arial" w:hAnsi="Arial" w:eastAsia="Arial" w:cs="Arial"/>
      <w:sz w:val="40"/>
      <w:szCs w:val="40"/>
    </w:rPr>
  </w:style>
  <w:style w:type="character" w:styleId="15">
    <w:name w:val="Heading 2 Char"/>
    <w:basedOn w:val="932"/>
    <w:link w:val="924"/>
    <w:uiPriority w:val="9"/>
    <w:rPr>
      <w:rFonts w:ascii="Arial" w:hAnsi="Arial" w:eastAsia="Arial" w:cs="Arial"/>
      <w:sz w:val="34"/>
    </w:rPr>
  </w:style>
  <w:style w:type="character" w:styleId="17">
    <w:name w:val="Heading 3 Char"/>
    <w:basedOn w:val="932"/>
    <w:link w:val="925"/>
    <w:uiPriority w:val="9"/>
    <w:rPr>
      <w:rFonts w:ascii="Arial" w:hAnsi="Arial" w:eastAsia="Arial" w:cs="Arial"/>
      <w:sz w:val="30"/>
      <w:szCs w:val="30"/>
    </w:rPr>
  </w:style>
  <w:style w:type="character" w:styleId="19">
    <w:name w:val="Heading 4 Char"/>
    <w:basedOn w:val="932"/>
    <w:link w:val="926"/>
    <w:uiPriority w:val="9"/>
    <w:rPr>
      <w:rFonts w:ascii="Arial" w:hAnsi="Arial" w:eastAsia="Arial" w:cs="Arial"/>
      <w:b/>
      <w:bCs/>
      <w:sz w:val="26"/>
      <w:szCs w:val="26"/>
    </w:rPr>
  </w:style>
  <w:style w:type="character" w:styleId="21">
    <w:name w:val="Heading 5 Char"/>
    <w:basedOn w:val="932"/>
    <w:link w:val="927"/>
    <w:uiPriority w:val="9"/>
    <w:rPr>
      <w:rFonts w:ascii="Arial" w:hAnsi="Arial" w:eastAsia="Arial" w:cs="Arial"/>
      <w:b/>
      <w:bCs/>
      <w:sz w:val="24"/>
      <w:szCs w:val="24"/>
    </w:rPr>
  </w:style>
  <w:style w:type="character" w:styleId="23">
    <w:name w:val="Heading 6 Char"/>
    <w:basedOn w:val="932"/>
    <w:link w:val="928"/>
    <w:uiPriority w:val="9"/>
    <w:rPr>
      <w:rFonts w:ascii="Arial" w:hAnsi="Arial" w:eastAsia="Arial" w:cs="Arial"/>
      <w:b/>
      <w:bCs/>
      <w:sz w:val="22"/>
      <w:szCs w:val="22"/>
    </w:rPr>
  </w:style>
  <w:style w:type="character" w:styleId="25">
    <w:name w:val="Heading 7 Char"/>
    <w:basedOn w:val="932"/>
    <w:link w:val="929"/>
    <w:uiPriority w:val="9"/>
    <w:rPr>
      <w:rFonts w:ascii="Arial" w:hAnsi="Arial" w:eastAsia="Arial" w:cs="Arial"/>
      <w:b/>
      <w:bCs/>
      <w:i/>
      <w:iCs/>
      <w:sz w:val="22"/>
      <w:szCs w:val="22"/>
    </w:rPr>
  </w:style>
  <w:style w:type="character" w:styleId="27">
    <w:name w:val="Heading 8 Char"/>
    <w:basedOn w:val="932"/>
    <w:link w:val="930"/>
    <w:uiPriority w:val="9"/>
    <w:rPr>
      <w:rFonts w:ascii="Arial" w:hAnsi="Arial" w:eastAsia="Arial" w:cs="Arial"/>
      <w:i/>
      <w:iCs/>
      <w:sz w:val="22"/>
      <w:szCs w:val="22"/>
    </w:rPr>
  </w:style>
  <w:style w:type="character" w:styleId="29">
    <w:name w:val="Heading 9 Char"/>
    <w:basedOn w:val="932"/>
    <w:link w:val="931"/>
    <w:uiPriority w:val="9"/>
    <w:rPr>
      <w:rFonts w:ascii="Arial" w:hAnsi="Arial" w:eastAsia="Arial" w:cs="Arial"/>
      <w:i/>
      <w:iCs/>
      <w:sz w:val="21"/>
      <w:szCs w:val="21"/>
    </w:rPr>
  </w:style>
  <w:style w:type="character" w:styleId="34">
    <w:name w:val="Title Char"/>
    <w:basedOn w:val="932"/>
    <w:link w:val="954"/>
    <w:uiPriority w:val="10"/>
    <w:rPr>
      <w:sz w:val="48"/>
      <w:szCs w:val="48"/>
    </w:rPr>
  </w:style>
  <w:style w:type="character" w:styleId="36">
    <w:name w:val="Subtitle Char"/>
    <w:basedOn w:val="932"/>
    <w:link w:val="948"/>
    <w:uiPriority w:val="11"/>
    <w:rPr>
      <w:sz w:val="24"/>
      <w:szCs w:val="24"/>
    </w:rPr>
  </w:style>
  <w:style w:type="character" w:styleId="38">
    <w:name w:val="Quote Char"/>
    <w:link w:val="974"/>
    <w:uiPriority w:val="29"/>
    <w:rPr>
      <w:i/>
    </w:rPr>
  </w:style>
  <w:style w:type="character" w:styleId="40">
    <w:name w:val="Intense Quote Char"/>
    <w:link w:val="976"/>
    <w:uiPriority w:val="30"/>
    <w:rPr>
      <w:i/>
    </w:rPr>
  </w:style>
  <w:style w:type="character" w:styleId="42">
    <w:name w:val="Header Char"/>
    <w:basedOn w:val="932"/>
    <w:link w:val="945"/>
    <w:uiPriority w:val="99"/>
  </w:style>
  <w:style w:type="character" w:styleId="46">
    <w:name w:val="Caption Char"/>
    <w:basedOn w:val="935"/>
    <w:link w:val="944"/>
    <w:uiPriority w:val="99"/>
  </w:style>
  <w:style w:type="character" w:styleId="175">
    <w:name w:val="Footnote Text Char"/>
    <w:link w:val="949"/>
    <w:uiPriority w:val="99"/>
    <w:rPr>
      <w:sz w:val="18"/>
    </w:rPr>
  </w:style>
  <w:style w:type="character" w:styleId="178">
    <w:name w:val="Endnote Text Char"/>
    <w:link w:val="942"/>
    <w:uiPriority w:val="99"/>
    <w:rPr>
      <w:sz w:val="20"/>
    </w:rPr>
  </w:style>
  <w:style w:type="paragraph" w:styleId="189">
    <w:name w:val="TOC Heading"/>
    <w:uiPriority w:val="39"/>
    <w:unhideWhenUsed/>
  </w:style>
  <w:style w:type="paragraph" w:styleId="9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3">
    <w:name w:val="Heading 1"/>
    <w:basedOn w:val="922"/>
    <w:next w:val="922"/>
    <w:link w:val="961"/>
    <w:uiPriority w:val="9"/>
    <w:qFormat/>
    <w:pPr>
      <w:keepLines/>
      <w:keepNext/>
      <w:spacing w:before="480" w:after="200"/>
      <w:outlineLvl w:val="0"/>
    </w:pPr>
    <w:rPr>
      <w:rFonts w:ascii="Arial" w:hAnsi="Arial" w:eastAsia="Arial" w:cs="Arial"/>
      <w:sz w:val="40"/>
      <w:szCs w:val="40"/>
    </w:rPr>
  </w:style>
  <w:style w:type="paragraph" w:styleId="924">
    <w:name w:val="Heading 2"/>
    <w:basedOn w:val="922"/>
    <w:next w:val="922"/>
    <w:link w:val="962"/>
    <w:uiPriority w:val="9"/>
    <w:unhideWhenUsed/>
    <w:qFormat/>
    <w:pPr>
      <w:keepLines/>
      <w:keepNext/>
      <w:spacing w:before="360" w:after="200"/>
      <w:outlineLvl w:val="1"/>
    </w:pPr>
    <w:rPr>
      <w:rFonts w:ascii="Arial" w:hAnsi="Arial" w:eastAsia="Arial" w:cs="Arial"/>
      <w:sz w:val="34"/>
    </w:rPr>
  </w:style>
  <w:style w:type="paragraph" w:styleId="925">
    <w:name w:val="Heading 3"/>
    <w:basedOn w:val="922"/>
    <w:next w:val="922"/>
    <w:link w:val="963"/>
    <w:uiPriority w:val="9"/>
    <w:unhideWhenUsed/>
    <w:qFormat/>
    <w:pPr>
      <w:keepLines/>
      <w:keepNext/>
      <w:spacing w:before="320" w:after="200"/>
      <w:outlineLvl w:val="2"/>
    </w:pPr>
    <w:rPr>
      <w:rFonts w:ascii="Arial" w:hAnsi="Arial" w:eastAsia="Arial" w:cs="Arial"/>
      <w:sz w:val="30"/>
      <w:szCs w:val="30"/>
    </w:rPr>
  </w:style>
  <w:style w:type="paragraph" w:styleId="926">
    <w:name w:val="Heading 4"/>
    <w:basedOn w:val="922"/>
    <w:next w:val="922"/>
    <w:link w:val="964"/>
    <w:uiPriority w:val="9"/>
    <w:unhideWhenUsed/>
    <w:qFormat/>
    <w:pPr>
      <w:keepLines/>
      <w:keepNext/>
      <w:spacing w:before="320" w:after="200"/>
      <w:outlineLvl w:val="3"/>
    </w:pPr>
    <w:rPr>
      <w:rFonts w:ascii="Arial" w:hAnsi="Arial" w:eastAsia="Arial" w:cs="Arial"/>
      <w:b/>
      <w:bCs/>
      <w:sz w:val="26"/>
      <w:szCs w:val="26"/>
    </w:rPr>
  </w:style>
  <w:style w:type="paragraph" w:styleId="927">
    <w:name w:val="Heading 5"/>
    <w:basedOn w:val="922"/>
    <w:next w:val="922"/>
    <w:link w:val="965"/>
    <w:uiPriority w:val="9"/>
    <w:unhideWhenUsed/>
    <w:qFormat/>
    <w:pPr>
      <w:keepLines/>
      <w:keepNext/>
      <w:spacing w:before="320" w:after="200"/>
      <w:outlineLvl w:val="4"/>
    </w:pPr>
    <w:rPr>
      <w:rFonts w:ascii="Arial" w:hAnsi="Arial" w:eastAsia="Arial" w:cs="Arial"/>
      <w:b/>
      <w:bCs/>
      <w:sz w:val="24"/>
    </w:rPr>
  </w:style>
  <w:style w:type="paragraph" w:styleId="928">
    <w:name w:val="Heading 6"/>
    <w:basedOn w:val="922"/>
    <w:next w:val="922"/>
    <w:link w:val="966"/>
    <w:uiPriority w:val="9"/>
    <w:unhideWhenUsed/>
    <w:qFormat/>
    <w:pPr>
      <w:keepLines/>
      <w:keepNext/>
      <w:spacing w:before="320" w:after="200"/>
      <w:outlineLvl w:val="5"/>
    </w:pPr>
    <w:rPr>
      <w:rFonts w:ascii="Arial" w:hAnsi="Arial" w:eastAsia="Arial" w:cs="Arial"/>
      <w:b/>
      <w:bCs/>
      <w:sz w:val="22"/>
      <w:szCs w:val="22"/>
    </w:rPr>
  </w:style>
  <w:style w:type="paragraph" w:styleId="929">
    <w:name w:val="Heading 7"/>
    <w:basedOn w:val="922"/>
    <w:next w:val="922"/>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0">
    <w:name w:val="Heading 8"/>
    <w:basedOn w:val="922"/>
    <w:next w:val="922"/>
    <w:link w:val="968"/>
    <w:uiPriority w:val="9"/>
    <w:unhideWhenUsed/>
    <w:qFormat/>
    <w:pPr>
      <w:keepLines/>
      <w:keepNext/>
      <w:spacing w:before="320" w:after="200"/>
      <w:outlineLvl w:val="7"/>
    </w:pPr>
    <w:rPr>
      <w:rFonts w:ascii="Arial" w:hAnsi="Arial" w:eastAsia="Arial" w:cs="Arial"/>
      <w:i/>
      <w:iCs/>
      <w:sz w:val="22"/>
      <w:szCs w:val="22"/>
    </w:rPr>
  </w:style>
  <w:style w:type="paragraph" w:styleId="931">
    <w:name w:val="Heading 9"/>
    <w:basedOn w:val="922"/>
    <w:next w:val="922"/>
    <w:link w:val="969"/>
    <w:uiPriority w:val="9"/>
    <w:unhideWhenUsed/>
    <w:qFormat/>
    <w:pPr>
      <w:keepLines/>
      <w:keepNext/>
      <w:spacing w:before="320" w:after="200"/>
      <w:outlineLvl w:val="8"/>
    </w:pPr>
    <w:rPr>
      <w:rFonts w:ascii="Arial" w:hAnsi="Arial" w:eastAsia="Arial" w:cs="Arial"/>
      <w:i/>
      <w:iCs/>
      <w:szCs w:val="21"/>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2"/>
    <w:next w:val="922"/>
    <w:uiPriority w:val="39"/>
    <w:unhideWhenUsed/>
    <w:qFormat/>
    <w:pPr>
      <w:ind w:left="1701"/>
      <w:spacing w:after="57"/>
    </w:pPr>
  </w:style>
  <w:style w:type="paragraph" w:styleId="935">
    <w:name w:val="Caption"/>
    <w:basedOn w:val="922"/>
    <w:next w:val="922"/>
    <w:uiPriority w:val="35"/>
    <w:semiHidden/>
    <w:unhideWhenUsed/>
    <w:qFormat/>
    <w:pPr>
      <w:spacing w:line="276" w:lineRule="auto"/>
    </w:pPr>
    <w:rPr>
      <w:b/>
      <w:bCs/>
      <w:color w:val="4f81bd" w:themeColor="accent1"/>
      <w:sz w:val="18"/>
      <w:szCs w:val="18"/>
    </w:rPr>
  </w:style>
  <w:style w:type="paragraph" w:styleId="936">
    <w:name w:val="annotation text"/>
    <w:basedOn w:val="922"/>
    <w:uiPriority w:val="99"/>
    <w:semiHidden/>
    <w:unhideWhenUsed/>
    <w:qFormat/>
    <w:pPr>
      <w:jc w:val="left"/>
    </w:pPr>
  </w:style>
  <w:style w:type="paragraph" w:styleId="937">
    <w:name w:val="Body Text Indent"/>
    <w:basedOn w:val="922"/>
    <w:next w:val="938"/>
    <w:uiPriority w:val="0"/>
    <w:qFormat/>
    <w:pPr>
      <w:ind w:firstLine="570"/>
      <w:spacing w:line="360" w:lineRule="auto"/>
    </w:pPr>
    <w:rPr>
      <w:sz w:val="24"/>
    </w:rPr>
  </w:style>
  <w:style w:type="paragraph" w:styleId="93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39">
    <w:name w:val="toc 5"/>
    <w:basedOn w:val="922"/>
    <w:next w:val="922"/>
    <w:uiPriority w:val="39"/>
    <w:unhideWhenUsed/>
    <w:qFormat/>
    <w:pPr>
      <w:ind w:left="1134"/>
      <w:spacing w:after="57"/>
    </w:pPr>
  </w:style>
  <w:style w:type="paragraph" w:styleId="940">
    <w:name w:val="toc 3"/>
    <w:basedOn w:val="922"/>
    <w:next w:val="922"/>
    <w:uiPriority w:val="39"/>
    <w:unhideWhenUsed/>
    <w:qFormat/>
    <w:pPr>
      <w:ind w:left="567"/>
      <w:spacing w:after="57"/>
    </w:pPr>
  </w:style>
  <w:style w:type="paragraph" w:styleId="941">
    <w:name w:val="toc 8"/>
    <w:basedOn w:val="922"/>
    <w:next w:val="922"/>
    <w:uiPriority w:val="39"/>
    <w:unhideWhenUsed/>
    <w:qFormat/>
    <w:pPr>
      <w:ind w:left="1984"/>
      <w:spacing w:after="57"/>
    </w:pPr>
  </w:style>
  <w:style w:type="paragraph" w:styleId="942">
    <w:name w:val="endnote text"/>
    <w:basedOn w:val="922"/>
    <w:link w:val="1107"/>
    <w:uiPriority w:val="99"/>
    <w:semiHidden/>
    <w:unhideWhenUsed/>
    <w:qFormat/>
    <w:rPr>
      <w:sz w:val="20"/>
    </w:rPr>
  </w:style>
  <w:style w:type="paragraph" w:styleId="943">
    <w:name w:val="Balloon Text"/>
    <w:basedOn w:val="922"/>
    <w:link w:val="1372"/>
    <w:uiPriority w:val="99"/>
    <w:semiHidden/>
    <w:unhideWhenUsed/>
    <w:qFormat/>
    <w:rPr>
      <w:sz w:val="18"/>
      <w:szCs w:val="18"/>
    </w:rPr>
  </w:style>
  <w:style w:type="paragraph" w:styleId="944">
    <w:name w:val="Footer"/>
    <w:basedOn w:val="922"/>
    <w:link w:val="980"/>
    <w:uiPriority w:val="99"/>
    <w:unhideWhenUsed/>
    <w:qFormat/>
    <w:pPr>
      <w:tabs>
        <w:tab w:val="center" w:pos="7143" w:leader="none"/>
        <w:tab w:val="right" w:pos="14287" w:leader="none"/>
      </w:tabs>
    </w:pPr>
  </w:style>
  <w:style w:type="paragraph" w:styleId="945">
    <w:name w:val="Header"/>
    <w:basedOn w:val="922"/>
    <w:link w:val="978"/>
    <w:uiPriority w:val="99"/>
    <w:unhideWhenUsed/>
    <w:qFormat/>
    <w:pPr>
      <w:tabs>
        <w:tab w:val="center" w:pos="7143" w:leader="none"/>
        <w:tab w:val="right" w:pos="14287" w:leader="none"/>
      </w:tabs>
    </w:pPr>
  </w:style>
  <w:style w:type="paragraph" w:styleId="946">
    <w:name w:val="toc 1"/>
    <w:basedOn w:val="922"/>
    <w:next w:val="922"/>
    <w:uiPriority w:val="39"/>
    <w:unhideWhenUsed/>
    <w:qFormat/>
    <w:pPr>
      <w:spacing w:after="57"/>
    </w:pPr>
  </w:style>
  <w:style w:type="paragraph" w:styleId="947">
    <w:name w:val="toc 4"/>
    <w:basedOn w:val="922"/>
    <w:next w:val="922"/>
    <w:uiPriority w:val="39"/>
    <w:unhideWhenUsed/>
    <w:qFormat/>
    <w:pPr>
      <w:ind w:left="850"/>
      <w:spacing w:after="57"/>
    </w:pPr>
  </w:style>
  <w:style w:type="paragraph" w:styleId="948">
    <w:name w:val="Subtitle"/>
    <w:basedOn w:val="922"/>
    <w:next w:val="922"/>
    <w:link w:val="973"/>
    <w:uiPriority w:val="11"/>
    <w:qFormat/>
    <w:pPr>
      <w:spacing w:before="200" w:after="200"/>
    </w:pPr>
    <w:rPr>
      <w:sz w:val="24"/>
    </w:rPr>
  </w:style>
  <w:style w:type="paragraph" w:styleId="949">
    <w:name w:val="footnote text"/>
    <w:basedOn w:val="922"/>
    <w:link w:val="1106"/>
    <w:uiPriority w:val="99"/>
    <w:semiHidden/>
    <w:unhideWhenUsed/>
    <w:qFormat/>
    <w:pPr>
      <w:spacing w:after="40"/>
    </w:pPr>
    <w:rPr>
      <w:sz w:val="18"/>
    </w:rPr>
  </w:style>
  <w:style w:type="paragraph" w:styleId="950">
    <w:name w:val="toc 6"/>
    <w:basedOn w:val="922"/>
    <w:next w:val="922"/>
    <w:uiPriority w:val="39"/>
    <w:unhideWhenUsed/>
    <w:qFormat/>
    <w:pPr>
      <w:ind w:left="1417"/>
      <w:spacing w:after="57"/>
    </w:pPr>
  </w:style>
  <w:style w:type="paragraph" w:styleId="951">
    <w:name w:val="table of figures"/>
    <w:basedOn w:val="922"/>
    <w:next w:val="922"/>
    <w:uiPriority w:val="99"/>
    <w:unhideWhenUsed/>
    <w:qFormat/>
  </w:style>
  <w:style w:type="paragraph" w:styleId="952">
    <w:name w:val="toc 2"/>
    <w:basedOn w:val="922"/>
    <w:next w:val="922"/>
    <w:uiPriority w:val="39"/>
    <w:unhideWhenUsed/>
    <w:qFormat/>
    <w:pPr>
      <w:ind w:left="283"/>
      <w:spacing w:after="57"/>
    </w:pPr>
  </w:style>
  <w:style w:type="paragraph" w:styleId="953">
    <w:name w:val="toc 9"/>
    <w:basedOn w:val="922"/>
    <w:next w:val="922"/>
    <w:uiPriority w:val="39"/>
    <w:unhideWhenUsed/>
    <w:qFormat/>
    <w:pPr>
      <w:ind w:left="2268"/>
      <w:spacing w:after="57"/>
    </w:pPr>
  </w:style>
  <w:style w:type="paragraph" w:styleId="954">
    <w:name w:val="Title"/>
    <w:basedOn w:val="922"/>
    <w:next w:val="922"/>
    <w:link w:val="972"/>
    <w:uiPriority w:val="10"/>
    <w:qFormat/>
    <w:pPr>
      <w:contextualSpacing/>
      <w:spacing w:before="300" w:after="200"/>
    </w:pPr>
    <w:rPr>
      <w:sz w:val="48"/>
      <w:szCs w:val="48"/>
    </w:rPr>
  </w:style>
  <w:style w:type="paragraph" w:styleId="955">
    <w:name w:val="Body Text First Indent 2"/>
    <w:basedOn w:val="937"/>
    <w:uiPriority w:val="0"/>
    <w:qFormat/>
    <w:pPr>
      <w:ind w:left="420" w:firstLine="420"/>
      <w:spacing w:after="120" w:line="480" w:lineRule="exact"/>
    </w:pPr>
    <w:rPr>
      <w:szCs w:val="20"/>
    </w:rPr>
  </w:style>
  <w:style w:type="table" w:styleId="9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rPr>
  </w:style>
  <w:style w:type="character" w:styleId="959">
    <w:name w:val="annotation reference"/>
    <w:basedOn w:val="932"/>
    <w:uiPriority w:val="99"/>
    <w:semiHidden/>
    <w:unhideWhenUsed/>
    <w:qFormat/>
    <w:rPr>
      <w:sz w:val="21"/>
      <w:szCs w:val="21"/>
    </w:rPr>
  </w:style>
  <w:style w:type="character" w:styleId="960">
    <w:name w:val="footnote reference"/>
    <w:uiPriority w:val="99"/>
    <w:unhideWhenUsed/>
    <w:qFormat/>
    <w:rPr>
      <w:vertAlign w:val="superscript"/>
    </w:rPr>
  </w:style>
  <w:style w:type="character" w:styleId="961" w:customStyle="1">
    <w:name w:val="标题 1 Char"/>
    <w:link w:val="923"/>
    <w:uiPriority w:val="9"/>
    <w:qFormat/>
    <w:rPr>
      <w:rFonts w:ascii="Arial" w:hAnsi="Arial" w:eastAsia="Arial" w:cs="Arial"/>
      <w:sz w:val="40"/>
      <w:szCs w:val="40"/>
    </w:rPr>
  </w:style>
  <w:style w:type="character" w:styleId="962" w:customStyle="1">
    <w:name w:val="标题 2 Char1"/>
    <w:link w:val="924"/>
    <w:uiPriority w:val="9"/>
    <w:qFormat/>
    <w:rPr>
      <w:rFonts w:ascii="Arial" w:hAnsi="Arial" w:eastAsia="Arial" w:cs="Arial"/>
      <w:sz w:val="34"/>
    </w:rPr>
  </w:style>
  <w:style w:type="character" w:styleId="963" w:customStyle="1">
    <w:name w:val="标题 3 Char1"/>
    <w:link w:val="925"/>
    <w:uiPriority w:val="9"/>
    <w:qFormat/>
    <w:rPr>
      <w:rFonts w:ascii="Arial" w:hAnsi="Arial" w:eastAsia="Arial" w:cs="Arial"/>
      <w:sz w:val="30"/>
      <w:szCs w:val="30"/>
    </w:rPr>
  </w:style>
  <w:style w:type="character" w:styleId="964" w:customStyle="1">
    <w:name w:val="标题 4 Char"/>
    <w:link w:val="926"/>
    <w:uiPriority w:val="9"/>
    <w:qFormat/>
    <w:rPr>
      <w:rFonts w:ascii="Arial" w:hAnsi="Arial" w:eastAsia="Arial" w:cs="Arial"/>
      <w:b/>
      <w:bCs/>
      <w:sz w:val="26"/>
      <w:szCs w:val="26"/>
    </w:rPr>
  </w:style>
  <w:style w:type="character" w:styleId="965" w:customStyle="1">
    <w:name w:val="标题 5 Char"/>
    <w:link w:val="927"/>
    <w:uiPriority w:val="9"/>
    <w:qFormat/>
    <w:rPr>
      <w:rFonts w:ascii="Arial" w:hAnsi="Arial" w:eastAsia="Arial" w:cs="Arial"/>
      <w:b/>
      <w:bCs/>
      <w:sz w:val="24"/>
      <w:szCs w:val="24"/>
    </w:rPr>
  </w:style>
  <w:style w:type="character" w:styleId="966" w:customStyle="1">
    <w:name w:val="标题 6 Char"/>
    <w:link w:val="928"/>
    <w:uiPriority w:val="9"/>
    <w:qFormat/>
    <w:rPr>
      <w:rFonts w:ascii="Arial" w:hAnsi="Arial" w:eastAsia="Arial" w:cs="Arial"/>
      <w:b/>
      <w:bCs/>
      <w:sz w:val="22"/>
      <w:szCs w:val="22"/>
    </w:rPr>
  </w:style>
  <w:style w:type="character" w:styleId="967" w:customStyle="1">
    <w:name w:val="标题 7 Char"/>
    <w:link w:val="929"/>
    <w:uiPriority w:val="9"/>
    <w:qFormat/>
    <w:rPr>
      <w:rFonts w:ascii="Arial" w:hAnsi="Arial" w:eastAsia="Arial" w:cs="Arial"/>
      <w:b/>
      <w:bCs/>
      <w:i/>
      <w:iCs/>
      <w:sz w:val="22"/>
      <w:szCs w:val="22"/>
    </w:rPr>
  </w:style>
  <w:style w:type="character" w:styleId="968" w:customStyle="1">
    <w:name w:val="标题 8 Char"/>
    <w:link w:val="930"/>
    <w:uiPriority w:val="9"/>
    <w:qFormat/>
    <w:rPr>
      <w:rFonts w:ascii="Arial" w:hAnsi="Arial" w:eastAsia="Arial" w:cs="Arial"/>
      <w:i/>
      <w:iCs/>
      <w:sz w:val="22"/>
      <w:szCs w:val="22"/>
    </w:rPr>
  </w:style>
  <w:style w:type="character" w:styleId="969" w:customStyle="1">
    <w:name w:val="标题 9 Char"/>
    <w:link w:val="931"/>
    <w:uiPriority w:val="9"/>
    <w:qFormat/>
    <w:rPr>
      <w:rFonts w:ascii="Arial" w:hAnsi="Arial" w:eastAsia="Arial" w:cs="Arial"/>
      <w:i/>
      <w:iCs/>
      <w:sz w:val="21"/>
      <w:szCs w:val="21"/>
    </w:rPr>
  </w:style>
  <w:style w:type="paragraph" w:styleId="970">
    <w:name w:val="List Paragraph"/>
    <w:basedOn w:val="922"/>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Char1"/>
    <w:link w:val="954"/>
    <w:uiPriority w:val="10"/>
    <w:qFormat/>
    <w:rPr>
      <w:sz w:val="48"/>
      <w:szCs w:val="48"/>
    </w:rPr>
  </w:style>
  <w:style w:type="character" w:styleId="973" w:customStyle="1">
    <w:name w:val="副标题 Char"/>
    <w:link w:val="948"/>
    <w:uiPriority w:val="11"/>
    <w:qFormat/>
    <w:rPr>
      <w:sz w:val="24"/>
      <w:szCs w:val="24"/>
    </w:rPr>
  </w:style>
  <w:style w:type="paragraph" w:styleId="974">
    <w:name w:val="Quote"/>
    <w:basedOn w:val="922"/>
    <w:next w:val="922"/>
    <w:link w:val="975"/>
    <w:uiPriority w:val="29"/>
    <w:qFormat/>
    <w:pPr>
      <w:ind w:left="720" w:right="720"/>
    </w:pPr>
    <w:rPr>
      <w:i/>
    </w:rPr>
  </w:style>
  <w:style w:type="character" w:styleId="975" w:customStyle="1">
    <w:name w:val="引用 Char"/>
    <w:link w:val="974"/>
    <w:uiPriority w:val="29"/>
    <w:qFormat/>
    <w:rPr>
      <w:i/>
    </w:rPr>
  </w:style>
  <w:style w:type="paragraph" w:styleId="976">
    <w:name w:val="Intense Quote"/>
    <w:basedOn w:val="922"/>
    <w:next w:val="922"/>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
    <w:link w:val="976"/>
    <w:uiPriority w:val="30"/>
    <w:qFormat/>
    <w:rPr>
      <w:i/>
    </w:rPr>
  </w:style>
  <w:style w:type="character" w:styleId="978" w:customStyle="1">
    <w:name w:val="页眉 Char1"/>
    <w:link w:val="945"/>
    <w:uiPriority w:val="99"/>
    <w:qFormat/>
  </w:style>
  <w:style w:type="character" w:styleId="979" w:customStyle="1">
    <w:name w:val="Footer Char"/>
    <w:link w:val="944"/>
    <w:uiPriority w:val="99"/>
    <w:qFormat/>
  </w:style>
  <w:style w:type="character" w:styleId="980" w:customStyle="1">
    <w:name w:val="页脚 Char1"/>
    <w:link w:val="944"/>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脚注文本 Char"/>
    <w:link w:val="949"/>
    <w:uiPriority w:val="99"/>
    <w:qFormat/>
    <w:rPr>
      <w:sz w:val="18"/>
    </w:rPr>
  </w:style>
  <w:style w:type="character" w:styleId="1107" w:customStyle="1">
    <w:name w:val="尾注文本 Char"/>
    <w:link w:val="942"/>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paragraph" w:styleId="1109" w:customStyle="1">
    <w:name w:val="标题 11"/>
    <w:basedOn w:val="922"/>
    <w:next w:val="922"/>
    <w:link w:val="1121"/>
    <w:uiPriority w:val="0"/>
    <w:qFormat/>
    <w:pPr>
      <w:jc w:val="center"/>
      <w:keepLines/>
      <w:keepNext/>
      <w:spacing w:before="240" w:after="120" w:line="300" w:lineRule="auto"/>
      <w:outlineLvl w:val="0"/>
    </w:pPr>
    <w:rPr>
      <w:rFonts w:ascii="宋体"/>
      <w:b/>
      <w:sz w:val="32"/>
      <w:szCs w:val="20"/>
    </w:rPr>
  </w:style>
  <w:style w:type="paragraph" w:styleId="1110" w:customStyle="1">
    <w:name w:val="标题 21"/>
    <w:basedOn w:val="922"/>
    <w:next w:val="922"/>
    <w:link w:val="1122"/>
    <w:uiPriority w:val="0"/>
    <w:qFormat/>
    <w:pPr>
      <w:jc w:val="center"/>
      <w:keepLines/>
      <w:keepNext/>
      <w:spacing w:before="120" w:line="300" w:lineRule="auto"/>
      <w:outlineLvl w:val="1"/>
    </w:pPr>
    <w:rPr>
      <w:rFonts w:ascii="Arial" w:hAnsi="Arial" w:eastAsia="黑体"/>
      <w:b/>
      <w:sz w:val="30"/>
      <w:szCs w:val="20"/>
    </w:rPr>
  </w:style>
  <w:style w:type="paragraph" w:styleId="1111" w:customStyle="1">
    <w:name w:val="标题 31"/>
    <w:basedOn w:val="922"/>
    <w:next w:val="922"/>
    <w:link w:val="1120"/>
    <w:uiPriority w:val="0"/>
    <w:qFormat/>
    <w:pPr>
      <w:jc w:val="left"/>
      <w:keepLines/>
      <w:keepNext/>
      <w:spacing w:before="360" w:after="120"/>
      <w:outlineLvl w:val="2"/>
    </w:pPr>
    <w:rPr>
      <w:rFonts w:ascii="宋体"/>
      <w:b/>
      <w:sz w:val="24"/>
      <w:szCs w:val="20"/>
      <w:u w:val="single"/>
    </w:rPr>
  </w:style>
  <w:style w:type="paragraph" w:styleId="1112" w:customStyle="1">
    <w:name w:val="标题 41"/>
    <w:basedOn w:val="922"/>
    <w:next w:val="922"/>
    <w:link w:val="1123"/>
    <w:uiPriority w:val="0"/>
    <w:qFormat/>
    <w:pPr>
      <w:keepLines/>
      <w:keepNext/>
      <w:spacing w:before="280" w:after="290" w:line="376" w:lineRule="atLeast"/>
      <w:outlineLvl w:val="3"/>
    </w:pPr>
    <w:rPr>
      <w:rFonts w:ascii="Arial" w:hAnsi="Arial" w:eastAsia="黑体"/>
      <w:b/>
      <w:sz w:val="28"/>
      <w:szCs w:val="20"/>
    </w:rPr>
  </w:style>
  <w:style w:type="paragraph" w:styleId="1113" w:customStyle="1">
    <w:name w:val="标题 51"/>
    <w:basedOn w:val="922"/>
    <w:next w:val="922"/>
    <w:link w:val="1124"/>
    <w:uiPriority w:val="0"/>
    <w:qFormat/>
    <w:pPr>
      <w:keepLines/>
      <w:keepNext/>
      <w:spacing w:before="280" w:after="290" w:line="376" w:lineRule="atLeast"/>
      <w:outlineLvl w:val="4"/>
    </w:pPr>
    <w:rPr>
      <w:b/>
      <w:sz w:val="28"/>
      <w:szCs w:val="20"/>
    </w:rPr>
  </w:style>
  <w:style w:type="paragraph" w:styleId="1114" w:customStyle="1">
    <w:name w:val="标题 61"/>
    <w:basedOn w:val="922"/>
    <w:next w:val="922"/>
    <w:link w:val="1125"/>
    <w:uiPriority w:val="0"/>
    <w:qFormat/>
    <w:pPr>
      <w:keepLines/>
      <w:keepNext/>
      <w:spacing w:before="240" w:after="64" w:line="320" w:lineRule="atLeast"/>
      <w:outlineLvl w:val="5"/>
    </w:pPr>
    <w:rPr>
      <w:rFonts w:ascii="Arial" w:hAnsi="Arial" w:eastAsia="黑体"/>
      <w:b/>
      <w:sz w:val="24"/>
      <w:szCs w:val="20"/>
    </w:rPr>
  </w:style>
  <w:style w:type="paragraph" w:styleId="1115" w:customStyle="1">
    <w:name w:val="标题 71"/>
    <w:basedOn w:val="922"/>
    <w:next w:val="922"/>
    <w:link w:val="1126"/>
    <w:uiPriority w:val="0"/>
    <w:qFormat/>
    <w:pPr>
      <w:keepLines/>
      <w:keepNext/>
      <w:spacing w:before="240" w:after="64" w:line="320" w:lineRule="atLeast"/>
      <w:outlineLvl w:val="6"/>
    </w:pPr>
    <w:rPr>
      <w:b/>
      <w:sz w:val="24"/>
      <w:szCs w:val="20"/>
    </w:rPr>
  </w:style>
  <w:style w:type="paragraph" w:styleId="1116" w:customStyle="1">
    <w:name w:val="标题 81"/>
    <w:basedOn w:val="922"/>
    <w:next w:val="922"/>
    <w:link w:val="1127"/>
    <w:uiPriority w:val="0"/>
    <w:qFormat/>
    <w:pPr>
      <w:keepLines/>
      <w:keepNext/>
      <w:spacing w:before="240" w:after="64" w:line="320" w:lineRule="atLeast"/>
      <w:outlineLvl w:val="7"/>
    </w:pPr>
    <w:rPr>
      <w:rFonts w:ascii="Arial" w:hAnsi="Arial" w:eastAsia="黑体"/>
      <w:sz w:val="24"/>
      <w:szCs w:val="20"/>
    </w:rPr>
  </w:style>
  <w:style w:type="paragraph" w:styleId="1117" w:customStyle="1">
    <w:name w:val="标题 91"/>
    <w:basedOn w:val="922"/>
    <w:next w:val="922"/>
    <w:link w:val="1128"/>
    <w:uiPriority w:val="0"/>
    <w:qFormat/>
    <w:pPr>
      <w:keepLines/>
      <w:keepNext/>
      <w:spacing w:before="240" w:after="64" w:line="320" w:lineRule="atLeast"/>
      <w:outlineLvl w:val="8"/>
    </w:pPr>
    <w:rPr>
      <w:rFonts w:ascii="Arial" w:hAnsi="Arial" w:eastAsia="黑体"/>
      <w:szCs w:val="20"/>
    </w:rPr>
  </w:style>
  <w:style w:type="character" w:styleId="1118" w:customStyle="1">
    <w:name w:val="默认段落字体1"/>
    <w:uiPriority w:val="1"/>
    <w:unhideWhenUsed/>
    <w:qFormat/>
  </w:style>
  <w:style w:type="table" w:styleId="1119" w:customStyle="1">
    <w:name w:val="普通表格1"/>
    <w:uiPriority w:val="99"/>
    <w:unhideWhenUsed/>
    <w:qFormat/>
    <w:tblPr>
      <w:tblCellMar>
        <w:left w:w="0" w:type="dxa"/>
        <w:top w:w="0" w:type="dxa"/>
        <w:right w:w="0" w:type="dxa"/>
        <w:bottom w:w="0" w:type="dxa"/>
      </w:tblCellMar>
    </w:tblPr>
  </w:style>
  <w:style w:type="character" w:styleId="1120" w:customStyle="1">
    <w:name w:val="标题 3 字符"/>
    <w:link w:val="1111"/>
    <w:uiPriority w:val="0"/>
    <w:qFormat/>
    <w:rPr>
      <w:rFonts w:ascii="宋体" w:eastAsia="宋体"/>
      <w:b/>
      <w:sz w:val="24"/>
      <w:u w:val="single"/>
      <w:lang w:val="en-US" w:eastAsia="zh-CN" w:bidi="ar-SA"/>
    </w:rPr>
  </w:style>
  <w:style w:type="character" w:styleId="1121" w:customStyle="1">
    <w:name w:val="标题 1 字符"/>
    <w:link w:val="1109"/>
    <w:uiPriority w:val="0"/>
    <w:qFormat/>
    <w:rPr>
      <w:rFonts w:ascii="宋体"/>
      <w:b/>
      <w:sz w:val="32"/>
    </w:rPr>
  </w:style>
  <w:style w:type="character" w:styleId="1122" w:customStyle="1">
    <w:name w:val="标题 2 字符"/>
    <w:link w:val="1110"/>
    <w:uiPriority w:val="0"/>
    <w:qFormat/>
    <w:rPr>
      <w:rFonts w:ascii="Arial" w:hAnsi="Arial" w:eastAsia="黑体"/>
      <w:b/>
      <w:sz w:val="30"/>
      <w:lang w:val="en-US" w:eastAsia="zh-CN" w:bidi="ar-SA"/>
    </w:rPr>
  </w:style>
  <w:style w:type="character" w:styleId="1123" w:customStyle="1">
    <w:name w:val="标题 4 字符"/>
    <w:link w:val="1112"/>
    <w:uiPriority w:val="0"/>
    <w:qFormat/>
    <w:rPr>
      <w:rFonts w:ascii="Arial" w:hAnsi="Arial" w:eastAsia="黑体"/>
      <w:b/>
      <w:sz w:val="28"/>
    </w:rPr>
  </w:style>
  <w:style w:type="character" w:styleId="1124" w:customStyle="1">
    <w:name w:val="标题 5 字符"/>
    <w:link w:val="1113"/>
    <w:uiPriority w:val="0"/>
    <w:qFormat/>
    <w:rPr>
      <w:b/>
      <w:sz w:val="28"/>
    </w:rPr>
  </w:style>
  <w:style w:type="character" w:styleId="1125" w:customStyle="1">
    <w:name w:val="标题 6 字符"/>
    <w:link w:val="1114"/>
    <w:uiPriority w:val="0"/>
    <w:qFormat/>
    <w:rPr>
      <w:rFonts w:ascii="Arial" w:hAnsi="Arial" w:eastAsia="黑体"/>
      <w:b/>
      <w:sz w:val="24"/>
    </w:rPr>
  </w:style>
  <w:style w:type="character" w:styleId="1126" w:customStyle="1">
    <w:name w:val="标题 7 字符"/>
    <w:link w:val="1115"/>
    <w:uiPriority w:val="0"/>
    <w:qFormat/>
    <w:rPr>
      <w:b/>
      <w:sz w:val="24"/>
    </w:rPr>
  </w:style>
  <w:style w:type="character" w:styleId="1127" w:customStyle="1">
    <w:name w:val="标题 8 字符"/>
    <w:link w:val="1116"/>
    <w:uiPriority w:val="0"/>
    <w:qFormat/>
    <w:rPr>
      <w:rFonts w:ascii="Arial" w:hAnsi="Arial" w:eastAsia="黑体"/>
      <w:sz w:val="24"/>
    </w:rPr>
  </w:style>
  <w:style w:type="character" w:styleId="1128" w:customStyle="1">
    <w:name w:val="标题 9 字符"/>
    <w:link w:val="1117"/>
    <w:uiPriority w:val="0"/>
    <w:qFormat/>
    <w:rPr>
      <w:rFonts w:ascii="Arial" w:hAnsi="Arial" w:eastAsia="黑体"/>
      <w:sz w:val="21"/>
    </w:rPr>
  </w:style>
  <w:style w:type="paragraph" w:styleId="1129" w:customStyle="1">
    <w:name w:val="目录 71"/>
    <w:basedOn w:val="922"/>
    <w:next w:val="922"/>
    <w:uiPriority w:val="0"/>
    <w:qFormat/>
    <w:pPr>
      <w:ind w:left="2520"/>
    </w:pPr>
  </w:style>
  <w:style w:type="paragraph" w:styleId="1130" w:customStyle="1">
    <w:name w:val="引文目录1"/>
    <w:next w:val="922"/>
    <w:uiPriority w:val="99"/>
    <w:qFormat/>
    <w:pPr>
      <w:ind w:left="420"/>
      <w:jc w:val="both"/>
      <w:widowControl w:val="off"/>
    </w:pPr>
    <w:rPr>
      <w:rFonts w:ascii="Times New Roman" w:hAnsi="Times New Roman" w:eastAsia="宋体" w:cs="Times New Roman"/>
      <w:sz w:val="21"/>
      <w:lang w:val="en-US" w:eastAsia="zh-CN" w:bidi="ar-SA"/>
    </w:rPr>
  </w:style>
  <w:style w:type="paragraph" w:styleId="1131" w:customStyle="1">
    <w:name w:val="正文缩进11"/>
    <w:basedOn w:val="922"/>
    <w:link w:val="1132"/>
    <w:uiPriority w:val="0"/>
    <w:qFormat/>
    <w:pPr>
      <w:ind w:firstLine="420"/>
      <w:jc w:val="left"/>
    </w:pPr>
    <w:rPr>
      <w:rFonts w:ascii="宋体"/>
      <w:sz w:val="24"/>
    </w:rPr>
  </w:style>
  <w:style w:type="character" w:styleId="1132" w:customStyle="1">
    <w:name w:val="正文缩进 字符"/>
    <w:link w:val="1131"/>
    <w:uiPriority w:val="0"/>
    <w:qFormat/>
    <w:rPr>
      <w:rFonts w:ascii="宋体" w:eastAsia="宋体"/>
      <w:sz w:val="24"/>
      <w:szCs w:val="24"/>
      <w:lang w:val="en-US" w:eastAsia="zh-CN" w:bidi="ar-SA"/>
    </w:rPr>
  </w:style>
  <w:style w:type="paragraph" w:styleId="1133" w:customStyle="1">
    <w:name w:val="题注1"/>
    <w:basedOn w:val="922"/>
    <w:next w:val="922"/>
    <w:uiPriority w:val="0"/>
    <w:qFormat/>
    <w:pPr>
      <w:spacing w:line="480" w:lineRule="auto"/>
    </w:pPr>
    <w:rPr>
      <w:rFonts w:ascii="华文中宋" w:hAnsi="华文中宋" w:eastAsia="华文中宋"/>
      <w:sz w:val="36"/>
      <w:szCs w:val="20"/>
    </w:rPr>
  </w:style>
  <w:style w:type="paragraph" w:styleId="1134" w:customStyle="1">
    <w:name w:val="文档结构图1"/>
    <w:basedOn w:val="922"/>
    <w:link w:val="1135"/>
    <w:uiPriority w:val="0"/>
    <w:qFormat/>
    <w:pPr>
      <w:shd w:val="clear" w:color="auto" w:fill="000080"/>
    </w:pPr>
  </w:style>
  <w:style w:type="character" w:styleId="1135" w:customStyle="1">
    <w:name w:val="文档结构图 字符"/>
    <w:link w:val="1134"/>
    <w:uiPriority w:val="0"/>
    <w:qFormat/>
    <w:rPr>
      <w:sz w:val="21"/>
      <w:szCs w:val="24"/>
      <w:shd w:val="clear" w:color="auto" w:fill="000080"/>
    </w:rPr>
  </w:style>
  <w:style w:type="paragraph" w:styleId="1136" w:customStyle="1">
    <w:name w:val="批注文字1"/>
    <w:basedOn w:val="922"/>
    <w:link w:val="1137"/>
    <w:uiPriority w:val="99"/>
    <w:qFormat/>
    <w:pPr>
      <w:jc w:val="left"/>
    </w:pPr>
  </w:style>
  <w:style w:type="character" w:styleId="1137" w:customStyle="1">
    <w:name w:val="批注文字 字符1"/>
    <w:link w:val="1136"/>
    <w:uiPriority w:val="99"/>
    <w:qFormat/>
    <w:rPr>
      <w:sz w:val="21"/>
      <w:szCs w:val="24"/>
    </w:rPr>
  </w:style>
  <w:style w:type="paragraph" w:styleId="1138" w:customStyle="1">
    <w:name w:val="正文文本 31"/>
    <w:basedOn w:val="922"/>
    <w:link w:val="1139"/>
    <w:uiPriority w:val="0"/>
    <w:qFormat/>
    <w:pPr>
      <w:spacing w:after="120"/>
    </w:pPr>
    <w:rPr>
      <w:sz w:val="16"/>
      <w:szCs w:val="16"/>
    </w:rPr>
  </w:style>
  <w:style w:type="character" w:styleId="1139" w:customStyle="1">
    <w:name w:val="正文文本 3 字符"/>
    <w:link w:val="1138"/>
    <w:uiPriority w:val="0"/>
    <w:qFormat/>
    <w:rPr>
      <w:sz w:val="16"/>
      <w:szCs w:val="16"/>
    </w:rPr>
  </w:style>
  <w:style w:type="paragraph" w:styleId="1140" w:customStyle="1">
    <w:name w:val="正文文本1"/>
    <w:basedOn w:val="922"/>
    <w:link w:val="1141"/>
    <w:uiPriority w:val="0"/>
    <w:qFormat/>
    <w:pPr>
      <w:spacing w:before="120" w:line="22" w:lineRule="atLeast"/>
      <w:tabs>
        <w:tab w:val="left" w:pos="567" w:leader="none"/>
      </w:tabs>
    </w:pPr>
    <w:rPr>
      <w:rFonts w:ascii="宋体" w:hAnsi="宋体"/>
      <w:sz w:val="24"/>
    </w:rPr>
  </w:style>
  <w:style w:type="character" w:styleId="1141" w:customStyle="1">
    <w:name w:val="正文文本 字符"/>
    <w:link w:val="1140"/>
    <w:uiPriority w:val="0"/>
    <w:qFormat/>
    <w:rPr>
      <w:rFonts w:ascii="宋体" w:hAnsi="宋体"/>
      <w:sz w:val="24"/>
      <w:szCs w:val="24"/>
    </w:rPr>
  </w:style>
  <w:style w:type="paragraph" w:styleId="1142" w:customStyle="1">
    <w:name w:val="正文文本缩进11"/>
    <w:basedOn w:val="922"/>
    <w:link w:val="1143"/>
    <w:uiPriority w:val="0"/>
    <w:qFormat/>
    <w:pPr>
      <w:ind w:firstLine="570"/>
      <w:spacing w:line="360" w:lineRule="auto"/>
    </w:pPr>
    <w:rPr>
      <w:sz w:val="24"/>
    </w:rPr>
  </w:style>
  <w:style w:type="character" w:styleId="1143" w:customStyle="1">
    <w:name w:val="正文文本缩进 字符"/>
    <w:link w:val="1142"/>
    <w:uiPriority w:val="0"/>
    <w:qFormat/>
    <w:rPr>
      <w:rFonts w:eastAsia="宋体"/>
      <w:sz w:val="24"/>
      <w:szCs w:val="24"/>
      <w:lang w:val="en-US" w:eastAsia="zh-CN" w:bidi="ar-SA"/>
    </w:rPr>
  </w:style>
  <w:style w:type="paragraph" w:styleId="1144" w:customStyle="1">
    <w:name w:val="列表 21"/>
    <w:basedOn w:val="922"/>
    <w:uiPriority w:val="0"/>
    <w:qFormat/>
    <w:pPr>
      <w:ind w:left="100" w:hanging="200"/>
    </w:pPr>
  </w:style>
  <w:style w:type="paragraph" w:styleId="1145" w:customStyle="1">
    <w:name w:val="文本块1"/>
    <w:basedOn w:val="922"/>
    <w:uiPriority w:val="0"/>
    <w:qFormat/>
    <w:pPr>
      <w:ind w:left="480" w:right="-341" w:firstLine="513"/>
      <w:widowControl/>
    </w:pPr>
    <w:rPr>
      <w:sz w:val="24"/>
      <w:szCs w:val="20"/>
    </w:rPr>
  </w:style>
  <w:style w:type="paragraph" w:styleId="1146" w:customStyle="1">
    <w:name w:val="目录 51"/>
    <w:basedOn w:val="922"/>
    <w:next w:val="922"/>
    <w:uiPriority w:val="0"/>
    <w:qFormat/>
    <w:pPr>
      <w:ind w:left="1680"/>
    </w:pPr>
  </w:style>
  <w:style w:type="paragraph" w:styleId="1147" w:customStyle="1">
    <w:name w:val="目录 31"/>
    <w:basedOn w:val="922"/>
    <w:next w:val="922"/>
    <w:uiPriority w:val="39"/>
    <w:qFormat/>
    <w:pPr>
      <w:ind w:left="840"/>
    </w:pPr>
  </w:style>
  <w:style w:type="paragraph" w:styleId="1148" w:customStyle="1">
    <w:name w:val="纯文本1"/>
    <w:basedOn w:val="922"/>
    <w:link w:val="1149"/>
    <w:uiPriority w:val="0"/>
    <w:qFormat/>
    <w:rPr>
      <w:rFonts w:hint="eastAsia" w:ascii="宋体" w:hAnsi="Courier New"/>
      <w:szCs w:val="20"/>
    </w:rPr>
  </w:style>
  <w:style w:type="character" w:styleId="1149" w:customStyle="1">
    <w:name w:val="纯文本 字符2"/>
    <w:link w:val="1148"/>
    <w:uiPriority w:val="0"/>
    <w:qFormat/>
    <w:rPr>
      <w:rFonts w:hint="eastAsia" w:ascii="宋体" w:hAnsi="Courier New" w:eastAsia="宋体" w:cs="宋体"/>
      <w:sz w:val="21"/>
    </w:rPr>
  </w:style>
  <w:style w:type="paragraph" w:styleId="1150" w:customStyle="1">
    <w:name w:val="目录 81"/>
    <w:basedOn w:val="922"/>
    <w:next w:val="922"/>
    <w:uiPriority w:val="0"/>
    <w:qFormat/>
    <w:pPr>
      <w:ind w:left="2940"/>
    </w:pPr>
  </w:style>
  <w:style w:type="paragraph" w:styleId="1151" w:customStyle="1">
    <w:name w:val="日期1"/>
    <w:basedOn w:val="922"/>
    <w:next w:val="922"/>
    <w:link w:val="1152"/>
    <w:uiPriority w:val="0"/>
    <w:qFormat/>
    <w:pPr>
      <w:ind w:left="100"/>
    </w:pPr>
    <w:rPr>
      <w:rFonts w:ascii="仿宋_GB2312" w:hAnsi="宋体" w:eastAsia="仿宋_GB2312"/>
      <w:color w:val="000000"/>
      <w:sz w:val="24"/>
    </w:rPr>
  </w:style>
  <w:style w:type="character" w:styleId="1152" w:customStyle="1">
    <w:name w:val="日期 字符"/>
    <w:link w:val="1151"/>
    <w:uiPriority w:val="0"/>
    <w:qFormat/>
    <w:rPr>
      <w:rFonts w:ascii="仿宋_GB2312" w:hAnsi="宋体" w:eastAsia="仿宋_GB2312"/>
      <w:color w:val="000000"/>
      <w:sz w:val="24"/>
      <w:szCs w:val="24"/>
    </w:rPr>
  </w:style>
  <w:style w:type="paragraph" w:styleId="1153" w:customStyle="1">
    <w:name w:val="正文文本缩进 21"/>
    <w:basedOn w:val="922"/>
    <w:link w:val="1154"/>
    <w:uiPriority w:val="0"/>
    <w:qFormat/>
    <w:pPr>
      <w:ind w:firstLine="480"/>
    </w:pPr>
    <w:rPr>
      <w:rFonts w:ascii="仿宋_GB2312" w:eastAsia="仿宋_GB2312"/>
      <w:sz w:val="24"/>
    </w:rPr>
  </w:style>
  <w:style w:type="character" w:styleId="1154" w:customStyle="1">
    <w:name w:val="正文文本缩进 2 字符"/>
    <w:link w:val="1153"/>
    <w:uiPriority w:val="0"/>
    <w:qFormat/>
    <w:rPr>
      <w:rFonts w:ascii="仿宋_GB2312" w:eastAsia="仿宋_GB2312"/>
      <w:sz w:val="24"/>
      <w:szCs w:val="24"/>
    </w:rPr>
  </w:style>
  <w:style w:type="paragraph" w:styleId="1155" w:customStyle="1">
    <w:name w:val="批注框文本1"/>
    <w:basedOn w:val="922"/>
    <w:link w:val="1156"/>
    <w:uiPriority w:val="0"/>
    <w:qFormat/>
    <w:rPr>
      <w:sz w:val="18"/>
      <w:szCs w:val="18"/>
    </w:rPr>
  </w:style>
  <w:style w:type="character" w:styleId="1156" w:customStyle="1">
    <w:name w:val="批注框文本 字符"/>
    <w:link w:val="1155"/>
    <w:uiPriority w:val="0"/>
    <w:qFormat/>
    <w:rPr>
      <w:sz w:val="18"/>
      <w:szCs w:val="18"/>
    </w:rPr>
  </w:style>
  <w:style w:type="paragraph" w:styleId="1157" w:customStyle="1">
    <w:name w:val="页脚1"/>
    <w:basedOn w:val="922"/>
    <w:link w:val="1158"/>
    <w:uiPriority w:val="99"/>
    <w:qFormat/>
    <w:pPr>
      <w:jc w:val="left"/>
      <w:tabs>
        <w:tab w:val="center" w:pos="4153" w:leader="none"/>
        <w:tab w:val="right" w:pos="8306" w:leader="none"/>
      </w:tabs>
    </w:pPr>
    <w:rPr>
      <w:rFonts w:ascii="宋体"/>
      <w:sz w:val="18"/>
      <w:szCs w:val="20"/>
    </w:rPr>
  </w:style>
  <w:style w:type="character" w:styleId="1158" w:customStyle="1">
    <w:name w:val="页脚 字符"/>
    <w:link w:val="1157"/>
    <w:uiPriority w:val="99"/>
    <w:qFormat/>
    <w:rPr>
      <w:rFonts w:ascii="宋体" w:eastAsia="宋体"/>
      <w:sz w:val="18"/>
      <w:lang w:val="en-US" w:eastAsia="zh-CN" w:bidi="ar-SA"/>
    </w:rPr>
  </w:style>
  <w:style w:type="paragraph" w:styleId="1159" w:customStyle="1">
    <w:name w:val="寄信人地址1"/>
    <w:basedOn w:val="922"/>
    <w:uiPriority w:val="0"/>
    <w:qFormat/>
    <w:rPr>
      <w:rFonts w:ascii="Arial" w:hAnsi="Arial"/>
    </w:rPr>
  </w:style>
  <w:style w:type="paragraph" w:styleId="1160" w:customStyle="1">
    <w:name w:val="页眉1"/>
    <w:basedOn w:val="922"/>
    <w:link w:val="1161"/>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0"/>
    <w:qFormat/>
    <w:rPr>
      <w:rFonts w:eastAsia="宋体"/>
      <w:sz w:val="18"/>
      <w:szCs w:val="18"/>
      <w:lang w:val="en-US" w:eastAsia="zh-CN" w:bidi="ar-SA"/>
    </w:rPr>
  </w:style>
  <w:style w:type="paragraph" w:styleId="1162" w:customStyle="1">
    <w:name w:val="目录 11"/>
    <w:basedOn w:val="922"/>
    <w:next w:val="922"/>
    <w:uiPriority w:val="39"/>
    <w:qFormat/>
    <w:pPr>
      <w:spacing w:line="300" w:lineRule="auto"/>
      <w:tabs>
        <w:tab w:val="left" w:pos="1050" w:leader="none"/>
        <w:tab w:val="right" w:pos="8937" w:leader="dot"/>
      </w:tabs>
    </w:pPr>
    <w:rPr>
      <w:rFonts w:ascii="宋体" w:hAnsi="宋体"/>
      <w:b/>
      <w:sz w:val="24"/>
    </w:rPr>
  </w:style>
  <w:style w:type="paragraph" w:styleId="1163" w:customStyle="1">
    <w:name w:val="目录 41"/>
    <w:basedOn w:val="922"/>
    <w:next w:val="922"/>
    <w:uiPriority w:val="0"/>
    <w:qFormat/>
    <w:pPr>
      <w:ind w:left="1260"/>
    </w:pPr>
  </w:style>
  <w:style w:type="paragraph" w:styleId="1164" w:customStyle="1">
    <w:name w:val="目录 61"/>
    <w:basedOn w:val="922"/>
    <w:next w:val="922"/>
    <w:uiPriority w:val="0"/>
    <w:qFormat/>
    <w:pPr>
      <w:ind w:left="2100"/>
    </w:pPr>
  </w:style>
  <w:style w:type="paragraph" w:styleId="1165" w:customStyle="1">
    <w:name w:val="正文文本缩进 31"/>
    <w:basedOn w:val="922"/>
    <w:link w:val="1166"/>
    <w:uiPriority w:val="0"/>
    <w:qFormat/>
    <w:pPr>
      <w:ind w:left="720" w:firstLine="480"/>
      <w:jc w:val="left"/>
      <w:spacing w:before="120" w:line="22" w:lineRule="atLeast"/>
    </w:pPr>
    <w:rPr>
      <w:rFonts w:ascii="宋体"/>
      <w:sz w:val="24"/>
      <w:szCs w:val="20"/>
    </w:rPr>
  </w:style>
  <w:style w:type="character" w:styleId="1166" w:customStyle="1">
    <w:name w:val="正文文本缩进 3 字符"/>
    <w:link w:val="1165"/>
    <w:uiPriority w:val="0"/>
    <w:qFormat/>
    <w:rPr>
      <w:rFonts w:ascii="宋体"/>
      <w:sz w:val="24"/>
    </w:rPr>
  </w:style>
  <w:style w:type="paragraph" w:styleId="1167" w:customStyle="1">
    <w:name w:val="目录 21"/>
    <w:basedOn w:val="922"/>
    <w:next w:val="922"/>
    <w:uiPriority w:val="39"/>
    <w:qFormat/>
    <w:pPr>
      <w:ind w:left="420"/>
      <w:spacing w:line="312" w:lineRule="auto"/>
      <w:tabs>
        <w:tab w:val="right" w:pos="8937" w:leader="dot"/>
      </w:tabs>
    </w:pPr>
  </w:style>
  <w:style w:type="paragraph" w:styleId="1168" w:customStyle="1">
    <w:name w:val="目录 91"/>
    <w:basedOn w:val="922"/>
    <w:next w:val="922"/>
    <w:uiPriority w:val="0"/>
    <w:qFormat/>
    <w:pPr>
      <w:ind w:left="3360"/>
    </w:pPr>
  </w:style>
  <w:style w:type="paragraph" w:styleId="1169" w:customStyle="1">
    <w:name w:val="HTML 预设格式1"/>
    <w:basedOn w:val="922"/>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0" w:customStyle="1">
    <w:name w:val="HTML 预设格式 字符"/>
    <w:link w:val="1169"/>
    <w:uiPriority w:val="0"/>
    <w:qFormat/>
    <w:rPr>
      <w:rFonts w:ascii="宋体" w:hAnsi="宋体" w:cs="宋体"/>
      <w:sz w:val="24"/>
      <w:szCs w:val="24"/>
    </w:rPr>
  </w:style>
  <w:style w:type="paragraph" w:styleId="1171" w:customStyle="1">
    <w:name w:val="普通(网站)1"/>
    <w:basedOn w:val="922"/>
    <w:uiPriority w:val="99"/>
    <w:unhideWhenUsed/>
    <w:qFormat/>
    <w:pPr>
      <w:jc w:val="left"/>
      <w:spacing w:before="100" w:beforeAutospacing="1" w:after="100" w:afterAutospacing="1"/>
      <w:widowControl/>
    </w:pPr>
    <w:rPr>
      <w:rFonts w:ascii="宋体" w:hAnsi="宋体" w:cs="宋体"/>
      <w:sz w:val="24"/>
    </w:rPr>
  </w:style>
  <w:style w:type="paragraph" w:styleId="1172" w:customStyle="1">
    <w:name w:val="索引 11"/>
    <w:basedOn w:val="922"/>
    <w:next w:val="922"/>
    <w:uiPriority w:val="0"/>
    <w:qFormat/>
    <w:rPr>
      <w:szCs w:val="20"/>
    </w:rPr>
  </w:style>
  <w:style w:type="paragraph" w:styleId="1173" w:customStyle="1">
    <w:name w:val="标题1"/>
    <w:basedOn w:val="922"/>
    <w:link w:val="1174"/>
    <w:uiPriority w:val="0"/>
    <w:qFormat/>
    <w:pPr>
      <w:jc w:val="center"/>
      <w:outlineLvl w:val="0"/>
    </w:pPr>
    <w:rPr>
      <w:b/>
      <w:sz w:val="32"/>
      <w:szCs w:val="20"/>
    </w:rPr>
  </w:style>
  <w:style w:type="character" w:styleId="1174" w:customStyle="1">
    <w:name w:val="标题 字符"/>
    <w:link w:val="1173"/>
    <w:uiPriority w:val="0"/>
    <w:qFormat/>
    <w:rPr>
      <w:b/>
      <w:sz w:val="32"/>
    </w:rPr>
  </w:style>
  <w:style w:type="paragraph" w:styleId="1175" w:customStyle="1">
    <w:name w:val="批注主题1"/>
    <w:basedOn w:val="1136"/>
    <w:next w:val="1136"/>
    <w:link w:val="1176"/>
    <w:uiPriority w:val="0"/>
    <w:qFormat/>
    <w:rPr>
      <w:b/>
      <w:bCs/>
    </w:rPr>
  </w:style>
  <w:style w:type="character" w:styleId="1176" w:customStyle="1">
    <w:name w:val="批注主题 字符"/>
    <w:link w:val="1175"/>
    <w:uiPriority w:val="0"/>
    <w:qFormat/>
    <w:rPr>
      <w:rFonts w:ascii="Times New Roman" w:hAnsi="Times New Roman" w:eastAsia="宋体" w:cs="Times New Roman"/>
      <w:b/>
      <w:bCs/>
      <w:sz w:val="21"/>
      <w:szCs w:val="24"/>
      <w:lang w:val="en-US" w:eastAsia="zh-CN" w:bidi="ar-SA"/>
    </w:rPr>
  </w:style>
  <w:style w:type="paragraph" w:styleId="1177" w:customStyle="1">
    <w:name w:val="正文首行缩进1"/>
    <w:basedOn w:val="1140"/>
    <w:next w:val="922"/>
    <w:uiPriority w:val="99"/>
    <w:unhideWhenUsed/>
    <w:qFormat/>
    <w:pPr>
      <w:ind w:firstLine="420"/>
    </w:pPr>
  </w:style>
  <w:style w:type="paragraph" w:styleId="1178" w:customStyle="1">
    <w:name w:val="正文首行缩进 21"/>
    <w:basedOn w:val="1142"/>
    <w:link w:val="1179"/>
    <w:uiPriority w:val="0"/>
    <w:qFormat/>
    <w:pPr>
      <w:ind w:left="420" w:firstLine="420"/>
      <w:spacing w:after="120" w:line="480" w:lineRule="exact"/>
    </w:pPr>
    <w:rPr>
      <w:szCs w:val="20"/>
    </w:rPr>
  </w:style>
  <w:style w:type="character" w:styleId="1179" w:customStyle="1">
    <w:name w:val="正文文本首行缩进 2 字符"/>
    <w:link w:val="1178"/>
    <w:uiPriority w:val="0"/>
    <w:qFormat/>
    <w:rPr>
      <w:rFonts w:eastAsia="宋体"/>
      <w:sz w:val="24"/>
      <w:szCs w:val="24"/>
      <w:lang w:val="en-US" w:eastAsia="zh-CN" w:bidi="ar-SA"/>
    </w:rPr>
  </w:style>
  <w:style w:type="table" w:styleId="1180" w:customStyle="1">
    <w:name w:val="网格型1"/>
    <w:basedOn w:val="1119"/>
    <w:uiPriority w:val="39"/>
    <w:qFormat/>
    <w:tblPr>
      <w:tblCellMar>
        <w:left w:w="0" w:type="dxa"/>
        <w:top w:w="0" w:type="dxa"/>
        <w:right w:w="0" w:type="dxa"/>
        <w:bottom w:w="0" w:type="dxa"/>
      </w:tblCellMar>
    </w:tblPr>
  </w:style>
  <w:style w:type="table" w:styleId="1181" w:customStyle="1">
    <w:name w:val="中等深浅网格 1 - 强调文字颜色 21"/>
    <w:basedOn w:val="1119"/>
    <w:uiPriority w:val="0"/>
    <w:qFormat/>
    <w:rPr>
      <w:sz w:val="21"/>
      <w:szCs w:val="24"/>
    </w:rPr>
    <w:tblPr>
      <w:tblCellMar>
        <w:left w:w="0" w:type="dxa"/>
        <w:top w:w="0" w:type="dxa"/>
        <w:right w:w="0" w:type="dxa"/>
        <w:bottom w:w="0" w:type="dxa"/>
      </w:tblCellMar>
    </w:tblPr>
  </w:style>
  <w:style w:type="character" w:styleId="1182" w:customStyle="1">
    <w:name w:val="要点1"/>
    <w:uiPriority w:val="0"/>
    <w:qFormat/>
    <w:rPr>
      <w:b/>
      <w:bCs/>
    </w:rPr>
  </w:style>
  <w:style w:type="character" w:styleId="1183" w:customStyle="1">
    <w:name w:val="页码1"/>
    <w:uiPriority w:val="0"/>
    <w:qFormat/>
  </w:style>
  <w:style w:type="character" w:styleId="1184" w:customStyle="1">
    <w:name w:val="已访问的超链接1"/>
    <w:uiPriority w:val="0"/>
    <w:qFormat/>
    <w:rPr>
      <w:color w:val="800080"/>
      <w:u w:val="single"/>
    </w:rPr>
  </w:style>
  <w:style w:type="character" w:styleId="1185" w:customStyle="1">
    <w:name w:val="强调1"/>
    <w:uiPriority w:val="0"/>
    <w:qFormat/>
    <w:rPr>
      <w:color w:val="cc0033"/>
    </w:rPr>
  </w:style>
  <w:style w:type="character" w:styleId="1186" w:customStyle="1">
    <w:name w:val="超链接1"/>
    <w:uiPriority w:val="99"/>
    <w:qFormat/>
    <w:rPr>
      <w:color w:val="0000ff"/>
      <w:u w:val="single"/>
    </w:rPr>
  </w:style>
  <w:style w:type="character" w:styleId="1187" w:customStyle="1">
    <w:name w:val="批注引用1"/>
    <w:uiPriority w:val="99"/>
    <w:qFormat/>
    <w:rPr>
      <w:sz w:val="21"/>
      <w:szCs w:val="21"/>
    </w:rPr>
  </w:style>
  <w:style w:type="character" w:styleId="1188" w:customStyle="1">
    <w:name w:val="HTML 引文1"/>
    <w:uiPriority w:val="0"/>
    <w:qFormat/>
    <w:rPr>
      <w:i/>
      <w:iCs/>
    </w:rPr>
  </w:style>
  <w:style w:type="paragraph" w:styleId="1189" w:customStyle="1">
    <w:name w:val="首行缩进"/>
    <w:basedOn w:val="922"/>
    <w:uiPriority w:val="0"/>
    <w:qFormat/>
    <w:pPr>
      <w:ind w:firstLine="420"/>
      <w:spacing w:line="360" w:lineRule="auto"/>
    </w:pPr>
    <w:rPr>
      <w:sz w:val="20"/>
    </w:rPr>
  </w:style>
  <w:style w:type="paragraph" w:styleId="1190"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91" w:customStyle="1">
    <w:name w:val="批注文字 字符"/>
    <w:uiPriority w:val="99"/>
    <w:qFormat/>
    <w:rPr>
      <w:rFonts w:ascii="Times New Roman" w:hAnsi="Times New Roman" w:eastAsia="宋体" w:cs="Times New Roman"/>
      <w:sz w:val="24"/>
      <w:lang w:val="en-US" w:eastAsia="zh-CN" w:bidi="ar-SA"/>
    </w:rPr>
  </w:style>
  <w:style w:type="character" w:styleId="1192" w:customStyle="1">
    <w:name w:val="c21"/>
    <w:uiPriority w:val="0"/>
    <w:qFormat/>
    <w:rPr>
      <w:rFonts w:ascii="ˎ̥" w:hAnsi="ˎ̥"/>
      <w:color w:val="000000"/>
      <w:sz w:val="20"/>
      <w:szCs w:val="20"/>
      <w:u w:val="none"/>
    </w:rPr>
  </w:style>
  <w:style w:type="character" w:styleId="1193" w:customStyle="1">
    <w:name w:val="title4"/>
    <w:uiPriority w:val="0"/>
    <w:qFormat/>
    <w:rPr>
      <w:b/>
      <w:bCs/>
      <w:color w:val="1d87b3"/>
      <w:sz w:val="15"/>
      <w:szCs w:val="15"/>
    </w:rPr>
  </w:style>
  <w:style w:type="character" w:styleId="1194" w:customStyle="1">
    <w:name w:val="标题 2 Char Char"/>
    <w:uiPriority w:val="0"/>
    <w:qFormat/>
    <w:rPr>
      <w:rFonts w:ascii="Arial" w:hAnsi="Arial" w:eastAsia="黑体"/>
      <w:b/>
      <w:bCs/>
      <w:sz w:val="32"/>
      <w:szCs w:val="32"/>
      <w:lang w:val="en-US" w:eastAsia="zh-CN" w:bidi="ar-SA"/>
    </w:rPr>
  </w:style>
  <w:style w:type="character" w:styleId="1195" w:customStyle="1">
    <w:name w:val="black1"/>
    <w:uiPriority w:val="0"/>
    <w:qFormat/>
    <w:rPr>
      <w:color w:val="000000"/>
    </w:rPr>
  </w:style>
  <w:style w:type="character" w:styleId="1196" w:customStyle="1">
    <w:name w:val="street-address"/>
    <w:uiPriority w:val="0"/>
    <w:qFormat/>
  </w:style>
  <w:style w:type="character" w:styleId="1197" w:customStyle="1">
    <w:name w:val="locality"/>
    <w:uiPriority w:val="0"/>
    <w:qFormat/>
  </w:style>
  <w:style w:type="character" w:styleId="1198" w:customStyle="1">
    <w:name w:val="正文文本缩进 Char1"/>
    <w:link w:val="1199"/>
    <w:uiPriority w:val="0"/>
    <w:qFormat/>
    <w:rPr>
      <w:rFonts w:ascii="宋体" w:hAnsi="宋体" w:eastAsia="宋体"/>
      <w:sz w:val="24"/>
      <w:szCs w:val="24"/>
      <w:lang w:bidi="ar-SA"/>
    </w:rPr>
  </w:style>
  <w:style w:type="paragraph" w:styleId="1199" w:customStyle="1">
    <w:name w:val="正文文本缩进1"/>
    <w:basedOn w:val="922"/>
    <w:link w:val="1198"/>
    <w:uiPriority w:val="0"/>
    <w:qFormat/>
    <w:pPr>
      <w:ind w:firstLine="480"/>
      <w:spacing w:line="480" w:lineRule="exact"/>
    </w:pPr>
    <w:rPr>
      <w:rFonts w:ascii="宋体" w:hAnsi="宋体"/>
      <w:sz w:val="24"/>
    </w:rPr>
  </w:style>
  <w:style w:type="character" w:styleId="1200" w:customStyle="1">
    <w:name w:val="Char Char11"/>
    <w:uiPriority w:val="0"/>
    <w:qFormat/>
    <w:rPr>
      <w:rFonts w:ascii="宋体" w:eastAsia="宋体"/>
      <w:b/>
      <w:sz w:val="24"/>
      <w:u w:val="single"/>
      <w:lang w:val="en-US" w:eastAsia="zh-CN" w:bidi="ar-SA"/>
    </w:rPr>
  </w:style>
  <w:style w:type="character" w:styleId="1201" w:customStyle="1">
    <w:name w:val="txt"/>
    <w:uiPriority w:val="0"/>
    <w:qFormat/>
  </w:style>
  <w:style w:type="character" w:styleId="1202" w:customStyle="1">
    <w:name w:val="正文缩进 Char Char"/>
    <w:link w:val="1203"/>
    <w:uiPriority w:val="0"/>
    <w:qFormat/>
    <w:rPr>
      <w:rFonts w:ascii="宋体" w:eastAsia="宋体"/>
      <w:color w:val="000000"/>
      <w:sz w:val="28"/>
      <w:lang w:bidi="ar-SA"/>
    </w:rPr>
  </w:style>
  <w:style w:type="paragraph" w:styleId="1203" w:customStyle="1">
    <w:name w:val="正文缩进1"/>
    <w:basedOn w:val="922"/>
    <w:link w:val="1202"/>
    <w:uiPriority w:val="0"/>
    <w:qFormat/>
    <w:pPr>
      <w:ind w:firstLine="567"/>
      <w:spacing w:line="480" w:lineRule="exact"/>
      <w:widowControl/>
    </w:pPr>
    <w:rPr>
      <w:rFonts w:ascii="宋体"/>
      <w:color w:val="000000"/>
      <w:sz w:val="28"/>
      <w:szCs w:val="20"/>
    </w:rPr>
  </w:style>
  <w:style w:type="character" w:styleId="1204" w:customStyle="1">
    <w:name w:val="普通文字1 Char1"/>
    <w:uiPriority w:val="0"/>
    <w:qFormat/>
    <w:rPr>
      <w:rFonts w:ascii="宋体" w:hAnsi="Courier New" w:eastAsia="宋体"/>
      <w:sz w:val="21"/>
      <w:lang w:val="en-US" w:eastAsia="zh-CN" w:bidi="ar-SA"/>
    </w:rPr>
  </w:style>
  <w:style w:type="character" w:styleId="1205" w:customStyle="1">
    <w:name w:val="chanpin1"/>
    <w:uiPriority w:val="0"/>
    <w:qFormat/>
    <w:rPr>
      <w:rFonts w:ascii="ˎ̥" w:hAnsi="ˎ̥"/>
      <w:color w:val="000000"/>
      <w:sz w:val="20"/>
      <w:szCs w:val="20"/>
      <w:u w:val="none"/>
    </w:rPr>
  </w:style>
  <w:style w:type="character" w:styleId="1206" w:customStyle="1">
    <w:name w:val="列表段落 字符"/>
    <w:link w:val="1207"/>
    <w:uiPriority w:val="34"/>
    <w:qFormat/>
    <w:rPr>
      <w:rFonts w:ascii="Calibri" w:hAnsi="Calibri" w:eastAsia="宋体"/>
      <w:sz w:val="21"/>
      <w:szCs w:val="22"/>
      <w:lang w:val="en-US" w:eastAsia="zh-CN" w:bidi="ar-SA"/>
    </w:rPr>
  </w:style>
  <w:style w:type="paragraph" w:styleId="1207" w:customStyle="1">
    <w:name w:val="列表段落"/>
    <w:basedOn w:val="922"/>
    <w:link w:val="1206"/>
    <w:uiPriority w:val="34"/>
    <w:qFormat/>
    <w:pPr>
      <w:ind w:firstLine="420"/>
    </w:pPr>
    <w:rPr>
      <w:rFonts w:ascii="Calibri" w:hAnsi="Calibri"/>
      <w:szCs w:val="22"/>
    </w:rPr>
  </w:style>
  <w:style w:type="character" w:styleId="1208" w:customStyle="1">
    <w:name w:val="标题 3 Char Char"/>
    <w:uiPriority w:val="0"/>
    <w:qFormat/>
    <w:rPr>
      <w:rFonts w:eastAsia="宋体"/>
      <w:b/>
      <w:bCs/>
      <w:sz w:val="32"/>
      <w:szCs w:val="32"/>
      <w:lang w:val="en-US" w:eastAsia="zh-CN" w:bidi="ar-SA"/>
    </w:rPr>
  </w:style>
  <w:style w:type="character" w:styleId="1209" w:customStyle="1">
    <w:name w:val="段1 Char"/>
    <w:uiPriority w:val="0"/>
    <w:qFormat/>
    <w:rPr>
      <w:rFonts w:ascii="宋体" w:eastAsia="宋体"/>
      <w:sz w:val="24"/>
      <w:lang w:val="en-US" w:eastAsia="zh-CN" w:bidi="ar-SA"/>
    </w:rPr>
  </w:style>
  <w:style w:type="character" w:styleId="1210" w:customStyle="1">
    <w:name w:val="chanpin拷贝"/>
    <w:uiPriority w:val="0"/>
    <w:qFormat/>
  </w:style>
  <w:style w:type="character" w:styleId="1211" w:customStyle="1">
    <w:name w:val="纯文本 Char1"/>
    <w:uiPriority w:val="0"/>
    <w:qFormat/>
    <w:rPr>
      <w:rFonts w:ascii="宋体" w:hAnsi="Courier New" w:eastAsia="宋体"/>
      <w:sz w:val="21"/>
      <w:lang w:val="en-US" w:eastAsia="zh-CN" w:bidi="ar-SA"/>
    </w:rPr>
  </w:style>
  <w:style w:type="character" w:styleId="1212" w:customStyle="1">
    <w:name w:val="apple-style-span"/>
    <w:uiPriority w:val="0"/>
    <w:qFormat/>
    <w:rPr>
      <w:rFonts w:cs="Times New Roman"/>
    </w:rPr>
  </w:style>
  <w:style w:type="paragraph" w:styleId="1213" w:customStyle="1">
    <w:name w:val="二级条标题"/>
    <w:basedOn w:val="1214"/>
    <w:next w:val="92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4" w:customStyle="1">
    <w:name w:val="一级条标题"/>
    <w:basedOn w:val="1215"/>
    <w:next w:val="922"/>
    <w:uiPriority w:val="0"/>
    <w:qFormat/>
    <w:pPr>
      <w:numPr>
        <w:ilvl w:val="1"/>
      </w:numPr>
      <w:ind w:left="0" w:hanging="840"/>
      <w:tabs>
        <w:tab w:val="left" w:pos="360" w:leader="none"/>
        <w:tab w:val="left" w:pos="840" w:leader="none"/>
      </w:tabs>
      <w:outlineLvl w:val="1"/>
    </w:pPr>
  </w:style>
  <w:style w:type="paragraph" w:styleId="1215" w:customStyle="1">
    <w:name w:val="章标题"/>
    <w:next w:val="92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6" w:customStyle="1">
    <w:name w:val="font7"/>
    <w:basedOn w:val="922"/>
    <w:uiPriority w:val="0"/>
    <w:qFormat/>
    <w:pPr>
      <w:jc w:val="left"/>
      <w:spacing w:before="100" w:beforeAutospacing="1" w:after="100" w:afterAutospacing="1"/>
      <w:widowControl/>
    </w:pPr>
    <w:rPr>
      <w:rFonts w:eastAsia="Arial Unicode MS"/>
      <w:b/>
      <w:bCs/>
      <w:color w:val="000000"/>
      <w:sz w:val="20"/>
      <w:szCs w:val="20"/>
    </w:rPr>
  </w:style>
  <w:style w:type="paragraph" w:styleId="1217" w:customStyle="1">
    <w:name w:val="字元 字元"/>
    <w:basedOn w:val="922"/>
    <w:uiPriority w:val="0"/>
    <w:qFormat/>
    <w:rPr>
      <w:rFonts w:ascii="Tahoma" w:hAnsi="Tahoma"/>
      <w:sz w:val="24"/>
      <w:szCs w:val="20"/>
    </w:rPr>
  </w:style>
  <w:style w:type="paragraph" w:styleId="1218" w:customStyle="1">
    <w:name w:val="Char3 Char Char Char"/>
    <w:basedOn w:val="922"/>
    <w:uiPriority w:val="0"/>
    <w:qFormat/>
    <w:rPr>
      <w:rFonts w:ascii="Tahoma" w:hAnsi="Tahoma"/>
      <w:sz w:val="24"/>
      <w:szCs w:val="20"/>
    </w:rPr>
  </w:style>
  <w:style w:type="paragraph" w:styleId="1219" w:customStyle="1">
    <w:name w:val="font6"/>
    <w:basedOn w:val="922"/>
    <w:uiPriority w:val="0"/>
    <w:qFormat/>
    <w:pPr>
      <w:jc w:val="left"/>
      <w:spacing w:before="100" w:beforeAutospacing="1" w:after="100" w:afterAutospacing="1"/>
      <w:widowControl/>
    </w:pPr>
    <w:rPr>
      <w:rFonts w:ascii="宋体" w:hAnsi="宋体" w:cs="宋体"/>
      <w:sz w:val="20"/>
      <w:szCs w:val="20"/>
    </w:rPr>
  </w:style>
  <w:style w:type="paragraph" w:styleId="1220" w:customStyle="1">
    <w:name w:val="项目编号2"/>
    <w:basedOn w:val="1221"/>
    <w:uiPriority w:val="0"/>
    <w:qFormat/>
    <w:pPr>
      <w:numPr>
        <w:numId w:val="2"/>
      </w:numPr>
    </w:pPr>
  </w:style>
  <w:style w:type="paragraph" w:styleId="1221" w:customStyle="1">
    <w:name w:val="项目编号1"/>
    <w:basedOn w:val="922"/>
    <w:uiPriority w:val="0"/>
    <w:qFormat/>
    <w:pPr>
      <w:numPr>
        <w:ilvl w:val="0"/>
        <w:numId w:val="3"/>
      </w:numPr>
      <w:spacing w:before="100" w:beforeAutospacing="1" w:after="100" w:afterAutospacing="1" w:line="360" w:lineRule="auto"/>
    </w:pPr>
    <w:rPr>
      <w:sz w:val="24"/>
    </w:rPr>
  </w:style>
  <w:style w:type="paragraph" w:styleId="1222" w:customStyle="1">
    <w:name w:val="图中文字"/>
    <w:basedOn w:val="922"/>
    <w:uiPriority w:val="0"/>
    <w:qFormat/>
    <w:pPr>
      <w:jc w:val="center"/>
      <w:spacing w:line="0" w:lineRule="atLeast"/>
    </w:pPr>
    <w:rPr>
      <w:sz w:val="24"/>
      <w:szCs w:val="20"/>
    </w:rPr>
  </w:style>
  <w:style w:type="paragraph" w:styleId="1223" w:customStyle="1">
    <w:name w:val="xl46"/>
    <w:basedOn w:val="92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4" w:customStyle="1">
    <w:name w:val="xl2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Char2"/>
    <w:basedOn w:val="922"/>
    <w:uiPriority w:val="0"/>
    <w:qFormat/>
    <w:rPr>
      <w:rFonts w:ascii="Tahoma" w:hAnsi="Tahoma"/>
      <w:sz w:val="24"/>
      <w:szCs w:val="20"/>
    </w:rPr>
  </w:style>
  <w:style w:type="paragraph" w:styleId="1226" w:customStyle="1">
    <w:name w:val="xl35"/>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4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xl5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9" w:customStyle="1">
    <w:name w:val="xl4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0" w:customStyle="1">
    <w:name w:val="background1"/>
    <w:basedOn w:val="922"/>
    <w:uiPriority w:val="0"/>
    <w:qFormat/>
    <w:pPr>
      <w:jc w:val="left"/>
      <w:spacing w:before="100" w:beforeAutospacing="1" w:after="100" w:afterAutospacing="1"/>
      <w:widowControl/>
    </w:pPr>
    <w:rPr>
      <w:rFonts w:ascii="宋体" w:hAnsi="宋体" w:cs="宋体"/>
      <w:sz w:val="24"/>
    </w:rPr>
  </w:style>
  <w:style w:type="paragraph" w:styleId="1231" w:customStyle="1">
    <w:name w:val="Char Char Char Char Char Char Char"/>
    <w:basedOn w:val="922"/>
    <w:uiPriority w:val="0"/>
    <w:qFormat/>
    <w:pPr>
      <w:ind w:firstLine="200"/>
      <w:spacing w:line="360" w:lineRule="auto"/>
    </w:pPr>
    <w:rPr>
      <w:rFonts w:eastAsia="仿宋_GB2312"/>
      <w:sz w:val="24"/>
    </w:rPr>
  </w:style>
  <w:style w:type="paragraph" w:styleId="1232" w:customStyle="1">
    <w:name w:val="xl38"/>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3" w:customStyle="1">
    <w:name w:val="xl36"/>
    <w:basedOn w:val="92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4" w:customStyle="1">
    <w:name w:val="正文 + 宋体"/>
    <w:basedOn w:val="922"/>
    <w:uiPriority w:val="0"/>
    <w:qFormat/>
    <w:pPr>
      <w:ind w:left="360" w:hanging="360"/>
      <w:jc w:val="left"/>
      <w:widowControl/>
    </w:pPr>
    <w:rPr>
      <w:rFonts w:ascii="宋体" w:hAnsi="宋体" w:cs="宋体"/>
      <w:b/>
      <w:bCs/>
      <w:color w:val="000000"/>
      <w:sz w:val="18"/>
      <w:szCs w:val="18"/>
    </w:rPr>
  </w:style>
  <w:style w:type="paragraph" w:styleId="1235" w:customStyle="1">
    <w:name w:val="正文列项_数字"/>
    <w:basedOn w:val="92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6" w:customStyle="1">
    <w:name w:val="xl3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customStyle="1">
    <w:name w:val="xl37"/>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customStyle="1">
    <w:name w:val="xl3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customStyle="1">
    <w:name w:val="font8"/>
    <w:basedOn w:val="922"/>
    <w:uiPriority w:val="0"/>
    <w:qFormat/>
    <w:pPr>
      <w:jc w:val="left"/>
      <w:spacing w:before="100" w:beforeAutospacing="1" w:after="100" w:afterAutospacing="1"/>
      <w:widowControl/>
    </w:pPr>
    <w:rPr>
      <w:sz w:val="36"/>
      <w:szCs w:val="36"/>
    </w:rPr>
  </w:style>
  <w:style w:type="paragraph" w:styleId="1240" w:customStyle="1">
    <w:name w:val="Char"/>
    <w:basedOn w:val="922"/>
    <w:uiPriority w:val="0"/>
    <w:qFormat/>
    <w:pPr>
      <w:tabs>
        <w:tab w:val="left" w:pos="360" w:leader="none"/>
      </w:tabs>
    </w:pPr>
    <w:rPr>
      <w:sz w:val="24"/>
    </w:rPr>
  </w:style>
  <w:style w:type="paragraph" w:styleId="1241" w:customStyle="1">
    <w:name w:val="Char Char Char Char Char Char Char Char Char Char Char Char Char Char Char Char"/>
    <w:basedOn w:val="922"/>
    <w:uiPriority w:val="0"/>
    <w:qFormat/>
    <w:pPr>
      <w:jc w:val="center"/>
      <w:spacing w:after="160" w:line="240" w:lineRule="exact"/>
      <w:widowControl/>
    </w:pPr>
    <w:rPr>
      <w:rFonts w:ascii="宋体" w:hAnsi="宋体"/>
      <w:b/>
      <w:sz w:val="30"/>
      <w:szCs w:val="30"/>
      <w:lang w:eastAsia="en-US"/>
    </w:rPr>
  </w:style>
  <w:style w:type="paragraph" w:styleId="1242" w:customStyle="1">
    <w:name w:val="xl4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customStyle="1">
    <w:name w:val="Char Char1 Char Char Char Char Char Char"/>
    <w:basedOn w:val="922"/>
    <w:uiPriority w:val="0"/>
    <w:qFormat/>
    <w:pPr>
      <w:jc w:val="left"/>
      <w:spacing w:after="160" w:line="240" w:lineRule="exact"/>
      <w:widowControl/>
    </w:pPr>
    <w:rPr>
      <w:rFonts w:ascii="Verdana" w:hAnsi="Verdana" w:eastAsia="仿宋_GB2312"/>
      <w:sz w:val="24"/>
      <w:szCs w:val="20"/>
      <w:lang w:eastAsia="en-US"/>
    </w:rPr>
  </w:style>
  <w:style w:type="paragraph" w:styleId="1244" w:customStyle="1">
    <w:name w:val="Char Char1"/>
    <w:basedOn w:val="1134"/>
    <w:uiPriority w:val="0"/>
    <w:qFormat/>
    <w:rPr>
      <w:rFonts w:ascii="Tahoma" w:hAnsi="Tahoma"/>
      <w:sz w:val="24"/>
    </w:rPr>
  </w:style>
  <w:style w:type="paragraph" w:styleId="1245" w:customStyle="1">
    <w:name w:val="xl26"/>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6" w:customStyle="1">
    <w:name w:val="xl3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41"/>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8" w:customStyle="1">
    <w:name w:val="样式 宋体 五号 行距: 单倍行距"/>
    <w:basedOn w:val="922"/>
    <w:uiPriority w:val="0"/>
    <w:qFormat/>
    <w:pPr>
      <w:jc w:val="left"/>
    </w:pPr>
    <w:rPr>
      <w:rFonts w:ascii="宋体" w:hAnsi="宋体"/>
      <w:szCs w:val="20"/>
    </w:rPr>
  </w:style>
  <w:style w:type="paragraph" w:styleId="1249" w:customStyle="1">
    <w:name w:val="Char1 Char Char Char1"/>
    <w:basedOn w:val="922"/>
    <w:uiPriority w:val="0"/>
    <w:qFormat/>
    <w:rPr>
      <w:rFonts w:ascii="Tahoma" w:hAnsi="Tahoma" w:cs="仿宋_GB2312"/>
      <w:sz w:val="24"/>
      <w:szCs w:val="28"/>
    </w:rPr>
  </w:style>
  <w:style w:type="paragraph" w:styleId="1250" w:customStyle="1">
    <w:name w:val="四级条标题"/>
    <w:basedOn w:val="1251"/>
    <w:next w:val="922"/>
    <w:uiPriority w:val="0"/>
    <w:qFormat/>
    <w:pPr>
      <w:numPr>
        <w:ilvl w:val="4"/>
      </w:numPr>
      <w:ind w:left="0" w:hanging="840"/>
      <w:tabs>
        <w:tab w:val="left" w:pos="360" w:leader="none"/>
        <w:tab w:val="left" w:pos="840" w:leader="none"/>
      </w:tabs>
      <w:outlineLvl w:val="4"/>
    </w:pPr>
  </w:style>
  <w:style w:type="paragraph" w:styleId="1251" w:customStyle="1">
    <w:name w:val="三级条标题"/>
    <w:basedOn w:val="1213"/>
    <w:next w:val="922"/>
    <w:uiPriority w:val="0"/>
    <w:qFormat/>
    <w:pPr>
      <w:numPr>
        <w:ilvl w:val="3"/>
        <w:numId w:val="1"/>
      </w:numPr>
      <w:ind w:left="0" w:hanging="840"/>
      <w:outlineLvl w:val="3"/>
    </w:pPr>
  </w:style>
  <w:style w:type="paragraph" w:styleId="125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3" w:customStyle="1">
    <w:name w:val="样式 标题 2 + 宋体 五号 行距: 单倍行距"/>
    <w:basedOn w:val="1110"/>
    <w:uiPriority w:val="0"/>
    <w:qFormat/>
    <w:pPr>
      <w:numPr>
        <w:ilvl w:val="1"/>
        <w:numId w:val="4"/>
      </w:numPr>
      <w:jc w:val="left"/>
      <w:spacing w:before="260" w:after="260" w:line="240" w:lineRule="auto"/>
    </w:pPr>
    <w:rPr>
      <w:rFonts w:ascii="宋体" w:hAnsi="宋体" w:eastAsia="宋体"/>
      <w:bCs/>
      <w:sz w:val="21"/>
    </w:rPr>
  </w:style>
  <w:style w:type="paragraph" w:styleId="1254" w:customStyle="1">
    <w:name w:val="List Paragraph1"/>
    <w:basedOn w:val="922"/>
    <w:uiPriority w:val="0"/>
    <w:qFormat/>
    <w:pPr>
      <w:ind w:firstLine="420"/>
    </w:pPr>
    <w:rPr>
      <w:rFonts w:ascii="Calibri" w:hAnsi="Calibri"/>
      <w:szCs w:val="22"/>
    </w:rPr>
  </w:style>
  <w:style w:type="paragraph" w:styleId="1255" w:customStyle="1">
    <w:name w:val="项目符号1"/>
    <w:basedOn w:val="1256"/>
    <w:uiPriority w:val="0"/>
    <w:qFormat/>
    <w:pPr>
      <w:ind w:left="-25" w:firstLine="0"/>
    </w:pPr>
  </w:style>
  <w:style w:type="paragraph" w:styleId="1256" w:customStyle="1">
    <w:name w:val="正文文本样式"/>
    <w:basedOn w:val="922"/>
    <w:uiPriority w:val="0"/>
    <w:qFormat/>
    <w:pPr>
      <w:ind w:firstLine="482"/>
      <w:spacing w:line="360" w:lineRule="auto"/>
    </w:pPr>
    <w:rPr>
      <w:rFonts w:cs="宋体"/>
      <w:sz w:val="24"/>
      <w:szCs w:val="20"/>
    </w:rPr>
  </w:style>
  <w:style w:type="paragraph" w:styleId="1257" w:customStyle="1">
    <w:name w:val="xl27"/>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8"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259" w:customStyle="1">
    <w:name w:val="五级条标题"/>
    <w:basedOn w:val="1250"/>
    <w:next w:val="922"/>
    <w:uiPriority w:val="0"/>
    <w:qFormat/>
    <w:pPr>
      <w:numPr>
        <w:ilvl w:val="5"/>
      </w:numPr>
      <w:ind w:left="0" w:hanging="840"/>
      <w:outlineLvl w:val="5"/>
    </w:pPr>
  </w:style>
  <w:style w:type="paragraph" w:styleId="1260" w:customStyle="1">
    <w:name w:val="xl49"/>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1" w:customStyle="1">
    <w:name w:val="文档正文"/>
    <w:basedOn w:val="922"/>
    <w:uiPriority w:val="0"/>
    <w:qFormat/>
    <w:pPr>
      <w:spacing w:before="120" w:after="120" w:line="180" w:lineRule="auto"/>
    </w:pPr>
    <w:rPr>
      <w:rFonts w:ascii="Arial" w:hAnsi="Arial"/>
      <w:szCs w:val="20"/>
    </w:rPr>
  </w:style>
  <w:style w:type="paragraph" w:styleId="1262" w:customStyle="1">
    <w:name w:val="xl3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xl42"/>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4" w:customStyle="1">
    <w:name w:val="Char Char Char1 Char"/>
    <w:basedOn w:val="922"/>
    <w:uiPriority w:val="0"/>
    <w:qFormat/>
    <w:rPr>
      <w:rFonts w:ascii="Tahoma" w:hAnsi="Tahoma"/>
      <w:sz w:val="24"/>
      <w:szCs w:val="20"/>
    </w:rPr>
  </w:style>
  <w:style w:type="paragraph" w:styleId="1265" w:customStyle="1">
    <w:name w:val="xl44"/>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6" w:customStyle="1">
    <w:name w:val="1名"/>
    <w:basedOn w:val="922"/>
    <w:uiPriority w:val="0"/>
    <w:qFormat/>
    <w:pPr>
      <w:numPr>
        <w:ilvl w:val="0"/>
        <w:numId w:val="5"/>
      </w:numPr>
      <w:spacing w:before="120"/>
    </w:pPr>
    <w:rPr>
      <w:rFonts w:ascii="宋体"/>
      <w:sz w:val="28"/>
      <w:szCs w:val="20"/>
    </w:rPr>
  </w:style>
  <w:style w:type="paragraph" w:styleId="1267" w:customStyle="1">
    <w:name w:val="font9"/>
    <w:basedOn w:val="92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8" w:customStyle="1">
    <w:name w:val="Char Char Char1 Char1"/>
    <w:basedOn w:val="922"/>
    <w:uiPriority w:val="0"/>
    <w:qFormat/>
    <w:rPr>
      <w:rFonts w:ascii="Tahoma" w:hAnsi="Tahoma"/>
      <w:sz w:val="24"/>
      <w:szCs w:val="20"/>
    </w:rPr>
  </w:style>
  <w:style w:type="paragraph" w:styleId="1269" w:customStyle="1">
    <w:name w:val="Char Char Char Char Char Char Char Char Char Char"/>
    <w:basedOn w:val="922"/>
    <w:uiPriority w:val="0"/>
    <w:qFormat/>
  </w:style>
  <w:style w:type="paragraph" w:styleId="1270" w:customStyle="1">
    <w:name w:val="Char Char1 Char Char Char Char Char Char Char Char"/>
    <w:basedOn w:val="922"/>
    <w:uiPriority w:val="0"/>
    <w:qFormat/>
    <w:pPr>
      <w:jc w:val="left"/>
      <w:spacing w:after="160" w:line="240" w:lineRule="exact"/>
      <w:widowControl/>
    </w:pPr>
    <w:rPr>
      <w:rFonts w:ascii="Verdana" w:hAnsi="Verdana"/>
      <w:sz w:val="20"/>
      <w:szCs w:val="20"/>
      <w:lang w:eastAsia="en-US"/>
    </w:rPr>
  </w:style>
  <w:style w:type="paragraph" w:styleId="1271" w:customStyle="1">
    <w:name w:val="Char1"/>
    <w:basedOn w:val="922"/>
    <w:uiPriority w:val="0"/>
    <w:qFormat/>
    <w:pPr>
      <w:tabs>
        <w:tab w:val="left" w:pos="360" w:leader="none"/>
      </w:tabs>
    </w:pPr>
    <w:rPr>
      <w:sz w:val="24"/>
    </w:rPr>
  </w:style>
  <w:style w:type="paragraph" w:styleId="1272" w:customStyle="1">
    <w:name w:val="正文列项_字母"/>
    <w:basedOn w:val="92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3" w:customStyle="1">
    <w:name w:val="xl2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47"/>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customStyle="1">
    <w:name w:val="默认段落字体 Para Char Char Char Char"/>
    <w:basedOn w:val="922"/>
    <w:uiPriority w:val="0"/>
    <w:qFormat/>
    <w:rPr>
      <w:rFonts w:ascii="Arial" w:hAnsi="Arial" w:cs="Arial"/>
      <w:szCs w:val="21"/>
    </w:rPr>
  </w:style>
  <w:style w:type="paragraph" w:styleId="1276" w:customStyle="1">
    <w:name w:val="xl4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7" w:customStyle="1">
    <w:name w:val="xl3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8" w:customStyle="1">
    <w:name w:val="xl53"/>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Char Char Char"/>
    <w:basedOn w:val="922"/>
    <w:uiPriority w:val="0"/>
    <w:qFormat/>
    <w:rPr>
      <w:rFonts w:ascii="Tahoma" w:hAnsi="Tahoma"/>
      <w:sz w:val="24"/>
      <w:szCs w:val="20"/>
    </w:rPr>
  </w:style>
  <w:style w:type="paragraph" w:styleId="1280" w:customStyle="1">
    <w:name w:val="xl50"/>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1" w:customStyle="1">
    <w:name w:val="缺省文本"/>
    <w:basedOn w:val="922"/>
    <w:uiPriority w:val="0"/>
    <w:qFormat/>
    <w:pPr>
      <w:jc w:val="left"/>
    </w:pPr>
    <w:rPr>
      <w:sz w:val="24"/>
    </w:rPr>
  </w:style>
  <w:style w:type="paragraph" w:styleId="1282" w:customStyle="1">
    <w:name w:val="Char Char Char1"/>
    <w:basedOn w:val="922"/>
    <w:uiPriority w:val="0"/>
    <w:qFormat/>
    <w:rPr>
      <w:rFonts w:ascii="Tahoma" w:hAnsi="Tahoma"/>
      <w:sz w:val="24"/>
      <w:szCs w:val="20"/>
    </w:rPr>
  </w:style>
  <w:style w:type="paragraph" w:styleId="1283" w:customStyle="1">
    <w:name w:val="Char Char Char Char Char Char Char1"/>
    <w:basedOn w:val="922"/>
    <w:uiPriority w:val="0"/>
    <w:qFormat/>
    <w:pPr>
      <w:ind w:firstLine="200"/>
      <w:spacing w:line="360" w:lineRule="auto"/>
    </w:pPr>
    <w:rPr>
      <w:rFonts w:eastAsia="仿宋_GB2312"/>
      <w:sz w:val="24"/>
    </w:rPr>
  </w:style>
  <w:style w:type="paragraph" w:styleId="1284" w:customStyle="1">
    <w:name w:val="xl5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样式2"/>
    <w:basedOn w:val="1172"/>
    <w:uiPriority w:val="0"/>
    <w:qFormat/>
    <w:pPr>
      <w:jc w:val="center"/>
      <w:spacing w:line="360" w:lineRule="auto"/>
    </w:pPr>
    <w:rPr>
      <w:sz w:val="24"/>
    </w:rPr>
  </w:style>
  <w:style w:type="paragraph" w:styleId="1286" w:customStyle="1">
    <w:name w:val="xl24"/>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customStyle="1">
    <w:name w:val="xl2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8" w:customStyle="1">
    <w:name w:val="正文 + 楷体_GB2312"/>
    <w:basedOn w:val="922"/>
    <w:uiPriority w:val="0"/>
    <w:qFormat/>
    <w:pPr>
      <w:jc w:val="left"/>
      <w:widowControl/>
    </w:pPr>
    <w:rPr>
      <w:rFonts w:ascii="楷体_GB2312" w:eastAsia="楷体_GB2312" w:cs="Arial"/>
      <w:sz w:val="24"/>
    </w:rPr>
  </w:style>
  <w:style w:type="paragraph" w:styleId="1289" w:customStyle="1">
    <w:name w:val="xl34"/>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0" w:customStyle="1">
    <w:name w:val="1 Char Char Char Char"/>
    <w:basedOn w:val="922"/>
    <w:uiPriority w:val="0"/>
    <w:qFormat/>
    <w:rPr>
      <w:rFonts w:ascii="Tahoma" w:hAnsi="Tahoma"/>
      <w:sz w:val="24"/>
      <w:szCs w:val="20"/>
    </w:rPr>
  </w:style>
  <w:style w:type="paragraph" w:styleId="1291" w:customStyle="1">
    <w:name w:val="列出段落1"/>
    <w:basedOn w:val="922"/>
    <w:uiPriority w:val="0"/>
    <w:qFormat/>
    <w:pPr>
      <w:ind w:firstLine="420"/>
    </w:pPr>
    <w:rPr>
      <w:rFonts w:ascii="Calibri" w:hAnsi="Calibri"/>
      <w:szCs w:val="22"/>
    </w:rPr>
  </w:style>
  <w:style w:type="paragraph" w:styleId="1292" w:customStyle="1">
    <w:name w:val="default"/>
    <w:basedOn w:val="922"/>
    <w:uiPriority w:val="0"/>
    <w:qFormat/>
    <w:pPr>
      <w:jc w:val="left"/>
      <w:spacing w:before="100" w:beforeAutospacing="1" w:after="100" w:afterAutospacing="1"/>
      <w:widowControl/>
    </w:pPr>
    <w:rPr>
      <w:rFonts w:ascii="宋体" w:hAnsi="宋体" w:cs="宋体"/>
      <w:sz w:val="24"/>
    </w:rPr>
  </w:style>
  <w:style w:type="paragraph" w:styleId="1293" w:customStyle="1">
    <w:name w:val="字元 字元1"/>
    <w:basedOn w:val="922"/>
    <w:uiPriority w:val="0"/>
    <w:qFormat/>
    <w:rPr>
      <w:rFonts w:ascii="Tahoma" w:hAnsi="Tahoma"/>
      <w:sz w:val="24"/>
      <w:szCs w:val="20"/>
    </w:rPr>
  </w:style>
  <w:style w:type="paragraph" w:styleId="1294" w:customStyle="1">
    <w:name w:val="_Style 160"/>
    <w:uiPriority w:val="0"/>
    <w:qFormat/>
    <w:rPr>
      <w:rFonts w:ascii="Times New Roman" w:hAnsi="Times New Roman" w:eastAsia="宋体" w:cs="Times New Roman"/>
      <w:sz w:val="21"/>
      <w:szCs w:val="24"/>
      <w:lang w:val="en-US" w:eastAsia="zh-CN" w:bidi="ar-SA"/>
    </w:rPr>
  </w:style>
  <w:style w:type="paragraph" w:styleId="1295" w:customStyle="1">
    <w:name w:val="项目编号3"/>
    <w:basedOn w:val="1256"/>
    <w:uiPriority w:val="0"/>
    <w:qFormat/>
    <w:pPr>
      <w:numPr>
        <w:ilvl w:val="0"/>
        <w:numId w:val="6"/>
      </w:numPr>
    </w:pPr>
  </w:style>
  <w:style w:type="paragraph" w:styleId="1296" w:customStyle="1">
    <w:name w:val="Char21"/>
    <w:basedOn w:val="922"/>
    <w:uiPriority w:val="0"/>
    <w:qFormat/>
    <w:rPr>
      <w:rFonts w:ascii="Tahoma" w:hAnsi="Tahoma"/>
      <w:sz w:val="24"/>
      <w:szCs w:val="20"/>
    </w:rPr>
  </w:style>
  <w:style w:type="paragraph" w:styleId="1297" w:customStyle="1">
    <w:name w:val="表格文字"/>
    <w:basedOn w:val="1142"/>
    <w:uiPriority w:val="0"/>
    <w:qFormat/>
    <w:pPr>
      <w:ind w:firstLine="0"/>
      <w:spacing w:before="20" w:after="20" w:line="240" w:lineRule="auto"/>
    </w:pPr>
    <w:rPr>
      <w:rFonts w:ascii="Century Gothic" w:hAnsi="Century Gothic"/>
      <w:sz w:val="20"/>
      <w:szCs w:val="20"/>
    </w:rPr>
  </w:style>
  <w:style w:type="paragraph" w:styleId="1298" w:customStyle="1">
    <w:name w:val="Char Char Char Char Char Char Char Char Char Char1"/>
    <w:basedOn w:val="922"/>
    <w:uiPriority w:val="0"/>
    <w:qFormat/>
    <w:rPr>
      <w:rFonts w:ascii="宋体" w:hAnsi="宋体" w:cs="Courier New"/>
      <w:sz w:val="32"/>
      <w:szCs w:val="32"/>
    </w:rPr>
  </w:style>
  <w:style w:type="paragraph" w:styleId="1299" w:customStyle="1">
    <w:name w:val="正文文本样式 加粗"/>
    <w:basedOn w:val="1256"/>
    <w:uiPriority w:val="0"/>
    <w:qFormat/>
    <w:rPr>
      <w:b/>
    </w:rPr>
  </w:style>
  <w:style w:type="paragraph" w:styleId="1300" w:customStyle="1">
    <w:name w:val="Char2 Char Char Char Char Char Char"/>
    <w:basedOn w:val="922"/>
    <w:uiPriority w:val="0"/>
    <w:qFormat/>
    <w:pPr>
      <w:jc w:val="center"/>
      <w:spacing w:line="400" w:lineRule="exact"/>
      <w:widowControl/>
    </w:pPr>
  </w:style>
  <w:style w:type="paragraph" w:styleId="1301" w:customStyle="1">
    <w:name w:val="Char Char4"/>
    <w:basedOn w:val="922"/>
    <w:uiPriority w:val="0"/>
    <w:qFormat/>
    <w:pPr>
      <w:jc w:val="center"/>
      <w:spacing w:line="400" w:lineRule="exact"/>
      <w:widowControl/>
    </w:pPr>
  </w:style>
  <w:style w:type="paragraph" w:styleId="1302" w:customStyle="1">
    <w:name w:val="Char3 Char Char Char1"/>
    <w:basedOn w:val="922"/>
    <w:uiPriority w:val="0"/>
    <w:qFormat/>
    <w:rPr>
      <w:rFonts w:ascii="Tahoma" w:hAnsi="Tahoma"/>
      <w:sz w:val="24"/>
      <w:szCs w:val="20"/>
    </w:rPr>
  </w:style>
  <w:style w:type="paragraph" w:styleId="130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22222222222222"/>
    <w:basedOn w:val="922"/>
    <w:uiPriority w:val="0"/>
    <w:qFormat/>
    <w:pPr>
      <w:ind w:firstLine="480"/>
      <w:jc w:val="left"/>
      <w:spacing w:line="360" w:lineRule="auto"/>
      <w:widowControl/>
    </w:pPr>
    <w:rPr>
      <w:color w:val="ff0000"/>
      <w:sz w:val="24"/>
      <w:szCs w:val="20"/>
    </w:rPr>
  </w:style>
  <w:style w:type="character" w:styleId="1305" w:customStyle="1">
    <w:name w:val="中等深浅网格 1 - 强调文字颜色 2 Char"/>
    <w:link w:val="1306"/>
    <w:uiPriority w:val="0"/>
    <w:qFormat/>
    <w:rPr>
      <w:sz w:val="21"/>
      <w:szCs w:val="24"/>
      <w:lang w:val="zh-CN" w:eastAsia="zh-CN" w:bidi="ar-SA"/>
    </w:rPr>
  </w:style>
  <w:style w:type="paragraph" w:styleId="1306" w:customStyle="1">
    <w:name w:val="1"/>
    <w:link w:val="1305"/>
    <w:uiPriority w:val="0"/>
    <w:qFormat/>
    <w:rPr>
      <w:rFonts w:ascii="Times New Roman" w:hAnsi="Times New Roman" w:eastAsia="宋体" w:cs="Times New Roman"/>
      <w:sz w:val="21"/>
      <w:szCs w:val="24"/>
      <w:lang w:val="zh-CN" w:eastAsia="zh-CN" w:bidi="ar-SA"/>
    </w:rPr>
  </w:style>
  <w:style w:type="paragraph" w:styleId="1307" w:customStyle="1">
    <w:name w:val="图文"/>
    <w:basedOn w:val="922"/>
    <w:uiPriority w:val="0"/>
    <w:qFormat/>
    <w:pPr>
      <w:spacing w:after="50" w:line="360" w:lineRule="auto"/>
    </w:pPr>
    <w:rPr>
      <w:sz w:val="24"/>
    </w:rPr>
  </w:style>
  <w:style w:type="paragraph" w:styleId="1308" w:customStyle="1">
    <w:name w:val="xl23"/>
    <w:basedOn w:val="922"/>
    <w:uiPriority w:val="0"/>
    <w:qFormat/>
    <w:pPr>
      <w:spacing w:before="100" w:beforeAutospacing="1" w:after="100" w:afterAutospacing="1" w:line="360" w:lineRule="auto"/>
      <w:widowControl/>
    </w:pPr>
    <w:rPr>
      <w:sz w:val="24"/>
      <w:szCs w:val="20"/>
    </w:rPr>
  </w:style>
  <w:style w:type="paragraph" w:styleId="1309" w:customStyle="1">
    <w:name w:val="正文表格"/>
    <w:basedOn w:val="922"/>
    <w:link w:val="1310"/>
    <w:uiPriority w:val="0"/>
    <w:qFormat/>
    <w:pPr>
      <w:jc w:val="left"/>
    </w:pPr>
    <w:rPr>
      <w:rFonts w:ascii="宋体" w:hAnsi="宋体"/>
      <w:color w:val="000000"/>
      <w:szCs w:val="21"/>
    </w:rPr>
  </w:style>
  <w:style w:type="character" w:styleId="1310" w:customStyle="1">
    <w:name w:val="正文表格 Char"/>
    <w:link w:val="1309"/>
    <w:uiPriority w:val="0"/>
    <w:qFormat/>
    <w:rPr>
      <w:rFonts w:ascii="宋体" w:hAnsi="宋体"/>
      <w:color w:val="000000"/>
      <w:sz w:val="21"/>
      <w:szCs w:val="21"/>
    </w:rPr>
  </w:style>
  <w:style w:type="paragraph" w:styleId="1311" w:customStyle="1">
    <w:name w:val="正文重点"/>
    <w:basedOn w:val="922"/>
    <w:link w:val="1312"/>
    <w:uiPriority w:val="0"/>
    <w:qFormat/>
    <w:pPr>
      <w:ind w:firstLine="482"/>
      <w:jc w:val="left"/>
      <w:spacing w:line="360" w:lineRule="auto"/>
    </w:pPr>
    <w:rPr>
      <w:b/>
      <w:sz w:val="24"/>
      <w:szCs w:val="20"/>
    </w:rPr>
  </w:style>
  <w:style w:type="character" w:styleId="1312" w:customStyle="1">
    <w:name w:val="正文重点 Char"/>
    <w:link w:val="1311"/>
    <w:uiPriority w:val="0"/>
    <w:qFormat/>
    <w:rPr>
      <w:b/>
      <w:sz w:val="24"/>
    </w:rPr>
  </w:style>
  <w:style w:type="paragraph" w:styleId="1313" w:customStyle="1">
    <w:name w:val="标题1-附件"/>
    <w:basedOn w:val="1109"/>
    <w:uiPriority w:val="0"/>
    <w:qFormat/>
    <w:pPr>
      <w:jc w:val="left"/>
    </w:pPr>
    <w:rPr>
      <w:sz w:val="24"/>
      <w:szCs w:val="24"/>
    </w:rPr>
  </w:style>
  <w:style w:type="paragraph" w:styleId="1314" w:customStyle="1">
    <w:name w:val="正文小标题"/>
    <w:basedOn w:val="922"/>
    <w:next w:val="1131"/>
    <w:link w:val="1315"/>
    <w:uiPriority w:val="0"/>
    <w:qFormat/>
    <w:pPr>
      <w:ind w:firstLine="482"/>
      <w:jc w:val="left"/>
      <w:spacing w:before="312" w:after="312"/>
    </w:pPr>
    <w:rPr>
      <w:rFonts w:ascii="宋体" w:hAnsi="宋体"/>
      <w:b/>
      <w:i/>
      <w:color w:val="ff0000"/>
      <w:sz w:val="24"/>
      <w:szCs w:val="20"/>
    </w:rPr>
  </w:style>
  <w:style w:type="character" w:styleId="1315" w:customStyle="1">
    <w:name w:val="正文小标题 Char"/>
    <w:link w:val="1314"/>
    <w:uiPriority w:val="0"/>
    <w:qFormat/>
    <w:rPr>
      <w:rFonts w:ascii="宋体" w:hAnsi="宋体"/>
      <w:b/>
      <w:i/>
      <w:color w:val="ff0000"/>
      <w:sz w:val="24"/>
    </w:rPr>
  </w:style>
  <w:style w:type="paragraph" w:styleId="1316" w:customStyle="1">
    <w:name w:val="正文大标题"/>
    <w:basedOn w:val="1314"/>
    <w:next w:val="1131"/>
    <w:link w:val="1317"/>
    <w:uiPriority w:val="0"/>
    <w:qFormat/>
    <w:pPr>
      <w:jc w:val="center"/>
    </w:pPr>
    <w:rPr>
      <w:i w:val="0"/>
      <w:color w:val="000000"/>
      <w:sz w:val="28"/>
      <w:szCs w:val="21"/>
    </w:rPr>
  </w:style>
  <w:style w:type="character" w:styleId="1317" w:customStyle="1">
    <w:name w:val="正文大标题 Char"/>
    <w:link w:val="1316"/>
    <w:uiPriority w:val="0"/>
    <w:qFormat/>
    <w:rPr>
      <w:rFonts w:ascii="宋体" w:hAnsi="宋体"/>
      <w:b/>
      <w:color w:val="000000"/>
      <w:sz w:val="28"/>
      <w:szCs w:val="21"/>
    </w:rPr>
  </w:style>
  <w:style w:type="paragraph" w:styleId="1318" w:customStyle="1">
    <w:name w:val="注释"/>
    <w:basedOn w:val="922"/>
    <w:link w:val="1319"/>
    <w:uiPriority w:val="0"/>
    <w:qFormat/>
    <w:pPr>
      <w:ind w:left="420" w:hanging="420"/>
      <w:jc w:val="left"/>
    </w:pPr>
    <w:rPr>
      <w:rFonts w:ascii="宋体" w:hAnsi="宋体"/>
      <w:szCs w:val="21"/>
    </w:rPr>
  </w:style>
  <w:style w:type="character" w:styleId="1319" w:customStyle="1">
    <w:name w:val="注释 Char"/>
    <w:link w:val="1318"/>
    <w:uiPriority w:val="0"/>
    <w:qFormat/>
    <w:rPr>
      <w:rFonts w:ascii="宋体" w:hAnsi="宋体"/>
      <w:sz w:val="21"/>
      <w:szCs w:val="21"/>
    </w:rPr>
  </w:style>
  <w:style w:type="paragraph" w:styleId="1320" w:customStyle="1">
    <w:name w:val="正文须知-1级"/>
    <w:basedOn w:val="922"/>
    <w:next w:val="922"/>
    <w:uiPriority w:val="0"/>
    <w:qFormat/>
    <w:pPr>
      <w:numPr>
        <w:ilvl w:val="0"/>
        <w:numId w:val="7"/>
      </w:numPr>
      <w:spacing w:line="300" w:lineRule="auto"/>
    </w:pPr>
    <w:rPr>
      <w:rFonts w:ascii="宋体" w:hAnsi="Calibri"/>
      <w:sz w:val="24"/>
      <w:szCs w:val="21"/>
    </w:rPr>
  </w:style>
  <w:style w:type="paragraph" w:styleId="1321" w:customStyle="1">
    <w:name w:val="正文须知-2级"/>
    <w:basedOn w:val="922"/>
    <w:uiPriority w:val="0"/>
    <w:qFormat/>
    <w:pPr>
      <w:numPr>
        <w:ilvl w:val="1"/>
        <w:numId w:val="7"/>
      </w:numPr>
      <w:spacing w:line="300" w:lineRule="auto"/>
    </w:pPr>
    <w:rPr>
      <w:rFonts w:ascii="宋体" w:hAnsi="Calibri"/>
      <w:sz w:val="24"/>
      <w:szCs w:val="21"/>
    </w:rPr>
  </w:style>
  <w:style w:type="paragraph" w:styleId="1322" w:customStyle="1">
    <w:name w:val="正文须知-3级"/>
    <w:basedOn w:val="922"/>
    <w:uiPriority w:val="0"/>
    <w:qFormat/>
    <w:pPr>
      <w:numPr>
        <w:ilvl w:val="2"/>
        <w:numId w:val="7"/>
      </w:numPr>
      <w:ind w:hanging="355"/>
      <w:spacing w:line="300" w:lineRule="auto"/>
    </w:pPr>
    <w:rPr>
      <w:rFonts w:ascii="宋体" w:hAnsi="Calibri"/>
      <w:sz w:val="24"/>
      <w:szCs w:val="21"/>
    </w:rPr>
  </w:style>
  <w:style w:type="character" w:styleId="1323" w:customStyle="1">
    <w:name w:val="纯文本 字符"/>
    <w:uiPriority w:val="99"/>
    <w:qFormat/>
    <w:rPr>
      <w:rFonts w:ascii="宋体" w:hAnsi="Courier New" w:eastAsia="宋体" w:cs="Times New Roman"/>
      <w:sz w:val="21"/>
      <w:szCs w:val="21"/>
      <w:lang w:val="en-US" w:eastAsia="zh-CN" w:bidi="ar-SA"/>
    </w:rPr>
  </w:style>
  <w:style w:type="paragraph" w:styleId="1324" w:customStyle="1">
    <w:name w:val="表格1"/>
    <w:basedOn w:val="922"/>
    <w:uiPriority w:val="0"/>
    <w:qFormat/>
    <w:pPr>
      <w:ind w:firstLine="480"/>
      <w:jc w:val="center"/>
    </w:pPr>
    <w:rPr>
      <w:sz w:val="24"/>
      <w:szCs w:val="20"/>
    </w:rPr>
  </w:style>
  <w:style w:type="character" w:styleId="1325" w:customStyle="1">
    <w:name w:val="纯文本 字符1"/>
    <w:uiPriority w:val="0"/>
    <w:qFormat/>
    <w:rPr>
      <w:rFonts w:ascii="宋体" w:hAnsi="Courier New"/>
    </w:rPr>
  </w:style>
  <w:style w:type="character" w:styleId="1326" w:customStyle="1">
    <w:name w:val="bjh-p"/>
    <w:uiPriority w:val="0"/>
    <w:qFormat/>
  </w:style>
  <w:style w:type="paragraph" w:styleId="1327" w:customStyle="1">
    <w:name w:val="无标题条"/>
    <w:next w:val="922"/>
    <w:uiPriority w:val="0"/>
    <w:qFormat/>
    <w:pPr>
      <w:jc w:val="both"/>
    </w:pPr>
    <w:rPr>
      <w:rFonts w:ascii="Times New Roman" w:hAnsi="Times New Roman" w:eastAsia="宋体" w:cs="Times New Roman"/>
      <w:sz w:val="21"/>
      <w:lang w:val="en-US" w:eastAsia="zh-CN" w:bidi="ar-SA"/>
    </w:rPr>
  </w:style>
  <w:style w:type="character" w:styleId="1328" w:customStyle="1">
    <w:name w:val="正文格式 Char"/>
    <w:link w:val="1329"/>
    <w:uiPriority w:val="0"/>
    <w:qFormat/>
    <w:rPr>
      <w:rFonts w:ascii="宋体" w:hAnsi="宋体"/>
      <w:sz w:val="24"/>
      <w:szCs w:val="24"/>
      <w:lang w:val="en-GB"/>
    </w:rPr>
  </w:style>
  <w:style w:type="paragraph" w:styleId="1329" w:customStyle="1">
    <w:name w:val="正文格式"/>
    <w:basedOn w:val="922"/>
    <w:link w:val="1328"/>
    <w:uiPriority w:val="0"/>
    <w:qFormat/>
    <w:pPr>
      <w:ind w:firstLine="480"/>
      <w:spacing w:line="360" w:lineRule="auto"/>
    </w:pPr>
    <w:rPr>
      <w:rFonts w:ascii="宋体" w:hAnsi="宋体"/>
      <w:sz w:val="24"/>
      <w:lang w:val="en-GB"/>
    </w:rPr>
  </w:style>
  <w:style w:type="character" w:styleId="1330" w:customStyle="1">
    <w:name w:val="标题 3 Char"/>
    <w:uiPriority w:val="0"/>
    <w:qFormat/>
    <w:rPr>
      <w:rFonts w:ascii="宋体" w:eastAsia="宋体"/>
      <w:b/>
      <w:sz w:val="24"/>
      <w:u w:val="single"/>
      <w:lang w:val="en-US" w:eastAsia="zh-CN" w:bidi="ar-SA"/>
    </w:rPr>
  </w:style>
  <w:style w:type="character" w:styleId="1331" w:customStyle="1">
    <w:name w:val="正文缩进 Char"/>
    <w:uiPriority w:val="0"/>
    <w:qFormat/>
    <w:rPr>
      <w:rFonts w:ascii="宋体" w:eastAsia="宋体"/>
      <w:sz w:val="24"/>
      <w:szCs w:val="24"/>
      <w:lang w:val="en-US" w:eastAsia="zh-CN" w:bidi="ar-SA"/>
    </w:rPr>
  </w:style>
  <w:style w:type="character" w:styleId="1332" w:customStyle="1">
    <w:name w:val="Char Char111"/>
    <w:uiPriority w:val="0"/>
    <w:qFormat/>
    <w:rPr>
      <w:rFonts w:ascii="宋体" w:eastAsia="宋体"/>
      <w:b/>
      <w:sz w:val="24"/>
      <w:u w:val="single"/>
      <w:lang w:val="en-US" w:eastAsia="zh-CN" w:bidi="ar-SA"/>
    </w:rPr>
  </w:style>
  <w:style w:type="character" w:styleId="1333" w:customStyle="1">
    <w:name w:val="正文文本缩进 Char"/>
    <w:uiPriority w:val="0"/>
    <w:qFormat/>
    <w:rPr>
      <w:rFonts w:eastAsia="宋体"/>
      <w:sz w:val="24"/>
      <w:szCs w:val="24"/>
      <w:lang w:val="en-US" w:eastAsia="zh-CN" w:bidi="ar-SA"/>
    </w:rPr>
  </w:style>
  <w:style w:type="character" w:styleId="1334" w:customStyle="1">
    <w:name w:val="列出段落 Char"/>
    <w:uiPriority w:val="0"/>
    <w:qFormat/>
    <w:rPr>
      <w:rFonts w:ascii="Calibri" w:hAnsi="Calibri" w:eastAsia="宋体"/>
      <w:sz w:val="21"/>
      <w:szCs w:val="22"/>
      <w:lang w:val="en-US" w:eastAsia="zh-CN" w:bidi="ar-SA"/>
    </w:rPr>
  </w:style>
  <w:style w:type="character" w:styleId="1335" w:customStyle="1">
    <w:name w:val="页眉 Char"/>
    <w:uiPriority w:val="0"/>
    <w:qFormat/>
    <w:rPr>
      <w:rFonts w:eastAsia="宋体"/>
      <w:sz w:val="18"/>
      <w:szCs w:val="18"/>
      <w:lang w:val="en-US" w:eastAsia="zh-CN" w:bidi="ar-SA"/>
    </w:rPr>
  </w:style>
  <w:style w:type="character" w:styleId="1336" w:customStyle="1">
    <w:name w:val="标题 2 Char"/>
    <w:uiPriority w:val="0"/>
    <w:qFormat/>
    <w:rPr>
      <w:rFonts w:ascii="Arial" w:hAnsi="Arial" w:eastAsia="黑体"/>
      <w:b/>
      <w:sz w:val="30"/>
      <w:lang w:val="en-US" w:eastAsia="zh-CN" w:bidi="ar-SA"/>
    </w:rPr>
  </w:style>
  <w:style w:type="paragraph" w:styleId="1337" w:customStyle="1">
    <w:name w:val="字元 字元2"/>
    <w:basedOn w:val="922"/>
    <w:uiPriority w:val="0"/>
    <w:qFormat/>
    <w:rPr>
      <w:rFonts w:ascii="Tahoma" w:hAnsi="Tahoma"/>
      <w:sz w:val="24"/>
      <w:szCs w:val="20"/>
    </w:rPr>
  </w:style>
  <w:style w:type="paragraph" w:styleId="1338" w:customStyle="1">
    <w:name w:val="Char3 Char Char Char2"/>
    <w:basedOn w:val="922"/>
    <w:uiPriority w:val="0"/>
    <w:qFormat/>
    <w:rPr>
      <w:rFonts w:ascii="Tahoma" w:hAnsi="Tahoma"/>
      <w:sz w:val="24"/>
      <w:szCs w:val="20"/>
    </w:rPr>
  </w:style>
  <w:style w:type="paragraph" w:styleId="1339" w:customStyle="1">
    <w:name w:val="正文文本缩进2"/>
    <w:basedOn w:val="922"/>
    <w:uiPriority w:val="0"/>
    <w:qFormat/>
    <w:pPr>
      <w:ind w:firstLine="480"/>
      <w:spacing w:line="480" w:lineRule="exact"/>
    </w:pPr>
    <w:rPr>
      <w:rFonts w:ascii="宋体" w:hAnsi="宋体"/>
      <w:sz w:val="24"/>
      <w:lang w:val="zh-CN"/>
    </w:rPr>
  </w:style>
  <w:style w:type="paragraph" w:styleId="1340" w:customStyle="1">
    <w:name w:val="Char3"/>
    <w:basedOn w:val="922"/>
    <w:uiPriority w:val="0"/>
    <w:qFormat/>
    <w:pPr>
      <w:tabs>
        <w:tab w:val="left" w:pos="360" w:leader="none"/>
      </w:tabs>
    </w:pPr>
    <w:rPr>
      <w:sz w:val="24"/>
    </w:rPr>
  </w:style>
  <w:style w:type="paragraph" w:styleId="1341" w:customStyle="1">
    <w:name w:val="Char Char Char Char Char Char Char Char Char Char Char Char Char Char Char Char1"/>
    <w:basedOn w:val="922"/>
    <w:uiPriority w:val="0"/>
    <w:qFormat/>
    <w:pPr>
      <w:jc w:val="center"/>
      <w:spacing w:after="160" w:line="240" w:lineRule="exact"/>
      <w:widowControl/>
    </w:pPr>
    <w:rPr>
      <w:rFonts w:ascii="宋体" w:hAnsi="宋体"/>
      <w:b/>
      <w:sz w:val="30"/>
      <w:szCs w:val="30"/>
      <w:lang w:eastAsia="en-US"/>
    </w:rPr>
  </w:style>
  <w:style w:type="paragraph" w:styleId="1342" w:customStyle="1">
    <w:name w:val="Char Char1 Char Char Char Char Char Char1"/>
    <w:basedOn w:val="922"/>
    <w:uiPriority w:val="0"/>
    <w:qFormat/>
    <w:pPr>
      <w:jc w:val="left"/>
      <w:spacing w:after="160" w:line="240" w:lineRule="exact"/>
      <w:widowControl/>
    </w:pPr>
    <w:rPr>
      <w:rFonts w:ascii="Verdana" w:hAnsi="Verdana" w:eastAsia="仿宋_GB2312"/>
      <w:sz w:val="24"/>
      <w:szCs w:val="20"/>
      <w:lang w:eastAsia="en-US"/>
    </w:rPr>
  </w:style>
  <w:style w:type="paragraph" w:styleId="1343" w:customStyle="1">
    <w:name w:val="列出段落2"/>
    <w:basedOn w:val="922"/>
    <w:uiPriority w:val="0"/>
    <w:qFormat/>
    <w:pPr>
      <w:ind w:firstLine="420"/>
    </w:pPr>
    <w:rPr>
      <w:rFonts w:ascii="Calibri" w:hAnsi="Calibri"/>
      <w:szCs w:val="22"/>
    </w:rPr>
  </w:style>
  <w:style w:type="paragraph" w:styleId="1344" w:customStyle="1">
    <w:name w:val="Char Char Char1 Char2"/>
    <w:basedOn w:val="922"/>
    <w:uiPriority w:val="0"/>
    <w:qFormat/>
    <w:rPr>
      <w:rFonts w:ascii="Tahoma" w:hAnsi="Tahoma"/>
      <w:sz w:val="24"/>
      <w:szCs w:val="20"/>
    </w:rPr>
  </w:style>
  <w:style w:type="paragraph" w:styleId="1345" w:customStyle="1">
    <w:name w:val="Char Char Char2"/>
    <w:basedOn w:val="922"/>
    <w:uiPriority w:val="0"/>
    <w:qFormat/>
    <w:rPr>
      <w:rFonts w:ascii="Tahoma" w:hAnsi="Tahoma"/>
      <w:sz w:val="24"/>
      <w:szCs w:val="20"/>
    </w:rPr>
  </w:style>
  <w:style w:type="paragraph" w:styleId="1346" w:customStyle="1">
    <w:name w:val="Char Char Char Char Char Char Char2"/>
    <w:basedOn w:val="922"/>
    <w:uiPriority w:val="0"/>
    <w:qFormat/>
    <w:pPr>
      <w:ind w:firstLine="200"/>
      <w:spacing w:line="360" w:lineRule="auto"/>
    </w:pPr>
    <w:rPr>
      <w:rFonts w:eastAsia="仿宋_GB2312"/>
      <w:sz w:val="24"/>
    </w:rPr>
  </w:style>
  <w:style w:type="paragraph" w:styleId="1347" w:customStyle="1">
    <w:name w:val="正文缩进2"/>
    <w:basedOn w:val="922"/>
    <w:uiPriority w:val="0"/>
    <w:qFormat/>
    <w:pPr>
      <w:ind w:firstLine="567"/>
      <w:spacing w:line="480" w:lineRule="exact"/>
      <w:widowControl/>
    </w:pPr>
    <w:rPr>
      <w:rFonts w:ascii="宋体"/>
      <w:color w:val="000000"/>
      <w:sz w:val="28"/>
      <w:szCs w:val="20"/>
      <w:lang w:val="zh-CN"/>
    </w:rPr>
  </w:style>
  <w:style w:type="paragraph" w:styleId="1348" w:customStyle="1">
    <w:name w:val="修订1"/>
    <w:uiPriority w:val="0"/>
    <w:qFormat/>
    <w:rPr>
      <w:rFonts w:ascii="Times New Roman" w:hAnsi="Times New Roman" w:eastAsia="宋体" w:cs="Times New Roman"/>
      <w:sz w:val="21"/>
      <w:szCs w:val="24"/>
      <w:lang w:val="en-US" w:eastAsia="zh-CN" w:bidi="ar-SA"/>
    </w:rPr>
  </w:style>
  <w:style w:type="paragraph" w:styleId="1349" w:customStyle="1">
    <w:name w:val="Char22"/>
    <w:basedOn w:val="922"/>
    <w:uiPriority w:val="0"/>
    <w:qFormat/>
    <w:rPr>
      <w:rFonts w:ascii="Tahoma" w:hAnsi="Tahoma"/>
      <w:sz w:val="24"/>
      <w:szCs w:val="20"/>
    </w:rPr>
  </w:style>
  <w:style w:type="paragraph" w:styleId="1350" w:customStyle="1">
    <w:name w:val="Char Char Char Char Char Char Char Char Char Char2"/>
    <w:basedOn w:val="922"/>
    <w:uiPriority w:val="0"/>
    <w:qFormat/>
    <w:rPr>
      <w:rFonts w:ascii="宋体" w:hAnsi="宋体" w:cs="Courier New"/>
      <w:sz w:val="32"/>
      <w:szCs w:val="32"/>
    </w:rPr>
  </w:style>
  <w:style w:type="paragraph" w:styleId="1351" w:customStyle="1">
    <w:name w:val="Char2 Char Char Char Char Char Char1"/>
    <w:basedOn w:val="922"/>
    <w:uiPriority w:val="0"/>
    <w:qFormat/>
    <w:pPr>
      <w:jc w:val="center"/>
      <w:spacing w:line="400" w:lineRule="exact"/>
      <w:widowControl/>
    </w:pPr>
  </w:style>
  <w:style w:type="character" w:styleId="1352" w:customStyle="1">
    <w:name w:val="页脚 Char"/>
    <w:uiPriority w:val="0"/>
    <w:qFormat/>
    <w:rPr>
      <w:rFonts w:ascii="宋体" w:eastAsia="宋体"/>
      <w:sz w:val="18"/>
      <w:lang w:val="en-US" w:eastAsia="zh-CN" w:bidi="ar-SA"/>
    </w:rPr>
  </w:style>
  <w:style w:type="paragraph" w:styleId="1353" w:customStyle="1">
    <w:name w:val="Char Char41"/>
    <w:basedOn w:val="922"/>
    <w:uiPriority w:val="0"/>
    <w:qFormat/>
    <w:pPr>
      <w:jc w:val="center"/>
      <w:spacing w:line="400" w:lineRule="exact"/>
      <w:widowControl/>
    </w:pPr>
  </w:style>
  <w:style w:type="character" w:styleId="1354" w:customStyle="1">
    <w:name w:val="批注文字 Char"/>
    <w:uiPriority w:val="99"/>
    <w:qFormat/>
    <w:rPr>
      <w:sz w:val="21"/>
      <w:szCs w:val="24"/>
    </w:rPr>
  </w:style>
  <w:style w:type="character" w:styleId="1355" w:customStyle="1">
    <w:name w:val="标题 Char"/>
    <w:uiPriority w:val="0"/>
    <w:qFormat/>
    <w:rPr>
      <w:b/>
      <w:sz w:val="32"/>
    </w:rPr>
  </w:style>
  <w:style w:type="paragraph" w:styleId="1356" w:customStyle="1">
    <w:name w:val="图例"/>
    <w:basedOn w:val="922"/>
    <w:uiPriority w:val="0"/>
    <w:qFormat/>
    <w:pPr>
      <w:jc w:val="center"/>
      <w:spacing w:before="120" w:after="120" w:line="360" w:lineRule="auto"/>
    </w:pPr>
    <w:rPr>
      <w:rFonts w:eastAsia="仿宋_GB2312"/>
      <w:b/>
      <w:sz w:val="24"/>
      <w:szCs w:val="20"/>
    </w:rPr>
  </w:style>
  <w:style w:type="table" w:styleId="135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58" w:customStyle="1">
    <w:name w:val="Table Paragraph"/>
    <w:basedOn w:val="922"/>
    <w:uiPriority w:val="1"/>
    <w:qFormat/>
    <w:pPr>
      <w:jc w:val="left"/>
    </w:pPr>
    <w:rPr>
      <w:rFonts w:ascii="宋体" w:hAnsi="宋体" w:cs="宋体"/>
      <w:sz w:val="22"/>
      <w:szCs w:val="22"/>
      <w:lang w:eastAsia="en-US"/>
    </w:rPr>
  </w:style>
  <w:style w:type="paragraph" w:styleId="1359" w:customStyle="1">
    <w:name w:val="成文日期"/>
    <w:basedOn w:val="922"/>
    <w:link w:val="1360"/>
    <w:uiPriority w:val="0"/>
    <w:qFormat/>
    <w:pPr>
      <w:ind w:right="400" w:firstLine="200"/>
      <w:jc w:val="right"/>
      <w:spacing w:line="570" w:lineRule="exact"/>
    </w:pPr>
    <w:rPr>
      <w:rFonts w:ascii="仿宋_GB2312" w:eastAsia="仿宋_GB2312"/>
      <w:sz w:val="32"/>
      <w:szCs w:val="20"/>
    </w:rPr>
  </w:style>
  <w:style w:type="character" w:styleId="1360" w:customStyle="1">
    <w:name w:val="成文日期 Char"/>
    <w:link w:val="1359"/>
    <w:uiPriority w:val="0"/>
    <w:qFormat/>
    <w:rPr>
      <w:rFonts w:ascii="仿宋_GB2312" w:eastAsia="仿宋_GB2312"/>
      <w:sz w:val="32"/>
    </w:rPr>
  </w:style>
  <w:style w:type="paragraph" w:styleId="1361" w:customStyle="1">
    <w:name w:val="修订2"/>
    <w:uiPriority w:val="99"/>
    <w:unhideWhenUsed/>
    <w:qFormat/>
    <w:rPr>
      <w:rFonts w:ascii="Times New Roman" w:hAnsi="Times New Roman" w:eastAsia="宋体" w:cs="Times New Roman"/>
      <w:sz w:val="21"/>
      <w:szCs w:val="24"/>
      <w:lang w:val="en-US" w:eastAsia="zh-CN" w:bidi="ar-SA"/>
    </w:rPr>
  </w:style>
  <w:style w:type="paragraph" w:styleId="1362" w:customStyle="1">
    <w:name w:val="段"/>
    <w:basedOn w:val="922"/>
    <w:next w:val="922"/>
    <w:uiPriority w:val="0"/>
    <w:qFormat/>
    <w:pPr>
      <w:ind w:firstLine="200"/>
      <w:widowControl/>
    </w:pPr>
    <w:rPr>
      <w:rFonts w:hint="eastAsia" w:ascii="宋体"/>
    </w:rPr>
  </w:style>
  <w:style w:type="paragraph" w:styleId="1363" w:customStyle="1">
    <w:name w:val="Body text|1"/>
    <w:basedOn w:val="922"/>
    <w:uiPriority w:val="0"/>
    <w:qFormat/>
    <w:pPr>
      <w:ind w:firstLine="460"/>
      <w:spacing w:after="100" w:line="407" w:lineRule="exact"/>
    </w:pPr>
    <w:rPr>
      <w:rFonts w:ascii="宋体" w:hAnsi="宋体" w:cs="宋体"/>
      <w:sz w:val="20"/>
      <w:szCs w:val="20"/>
      <w:u w:val="single"/>
      <w:lang w:val="zh-TW" w:eastAsia="zh-TW" w:bidi="zh-TW"/>
    </w:rPr>
  </w:style>
  <w:style w:type="paragraph" w:styleId="1364" w:customStyle="1">
    <w:name w:val="Other|1"/>
    <w:basedOn w:val="922"/>
    <w:uiPriority w:val="0"/>
    <w:qFormat/>
    <w:pPr>
      <w:jc w:val="center"/>
    </w:pPr>
    <w:rPr>
      <w:sz w:val="19"/>
      <w:szCs w:val="19"/>
      <w:lang w:val="zh-TW" w:eastAsia="zh-TW" w:bidi="zh-TW"/>
    </w:rPr>
  </w:style>
  <w:style w:type="paragraph" w:styleId="1365" w:customStyle="1">
    <w:name w:val="_Style 4"/>
    <w:basedOn w:val="922"/>
    <w:next w:val="1207"/>
    <w:uiPriority w:val="34"/>
    <w:qFormat/>
    <w:pPr>
      <w:ind w:firstLine="420"/>
    </w:pPr>
    <w:rPr>
      <w:rFonts w:ascii="Calibri" w:hAnsi="Calibri"/>
      <w:szCs w:val="22"/>
    </w:rPr>
  </w:style>
  <w:style w:type="character" w:styleId="1366" w:customStyle="1">
    <w:name w:val="font01"/>
    <w:basedOn w:val="1118"/>
    <w:uiPriority w:val="0"/>
    <w:qFormat/>
    <w:rPr>
      <w:rFonts w:hint="eastAsia" w:ascii="宋体" w:hAnsi="宋体" w:eastAsia="宋体" w:cs="宋体"/>
      <w:color w:val="000000"/>
      <w:sz w:val="24"/>
      <w:szCs w:val="24"/>
      <w:u w:val="none"/>
    </w:rPr>
  </w:style>
  <w:style w:type="paragraph" w:styleId="1367" w:customStyle="1">
    <w:name w:val="正文1"/>
    <w:basedOn w:val="922"/>
    <w:next w:val="922"/>
    <w:uiPriority w:val="0"/>
    <w:qFormat/>
    <w:pPr>
      <w:ind w:left="420" w:firstLine="527"/>
      <w:spacing w:before="120" w:line="360" w:lineRule="auto"/>
    </w:pPr>
    <w:rPr>
      <w:rFonts w:ascii="宋体" w:hAnsi="宋体"/>
    </w:rPr>
  </w:style>
  <w:style w:type="paragraph" w:styleId="13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9"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370" w:customStyle="1">
    <w:name w:val="null3"/>
    <w:uiPriority w:val="0"/>
    <w:qFormat/>
    <w:rPr>
      <w:rFonts w:hint="eastAsia" w:ascii="Calibri" w:hAnsi="Calibri" w:eastAsia="宋体" w:cs="Times New Roman"/>
      <w:lang w:val="en-US" w:eastAsia="zh-CN" w:bidi="ar-SA"/>
    </w:rPr>
  </w:style>
  <w:style w:type="paragraph" w:styleId="1371" w:customStyle="1">
    <w:name w:val="列出段落5"/>
    <w:uiPriority w:val="0"/>
    <w:qFormat/>
    <w:pPr>
      <w:ind w:firstLine="420"/>
      <w:jc w:val="both"/>
      <w:widowControl w:val="off"/>
    </w:pPr>
    <w:rPr>
      <w:rFonts w:ascii="Times New Roman" w:hAnsi="Times New Roman" w:eastAsia="宋体" w:cs="Times New Roman"/>
      <w:sz w:val="21"/>
      <w:szCs w:val="24"/>
      <w:lang w:val="en-US" w:eastAsia="zh-CN" w:bidi="ar-SA"/>
    </w:rPr>
  </w:style>
  <w:style w:type="character" w:styleId="1372" w:customStyle="1">
    <w:name w:val="批注框文本 Char"/>
    <w:basedOn w:val="932"/>
    <w:link w:val="943"/>
    <w:uiPriority w:val="99"/>
    <w:semiHidden/>
    <w:qFormat/>
    <w:rPr>
      <w:sz w:val="18"/>
      <w:szCs w:val="18"/>
    </w:rPr>
  </w:style>
  <w:style w:type="numbering" w:styleId="19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2026-06-16T06:33:00Z</dcterms:created>
  <dcterms:modified xsi:type="dcterms:W3CDTF">2026-06-25T03:25:55Z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4BC4712D41A84544BC482E1E1CD2AF61_13</vt:lpwstr>
  </property>
</Properties>
</file>