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33"/>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JSZC-320500-SZCH-G2026-0030</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w:t>
      </w:r>
      <w:r>
        <w:rPr>
          <w:rFonts w:ascii="宋体" w:hAnsi="宋体" w:eastAsia="宋体" w:cs="宋体"/>
          <w:b/>
          <w:bCs/>
          <w:sz w:val="32"/>
          <w:szCs w:val="20"/>
          <w:shd w:val="clear" w:color="auto" w:fill="ffffff"/>
        </w:rPr>
        <w:t xml:space="preserve">苏州幼儿师范高等专科学校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采购内容：2026-2027年度安保</w:t>
      </w:r>
      <w:r>
        <w:rPr>
          <w:rFonts w:hint="eastAsia" w:ascii="宋体" w:hAnsi="宋体" w:eastAsia="宋体" w:cs="宋体"/>
          <w:b/>
          <w:bCs/>
          <w:sz w:val="32"/>
          <w:szCs w:val="20"/>
          <w:shd w:val="clear" w:color="auto" w:fill="ffffff"/>
        </w:rPr>
        <w:t xml:space="preserve">与消控服务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1021"/>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1021"/>
        <w:ind w:left="0" w:firstLine="0"/>
        <w:jc w:val="center"/>
        <w:rPr>
          <w:rFonts w:hint="eastAsia" w:ascii="宋体" w:hAnsi="宋体" w:eastAsia="宋体" w:cs="宋体"/>
        </w:rPr>
      </w:pPr>
      <w:r>
        <w:rPr>
          <w:rFonts w:hint="eastAsia" w:ascii="宋体" w:hAnsi="宋体" w:eastAsia="宋体" w:cs="宋体"/>
        </w:rPr>
      </w:r>
      <w:r/>
    </w:p>
    <w:p>
      <w:pPr>
        <w:pStyle w:val="1021"/>
        <w:ind w:left="0" w:firstLine="0"/>
        <w:jc w:val="center"/>
        <w:rPr>
          <w:rFonts w:hint="eastAsia" w:ascii="宋体" w:hAnsi="宋体" w:eastAsia="宋体" w:cs="宋体"/>
        </w:rPr>
      </w:pPr>
      <w:r>
        <w:rPr>
          <w:rFonts w:hint="eastAsia" w:ascii="宋体" w:hAnsi="宋体" w:eastAsia="宋体" w:cs="宋体"/>
        </w:rPr>
      </w:r>
      <w:r/>
    </w:p>
    <w:p>
      <w:pPr>
        <w:pStyle w:val="1021"/>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二○二六年六月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采购内容：2026-2027年度安保与</w:t>
            </w:r>
            <w:r>
              <w:rPr>
                <w:rFonts w:hint="eastAsia" w:ascii="宋体" w:hAnsi="宋体" w:eastAsia="宋体" w:cs="宋体"/>
                <w:sz w:val="24"/>
                <w:szCs w:val="24"/>
                <w:shd w:val="clear" w:color="auto" w:fill="ffffff"/>
              </w:rPr>
              <w:t xml:space="preserve">消控服务</w:t>
            </w:r>
            <w:r/>
          </w:p>
        </w:tc>
      </w:tr>
      <w:tr>
        <w:trPr>
          <w:jc w:val="center"/>
          <w:trHeight w:val="3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989"/>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投标（响应）截止时间：2026年07月16日13点30分（北京时间）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开标时间：2026年07月16日13点30分（北京时间）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”系统规定的时间内未能成功解密的视为放弃参与本项目。</w:t>
            </w:r>
            <w:r/>
          </w:p>
        </w:tc>
      </w:tr>
      <w:tr>
        <w:trPr>
          <w:jc w:val="center"/>
          <w:trHeight w:val="4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需提交，中标金额的5%。（可提供符合《关于在全省政府采购领域推行电子履约保函(保险)的通知》（</w:t>
            </w:r>
            <w:r>
              <w:rPr>
                <w:rFonts w:hint="eastAsia" w:ascii="宋体" w:hAnsi="宋体" w:eastAsia="宋体" w:cs="宋体"/>
                <w:sz w:val="24"/>
                <w:szCs w:val="24"/>
                <w:shd w:val="clear" w:color="auto" w:fill="ffffff"/>
              </w:rPr>
              <w:t xml:space="preserve">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150号）要求的电子履约保函）</w:t>
            </w:r>
            <w:r/>
          </w:p>
        </w:tc>
      </w:tr>
      <w:tr>
        <w:trPr>
          <w:jc w:val="center"/>
          <w:trHeight w:val="3711"/>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right="18"/>
              <w:jc w:val="left"/>
              <w:tabs>
                <w:tab w:val="left" w:pos="720" w:leader="none"/>
              </w:tabs>
              <w:rPr>
                <w:rFonts w:hint="eastAsia" w:ascii="宋体" w:hAnsi="宋体" w:eastAsia="宋体" w:cs="宋体"/>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rPr>
              <w:t xml:space="preserve">由中标（成交）供应商承担并支付：</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付款方式：银行转账、现金解款</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服务费收款账号：8314122601346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宋体"/>
          <w:sz w:val="52"/>
          <w:szCs w:val="52"/>
          <w:shd w:val="clear" w:color="auto" w:fill="ffffff"/>
        </w:rPr>
      </w:pPr>
      <w:r>
        <w:rPr>
          <w:rFonts w:hint="eastAsia" w:ascii="宋体" w:hAnsi="宋体" w:eastAsia="宋体" w:cs="宋体"/>
          <w:sz w:val="52"/>
          <w:szCs w:val="52"/>
          <w:shd w:val="clear" w:color="auto" w:fill="ffffff"/>
        </w:rPr>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40</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50</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57</w:t>
      </w:r>
      <w:r>
        <w:rPr>
          <w:rFonts w:hint="eastAsia" w:ascii="宋体" w:hAnsi="宋体" w:eastAsia="宋体" w:cs="宋体"/>
          <w:sz w:val="24"/>
          <w:szCs w:val="20"/>
        </w:rPr>
        <w:fldChar w:fldCharType="end"/>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Start w:id="1" w:name="_Hlk117242093"/>
      <w:r/>
      <w:bookmarkEnd w:id="0"/>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54"/>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szCs w:val="24"/>
                <w:shd w:val="clear" w:color="auto" w:fill="ffffff"/>
              </w:rPr>
              <w:t xml:space="preserve">2026-2027</w:t>
            </w:r>
            <w:r>
              <w:rPr>
                <w:rFonts w:hint="eastAsia" w:ascii="宋体" w:hAnsi="宋体" w:eastAsia="宋体" w:cs="宋体"/>
                <w:sz w:val="24"/>
              </w:rPr>
              <w:t xml:space="preserve">年度</w:t>
            </w:r>
            <w:r>
              <w:rPr>
                <w:rFonts w:ascii="宋体" w:hAnsi="宋体" w:eastAsia="宋体" w:cs="宋体"/>
                <w:sz w:val="24"/>
              </w:rPr>
              <w:t xml:space="preserve">安保与</w:t>
            </w:r>
            <w:r>
              <w:rPr>
                <w:rFonts w:ascii="宋体" w:hAnsi="宋体" w:eastAsia="宋体" w:cs="宋体"/>
                <w:sz w:val="24"/>
              </w:rPr>
              <w:t xml:space="preserve">消控服务</w:t>
            </w:r>
            <w:r>
              <w:rPr>
                <w:rFonts w:hint="eastAsia" w:ascii="宋体" w:hAnsi="宋体" w:eastAsia="宋体" w:cs="宋体"/>
                <w:sz w:val="24"/>
              </w:rPr>
              <w:t xml:space="preserve">项目</w:t>
            </w:r>
            <w:r>
              <w:rPr>
                <w:rFonts w:ascii="宋体" w:hAnsi="宋体" w:eastAsia="宋体" w:cs="宋体"/>
                <w:sz w:val="24"/>
              </w:rPr>
              <w:t xml:space="preserve">JSZC-320500-SZCH-G2026-0030</w:t>
            </w:r>
            <w:r>
              <w:rPr>
                <w:rFonts w:hint="eastAsia" w:ascii="宋体" w:hAnsi="宋体" w:eastAsia="宋体" w:cs="宋体"/>
                <w:sz w:val="24"/>
              </w:rPr>
              <w:t xml:space="preserve">的潜在投标人应在江苏省政府采购一体化平台“苏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”系统自行免费下载招标（采购）文件，并于2026年07月16日13点30分（北京时间）前递交投标文件。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JSZC-320500-SZCH-G2026-0030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szCs w:val="24"/>
          <w:shd w:val="clear" w:color="auto" w:fill="ffffff"/>
        </w:rPr>
        <w:t xml:space="preserve">2026-2027</w:t>
      </w:r>
      <w:r>
        <w:rPr>
          <w:rFonts w:hint="eastAsia" w:ascii="宋体" w:hAnsi="宋体" w:eastAsia="宋体" w:cs="宋体"/>
          <w:sz w:val="24"/>
        </w:rPr>
        <w:t xml:space="preserve">年度</w:t>
      </w:r>
      <w:r>
        <w:rPr>
          <w:rFonts w:ascii="宋体" w:hAnsi="宋体" w:eastAsia="宋体" w:cs="宋体"/>
          <w:sz w:val="24"/>
        </w:rPr>
        <w:t xml:space="preserve">安保</w:t>
      </w:r>
      <w:r>
        <w:rPr>
          <w:rFonts w:ascii="宋体" w:hAnsi="宋体" w:eastAsia="宋体" w:cs="宋体"/>
          <w:sz w:val="24"/>
        </w:rPr>
        <w:t xml:space="preserve">与消控服务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人民币（大写）：壹佰柒拾叁万元整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人民币（小写）：￥1,730,000.00元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人民币（大写）：壹佰柒拾叁万元整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人民币（小写）：￥1,730,000.00元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采购需求：服务范围包括苏州幼儿师范高等专科学校（师范本部）、附属花朵幼儿园和附属教育幼儿园。岗位覆盖师范本部南门、东门、</w:t>
      </w:r>
      <w:r>
        <w:rPr>
          <w:rFonts w:hint="eastAsia" w:ascii="宋体" w:hAnsi="宋体" w:eastAsia="宋体" w:cs="宋体"/>
          <w:sz w:val="24"/>
          <w:szCs w:val="24"/>
        </w:rPr>
        <w:t xml:space="preserve">消控室</w:t>
      </w:r>
      <w:r>
        <w:rPr>
          <w:rFonts w:hint="eastAsia" w:ascii="宋体" w:hAnsi="宋体" w:eastAsia="宋体" w:cs="宋体"/>
          <w:sz w:val="24"/>
          <w:szCs w:val="24"/>
        </w:rPr>
        <w:t xml:space="preserve">以及校园巡逻，附属花朵幼儿园和附属教育幼儿园门岗、消防以及巡逻。具体详见招标文件。</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合同履行期限：</w:t>
      </w:r>
      <w:r>
        <w:rPr>
          <w:rFonts w:ascii="宋体" w:hAnsi="宋体" w:eastAsia="宋体" w:cs="宋体"/>
          <w:sz w:val="24"/>
          <w:szCs w:val="24"/>
        </w:rPr>
        <w:t xml:space="preserve">20</w:t>
      </w:r>
      <w:r>
        <w:rPr>
          <w:rFonts w:hint="eastAsia" w:ascii="宋体" w:hAnsi="宋体" w:eastAsia="宋体" w:cs="宋体"/>
          <w:sz w:val="24"/>
          <w:szCs w:val="24"/>
        </w:rPr>
        <w:t xml:space="preserve">26</w:t>
      </w:r>
      <w:r>
        <w:rPr>
          <w:rFonts w:ascii="宋体" w:hAnsi="宋体" w:eastAsia="宋体" w:cs="宋体"/>
          <w:sz w:val="24"/>
          <w:szCs w:val="24"/>
        </w:rPr>
        <w:t xml:space="preserve">年8月22日-20</w:t>
      </w:r>
      <w:r>
        <w:rPr>
          <w:rFonts w:hint="eastAsia" w:ascii="宋体" w:hAnsi="宋体" w:eastAsia="宋体" w:cs="宋体"/>
          <w:sz w:val="24"/>
          <w:szCs w:val="24"/>
        </w:rPr>
        <w:t xml:space="preserve">27</w:t>
      </w:r>
      <w:r>
        <w:rPr>
          <w:rFonts w:ascii="宋体" w:hAnsi="宋体" w:eastAsia="宋体" w:cs="宋体"/>
          <w:sz w:val="24"/>
          <w:szCs w:val="24"/>
        </w:rPr>
        <w:t xml:space="preserve">年8月21日。</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rPr>
          <w:rFonts w:hint="eastAsia" w:ascii="宋体" w:hAnsi="宋体" w:eastAsia="宋体" w:cs="宋体"/>
          <w:b/>
          <w:bCs/>
          <w:sz w:val="24"/>
          <w:szCs w:val="20"/>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983"/>
        <w:ind w:firstLine="480"/>
        <w:jc w:val="both"/>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98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98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98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98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1017"/>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1017"/>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投标单位具有有效的保安服务许可证。</w:t>
      </w:r>
      <w:r/>
    </w:p>
    <w:p>
      <w:pPr>
        <w:pStyle w:val="1017"/>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hyperlink r:id="rId20" w:tooltip="https://www.creditchina.gov.cn" w:history="1">
        <w:r>
          <w:rPr>
            <w:rFonts w:hint="eastAsia" w:ascii="宋体" w:hAnsi="宋体" w:eastAsia="宋体" w:cs="宋体"/>
          </w:rPr>
          <w:t xml:space="preserve">www.creditchina.gov.cn</w:t>
        </w:r>
      </w:hyperlink>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w:t>
      </w:r>
      <w:r>
        <w:rPr>
          <w:rFonts w:hint="eastAsia" w:ascii="宋体" w:hAnsi="宋体" w:eastAsia="宋体" w:cs="宋体"/>
          <w:sz w:val="24"/>
          <w:szCs w:val="20"/>
        </w:rPr>
        <w:t xml:space="preserve">“江苏省政府采购”官网首页</w:t>
      </w:r>
      <w:r>
        <w:rPr>
          <w:rFonts w:hint="eastAsia" w:ascii="宋体" w:hAnsi="宋体" w:eastAsia="宋体" w:cs="宋体"/>
          <w:sz w:val="24"/>
          <w:szCs w:val="20"/>
        </w:rPr>
        <w:t xml:space="preserve">―点击“苏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”―进入“苏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2026年07月16日13点30分（北京时间）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”系统（网址：</w:t>
      </w:r>
      <w:hyperlink r:id="rId21" w:tooltip="http://jszfcg.jsczt.cn/）" w:history="1">
        <w:r>
          <w:rPr>
            <w:rStyle w:val="1026"/>
            <w:rFonts w:hint="eastAsia" w:ascii="宋体" w:hAnsi="宋体" w:eastAsia="宋体" w:cs="宋体"/>
            <w:color w:val="auto"/>
            <w:sz w:val="24"/>
          </w:rPr>
          <w:t xml:space="preserve">http://jszfcg.jsczt.cn/）</w:t>
        </w:r>
      </w:hyperlink>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”系统（以下简称“苏</w:t>
      </w:r>
      <w:r>
        <w:rPr>
          <w:rFonts w:hint="eastAsia" w:ascii="宋体" w:hAnsi="宋体" w:eastAsia="宋体" w:cs="宋体"/>
          <w:sz w:val="24"/>
        </w:rPr>
        <w:t xml:space="preserve">采云</w:t>
      </w:r>
      <w:r>
        <w:rPr>
          <w:rFonts w:hint="eastAsia" w:ascii="宋体" w:hAnsi="宋体" w:eastAsia="宋体" w:cs="宋体"/>
          <w:sz w:val="24"/>
        </w:rPr>
        <w:t xml:space="preserve">”系统，网址：http://jszfcg.jsczt.cn/）参与政府采购活动，需办理江苏省电子政务证书认证中心CA证书和方正国际软件（北京）有限公司电子签章。办理方法详见苏州市政府采购网―法规</w:t>
      </w:r>
      <w:r>
        <w:rPr>
          <w:rFonts w:hint="eastAsia" w:ascii="宋体" w:hAnsi="宋体" w:eastAsia="宋体" w:cs="宋体"/>
          <w:sz w:val="24"/>
        </w:rPr>
        <w:t xml:space="preserve">政策-《转发省财政厅关于更换全省政府采购交易系统CA数字证书和电子签章的通知》或者“苏</w:t>
      </w:r>
      <w:r>
        <w:rPr>
          <w:rFonts w:hint="eastAsia" w:ascii="宋体" w:hAnsi="宋体" w:eastAsia="宋体" w:cs="宋体"/>
          <w:sz w:val="24"/>
        </w:rPr>
        <w:t xml:space="preserve">采云</w:t>
      </w:r>
      <w:r>
        <w:rPr>
          <w:rFonts w:hint="eastAsia" w:ascii="宋体" w:hAnsi="宋体" w:eastAsia="宋体" w:cs="宋体"/>
          <w:sz w:val="24"/>
        </w:rPr>
        <w:t xml:space="preserve">”系统登录界面中的“新CA办理指南”。</w:t>
      </w:r>
      <w:r>
        <w:rPr>
          <w:rFonts w:hint="eastAsia" w:ascii="宋体" w:hAnsi="宋体" w:eastAsia="宋体" w:cs="宋体"/>
          <w:b/>
          <w:sz w:val="24"/>
        </w:rPr>
        <w:t xml:space="preserve">“苏</w:t>
      </w:r>
      <w:r>
        <w:rPr>
          <w:rFonts w:hint="eastAsia" w:ascii="宋体" w:hAnsi="宋体" w:eastAsia="宋体" w:cs="宋体"/>
          <w:b/>
          <w:sz w:val="24"/>
        </w:rPr>
        <w:t xml:space="preserve">采云</w:t>
      </w:r>
      <w:r>
        <w:rPr>
          <w:rFonts w:hint="eastAsia" w:ascii="宋体" w:hAnsi="宋体" w:eastAsia="宋体" w:cs="宋体"/>
          <w:b/>
          <w:sz w:val="24"/>
        </w:rPr>
        <w:t xml:space="preserve">”系统目前仅支持“苏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”系统下的政务CA证书，江苏省内各地区办理的“苏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”系统下的政务CA证书全省通用。</w:t>
      </w:r>
      <w:r>
        <w:rPr>
          <w:rFonts w:hint="eastAsia" w:ascii="宋体" w:hAnsi="宋体" w:eastAsia="宋体" w:cs="宋体"/>
          <w:sz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sz w:val="24"/>
        </w:rPr>
        <w:t xml:space="preserve">。</w:t>
      </w:r>
      <w:bookmarkEnd w:id="7"/>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w:t>
      </w:r>
      <w:r>
        <w:rPr>
          <w:rFonts w:hint="eastAsia" w:ascii="宋体" w:hAnsi="宋体" w:eastAsia="宋体" w:cs="宋体"/>
          <w:sz w:val="24"/>
        </w:rPr>
        <w:t xml:space="preserve">采云</w:t>
      </w:r>
      <w:r>
        <w:rPr>
          <w:rFonts w:hint="eastAsia" w:ascii="宋体" w:hAnsi="宋体" w:eastAsia="宋体" w:cs="宋体"/>
          <w:sz w:val="24"/>
        </w:rPr>
        <w:t xml:space="preserve">”系统中下载更正（补充）资料，如有遗漏（包括但不限于文件未下载或下载不完整），可能无法解密投标（响应）文件，由此所造成的响应失败或损失由供应商自行负责。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w:t>
      </w:r>
      <w:r>
        <w:rPr>
          <w:rFonts w:hint="eastAsia" w:ascii="宋体" w:hAnsi="宋体" w:eastAsia="宋体" w:cs="宋体"/>
          <w:sz w:val="24"/>
        </w:rPr>
        <w:t xml:space="preserve">采云</w:t>
      </w:r>
      <w:r>
        <w:rPr>
          <w:rFonts w:hint="eastAsia" w:ascii="宋体" w:hAnsi="宋体" w:eastAsia="宋体" w:cs="宋体"/>
          <w:sz w:val="24"/>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w:t>
      </w:r>
      <w:r>
        <w:rPr>
          <w:rFonts w:hint="eastAsia" w:ascii="宋体" w:hAnsi="宋体" w:eastAsia="宋体" w:cs="宋体"/>
          <w:sz w:val="24"/>
        </w:rPr>
        <w:t xml:space="preserve">采云</w:t>
      </w:r>
      <w:r>
        <w:rPr>
          <w:rFonts w:hint="eastAsia" w:ascii="宋体" w:hAnsi="宋体" w:eastAsia="宋体" w:cs="宋体"/>
          <w:sz w:val="24"/>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w:t>
      </w:r>
      <w:r>
        <w:rPr>
          <w:rFonts w:hint="eastAsia" w:ascii="宋体" w:hAnsi="宋体" w:eastAsia="宋体" w:cs="宋体"/>
          <w:sz w:val="24"/>
        </w:rPr>
        <w:t xml:space="preserve">否则导致</w:t>
      </w:r>
      <w:r>
        <w:rPr>
          <w:rFonts w:hint="eastAsia" w:ascii="宋体" w:hAnsi="宋体" w:eastAsia="宋体" w:cs="宋体"/>
          <w:sz w:val="24"/>
        </w:rPr>
        <w:t xml:space="preserve">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”平台技术咨询电话：0519-86722802、13914088964、18261002950</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系统后，联系系统右下方智能客服图标进行咨询。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sz w:val="24"/>
        </w:rPr>
        <w:t xml:space="preserve">租赁和商务服务业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sz w:val="24"/>
        </w:rPr>
        <w:t xml:space="preserve">0512-68616651</w:t>
      </w:r>
      <w:r>
        <w:rPr>
          <w:rFonts w:hint="eastAsia" w:ascii="宋体" w:hAnsi="宋体" w:eastAsia="宋体" w:cs="宋体"/>
          <w:sz w:val="24"/>
        </w:rPr>
        <w:t xml:space="preserve">。</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苏州幼儿师范高等专科学校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苏州市相城区华元路2号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肖蕾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0512-69395631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sz w:val="24"/>
        </w:rPr>
        <w:t xml:space="preserve">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hint="eastAsia" w:ascii="宋体" w:hAnsi="宋体" w:eastAsia="宋体"/>
          <w:sz w:val="24"/>
        </w:rPr>
        <w:t xml:space="preserve">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sz w:val="24"/>
        </w:rPr>
        <w:t xml:space="preserve">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sz w:val="24"/>
        </w:rPr>
        <w:t xml:space="preserve">0512-65161797、0512-65161672</w:t>
      </w:r>
      <w:r/>
    </w:p>
    <w:p>
      <w:pPr>
        <w:rPr>
          <w:rFonts w:hint="eastAsia" w:ascii="宋体" w:hAnsi="宋体" w:eastAsia="宋体" w:cs="宋体"/>
          <w:sz w:val="24"/>
        </w:rPr>
      </w:pPr>
      <w:r>
        <w:rPr>
          <w:rFonts w:hint="eastAsia" w:ascii="宋体" w:hAnsi="宋体" w:eastAsia="宋体" w:cs="宋体"/>
          <w:sz w:val="24"/>
        </w:rPr>
        <w:br w:type="page" w:clear="all"/>
      </w:r>
      <w:r/>
    </w:p>
    <w:p>
      <w:pPr>
        <w:pStyle w:val="989"/>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9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34号）规定</w:t>
      </w:r>
      <w:r>
        <w:rPr>
          <w:rFonts w:hint="eastAsia" w:ascii="宋体" w:hAnsi="宋体" w:eastAsia="宋体" w:cs="宋体"/>
          <w:sz w:val="24"/>
          <w:szCs w:val="24"/>
        </w:rPr>
        <w:t xml:space="preserve">的产品视为本国产品。</w:t>
      </w:r>
      <w:r/>
    </w:p>
    <w:p>
      <w:pPr>
        <w:ind w:firstLine="480"/>
        <w:spacing w:line="360" w:lineRule="auto"/>
        <w:rPr>
          <w:rFonts w:hint="eastAsia"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b/>
          <w:sz w:val="24"/>
          <w:szCs w:val="24"/>
        </w:rPr>
      </w:pPr>
      <w:r/>
      <w:bookmarkStart w:id="14"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hint="eastAsia" w:ascii="宋体" w:hAnsi="宋体" w:eastAsia="宋体" w:cs="宋体"/>
          <w:sz w:val="24"/>
          <w:szCs w:val="24"/>
        </w:rPr>
      </w:pPr>
      <w:r>
        <w:rPr>
          <w:rFonts w:ascii="宋体" w:hAnsi="宋体" w:eastAsia="宋体" w:cs="宋体"/>
          <w:sz w:val="24"/>
          <w:szCs w:val="24"/>
          <w:shd w:val="clear" w:color="auto" w:fill="ffffff"/>
        </w:rPr>
        <w:t xml:space="preserve">6.1本项目不接受联合体投标。</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rPr>
        <w:t xml:space="preserve">担考察</w:t>
      </w:r>
      <w:r>
        <w:rPr>
          <w:rFonts w:hint="eastAsia" w:ascii="宋体" w:hAnsi="宋体" w:eastAsia="宋体" w:cs="宋体"/>
          <w:sz w:val="24"/>
          <w:szCs w:val="24"/>
        </w:rPr>
        <w:t xml:space="preserve">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14.1.3资格性审查文件</w:t>
      </w:r>
      <w:r/>
    </w:p>
    <w:tbl>
      <w:tblPr>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88"/>
              <w:jc w:val="center"/>
              <w:spacing w:line="240" w:lineRule="auto"/>
              <w:rPr>
                <w:rFonts w:hint="eastAsia" w:ascii="宋体" w:hAnsi="宋体" w:eastAsia="宋体" w:cs="宋体"/>
                <w:sz w:val="21"/>
              </w:rPr>
            </w:pPr>
            <w:r/>
            <w:bookmarkStart w:id="20" w:name="_Hlk193373287"/>
            <w:r>
              <w:rPr>
                <w:rFonts w:hint="eastAsia" w:ascii="宋体" w:hAnsi="宋体" w:eastAsia="宋体" w:cs="宋体"/>
                <w:sz w:val="21"/>
              </w:rPr>
              <w:t xml:space="preserve">序号</w:t>
            </w:r>
            <w:r/>
          </w:p>
        </w:tc>
        <w:tc>
          <w:tcPr>
            <w:tcW w:w="4315"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评审项</w:t>
            </w:r>
            <w:r/>
          </w:p>
        </w:tc>
        <w:tc>
          <w:tcPr>
            <w:tcW w:w="4767"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评审要求</w:t>
            </w:r>
            <w:r/>
          </w:p>
        </w:tc>
      </w:tr>
      <w:tr>
        <w:trPr>
          <w:jc w:val="center"/>
          <w:trHeight w:val="462"/>
        </w:trPr>
        <w:tc>
          <w:tcPr>
            <w:gridSpan w:val="3"/>
            <w:tcW w:w="10070"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根据《政府采购促进中小企业发展管理办法》（财库〔2020〕46号）等相关规定，本项目：</w:t>
            </w:r>
            <w:r>
              <w:rPr>
                <w:rFonts w:hint="eastAsia" w:ascii="宋体" w:hAnsi="宋体" w:eastAsia="宋体" w:cs="宋体"/>
                <w:bCs/>
                <w:u w:val="single"/>
              </w:rPr>
              <w:t xml:space="preserve">专门面向</w:t>
            </w:r>
            <w:r>
              <w:rPr>
                <w:rFonts w:hint="eastAsia" w:ascii="宋体" w:hAnsi="宋体" w:eastAsia="宋体" w:cs="宋体"/>
                <w:bCs/>
              </w:rPr>
              <w:t xml:space="preserve">中小企业</w:t>
            </w:r>
            <w:r>
              <w:rPr>
                <w:rFonts w:hint="eastAsia" w:ascii="宋体" w:hAnsi="宋体" w:eastAsia="宋体" w:cs="宋体"/>
              </w:rPr>
              <w:t xml:space="preserve">。</w:t>
            </w:r>
            <w:r>
              <w:rPr>
                <w:rFonts w:hint="eastAsia" w:ascii="宋体" w:hAnsi="宋体" w:eastAsia="宋体" w:cs="宋体"/>
                <w:szCs w:val="21"/>
              </w:rPr>
              <w:t xml:space="preserve">供应商应为中小微企业、监狱企业或残疾人福利性单位。</w:t>
            </w:r>
            <w:r/>
          </w:p>
        </w:tc>
        <w:tc>
          <w:tcPr>
            <w:tcW w:w="4767" w:type="dxa"/>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供应商提供以下三类文件之一的即符合本条要求，否则，将不享受中小企业扶持政策：</w:t>
            </w:r>
            <w:r/>
          </w:p>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1、中小企业声明函（格式见第三章）；</w:t>
            </w:r>
            <w:r/>
          </w:p>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2、残疾人福利性单位声明函（格式见第三章）；</w:t>
            </w:r>
            <w:r/>
          </w:p>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3、监狱企业证明文件，由省级以上监狱管理局、戒毒管理局（含新疆生产建设兵团）出具。</w:t>
            </w:r>
            <w:r/>
          </w:p>
          <w:p>
            <w:pPr>
              <w:pStyle w:val="988"/>
              <w:jc w:val="left"/>
              <w:spacing w:line="240" w:lineRule="auto"/>
              <w:rPr>
                <w:rFonts w:hint="eastAsia" w:ascii="宋体" w:hAnsi="宋体" w:eastAsia="宋体" w:cs="宋体"/>
                <w:sz w:val="21"/>
              </w:rPr>
            </w:pPr>
            <w:r>
              <w:rPr>
                <w:rFonts w:hint="eastAsia" w:ascii="宋体" w:hAnsi="宋体" w:eastAsia="宋体" w:cs="宋体"/>
                <w:sz w:val="21"/>
                <w:szCs w:val="21"/>
              </w:rPr>
              <w:t xml:space="preserve">注：若供应商提供的声明</w:t>
            </w:r>
            <w:r>
              <w:rPr>
                <w:rFonts w:hint="eastAsia" w:ascii="宋体" w:hAnsi="宋体" w:eastAsia="宋体" w:cs="宋体"/>
                <w:sz w:val="21"/>
                <w:szCs w:val="21"/>
              </w:rPr>
              <w:t xml:space="preserve">函内容</w:t>
            </w:r>
            <w:r>
              <w:rPr>
                <w:rFonts w:hint="eastAsia" w:ascii="宋体" w:hAnsi="宋体" w:eastAsia="宋体" w:cs="宋体"/>
                <w:sz w:val="21"/>
                <w:szCs w:val="21"/>
              </w:rPr>
              <w:t xml:space="preserve">不实，或文件材料为虚假材料的，依照《</w:t>
            </w:r>
            <w:r>
              <w:rPr>
                <w:rFonts w:hint="eastAsia" w:ascii="宋体" w:hAnsi="宋体" w:eastAsia="宋体" w:cs="宋体"/>
                <w:sz w:val="21"/>
                <w:szCs w:val="21"/>
              </w:rPr>
              <w:t xml:space="preserve">中华人民共和国</w:t>
            </w:r>
            <w:r>
              <w:rPr>
                <w:rFonts w:hint="eastAsia" w:ascii="宋体" w:hAnsi="宋体" w:eastAsia="宋体" w:cs="宋体"/>
                <w:sz w:val="21"/>
                <w:szCs w:val="21"/>
              </w:rPr>
              <w:t xml:space="preserve">政府采购法》等相关</w:t>
            </w:r>
            <w:r>
              <w:rPr>
                <w:rFonts w:hint="eastAsia" w:ascii="宋体" w:hAnsi="宋体" w:eastAsia="宋体" w:cs="宋体"/>
                <w:sz w:val="21"/>
                <w:szCs w:val="21"/>
              </w:rPr>
              <w:t xml:space="preserve">法律法规</w:t>
            </w:r>
            <w:r>
              <w:rPr>
                <w:rFonts w:hint="eastAsia" w:ascii="宋体" w:hAnsi="宋体" w:eastAsia="宋体" w:cs="宋体"/>
                <w:sz w:val="21"/>
                <w:szCs w:val="21"/>
              </w:rPr>
              <w:t xml:space="preserve">处理并报请政府监管部门给予行政处罚。</w:t>
            </w:r>
            <w:r/>
          </w:p>
        </w:tc>
      </w:tr>
      <w:tr>
        <w:trPr>
          <w:jc w:val="center"/>
          <w:trHeight w:val="405"/>
        </w:trPr>
        <w:tc>
          <w:tcPr>
            <w:gridSpan w:val="3"/>
            <w:tcW w:w="10070" w:type="dxa"/>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ascii="宋体" w:hAnsi="宋体" w:eastAsia="宋体" w:cs="宋体"/>
                <w:sz w:val="21"/>
                <w:szCs w:val="21"/>
              </w:rPr>
              <w:t xml:space="preserve">投标单位具有有效的保安服务许可证。</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投标单位有效的保安服务许可证扫描件。</w:t>
            </w:r>
            <w:r/>
          </w:p>
        </w:tc>
      </w:tr>
      <w:tr>
        <w:trPr>
          <w:jc w:val="center"/>
          <w:trHeight w:val="23"/>
        </w:trPr>
        <w:tc>
          <w:tcPr>
            <w:tcW w:w="988" w:type="dxa"/>
            <w:vAlign w:val="center"/>
            <w:textDirection w:val="lrTb"/>
            <w:noWrap w:val="false"/>
          </w:tcPr>
          <w:p>
            <w:pPr>
              <w:pStyle w:val="988"/>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14.1.4符合性审查响应文件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4"/>
        <w:gridCol w:w="4170"/>
        <w:gridCol w:w="4990"/>
      </w:tblGrid>
      <w:tr>
        <w:trPr>
          <w:trHeight w:val="45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6"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532"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trHeight w:val="392"/>
        </w:trPr>
        <w:tc>
          <w:tcPr>
            <w:gridSpan w:val="3"/>
            <w:tcW w:w="5000"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一、报价要求</w:t>
            </w:r>
            <w:r/>
          </w:p>
        </w:tc>
      </w:tr>
      <w:tr>
        <w:trPr>
          <w:trHeight w:val="23"/>
        </w:trPr>
        <w:tc>
          <w:tcPr>
            <w:tcW w:w="352"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ascii="宋体" w:hAnsi="宋体" w:eastAsia="宋体" w:cs="宋体"/>
                <w:sz w:val="21"/>
                <w:szCs w:val="21"/>
              </w:rPr>
              <w:t xml:space="preserve">报价符合性审查</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352"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二、商务要求</w:t>
            </w:r>
            <w:r/>
          </w:p>
        </w:tc>
      </w:tr>
      <w:tr>
        <w:trPr>
          <w:trHeight w:val="48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投标（响应）函</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3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法定代表人授权委托书（如有授权）</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24"/>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代表人身份证扫描件、供应商代理人身份证扫描件（如有授权）</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代表人身份证扫描件、供应商代理人身份证扫描件（如有授权）</w:t>
            </w:r>
            <w:r/>
          </w:p>
        </w:tc>
      </w:tr>
      <w:tr>
        <w:trPr>
          <w:trHeight w:val="604"/>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《供应商基本情况表》《资格文件的声明函》</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14"/>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《对投标人（供应商）有直接控股、管理关系的单位情况表》</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8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《拟投入本项目人员配备一览表》</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62"/>
        </w:trPr>
        <w:tc>
          <w:tcPr>
            <w:gridSpan w:val="3"/>
            <w:tcW w:w="5000"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p>
        </w:tc>
      </w:tr>
      <w:tr>
        <w:trPr>
          <w:trHeight w:val="48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《针对本项目制定的服务实施方案》</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988"/>
              <w:jc w:val="center"/>
              <w:spacing w:line="240" w:lineRule="auto"/>
              <w:rPr>
                <w:rFonts w:hint="eastAsia"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16"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988"/>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ascii="宋体" w:hAnsi="宋体" w:eastAsia="宋体" w:cs="宋体"/>
          <w:b/>
          <w:sz w:val="24"/>
        </w:rPr>
        <w:t xml:space="preserve">14.1.</w:t>
      </w:r>
      <w:r>
        <w:rPr>
          <w:rFonts w:hint="eastAsia" w:ascii="宋体" w:hAnsi="宋体" w:eastAsia="宋体" w:cs="宋体"/>
          <w:b/>
          <w:sz w:val="24"/>
        </w:rPr>
        <w:t xml:space="preserve">5《</w:t>
      </w:r>
      <w:r>
        <w:rPr>
          <w:rFonts w:ascii="宋体" w:hAnsi="宋体" w:eastAsia="宋体" w:cs="宋体"/>
          <w:b/>
          <w:sz w:val="24"/>
        </w:rPr>
        <w:t xml:space="preserve">类似业绩情况表</w:t>
      </w:r>
      <w:r>
        <w:rPr>
          <w:rFonts w:hint="eastAsia" w:ascii="宋体" w:hAnsi="宋体" w:eastAsia="宋体" w:cs="宋体"/>
          <w:b/>
          <w:sz w:val="24"/>
        </w:rPr>
        <w:t xml:space="preserve">》</w:t>
      </w:r>
      <w:r>
        <w:rPr>
          <w:rFonts w:ascii="宋体" w:hAnsi="宋体" w:eastAsia="宋体" w:cs="宋体"/>
          <w:b/>
          <w:sz w:val="24"/>
        </w:rPr>
        <w:t xml:space="preserve">（格式详见第三章）；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.4款规定的资料。否则，投标响应文件将被视为因未实质性响应招标文件要求而被拒绝。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cs="宋体"/>
          <w:sz w:val="24"/>
          <w:szCs w:val="24"/>
          <w:shd w:val="clear" w:color="auto" w:fill="ffffff"/>
        </w:rPr>
        <w:t xml:space="preserve">传资料</w:t>
      </w:r>
      <w:r>
        <w:rPr>
          <w:rFonts w:hint="eastAsia" w:ascii="宋体" w:hAnsi="宋体" w:eastAsia="宋体" w:cs="宋体"/>
          <w:sz w:val="24"/>
          <w:szCs w:val="24"/>
          <w:shd w:val="clear" w:color="auto" w:fill="ffffff"/>
        </w:rPr>
        <w:t xml:space="preserve">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w:t>
      </w:r>
      <w:r>
        <w:rPr>
          <w:rFonts w:hint="eastAsia" w:ascii="宋体" w:hAnsi="宋体" w:eastAsia="宋体" w:cs="宋体"/>
          <w:sz w:val="24"/>
          <w:szCs w:val="24"/>
        </w:rPr>
        <w:t xml:space="preserve">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部分内容者，其标书将被拒绝。但如果招标文件要求分采购包投标（响应）的，则供应商可以按招标文件要求有选择地只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150号）》规定，中标（成交）供应商可以自愿选择，使用以电子履约保函（保险）形式代替提供履约保证金。供应商可通过江苏省政府采购网、“苏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7"/>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9" w:name="_Hlk116314345"/>
      <w:r/>
      <w:bookmarkStart w:id="30" w:name="_Hlk117242692"/>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3" w:name="_Hlk158135485"/>
      <w:r/>
      <w:bookmarkEnd w:id="32"/>
      <w:r>
        <w:rPr>
          <w:rFonts w:hint="eastAsia" w:ascii="宋体" w:hAnsi="宋体" w:eastAsia="宋体" w:cs="宋体"/>
          <w:sz w:val="24"/>
          <w:szCs w:val="24"/>
        </w:rPr>
        <w:t xml:space="preserve">20.4开标时，供应商应当按照《操作手册》规定，在“苏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”系统规定的时间内对投标（响应）文件进行解密。等待开标流程进入“解锁环境”，点击“点击立即解密”进行标书解密，解锁完成后及时关注开标大厅，等待后续答疑澄清等提示，</w:t>
      </w:r>
      <w:r>
        <w:rPr>
          <w:rFonts w:hint="eastAsia" w:ascii="宋体" w:hAnsi="宋体" w:eastAsia="宋体" w:cs="宋体"/>
          <w:sz w:val="24"/>
          <w:szCs w:val="24"/>
        </w:rPr>
        <w:t xml:space="preserve">否则导致</w:t>
      </w:r>
      <w:r>
        <w:rPr>
          <w:rFonts w:hint="eastAsia" w:ascii="宋体" w:hAnsi="宋体" w:eastAsia="宋体" w:cs="宋体"/>
          <w:sz w:val="24"/>
          <w:szCs w:val="24"/>
        </w:rPr>
        <w:t xml:space="preserve">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”系统最新要求为准</w:t>
      </w:r>
      <w:bookmarkEnd w:id="35"/>
      <w:r>
        <w:rPr>
          <w:rFonts w:hint="eastAsia" w:ascii="宋体" w:hAnsi="宋体" w:eastAsia="宋体" w:cs="宋体"/>
          <w:sz w:val="24"/>
          <w:szCs w:val="24"/>
        </w:rPr>
        <w:t xml:space="preserve">。</w:t>
      </w:r>
      <w:bookmarkEnd w:id="34"/>
      <w:r/>
      <w:bookmarkEnd w:id="3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w:t>
      </w:r>
      <w:r>
        <w:rPr>
          <w:rFonts w:hint="eastAsia" w:ascii="宋体" w:hAnsi="宋体" w:eastAsia="宋体" w:cs="宋体"/>
          <w:sz w:val="24"/>
          <w:szCs w:val="24"/>
        </w:rPr>
        <w:t xml:space="preserve">苏财购</w:t>
      </w:r>
      <w:r>
        <w:rPr>
          <w:rFonts w:ascii="宋体" w:hAnsi="宋体" w:eastAsia="宋体" w:cs="宋体"/>
          <w:sz w:val="24"/>
          <w:szCs w:val="24"/>
        </w:rPr>
        <w:t xml:space="preserve">〔20</w:t>
      </w:r>
      <w:r>
        <w:rPr>
          <w:rFonts w:hint="eastAsia" w:ascii="宋体" w:hAnsi="宋体" w:eastAsia="宋体" w:cs="宋体"/>
          <w:sz w:val="24"/>
          <w:szCs w:val="24"/>
        </w:rPr>
        <w:t xml:space="preserve">17</w:t>
      </w:r>
      <w:r>
        <w:rPr>
          <w:rFonts w:ascii="宋体" w:hAnsi="宋体" w:eastAsia="宋体" w:cs="宋体"/>
          <w:sz w:val="24"/>
          <w:szCs w:val="24"/>
        </w:rPr>
        <w:t xml:space="preserve">〕</w:t>
      </w:r>
      <w:r>
        <w:rPr>
          <w:rFonts w:hint="eastAsia" w:ascii="宋体" w:hAnsi="宋体" w:eastAsia="宋体" w:cs="宋体"/>
          <w:sz w:val="24"/>
          <w:szCs w:val="24"/>
        </w:rPr>
        <w:t xml:space="preserve">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hyperlink r:id="rId22"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w:t>
      </w:r>
      <w:r>
        <w:rPr>
          <w:rFonts w:hint="eastAsia" w:ascii="宋体" w:hAnsi="宋体" w:eastAsia="宋体" w:cs="宋体"/>
          <w:sz w:val="24"/>
          <w:szCs w:val="24"/>
        </w:rPr>
        <w:t xml:space="preserve">即供应</w:t>
      </w:r>
      <w:r>
        <w:rPr>
          <w:rFonts w:hint="eastAsia" w:ascii="宋体" w:hAnsi="宋体" w:eastAsia="宋体" w:cs="宋体"/>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w:t>
      </w:r>
      <w:r>
        <w:rPr>
          <w:rFonts w:hint="eastAsia" w:ascii="宋体" w:hAnsi="宋体" w:eastAsia="宋体" w:cs="宋体"/>
          <w:b/>
          <w:bCs/>
          <w:sz w:val="24"/>
          <w:szCs w:val="24"/>
          <w:shd w:val="clear" w:color="auto" w:fill="ffffff"/>
        </w:rPr>
        <w:t xml:space="preserve">商拒绝</w:t>
      </w:r>
      <w:r>
        <w:rPr>
          <w:rFonts w:hint="eastAsia" w:ascii="宋体" w:hAnsi="宋体" w:eastAsia="宋体" w:cs="宋体"/>
          <w:b/>
          <w:bCs/>
          <w:sz w:val="24"/>
          <w:szCs w:val="24"/>
          <w:shd w:val="clear" w:color="auto" w:fill="ffffff"/>
        </w:rPr>
        <w:t xml:space="preserve">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w:t>
      </w:r>
      <w:r>
        <w:rPr>
          <w:rFonts w:hint="eastAsia" w:ascii="宋体" w:hAnsi="宋体" w:eastAsia="宋体" w:cs="宋体"/>
          <w:sz w:val="24"/>
          <w:szCs w:val="24"/>
          <w:shd w:val="clear" w:color="auto" w:fill="ffffff"/>
        </w:rPr>
        <w:t xml:space="preserve">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w:t>
      </w:r>
      <w:r>
        <w:rPr>
          <w:rFonts w:hint="eastAsia" w:ascii="宋体" w:hAnsi="宋体" w:eastAsia="宋体" w:cs="宋体"/>
          <w:sz w:val="24"/>
          <w:szCs w:val="24"/>
          <w:shd w:val="clear" w:color="auto" w:fill="ffffff"/>
        </w:rPr>
        <w:t xml:space="preserve">经供应</w:t>
      </w:r>
      <w:r>
        <w:rPr>
          <w:rFonts w:hint="eastAsia" w:ascii="宋体" w:hAnsi="宋体" w:eastAsia="宋体" w:cs="宋体"/>
          <w:sz w:val="24"/>
          <w:szCs w:val="24"/>
          <w:shd w:val="clear" w:color="auto" w:fill="ffffff"/>
        </w:rPr>
        <w:t xml:space="preserve">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”系统向供应商发布“澄清要求函”，接到“澄清要求函”的供应商应当按照要求在“苏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澄清、说明和更正，其风险由供应商自行承担。</w:t>
      </w:r>
      <w:bookmarkEnd w:id="45"/>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废标后</w:t>
      </w:r>
      <w:r>
        <w:rPr>
          <w:rFonts w:hint="eastAsia" w:ascii="宋体" w:hAnsi="宋体" w:eastAsia="宋体" w:cs="宋体"/>
          <w:sz w:val="24"/>
          <w:szCs w:val="24"/>
          <w:shd w:val="clear" w:color="auto" w:fill="ffffff"/>
        </w:rPr>
        <w:t xml:space="preserve">，采购代理机构将把废标的理由通知所有供应商。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w:t>
      </w:r>
      <w:r>
        <w:rPr>
          <w:rFonts w:hint="eastAsia" w:ascii="宋体" w:hAnsi="宋体" w:eastAsia="宋体" w:cs="宋体"/>
          <w:sz w:val="24"/>
          <w:szCs w:val="24"/>
          <w:shd w:val="clear" w:color="auto" w:fill="ffffff"/>
        </w:rPr>
        <w:t xml:space="preserve">且按照</w:t>
      </w:r>
      <w:r>
        <w:rPr>
          <w:rFonts w:hint="eastAsia" w:ascii="宋体" w:hAnsi="宋体" w:eastAsia="宋体" w:cs="宋体"/>
          <w:sz w:val="24"/>
          <w:szCs w:val="24"/>
          <w:shd w:val="clear" w:color="auto" w:fill="ffffff"/>
        </w:rPr>
        <w:t xml:space="preserve">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代表人或参加投标（响应）的代理人签署。采购代理机构将在收到</w:t>
      </w:r>
      <w:r>
        <w:rPr>
          <w:rFonts w:hint="eastAsia" w:ascii="宋体" w:hAnsi="宋体" w:eastAsia="宋体" w:cs="宋体"/>
          <w:sz w:val="24"/>
          <w:szCs w:val="24"/>
          <w:shd w:val="clear" w:color="auto" w:fill="ffffff"/>
        </w:rPr>
        <w:t xml:space="preserve">经供应商法定</w:t>
      </w:r>
      <w:r>
        <w:rPr>
          <w:rFonts w:hint="eastAsia" w:ascii="宋体" w:hAnsi="宋体" w:eastAsia="宋体" w:cs="宋体"/>
          <w:sz w:val="24"/>
          <w:szCs w:val="24"/>
          <w:shd w:val="clear" w:color="auto" w:fill="ffffff"/>
        </w:rPr>
        <w:t xml:space="preserve">代表人或参加投标（响应）的代理人签署的书面质疑后七个工作日内，对质疑内容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答复。如供应商未在中标公告期满后七个工作日内向采购代理机构提出质疑或质疑未经供应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”系统中发出，中标通知书发出之日视为中标供应商领取之日），请中标人在中标结果公告届满之日起30日内，使用CA数字证书登录“苏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”系统及时下载</w:t>
      </w:r>
      <w:r>
        <w:rPr>
          <w:rFonts w:hint="eastAsia" w:ascii="宋体" w:hAnsi="宋体" w:eastAsia="宋体" w:cs="宋体"/>
          <w:sz w:val="24"/>
          <w:szCs w:val="24"/>
          <w:shd w:val="clear" w:color="auto" w:fill="ffffff"/>
        </w:rPr>
        <w:t xml:space="preserve">中标通知书。因系统存储空间有限，自中标结果公告届满之日起30日后，“苏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”系统中下载本项目招标文件的《投标</w:t>
      </w:r>
      <w:r>
        <w:rPr>
          <w:rFonts w:hint="eastAsia" w:ascii="宋体" w:hAnsi="宋体" w:eastAsia="宋体" w:cs="宋体"/>
          <w:sz w:val="24"/>
          <w:szCs w:val="24"/>
          <w:shd w:val="clear" w:color="auto" w:fill="ffffff"/>
        </w:rPr>
        <w:t xml:space="preserve">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23"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34.未尽事宜</w:t>
      </w:r>
      <w:r/>
    </w:p>
    <w:p>
      <w:pPr>
        <w:ind w:firstLine="480"/>
        <w:spacing w:line="360" w:lineRule="auto"/>
        <w:rPr>
          <w:rFonts w:hint="eastAsia"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9"/>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 投标（响应）文件格式</w:t>
      </w:r>
      <w:bookmarkEnd w:id="50"/>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ascii="宋体" w:hAnsi="宋体" w:eastAsia="宋体" w:cs="宋体"/>
          <w:sz w:val="24"/>
          <w:szCs w:val="20"/>
          <w:u w:val="single"/>
        </w:rPr>
        <w:t xml:space="preserve">JSZC-320500-SZCH-G2026-0030</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rPr>
          <w:rFonts w:hint="eastAsia"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JSZC-320500-SZCH-G2026-0030</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w:t>
      </w:r>
      <w:r>
        <w:rPr>
          <w:rFonts w:ascii="宋体" w:hAnsi="宋体" w:eastAsia="宋体" w:cs="宋体"/>
          <w:sz w:val="24"/>
          <w:szCs w:val="24"/>
          <w:shd w:val="clear" w:color="auto" w:fill="ffffff"/>
        </w:rPr>
        <w:t xml:space="preserve">包括但不限于完成该项目全部内容所需的人工费（含工资、奖金、社会保障金、人身意外险、加班费等）其它在管理过程中发生的一切费用，还包括设备、车辆、耗材、劳保、各种税费及政策性文件规定及合同包含的所有风险、责任等各项应有费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w:t>
      </w:r>
      <w:r>
        <w:rPr>
          <w:rFonts w:hint="eastAsia" w:ascii="宋体" w:hAnsi="宋体" w:eastAsia="宋体" w:cs="宋体"/>
          <w:sz w:val="24"/>
          <w:shd w:val="clear" w:color="auto" w:fill="ffffff"/>
        </w:rPr>
        <w:t xml:space="preserve">数币钱包</w:t>
      </w:r>
      <w:r>
        <w:rPr>
          <w:rFonts w:hint="eastAsia" w:ascii="宋体" w:hAnsi="宋体" w:eastAsia="宋体" w:cs="宋体"/>
          <w:sz w:val="24"/>
          <w:shd w:val="clear" w:color="auto" w:fill="ffffff"/>
        </w:rPr>
        <w:t xml:space="preserve">ID）：</w:t>
      </w:r>
      <w:r/>
    </w:p>
    <w:p>
      <w:pPr>
        <w:pStyle w:val="1021"/>
        <w:ind w:firstLine="520"/>
        <w:rPr>
          <w:rFonts w:hint="eastAsia" w:ascii="宋体" w:hAnsi="宋体" w:eastAsia="宋体" w:cs="宋体"/>
        </w:rPr>
      </w:pPr>
      <w:r>
        <w:rPr>
          <w:rFonts w:hint="eastAsia" w:ascii="宋体" w:hAnsi="宋体" w:eastAsia="宋体" w:cs="宋体"/>
        </w:r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983"/>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JSZC-320500-SZCH-G2026-0030</w:t>
      </w:r>
      <w:r/>
    </w:p>
    <w:p>
      <w:pPr>
        <w:rPr>
          <w:rFonts w:hint="eastAsia" w:ascii="宋体" w:hAnsi="宋体" w:eastAsia="宋体" w:cs="宋体"/>
          <w:sz w:val="24"/>
          <w:szCs w:val="24"/>
        </w:rPr>
      </w:pPr>
      <w:r>
        <w:rPr>
          <w:rFonts w:hint="eastAsia" w:ascii="宋体" w:hAnsi="宋体" w:eastAsia="宋体" w:cs="宋体"/>
          <w:sz w:val="24"/>
          <w:szCs w:val="24"/>
        </w:rPr>
        <w:t xml:space="preserve">分包号：                                                    采购包1</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1"/>
        <w:gridCol w:w="5493"/>
      </w:tblGrid>
      <w:tr>
        <w:trPr>
          <w:cantSplit/>
          <w:jc w:val="center"/>
          <w:trHeight w:val="109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widowControl/>
              <w:rPr>
                <w:rFonts w:hint="eastAsia" w:ascii="宋体" w:hAnsi="宋体" w:eastAsia="宋体" w:cs="宋体"/>
                <w:sz w:val="24"/>
                <w:szCs w:val="24"/>
              </w:rPr>
            </w:pPr>
            <w:r/>
            <w:bookmarkStart w:id="52" w:name="XMMC"/>
            <w:r/>
            <w:bookmarkEnd w:id="52"/>
            <w:r>
              <w:rPr>
                <w:rFonts w:ascii="宋体" w:hAnsi="宋体" w:eastAsia="宋体" w:cs="宋体"/>
                <w:sz w:val="24"/>
                <w:szCs w:val="24"/>
                <w:shd w:val="clear" w:color="auto" w:fill="ffffff"/>
              </w:rPr>
              <w:t xml:space="preserve">2026-2027年度安保与</w:t>
            </w:r>
            <w:r>
              <w:rPr>
                <w:rFonts w:ascii="宋体" w:hAnsi="宋体" w:eastAsia="宋体" w:cs="宋体"/>
                <w:sz w:val="24"/>
                <w:szCs w:val="24"/>
                <w:shd w:val="clear" w:color="auto" w:fill="ffffff"/>
              </w:rPr>
              <w:t xml:space="preserve">消控服务</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spacing w:line="600" w:lineRule="exact"/>
              <w:widowControl/>
              <w:rPr>
                <w:rFonts w:hint="eastAsia" w:ascii="宋体" w:hAnsi="宋体" w:eastAsia="宋体" w:cs="宋体"/>
                <w:sz w:val="24"/>
                <w:szCs w:val="24"/>
              </w:rPr>
            </w:pPr>
            <w:r/>
            <w:bookmarkStart w:id="54" w:name="JEDX"/>
            <w:r/>
            <w:bookmarkEnd w:id="54"/>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1021"/>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1021"/>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w:t>
      </w:r>
      <w:r>
        <w:rPr>
          <w:rFonts w:hint="eastAsia" w:ascii="宋体" w:hAnsi="宋体" w:eastAsia="宋体" w:cs="宋体"/>
          <w:sz w:val="24"/>
          <w:szCs w:val="24"/>
          <w:u w:val="single"/>
          <w:lang w:val="zh-CN"/>
        </w:rPr>
        <w:t xml:space="preserve">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4、针对本项目制定的服务实施方案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w:t>
            </w:r>
            <w:r>
              <w:rPr>
                <w:rFonts w:hint="eastAsia" w:ascii="宋体" w:hAnsi="宋体" w:eastAsia="宋体" w:cs="宋体"/>
                <w:sz w:val="24"/>
                <w:szCs w:val="24"/>
                <w:shd w:val="clear" w:color="auto" w:fill="ffffff"/>
              </w:rPr>
              <w:t xml:space="preserve">不够可</w:t>
            </w:r>
            <w:r>
              <w:rPr>
                <w:rFonts w:hint="eastAsia" w:ascii="宋体" w:hAnsi="宋体" w:eastAsia="宋体" w:cs="宋体"/>
                <w:sz w:val="24"/>
                <w:szCs w:val="24"/>
                <w:shd w:val="clear" w:color="auto" w:fill="ffffff"/>
              </w:rPr>
              <w:t xml:space="preserve">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tc>
      </w:tr>
    </w:tbl>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5、服务或技术要求偏离表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bl>
    <w:p>
      <w:pPr>
        <w:pStyle w:val="1021"/>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6、商务要求偏离表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7、拟投入本项目人员配备一览表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拟投入本项目人员配备一览表</w:t>
      </w:r>
      <w:r/>
    </w:p>
    <w:p>
      <w:pPr>
        <w:jc w:val="center"/>
        <w:spacing w:line="360" w:lineRule="auto"/>
        <w:rPr>
          <w:rFonts w:hint="eastAsia" w:ascii="宋体" w:hAnsi="宋体" w:eastAsia="宋体" w:cs="宋体"/>
          <w:b/>
          <w:bCs/>
          <w:sz w:val="26"/>
          <w:szCs w:val="20"/>
        </w:rPr>
      </w:pPr>
      <w:r>
        <w:rPr>
          <w:rFonts w:hint="eastAsia" w:ascii="宋体" w:hAnsi="宋体" w:eastAsia="宋体" w:cs="宋体"/>
          <w:b/>
          <w:bCs/>
          <w:sz w:val="26"/>
          <w:szCs w:val="20"/>
        </w:rPr>
      </w:r>
      <w:r/>
    </w:p>
    <w:tbl>
      <w:tblPr>
        <w:tblpPr w:horzAnchor="margin" w:tblpXSpec="center" w:vertAnchor="text" w:tblpY="48"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83"/>
        <w:gridCol w:w="1120"/>
        <w:gridCol w:w="1064"/>
        <w:gridCol w:w="826"/>
        <w:gridCol w:w="717"/>
        <w:gridCol w:w="859"/>
        <w:gridCol w:w="926"/>
        <w:gridCol w:w="1255"/>
        <w:gridCol w:w="1401"/>
        <w:gridCol w:w="1003"/>
      </w:tblGrid>
      <w:tr>
        <w:trPr>
          <w:jc w:val="center"/>
          <w:trHeight w:val="85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b/>
          <w:sz w:val="24"/>
          <w:szCs w:val="21"/>
        </w:rPr>
      </w:pPr>
      <w:r>
        <w:rPr>
          <w:rFonts w:hint="eastAsia" w:ascii="宋体" w:hAnsi="宋体" w:eastAsia="宋体" w:cs="宋体"/>
          <w:sz w:val="24"/>
          <w:szCs w:val="24"/>
        </w:rPr>
        <w:t xml:space="preserve">日期：　　　年　　月　　日</w:t>
      </w: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8、类似业绩情况表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合同期</w:t>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合同金额（万元）</w:t>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pStyle w:val="990"/>
        <w:rPr>
          <w:rFonts w:ascii="宋体" w:hAnsi="宋体" w:eastAsia="宋体" w:cs="宋体"/>
        </w:rPr>
      </w:pPr>
      <w:r>
        <w:rPr>
          <w:rFonts w:ascii="宋体" w:hAnsi="宋体" w:eastAsia="宋体" w:cs="宋体"/>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9、资格证明文件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JSZC-320500-SZCH-G2026-0030</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bookmarkStart w:id="55"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55"/>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56" w:name="OLE_LINK5"/>
      <w:r/>
      <w:bookmarkStart w:id="57" w:name="OLE_LINK6"/>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56"/>
      <w:r/>
      <w:bookmarkEnd w:id="57"/>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17"/>
        <w:ind w:firstLine="480"/>
        <w:jc w:val="both"/>
        <w:spacing w:beforeAutospacing="0" w:afterAutospacing="0" w:line="360" w:lineRule="auto"/>
        <w:rPr>
          <w:rFonts w:hint="eastAsia" w:ascii="宋体" w:hAnsi="宋体" w:eastAsia="宋体" w:cs="宋体"/>
          <w:color w:val="000000" w:themeColor="text1"/>
          <w:szCs w:val="24"/>
        </w:rPr>
      </w:pPr>
      <w:r/>
      <w:bookmarkStart w:id="58" w:name="OLE_LINK12"/>
      <w:r>
        <w:rPr>
          <w:rFonts w:hint="eastAsia" w:ascii="宋体" w:hAnsi="宋体" w:eastAsia="宋体" w:cs="宋体"/>
          <w:color w:val="000000" w:themeColor="text1"/>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7"/>
        <w:ind w:firstLine="480"/>
        <w:jc w:val="both"/>
        <w:spacing w:beforeAutospacing="0" w:afterAutospacing="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0048;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48000;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45952;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7216;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w:t xml:space="preserve">1.</w:t>
      </w:r>
      <w:r>
        <w:rPr>
          <w:rStyle w:val="1027"/>
          <w:rFonts w:hint="eastAsia" w:ascii="宋体" w:hAnsi="宋体" w:eastAsia="宋体" w:cs="宋体"/>
          <w:i w:val="0"/>
          <w:color w:val="000000" w:themeColor="text1"/>
          <w:szCs w:val="24"/>
          <w:u w:val="single"/>
          <w:shd w:val="clear" w:color="auto" w:fill="ffffff"/>
        </w:rPr>
        <w:t xml:space="preserve">（产品名称1）</w:t>
      </w:r>
      <w:r>
        <w:rPr>
          <w:rStyle w:val="1027"/>
          <w:rFonts w:hint="eastAsia" w:ascii="宋体" w:hAnsi="宋体" w:eastAsia="宋体" w:cs="宋体"/>
          <w:i w:val="0"/>
          <w:color w:val="000000" w:themeColor="text1"/>
          <w:szCs w:val="24"/>
          <w:shd w:val="clear" w:color="auto" w:fill="ffffff"/>
          <w:vertAlign w:val="superscript"/>
        </w:rPr>
        <w:t xml:space="preserve">1</w:t>
      </w:r>
      <w:r>
        <w:rPr>
          <w:rFonts w:hint="eastAsia" w:ascii="宋体" w:hAnsi="宋体" w:eastAsia="宋体" w:cs="宋体"/>
          <w:color w:val="000000" w:themeColor="text1"/>
          <w:szCs w:val="24"/>
          <w:shd w:val="clear" w:color="auto" w:fill="ffffff"/>
        </w:rPr>
        <w:t xml:space="preserve">，生产厂为</w:t>
      </w:r>
      <w:r>
        <w:rPr>
          <w:rStyle w:val="1027"/>
          <w:rFonts w:hint="eastAsia" w:ascii="宋体" w:hAnsi="宋体" w:eastAsia="宋体" w:cs="宋体"/>
          <w:i w:val="0"/>
          <w:color w:val="000000" w:themeColor="text1"/>
          <w:szCs w:val="24"/>
          <w:u w:val="single"/>
          <w:shd w:val="clear" w:color="auto" w:fill="ffffff"/>
        </w:rPr>
        <w:t xml:space="preserve">（厂名）</w:t>
      </w:r>
      <w:r>
        <w:rPr>
          <w:rStyle w:val="1027"/>
          <w:rFonts w:hint="eastAsia" w:ascii="宋体" w:hAnsi="宋体" w:eastAsia="宋体" w:cs="宋体"/>
          <w:i w:val="0"/>
          <w:color w:val="000000" w:themeColor="text1"/>
          <w:szCs w:val="24"/>
          <w:shd w:val="clear" w:color="auto" w:fill="ffffff"/>
          <w:vertAlign w:val="superscript"/>
        </w:rPr>
        <w:t xml:space="preserve">2</w:t>
      </w:r>
      <w:r>
        <w:rPr>
          <w:rFonts w:hint="eastAsia" w:ascii="宋体" w:hAnsi="宋体" w:eastAsia="宋体" w:cs="宋体"/>
          <w:color w:val="000000" w:themeColor="text1"/>
          <w:szCs w:val="24"/>
          <w:shd w:val="clear" w:color="auto" w:fill="ffffff"/>
        </w:rPr>
        <w:t xml:space="preserve">，厂址为</w:t>
      </w:r>
      <w:r>
        <w:rPr>
          <w:rStyle w:val="1027"/>
          <w:rFonts w:hint="eastAsia" w:ascii="宋体" w:hAnsi="宋体" w:eastAsia="宋体" w:cs="宋体"/>
          <w:i w:val="0"/>
          <w:color w:val="000000" w:themeColor="text1"/>
          <w:szCs w:val="24"/>
          <w:u w:val="single"/>
          <w:shd w:val="clear" w:color="auto" w:fill="ffffff"/>
        </w:rPr>
        <w:t xml:space="preserve">（生产厂址）</w:t>
      </w:r>
      <w:r>
        <w:rPr>
          <w:rFonts w:hint="eastAsia" w:ascii="宋体" w:hAnsi="宋体" w:eastAsia="宋体" w:cs="宋体"/>
          <w:color w:val="000000" w:themeColor="text1"/>
          <w:szCs w:val="24"/>
          <w:shd w:val="clear" w:color="auto" w:fill="ffffff"/>
        </w:rPr>
        <w:t xml:space="preserve">。</w:t>
      </w:r>
      <w:r>
        <w:rPr>
          <w:rFonts w:hint="eastAsia" w:ascii="宋体" w:hAnsi="宋体" w:eastAsia="宋体" w:cs="宋体"/>
          <w:color w:val="000000" w:themeColor="text1"/>
          <w:szCs w:val="24"/>
          <w:u w:val="single"/>
          <w:shd w:val="clear" w:color="auto" w:fill="ffffff"/>
        </w:rPr>
        <w:t xml:space="preserve"> </w:t>
      </w:r>
      <w:r>
        <w:rPr>
          <w:rStyle w:val="1027"/>
          <w:rFonts w:hint="eastAsia" w:ascii="宋体" w:hAnsi="宋体" w:eastAsia="宋体" w:cs="宋体"/>
          <w:i w:val="0"/>
          <w:color w:val="000000" w:themeColor="text1"/>
          <w:szCs w:val="24"/>
          <w:u w:val="single"/>
          <w:shd w:val="clear" w:color="auto" w:fill="ffffff"/>
        </w:rPr>
        <w:t xml:space="preserve">（产品名称1） </w:t>
      </w:r>
      <w:r>
        <w:rPr>
          <w:rFonts w:hint="eastAsia" w:ascii="宋体" w:hAnsi="宋体" w:eastAsia="宋体" w:cs="宋体"/>
          <w:color w:val="000000" w:themeColor="text1"/>
          <w:szCs w:val="24"/>
          <w:shd w:val="clear" w:color="auto" w:fill="ffffff"/>
        </w:rPr>
        <w:t xml:space="preserve">的中国境内生产的组件成本占比≥</w:t>
      </w:r>
      <w:r>
        <w:rPr>
          <w:rStyle w:val="1027"/>
          <w:rFonts w:hint="eastAsia" w:ascii="宋体" w:hAnsi="宋体" w:eastAsia="宋体" w:cs="宋体"/>
          <w:i w:val="0"/>
          <w:color w:val="000000" w:themeColor="text1"/>
          <w:szCs w:val="24"/>
          <w:u w:val="single"/>
          <w:shd w:val="clear" w:color="auto" w:fill="ffffff"/>
        </w:rPr>
        <w:t xml:space="preserve">（规定比例）</w:t>
      </w:r>
      <w:r>
        <w:rPr>
          <w:rStyle w:val="1027"/>
          <w:rFonts w:hint="eastAsia" w:ascii="宋体" w:hAnsi="宋体" w:eastAsia="宋体" w:cs="宋体"/>
          <w:i w:val="0"/>
          <w:color w:val="000000" w:themeColor="text1"/>
          <w:szCs w:val="24"/>
          <w:shd w:val="clear" w:color="auto" w:fill="ffffff"/>
          <w:vertAlign w:val="superscript"/>
        </w:rPr>
        <w:t xml:space="preserve">3</w:t>
      </w:r>
      <w:r>
        <w:rPr>
          <w:rFonts w:hint="eastAsia" w:ascii="宋体" w:hAnsi="宋体" w:eastAsia="宋体" w:cs="宋体"/>
          <w:color w:val="000000" w:themeColor="text1"/>
          <w:szCs w:val="24"/>
          <w:shd w:val="clear" w:color="auto" w:fill="ffffff"/>
        </w:rPr>
        <w:t xml:space="preserve">。</w:t>
      </w:r>
      <w:r>
        <w:rPr>
          <w:rStyle w:val="1027"/>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1027"/>
          <w:rFonts w:hint="eastAsia" w:ascii="宋体" w:hAnsi="宋体" w:eastAsia="宋体" w:cs="宋体"/>
          <w:i w:val="0"/>
          <w:color w:val="000000" w:themeColor="text1"/>
          <w:szCs w:val="24"/>
          <w:u w:val="single"/>
          <w:shd w:val="clear" w:color="auto" w:fill="ffffff"/>
        </w:rPr>
        <w:t xml:space="preserve">（关键组件）</w:t>
      </w:r>
      <w:r>
        <w:rPr>
          <w:rStyle w:val="1027"/>
          <w:rFonts w:hint="eastAsia" w:ascii="宋体" w:hAnsi="宋体" w:eastAsia="宋体" w:cs="宋体"/>
          <w:i w:val="0"/>
          <w:color w:val="000000" w:themeColor="text1"/>
          <w:szCs w:val="24"/>
          <w:shd w:val="clear" w:color="auto" w:fill="ffffff"/>
          <w:vertAlign w:val="superscript"/>
        </w:rPr>
        <w:t xml:space="preserve">4</w:t>
      </w:r>
      <w:r>
        <w:rPr>
          <w:rFonts w:hint="eastAsia" w:ascii="宋体" w:hAnsi="宋体" w:eastAsia="宋体" w:cs="宋体"/>
          <w:color w:val="000000" w:themeColor="text1"/>
          <w:szCs w:val="24"/>
          <w:shd w:val="clear" w:color="auto" w:fill="ffffff"/>
        </w:rPr>
        <w:t xml:space="preserve">在中国境内生产。</w:t>
      </w:r>
      <w:r>
        <w:rPr>
          <w:rStyle w:val="1027"/>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1027"/>
          <w:rFonts w:hint="eastAsia" w:ascii="宋体" w:hAnsi="宋体" w:eastAsia="宋体" w:cs="宋体"/>
          <w:i w:val="0"/>
          <w:color w:val="000000" w:themeColor="text1"/>
          <w:szCs w:val="24"/>
          <w:u w:val="single"/>
          <w:shd w:val="clear" w:color="auto" w:fill="ffffff"/>
        </w:rPr>
        <w:t xml:space="preserve">（关键工序）</w:t>
      </w:r>
      <w:r>
        <w:rPr>
          <w:rStyle w:val="1027"/>
          <w:rFonts w:hint="eastAsia" w:ascii="宋体" w:hAnsi="宋体" w:eastAsia="宋体" w:cs="宋体"/>
          <w:i w:val="0"/>
          <w:color w:val="000000" w:themeColor="text1"/>
          <w:szCs w:val="24"/>
          <w:shd w:val="clear" w:color="auto" w:fill="ffffff"/>
          <w:vertAlign w:val="superscript"/>
        </w:rPr>
        <w:t xml:space="preserve">5</w:t>
      </w:r>
      <w:r>
        <w:rPr>
          <w:rFonts w:hint="eastAsia" w:ascii="宋体" w:hAnsi="宋体" w:eastAsia="宋体" w:cs="宋体"/>
          <w:color w:val="000000" w:themeColor="text1"/>
          <w:szCs w:val="24"/>
          <w:shd w:val="clear" w:color="auto" w:fill="ffffff"/>
        </w:rPr>
        <w:t xml:space="preserve">在中国境内完成。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8240;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54144;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5209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w:t xml:space="preserve">2.</w:t>
      </w:r>
      <w:r>
        <w:rPr>
          <w:rStyle w:val="1027"/>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，生产厂为</w:t>
      </w:r>
      <w:r>
        <w:rPr>
          <w:rStyle w:val="1027"/>
          <w:rFonts w:hint="eastAsia" w:ascii="宋体" w:hAnsi="宋体" w:eastAsia="宋体" w:cs="宋体"/>
          <w:i w:val="0"/>
          <w:color w:val="000000" w:themeColor="text1"/>
          <w:sz w:val="24"/>
          <w:szCs w:val="24"/>
          <w:u w:val="single"/>
        </w:rPr>
        <w:t xml:space="preserve">（厂名）</w:t>
      </w:r>
      <w:r>
        <w:rPr>
          <w:rFonts w:hint="eastAsia" w:ascii="宋体" w:hAnsi="宋体" w:eastAsia="宋体" w:cs="宋体"/>
          <w:color w:val="000000" w:themeColor="text1"/>
          <w:sz w:val="24"/>
          <w:szCs w:val="24"/>
        </w:rPr>
        <w:t xml:space="preserve">，厂址为</w:t>
      </w:r>
      <w:r>
        <w:rPr>
          <w:rStyle w:val="1027"/>
          <w:rFonts w:hint="eastAsia" w:ascii="宋体" w:hAnsi="宋体" w:eastAsia="宋体" w:cs="宋体"/>
          <w:i w:val="0"/>
          <w:color w:val="000000" w:themeColor="text1"/>
          <w:sz w:val="24"/>
          <w:szCs w:val="24"/>
          <w:u w:val="single"/>
        </w:rPr>
        <w:t xml:space="preserve">（生产厂址）</w:t>
      </w:r>
      <w:r>
        <w:rPr>
          <w:rFonts w:hint="eastAsia" w:ascii="宋体" w:hAnsi="宋体" w:eastAsia="宋体" w:cs="宋体"/>
          <w:color w:val="000000" w:themeColor="text1"/>
          <w:sz w:val="24"/>
          <w:szCs w:val="24"/>
        </w:rPr>
        <w:t xml:space="preserve">。</w:t>
      </w:r>
      <w:r>
        <w:rPr>
          <w:rStyle w:val="1027"/>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的中国境内生产的组件成本占比≥</w:t>
      </w:r>
      <w:r>
        <w:rPr>
          <w:rStyle w:val="1027"/>
          <w:rFonts w:hint="eastAsia" w:ascii="宋体" w:hAnsi="宋体" w:eastAsia="宋体" w:cs="宋体"/>
          <w:i w:val="0"/>
          <w:color w:val="000000" w:themeColor="text1"/>
          <w:sz w:val="24"/>
          <w:szCs w:val="24"/>
          <w:u w:val="single"/>
        </w:rPr>
        <w:t xml:space="preserve">（规定比例）</w:t>
      </w:r>
      <w:r>
        <w:rPr>
          <w:rFonts w:hint="eastAsia" w:ascii="宋体" w:hAnsi="宋体" w:eastAsia="宋体" w:cs="宋体"/>
          <w:color w:val="000000" w:themeColor="text1"/>
          <w:sz w:val="24"/>
          <w:szCs w:val="24"/>
        </w:rPr>
        <w:t xml:space="preserve">。</w:t>
      </w:r>
      <w:r>
        <w:rPr>
          <w:rStyle w:val="1027"/>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w:t>
      </w:r>
      <w:r>
        <w:rPr>
          <w:rStyle w:val="1027"/>
          <w:rFonts w:hint="eastAsia" w:ascii="宋体" w:hAnsi="宋体" w:eastAsia="宋体" w:cs="宋体"/>
          <w:i w:val="0"/>
          <w:color w:val="000000" w:themeColor="text1"/>
          <w:sz w:val="24"/>
          <w:szCs w:val="24"/>
          <w:u w:val="single"/>
        </w:rPr>
        <w:t xml:space="preserve">（关键组件）</w:t>
      </w:r>
      <w:r>
        <w:rPr>
          <w:rFonts w:hint="eastAsia" w:ascii="宋体" w:hAnsi="宋体" w:eastAsia="宋体" w:cs="宋体"/>
          <w:color w:val="000000" w:themeColor="text1"/>
          <w:sz w:val="24"/>
          <w:szCs w:val="24"/>
        </w:rPr>
        <w:t xml:space="preserve">在中国境内生产。</w:t>
      </w:r>
      <w:r>
        <w:rPr>
          <w:rStyle w:val="1027"/>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w:t>
      </w:r>
      <w:r>
        <w:rPr>
          <w:rStyle w:val="1027"/>
          <w:rFonts w:hint="eastAsia" w:ascii="宋体" w:hAnsi="宋体" w:eastAsia="宋体" w:cs="宋体"/>
          <w:i w:val="0"/>
          <w:color w:val="000000" w:themeColor="text1"/>
          <w:sz w:val="24"/>
          <w:szCs w:val="24"/>
          <w:u w:val="single"/>
        </w:rPr>
        <w:t xml:space="preserve">（关键工序）</w:t>
      </w:r>
      <w:r>
        <w:rPr>
          <w:rFonts w:hint="eastAsia" w:ascii="宋体" w:hAnsi="宋体" w:eastAsia="宋体" w:cs="宋体"/>
          <w:color w:val="000000" w:themeColor="text1"/>
          <w:sz w:val="24"/>
          <w:szCs w:val="24"/>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1017"/>
        <w:ind w:firstLine="480"/>
        <w:jc w:val="both"/>
        <w:spacing w:before="0" w:beforeAutospacing="0" w:after="0" w:afterAutospacing="0" w:line="360" w:lineRule="auto"/>
        <w:rPr>
          <w:rFonts w:hint="eastAsia" w:ascii="宋体" w:hAnsi="宋体" w:eastAsia="宋体" w:cs="宋体"/>
          <w:color w:val="000000" w:themeColor="text1"/>
          <w:szCs w:val="24"/>
          <w:shd w:val="clear" w:color="auto" w:fill="ffffff"/>
        </w:rPr>
      </w:pPr>
      <w:r>
        <w:rPr>
          <w:rFonts w:hint="eastAsia" w:ascii="宋体" w:hAnsi="宋体" w:eastAsia="宋体" w:cs="宋体"/>
          <w:color w:val="000000" w:themeColor="text1"/>
          <w:szCs w:val="24"/>
          <w:shd w:val="clear" w:color="auto" w:fill="ffffff"/>
        </w:rPr>
        <w:t xml:space="preserve">6.用</w:t>
      </w:r>
      <w:r>
        <w:rPr>
          <w:rFonts w:hint="eastAsia" w:ascii="宋体" w:hAnsi="宋体" w:eastAsia="宋体" w:cs="宋体"/>
          <w:color w:val="000000" w:themeColor="text1"/>
          <w:szCs w:val="24"/>
          <w:shd w:val="clear" w:color="auto" w:fill="ffffff"/>
        </w:rPr>
        <w:t xml:space="preserve">斜线划除的</w:t>
      </w:r>
      <w:r>
        <w:rPr>
          <w:rFonts w:hint="eastAsia" w:ascii="宋体" w:hAnsi="宋体" w:eastAsia="宋体" w:cs="宋体"/>
          <w:color w:val="000000" w:themeColor="text1"/>
          <w:szCs w:val="24"/>
          <w:shd w:val="clear" w:color="auto" w:fill="ffffff"/>
        </w:rPr>
        <w:t xml:space="preserve">地方无需填写。</w:t>
      </w:r>
      <w:r/>
    </w:p>
    <w:p>
      <w:pPr>
        <w:pStyle w:val="988"/>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8"/>
      <w:r/>
      <w:r/>
    </w:p>
    <w:p>
      <w:pPr>
        <w:pStyle w:val="988"/>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关于本国产品成本占比的声明函</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（5）中小企业声明函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ascii="宋体" w:hAnsi="宋体" w:eastAsia="宋体" w:cs="宋体"/>
          <w:sz w:val="24"/>
          <w:szCs w:val="20"/>
          <w:u w:val="single"/>
          <w:shd w:val="clear" w:color="auto" w:fill="ffffff"/>
        </w:rPr>
        <w:t xml:space="preserve">苏州幼儿师范高等专科学校</w:t>
      </w:r>
      <w:r>
        <w:rPr>
          <w:rFonts w:hint="eastAsia" w:ascii="宋体" w:hAnsi="宋体" w:eastAsia="宋体" w:cs="宋体"/>
          <w:sz w:val="24"/>
          <w:szCs w:val="20"/>
          <w:shd w:val="clear" w:color="auto" w:fill="ffffff"/>
        </w:rPr>
        <w:t xml:space="preserve">的</w:t>
      </w:r>
      <w:r>
        <w:rPr>
          <w:rFonts w:ascii="宋体" w:hAnsi="宋体" w:eastAsia="宋体" w:cs="宋体"/>
          <w:sz w:val="24"/>
          <w:szCs w:val="20"/>
          <w:u w:val="single"/>
          <w:shd w:val="clear" w:color="auto" w:fill="ffffff"/>
        </w:rPr>
        <w:t xml:space="preserve">2026-2027年度安保与</w:t>
      </w:r>
      <w:r>
        <w:rPr>
          <w:rFonts w:ascii="宋体" w:hAnsi="宋体" w:eastAsia="宋体" w:cs="宋体"/>
          <w:sz w:val="24"/>
          <w:szCs w:val="20"/>
          <w:u w:val="single"/>
          <w:shd w:val="clear" w:color="auto" w:fill="ffffff"/>
        </w:rPr>
        <w:t xml:space="preserve">消控服务</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rPr>
        <w:t xml:space="preserve">2026-2027年度安保</w:t>
      </w:r>
      <w:r>
        <w:rPr>
          <w:rFonts w:ascii="宋体" w:hAnsi="宋体" w:eastAsia="宋体" w:cs="宋体"/>
          <w:sz w:val="24"/>
          <w:szCs w:val="24"/>
          <w:u w:val="single"/>
        </w:rPr>
        <w:t xml:space="preserve">与消控服务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ascii="宋体" w:hAnsi="宋体" w:eastAsia="宋体" w:cs="宋体"/>
          <w:sz w:val="24"/>
          <w:szCs w:val="24"/>
          <w:u w:val="single"/>
        </w:rPr>
        <w:t xml:space="preserve">租赁和商务服务业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w:t>
      </w:r>
      <w:r>
        <w:rPr>
          <w:rFonts w:hint="eastAsia" w:ascii="宋体" w:hAnsi="宋体" w:eastAsia="宋体" w:cs="宋体"/>
          <w:szCs w:val="21"/>
          <w:lang w:val="zh-CN"/>
        </w:rPr>
        <w:t xml:space="preserve">一</w:t>
      </w:r>
      <w:r>
        <w:rPr>
          <w:rFonts w:hint="eastAsia" w:ascii="宋体" w:hAnsi="宋体" w:eastAsia="宋体" w:cs="宋体"/>
          <w:szCs w:val="21"/>
          <w:lang w:val="zh-CN"/>
        </w:rPr>
        <w:t xml:space="preserve">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60" w:name="_Hlk158140990"/>
      <w:r>
        <w:rPr>
          <w:rFonts w:hint="eastAsia" w:ascii="宋体" w:hAnsi="宋体" w:eastAsia="宋体" w:cs="宋体"/>
          <w:b/>
          <w:szCs w:val="21"/>
        </w:rPr>
        <w:t xml:space="preserve">投标文件中的电子签章视为供应商对本声明进行了签署盖章并承担相应责任</w:t>
      </w:r>
      <w:bookmarkEnd w:id="60"/>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989"/>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126"/>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1126"/>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126"/>
        <w:ind w:firstLine="612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61" w:name="_Toc105940240"/>
      <w:r/>
      <w:bookmarkStart w:id="62" w:name="_Toc13642115"/>
      <w:r>
        <w:rPr>
          <w:rFonts w:hint="eastAsia" w:ascii="宋体" w:hAnsi="宋体" w:eastAsia="宋体" w:cs="宋体"/>
          <w:b/>
          <w:sz w:val="52"/>
          <w:szCs w:val="20"/>
          <w:shd w:val="clear" w:color="auto" w:fill="ffffff"/>
        </w:rPr>
        <w:t xml:space="preserve">第四章 招标书</w:t>
      </w:r>
      <w:bookmarkEnd w:id="61"/>
      <w:r/>
      <w:bookmarkEnd w:id="62"/>
      <w:r/>
      <w:r/>
    </w:p>
    <w:p>
      <w:pPr>
        <w:jc w:val="center"/>
        <w:spacing w:line="360" w:lineRule="auto"/>
        <w:rPr>
          <w:rFonts w:hint="eastAsia" w:ascii="宋体" w:hAnsi="宋体" w:eastAsia="宋体" w:cs="宋体"/>
          <w:b/>
          <w:sz w:val="32"/>
          <w:szCs w:val="32"/>
          <w:shd w:val="clear" w:color="auto" w:fill="ffffff"/>
        </w:rPr>
      </w:pPr>
      <w:r/>
      <w:bookmarkStart w:id="63"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ascii="宋体" w:hAnsi="宋体" w:eastAsia="宋体" w:cs="宋体"/>
          <w:sz w:val="24"/>
          <w:szCs w:val="24"/>
          <w:shd w:val="clear" w:color="auto" w:fill="ffffff"/>
        </w:rPr>
        <w:t xml:space="preserve">苏州幼儿师范高等专科学校</w:t>
      </w:r>
      <w:r>
        <w:rPr>
          <w:rFonts w:hint="eastAsia" w:ascii="宋体" w:hAnsi="宋体" w:eastAsia="宋体" w:cs="宋体"/>
          <w:sz w:val="24"/>
          <w:szCs w:val="24"/>
          <w:shd w:val="clear" w:color="auto" w:fill="ffffff"/>
        </w:rPr>
        <w:t xml:space="preserve">的委托，就其所需的</w:t>
      </w:r>
      <w:r>
        <w:rPr>
          <w:rFonts w:ascii="宋体" w:hAnsi="宋体" w:eastAsia="宋体" w:cs="宋体"/>
          <w:sz w:val="24"/>
          <w:szCs w:val="24"/>
          <w:shd w:val="clear" w:color="auto" w:fill="ffffff"/>
        </w:rPr>
        <w:t xml:space="preserve">2026-2027年度安保与</w:t>
      </w:r>
      <w:r>
        <w:rPr>
          <w:rFonts w:ascii="宋体" w:hAnsi="宋体" w:eastAsia="宋体" w:cs="宋体"/>
          <w:sz w:val="24"/>
          <w:szCs w:val="24"/>
          <w:shd w:val="clear" w:color="auto" w:fill="ffffff"/>
        </w:rPr>
        <w:t xml:space="preserve">消控服务</w:t>
      </w:r>
      <w:r>
        <w:rPr>
          <w:rFonts w:hint="eastAsia" w:ascii="宋体" w:hAnsi="宋体" w:eastAsia="宋体" w:cs="宋体"/>
          <w:sz w:val="24"/>
          <w:szCs w:val="24"/>
          <w:shd w:val="clear" w:color="auto" w:fill="ffffff"/>
        </w:rPr>
        <w:t xml:space="preserve">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4" w:name="OLE_LINK1"/>
      <w:r>
        <w:rPr>
          <w:rFonts w:ascii="宋体" w:hAnsi="宋体" w:eastAsia="宋体" w:cs="宋体"/>
          <w:sz w:val="24"/>
          <w:szCs w:val="24"/>
          <w:shd w:val="clear" w:color="auto" w:fill="ffffff"/>
        </w:rPr>
        <w:t xml:space="preserve">JSZC-320500-SZCH-G2026-0030</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（一）人员配备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1、安保岗位人数及安保岗位表</w:t>
      </w:r>
      <w:r/>
    </w:p>
    <w:tbl>
      <w:tblPr>
        <w:tblStyle w:val="1022"/>
        <w:tblW w:w="10194" w:type="dxa"/>
        <w:jc w:val="center"/>
        <w:tblLook w:val="04A0" w:firstRow="1" w:lastRow="0" w:firstColumn="1" w:lastColumn="0" w:noHBand="0" w:noVBand="1"/>
      </w:tblPr>
      <w:tblGrid>
        <w:gridCol w:w="640"/>
        <w:gridCol w:w="1365"/>
        <w:gridCol w:w="1080"/>
        <w:gridCol w:w="1695"/>
        <w:gridCol w:w="1725"/>
        <w:gridCol w:w="1664"/>
        <w:gridCol w:w="2025"/>
      </w:tblGrid>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序号</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校区名称</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职位名称</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岗位数</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工作时间</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合计</w:t>
            </w:r>
            <w:r/>
          </w:p>
          <w:p>
            <w:pPr>
              <w:jc w:val="center"/>
              <w:rPr>
                <w:rFonts w:hint="eastAsia" w:ascii="宋体" w:hAnsi="宋体" w:eastAsia="宋体" w:cs="仿宋"/>
                <w:bCs/>
                <w:szCs w:val="21"/>
              </w:rPr>
            </w:pPr>
            <w:r>
              <w:rPr>
                <w:rFonts w:hint="eastAsia" w:ascii="宋体" w:hAnsi="宋体" w:eastAsia="宋体" w:cs="仿宋"/>
                <w:bCs/>
                <w:szCs w:val="21"/>
              </w:rPr>
              <w:t xml:space="preserve">小时数</w:t>
            </w:r>
            <w:r/>
          </w:p>
        </w:tc>
        <w:tc>
          <w:tcPr>
            <w:tcW w:w="20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备注</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师范本部及附属幼儿园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项目经理</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9.5小时</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9.5</w:t>
            </w:r>
            <w:r/>
          </w:p>
        </w:tc>
        <w:tc>
          <w:tcPr>
            <w:tcW w:w="2025" w:type="dxa"/>
            <w:vAlign w:val="center"/>
            <w:vMerge w:val="restart"/>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非进出高峰期，东门岗1人兼任巡逻岗。</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365" w:type="dxa"/>
            <w:vAlign w:val="center"/>
            <w:vMerge w:val="restart"/>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师范本部</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东门2；南门2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48+48</w:t>
            </w:r>
            <w:r/>
          </w:p>
        </w:tc>
        <w:tc>
          <w:tcPr>
            <w:tcW w:w="2025" w:type="dxa"/>
            <w:vAlign w:val="center"/>
            <w:vMerge w:val="continue"/>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3</w:t>
            </w:r>
            <w:r/>
          </w:p>
        </w:tc>
        <w:tc>
          <w:tcPr>
            <w:tcW w:w="1365" w:type="dxa"/>
            <w:vAlign w:val="center"/>
            <w:vMerge w:val="continue"/>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消防</w:t>
            </w:r>
            <w:r/>
          </w:p>
          <w:p>
            <w:pPr>
              <w:jc w:val="center"/>
              <w:rPr>
                <w:rFonts w:hint="eastAsia" w:ascii="宋体" w:hAnsi="宋体" w:eastAsia="宋体" w:cs="仿宋"/>
                <w:bCs/>
                <w:szCs w:val="21"/>
              </w:rPr>
            </w:pPr>
            <w:r>
              <w:rPr>
                <w:rFonts w:hint="eastAsia" w:ascii="宋体" w:hAnsi="宋体" w:eastAsia="宋体" w:cs="仿宋"/>
                <w:bCs/>
                <w:szCs w:val="21"/>
              </w:rPr>
              <w:t xml:space="preserve">控制员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花朵幼儿园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1名保安和1名具有</w:t>
            </w:r>
            <w:r>
              <w:rPr>
                <w:rFonts w:hint="eastAsia" w:ascii="宋体" w:hAnsi="宋体" w:eastAsia="宋体" w:cs="仿宋"/>
                <w:bCs/>
                <w:szCs w:val="21"/>
              </w:rPr>
              <w:t xml:space="preserve">消控资格</w:t>
            </w:r>
            <w:r>
              <w:rPr>
                <w:rFonts w:hint="eastAsia" w:ascii="宋体" w:hAnsi="宋体" w:eastAsia="宋体" w:cs="仿宋"/>
                <w:bCs/>
                <w:szCs w:val="21"/>
              </w:rPr>
              <w:t xml:space="preserve">保安在岗</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5</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教育幼儿园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1名保安和1名具有</w:t>
            </w:r>
            <w:r>
              <w:rPr>
                <w:rFonts w:hint="eastAsia" w:ascii="宋体" w:hAnsi="宋体" w:eastAsia="宋体" w:cs="仿宋"/>
                <w:bCs/>
                <w:szCs w:val="21"/>
              </w:rPr>
              <w:t xml:space="preserve">消控资格</w:t>
            </w:r>
            <w:r>
              <w:rPr>
                <w:rFonts w:hint="eastAsia" w:ascii="宋体" w:hAnsi="宋体" w:eastAsia="宋体" w:cs="仿宋"/>
                <w:bCs/>
                <w:szCs w:val="21"/>
              </w:rPr>
              <w:t xml:space="preserve">保安在岗。</w:t>
            </w:r>
            <w:r/>
          </w:p>
        </w:tc>
      </w:tr>
      <w:tr>
        <w:trPr>
          <w:jc w:val="center"/>
          <w:trHeight w:val="454"/>
        </w:trPr>
        <w:tc>
          <w:tcPr>
            <w:gridSpan w:val="3"/>
            <w:tcW w:w="308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合计</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11</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249.5</w:t>
            </w:r>
            <w:r/>
          </w:p>
        </w:tc>
        <w:tc>
          <w:tcPr>
            <w:tcW w:w="20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r>
      <w:tr>
        <w:trPr>
          <w:jc w:val="center"/>
          <w:trHeight w:val="949"/>
        </w:trPr>
        <w:tc>
          <w:tcPr>
            <w:gridSpan w:val="7"/>
            <w:tcW w:w="10194" w:type="dxa"/>
            <w:vAlign w:val="center"/>
            <w:textDirection w:val="lrTb"/>
            <w:noWrap w:val="false"/>
          </w:tcPr>
          <w:p>
            <w:pPr>
              <w:jc w:val="left"/>
              <w:rPr>
                <w:rFonts w:hint="eastAsia" w:ascii="宋体" w:hAnsi="宋体" w:eastAsia="宋体" w:cs="仿宋"/>
                <w:bCs/>
                <w:szCs w:val="21"/>
              </w:rPr>
            </w:pPr>
            <w:r>
              <w:rPr>
                <w:rFonts w:hint="eastAsia" w:ascii="宋体" w:hAnsi="宋体" w:eastAsia="宋体" w:cs="仿宋"/>
                <w:bCs/>
                <w:szCs w:val="21"/>
              </w:rPr>
              <w:t xml:space="preserve">保安和</w:t>
            </w:r>
            <w:r>
              <w:rPr>
                <w:rFonts w:hint="eastAsia" w:ascii="宋体" w:hAnsi="宋体" w:eastAsia="宋体" w:cs="仿宋"/>
                <w:bCs/>
                <w:szCs w:val="21"/>
              </w:rPr>
              <w:t xml:space="preserve">消控总</w:t>
            </w:r>
            <w:r>
              <w:rPr>
                <w:rFonts w:hint="eastAsia" w:ascii="宋体" w:hAnsi="宋体" w:eastAsia="宋体" w:cs="仿宋"/>
                <w:bCs/>
                <w:szCs w:val="21"/>
              </w:rPr>
              <w:t xml:space="preserve">人数不少于24人（其中师范本部含一名保安队长），其中师范本部不少于12人，附属花朵幼儿园不少于6人，附属教育幼儿园不少于6人。保安</w:t>
            </w:r>
            <w:r>
              <w:rPr>
                <w:rFonts w:hint="eastAsia" w:ascii="宋体" w:hAnsi="宋体" w:eastAsia="宋体" w:cs="仿宋"/>
                <w:bCs/>
                <w:szCs w:val="21"/>
              </w:rPr>
              <w:t xml:space="preserve">和消控人员</w:t>
            </w:r>
            <w:r>
              <w:rPr>
                <w:rFonts w:hint="eastAsia" w:ascii="宋体" w:hAnsi="宋体" w:eastAsia="宋体" w:cs="仿宋"/>
                <w:bCs/>
                <w:szCs w:val="21"/>
              </w:rPr>
              <w:t xml:space="preserve">必须持证上岗，保安年龄在50周岁以下。</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2、人员配备要求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（1）身体健康、体貌端庄，着装整齐，具有良好的品德素质，年龄上限不超过50周岁。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（2）项目经理具有敬业精神、服务意识、专业技能，有一定的法律知识和善于沟通、处事应变的能力。</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（3）保安员须具备公安部门颁发的“保安员证上岗证”，消防控制员须具备“建（构）筑物消防员证或消防设施操作员证”，投标文件中提供上述证书扫描件。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（4）所有人员必须掌握必要的消防灭火技能，定期进行消防演练。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（5）投标单位具有一定智能安保管</w:t>
      </w:r>
      <w:r>
        <w:rPr>
          <w:rFonts w:hint="eastAsia" w:ascii="宋体" w:hAnsi="宋体" w:eastAsia="宋体" w:cs="宋体"/>
          <w:sz w:val="24"/>
          <w:szCs w:val="24"/>
        </w:rPr>
        <w:t xml:space="preserve">理服务</w:t>
      </w:r>
      <w:r>
        <w:rPr>
          <w:rFonts w:hint="eastAsia" w:ascii="宋体" w:hAnsi="宋体" w:eastAsia="宋体" w:cs="宋体"/>
          <w:sz w:val="24"/>
          <w:szCs w:val="24"/>
        </w:rPr>
        <w:t xml:space="preserve">和处理突发事件的能力。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（6）人员岗位</w:t>
      </w:r>
      <w:r>
        <w:rPr>
          <w:rFonts w:hint="eastAsia" w:ascii="宋体" w:hAnsi="宋体" w:eastAsia="宋体" w:cs="宋体"/>
          <w:sz w:val="24"/>
          <w:szCs w:val="24"/>
        </w:rPr>
        <w:t xml:space="preserve">须相对</w:t>
      </w:r>
      <w:r>
        <w:rPr>
          <w:rFonts w:hint="eastAsia" w:ascii="宋体" w:hAnsi="宋体" w:eastAsia="宋体" w:cs="宋体"/>
          <w:sz w:val="24"/>
          <w:szCs w:val="24"/>
        </w:rPr>
        <w:t xml:space="preserve">较固定，不得兼职其他岗位。</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（二）综合服务要求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1、中标单位和派驻人员应遵守国家法律法规及学校的规章制度，违者依法必究。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2、派驻人员应接受学校指导和管理，若不服从，或经考核不能胜任或有失职行为的派驻</w:t>
      </w:r>
      <w:r>
        <w:rPr>
          <w:rFonts w:hint="eastAsia" w:ascii="宋体" w:hAnsi="宋体" w:eastAsia="宋体" w:cs="宋体"/>
          <w:sz w:val="24"/>
          <w:szCs w:val="24"/>
        </w:rPr>
        <w:t xml:space="preserve">人员，中标单位应在三天工作时间内调换人员。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3、派驻人员上岗时须统一服装，衣冠整洁且佩带工作卡，坚持文明服务、礼貌用语，不做有侮辱人格的侵权行为。工作期间应坚守岗位、尽职尽责，不得擅离职守，不得做与工作无关的事，和睦相处。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4、不得在校园内明火操作，不得使用大功率电器，节约用水用电。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5、学校与派驻人员不发生任何劳动和雇佣关系，派驻人员由中标单位自行管理，中标单位和派驻人员应遵守安全操作规章制度，若发生人身伤害等工伤事故劳动纠纷，由中标单位自负，与学校无涉。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6、学校保卫处负责中标单位日常管理工作的监管、协调、考核。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7、要求中标单位提供一定的专用</w:t>
      </w:r>
      <w:r>
        <w:rPr>
          <w:rFonts w:hint="eastAsia" w:ascii="宋体" w:hAnsi="宋体" w:eastAsia="宋体" w:cs="宋体"/>
          <w:sz w:val="24"/>
          <w:szCs w:val="24"/>
        </w:rPr>
        <w:t xml:space="preserve">设备驻校使用</w:t>
      </w:r>
      <w:r>
        <w:rPr>
          <w:rFonts w:hint="eastAsia" w:ascii="宋体" w:hAnsi="宋体" w:eastAsia="宋体" w:cs="宋体"/>
          <w:sz w:val="24"/>
          <w:szCs w:val="24"/>
        </w:rPr>
        <w:t xml:space="preserve">并及时更新，以保证正常使用。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8、派驻人员的教育、管理、培训由中标单位负责，主动了解学校整体布局以及工作要求。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9、派驻人员因事、病等原因缺勤，由中标单位负责调整补充。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10、因派驻人员工作失职或失误，造成学校或师生利益损失，中标单位要</w:t>
      </w:r>
      <w:r>
        <w:rPr>
          <w:rFonts w:hint="eastAsia" w:ascii="宋体" w:hAnsi="宋体" w:eastAsia="宋体" w:cs="宋体"/>
          <w:sz w:val="24"/>
          <w:szCs w:val="24"/>
        </w:rPr>
        <w:t xml:space="preserve">作出</w:t>
      </w:r>
      <w:r>
        <w:rPr>
          <w:rFonts w:hint="eastAsia" w:ascii="宋体" w:hAnsi="宋体" w:eastAsia="宋体" w:cs="宋体"/>
          <w:sz w:val="24"/>
          <w:szCs w:val="24"/>
        </w:rPr>
        <w:t xml:space="preserve">相应赔偿，后果严重的要追究法律责任。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11、由于保安人员的流动，造成人员配备不足，工作任务不能及时完成，按照缺额人数和天数，学校将从费用中扣除相关的费用。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12、其它临时性杂项应急服务费用包含在中标价中。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13、服从学校管理，在检查中发现礼节礼貌、仪表仪容、工作质量、服务态度、执行制度等方面存在的问题，学校考核程序见附则。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14、以上服务学校不提供工作餐。</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bookmarkStart w:id="65" w:name="_Hlk193379214"/>
      <w:r/>
      <w:bookmarkStart w:id="66" w:name="_Hlk117243055"/>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bookmarkEnd w:id="6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7" w:name="_Hlk193379165"/>
      <w:r>
        <w:rPr>
          <w:rFonts w:hint="eastAsia" w:ascii="宋体" w:hAnsi="宋体" w:eastAsia="宋体" w:cs="宋体"/>
          <w:sz w:val="24"/>
          <w:szCs w:val="24"/>
        </w:rPr>
        <w:t xml:space="preserve">供应商应对所投采购包的全部内容进行报价，只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部分内容者，其投标（响应）文件将被拒绝。投标（响应）总报价一次报定，</w:t>
      </w:r>
      <w:bookmarkEnd w:id="67"/>
      <w:r>
        <w:rPr>
          <w:rFonts w:ascii="宋体" w:hAnsi="宋体" w:eastAsia="宋体" w:cs="宋体"/>
          <w:sz w:val="24"/>
          <w:szCs w:val="24"/>
        </w:rPr>
        <w:t xml:space="preserve">包括但不限于完成该项目全部内容所需的人工费（含工资、奖金、社会保障金、人身意外险、加班费等）其它在管理过程中发生的一切费用，还包括设备、车辆、耗材、劳保、各种税费及政策性文件规定及合同包含的所有风险、责任等各项应有费用。</w:t>
      </w:r>
      <w:bookmarkEnd w:id="6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4、中标单位必须给上述人员按照国家及苏州市的有关规定支付工资和交纳正常的社会保</w:t>
      </w:r>
      <w:r>
        <w:rPr>
          <w:rFonts w:hint="eastAsia" w:ascii="宋体" w:hAnsi="宋体" w:eastAsia="宋体" w:cs="宋体"/>
          <w:sz w:val="24"/>
          <w:szCs w:val="24"/>
        </w:rPr>
        <w:t xml:space="preserve">险等。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5、若中标单位在管理服务期间，违反下列规定将被解除管理服务合同：服务人员的工资社保待遇不得低于项目所在地地区目前人均最低工资标准和社保缴费标准。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w:t>
      </w:r>
      <w:r>
        <w:rPr>
          <w:rFonts w:hint="eastAsia" w:ascii="宋体" w:hAnsi="宋体" w:eastAsia="宋体" w:cs="宋体"/>
          <w:sz w:val="24"/>
          <w:szCs w:val="24"/>
        </w:rPr>
        <w:t xml:space="preserve">见合同</w:t>
      </w:r>
      <w:r>
        <w:rPr>
          <w:rFonts w:hint="eastAsia" w:ascii="宋体" w:hAnsi="宋体" w:eastAsia="宋体" w:cs="宋体"/>
          <w:sz w:val="24"/>
          <w:szCs w:val="24"/>
        </w:rPr>
        <w:t xml:space="preserve">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7、凡涉及招标文件的补充说明和修改，均以苏州政府采购网发布的内容为准。</w:t>
      </w:r>
      <w:r/>
    </w:p>
    <w:p>
      <w:pPr>
        <w:rPr>
          <w:rFonts w:hint="eastAsia" w:ascii="宋体" w:hAnsi="宋体" w:eastAsia="宋体" w:cs="宋体"/>
        </w:rPr>
      </w:pPr>
      <w:r>
        <w:rPr>
          <w:rFonts w:hint="eastAsia" w:ascii="宋体" w:hAnsi="宋体" w:eastAsia="宋体" w:cs="宋体"/>
        </w:rPr>
        <w:br w:type="page" w:clear="all"/>
      </w:r>
      <w:r/>
    </w:p>
    <w:p>
      <w:pPr>
        <w:jc w:val="left"/>
        <w:rPr>
          <w:rFonts w:hint="eastAsia" w:ascii="宋体" w:hAnsi="宋体" w:eastAsia="宋体" w:cs="宋体"/>
        </w:rPr>
      </w:pPr>
      <w:r/>
      <w:bookmarkStart w:id="68" w:name="_Toc396747046"/>
      <w:r/>
      <w:bookmarkStart w:id="69" w:name="_Toc105940241"/>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rPr>
          <w:rFonts w:hint="eastAsia" w:ascii="宋体" w:hAnsi="宋体" w:eastAsia="宋体" w:cs="宋体"/>
          <w:sz w:val="21"/>
          <w:szCs w:val="22"/>
        </w:rPr>
      </w:pPr>
      <w:r>
        <w:rPr>
          <w:rFonts w:hint="eastAsia" w:ascii="宋体" w:hAnsi="宋体" w:eastAsia="宋体" w:cs="宋体"/>
          <w:sz w:val="21"/>
          <w:szCs w:val="22"/>
        </w:rPr>
      </w:r>
      <w:r/>
    </w:p>
    <w:p>
      <w:pPr>
        <w:pStyle w:val="1021"/>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8"/>
      <w:r/>
      <w:bookmarkEnd w:id="69"/>
      <w:r/>
      <w:r/>
    </w:p>
    <w:p>
      <w:pPr>
        <w:jc w:val="left"/>
        <w:rPr>
          <w:rFonts w:hint="eastAsia" w:ascii="宋体" w:hAnsi="宋体" w:eastAsia="宋体" w:cs="宋体"/>
          <w:sz w:val="24"/>
          <w:szCs w:val="24"/>
        </w:rPr>
      </w:pPr>
      <w:r/>
      <w:bookmarkStart w:id="70" w:name="_Toc13889378"/>
      <w:r/>
      <w:bookmarkStart w:id="71" w:name="_Toc13642118"/>
      <w:r/>
      <w:bookmarkEnd w:id="64"/>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根据苏州市政府采购招标编号</w:t>
      </w:r>
      <w:r>
        <w:rPr>
          <w:rFonts w:asciiTheme="minorEastAsia" w:hAnsiTheme="minorEastAsia"/>
          <w:sz w:val="24"/>
          <w:szCs w:val="24"/>
          <w:u w:val="single"/>
          <w:lang w:val="zh-CN"/>
        </w:rPr>
        <w:t xml:space="preserve">JSZC-320500-SZCH-G2026-0030</w:t>
      </w:r>
      <w:r>
        <w:rPr>
          <w:rFonts w:hint="eastAsia" w:asciiTheme="minorEastAsia" w:hAnsiTheme="minorEastAsia"/>
          <w:sz w:val="24"/>
          <w:szCs w:val="24"/>
          <w:lang w:val="zh-CN"/>
        </w:rPr>
        <w:t xml:space="preserve">招标文件及乙方的投标文件和中标通知书，甲乙双方就此次中标的</w:t>
      </w:r>
      <w:r>
        <w:rPr>
          <w:rFonts w:asciiTheme="minorEastAsia" w:hAnsiTheme="minorEastAsia"/>
          <w:sz w:val="24"/>
          <w:szCs w:val="24"/>
          <w:u w:val="single"/>
          <w:lang w:val="zh-CN"/>
        </w:rPr>
        <w:t xml:space="preserve">2026-2027年度安保与</w:t>
      </w:r>
      <w:r>
        <w:rPr>
          <w:rFonts w:asciiTheme="minorEastAsia" w:hAnsiTheme="minorEastAsia"/>
          <w:sz w:val="24"/>
          <w:szCs w:val="24"/>
          <w:u w:val="single"/>
          <w:lang w:val="zh-CN"/>
        </w:rPr>
        <w:t xml:space="preserve">消控服务</w:t>
      </w:r>
      <w:r>
        <w:rPr>
          <w:rFonts w:hint="eastAsia" w:asciiTheme="minorEastAsia" w:hAnsiTheme="minorEastAsia"/>
          <w:sz w:val="24"/>
          <w:szCs w:val="24"/>
          <w:lang w:val="zh-CN"/>
        </w:rPr>
        <w:t xml:space="preserve">项目事宜，签订本合同书。</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一、合同内容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1、下列文件为本合同不可分割部分</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（1）中标通知书。</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（2）乙方的投标文件。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（3）乙方在招投标过程中所作的其它承诺、声明、书面澄清等。</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（4）招标文件及其附件。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（5）合同附件。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以上与本合同具有同等法律效力</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2、服务期限：</w:t>
      </w:r>
      <w:r>
        <w:rPr>
          <w:rFonts w:cs="宋体" w:asciiTheme="minorEastAsia" w:hAnsiTheme="minorEastAsia"/>
          <w:sz w:val="24"/>
          <w:szCs w:val="24"/>
        </w:rPr>
        <w:t xml:space="preserve">2026年8月22日-2027年8月21日</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二、费用及结算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1、本合同总价款为：</w:t>
      </w:r>
      <w:r>
        <w:rPr>
          <w:rFonts w:hint="eastAsia" w:cs="宋体" w:asciiTheme="minorEastAsia" w:hAnsiTheme="minorEastAsia"/>
          <w:sz w:val="24"/>
          <w:szCs w:val="24"/>
          <w:u w:val="single"/>
        </w:rPr>
        <w:t xml:space="preserve">人民币    元整（￥    元）</w:t>
      </w:r>
      <w:r>
        <w:rPr>
          <w:rFonts w:hint="eastAsia" w:cs="宋体" w:asciiTheme="minorEastAsia" w:hAnsiTheme="minorEastAsia"/>
          <w:sz w:val="24"/>
          <w:szCs w:val="24"/>
        </w:rPr>
        <w:t xml:space="preserve">。以上费用</w:t>
      </w:r>
      <w:r>
        <w:rPr>
          <w:rFonts w:cs="宋体" w:asciiTheme="minorEastAsia" w:hAnsiTheme="minorEastAsia"/>
          <w:sz w:val="24"/>
          <w:szCs w:val="24"/>
        </w:rPr>
        <w:t xml:space="preserve">包括但不限于完成该项目全部内容所需的人工费（含工资、奖金、社会保障金、人身意外险、加班费等）其它在管理过程中发生的一切费用，还包括设备、车辆、耗材、劳保、各种税费及政策性文件规定及合同包含的所有风险、责任等各项应有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2、合同价款的支付及付款方式</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（1）每月考核，按季度支付。每季度平均考核百分比在</w:t>
      </w:r>
      <w:r>
        <w:rPr>
          <w:rFonts w:cs="宋体" w:asciiTheme="minorEastAsia" w:hAnsiTheme="minorEastAsia"/>
          <w:sz w:val="24"/>
          <w:szCs w:val="24"/>
        </w:rPr>
        <w:t xml:space="preserve">90%</w:t>
      </w:r>
      <w:r>
        <w:rPr>
          <w:rFonts w:hint="eastAsia" w:cs="宋体" w:asciiTheme="minorEastAsia" w:hAnsiTheme="minorEastAsia"/>
          <w:sz w:val="24"/>
          <w:szCs w:val="24"/>
        </w:rPr>
        <w:t xml:space="preserve">（含</w:t>
      </w:r>
      <w:r>
        <w:rPr>
          <w:rFonts w:cs="宋体" w:asciiTheme="minorEastAsia" w:hAnsiTheme="minorEastAsia"/>
          <w:sz w:val="24"/>
          <w:szCs w:val="24"/>
        </w:rPr>
        <w:t xml:space="preserve">90%</w:t>
      </w:r>
      <w:r>
        <w:rPr>
          <w:rFonts w:hint="eastAsia" w:cs="宋体" w:asciiTheme="minorEastAsia" w:hAnsiTheme="minorEastAsia"/>
          <w:sz w:val="24"/>
          <w:szCs w:val="24"/>
        </w:rPr>
        <w:t xml:space="preserve">）以上，每季度支付金额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合同金额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100</w:t>
      </w:r>
      <w:r>
        <w:rPr>
          <w:rFonts w:cs="宋体" w:asciiTheme="minorEastAsia" w:hAnsiTheme="minorEastAsia"/>
          <w:sz w:val="24"/>
          <w:szCs w:val="24"/>
        </w:rPr>
        <w:t xml:space="preserve">%*25%</w:t>
      </w:r>
      <w:r>
        <w:rPr>
          <w:rFonts w:hint="eastAsia" w:cs="宋体" w:asciiTheme="minorEastAsia" w:hAnsiTheme="minorEastAsia"/>
          <w:sz w:val="24"/>
          <w:szCs w:val="24"/>
        </w:rPr>
        <w:t xml:space="preserve">；每季度考核平均百分比在</w:t>
      </w:r>
      <w:r>
        <w:rPr>
          <w:rFonts w:cs="宋体" w:asciiTheme="minorEastAsia" w:hAnsiTheme="minorEastAsia"/>
          <w:sz w:val="24"/>
          <w:szCs w:val="24"/>
        </w:rPr>
        <w:t xml:space="preserve">90%</w:t>
      </w:r>
      <w:r>
        <w:rPr>
          <w:rFonts w:hint="eastAsia" w:cs="宋体" w:asciiTheme="minorEastAsia" w:hAnsiTheme="minorEastAsia"/>
          <w:sz w:val="24"/>
          <w:szCs w:val="24"/>
        </w:rPr>
        <w:t xml:space="preserve">以下，每个季度支付金额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合同金</w:t>
      </w:r>
      <w:r>
        <w:rPr>
          <w:rFonts w:hint="eastAsia" w:cs="宋体" w:asciiTheme="minorEastAsia" w:hAnsiTheme="minorEastAsia"/>
          <w:sz w:val="24"/>
          <w:szCs w:val="24"/>
        </w:rPr>
        <w:t xml:space="preserve">额</w:t>
      </w:r>
      <w:r>
        <w:rPr>
          <w:rFonts w:cs="宋体" w:asciiTheme="minorEastAsia" w:hAnsiTheme="minorEastAsia"/>
          <w:sz w:val="24"/>
          <w:szCs w:val="24"/>
        </w:rPr>
        <w:t xml:space="preserve">*</w:t>
      </w:r>
      <w:r>
        <w:rPr>
          <w:rFonts w:hint="eastAsia" w:cs="宋体" w:asciiTheme="minorEastAsia" w:hAnsiTheme="minorEastAsia"/>
          <w:sz w:val="24"/>
          <w:szCs w:val="24"/>
        </w:rPr>
        <w:t xml:space="preserve">100</w:t>
      </w:r>
      <w:r>
        <w:rPr>
          <w:rFonts w:cs="宋体" w:asciiTheme="minorEastAsia" w:hAnsiTheme="minorEastAsia"/>
          <w:sz w:val="24"/>
          <w:szCs w:val="24"/>
        </w:rPr>
        <w:t xml:space="preserve">%*25%*</w:t>
      </w:r>
      <w:r>
        <w:rPr>
          <w:rFonts w:hint="eastAsia" w:cs="宋体" w:asciiTheme="minorEastAsia" w:hAnsiTheme="minorEastAsia"/>
          <w:sz w:val="24"/>
          <w:szCs w:val="24"/>
        </w:rPr>
        <w:t xml:space="preserve">考核百分比。</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（2）每个季度结算最终以实际用工人数，用工天数为准，乙方需出具每个季度的人员名单及考勤表。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3、甲方支付此项费用</w:t>
      </w:r>
      <w:r>
        <w:rPr>
          <w:rFonts w:hint="eastAsia" w:cs="宋体" w:asciiTheme="minorEastAsia" w:hAnsiTheme="minorEastAsia"/>
          <w:sz w:val="24"/>
          <w:szCs w:val="24"/>
        </w:rPr>
        <w:t xml:space="preserve">外不再</w:t>
      </w:r>
      <w:r>
        <w:rPr>
          <w:rFonts w:hint="eastAsia" w:cs="宋体" w:asciiTheme="minorEastAsia" w:hAnsiTheme="minorEastAsia"/>
          <w:sz w:val="24"/>
          <w:szCs w:val="24"/>
        </w:rPr>
        <w:t xml:space="preserve">承担其它任何费用（包括个人），服务人员的薪金、福利、休假日补贴等由乙方付给，与甲方无关。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4、确因甲方工作需要，乙方应无条件配合甲方完成一些突击工作。如：安排服务人员（内部）临时加班等。</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三、服务内容及要求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具体详见招标文件第四章。</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四、甲、乙双方的责任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（1）为乙方提供所需相关设备及资料，并指定专人作为甲方联系人予以协调工作。加强与乙方沟通，交流情况，互通信息。</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（1）乙方在从事工作中应当做到文明工作、安全生产，采取必要的安全防范措施，合同期内若发生安全事故由乙方承担，与甲方无关。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（2）乙方应及时调整不适应工作需求的管理人员及其员工。如甲方认为该员工不能胜任本职工作的，必须调整。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（3）乙方应经常对员工进行岗位职责和安全教育，加强岗位责任考核。因管理不当、违规操作发生设备损坏、被盗等安全事故对甲方造成一定损失的，乙方需承担相应的赔偿责任。</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五、违约责任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1、甲方违约责任及违约金支付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（2）甲方逾期付款的应按照逾期付款金额的每天万分之四支付逾期付款违约金。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（3）甲方违反合同规定，拒绝接受乙方提供服务，应当承担乙方由此造成的损失。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2、乙方违约责任及违约金支付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（1）乙方不能提供服务的，或服务不到位的，应向甲方偿付合同总价款5%的违约金，</w:t>
      </w:r>
      <w:r>
        <w:rPr>
          <w:rFonts w:hint="eastAsia" w:cs="宋体" w:asciiTheme="minorEastAsia" w:hAnsiTheme="minorEastAsia"/>
          <w:sz w:val="24"/>
          <w:szCs w:val="24"/>
        </w:rPr>
        <w:t xml:space="preserve">违约金不足以补偿损失的甲方有权要求乙方补足。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（2）乙方逾期提供服务的，应与甲方和政府采购管理部门协商，甲方</w:t>
      </w:r>
      <w:r>
        <w:rPr>
          <w:rFonts w:hint="eastAsia" w:cs="宋体" w:asciiTheme="minorEastAsia" w:hAnsiTheme="minorEastAsia"/>
          <w:sz w:val="24"/>
          <w:szCs w:val="24"/>
        </w:rPr>
        <w:t xml:space="preserve">仍需求</w:t>
      </w:r>
      <w:r>
        <w:rPr>
          <w:rFonts w:hint="eastAsia" w:cs="宋体" w:asciiTheme="minorEastAsia" w:hAnsiTheme="minorEastAsia"/>
          <w:sz w:val="24"/>
          <w:szCs w:val="24"/>
        </w:rPr>
        <w:t xml:space="preserve">的，乙方应立即提供服务按照逾期服务的每天万分之四支付逾期违约金，同时承担甲方因此遭致的损失费用。</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六、其它</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1、乙方除应为相关人员提供必要的劳动保护条件外，还应为其办理作业时的人身安全保险和意外伤害险。一切安全责任事故均由乙方负责（保险种类由乙方自行选择）。</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2、乙方应做好职工的安全生产教育，并配备一定的劳动保护必需品以供职工使用。</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七、合同的生效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合同经甲乙双方代表签字并加盖公章（或合同章）。</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八、附则</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1、合同份数：本合同一式五份，甲乙双方各执两份，采购代理机构执一份。</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2、未尽事宜：本合同未尽事宜应按《中华人民共和国民法典》《中华人民共和国政府采购法》以及其他相关法律、法规之规定解释。</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甲方（盖章）：</w:t>
      </w:r>
      <w:r>
        <w:rPr>
          <w:rFonts w:hint="eastAsia" w:cs="宋体" w:asciiTheme="minorEastAsia" w:hAnsiTheme="minorEastAsia"/>
          <w:sz w:val="24"/>
          <w:szCs w:val="24"/>
        </w:rPr>
        <w:tab/>
        <w:t xml:space="preserve">                       乙方（盖章）：</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法定（授权）代表人（签字）：</w:t>
      </w:r>
      <w:r>
        <w:rPr>
          <w:rFonts w:hint="eastAsia" w:cs="宋体" w:asciiTheme="minorEastAsia" w:hAnsiTheme="minorEastAsia"/>
          <w:sz w:val="24"/>
          <w:szCs w:val="24"/>
        </w:rPr>
        <w:tab/>
        <w:t xml:space="preserve">         法定（授权）代表人（签字）：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日期：                      </w:t>
      </w:r>
      <w:r>
        <w:rPr>
          <w:rFonts w:hint="eastAsia" w:cs="宋体" w:asciiTheme="minorEastAsia" w:hAnsiTheme="minorEastAsia"/>
          <w:sz w:val="24"/>
          <w:szCs w:val="24"/>
        </w:rPr>
        <w:tab/>
        <w:t xml:space="preserve">         日期：</w:t>
      </w:r>
      <w:r/>
    </w:p>
    <w:p>
      <w:pPr>
        <w:jc w:val="left"/>
        <w:widowControl/>
        <w:rPr>
          <w:rFonts w:hint="eastAsia" w:cs="宋体" w:asciiTheme="minorEastAsia" w:hAnsiTheme="minorEastAsia"/>
          <w:sz w:val="24"/>
          <w:szCs w:val="24"/>
        </w:rPr>
      </w:pPr>
      <w:r>
        <w:rPr>
          <w:rFonts w:hint="eastAsia" w:cs="宋体" w:asciiTheme="minorEastAsia" w:hAnsiTheme="minorEastAsia"/>
          <w:sz w:val="24"/>
          <w:szCs w:val="24"/>
        </w:rPr>
      </w:r>
      <w:r/>
    </w:p>
    <w:p>
      <w:pPr>
        <w:pStyle w:val="1117"/>
        <w:rPr>
          <w:rFonts w:hint="eastAsia"/>
          <w:lang w:bidi="ar"/>
        </w:rPr>
      </w:pPr>
      <w:r>
        <w:rPr>
          <w:rFonts w:hint="eastAsia"/>
          <w:lang w:bidi="ar"/>
        </w:rPr>
      </w:r>
      <w:r/>
    </w:p>
    <w:p>
      <w:pPr>
        <w:spacing w:line="360" w:lineRule="auto"/>
        <w:rPr>
          <w:rStyle w:val="1144"/>
          <w:rFonts w:hint="default" w:asciiTheme="minorEastAsia" w:hAnsiTheme="minorEastAsia" w:eastAsiaTheme="minorEastAsia"/>
          <w:lang w:bidi="ar"/>
        </w:rPr>
      </w:pPr>
      <w:r>
        <w:rPr>
          <w:rFonts w:hint="default" w:asciiTheme="minorEastAsia" w:hAnsiTheme="minorEastAsia" w:eastAsiaTheme="minorEastAsia"/>
          <w:lang w:bidi="ar"/>
        </w:rPr>
      </w:r>
      <w:r/>
    </w:p>
    <w:p>
      <w:pPr>
        <w:jc w:val="left"/>
        <w:widowControl/>
        <w:rPr>
          <w:rStyle w:val="1144"/>
          <w:rFonts w:hint="default" w:asciiTheme="minorEastAsia" w:hAnsiTheme="minorEastAsia" w:eastAsiaTheme="minorEastAsia"/>
          <w:lang w:bidi="ar"/>
        </w:rPr>
      </w:pPr>
      <w:r>
        <w:rPr>
          <w:rStyle w:val="1144"/>
          <w:rFonts w:hint="default" w:asciiTheme="minorEastAsia" w:hAnsiTheme="minorEastAsia" w:eastAsiaTheme="minorEastAsia"/>
          <w:lang w:bidi="ar"/>
        </w:rPr>
        <w:br w:type="page" w:clear="all"/>
      </w:r>
      <w:r/>
    </w:p>
    <w:p>
      <w:pPr>
        <w:spacing w:line="360" w:lineRule="auto"/>
        <w:rPr>
          <w:rFonts w:hint="eastAsia" w:cs="宋体" w:asciiTheme="minorEastAsia" w:hAnsiTheme="minorEastAsia"/>
          <w:bCs/>
          <w:sz w:val="24"/>
          <w:szCs w:val="24"/>
        </w:rPr>
      </w:pPr>
      <w:r>
        <w:rPr>
          <w:rFonts w:hint="eastAsia" w:cs="宋体" w:asciiTheme="minorEastAsia" w:hAnsiTheme="minorEastAsia"/>
          <w:bCs/>
          <w:sz w:val="24"/>
          <w:szCs w:val="24"/>
        </w:rPr>
        <w:t xml:space="preserve">附件：考核标准</w:t>
      </w:r>
      <w:r/>
    </w:p>
    <w:p>
      <w:pPr>
        <w:jc w:val="center"/>
        <w:spacing w:line="360" w:lineRule="auto"/>
        <w:rPr>
          <w:rFonts w:hint="eastAsia" w:cs="宋体" w:asciiTheme="minorEastAsia" w:hAnsiTheme="minorEastAsia"/>
          <w:bCs/>
          <w:sz w:val="24"/>
          <w:szCs w:val="24"/>
        </w:rPr>
      </w:pPr>
      <w:r>
        <w:rPr>
          <w:rFonts w:cs="宋体" w:asciiTheme="minorEastAsia" w:hAnsiTheme="minorEastAsia"/>
          <w:bCs/>
          <w:sz w:val="24"/>
          <w:szCs w:val="24"/>
        </w:rPr>
        <w:t xml:space="preserve">保安人员履职考核表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63"/>
        <w:gridCol w:w="561"/>
        <w:gridCol w:w="1447"/>
        <w:gridCol w:w="3915"/>
        <w:gridCol w:w="822"/>
        <w:gridCol w:w="562"/>
        <w:gridCol w:w="562"/>
        <w:gridCol w:w="822"/>
      </w:tblGrid>
      <w:tr>
        <w:trPr>
          <w:jc w:val="center"/>
          <w:trHeight w:val="780"/>
        </w:trPr>
        <w:tc>
          <w:tcPr>
            <w:gridSpan w:val="8"/>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w:t>
            </w:r>
            <w:r>
              <w:rPr>
                <w:rFonts w:hint="eastAsia" w:ascii="宋体" w:hAnsi="宋体" w:eastAsia="宋体" w:cs="宋体"/>
                <w:b/>
                <w:bCs/>
                <w:color w:val="000000"/>
                <w:sz w:val="20"/>
                <w:szCs w:val="20"/>
                <w:u w:val="single"/>
                <w:lang w:bidi="ar"/>
              </w:rPr>
              <w:t xml:space="preserve">        </w:t>
            </w:r>
            <w:r>
              <w:rPr>
                <w:rFonts w:hint="eastAsia" w:ascii="宋体" w:hAnsi="宋体" w:eastAsia="宋体" w:cs="宋体"/>
                <w:b/>
                <w:bCs/>
                <w:color w:val="000000"/>
                <w:sz w:val="20"/>
                <w:szCs w:val="20"/>
                <w:lang w:bidi="ar"/>
              </w:rPr>
              <w:t xml:space="preserve">年</w:t>
            </w:r>
            <w:r>
              <w:rPr>
                <w:rFonts w:hint="eastAsia" w:ascii="宋体" w:hAnsi="宋体" w:eastAsia="宋体" w:cs="宋体"/>
                <w:b/>
                <w:bCs/>
                <w:color w:val="000000"/>
                <w:sz w:val="20"/>
                <w:szCs w:val="20"/>
                <w:u w:val="single"/>
                <w:lang w:bidi="ar"/>
              </w:rPr>
              <w:t xml:space="preserve">       </w:t>
            </w:r>
            <w:r>
              <w:rPr>
                <w:rFonts w:hint="eastAsia" w:ascii="宋体" w:hAnsi="宋体" w:eastAsia="宋体" w:cs="宋体"/>
                <w:b/>
                <w:bCs/>
                <w:color w:val="000000"/>
                <w:sz w:val="20"/>
                <w:szCs w:val="20"/>
                <w:lang w:bidi="ar"/>
              </w:rPr>
              <w:t xml:space="preserve">月</w:t>
            </w:r>
            <w:r/>
          </w:p>
        </w:tc>
      </w:tr>
      <w:tr>
        <w:trPr>
          <w:jc w:val="center"/>
          <w:trHeight w:val="300"/>
        </w:trPr>
        <w:tc>
          <w:tcPr>
            <w:gridSpan w:val="4"/>
            <w:shd w:val="clear" w:color="auto" w:fill="ffffff"/>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检 查 考 核 项 目</w:t>
            </w:r>
            <w:r/>
          </w:p>
        </w:tc>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分值</w:t>
            </w:r>
            <w:r/>
          </w:p>
        </w:tc>
        <w:tc>
          <w:tcPr>
            <w:gridSpan w:val="3"/>
            <w:tcW w:w="0" w:type="auto"/>
            <w:vAlign w:val="center"/>
            <w:textDirection w:val="lrTb"/>
            <w:noWrap/>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是 否 符 合 要 求</w:t>
            </w:r>
            <w:r/>
          </w:p>
        </w:tc>
      </w:tr>
      <w:tr>
        <w:trPr>
          <w:jc w:val="center"/>
          <w:trHeight w:val="300"/>
        </w:trPr>
        <w:tc>
          <w:tcPr>
            <w:gridSpan w:val="4"/>
            <w:shd w:val="clear" w:color="auto" w:fill="ffffff"/>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是</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否</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扣分</w:t>
            </w:r>
            <w:r/>
          </w:p>
        </w:tc>
      </w:tr>
      <w:tr>
        <w:trPr>
          <w:jc w:val="center"/>
          <w:trHeight w:val="285"/>
        </w:trPr>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保安</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管理</w:t>
            </w:r>
            <w:r/>
          </w:p>
          <w:p>
            <w:pPr>
              <w:jc w:val="center"/>
              <w:rPr>
                <w:rFonts w:hint="eastAsia" w:ascii="宋体" w:hAnsi="宋体" w:eastAsia="宋体" w:cs="宋体"/>
                <w:color w:val="000000"/>
                <w:sz w:val="20"/>
                <w:szCs w:val="20"/>
              </w:rPr>
            </w:pPr>
            <w:r>
              <w:rPr>
                <w:rFonts w:hint="eastAsia" w:ascii="宋体" w:hAnsi="宋体" w:eastAsia="宋体" w:cs="宋体"/>
                <w:b/>
                <w:bCs/>
                <w:color w:val="000000"/>
                <w:sz w:val="20"/>
                <w:szCs w:val="20"/>
                <w:lang w:bidi="ar"/>
              </w:rPr>
              <w:t xml:space="preserve">内容</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交通和停车秩序管理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安防设施使用和管理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校内和周边治安巡逻</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校园出入口管理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公共秩序管理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重大活动配合</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restart"/>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劳动组织</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项目经理学历、资质和管理经验是否符合要求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保安人员年龄、资质是否符合要求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岗前和在岗是否安排职业培训，变动是否经甲方同意</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当日在岗位人数是否符合要求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操作</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标准</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及</w:t>
            </w:r>
            <w:r>
              <w:rPr>
                <w:rFonts w:hint="eastAsia" w:ascii="宋体" w:hAnsi="宋体" w:eastAsia="宋体" w:cs="宋体"/>
                <w:b/>
                <w:bCs/>
                <w:color w:val="000000"/>
                <w:sz w:val="20"/>
                <w:szCs w:val="20"/>
                <w:lang w:bidi="ar"/>
              </w:rPr>
              <w:t xml:space="preserve">劳</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动纪</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律</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在岗人员服装、仪表仪容符合岗位要求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在岗人员物品、车辆等停放符合甲方要求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坚守岗位，不做与工作无关事情如抽烟、吃零食、玩手机、电脑等</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严格遵守作息制度，认真做好交接班，并做好考勤记录</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文明服务、礼貌用语，不与师生、访客等争执及肢体冲突</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遵纪守法，严格遵守学校规章制度</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规章制度、方案、工作流程和操作规范健全并按要求上墙</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定期巡逻，做好记录，发现问题及时上报</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无擅自脱岗、离岗、岗位人员不齐</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保安人员之间和睦相处</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做好各项工作的台</w:t>
            </w:r>
            <w:r>
              <w:rPr>
                <w:rFonts w:hint="eastAsia" w:ascii="宋体" w:hAnsi="宋体" w:eastAsia="宋体" w:cs="宋体"/>
                <w:color w:val="000000"/>
                <w:sz w:val="20"/>
                <w:szCs w:val="20"/>
                <w:lang w:bidi="ar"/>
              </w:rPr>
              <w:t xml:space="preserve">账记录</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用水用电使用符合消防规定</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完成甲方安排的其他任务</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1440"/>
        </w:trPr>
        <w:tc>
          <w:tcPr>
            <w:tcW w:w="1150" w:type="dxa"/>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校方意见及整改措施</w:t>
            </w:r>
            <w:r/>
          </w:p>
        </w:tc>
        <w:tc>
          <w:tcPr>
            <w:gridSpan w:val="7"/>
            <w:tcW w:w="870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05"/>
        </w:trPr>
        <w:tc>
          <w:tcPr>
            <w:gridSpan w:val="2"/>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总  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100</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得  分</w:t>
            </w:r>
            <w:r/>
          </w:p>
        </w:tc>
        <w:tc>
          <w:tcPr>
            <w:gridSpan w:val="4"/>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480"/>
        </w:trPr>
        <w:tc>
          <w:tcPr>
            <w:gridSpan w:val="2"/>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甲方考核签字</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乙方确认签字</w:t>
            </w:r>
            <w:r/>
          </w:p>
        </w:tc>
        <w:tc>
          <w:tcPr>
            <w:gridSpan w:val="4"/>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2200"/>
        </w:trPr>
        <w:tc>
          <w:tcPr>
            <w:gridSpan w:val="8"/>
            <w:tcW w:w="9854" w:type="dxa"/>
            <w:vAlign w:val="center"/>
            <w:textDirection w:val="lrTb"/>
            <w:noWrap w:val="false"/>
          </w:tcPr>
          <w:p>
            <w:pPr>
              <w:jc w:val="left"/>
              <w:rPr>
                <w:rFonts w:hint="eastAsia" w:ascii="宋体" w:hAnsi="宋体" w:eastAsia="宋体" w:cs="仿宋"/>
                <w:color w:val="000000"/>
                <w:sz w:val="24"/>
                <w:szCs w:val="24"/>
                <w:lang w:bidi="ar"/>
              </w:rPr>
            </w:pPr>
            <w:r>
              <w:rPr>
                <w:rFonts w:hint="eastAsia" w:ascii="宋体" w:hAnsi="宋体" w:eastAsia="宋体" w:cs="仿宋"/>
                <w:color w:val="000000"/>
                <w:sz w:val="24"/>
                <w:szCs w:val="24"/>
                <w:lang w:bidi="ar"/>
              </w:rPr>
              <w:t xml:space="preserve">1、每月考核，按季度支付。每季度平均考核百分比在90%（含90%）以上，每季度支付金额=合同金额*100%*25%；每季度考核平均百分比在90%以下，每个季度支付金额=合同金额*100%*25%*考核百分比。</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lang w:bidi="ar"/>
              </w:rPr>
              <w:t xml:space="preserve">2、每个季度结算最终以实际用工人数，用工天数为准，乙方需出具每个季度的人员名单及考勤表。</w:t>
            </w:r>
            <w:r/>
          </w:p>
        </w:tc>
      </w:tr>
    </w:tbl>
    <w:p>
      <w:pPr>
        <w:pStyle w:val="1117"/>
        <w:rPr>
          <w:rFonts w:hint="eastAsia"/>
        </w:rPr>
      </w:pPr>
      <w:r>
        <w:rPr>
          <w:rFonts w:hint="eastAsia"/>
        </w:rPr>
      </w:r>
      <w:r/>
    </w:p>
    <w:p>
      <w:pPr>
        <w:pStyle w:val="1117"/>
        <w:rPr>
          <w:rFonts w:hint="eastAsia" w:ascii="宋体" w:hAnsi="宋体" w:eastAsia="宋体"/>
          <w:sz w:val="24"/>
          <w:szCs w:val="24"/>
        </w:rPr>
      </w:pPr>
      <w:r>
        <w:rPr>
          <w:rFonts w:hint="eastAsia" w:ascii="宋体" w:hAnsi="宋体" w:eastAsia="宋体"/>
          <w:sz w:val="24"/>
          <w:szCs w:val="24"/>
        </w:rPr>
        <w:t xml:space="preserve">消控室管</w:t>
      </w:r>
      <w:r>
        <w:rPr>
          <w:rFonts w:hint="eastAsia" w:ascii="宋体" w:hAnsi="宋体" w:eastAsia="宋体"/>
          <w:sz w:val="24"/>
          <w:szCs w:val="24"/>
        </w:rPr>
        <w:t xml:space="preserve">理人员履职考核表</w:t>
      </w:r>
      <w:r/>
    </w:p>
    <w:p>
      <w:pPr>
        <w:pStyle w:val="1117"/>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4"/>
        <w:gridCol w:w="8312"/>
        <w:gridCol w:w="426"/>
        <w:gridCol w:w="532"/>
      </w:tblGrid>
      <w:tr>
        <w:trPr>
          <w:jc w:val="center"/>
        </w:trPr>
        <w:tc>
          <w:tcPr>
            <w:tcW w:w="301" w:type="pct"/>
            <w:vAlign w:val="center"/>
            <w:textDirection w:val="tbLrV"/>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序 号</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考 核 内 容</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得</w:t>
            </w:r>
            <w:r/>
          </w:p>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实行24小时双人双岗持证值班制度。</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50</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建立并完善安全巡查值班制度；做到制度化、数据化、保证其真实性、有效性。</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严禁无关人员进入消防控制室,随意触动设备。</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消防控制室内严禁吸烟或动用明火。</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熟练掌握本区域的各类消防设备设施的操作规程并能熟练操作。</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熟悉控制室的值班制度、岗位职责。</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熟悉火情处置程序、灭火和应急疏散预案、学校平面布局和疏散路线。</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文明上岗、严格纪律,精神面貌良好。</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按月制定值班人员值班表。</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消防控制室内设备干净整洁，严禁存放易燃易爆危险物品和堆放与设备运行无关的杂物。</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按规定填写交接班、值班等记录。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记录班次内，消防报警控制器发生的“故障、火警、动作”等信息。</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对失效、故障的设备设施及时报修、更换。</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按规定巡查各楼宇的内外部重点消防设备设施并记录，及时反馈。</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对火灾自动报警控制器进行每日检查,每2小时记录一次消防控制室内消防设备的运行情况。</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接收火警信号时，必须在5分钟内到达现场对现场火情进行查看。</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火警信号属于误报时，查找误报原因并填写相关记录。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18</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值班人员必须携带对讲机,保持电话对讲畅通。</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19</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熟练操作各类消防器械。</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初起火灾扑灭后及时通知学校相关管理部门,填写相关记录。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接收故障信号时，应在5分钟内到达现场对故障进行查看并填写记录。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22</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开展值班人员消防技能等培训并有记录。</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23</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对学校提出的问题应响应积极,及时整改。</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24</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消防控制室消防台</w:t>
            </w:r>
            <w:r>
              <w:rPr>
                <w:rFonts w:hint="eastAsia" w:asciiTheme="minorEastAsia" w:hAnsiTheme="minorEastAsia" w:eastAsiaTheme="minorEastAsia"/>
                <w:sz w:val="21"/>
                <w:szCs w:val="21"/>
              </w:rPr>
              <w:t xml:space="preserve">账记录</w:t>
            </w:r>
            <w:r>
              <w:rPr>
                <w:rFonts w:hint="eastAsia" w:asciiTheme="minorEastAsia" w:hAnsiTheme="minorEastAsia" w:eastAsiaTheme="minorEastAsia"/>
                <w:sz w:val="21"/>
                <w:szCs w:val="21"/>
              </w:rPr>
              <w:t xml:space="preserve">完整。</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25</w:t>
            </w:r>
            <w:r/>
          </w:p>
        </w:tc>
        <w:tc>
          <w:tcPr>
            <w:tcW w:w="4222"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其他重要活动检查情况</w:t>
            </w:r>
            <w:r/>
          </w:p>
        </w:tc>
        <w:tc>
          <w:tcPr>
            <w:tcW w:w="203"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gridSpan w:val="4"/>
            <w:tcW w:w="5000"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总  分：                    得  分：</w:t>
            </w:r>
            <w:r/>
          </w:p>
        </w:tc>
      </w:tr>
      <w:tr>
        <w:trPr>
          <w:jc w:val="center"/>
        </w:trPr>
        <w:tc>
          <w:tcPr>
            <w:gridSpan w:val="4"/>
            <w:tcW w:w="5000" w:type="pct"/>
            <w:vAlign w:val="center"/>
            <w:textDirection w:val="lrTb"/>
            <w:noWrap w:val="false"/>
          </w:tcPr>
          <w:p>
            <w:pPr>
              <w:pStyle w:val="1117"/>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甲方考核签字：              乙方确认签字：</w:t>
            </w:r>
            <w:r/>
          </w:p>
        </w:tc>
      </w:tr>
      <w:tr>
        <w:trPr>
          <w:jc w:val="center"/>
        </w:trPr>
        <w:tc>
          <w:tcPr>
            <w:gridSpan w:val="4"/>
            <w:tcW w:w="5000" w:type="pct"/>
            <w:vAlign w:val="center"/>
            <w:textDirection w:val="lrTb"/>
            <w:noWrap w:val="false"/>
          </w:tcPr>
          <w:p>
            <w:pPr>
              <w:rPr>
                <w:rFonts w:hint="eastAsia" w:cs="仿宋" w:asciiTheme="minorEastAsia" w:hAnsiTheme="minorEastAsia"/>
                <w:szCs w:val="21"/>
              </w:rPr>
            </w:pPr>
            <w:r>
              <w:rPr>
                <w:rFonts w:hint="eastAsia" w:cs="仿宋" w:asciiTheme="minorEastAsia" w:hAnsiTheme="minorEastAsia"/>
                <w:szCs w:val="21"/>
              </w:rPr>
              <w:t xml:space="preserve">1、每月考核，按季度支付。每季度平均考核百分比在90%（含90%）以上，每季度支付金额=合同金额*100%*25%；每季度考核平均百分比在90%以下，每个季度支付金额=合同金额*100%*25%*考核百分比。</w:t>
            </w:r>
            <w:r/>
          </w:p>
          <w:p>
            <w:pPr>
              <w:rPr>
                <w:rFonts w:hint="eastAsia" w:cs="仿宋" w:asciiTheme="minorEastAsia" w:hAnsiTheme="minorEastAsia"/>
                <w:szCs w:val="21"/>
              </w:rPr>
            </w:pPr>
            <w:r>
              <w:rPr>
                <w:rFonts w:hint="eastAsia" w:cs="仿宋" w:asciiTheme="minorEastAsia" w:hAnsiTheme="minorEastAsia"/>
                <w:szCs w:val="21"/>
              </w:rPr>
              <w:t xml:space="preserve">2、每个季度结算最终以实际用工人数，用工天数为准，乙方需出具每个季度的人员名单及考勤表。</w:t>
            </w:r>
            <w:r/>
          </w:p>
        </w:tc>
      </w:tr>
    </w:tbl>
    <w:p>
      <w:pPr>
        <w:pStyle w:val="1031"/>
      </w:pPr>
      <w:r/>
      <w:r/>
    </w:p>
    <w:p>
      <w:pPr>
        <w:pStyle w:val="989"/>
        <w:spacing w:line="360" w:lineRule="auto"/>
        <w:rPr>
          <w:rFonts w:hint="eastAsia" w:ascii="宋体" w:hAnsi="宋体" w:eastAsia="宋体" w:cs="宋体"/>
          <w:szCs w:val="24"/>
        </w:rPr>
      </w:pPr>
      <w:r>
        <w:rPr>
          <w:rFonts w:hint="eastAsia" w:ascii="宋体" w:hAnsi="宋体" w:eastAsia="宋体" w:cs="宋体"/>
          <w:szCs w:val="24"/>
        </w:rPr>
        <w:br w:type="page" w:clear="all"/>
      </w:r>
      <w:r/>
    </w:p>
    <w:p>
      <w:pPr>
        <w:ind w:firstLine="520"/>
        <w:jc w:val="left"/>
        <w:spacing w:line="360" w:lineRule="auto"/>
        <w:rPr>
          <w:rFonts w:hint="eastAsia" w:ascii="宋体" w:hAnsi="宋体" w:eastAsia="宋体" w:cs="宋体"/>
          <w:sz w:val="26"/>
          <w:szCs w:val="20"/>
          <w:shd w:val="clear" w:color="auto" w:fill="ffffff"/>
        </w:rPr>
      </w:pPr>
      <w:r/>
      <w:bookmarkStart w:id="72"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hint="eastAsia"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w:t>
      </w:r>
      <w:r>
        <w:rPr>
          <w:rFonts w:hint="eastAsia" w:ascii="宋体" w:hAnsi="宋体" w:eastAsia="宋体" w:cs="宋体"/>
          <w:sz w:val="24"/>
          <w:szCs w:val="24"/>
        </w:rPr>
        <w:t xml:space="preserve">为排名第一的</w:t>
      </w:r>
      <w:r>
        <w:rPr>
          <w:rFonts w:hint="eastAsia" w:ascii="宋体" w:hAnsi="宋体" w:eastAsia="宋体" w:cs="宋体"/>
          <w:sz w:val="24"/>
          <w:szCs w:val="24"/>
        </w:rPr>
        <w:t xml:space="preserve">中标候选人的评标方法。</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审查程序：</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全部通过符合性审查供应商投标（响应）报价平均值×50%；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通过符合性审查的次低报价供应商投标（响应）报价×50%；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采购项目最高限价×45%；</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解释，提供项目具体成本测算等与报价合理性相关的书面说明及必要的证明材料，包括但不限于原材料成本、人工成本、制造费用等。</w:t>
      </w:r>
      <w:r/>
    </w:p>
    <w:p>
      <w:pPr>
        <w:pStyle w:val="989"/>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5"/>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w:t>
      </w:r>
      <w:r>
        <w:rPr>
          <w:rFonts w:hint="eastAsia" w:ascii="宋体" w:hAnsi="宋体" w:eastAsia="宋体" w:cs="宋体"/>
          <w:sz w:val="24"/>
          <w:szCs w:val="24"/>
        </w:rPr>
        <w:t xml:space="preserve">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10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%×100</w:t>
      </w:r>
      <w:r/>
    </w:p>
    <w:p>
      <w:pPr>
        <w:numPr>
          <w:ilvl w:val="0"/>
          <w:numId w:val="4"/>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74</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119"/>
        <w:gridCol w:w="5103"/>
        <w:gridCol w:w="815"/>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510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本项目安保服务总体方案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根据投标单位提供的安保服务总体方案，</w:t>
            </w:r>
            <w:r>
              <w:rPr>
                <w:rFonts w:hint="eastAsia" w:ascii="宋体" w:hAnsi="宋体" w:eastAsia="宋体" w:cs="宋体"/>
                <w:bCs/>
                <w:sz w:val="24"/>
                <w:szCs w:val="24"/>
              </w:rPr>
              <w:t xml:space="preserve">对</w:t>
            </w:r>
            <w:r>
              <w:rPr>
                <w:rFonts w:hint="eastAsia" w:ascii="宋体" w:hAnsi="宋体" w:eastAsia="宋体" w:cs="宋体"/>
                <w:bCs/>
                <w:sz w:val="24"/>
                <w:szCs w:val="24"/>
              </w:rPr>
              <w:t xml:space="preserve">方案总体模式清晰、配套措施周全、运作设计进行评审。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（1）服务总体模式方案完整、清晰、详细、科学可行的得2分；方案描述不够完整或可行性不高的得1分；未提供不得分。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（2）配套措施方案完整、周全、详细、科学可行得2分；方案描述不够完整或可行性不高的得1分；未提供不得分。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（3）运作设计方案完整、合理、详细、科学可行的得2分；方案描述不够完整或可行性不高的得1分；未提供不得分。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日常服务标准及措施方案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由评委根据投标单位提供的日常服务标准及措施方案的合理性、完善性、规范性、清晰性、可操作性进行评审。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（1）日常服务标准合理性、完善性、规范性、清晰性、可操作性强的，得3分；日常服务标准合理性、规范性或可操作性不高的得1.5分；未提供不得分。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（2）日常服务措施合理性、完善性、规范性、清晰性、可操作性强的，得3分；日常服务标准合理性、规范性或可操作性不高的得1.5分；未提供不得分。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消防安全管理及义务消防队组建方案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由评委根据投标单位提供的消防安全管理及义务消防队组建方案的合理性、完善性、规范性、</w:t>
            </w:r>
            <w:r>
              <w:rPr>
                <w:rFonts w:hint="eastAsia" w:ascii="宋体" w:hAnsi="宋体" w:eastAsia="宋体" w:cs="宋体"/>
                <w:bCs/>
                <w:sz w:val="24"/>
                <w:szCs w:val="24"/>
              </w:rPr>
              <w:t xml:space="preserve">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消防安全管理方案合理性、完善性、规范性、清晰性、可操作性强的，得5分；方案的合理性、完善性、规范性、清晰性、可操作性较强的，得3分；服务方案的合理性、完善性、规范性、清晰性、可操作性有欠缺的，得2分；服务方案的合理性、完善性、规范性、清晰性、可操作性较差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义务消防队组建方案合理性、完善性、规范性、清晰性、可操作性强的，得4分；方案的合理性、完善性、规范性、清晰性、可操作性较强的，得3分；服务方案的合理性、完善性、规范性、清晰性、可操作性有欠缺的，得2分；服务方案的合理性、完善性、规范性、清晰性、可操作性较差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服务重点难点分析及解决措施方案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由评委根据投标单位提供的服务重点难点分析及解决措施方案的合理性、完善性、规范性、清晰性、可操作性进行评审。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（1）服务重点分析精准、透彻、合理的，得2分；服务重点分析有欠缺的，得1分；不提供不得分。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（2）服务重点解决措施方案的合理性、完善性、规范性、清晰性、可操作性强的，得2分；服务重点解决措施方案的合理性、完善性、规范性、清晰性、可操作性有欠缺的，得1分；不提供不得分。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（3）服务难点分析精准、透彻、合理的，得2分；服务重点分析有欠缺的，得1分；不提供不得分。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（4）服务难点解决措施方案的合理性、完善性、规范性、清晰性、可操作性强的，得2分；服务难点解决措施方案的合理性、完善性、规范性、清晰性、可操作性有欠缺的，得1分；不提供不得分。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服务保障目标及措施方案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由评委根据投标单位提供的服务保障目标及措施方案的合理性、完善性、规范性、清晰性、可操作性进行评审。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保障目标合理性、完善性、规范性、清晰性较好的，得4分；服务保障目标合理性、完善性、规范性、清晰性有欠缺的，得2分；服务保障目标合理性、完善性、规范性、清晰性较差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（2）服务保障措施方案合理性、规范性、清晰性、可操作性较好的，得4分；服务保障措施方案合理性、规范性、清晰性、可操作性有欠</w:t>
            </w:r>
            <w:r>
              <w:rPr>
                <w:rFonts w:hint="eastAsia" w:ascii="宋体" w:hAnsi="宋体" w:eastAsia="宋体" w:cs="宋体"/>
                <w:bCs/>
                <w:sz w:val="24"/>
                <w:szCs w:val="24"/>
              </w:rPr>
              <w:t xml:space="preserve">缺的，得2分；服务保障措施方案合理性、规范性、清晰性、可操作性较差的，得1分；不提供不得分。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人员管理考核办法方案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由评委根据投标单位提供的管理规章制度、服务人员安全文明规范、消防安全管理制度、服务档案管理制度、服务人员考核制度等进行评审。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（1）管理规章制度完善、规范、清晰、可操作性强的，得1分，管理规章制度完善、规范、清晰、可操作性有欠缺的，得0.5分，不提供，不得分。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（2）服务人员安全文明规范完善、规范、清晰、可操作性强的，得1分；服务人员安全文明规范完善、规范、清晰、可操作性有欠缺的，得0.5分；不提供不得分。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（3）安全管理制度完善、规范、清晰、可操作性强的，得1分；安全管理制度完善、规范、清晰、可操作性有欠缺的，得0.5分；不提供不得分。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（4）服务档案管理制度完善、规范、清晰、可操作性强的，得1分；服务档案管理制度完善、规范、清晰、可操作性有欠缺的，得0.5分；不提供不得分。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（5）服务人员考核制度完善、规范、清晰、可操作性强的，得1分；服务人员考核制度完善、规范、清晰、可操作性有欠缺的，得0.5分；不提供不得分。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一般突发事件应急措施方案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一般突发事件应急措施，包括但不限于：资产保护应急措施、特殊事故（情况）应急措施、治安应急措施、消防应急措施等。由评委根据投标单位提供的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（1）资产保护应急措施合理性、完善性、规范性、清晰性、可操作性较好的，得1.5分；合理性、完善性、规范性、清晰性、可操作性有欠缺的，得1分；不提供不得分。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（2）特殊事故（情况）应急措施合理性、完善性、规范性、清晰性、可操作性较好的，得1.5分；合理性、完善性、规范性、清晰性、可操作性有欠缺的，得1分；不提供不得分。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（3）治安应急措施合理性、完善性、规范性、清晰性、可操作性较好的，得1.5分；合理性、完善性、规范性、清晰性、可操作性有欠缺的，得1分；不提供不得分。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（4）消防应急措施合理性、完善性、规范性、清晰性、可操作性较好的，得1.5分；合理性、</w:t>
            </w:r>
            <w:r>
              <w:rPr>
                <w:rFonts w:hint="eastAsia" w:ascii="宋体" w:hAnsi="宋体" w:eastAsia="宋体" w:cs="宋体"/>
                <w:bCs/>
                <w:sz w:val="24"/>
                <w:szCs w:val="24"/>
              </w:rPr>
              <w:t xml:space="preserve">完善性、规范性、清晰性、可操作性有欠缺的，得1分；不提供不得分。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人员培训管理及应急处置演练组织实施方案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由评委根据投标单位提供的培训和演练方案的合理性、可操作性、规范性、清晰性进行评审。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人员培训方案合理性、规范性、有效性、可操作性强的，得4分；人员培训方案合理性、规范性、有效性、可操作性较好的，得2分；人员培训方案合理性、规范性、有效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应急演练实施方案合理性、规范性、有效性、可操作性强的，得4分；应急演练实施方案合理性、规范性、有效性、可操作性较好的，得2分；应急演练实施方案合理性、规范性、有效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1</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项目经理具有</w:t>
            </w:r>
            <w:r>
              <w:rPr>
                <w:rFonts w:hint="eastAsia" w:ascii="宋体" w:hAnsi="宋体" w:eastAsia="宋体" w:cs="宋体"/>
                <w:bCs/>
                <w:sz w:val="24"/>
                <w:szCs w:val="24"/>
              </w:rPr>
              <w:t xml:space="preserve">大专</w:t>
            </w:r>
            <w:r>
              <w:rPr>
                <w:rFonts w:ascii="宋体" w:hAnsi="宋体" w:eastAsia="宋体" w:cs="宋体"/>
                <w:bCs/>
                <w:sz w:val="24"/>
                <w:szCs w:val="24"/>
              </w:rPr>
              <w:t xml:space="preserve">及以上学历</w:t>
            </w:r>
            <w:r>
              <w:rPr>
                <w:rFonts w:hint="eastAsia" w:ascii="宋体" w:hAnsi="宋体" w:eastAsia="宋体" w:cs="宋体"/>
                <w:bCs/>
                <w:sz w:val="24"/>
                <w:szCs w:val="24"/>
              </w:rPr>
              <w:t xml:space="preserve">；</w:t>
            </w:r>
            <w:r>
              <w:rPr>
                <w:rFonts w:ascii="宋体" w:hAnsi="宋体" w:eastAsia="宋体" w:cs="宋体"/>
                <w:bCs/>
                <w:sz w:val="24"/>
                <w:szCs w:val="24"/>
              </w:rPr>
              <w:t xml:space="preserve">高级保安员证（国家职业资格三级）及以上证书</w:t>
            </w:r>
            <w:r>
              <w:rPr>
                <w:rFonts w:hint="eastAsia" w:ascii="宋体" w:hAnsi="宋体" w:eastAsia="宋体" w:cs="宋体"/>
                <w:bCs/>
                <w:sz w:val="24"/>
                <w:szCs w:val="24"/>
              </w:rPr>
              <w:t xml:space="preserve">；消防管理员或</w:t>
            </w:r>
            <w:r>
              <w:rPr>
                <w:rFonts w:ascii="宋体" w:hAnsi="宋体" w:eastAsia="宋体" w:cs="宋体"/>
                <w:bCs/>
                <w:sz w:val="24"/>
                <w:szCs w:val="24"/>
              </w:rPr>
              <w:t xml:space="preserve">建（构）筑物消防员证书或消防设施操作员证</w:t>
            </w:r>
            <w:r>
              <w:rPr>
                <w:rFonts w:hint="eastAsia" w:ascii="宋体" w:hAnsi="宋体" w:eastAsia="宋体" w:cs="宋体"/>
                <w:bCs/>
                <w:sz w:val="24"/>
                <w:szCs w:val="24"/>
              </w:rPr>
              <w:t xml:space="preserve">；安全管理员</w:t>
            </w:r>
            <w:r>
              <w:rPr>
                <w:rFonts w:ascii="宋体" w:hAnsi="宋体" w:eastAsia="宋体" w:cs="宋体"/>
                <w:bCs/>
                <w:sz w:val="24"/>
                <w:szCs w:val="24"/>
              </w:rPr>
              <w:t xml:space="preserve">证</w:t>
            </w:r>
            <w:r>
              <w:rPr>
                <w:rFonts w:hint="eastAsia" w:ascii="宋体" w:hAnsi="宋体" w:eastAsia="宋体" w:cs="宋体"/>
                <w:bCs/>
                <w:sz w:val="24"/>
                <w:szCs w:val="24"/>
              </w:rPr>
              <w:t xml:space="preserve">；应急</w:t>
            </w:r>
            <w:r>
              <w:rPr>
                <w:rFonts w:hint="eastAsia" w:ascii="宋体" w:hAnsi="宋体" w:eastAsia="宋体" w:cs="宋体"/>
                <w:bCs/>
                <w:sz w:val="24"/>
                <w:szCs w:val="24"/>
              </w:rPr>
              <w:t xml:space="preserve">救援员</w:t>
            </w:r>
            <w:r>
              <w:rPr>
                <w:rFonts w:hint="eastAsia" w:ascii="宋体" w:hAnsi="宋体" w:eastAsia="宋体" w:cs="宋体"/>
                <w:bCs/>
                <w:sz w:val="24"/>
                <w:szCs w:val="24"/>
              </w:rPr>
              <w:t xml:space="preserve">证</w:t>
            </w:r>
            <w:r>
              <w:rPr>
                <w:rFonts w:ascii="宋体" w:hAnsi="宋体" w:eastAsia="宋体" w:cs="宋体"/>
                <w:bCs/>
                <w:sz w:val="24"/>
                <w:szCs w:val="24"/>
              </w:rPr>
              <w:t xml:space="preserve">，</w:t>
            </w:r>
            <w:r>
              <w:rPr>
                <w:rFonts w:ascii="宋体" w:hAnsi="宋体" w:eastAsia="宋体" w:cs="宋体"/>
                <w:bCs/>
                <w:sz w:val="24"/>
                <w:szCs w:val="24"/>
              </w:rPr>
              <w:t xml:space="preserve">每满足</w:t>
            </w:r>
            <w:r>
              <w:rPr>
                <w:rFonts w:ascii="宋体" w:hAnsi="宋体" w:eastAsia="宋体" w:cs="宋体"/>
                <w:bCs/>
                <w:sz w:val="24"/>
                <w:szCs w:val="24"/>
              </w:rPr>
              <w:t xml:space="preserve">一项得1分，最高得</w:t>
            </w:r>
            <w:r>
              <w:rPr>
                <w:rFonts w:hint="eastAsia" w:ascii="宋体" w:hAnsi="宋体" w:eastAsia="宋体" w:cs="宋体"/>
                <w:bCs/>
                <w:sz w:val="24"/>
                <w:szCs w:val="24"/>
              </w:rPr>
              <w:t xml:space="preserve">4</w:t>
            </w:r>
            <w:r>
              <w:rPr>
                <w:rFonts w:ascii="宋体" w:hAnsi="宋体" w:eastAsia="宋体" w:cs="宋体"/>
                <w:bCs/>
                <w:sz w:val="24"/>
                <w:szCs w:val="24"/>
              </w:rPr>
              <w:t xml:space="preserve">分。</w:t>
            </w:r>
            <w:r>
              <w:rPr>
                <w:rFonts w:hint="eastAsia" w:ascii="宋体" w:hAnsi="宋体" w:eastAsia="宋体" w:cs="宋体"/>
                <w:bCs/>
                <w:sz w:val="24"/>
                <w:szCs w:val="24"/>
              </w:rPr>
              <w:t xml:space="preserve">投标文件中</w:t>
            </w:r>
            <w:r>
              <w:rPr>
                <w:rFonts w:hint="eastAsia" w:ascii="宋体" w:hAnsi="宋体" w:eastAsia="宋体" w:cs="宋体"/>
                <w:bCs/>
                <w:sz w:val="24"/>
                <w:szCs w:val="24"/>
              </w:rPr>
              <w:t xml:space="preserve">提供人员相关证书、证明材料扫描件以及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，其中学历证书须</w:t>
            </w:r>
            <w:r>
              <w:rPr>
                <w:rFonts w:hint="eastAsia" w:ascii="宋体" w:hAnsi="宋体" w:eastAsia="宋体" w:cs="宋体"/>
                <w:bCs/>
                <w:sz w:val="24"/>
                <w:szCs w:val="24"/>
              </w:rPr>
              <w:t xml:space="preserve">提供学信网</w:t>
            </w:r>
            <w:r>
              <w:rPr>
                <w:rFonts w:hint="eastAsia" w:ascii="宋体" w:hAnsi="宋体" w:eastAsia="宋体" w:cs="宋体"/>
                <w:bCs/>
                <w:sz w:val="24"/>
                <w:szCs w:val="24"/>
              </w:rPr>
              <w:t xml:space="preserve">查询截图，国家职业资格等级证书须提供网上查询截图。</w:t>
            </w:r>
            <w:r>
              <w:rPr>
                <w:rFonts w:hint="eastAsia" w:ascii="宋体" w:hAnsi="宋体" w:eastAsia="宋体" w:cs="宋体"/>
                <w:bCs/>
                <w:sz w:val="24"/>
                <w:szCs w:val="24"/>
                <w:lang w:val="zh-CN"/>
              </w:rPr>
              <w:t xml:space="preserve">材料不提供或提供不全或无法认定的，此项不得分。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2</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项目经理具有类似安保服务</w:t>
            </w:r>
            <w:r>
              <w:rPr>
                <w:rFonts w:hint="eastAsia" w:ascii="宋体" w:hAnsi="宋体" w:eastAsia="宋体" w:cs="宋体"/>
                <w:bCs/>
                <w:sz w:val="24"/>
                <w:szCs w:val="24"/>
              </w:rPr>
              <w:t xml:space="preserve">2</w:t>
            </w:r>
            <w:r>
              <w:rPr>
                <w:rFonts w:ascii="宋体" w:hAnsi="宋体" w:eastAsia="宋体" w:cs="宋体"/>
                <w:bCs/>
                <w:sz w:val="24"/>
                <w:szCs w:val="24"/>
              </w:rPr>
              <w:t xml:space="preserve">年及以上管理工作经验的得1分</w:t>
            </w:r>
            <w:r>
              <w:rPr>
                <w:rFonts w:hint="eastAsia" w:ascii="宋体" w:hAnsi="宋体" w:eastAsia="宋体" w:cs="宋体"/>
                <w:bCs/>
                <w:sz w:val="24"/>
                <w:szCs w:val="24"/>
              </w:rPr>
              <w:t xml:space="preserve">；2</w:t>
            </w:r>
            <w:r>
              <w:rPr>
                <w:rFonts w:ascii="宋体" w:hAnsi="宋体" w:eastAsia="宋体" w:cs="宋体"/>
                <w:bCs/>
                <w:sz w:val="24"/>
                <w:szCs w:val="24"/>
              </w:rPr>
              <w:t xml:space="preserve">年（不含）以下的得0.5分</w:t>
            </w:r>
            <w:r>
              <w:rPr>
                <w:rFonts w:hint="eastAsia" w:ascii="宋体" w:hAnsi="宋体" w:eastAsia="宋体" w:cs="宋体"/>
                <w:bCs/>
                <w:sz w:val="24"/>
                <w:szCs w:val="24"/>
              </w:rPr>
              <w:t xml:space="preserve">。本项</w:t>
            </w:r>
            <w:r>
              <w:rPr>
                <w:rFonts w:ascii="宋体" w:hAnsi="宋体" w:eastAsia="宋体" w:cs="宋体"/>
                <w:bCs/>
                <w:sz w:val="24"/>
                <w:szCs w:val="24"/>
              </w:rPr>
              <w:t xml:space="preserve">最高得1分。投标文件中提供其管理工作经验证明材料扫描件及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3</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w:t>
            </w:r>
            <w:r>
              <w:rPr>
                <w:rFonts w:ascii="宋体" w:hAnsi="宋体" w:eastAsia="宋体" w:cs="宋体"/>
                <w:bCs/>
                <w:sz w:val="24"/>
                <w:szCs w:val="24"/>
              </w:rPr>
              <w:t xml:space="preserve">除项目</w:t>
            </w:r>
            <w:r>
              <w:rPr>
                <w:rFonts w:ascii="宋体" w:hAnsi="宋体" w:eastAsia="宋体" w:cs="宋体"/>
                <w:bCs/>
                <w:sz w:val="24"/>
                <w:szCs w:val="24"/>
              </w:rPr>
              <w:t xml:space="preserve">经理以外）中具有高级保安员证（国家职业资格三级）及以上证书的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有一个得1分，最高得4分。投标文件中提供相关证书扫描件及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ascii="宋体" w:hAnsi="宋体" w:eastAsia="宋体" w:cs="宋体"/>
                <w:bCs/>
                <w:sz w:val="24"/>
                <w:szCs w:val="24"/>
              </w:rPr>
              <w:t xml:space="preserve">，</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4</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w:t>
            </w:r>
            <w:r>
              <w:rPr>
                <w:rFonts w:ascii="宋体" w:hAnsi="宋体" w:eastAsia="宋体" w:cs="宋体"/>
                <w:bCs/>
                <w:sz w:val="24"/>
                <w:szCs w:val="24"/>
              </w:rPr>
              <w:t xml:space="preserve">除项目</w:t>
            </w:r>
            <w:r>
              <w:rPr>
                <w:rFonts w:ascii="宋体" w:hAnsi="宋体" w:eastAsia="宋体" w:cs="宋体"/>
                <w:bCs/>
                <w:sz w:val="24"/>
                <w:szCs w:val="24"/>
              </w:rPr>
              <w:t xml:space="preserve">经理以外）中具有建（构）筑物消防员证或消防设施操作员证的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有一个得1分，最高得4分。投标文件中提供相关证书扫描件及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ascii="宋体" w:hAnsi="宋体" w:eastAsia="宋体" w:cs="宋体"/>
                <w:bCs/>
                <w:sz w:val="24"/>
                <w:szCs w:val="24"/>
              </w:rPr>
              <w:t xml:space="preserve">，</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5</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w:t>
            </w:r>
            <w:r>
              <w:rPr>
                <w:rFonts w:ascii="宋体" w:hAnsi="宋体" w:eastAsia="宋体" w:cs="宋体"/>
                <w:bCs/>
                <w:sz w:val="24"/>
                <w:szCs w:val="24"/>
              </w:rPr>
              <w:t xml:space="preserve">除项目</w:t>
            </w:r>
            <w:r>
              <w:rPr>
                <w:rFonts w:ascii="宋体" w:hAnsi="宋体" w:eastAsia="宋体" w:cs="宋体"/>
                <w:bCs/>
                <w:sz w:val="24"/>
                <w:szCs w:val="24"/>
              </w:rPr>
              <w:t xml:space="preserve">经理以外）中具有应急</w:t>
            </w:r>
            <w:r>
              <w:rPr>
                <w:rFonts w:ascii="宋体" w:hAnsi="宋体" w:eastAsia="宋体" w:cs="宋体"/>
                <w:bCs/>
                <w:sz w:val="24"/>
                <w:szCs w:val="24"/>
              </w:rPr>
              <w:t xml:space="preserve">救援证</w:t>
            </w:r>
            <w:r>
              <w:rPr>
                <w:rFonts w:ascii="宋体" w:hAnsi="宋体" w:eastAsia="宋体" w:cs="宋体"/>
                <w:bCs/>
                <w:sz w:val="24"/>
                <w:szCs w:val="24"/>
              </w:rPr>
              <w:t xml:space="preserve">或红十字会应急救护培训合格证的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有一个得1分，最高得2分。投标文件中提供相关证书扫描件及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ascii="宋体" w:hAnsi="宋体" w:eastAsia="宋体" w:cs="宋体"/>
                <w:bCs/>
                <w:sz w:val="24"/>
                <w:szCs w:val="24"/>
              </w:rPr>
              <w:t xml:space="preserve">，</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6</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拟</w:t>
            </w:r>
            <w:r>
              <w:rPr>
                <w:rFonts w:hint="eastAsia" w:ascii="宋体" w:hAnsi="宋体" w:eastAsia="宋体" w:cs="宋体"/>
                <w:bCs/>
                <w:sz w:val="24"/>
                <w:szCs w:val="24"/>
              </w:rPr>
              <w:t xml:space="preserve">派</w:t>
            </w:r>
            <w:r>
              <w:rPr>
                <w:rFonts w:hint="eastAsia" w:ascii="宋体" w:hAnsi="宋体" w:eastAsia="宋体" w:cs="宋体"/>
                <w:bCs/>
                <w:sz w:val="24"/>
                <w:szCs w:val="24"/>
              </w:rPr>
              <w:t xml:space="preserve">保安队长（</w:t>
            </w:r>
            <w:r>
              <w:rPr>
                <w:rFonts w:hint="eastAsia" w:ascii="宋体" w:hAnsi="宋体" w:eastAsia="宋体" w:cs="宋体"/>
                <w:bCs/>
                <w:sz w:val="24"/>
                <w:szCs w:val="24"/>
              </w:rPr>
              <w:t xml:space="preserve">除项目</w:t>
            </w:r>
            <w:r>
              <w:rPr>
                <w:rFonts w:hint="eastAsia" w:ascii="宋体" w:hAnsi="宋体" w:eastAsia="宋体" w:cs="宋体"/>
                <w:bCs/>
                <w:sz w:val="24"/>
                <w:szCs w:val="24"/>
              </w:rPr>
              <w:t xml:space="preserve">经理以外）具有退役（伍）军人证</w:t>
            </w:r>
            <w:r>
              <w:rPr>
                <w:rFonts w:hint="eastAsia" w:ascii="宋体" w:hAnsi="宋体" w:eastAsia="宋体" w:cs="宋体"/>
                <w:bCs/>
                <w:sz w:val="24"/>
                <w:szCs w:val="24"/>
              </w:rPr>
              <w:t xml:space="preserve">；</w:t>
            </w:r>
            <w:r>
              <w:rPr>
                <w:rFonts w:ascii="宋体" w:hAnsi="宋体" w:eastAsia="宋体" w:cs="宋体"/>
                <w:bCs/>
                <w:sz w:val="24"/>
                <w:szCs w:val="24"/>
              </w:rPr>
              <w:t xml:space="preserve">高级保安员证（国家职业资格三级）及以上证书；</w:t>
            </w:r>
            <w:r>
              <w:rPr>
                <w:rFonts w:hint="eastAsia" w:ascii="宋体" w:hAnsi="宋体" w:eastAsia="宋体" w:cs="宋体"/>
                <w:bCs/>
                <w:sz w:val="24"/>
                <w:szCs w:val="24"/>
              </w:rPr>
              <w:t xml:space="preserve">中级（四级）及以上建（构）筑物消防员证或消防设施操作员证</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红十字会颁发的救护员证或救护培训合格证或应急救护证</w:t>
            </w:r>
            <w:r>
              <w:rPr>
                <w:rFonts w:hint="eastAsia" w:ascii="宋体" w:hAnsi="宋体" w:eastAsia="宋体" w:cs="宋体"/>
                <w:bCs/>
                <w:sz w:val="24"/>
                <w:szCs w:val="24"/>
              </w:rPr>
              <w:t xml:space="preserve">，</w:t>
            </w:r>
            <w:r>
              <w:rPr>
                <w:rFonts w:ascii="宋体" w:hAnsi="宋体" w:eastAsia="宋体" w:cs="宋体"/>
                <w:bCs/>
                <w:sz w:val="24"/>
                <w:szCs w:val="24"/>
              </w:rPr>
              <w:t xml:space="preserve">每满足</w:t>
            </w:r>
            <w:r>
              <w:rPr>
                <w:rFonts w:ascii="宋体" w:hAnsi="宋体" w:eastAsia="宋体" w:cs="宋体"/>
                <w:bCs/>
                <w:sz w:val="24"/>
                <w:szCs w:val="24"/>
              </w:rPr>
              <w:t xml:space="preserve">一项得1分</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最高</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3分。</w:t>
            </w:r>
            <w:r>
              <w:rPr>
                <w:rFonts w:hint="eastAsia" w:ascii="宋体" w:hAnsi="宋体" w:eastAsia="宋体" w:cs="宋体"/>
                <w:bCs/>
                <w:sz w:val="24"/>
                <w:szCs w:val="24"/>
              </w:rPr>
              <w:t xml:space="preserve">投标文件中提供人员相关证书、证明材料扫描件以及投标单位为其缴纳的</w:t>
            </w:r>
            <w:r>
              <w:rPr>
                <w:rFonts w:ascii="宋体" w:hAnsi="宋体" w:eastAsia="宋体" w:cs="宋体"/>
                <w:bCs/>
                <w:sz w:val="24"/>
                <w:szCs w:val="24"/>
              </w:rPr>
              <w:t xml:space="preserve">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w:t>
            </w:r>
            <w:r>
              <w:rPr>
                <w:rFonts w:hint="eastAsia" w:ascii="宋体" w:hAnsi="宋体" w:eastAsia="宋体" w:cs="宋体"/>
                <w:bCs/>
                <w:sz w:val="24"/>
                <w:szCs w:val="24"/>
              </w:rPr>
              <w:t xml:space="preserve">，其中国家职业资格等级证书须提供网上查询截图。</w:t>
            </w:r>
            <w:r>
              <w:rPr>
                <w:rFonts w:hint="eastAsia" w:ascii="宋体" w:hAnsi="宋体" w:eastAsia="宋体" w:cs="宋体"/>
                <w:bCs/>
                <w:sz w:val="24"/>
                <w:szCs w:val="24"/>
                <w:lang w:val="zh-CN"/>
              </w:rPr>
              <w:t xml:space="preserve">材料不提供或提供不全或无法认定的，此项不得分。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16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119"/>
        <w:gridCol w:w="4536"/>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53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1</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投标单位具有有效期内的质量管理体系认证证书、环境安全体系认证证书、职业健康安全管理体系认证证书</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每提供一份得1分，最高得3分</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投标文件中提供相关证书扫描件或提供网站查询记录的完整网页截图，未提供不得分。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2</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2023年1月1日至今签订并已开始履行的类似项目业绩，每提供一个合同及与合同相对应任意一期发票的得2分，最高得10分。投标文件中提供相关合同扫描件及与合同相对应任意一期发票扫描件，类似业绩日期认定以合同签订日期为准，以上材料未提供或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3</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投标单位自2023年1月1日至今（以证书颁发日期或发文日期为准）获得政府部门颁发的安保类荣誉证书或证明的，有一个得1分，最高得3分。投标文件中提供相关荣誉证书或证明扫描件，未提供不得分。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ind w:firstLine="480"/>
        <w:spacing w:line="360" w:lineRule="auto"/>
        <w:rPr>
          <w:rFonts w:hint="eastAsia" w:ascii="宋体" w:hAnsi="宋体" w:eastAsia="宋体" w:cs="宋体"/>
          <w:sz w:val="24"/>
          <w:szCs w:val="24"/>
        </w:rPr>
      </w:pPr>
      <w:r/>
      <w:bookmarkStart w:id="77" w:name="_Toc105940243"/>
      <w:r/>
      <w:bookmarkStart w:id="78" w:name="_Toc48723925"/>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w:t>
      </w:r>
      <w:r>
        <w:rPr>
          <w:rFonts w:hint="eastAsia" w:ascii="宋体" w:hAnsi="宋体" w:eastAsia="宋体" w:cs="宋体"/>
          <w:sz w:val="24"/>
          <w:szCs w:val="24"/>
        </w:rPr>
        <w:t xml:space="preserve">斜线划除的</w:t>
      </w:r>
      <w:r>
        <w:rPr>
          <w:rFonts w:hint="eastAsia" w:ascii="宋体" w:hAnsi="宋体" w:eastAsia="宋体" w:cs="宋体"/>
          <w:sz w:val="24"/>
          <w:szCs w:val="24"/>
        </w:rPr>
        <w:t xml:space="preserve">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必要的澄清、说明或者补正。经澄清、说明或者补正的《关于符合</w:t>
      </w:r>
      <w:r>
        <w:rPr>
          <w:rFonts w:hint="eastAsia" w:ascii="宋体" w:hAnsi="宋体" w:eastAsia="宋体" w:cs="宋体"/>
          <w:sz w:val="24"/>
          <w:szCs w:val="24"/>
        </w:rPr>
        <w:t xml:space="preserve">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8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w:t>
      </w:r>
      <w:r>
        <w:rPr>
          <w:rFonts w:hint="eastAsia" w:ascii="宋体" w:hAnsi="宋体" w:eastAsia="宋体" w:cs="宋体"/>
          <w:sz w:val="24"/>
          <w:szCs w:val="24"/>
        </w:rPr>
        <w:t xml:space="preserve">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widowControl/>
        <w:rPr>
          <w:rFonts w:hint="eastAsia" w:ascii="宋体" w:hAnsi="宋体" w:eastAsia="宋体" w:cs="宋体"/>
          <w:sz w:val="24"/>
          <w:szCs w:val="20"/>
        </w:rPr>
      </w:pPr>
      <w:r>
        <w:rPr>
          <w:rFonts w:hint="eastAsia" w:ascii="宋体" w:hAnsi="宋体" w:eastAsia="宋体" w:cs="宋体"/>
        </w:rPr>
        <w:br w:type="page" w:clear="all"/>
      </w:r>
      <w:r/>
    </w:p>
    <w:p>
      <w:pPr>
        <w:pStyle w:val="989"/>
        <w:rPr>
          <w:rFonts w:hint="eastAsia" w:ascii="宋体" w:hAnsi="宋体" w:eastAsia="宋体" w:cs="宋体"/>
        </w:rPr>
      </w:pPr>
      <w:r>
        <w:rPr>
          <w:rFonts w:hint="eastAsia" w:ascii="宋体" w:hAnsi="宋体" w:eastAsia="宋体" w:cs="宋体"/>
        </w:rPr>
      </w:r>
      <w:r/>
    </w:p>
    <w:p>
      <w:pPr>
        <w:pStyle w:val="989"/>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9"/>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9"/>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9"/>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7"/>
      <w:r/>
      <w:bookmarkEnd w:id="78"/>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8"/>
          <w:szCs w:val="24"/>
        </w:rPr>
      </w:pPr>
      <w:r>
        <w:rPr>
          <w:rFonts w:hint="eastAsia" w:ascii="宋体" w:hAnsi="宋体" w:eastAsia="宋体" w:cs="宋体"/>
          <w:b/>
          <w:sz w:val="28"/>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68"/>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ind w:firstLine="422"/>
        <w:spacing w:line="360" w:lineRule="auto"/>
        <w:rPr>
          <w:rFonts w:hint="eastAsia" w:ascii="宋体" w:hAnsi="宋体" w:eastAsia="宋体" w:cs="宋体"/>
          <w:b/>
        </w:rPr>
      </w:pPr>
      <w:r>
        <w:rPr>
          <w:rFonts w:hint="eastAsia" w:ascii="宋体" w:hAnsi="宋体" w:eastAsia="宋体" w:cs="宋体"/>
          <w:b/>
        </w:rPr>
        <w:br w:type="page" w:clear="all"/>
      </w:r>
      <w:r/>
    </w:p>
    <w:p>
      <w:pPr>
        <w:pStyle w:val="1068"/>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1068"/>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w:t>
      </w:r>
      <w:r>
        <w:rPr>
          <w:rFonts w:hint="eastAsia" w:ascii="宋体" w:hAnsi="宋体" w:eastAsia="宋体" w:cs="宋体"/>
        </w:rPr>
        <w:t xml:space="preserve">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01"/>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01"/>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5432425</wp:posOffset>
              </wp:positionH>
              <wp:positionV relativeFrom="paragraph">
                <wp:posOffset>154940</wp:posOffset>
              </wp:positionV>
              <wp:extent cx="628650" cy="1905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62865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9504;o:allowoverlap:true;o:allowincell:true;mso-position-horizontal-relative:margin;margin-left:427.8pt;mso-position-horizontal:absolute;mso-position-vertical-relative:text;margin-top:12.2pt;mso-position-vertical:absolute;width:49.5pt;height:15.0pt;mso-wrap-distance-left:9.0pt;mso-wrap-distance-top:0.0pt;mso-wrap-distance-right:9.0pt;mso-wrap-distance-bottom:0.0pt;v-text-anchor:top;visibility:visible;" filled="f" stroked="f" strokeweight="0.50pt">
              <v:textbox inset="0,0,0,0">
                <w:txbxContent>
                  <w:p>
                    <w:pPr>
                      <w:pStyle w:val="1001"/>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JSZC-320500-SZCH-G2026-0030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72"/>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09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1 Char"/>
    <w:basedOn w:val="978"/>
    <w:link w:val="972"/>
    <w:uiPriority w:val="9"/>
    <w:rPr>
      <w:rFonts w:ascii="Arial" w:hAnsi="Arial" w:eastAsia="Arial" w:cs="Arial"/>
      <w:sz w:val="40"/>
      <w:szCs w:val="40"/>
    </w:rPr>
  </w:style>
  <w:style w:type="character" w:styleId="821">
    <w:name w:val="Heading 2 Char"/>
    <w:basedOn w:val="978"/>
    <w:link w:val="973"/>
    <w:uiPriority w:val="9"/>
    <w:rPr>
      <w:rFonts w:ascii="Arial" w:hAnsi="Arial" w:eastAsia="Arial" w:cs="Arial"/>
      <w:sz w:val="34"/>
    </w:rPr>
  </w:style>
  <w:style w:type="character" w:styleId="822">
    <w:name w:val="Heading 3 Char"/>
    <w:basedOn w:val="978"/>
    <w:link w:val="974"/>
    <w:uiPriority w:val="9"/>
    <w:rPr>
      <w:rFonts w:ascii="Arial" w:hAnsi="Arial" w:eastAsia="Arial" w:cs="Arial"/>
      <w:sz w:val="30"/>
      <w:szCs w:val="30"/>
    </w:rPr>
  </w:style>
  <w:style w:type="character" w:styleId="823">
    <w:name w:val="Heading 4 Char"/>
    <w:basedOn w:val="978"/>
    <w:link w:val="975"/>
    <w:uiPriority w:val="9"/>
    <w:rPr>
      <w:rFonts w:ascii="Arial" w:hAnsi="Arial" w:eastAsia="Arial" w:cs="Arial"/>
      <w:b/>
      <w:bCs/>
      <w:sz w:val="26"/>
      <w:szCs w:val="26"/>
    </w:rPr>
  </w:style>
  <w:style w:type="character" w:styleId="824">
    <w:name w:val="Heading 5 Char"/>
    <w:basedOn w:val="978"/>
    <w:link w:val="976"/>
    <w:uiPriority w:val="9"/>
    <w:rPr>
      <w:rFonts w:ascii="Arial" w:hAnsi="Arial" w:eastAsia="Arial" w:cs="Arial"/>
      <w:b/>
      <w:bCs/>
      <w:sz w:val="24"/>
      <w:szCs w:val="24"/>
    </w:rPr>
  </w:style>
  <w:style w:type="character" w:styleId="825">
    <w:name w:val="Heading 6 Char"/>
    <w:basedOn w:val="978"/>
    <w:link w:val="977"/>
    <w:uiPriority w:val="9"/>
    <w:rPr>
      <w:rFonts w:ascii="Arial" w:hAnsi="Arial" w:eastAsia="Arial" w:cs="Arial"/>
      <w:b/>
      <w:bCs/>
      <w:sz w:val="22"/>
      <w:szCs w:val="22"/>
    </w:rPr>
  </w:style>
  <w:style w:type="paragraph" w:styleId="826">
    <w:name w:val="Heading 7"/>
    <w:basedOn w:val="971"/>
    <w:next w:val="971"/>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basedOn w:val="978"/>
    <w:link w:val="826"/>
    <w:uiPriority w:val="9"/>
    <w:rPr>
      <w:rFonts w:ascii="Arial" w:hAnsi="Arial" w:eastAsia="Arial" w:cs="Arial"/>
      <w:b/>
      <w:bCs/>
      <w:i/>
      <w:iCs/>
      <w:sz w:val="22"/>
      <w:szCs w:val="22"/>
    </w:rPr>
  </w:style>
  <w:style w:type="paragraph" w:styleId="828">
    <w:name w:val="Heading 8"/>
    <w:basedOn w:val="971"/>
    <w:next w:val="971"/>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basedOn w:val="978"/>
    <w:link w:val="828"/>
    <w:uiPriority w:val="9"/>
    <w:rPr>
      <w:rFonts w:ascii="Arial" w:hAnsi="Arial" w:eastAsia="Arial" w:cs="Arial"/>
      <w:i/>
      <w:iCs/>
      <w:sz w:val="22"/>
      <w:szCs w:val="22"/>
    </w:rPr>
  </w:style>
  <w:style w:type="paragraph" w:styleId="830">
    <w:name w:val="Heading 9"/>
    <w:basedOn w:val="971"/>
    <w:next w:val="971"/>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basedOn w:val="978"/>
    <w:link w:val="830"/>
    <w:uiPriority w:val="9"/>
    <w:rPr>
      <w:rFonts w:ascii="Arial" w:hAnsi="Arial" w:eastAsia="Arial" w:cs="Arial"/>
      <w:i/>
      <w:iCs/>
      <w:sz w:val="21"/>
      <w:szCs w:val="21"/>
    </w:rPr>
  </w:style>
  <w:style w:type="paragraph" w:styleId="832">
    <w:name w:val="No Spacing"/>
    <w:uiPriority w:val="1"/>
    <w:qFormat/>
    <w:pPr>
      <w:spacing w:before="0" w:after="0" w:line="240" w:lineRule="auto"/>
    </w:pPr>
  </w:style>
  <w:style w:type="character" w:styleId="833">
    <w:name w:val="Title Char"/>
    <w:basedOn w:val="978"/>
    <w:link w:val="1019"/>
    <w:uiPriority w:val="10"/>
    <w:rPr>
      <w:sz w:val="48"/>
      <w:szCs w:val="48"/>
    </w:rPr>
  </w:style>
  <w:style w:type="character" w:styleId="834">
    <w:name w:val="Subtitle Char"/>
    <w:basedOn w:val="978"/>
    <w:link w:val="1007"/>
    <w:uiPriority w:val="11"/>
    <w:rPr>
      <w:sz w:val="24"/>
      <w:szCs w:val="24"/>
    </w:rPr>
  </w:style>
  <w:style w:type="paragraph" w:styleId="835">
    <w:name w:val="Quote"/>
    <w:basedOn w:val="971"/>
    <w:next w:val="971"/>
    <w:link w:val="836"/>
    <w:uiPriority w:val="29"/>
    <w:qFormat/>
    <w:pPr>
      <w:ind w:left="720" w:right="720"/>
    </w:pPr>
    <w:rPr>
      <w:i/>
    </w:rPr>
  </w:style>
  <w:style w:type="character" w:styleId="836">
    <w:name w:val="Quote Char"/>
    <w:link w:val="835"/>
    <w:uiPriority w:val="29"/>
    <w:rPr>
      <w:i/>
    </w:rPr>
  </w:style>
  <w:style w:type="paragraph" w:styleId="837">
    <w:name w:val="Intense Quote"/>
    <w:basedOn w:val="971"/>
    <w:next w:val="971"/>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character" w:styleId="839">
    <w:name w:val="Header Char"/>
    <w:basedOn w:val="978"/>
    <w:link w:val="1002"/>
    <w:uiPriority w:val="99"/>
  </w:style>
  <w:style w:type="character" w:styleId="840">
    <w:name w:val="Footer Char"/>
    <w:basedOn w:val="978"/>
    <w:link w:val="1001"/>
    <w:uiPriority w:val="99"/>
  </w:style>
  <w:style w:type="paragraph" w:styleId="841">
    <w:name w:val="Caption"/>
    <w:basedOn w:val="971"/>
    <w:next w:val="971"/>
    <w:uiPriority w:val="35"/>
    <w:semiHidden/>
    <w:unhideWhenUsed/>
    <w:qFormat/>
    <w:pPr>
      <w:spacing w:line="276" w:lineRule="auto"/>
    </w:pPr>
    <w:rPr>
      <w:b/>
      <w:bCs/>
      <w:color w:val="4f81bd" w:themeColor="accent1"/>
      <w:sz w:val="18"/>
      <w:szCs w:val="18"/>
    </w:rPr>
  </w:style>
  <w:style w:type="character" w:styleId="842">
    <w:name w:val="Caption Char"/>
    <w:basedOn w:val="841"/>
    <w:link w:val="1001"/>
    <w:uiPriority w:val="99"/>
  </w:style>
  <w:style w:type="table" w:styleId="843">
    <w:name w:val="Table Grid Light"/>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Footnote Text Char"/>
    <w:link w:val="1008"/>
    <w:uiPriority w:val="99"/>
    <w:rPr>
      <w:sz w:val="18"/>
    </w:rPr>
  </w:style>
  <w:style w:type="character" w:styleId="969">
    <w:name w:val="Endnote Text Char"/>
    <w:link w:val="999"/>
    <w:uiPriority w:val="99"/>
    <w:rPr>
      <w:sz w:val="20"/>
    </w:rPr>
  </w:style>
  <w:style w:type="paragraph" w:styleId="970">
    <w:name w:val="TOC Heading"/>
    <w:uiPriority w:val="39"/>
    <w:unhideWhenUsed/>
  </w:style>
  <w:style w:type="paragraph" w:styleId="971" w:default="1">
    <w:name w:val="Normal"/>
    <w:qFormat/>
    <w:pPr>
      <w:jc w:val="both"/>
      <w:widowControl w:val="off"/>
    </w:pPr>
    <w:rPr>
      <w:rFonts w:asciiTheme="minorHAnsi" w:hAnsiTheme="minorHAnsi" w:eastAsiaTheme="minorEastAsia" w:cstheme="minorBidi"/>
      <w:sz w:val="21"/>
      <w:szCs w:val="22"/>
    </w:rPr>
  </w:style>
  <w:style w:type="paragraph" w:styleId="972">
    <w:name w:val="Heading 1"/>
    <w:basedOn w:val="971"/>
    <w:next w:val="971"/>
    <w:link w:val="1034"/>
    <w:qFormat/>
    <w:pPr>
      <w:keepLines/>
      <w:keepNext/>
      <w:spacing w:before="340" w:after="330" w:line="578" w:lineRule="auto"/>
      <w:outlineLvl w:val="0"/>
    </w:pPr>
    <w:rPr>
      <w:rFonts w:ascii="Calibri" w:hAnsi="Calibri" w:eastAsia="楷体_GB2312" w:cs="Times New Roman"/>
      <w:b/>
      <w:sz w:val="44"/>
      <w:szCs w:val="20"/>
    </w:rPr>
  </w:style>
  <w:style w:type="paragraph" w:styleId="973">
    <w:name w:val="Heading 2"/>
    <w:basedOn w:val="971"/>
    <w:next w:val="971"/>
    <w:link w:val="1035"/>
    <w:qFormat/>
    <w:pPr>
      <w:jc w:val="left"/>
      <w:keepLines/>
      <w:keepNext/>
      <w:outlineLvl w:val="1"/>
    </w:pPr>
    <w:rPr>
      <w:rFonts w:ascii="宋体" w:hAnsi="宋体" w:eastAsia="楷体_GB2312" w:cs="Times New Roman"/>
      <w:b/>
      <w:sz w:val="26"/>
      <w:szCs w:val="20"/>
    </w:rPr>
  </w:style>
  <w:style w:type="paragraph" w:styleId="974">
    <w:name w:val="Heading 3"/>
    <w:basedOn w:val="971"/>
    <w:next w:val="971"/>
    <w:link w:val="1036"/>
    <w:qFormat/>
    <w:pPr>
      <w:jc w:val="left"/>
      <w:keepLines/>
      <w:keepNext/>
      <w:outlineLvl w:val="2"/>
    </w:pPr>
    <w:rPr>
      <w:rFonts w:ascii="Calibri" w:hAnsi="Calibri" w:eastAsia="楷体_GB2312" w:cs="Times New Roman"/>
      <w:b/>
      <w:sz w:val="26"/>
      <w:szCs w:val="20"/>
    </w:rPr>
  </w:style>
  <w:style w:type="paragraph" w:styleId="975">
    <w:name w:val="Heading 4"/>
    <w:basedOn w:val="971"/>
    <w:next w:val="971"/>
    <w:link w:val="1037"/>
    <w:qFormat/>
    <w:pPr>
      <w:keepLines/>
      <w:keepNext/>
      <w:spacing w:before="280" w:after="290" w:line="376" w:lineRule="auto"/>
      <w:outlineLvl w:val="3"/>
    </w:pPr>
    <w:rPr>
      <w:rFonts w:ascii="Arial" w:hAnsi="Arial" w:eastAsia="黑体" w:cs="Times New Roman"/>
      <w:b/>
      <w:bCs/>
      <w:sz w:val="28"/>
      <w:szCs w:val="28"/>
    </w:rPr>
  </w:style>
  <w:style w:type="paragraph" w:styleId="976">
    <w:name w:val="Heading 5"/>
    <w:basedOn w:val="971"/>
    <w:next w:val="971"/>
    <w:link w:val="1038"/>
    <w:qFormat/>
    <w:pPr>
      <w:keepNext/>
      <w:outlineLvl w:val="4"/>
    </w:pPr>
    <w:rPr>
      <w:rFonts w:ascii="宋体" w:hAnsi="宋体" w:eastAsia="宋体" w:cs="Times New Roman"/>
      <w:color w:val="000000"/>
      <w:sz w:val="28"/>
      <w:szCs w:val="20"/>
    </w:rPr>
  </w:style>
  <w:style w:type="paragraph" w:styleId="977">
    <w:name w:val="Heading 6"/>
    <w:basedOn w:val="971"/>
    <w:next w:val="971"/>
    <w:link w:val="1039"/>
    <w:qFormat/>
    <w:pPr>
      <w:keepNext/>
      <w:outlineLvl w:val="5"/>
    </w:pPr>
    <w:rPr>
      <w:rFonts w:ascii="宋体" w:hAnsi="宋体" w:eastAsia="宋体" w:cs="Times New Roman"/>
      <w:sz w:val="28"/>
      <w:szCs w:val="20"/>
    </w:rPr>
  </w:style>
  <w:style w:type="character" w:styleId="978" w:default="1">
    <w:name w:val="Default Paragraph Font"/>
    <w:uiPriority w:val="1"/>
    <w:semiHidden/>
    <w:unhideWhenUsed/>
  </w:style>
  <w:style w:type="table" w:styleId="979" w:default="1">
    <w:name w:val="Normal Table"/>
    <w:uiPriority w:val="99"/>
    <w:semiHidden/>
    <w:unhideWhenUsed/>
    <w:tblPr>
      <w:tblInd w:w="0" w:type="dxa"/>
      <w:tblCellMar>
        <w:left w:w="108" w:type="dxa"/>
        <w:top w:w="0" w:type="dxa"/>
        <w:right w:w="108" w:type="dxa"/>
        <w:bottom w:w="0" w:type="dxa"/>
      </w:tblCellMar>
    </w:tblPr>
  </w:style>
  <w:style w:type="numbering" w:styleId="980" w:default="1">
    <w:name w:val="No List"/>
    <w:uiPriority w:val="99"/>
    <w:semiHidden/>
    <w:unhideWhenUsed/>
  </w:style>
  <w:style w:type="paragraph" w:styleId="981">
    <w:name w:val="toc 7"/>
    <w:basedOn w:val="971"/>
    <w:next w:val="971"/>
    <w:qFormat/>
    <w:pPr>
      <w:ind w:left="2520"/>
    </w:pPr>
    <w:rPr>
      <w:rFonts w:ascii="Calibri" w:hAnsi="Calibri" w:eastAsia="楷体_GB2312" w:cs="Times New Roman"/>
      <w:sz w:val="26"/>
      <w:szCs w:val="20"/>
    </w:rPr>
  </w:style>
  <w:style w:type="paragraph" w:styleId="982">
    <w:name w:val="index 8"/>
    <w:basedOn w:val="971"/>
    <w:next w:val="971"/>
    <w:qFormat/>
    <w:pPr>
      <w:ind w:left="2940"/>
    </w:pPr>
    <w:rPr>
      <w:rFonts w:ascii="Calibri" w:hAnsi="Calibri" w:eastAsia="楷体_GB2312" w:cs="Times New Roman"/>
      <w:sz w:val="26"/>
      <w:szCs w:val="20"/>
    </w:rPr>
  </w:style>
  <w:style w:type="paragraph" w:styleId="983">
    <w:name w:val="Normal Indent"/>
    <w:basedOn w:val="971"/>
    <w:next w:val="971"/>
    <w:link w:val="1040"/>
    <w:qFormat/>
    <w:pPr>
      <w:ind w:firstLine="420"/>
      <w:jc w:val="left"/>
    </w:pPr>
    <w:rPr>
      <w:rFonts w:ascii="Calibri" w:hAnsi="Calibri" w:eastAsia="楷体_GB2312" w:cs="Times New Roman"/>
      <w:sz w:val="24"/>
      <w:szCs w:val="20"/>
    </w:rPr>
  </w:style>
  <w:style w:type="paragraph" w:styleId="984">
    <w:name w:val="index 5"/>
    <w:basedOn w:val="971"/>
    <w:next w:val="971"/>
    <w:qFormat/>
    <w:pPr>
      <w:ind w:left="1680"/>
    </w:pPr>
    <w:rPr>
      <w:rFonts w:ascii="Calibri" w:hAnsi="Calibri" w:eastAsia="楷体_GB2312" w:cs="Times New Roman"/>
      <w:sz w:val="26"/>
      <w:szCs w:val="20"/>
    </w:rPr>
  </w:style>
  <w:style w:type="paragraph" w:styleId="985">
    <w:name w:val="Document Map"/>
    <w:basedOn w:val="971"/>
    <w:link w:val="1041"/>
    <w:qFormat/>
    <w:pPr>
      <w:shd w:val="clear" w:color="auto" w:fill="000080"/>
    </w:pPr>
    <w:rPr>
      <w:rFonts w:ascii="Calibri" w:hAnsi="Calibri" w:eastAsia="楷体_GB2312" w:cs="Times New Roman"/>
      <w:sz w:val="26"/>
      <w:szCs w:val="20"/>
    </w:rPr>
  </w:style>
  <w:style w:type="paragraph" w:styleId="986">
    <w:name w:val="annotation text"/>
    <w:basedOn w:val="971"/>
    <w:link w:val="1042"/>
    <w:qFormat/>
    <w:pPr>
      <w:jc w:val="left"/>
    </w:pPr>
    <w:rPr>
      <w:rFonts w:ascii="Calibri" w:hAnsi="Calibri" w:eastAsia="楷体_GB2312" w:cs="Times New Roman"/>
      <w:sz w:val="26"/>
      <w:szCs w:val="20"/>
    </w:rPr>
  </w:style>
  <w:style w:type="paragraph" w:styleId="987">
    <w:name w:val="index 6"/>
    <w:basedOn w:val="971"/>
    <w:next w:val="971"/>
    <w:qFormat/>
    <w:pPr>
      <w:ind w:left="2100"/>
    </w:pPr>
    <w:rPr>
      <w:rFonts w:ascii="Calibri" w:hAnsi="Calibri" w:eastAsia="楷体_GB2312" w:cs="Times New Roman"/>
      <w:sz w:val="26"/>
      <w:szCs w:val="20"/>
    </w:rPr>
  </w:style>
  <w:style w:type="paragraph" w:styleId="988">
    <w:name w:val="Body Text"/>
    <w:basedOn w:val="971"/>
    <w:link w:val="1043"/>
    <w:qFormat/>
    <w:pPr>
      <w:spacing w:line="400" w:lineRule="exact"/>
    </w:pPr>
    <w:rPr>
      <w:rFonts w:ascii="楷体_GB2312" w:hAnsi="Calibri" w:eastAsia="楷体_GB2312" w:cs="Times New Roman"/>
      <w:sz w:val="28"/>
      <w:szCs w:val="20"/>
    </w:rPr>
  </w:style>
  <w:style w:type="paragraph" w:styleId="989">
    <w:name w:val="Body Text Indent"/>
    <w:basedOn w:val="971"/>
    <w:link w:val="1044"/>
    <w:uiPriority w:val="99"/>
    <w:qFormat/>
    <w:pPr>
      <w:ind w:left="570"/>
      <w:spacing w:line="520" w:lineRule="exact"/>
    </w:pPr>
    <w:rPr>
      <w:rFonts w:ascii="方正仿宋简体" w:hAnsi="创艺简仿宋" w:eastAsia="方正仿宋简体" w:cs="Times New Roman"/>
      <w:sz w:val="24"/>
      <w:szCs w:val="20"/>
    </w:rPr>
  </w:style>
  <w:style w:type="paragraph" w:styleId="990">
    <w:name w:val="Block Text"/>
    <w:basedOn w:val="971"/>
    <w:next w:val="971"/>
    <w:qFormat/>
    <w:pPr>
      <w:ind w:left="630" w:right="-609" w:firstLine="420"/>
      <w:spacing w:line="360" w:lineRule="auto"/>
    </w:pPr>
    <w:rPr>
      <w:rFonts w:hint="eastAsia" w:ascii="仿宋_GB2312" w:hAnsi="Times New Roman" w:eastAsia="仿宋_GB2312" w:cs="Times New Roman"/>
      <w:sz w:val="26"/>
      <w:szCs w:val="20"/>
    </w:rPr>
  </w:style>
  <w:style w:type="paragraph" w:styleId="991">
    <w:name w:val="index 4"/>
    <w:basedOn w:val="971"/>
    <w:next w:val="971"/>
    <w:qFormat/>
    <w:pPr>
      <w:ind w:left="1260"/>
    </w:pPr>
    <w:rPr>
      <w:rFonts w:ascii="Calibri" w:hAnsi="Calibri" w:eastAsia="楷体_GB2312" w:cs="Times New Roman"/>
      <w:sz w:val="26"/>
      <w:szCs w:val="20"/>
    </w:rPr>
  </w:style>
  <w:style w:type="paragraph" w:styleId="992">
    <w:name w:val="toc 5"/>
    <w:basedOn w:val="971"/>
    <w:next w:val="971"/>
    <w:qFormat/>
    <w:pPr>
      <w:ind w:left="1680"/>
    </w:pPr>
    <w:rPr>
      <w:rFonts w:ascii="Calibri" w:hAnsi="Calibri" w:eastAsia="楷体_GB2312" w:cs="Times New Roman"/>
      <w:sz w:val="26"/>
      <w:szCs w:val="20"/>
    </w:rPr>
  </w:style>
  <w:style w:type="paragraph" w:styleId="993">
    <w:name w:val="toc 3"/>
    <w:basedOn w:val="971"/>
    <w:next w:val="971"/>
    <w:qFormat/>
    <w:pPr>
      <w:ind w:left="840"/>
    </w:pPr>
    <w:rPr>
      <w:rFonts w:ascii="Calibri" w:hAnsi="Calibri" w:eastAsia="楷体_GB2312" w:cs="Times New Roman"/>
      <w:sz w:val="26"/>
      <w:szCs w:val="20"/>
    </w:rPr>
  </w:style>
  <w:style w:type="paragraph" w:styleId="994">
    <w:name w:val="Plain Text"/>
    <w:basedOn w:val="971"/>
    <w:link w:val="1045"/>
    <w:qFormat/>
    <w:rPr>
      <w:rFonts w:ascii="宋体" w:hAnsi="Courier New" w:eastAsia="楷体_GB2312" w:cs="Times New Roman"/>
      <w:sz w:val="26"/>
      <w:szCs w:val="20"/>
    </w:rPr>
  </w:style>
  <w:style w:type="paragraph" w:styleId="995">
    <w:name w:val="toc 8"/>
    <w:basedOn w:val="971"/>
    <w:next w:val="971"/>
    <w:qFormat/>
    <w:pPr>
      <w:ind w:left="2940"/>
    </w:pPr>
    <w:rPr>
      <w:rFonts w:ascii="Calibri" w:hAnsi="Calibri" w:eastAsia="楷体_GB2312" w:cs="Times New Roman"/>
      <w:sz w:val="26"/>
      <w:szCs w:val="20"/>
    </w:rPr>
  </w:style>
  <w:style w:type="paragraph" w:styleId="996">
    <w:name w:val="index 3"/>
    <w:basedOn w:val="971"/>
    <w:next w:val="971"/>
    <w:qFormat/>
    <w:pPr>
      <w:ind w:left="840"/>
    </w:pPr>
    <w:rPr>
      <w:rFonts w:ascii="Calibri" w:hAnsi="Calibri" w:eastAsia="楷体_GB2312" w:cs="Times New Roman"/>
      <w:sz w:val="26"/>
      <w:szCs w:val="20"/>
    </w:rPr>
  </w:style>
  <w:style w:type="paragraph" w:styleId="997">
    <w:name w:val="Date"/>
    <w:basedOn w:val="971"/>
    <w:next w:val="971"/>
    <w:link w:val="1046"/>
    <w:qFormat/>
    <w:rPr>
      <w:rFonts w:ascii="宋体" w:hAnsi="宋体" w:eastAsia="楷体_GB2312" w:cs="Times New Roman"/>
      <w:sz w:val="24"/>
      <w:szCs w:val="20"/>
    </w:rPr>
  </w:style>
  <w:style w:type="paragraph" w:styleId="998">
    <w:name w:val="Body Text Indent 2"/>
    <w:basedOn w:val="971"/>
    <w:link w:val="1047"/>
    <w:qFormat/>
    <w:pPr>
      <w:ind w:firstLine="502"/>
      <w:spacing w:line="360" w:lineRule="auto"/>
      <w:tabs>
        <w:tab w:val="left" w:pos="0" w:leader="none"/>
      </w:tabs>
    </w:pPr>
    <w:rPr>
      <w:rFonts w:ascii="宋体" w:hAnsi="Calibri" w:eastAsia="宋体" w:cs="Times New Roman"/>
      <w:b/>
      <w:bCs/>
      <w:sz w:val="24"/>
      <w:szCs w:val="20"/>
    </w:rPr>
  </w:style>
  <w:style w:type="paragraph" w:styleId="999">
    <w:name w:val="endnote text"/>
    <w:basedOn w:val="971"/>
    <w:link w:val="1048"/>
    <w:qFormat/>
    <w:pPr>
      <w:jc w:val="left"/>
    </w:pPr>
    <w:rPr>
      <w:rFonts w:ascii="Calibri" w:hAnsi="Calibri" w:eastAsia="楷体_GB2312" w:cs="Times New Roman"/>
      <w:sz w:val="26"/>
      <w:szCs w:val="20"/>
    </w:rPr>
  </w:style>
  <w:style w:type="paragraph" w:styleId="1000">
    <w:name w:val="Balloon Text"/>
    <w:basedOn w:val="971"/>
    <w:link w:val="1049"/>
    <w:uiPriority w:val="99"/>
    <w:qFormat/>
    <w:rPr>
      <w:rFonts w:ascii="Calibri" w:hAnsi="Calibri" w:eastAsia="楷体_GB2312" w:cs="Times New Roman"/>
      <w:sz w:val="18"/>
      <w:szCs w:val="18"/>
    </w:rPr>
  </w:style>
  <w:style w:type="paragraph" w:styleId="1001">
    <w:name w:val="Footer"/>
    <w:basedOn w:val="971"/>
    <w:link w:val="1050"/>
    <w:uiPriority w:val="99"/>
    <w:qFormat/>
    <w:pPr>
      <w:jc w:val="left"/>
      <w:tabs>
        <w:tab w:val="center" w:pos="4153" w:leader="none"/>
        <w:tab w:val="right" w:pos="8306" w:leader="none"/>
      </w:tabs>
    </w:pPr>
    <w:rPr>
      <w:rFonts w:ascii="宋体" w:hAnsi="宋体" w:eastAsia="宋体" w:cs="Times New Roman"/>
      <w:sz w:val="18"/>
      <w:szCs w:val="20"/>
    </w:rPr>
  </w:style>
  <w:style w:type="paragraph" w:styleId="1002">
    <w:name w:val="Header"/>
    <w:basedOn w:val="971"/>
    <w:link w:val="1051"/>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03">
    <w:name w:val="toc 1"/>
    <w:basedOn w:val="971"/>
    <w:next w:val="971"/>
    <w:uiPriority w:val="39"/>
    <w:qFormat/>
    <w:pPr>
      <w:jc w:val="left"/>
    </w:pPr>
    <w:rPr>
      <w:rFonts w:ascii="Calibri" w:hAnsi="Calibri" w:eastAsia="楷体_GB2312" w:cs="Times New Roman"/>
      <w:sz w:val="24"/>
      <w:szCs w:val="20"/>
    </w:rPr>
  </w:style>
  <w:style w:type="paragraph" w:styleId="1004">
    <w:name w:val="toc 4"/>
    <w:basedOn w:val="971"/>
    <w:next w:val="971"/>
    <w:qFormat/>
    <w:pPr>
      <w:ind w:left="1260"/>
    </w:pPr>
    <w:rPr>
      <w:rFonts w:ascii="Calibri" w:hAnsi="Calibri" w:eastAsia="楷体_GB2312" w:cs="Times New Roman"/>
      <w:sz w:val="26"/>
      <w:szCs w:val="20"/>
    </w:rPr>
  </w:style>
  <w:style w:type="paragraph" w:styleId="1005">
    <w:name w:val="index heading"/>
    <w:basedOn w:val="971"/>
    <w:next w:val="1006"/>
    <w:qFormat/>
    <w:rPr>
      <w:rFonts w:ascii="Calibri" w:hAnsi="Calibri" w:eastAsia="楷体_GB2312" w:cs="Times New Roman"/>
      <w:sz w:val="26"/>
      <w:szCs w:val="20"/>
    </w:rPr>
  </w:style>
  <w:style w:type="paragraph" w:styleId="1006">
    <w:name w:val="index 1"/>
    <w:basedOn w:val="971"/>
    <w:next w:val="971"/>
    <w:unhideWhenUsed/>
    <w:qFormat/>
  </w:style>
  <w:style w:type="paragraph" w:styleId="1007">
    <w:name w:val="Subtitle"/>
    <w:basedOn w:val="971"/>
    <w:next w:val="971"/>
    <w:link w:val="1052"/>
    <w:qFormat/>
    <w:pPr>
      <w:jc w:val="left"/>
      <w:spacing w:before="120"/>
      <w:outlineLvl w:val="1"/>
    </w:pPr>
    <w:rPr>
      <w:rFonts w:ascii="Cambria" w:hAnsi="Cambria" w:eastAsia="宋体" w:cs="Times New Roman"/>
      <w:b/>
      <w:bCs/>
      <w:sz w:val="24"/>
      <w:szCs w:val="32"/>
    </w:rPr>
  </w:style>
  <w:style w:type="paragraph" w:styleId="1008">
    <w:name w:val="footnote text"/>
    <w:basedOn w:val="971"/>
    <w:link w:val="1053"/>
    <w:qFormat/>
    <w:pPr>
      <w:jc w:val="left"/>
    </w:pPr>
    <w:rPr>
      <w:rFonts w:ascii="Calibri" w:hAnsi="Calibri" w:eastAsia="楷体_GB2312" w:cs="Times New Roman"/>
      <w:sz w:val="18"/>
      <w:szCs w:val="20"/>
    </w:rPr>
  </w:style>
  <w:style w:type="paragraph" w:styleId="1009">
    <w:name w:val="toc 6"/>
    <w:basedOn w:val="971"/>
    <w:next w:val="971"/>
    <w:qFormat/>
    <w:pPr>
      <w:ind w:left="2100"/>
    </w:pPr>
    <w:rPr>
      <w:rFonts w:ascii="Calibri" w:hAnsi="Calibri" w:eastAsia="楷体_GB2312" w:cs="Times New Roman"/>
      <w:sz w:val="26"/>
      <w:szCs w:val="20"/>
    </w:rPr>
  </w:style>
  <w:style w:type="paragraph" w:styleId="1010">
    <w:name w:val="Body Text Indent 3"/>
    <w:basedOn w:val="971"/>
    <w:link w:val="1054"/>
    <w:qFormat/>
    <w:pPr>
      <w:ind w:firstLine="617"/>
      <w:spacing w:line="360" w:lineRule="auto"/>
    </w:pPr>
    <w:rPr>
      <w:rFonts w:ascii="Calibri" w:hAnsi="Calibri" w:eastAsia="宋体" w:cs="Times New Roman"/>
      <w:sz w:val="24"/>
      <w:szCs w:val="24"/>
    </w:rPr>
  </w:style>
  <w:style w:type="paragraph" w:styleId="1011">
    <w:name w:val="index 7"/>
    <w:basedOn w:val="971"/>
    <w:next w:val="971"/>
    <w:qFormat/>
    <w:pPr>
      <w:ind w:left="2520"/>
    </w:pPr>
    <w:rPr>
      <w:rFonts w:ascii="Calibri" w:hAnsi="Calibri" w:eastAsia="楷体_GB2312" w:cs="Times New Roman"/>
      <w:sz w:val="26"/>
      <w:szCs w:val="20"/>
    </w:rPr>
  </w:style>
  <w:style w:type="paragraph" w:styleId="1012">
    <w:name w:val="index 9"/>
    <w:basedOn w:val="971"/>
    <w:next w:val="971"/>
    <w:qFormat/>
    <w:pPr>
      <w:ind w:left="3360"/>
    </w:pPr>
    <w:rPr>
      <w:rFonts w:ascii="Calibri" w:hAnsi="Calibri" w:eastAsia="楷体_GB2312" w:cs="Times New Roman"/>
      <w:sz w:val="26"/>
      <w:szCs w:val="20"/>
    </w:rPr>
  </w:style>
  <w:style w:type="paragraph" w:styleId="1013">
    <w:name w:val="table of figures"/>
    <w:basedOn w:val="971"/>
    <w:next w:val="971"/>
    <w:qFormat/>
    <w:pPr>
      <w:ind w:left="420" w:hanging="420"/>
      <w:jc w:val="left"/>
    </w:pPr>
    <w:rPr>
      <w:rFonts w:ascii="Calibri" w:hAnsi="Calibri" w:eastAsia="楷体_GB2312" w:cs="Times New Roman"/>
      <w:smallCaps/>
      <w:sz w:val="24"/>
      <w:szCs w:val="20"/>
    </w:rPr>
  </w:style>
  <w:style w:type="paragraph" w:styleId="1014">
    <w:name w:val="toc 2"/>
    <w:basedOn w:val="971"/>
    <w:next w:val="971"/>
    <w:qFormat/>
    <w:pPr>
      <w:ind w:left="420"/>
    </w:pPr>
    <w:rPr>
      <w:rFonts w:ascii="Calibri" w:hAnsi="Calibri" w:eastAsia="楷体_GB2312" w:cs="Times New Roman"/>
      <w:sz w:val="26"/>
      <w:szCs w:val="20"/>
    </w:rPr>
  </w:style>
  <w:style w:type="paragraph" w:styleId="1015">
    <w:name w:val="toc 9"/>
    <w:basedOn w:val="971"/>
    <w:next w:val="971"/>
    <w:qFormat/>
    <w:pPr>
      <w:ind w:left="3360"/>
    </w:pPr>
    <w:rPr>
      <w:rFonts w:ascii="Calibri" w:hAnsi="Calibri" w:eastAsia="楷体_GB2312" w:cs="Times New Roman"/>
      <w:sz w:val="26"/>
      <w:szCs w:val="20"/>
    </w:rPr>
  </w:style>
  <w:style w:type="paragraph" w:styleId="1016">
    <w:name w:val="HTML Preformatted"/>
    <w:basedOn w:val="971"/>
    <w:link w:val="10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17">
    <w:name w:val="Normal (Web)"/>
    <w:basedOn w:val="971"/>
    <w:qFormat/>
    <w:pPr>
      <w:jc w:val="left"/>
      <w:spacing w:before="100" w:beforeAutospacing="1" w:after="100" w:afterAutospacing="1"/>
    </w:pPr>
    <w:rPr>
      <w:rFonts w:ascii="Calibri" w:hAnsi="Calibri" w:eastAsia="楷体_GB2312" w:cs="Times New Roman"/>
      <w:sz w:val="24"/>
    </w:rPr>
  </w:style>
  <w:style w:type="paragraph" w:styleId="1018">
    <w:name w:val="index 2"/>
    <w:basedOn w:val="971"/>
    <w:next w:val="971"/>
    <w:qFormat/>
    <w:pPr>
      <w:ind w:left="420"/>
    </w:pPr>
    <w:rPr>
      <w:rFonts w:ascii="Calibri" w:hAnsi="Calibri" w:eastAsia="楷体_GB2312" w:cs="Times New Roman"/>
      <w:sz w:val="26"/>
      <w:szCs w:val="20"/>
    </w:rPr>
  </w:style>
  <w:style w:type="paragraph" w:styleId="1019">
    <w:name w:val="Title"/>
    <w:basedOn w:val="971"/>
    <w:next w:val="971"/>
    <w:link w:val="1056"/>
    <w:qFormat/>
    <w:pPr>
      <w:jc w:val="center"/>
      <w:spacing w:before="240" w:after="60"/>
      <w:outlineLvl w:val="0"/>
    </w:pPr>
    <w:rPr>
      <w:rFonts w:ascii="Cambria" w:hAnsi="Cambria" w:eastAsia="宋体" w:cs="Times New Roman"/>
      <w:b/>
      <w:bCs/>
      <w:sz w:val="32"/>
      <w:szCs w:val="32"/>
    </w:rPr>
  </w:style>
  <w:style w:type="paragraph" w:styleId="1020">
    <w:name w:val="annotation subject"/>
    <w:basedOn w:val="986"/>
    <w:next w:val="986"/>
    <w:link w:val="1057"/>
    <w:uiPriority w:val="99"/>
    <w:qFormat/>
    <w:rPr>
      <w:b/>
      <w:bCs/>
    </w:rPr>
  </w:style>
  <w:style w:type="paragraph" w:styleId="1021">
    <w:name w:val="Body Text First Indent 2"/>
    <w:basedOn w:val="989"/>
    <w:link w:val="1058"/>
    <w:qFormat/>
    <w:pPr>
      <w:ind w:left="420" w:firstLine="420"/>
      <w:spacing w:after="120" w:line="240" w:lineRule="auto"/>
    </w:pPr>
    <w:rPr>
      <w:rFonts w:ascii="Calibri" w:hAnsi="Calibri" w:eastAsia="楷体_GB2312"/>
      <w:sz w:val="26"/>
    </w:rPr>
  </w:style>
  <w:style w:type="table" w:styleId="1022">
    <w:name w:val="Table Grid"/>
    <w:basedOn w:val="97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name w:val="Strong"/>
    <w:basedOn w:val="978"/>
    <w:qFormat/>
    <w:rPr>
      <w:b/>
    </w:rPr>
  </w:style>
  <w:style w:type="character" w:styleId="1024">
    <w:name w:val="endnote reference"/>
    <w:qFormat/>
    <w:rPr>
      <w:vertAlign w:val="superscript"/>
    </w:rPr>
  </w:style>
  <w:style w:type="character" w:styleId="1025">
    <w:name w:val="page number"/>
    <w:basedOn w:val="978"/>
    <w:qFormat/>
  </w:style>
  <w:style w:type="character" w:styleId="1026">
    <w:name w:val="FollowedHyperlink"/>
    <w:uiPriority w:val="99"/>
    <w:unhideWhenUsed/>
    <w:qFormat/>
    <w:rPr>
      <w:color w:val="800080"/>
      <w:u w:val="single"/>
    </w:rPr>
  </w:style>
  <w:style w:type="character" w:styleId="1027">
    <w:name w:val="Emphasis"/>
    <w:qFormat/>
    <w:rPr>
      <w:i/>
    </w:rPr>
  </w:style>
  <w:style w:type="character" w:styleId="1028">
    <w:name w:val="Hyperlink"/>
    <w:unhideWhenUsed/>
    <w:qFormat/>
    <w:rPr>
      <w:color w:val="0000ff"/>
      <w:u w:val="single"/>
    </w:rPr>
  </w:style>
  <w:style w:type="character" w:styleId="1029">
    <w:name w:val="annotation reference"/>
    <w:basedOn w:val="978"/>
    <w:uiPriority w:val="99"/>
    <w:qFormat/>
    <w:rPr>
      <w:sz w:val="21"/>
      <w:szCs w:val="21"/>
    </w:rPr>
  </w:style>
  <w:style w:type="character" w:styleId="1030">
    <w:name w:val="footnote reference"/>
    <w:qFormat/>
    <w:rPr>
      <w:vertAlign w:val="superscript"/>
    </w:rPr>
  </w:style>
  <w:style w:type="paragraph" w:styleId="1031" w:customStyle="1">
    <w:name w:val="正文文本缩进11"/>
    <w:basedOn w:val="971"/>
    <w:next w:val="971"/>
    <w:qFormat/>
    <w:pPr>
      <w:ind w:left="420" w:firstLine="1188"/>
      <w:spacing w:line="360" w:lineRule="exact"/>
    </w:pPr>
    <w:rPr>
      <w:rFonts w:ascii="Times New Roman" w:hAnsi="Times New Roman" w:cs="Times New Roman"/>
    </w:rPr>
  </w:style>
  <w:style w:type="paragraph" w:styleId="1032" w:customStyle="1">
    <w:name w:val="段"/>
    <w:next w:val="971"/>
    <w:qFormat/>
    <w:pPr>
      <w:ind w:firstLine="200"/>
      <w:jc w:val="both"/>
    </w:pPr>
    <w:rPr>
      <w:rFonts w:ascii="宋体" w:cs="宋体"/>
      <w:sz w:val="21"/>
      <w:szCs w:val="21"/>
    </w:rPr>
  </w:style>
  <w:style w:type="paragraph" w:styleId="1033" w:customStyle="1">
    <w:name w:val="首行缩进"/>
    <w:basedOn w:val="971"/>
    <w:qFormat/>
    <w:pPr>
      <w:ind w:firstLine="480"/>
    </w:pPr>
    <w:rPr>
      <w:rFonts w:ascii="Calibri" w:hAnsi="Calibri" w:eastAsia="宋体" w:cs="Times New Roman"/>
      <w:szCs w:val="20"/>
      <w:lang w:val="zh-CN"/>
    </w:rPr>
  </w:style>
  <w:style w:type="character" w:styleId="1034" w:customStyle="1">
    <w:name w:val="标题 1 字符"/>
    <w:basedOn w:val="978"/>
    <w:link w:val="972"/>
    <w:qFormat/>
    <w:rPr>
      <w:rFonts w:ascii="Calibri" w:hAnsi="Calibri" w:eastAsia="楷体_GB2312" w:cs="Times New Roman"/>
      <w:b/>
      <w:sz w:val="44"/>
      <w:szCs w:val="20"/>
    </w:rPr>
  </w:style>
  <w:style w:type="character" w:styleId="1035" w:customStyle="1">
    <w:name w:val="标题 2 字符"/>
    <w:basedOn w:val="978"/>
    <w:link w:val="973"/>
    <w:qFormat/>
    <w:rPr>
      <w:rFonts w:ascii="宋体" w:hAnsi="宋体" w:eastAsia="楷体_GB2312" w:cs="Times New Roman"/>
      <w:b/>
      <w:sz w:val="26"/>
      <w:szCs w:val="20"/>
    </w:rPr>
  </w:style>
  <w:style w:type="character" w:styleId="1036" w:customStyle="1">
    <w:name w:val="标题 3 字符"/>
    <w:basedOn w:val="978"/>
    <w:link w:val="974"/>
    <w:qFormat/>
    <w:rPr>
      <w:rFonts w:ascii="Calibri" w:hAnsi="Calibri" w:eastAsia="楷体_GB2312" w:cs="Times New Roman"/>
      <w:b/>
      <w:sz w:val="26"/>
      <w:szCs w:val="20"/>
    </w:rPr>
  </w:style>
  <w:style w:type="character" w:styleId="1037" w:customStyle="1">
    <w:name w:val="标题 4 字符"/>
    <w:basedOn w:val="978"/>
    <w:link w:val="975"/>
    <w:qFormat/>
    <w:rPr>
      <w:rFonts w:ascii="Arial" w:hAnsi="Arial" w:eastAsia="黑体" w:cs="Times New Roman"/>
      <w:b/>
      <w:bCs/>
      <w:sz w:val="28"/>
      <w:szCs w:val="28"/>
    </w:rPr>
  </w:style>
  <w:style w:type="character" w:styleId="1038" w:customStyle="1">
    <w:name w:val="标题 5 字符"/>
    <w:basedOn w:val="978"/>
    <w:link w:val="976"/>
    <w:qFormat/>
    <w:rPr>
      <w:rFonts w:ascii="宋体" w:hAnsi="宋体" w:eastAsia="宋体" w:cs="Times New Roman"/>
      <w:color w:val="000000"/>
      <w:sz w:val="28"/>
      <w:szCs w:val="20"/>
    </w:rPr>
  </w:style>
  <w:style w:type="character" w:styleId="1039" w:customStyle="1">
    <w:name w:val="标题 6 字符"/>
    <w:basedOn w:val="978"/>
    <w:link w:val="977"/>
    <w:qFormat/>
    <w:rPr>
      <w:rFonts w:ascii="宋体" w:hAnsi="宋体" w:eastAsia="宋体" w:cs="Times New Roman"/>
      <w:sz w:val="28"/>
      <w:szCs w:val="20"/>
    </w:rPr>
  </w:style>
  <w:style w:type="character" w:styleId="1040" w:customStyle="1">
    <w:name w:val="正文缩进 字符"/>
    <w:link w:val="983"/>
    <w:qFormat/>
    <w:rPr>
      <w:rFonts w:ascii="Calibri" w:hAnsi="Calibri" w:eastAsia="楷体_GB2312" w:cs="Times New Roman"/>
      <w:sz w:val="24"/>
      <w:szCs w:val="20"/>
    </w:rPr>
  </w:style>
  <w:style w:type="character" w:styleId="1041" w:customStyle="1">
    <w:name w:val="文档结构图 字符"/>
    <w:basedOn w:val="978"/>
    <w:link w:val="985"/>
    <w:qFormat/>
    <w:rPr>
      <w:rFonts w:ascii="Calibri" w:hAnsi="Calibri" w:eastAsia="楷体_GB2312" w:cs="Times New Roman"/>
      <w:sz w:val="26"/>
      <w:szCs w:val="20"/>
      <w:shd w:val="clear" w:color="auto" w:fill="000080"/>
    </w:rPr>
  </w:style>
  <w:style w:type="character" w:styleId="1042" w:customStyle="1">
    <w:name w:val="批注文字 字符"/>
    <w:basedOn w:val="978"/>
    <w:link w:val="986"/>
    <w:qFormat/>
    <w:rPr>
      <w:rFonts w:ascii="Calibri" w:hAnsi="Calibri" w:eastAsia="楷体_GB2312" w:cs="Times New Roman"/>
      <w:sz w:val="26"/>
      <w:szCs w:val="20"/>
    </w:rPr>
  </w:style>
  <w:style w:type="character" w:styleId="1043" w:customStyle="1">
    <w:name w:val="正文文本 字符"/>
    <w:basedOn w:val="978"/>
    <w:link w:val="988"/>
    <w:qFormat/>
    <w:rPr>
      <w:rFonts w:ascii="楷体_GB2312" w:hAnsi="Calibri" w:eastAsia="楷体_GB2312" w:cs="Times New Roman"/>
      <w:sz w:val="28"/>
      <w:szCs w:val="20"/>
    </w:rPr>
  </w:style>
  <w:style w:type="character" w:styleId="1044" w:customStyle="1">
    <w:name w:val="正文文本缩进 字符"/>
    <w:basedOn w:val="978"/>
    <w:link w:val="989"/>
    <w:uiPriority w:val="99"/>
    <w:qFormat/>
    <w:rPr>
      <w:rFonts w:ascii="方正仿宋简体" w:hAnsi="创艺简仿宋" w:eastAsia="方正仿宋简体" w:cs="Times New Roman"/>
      <w:sz w:val="24"/>
      <w:szCs w:val="20"/>
    </w:rPr>
  </w:style>
  <w:style w:type="character" w:styleId="1045" w:customStyle="1">
    <w:name w:val="纯文本 字符"/>
    <w:basedOn w:val="978"/>
    <w:link w:val="994"/>
    <w:qFormat/>
    <w:rPr>
      <w:rFonts w:ascii="宋体" w:hAnsi="Courier New" w:eastAsia="楷体_GB2312" w:cs="Times New Roman"/>
      <w:sz w:val="26"/>
      <w:szCs w:val="20"/>
    </w:rPr>
  </w:style>
  <w:style w:type="character" w:styleId="1046" w:customStyle="1">
    <w:name w:val="日期 字符"/>
    <w:basedOn w:val="978"/>
    <w:link w:val="997"/>
    <w:qFormat/>
    <w:rPr>
      <w:rFonts w:ascii="宋体" w:hAnsi="宋体" w:eastAsia="楷体_GB2312" w:cs="Times New Roman"/>
      <w:sz w:val="24"/>
      <w:szCs w:val="20"/>
    </w:rPr>
  </w:style>
  <w:style w:type="character" w:styleId="1047" w:customStyle="1">
    <w:name w:val="正文文本缩进 2 字符"/>
    <w:basedOn w:val="978"/>
    <w:link w:val="998"/>
    <w:qFormat/>
    <w:rPr>
      <w:rFonts w:ascii="宋体" w:hAnsi="Calibri" w:eastAsia="宋体" w:cs="Times New Roman"/>
      <w:b/>
      <w:bCs/>
      <w:sz w:val="24"/>
      <w:szCs w:val="20"/>
    </w:rPr>
  </w:style>
  <w:style w:type="character" w:styleId="1048" w:customStyle="1">
    <w:name w:val="尾注文本 字符"/>
    <w:basedOn w:val="978"/>
    <w:link w:val="999"/>
    <w:qFormat/>
    <w:rPr>
      <w:rFonts w:ascii="Calibri" w:hAnsi="Calibri" w:eastAsia="楷体_GB2312" w:cs="Times New Roman"/>
      <w:sz w:val="26"/>
      <w:szCs w:val="20"/>
    </w:rPr>
  </w:style>
  <w:style w:type="character" w:styleId="1049" w:customStyle="1">
    <w:name w:val="批注框文本 字符"/>
    <w:basedOn w:val="978"/>
    <w:link w:val="1000"/>
    <w:uiPriority w:val="99"/>
    <w:qFormat/>
    <w:rPr>
      <w:rFonts w:ascii="Calibri" w:hAnsi="Calibri" w:eastAsia="楷体_GB2312" w:cs="Times New Roman"/>
      <w:sz w:val="18"/>
      <w:szCs w:val="18"/>
    </w:rPr>
  </w:style>
  <w:style w:type="character" w:styleId="1050" w:customStyle="1">
    <w:name w:val="页脚 字符"/>
    <w:basedOn w:val="978"/>
    <w:link w:val="1001"/>
    <w:uiPriority w:val="99"/>
    <w:qFormat/>
    <w:rPr>
      <w:rFonts w:ascii="宋体" w:hAnsi="宋体"/>
      <w:sz w:val="18"/>
    </w:rPr>
  </w:style>
  <w:style w:type="character" w:styleId="1051" w:customStyle="1">
    <w:name w:val="页眉 字符"/>
    <w:basedOn w:val="978"/>
    <w:link w:val="1002"/>
    <w:uiPriority w:val="99"/>
    <w:qFormat/>
    <w:rPr>
      <w:rFonts w:ascii="Calibri" w:hAnsi="Calibri" w:eastAsia="楷体_GB2312" w:cs="Times New Roman"/>
      <w:sz w:val="18"/>
      <w:szCs w:val="20"/>
    </w:rPr>
  </w:style>
  <w:style w:type="character" w:styleId="1052" w:customStyle="1">
    <w:name w:val="副标题 字符"/>
    <w:basedOn w:val="978"/>
    <w:link w:val="1007"/>
    <w:qFormat/>
    <w:rPr>
      <w:rFonts w:ascii="Cambria" w:hAnsi="Cambria" w:eastAsia="宋体" w:cs="Times New Roman"/>
      <w:b/>
      <w:bCs/>
      <w:sz w:val="24"/>
      <w:szCs w:val="32"/>
    </w:rPr>
  </w:style>
  <w:style w:type="character" w:styleId="1053" w:customStyle="1">
    <w:name w:val="脚注文本 字符"/>
    <w:basedOn w:val="978"/>
    <w:link w:val="1008"/>
    <w:qFormat/>
    <w:rPr>
      <w:rFonts w:ascii="Calibri" w:hAnsi="Calibri" w:eastAsia="楷体_GB2312" w:cs="Times New Roman"/>
      <w:sz w:val="18"/>
      <w:szCs w:val="20"/>
    </w:rPr>
  </w:style>
  <w:style w:type="character" w:styleId="1054" w:customStyle="1">
    <w:name w:val="正文文本缩进 3 字符"/>
    <w:basedOn w:val="978"/>
    <w:link w:val="1010"/>
    <w:qFormat/>
    <w:rPr>
      <w:rFonts w:ascii="Calibri" w:hAnsi="Calibri" w:eastAsia="宋体" w:cs="Times New Roman"/>
      <w:sz w:val="24"/>
      <w:szCs w:val="24"/>
    </w:rPr>
  </w:style>
  <w:style w:type="character" w:styleId="1055" w:customStyle="1">
    <w:name w:val="HTML 预设格式 字符"/>
    <w:basedOn w:val="978"/>
    <w:link w:val="1016"/>
    <w:qFormat/>
    <w:rPr>
      <w:rFonts w:ascii="黑体" w:hAnsi="Courier New" w:eastAsia="黑体" w:cs="Times New Roman"/>
      <w:sz w:val="20"/>
      <w:szCs w:val="20"/>
    </w:rPr>
  </w:style>
  <w:style w:type="character" w:styleId="1056" w:customStyle="1">
    <w:name w:val="标题 字符"/>
    <w:basedOn w:val="978"/>
    <w:link w:val="1019"/>
    <w:qFormat/>
    <w:rPr>
      <w:rFonts w:ascii="Cambria" w:hAnsi="Cambria" w:eastAsia="宋体" w:cs="Times New Roman"/>
      <w:b/>
      <w:bCs/>
      <w:sz w:val="32"/>
      <w:szCs w:val="32"/>
    </w:rPr>
  </w:style>
  <w:style w:type="character" w:styleId="1057" w:customStyle="1">
    <w:name w:val="批注主题 字符"/>
    <w:basedOn w:val="1042"/>
    <w:link w:val="1020"/>
    <w:uiPriority w:val="99"/>
    <w:qFormat/>
    <w:rPr>
      <w:rFonts w:ascii="Calibri" w:hAnsi="Calibri" w:eastAsia="楷体_GB2312" w:cs="Times New Roman"/>
      <w:b/>
      <w:bCs/>
      <w:sz w:val="26"/>
      <w:szCs w:val="20"/>
    </w:rPr>
  </w:style>
  <w:style w:type="character" w:styleId="1058" w:customStyle="1">
    <w:name w:val="正文文本首行缩进 2 字符"/>
    <w:basedOn w:val="1044"/>
    <w:link w:val="1021"/>
    <w:qFormat/>
    <w:rPr>
      <w:rFonts w:ascii="Calibri" w:hAnsi="Calibri" w:eastAsia="楷体_GB2312" w:cs="Times New Roman"/>
      <w:sz w:val="26"/>
      <w:szCs w:val="20"/>
    </w:rPr>
  </w:style>
  <w:style w:type="character" w:styleId="1059" w:customStyle="1">
    <w:name w:val="Plain Text Char Char"/>
    <w:link w:val="1060"/>
    <w:qFormat/>
    <w:rPr>
      <w:rFonts w:ascii="宋体" w:hAnsi="Courier New" w:eastAsia="楷体_GB2312"/>
      <w:sz w:val="26"/>
    </w:rPr>
  </w:style>
  <w:style w:type="paragraph" w:styleId="1060" w:customStyle="1">
    <w:name w:val="纯文本3"/>
    <w:basedOn w:val="971"/>
    <w:link w:val="1059"/>
    <w:qFormat/>
    <w:rPr>
      <w:rFonts w:ascii="宋体" w:hAnsi="Courier New" w:eastAsia="楷体_GB2312"/>
      <w:sz w:val="26"/>
    </w:rPr>
  </w:style>
  <w:style w:type="character" w:styleId="1061" w:customStyle="1">
    <w:name w:val="styl81"/>
    <w:qFormat/>
    <w:rPr>
      <w:sz w:val="21"/>
    </w:rPr>
  </w:style>
  <w:style w:type="character" w:styleId="1062" w:customStyle="1">
    <w:name w:val="Plain Text Char"/>
    <w:link w:val="1063"/>
    <w:qFormat/>
    <w:rPr>
      <w:rFonts w:ascii="宋体" w:hAnsi="Courier New" w:eastAsia="楷体_GB2312"/>
      <w:sz w:val="26"/>
    </w:rPr>
  </w:style>
  <w:style w:type="paragraph" w:styleId="1063" w:customStyle="1">
    <w:name w:val="纯文本1"/>
    <w:basedOn w:val="971"/>
    <w:link w:val="1062"/>
    <w:qFormat/>
    <w:rPr>
      <w:rFonts w:ascii="宋体" w:hAnsi="Courier New" w:eastAsia="楷体_GB2312"/>
      <w:sz w:val="26"/>
    </w:rPr>
  </w:style>
  <w:style w:type="character" w:styleId="1064" w:customStyle="1">
    <w:name w:val="表正文 Char1"/>
    <w:qFormat/>
    <w:rPr>
      <w:rFonts w:eastAsia="楷体_GB2312"/>
      <w:sz w:val="24"/>
      <w:lang w:val="en-US" w:eastAsia="zh-CN" w:bidi="ar-SA"/>
    </w:rPr>
  </w:style>
  <w:style w:type="character" w:styleId="1065" w:customStyle="1">
    <w:name w:val="_正文段落 Char"/>
    <w:link w:val="1066"/>
    <w:qFormat/>
    <w:rPr>
      <w:rFonts w:ascii="宋体" w:hAnsi="宋体"/>
      <w:sz w:val="24"/>
      <w:szCs w:val="24"/>
    </w:rPr>
  </w:style>
  <w:style w:type="paragraph" w:styleId="1066" w:customStyle="1">
    <w:name w:val="_正文段落"/>
    <w:basedOn w:val="971"/>
    <w:link w:val="1065"/>
    <w:qFormat/>
    <w:pPr>
      <w:ind w:firstLine="480"/>
      <w:spacing w:line="360" w:lineRule="auto"/>
    </w:pPr>
    <w:rPr>
      <w:rFonts w:ascii="宋体" w:hAnsi="宋体"/>
      <w:sz w:val="24"/>
      <w:szCs w:val="24"/>
    </w:rPr>
  </w:style>
  <w:style w:type="character" w:styleId="1067" w:customStyle="1">
    <w:name w:val="Andy_正文 Char"/>
    <w:link w:val="1068"/>
    <w:qFormat/>
    <w:rPr>
      <w:sz w:val="24"/>
      <w:szCs w:val="24"/>
    </w:rPr>
  </w:style>
  <w:style w:type="paragraph" w:styleId="1068" w:customStyle="1">
    <w:name w:val="Andy_正文"/>
    <w:basedOn w:val="971"/>
    <w:link w:val="1067"/>
    <w:qFormat/>
    <w:pPr>
      <w:ind w:firstLine="480"/>
      <w:spacing w:line="360" w:lineRule="auto"/>
    </w:pPr>
    <w:rPr>
      <w:sz w:val="24"/>
      <w:szCs w:val="24"/>
    </w:rPr>
  </w:style>
  <w:style w:type="character" w:styleId="1069" w:customStyle="1">
    <w:name w:val="正文缩进 Char1"/>
    <w:qFormat/>
    <w:rPr>
      <w:rFonts w:eastAsia="楷体_GB2312"/>
      <w:sz w:val="24"/>
    </w:rPr>
  </w:style>
  <w:style w:type="character" w:styleId="1070" w:customStyle="1">
    <w:name w:val="副标题 Char1"/>
    <w:uiPriority w:val="11"/>
    <w:qFormat/>
    <w:rPr>
      <w:rFonts w:ascii="Cambria" w:hAnsi="Cambria" w:cs="Times New Roman"/>
      <w:b/>
      <w:bCs/>
      <w:sz w:val="32"/>
      <w:szCs w:val="32"/>
    </w:rPr>
  </w:style>
  <w:style w:type="character" w:styleId="1071" w:customStyle="1">
    <w:name w:val="Andy_2级 Char"/>
    <w:link w:val="1072"/>
    <w:qFormat/>
    <w:rPr>
      <w:sz w:val="24"/>
    </w:rPr>
  </w:style>
  <w:style w:type="paragraph" w:styleId="1072" w:customStyle="1">
    <w:name w:val="Andy_2级"/>
    <w:basedOn w:val="971"/>
    <w:link w:val="1071"/>
    <w:qFormat/>
    <w:pPr>
      <w:numPr>
        <w:ilvl w:val="1"/>
        <w:numId w:val="1"/>
      </w:numPr>
      <w:spacing w:line="360" w:lineRule="auto"/>
    </w:pPr>
    <w:rPr>
      <w:sz w:val="24"/>
    </w:rPr>
  </w:style>
  <w:style w:type="character" w:styleId="1073" w:customStyle="1">
    <w:name w:val="副标题 Char2"/>
    <w:qFormat/>
    <w:rPr>
      <w:rFonts w:ascii="Cambria" w:hAnsi="Cambria" w:cs="Times New Roman"/>
      <w:b/>
      <w:bCs/>
      <w:sz w:val="32"/>
      <w:szCs w:val="32"/>
    </w:rPr>
  </w:style>
  <w:style w:type="character" w:styleId="1074" w:customStyle="1">
    <w:name w:val="正文首行缩进 2 Char1"/>
    <w:qFormat/>
    <w:rPr>
      <w:rFonts w:ascii="方正仿宋简体" w:hAnsi="创艺简仿宋" w:eastAsia="楷体_GB2312"/>
      <w:sz w:val="26"/>
    </w:rPr>
  </w:style>
  <w:style w:type="character" w:styleId="1075" w:customStyle="1">
    <w:name w:val="ca-221"/>
    <w:qFormat/>
    <w:rPr>
      <w:rFonts w:hint="eastAsia" w:ascii="宋体" w:hAnsi="宋体" w:eastAsia="宋体"/>
      <w:color w:val="ff0000"/>
      <w:sz w:val="24"/>
      <w:szCs w:val="24"/>
    </w:rPr>
  </w:style>
  <w:style w:type="paragraph" w:styleId="1076" w:customStyle="1">
    <w:name w:val="纯文本11"/>
    <w:basedOn w:val="971"/>
    <w:qFormat/>
    <w:rPr>
      <w:rFonts w:ascii="宋体" w:hAnsi="Courier New" w:eastAsia="楷体_GB2312" w:cs="Times New Roman"/>
      <w:sz w:val="26"/>
      <w:szCs w:val="20"/>
    </w:rPr>
  </w:style>
  <w:style w:type="paragraph" w:styleId="1077" w:customStyle="1">
    <w:name w:val="xl70"/>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8" w:customStyle="1">
    <w:name w:val="xl69"/>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79" w:customStyle="1">
    <w:name w:val="xl79"/>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0" w:customStyle="1">
    <w:name w:val="xl86"/>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81" w:customStyle="1">
    <w:name w:val="纯文本2"/>
    <w:basedOn w:val="971"/>
    <w:qFormat/>
    <w:rPr>
      <w:rFonts w:ascii="宋体" w:hAnsi="Courier New" w:eastAsia="楷体_GB2312" w:cs="Times New Roman"/>
      <w:sz w:val="26"/>
      <w:szCs w:val="20"/>
    </w:rPr>
  </w:style>
  <w:style w:type="paragraph" w:styleId="1082" w:customStyle="1">
    <w:name w:val="列出段落2"/>
    <w:basedOn w:val="971"/>
    <w:qFormat/>
    <w:pPr>
      <w:ind w:firstLine="420"/>
    </w:pPr>
    <w:rPr>
      <w:rFonts w:ascii="Calibri" w:hAnsi="Calibri" w:eastAsia="宋体" w:cs="Times New Roman"/>
    </w:rPr>
  </w:style>
  <w:style w:type="paragraph" w:styleId="1083" w:customStyle="1">
    <w:name w:val="xl7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4" w:customStyle="1">
    <w:name w:val="xl96"/>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5" w:customStyle="1">
    <w:name w:val="Char Char Char Char"/>
    <w:basedOn w:val="985"/>
    <w:qFormat/>
    <w:pPr>
      <w:ind w:left="357"/>
      <w:jc w:val="left"/>
      <w:spacing w:line="436" w:lineRule="exact"/>
      <w:outlineLvl w:val="3"/>
    </w:pPr>
    <w:rPr>
      <w:rFonts w:ascii="Tahoma" w:hAnsi="Tahoma" w:eastAsia="宋体"/>
      <w:b/>
      <w:sz w:val="24"/>
      <w:szCs w:val="24"/>
    </w:rPr>
  </w:style>
  <w:style w:type="paragraph" w:styleId="1086" w:customStyle="1">
    <w:name w:val="列出段落1"/>
    <w:basedOn w:val="971"/>
    <w:qFormat/>
    <w:pPr>
      <w:ind w:firstLine="420"/>
    </w:pPr>
    <w:rPr>
      <w:rFonts w:ascii="Calibri" w:hAnsi="Calibri" w:eastAsia="楷体_GB2312" w:cs="Times New Roman"/>
      <w:sz w:val="26"/>
      <w:szCs w:val="20"/>
    </w:rPr>
  </w:style>
  <w:style w:type="paragraph" w:styleId="1087" w:customStyle="1">
    <w:name w:val="xl74"/>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8" w:customStyle="1">
    <w:name w:val="纯文本4"/>
    <w:basedOn w:val="971"/>
    <w:qFormat/>
    <w:rPr>
      <w:rFonts w:ascii="宋体" w:hAnsi="Courier New" w:eastAsia="楷体_GB2312" w:cs="Times New Roman"/>
      <w:sz w:val="26"/>
      <w:szCs w:val="20"/>
    </w:rPr>
  </w:style>
  <w:style w:type="paragraph" w:styleId="1089" w:customStyle="1">
    <w:name w:val="xl92"/>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0" w:customStyle="1">
    <w:name w:val="xl66"/>
    <w:basedOn w:val="971"/>
    <w:qFormat/>
    <w:pPr>
      <w:jc w:val="center"/>
      <w:spacing w:before="100" w:beforeAutospacing="1" w:after="100" w:afterAutospacing="1"/>
      <w:widowControl/>
    </w:pPr>
    <w:rPr>
      <w:rFonts w:ascii="仿宋_GB2312" w:hAnsi="宋体" w:eastAsia="仿宋_GB2312" w:cs="宋体"/>
      <w:sz w:val="32"/>
      <w:szCs w:val="32"/>
    </w:rPr>
  </w:style>
  <w:style w:type="paragraph" w:styleId="1091" w:customStyle="1">
    <w:name w:val="xl94"/>
    <w:basedOn w:val="971"/>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92" w:customStyle="1">
    <w:name w:val="Char Char3"/>
    <w:basedOn w:val="971"/>
    <w:qFormat/>
    <w:pPr>
      <w:jc w:val="left"/>
      <w:spacing w:after="160" w:line="240" w:lineRule="exact"/>
      <w:widowControl/>
    </w:pPr>
    <w:rPr>
      <w:rFonts w:ascii="Calibri" w:hAnsi="Calibri" w:eastAsia="宋体" w:cs="Times New Roman"/>
      <w:sz w:val="24"/>
      <w:szCs w:val="24"/>
    </w:rPr>
  </w:style>
  <w:style w:type="paragraph" w:styleId="1093" w:customStyle="1">
    <w:name w:val="xl95"/>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94" w:customStyle="1">
    <w:name w:val="xl85"/>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5" w:customStyle="1">
    <w:name w:val="q3"/>
    <w:basedOn w:val="971"/>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96" w:customStyle="1">
    <w:name w:val="xl91"/>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7" w:customStyle="1">
    <w:name w:val="Char Char Char"/>
    <w:basedOn w:val="971"/>
    <w:qFormat/>
    <w:pPr>
      <w:numPr>
        <w:numId w:val="2"/>
      </w:numPr>
    </w:pPr>
    <w:rPr>
      <w:rFonts w:ascii="Calibri" w:hAnsi="Calibri" w:eastAsia="宋体" w:cs="Times New Roman"/>
      <w:sz w:val="24"/>
      <w:szCs w:val="24"/>
    </w:rPr>
  </w:style>
  <w:style w:type="paragraph" w:styleId="1098" w:customStyle="1">
    <w:name w:val="xl80"/>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9" w:customStyle="1">
    <w:name w:val="修订1"/>
    <w:uiPriority w:val="99"/>
    <w:unhideWhenUsed/>
    <w:qFormat/>
    <w:rPr>
      <w:rFonts w:ascii="Calibri" w:hAnsi="Calibri" w:eastAsia="楷体_GB2312"/>
      <w:sz w:val="26"/>
    </w:rPr>
  </w:style>
  <w:style w:type="paragraph" w:styleId="1100" w:customStyle="1">
    <w:name w:val="xl72"/>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1" w:customStyle="1">
    <w:name w:val="正文 New New New New"/>
    <w:qFormat/>
    <w:pPr>
      <w:jc w:val="both"/>
      <w:widowControl w:val="off"/>
    </w:pPr>
    <w:rPr>
      <w:rFonts w:ascii="Calibri" w:hAnsi="Calibri"/>
      <w:szCs w:val="24"/>
    </w:rPr>
  </w:style>
  <w:style w:type="paragraph" w:styleId="1102" w:customStyle="1">
    <w:name w:val="纯文本111"/>
    <w:basedOn w:val="971"/>
    <w:qFormat/>
    <w:rPr>
      <w:rFonts w:ascii="宋体" w:hAnsi="Courier New" w:eastAsia="楷体_GB2312" w:cs="Times New Roman"/>
      <w:sz w:val="26"/>
      <w:szCs w:val="20"/>
    </w:rPr>
  </w:style>
  <w:style w:type="paragraph" w:styleId="1103" w:customStyle="1">
    <w:name w:val="xl93"/>
    <w:basedOn w:val="971"/>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04" w:customStyle="1">
    <w:name w:val="_Style 84"/>
    <w:uiPriority w:val="99"/>
    <w:unhideWhenUsed/>
    <w:qFormat/>
    <w:pPr>
      <w:jc w:val="both"/>
      <w:widowControl w:val="off"/>
    </w:pPr>
    <w:rPr>
      <w:rFonts w:ascii="Calibri" w:hAnsi="Calibri" w:eastAsia="楷体_GB2312"/>
      <w:sz w:val="26"/>
    </w:rPr>
  </w:style>
  <w:style w:type="paragraph" w:styleId="1105" w:customStyle="1">
    <w:name w:val="xl71"/>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6" w:customStyle="1">
    <w:name w:val="xl87"/>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07" w:customStyle="1">
    <w:name w:val="Char"/>
    <w:basedOn w:val="971"/>
    <w:qFormat/>
    <w:pPr>
      <w:jc w:val="left"/>
      <w:spacing w:after="160" w:line="240" w:lineRule="exact"/>
      <w:widowControl/>
    </w:pPr>
    <w:rPr>
      <w:rFonts w:ascii="Verdana" w:hAnsi="Verdana" w:eastAsia="仿宋_GB2312" w:cs="Times New Roman"/>
      <w:sz w:val="24"/>
      <w:szCs w:val="20"/>
      <w:lang w:eastAsia="en-US"/>
    </w:rPr>
  </w:style>
  <w:style w:type="paragraph" w:styleId="1108" w:customStyle="1">
    <w:name w:val="xl67"/>
    <w:basedOn w:val="971"/>
    <w:qFormat/>
    <w:pPr>
      <w:jc w:val="left"/>
      <w:spacing w:before="100" w:beforeAutospacing="1" w:after="100" w:afterAutospacing="1"/>
      <w:widowControl/>
    </w:pPr>
    <w:rPr>
      <w:rFonts w:ascii="仿宋_GB2312" w:hAnsi="宋体" w:eastAsia="仿宋_GB2312" w:cs="宋体"/>
      <w:sz w:val="20"/>
      <w:szCs w:val="20"/>
    </w:rPr>
  </w:style>
  <w:style w:type="paragraph" w:styleId="1109" w:customStyle="1">
    <w:name w:val="xl81"/>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0" w:customStyle="1">
    <w:name w:val="xl73"/>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1" w:customStyle="1">
    <w:name w:val="xl68"/>
    <w:basedOn w:val="971"/>
    <w:qFormat/>
    <w:pPr>
      <w:jc w:val="center"/>
      <w:spacing w:before="100" w:beforeAutospacing="1" w:after="100" w:afterAutospacing="1"/>
      <w:widowControl/>
    </w:pPr>
    <w:rPr>
      <w:rFonts w:ascii="仿宋_GB2312" w:hAnsi="宋体" w:eastAsia="仿宋_GB2312" w:cs="宋体"/>
      <w:sz w:val="32"/>
      <w:szCs w:val="32"/>
    </w:rPr>
  </w:style>
  <w:style w:type="paragraph" w:styleId="1112" w:customStyle="1">
    <w:name w:val="正文1"/>
    <w:basedOn w:val="971"/>
    <w:next w:val="971"/>
    <w:qFormat/>
    <w:pPr>
      <w:ind w:left="420" w:firstLine="527"/>
      <w:spacing w:before="120" w:line="360" w:lineRule="auto"/>
    </w:pPr>
    <w:rPr>
      <w:rFonts w:ascii="宋体" w:hAnsi="宋体" w:eastAsia="宋体" w:cs="Times New Roman"/>
      <w:sz w:val="24"/>
      <w:szCs w:val="24"/>
    </w:rPr>
  </w:style>
  <w:style w:type="paragraph" w:styleId="1113" w:customStyle="1">
    <w:name w:val="xl90"/>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4" w:customStyle="1">
    <w:name w:val="xl83"/>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15" w:customStyle="1">
    <w:name w:val="xl76"/>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16" w:customStyle="1">
    <w:name w:val="xl82"/>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17">
    <w:name w:val="List Paragraph"/>
    <w:basedOn w:val="971"/>
    <w:uiPriority w:val="34"/>
    <w:qFormat/>
    <w:pPr>
      <w:jc w:val="center"/>
      <w:spacing w:line="360" w:lineRule="auto"/>
      <w:widowControl/>
    </w:pPr>
    <w:rPr>
      <w:rFonts w:ascii="Calibri" w:hAnsi="Calibri" w:eastAsia="楷体_GB2312" w:cs="Times New Roman"/>
      <w:sz w:val="26"/>
      <w:szCs w:val="20"/>
    </w:rPr>
  </w:style>
  <w:style w:type="paragraph" w:styleId="1118" w:customStyle="1">
    <w:name w:val="纯文本5"/>
    <w:basedOn w:val="971"/>
    <w:qFormat/>
    <w:rPr>
      <w:rFonts w:ascii="宋体" w:hAnsi="Courier New" w:eastAsia="楷体_GB2312" w:cs="Times New Roman"/>
      <w:sz w:val="26"/>
      <w:szCs w:val="20"/>
    </w:rPr>
  </w:style>
  <w:style w:type="paragraph" w:styleId="1119" w:customStyle="1">
    <w:name w:val="xl8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20" w:customStyle="1">
    <w:name w:val="xl8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21" w:customStyle="1">
    <w:name w:val="xl75"/>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22" w:customStyle="1">
    <w:name w:val="xl97"/>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23" w:customStyle="1">
    <w:name w:val="xl77"/>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4" w:customStyle="1">
    <w:name w:val="xl89"/>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25" w:customStyle="1">
    <w:name w:val="Table Grid"/>
    <w:qFormat/>
    <w:rPr>
      <w:rFonts w:ascii="Calibri" w:hAnsi="Calibri"/>
    </w:rPr>
    <w:tblPr>
      <w:tblCellMar>
        <w:left w:w="0" w:type="dxa"/>
        <w:top w:w="0" w:type="dxa"/>
        <w:right w:w="0" w:type="dxa"/>
        <w:bottom w:w="0" w:type="dxa"/>
      </w:tblCellMar>
    </w:tblPr>
  </w:style>
  <w:style w:type="paragraph" w:styleId="1126" w:customStyle="1">
    <w:name w:val="Plain Text1"/>
    <w:basedOn w:val="971"/>
    <w:qFormat/>
    <w:rPr>
      <w:rFonts w:ascii="宋体" w:hAnsi="Courier New" w:eastAsia="楷体_GB2312" w:cs="Times New Roman"/>
      <w:sz w:val="26"/>
      <w:szCs w:val="20"/>
    </w:rPr>
  </w:style>
  <w:style w:type="table" w:styleId="1127" w:customStyle="1">
    <w:name w:val="网格型1"/>
    <w:basedOn w:val="97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8" w:customStyle="1">
    <w:name w:val="正文3"/>
    <w:qFormat/>
    <w:pPr>
      <w:jc w:val="both"/>
      <w:spacing w:line="315" w:lineRule="atLeast"/>
      <w:widowControl w:val="off"/>
    </w:pPr>
    <w:rPr>
      <w:rFonts w:ascii="宋体" w:hAnsi="Calibri"/>
      <w:sz w:val="24"/>
    </w:rPr>
  </w:style>
  <w:style w:type="paragraph" w:styleId="1129" w:customStyle="1">
    <w:name w:val="修订2"/>
    <w:hidden/>
    <w:uiPriority w:val="99"/>
    <w:semiHidden/>
    <w:qFormat/>
    <w:rPr>
      <w:rFonts w:asciiTheme="minorHAnsi" w:hAnsiTheme="minorHAnsi" w:eastAsiaTheme="minorEastAsia" w:cstheme="minorBidi"/>
      <w:sz w:val="21"/>
      <w:szCs w:val="22"/>
    </w:rPr>
  </w:style>
  <w:style w:type="paragraph" w:styleId="1130" w:customStyle="1">
    <w:name w:val="修订3"/>
    <w:hidden/>
    <w:uiPriority w:val="99"/>
    <w:semiHidden/>
    <w:qFormat/>
    <w:rPr>
      <w:rFonts w:asciiTheme="minorHAnsi" w:hAnsiTheme="minorHAnsi" w:eastAsiaTheme="minorEastAsia" w:cstheme="minorBidi"/>
      <w:sz w:val="21"/>
      <w:szCs w:val="22"/>
    </w:rPr>
  </w:style>
  <w:style w:type="paragraph" w:styleId="1131" w:customStyle="1">
    <w:name w:val="纯文本21"/>
    <w:qFormat/>
    <w:pPr>
      <w:jc w:val="both"/>
      <w:widowControl w:val="off"/>
    </w:pPr>
    <w:rPr>
      <w:rFonts w:hint="eastAsia" w:ascii="宋体" w:hAnsi="Courier New" w:eastAsia="楷体_GB2312"/>
      <w:sz w:val="26"/>
    </w:rPr>
  </w:style>
  <w:style w:type="paragraph" w:styleId="1132" w:customStyle="1">
    <w:name w:val="修订4"/>
    <w:hidden/>
    <w:uiPriority w:val="99"/>
    <w:semiHidden/>
    <w:qFormat/>
    <w:rPr>
      <w:rFonts w:asciiTheme="minorHAnsi" w:hAnsiTheme="minorHAnsi" w:eastAsiaTheme="minorEastAsia" w:cstheme="minorBidi"/>
      <w:sz w:val="21"/>
      <w:szCs w:val="22"/>
    </w:rPr>
  </w:style>
  <w:style w:type="paragraph" w:styleId="1133" w:customStyle="1">
    <w:name w:val="修订5"/>
    <w:hidden/>
    <w:uiPriority w:val="99"/>
    <w:semiHidden/>
    <w:qFormat/>
    <w:rPr>
      <w:rFonts w:asciiTheme="minorHAnsi" w:hAnsiTheme="minorHAnsi" w:eastAsiaTheme="minorEastAsia" w:cstheme="minorBidi"/>
      <w:sz w:val="21"/>
      <w:szCs w:val="22"/>
    </w:rPr>
  </w:style>
  <w:style w:type="character" w:styleId="1134" w:customStyle="1">
    <w:name w:val="font81"/>
    <w:basedOn w:val="978"/>
    <w:qFormat/>
    <w:rPr>
      <w:rFonts w:hint="eastAsia" w:ascii="宋体" w:hAnsi="宋体" w:eastAsia="宋体" w:cs="宋体"/>
      <w:color w:val="000000"/>
      <w:sz w:val="18"/>
      <w:szCs w:val="18"/>
      <w:u w:val="none"/>
    </w:rPr>
  </w:style>
  <w:style w:type="character" w:styleId="1135" w:customStyle="1">
    <w:name w:val="font91"/>
    <w:basedOn w:val="978"/>
    <w:qFormat/>
    <w:rPr>
      <w:rFonts w:hint="eastAsia" w:ascii="宋体" w:hAnsi="宋体" w:eastAsia="宋体" w:cs="宋体"/>
      <w:b/>
      <w:bCs/>
      <w:color w:val="ff0000"/>
      <w:sz w:val="18"/>
      <w:szCs w:val="18"/>
      <w:u w:val="none"/>
    </w:rPr>
  </w:style>
  <w:style w:type="character" w:styleId="1136" w:customStyle="1">
    <w:name w:val="font21"/>
    <w:basedOn w:val="978"/>
    <w:qFormat/>
    <w:rPr>
      <w:rFonts w:hint="eastAsia" w:ascii="宋体" w:hAnsi="宋体" w:eastAsia="宋体" w:cs="宋体"/>
      <w:b/>
      <w:bCs/>
      <w:color w:val="000000"/>
      <w:sz w:val="22"/>
      <w:szCs w:val="22"/>
      <w:u w:val="none"/>
    </w:rPr>
  </w:style>
  <w:style w:type="character" w:styleId="1137" w:customStyle="1">
    <w:name w:val="font51"/>
    <w:basedOn w:val="978"/>
    <w:qFormat/>
    <w:rPr>
      <w:rFonts w:hint="eastAsia" w:ascii="宋体" w:hAnsi="宋体" w:eastAsia="宋体" w:cs="宋体"/>
      <w:b/>
      <w:bCs/>
      <w:color w:val="ff0000"/>
      <w:sz w:val="22"/>
      <w:szCs w:val="22"/>
      <w:u w:val="none"/>
    </w:rPr>
  </w:style>
  <w:style w:type="character" w:styleId="1138" w:customStyle="1">
    <w:name w:val="font31"/>
    <w:basedOn w:val="978"/>
    <w:qFormat/>
    <w:rPr>
      <w:rFonts w:hint="eastAsia" w:ascii="宋体" w:hAnsi="宋体" w:eastAsia="宋体" w:cs="宋体"/>
      <w:color w:val="000000"/>
      <w:sz w:val="22"/>
      <w:szCs w:val="22"/>
      <w:u w:val="none"/>
    </w:rPr>
  </w:style>
  <w:style w:type="character" w:styleId="1139" w:customStyle="1">
    <w:name w:val="font61"/>
    <w:basedOn w:val="978"/>
    <w:qFormat/>
    <w:rPr>
      <w:rFonts w:hint="eastAsia" w:ascii="宋体" w:hAnsi="宋体" w:eastAsia="宋体" w:cs="宋体"/>
      <w:color w:val="ff0000"/>
      <w:sz w:val="22"/>
      <w:szCs w:val="22"/>
      <w:u w:val="none"/>
    </w:rPr>
  </w:style>
  <w:style w:type="table" w:styleId="1140" w:customStyle="1">
    <w:name w:val="Table Normal"/>
    <w:unhideWhenUsed/>
    <w:qFormat/>
    <w:tblPr>
      <w:tblCellMar>
        <w:left w:w="0" w:type="dxa"/>
        <w:top w:w="0" w:type="dxa"/>
        <w:right w:w="0" w:type="dxa"/>
        <w:bottom w:w="0" w:type="dxa"/>
      </w:tblCellMar>
    </w:tblPr>
  </w:style>
  <w:style w:type="character" w:styleId="1141" w:customStyle="1">
    <w:name w:val="NormalCharacter"/>
    <w:semiHidden/>
    <w:qFormat/>
  </w:style>
  <w:style w:type="paragraph" w:styleId="1142" w:customStyle="1">
    <w:name w:val="NormalIndent"/>
    <w:basedOn w:val="971"/>
    <w:qFormat/>
    <w:pPr>
      <w:ind w:firstLine="420"/>
      <w:jc w:val="left"/>
      <w:widowControl/>
    </w:pPr>
    <w:rPr>
      <w:sz w:val="24"/>
    </w:rPr>
  </w:style>
  <w:style w:type="paragraph" w:styleId="1143" w:customStyle="1">
    <w:name w:val="正文缩进1"/>
    <w:basedOn w:val="971"/>
    <w:qFormat/>
    <w:pPr>
      <w:ind w:firstLine="420"/>
      <w:jc w:val="left"/>
    </w:pPr>
    <w:rPr>
      <w:sz w:val="24"/>
    </w:rPr>
  </w:style>
  <w:style w:type="character" w:styleId="1144" w:customStyle="1">
    <w:name w:val="font71"/>
    <w:basedOn w:val="978"/>
    <w:rPr>
      <w:rFonts w:hint="eastAsia" w:ascii="宋体" w:hAnsi="宋体" w:eastAsia="宋体" w:cs="宋体"/>
      <w:color w:val="000000"/>
      <w:sz w:val="28"/>
      <w:szCs w:val="2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s://www.creditchina.gov.cn" TargetMode="External"/><Relationship Id="rId21" Type="http://schemas.openxmlformats.org/officeDocument/2006/relationships/hyperlink" Target="http://jszfcg.jsczt.cn/&#65289;" TargetMode="External"/><Relationship Id="rId22" Type="http://schemas.openxmlformats.org/officeDocument/2006/relationships/hyperlink" Target="http://www.jscredit.gov.cn/" TargetMode="External"/><Relationship Id="rId23"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104</cp:revision>
  <dcterms:created xsi:type="dcterms:W3CDTF">2022-06-13T16:19:00Z</dcterms:created>
  <dcterms:modified xsi:type="dcterms:W3CDTF">2026-06-24T08:39:07Z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331265A876184FE3B3A7B8AAB88215ED_13</vt:lpwstr>
  </property>
  <property fmtid="{D5CDD505-2E9C-101B-9397-08002B2CF9AE}" pid="4" name="KSOTemplateDocerSaveRecord">
    <vt:lpwstr>eyJoZGlkIjoiYzM5YzQ0OWU3ZDlhN2ExZmY1YzlmMjUyMDdhMjc4Y2YiLCJ1c2VySWQiOiIzMDk1MDIzNTgifQ==</vt:lpwstr>
  </property>
</Properties>
</file>