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B8D126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lang w:eastAsia="zh-CN"/>
        </w:rPr>
      </w:pPr>
      <w:bookmarkStart w:id="29" w:name="_GoBack"/>
      <w:bookmarkEnd w:id="29"/>
    </w:p>
    <w:p w14:paraId="5D01E5B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59372B2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 </w:t>
      </w:r>
    </w:p>
    <w:p w14:paraId="59EEB1D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220857A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highlight w:val="none"/>
          <w:lang w:eastAsia="zh-CN"/>
        </w:rPr>
        <w:t> </w:t>
      </w:r>
    </w:p>
    <w:p w14:paraId="40AD0E13">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lang w:eastAsia="zh-CN"/>
        </w:rPr>
      </w:pPr>
      <w:r>
        <w:rPr>
          <w:rFonts w:hint="eastAsia" w:ascii="宋体" w:hAnsi="宋体" w:eastAsia="宋体" w:cs="宋体"/>
          <w:highlight w:val="none"/>
          <w:lang w:eastAsia="zh-CN"/>
        </w:rPr>
        <w:t> </w:t>
      </w:r>
    </w:p>
    <w:p w14:paraId="2663521D">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highlight w:val="none"/>
          <w:lang w:eastAsia="zh-CN"/>
        </w:rPr>
      </w:pPr>
      <w:r>
        <w:rPr>
          <w:rFonts w:hint="eastAsia" w:ascii="宋体" w:hAnsi="宋体" w:eastAsia="宋体" w:cs="宋体"/>
          <w:sz w:val="32"/>
          <w:highlight w:val="none"/>
          <w:lang w:eastAsia="zh-CN"/>
        </w:rPr>
        <w:t> </w:t>
      </w:r>
    </w:p>
    <w:p w14:paraId="0C72280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项目编号：JSZC-320585-JZCG-G2026-0036</w:t>
      </w:r>
    </w:p>
    <w:p w14:paraId="79822D70">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项目名称：太仓市港区医院2026年医院物业管理服务采购</w:t>
      </w:r>
    </w:p>
    <w:p w14:paraId="4637155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采购单位：太仓市港区医院</w:t>
      </w:r>
    </w:p>
    <w:bookmarkEnd w:id="0"/>
    <w:p w14:paraId="6E5F744B">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4795522B">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标的所属行业：（十五）物业管理</w:t>
      </w:r>
    </w:p>
    <w:p w14:paraId="6EBFAE2C">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354A51A4">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53F37642">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588E970F">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6</w:t>
      </w:r>
      <w:r>
        <w:rPr>
          <w:rFonts w:hint="eastAsia" w:ascii="宋体" w:hAnsi="宋体" w:eastAsia="宋体" w:cs="宋体"/>
          <w:sz w:val="44"/>
          <w:highlight w:val="none"/>
          <w:lang w:eastAsia="zh-CN"/>
        </w:rPr>
        <w:t>月</w:t>
      </w:r>
    </w:p>
    <w:p w14:paraId="54EAB56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3D3A271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2F9C4A7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2DB414B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0457B59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6C758A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36"/>
          <w:highlight w:val="none"/>
          <w:lang w:eastAsia="zh-CN"/>
        </w:rPr>
        <w:t>目 录</w:t>
      </w:r>
    </w:p>
    <w:p w14:paraId="3B68B23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highlight w:val="none"/>
          <w:lang w:eastAsia="zh-CN"/>
        </w:rPr>
      </w:pPr>
    </w:p>
    <w:p w14:paraId="1BD7DF2E">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708785C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42E04292">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059B140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695883D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6D1AEE3F">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326F8BCF">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highlight w:val="none"/>
          <w:lang w:eastAsia="zh-CN"/>
        </w:rPr>
      </w:pPr>
      <w:r>
        <w:rPr>
          <w:rFonts w:hint="eastAsia" w:ascii="宋体" w:hAnsi="宋体" w:eastAsia="宋体" w:cs="宋体"/>
          <w:sz w:val="24"/>
          <w:highlight w:val="none"/>
          <w:lang w:eastAsia="zh-CN"/>
        </w:rPr>
        <w:t> </w:t>
      </w:r>
    </w:p>
    <w:p w14:paraId="73240A82">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DB7CB7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0B6E997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767F675">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4278A9F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236D221">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711B510F">
      <w:pPr>
        <w:jc w:val="center"/>
        <w:rPr>
          <w:rFonts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9733"/>
      </w:tblGrid>
      <w:tr w14:paraId="0BD5595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3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B520A80">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6A17BD87">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太仓市港区医院2026年医院物业管理服务采购JSZC-320585-JZCG-G2026-0036招标项目的潜在投标人应在“苏采云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w:t>
            </w:r>
            <w:r>
              <w:rPr>
                <w:rFonts w:hint="eastAsia" w:ascii="宋体" w:hAnsi="宋体" w:eastAsia="宋体" w:cs="宋体"/>
                <w:sz w:val="24"/>
                <w:szCs w:val="24"/>
                <w:highlight w:val="none"/>
                <w:lang w:eastAsia="zh-CN"/>
              </w:rPr>
              <w:t>2026-6-26 09:30 </w:t>
            </w:r>
            <w:r>
              <w:rPr>
                <w:rFonts w:hint="eastAsia" w:ascii="宋体" w:hAnsi="宋体" w:eastAsia="宋体" w:cs="宋体"/>
                <w:sz w:val="24"/>
                <w:szCs w:val="24"/>
                <w:highlight w:val="none"/>
                <w:shd w:val="clear" w:color="auto" w:fill="FFFFFF"/>
                <w:lang w:eastAsia="zh-CN"/>
              </w:rPr>
              <w:t>（北京时间）前递交投标文件。</w:t>
            </w:r>
          </w:p>
        </w:tc>
      </w:tr>
    </w:tbl>
    <w:p w14:paraId="4FB36E6C">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2EB5F6B1">
      <w:pPr>
        <w:pStyle w:val="40"/>
        <w:spacing w:after="0" w:line="480" w:lineRule="exact"/>
        <w:rPr>
          <w:rFonts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项目编号：JSZC-320585-JZCG-G2026-0036</w:t>
      </w:r>
    </w:p>
    <w:p w14:paraId="68EE8322">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项目名称：太仓市港区医院2026年医院物业管理服务采购</w:t>
      </w:r>
    </w:p>
    <w:p w14:paraId="50FBA5A4">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预算金额：530万元</w:t>
      </w:r>
    </w:p>
    <w:p w14:paraId="027C7EC7">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最高限价（如有）：无</w:t>
      </w:r>
    </w:p>
    <w:p w14:paraId="044318C9">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bookmarkEnd w:id="1"/>
    <w:p w14:paraId="297AC433">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0B31710E">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港区医院位于北环路北侧、安江路西侧地块，一期建设用地60亩，其中，医院大楼共11层，面积约4.2万平方米，发热门诊及配套用房约0.1万平方米，地下室约1.3万平方米，共有机动车停车位约443个、非机动车停车位约402个。该项目按二级甲等综合医院标准建设，床位达350张，主要功能包括综合医院所具有的门诊部、急诊部、住院部及各专业科室、手术室、化验室、放射科、解剖室等，配备医护休息室、会议厅、行政办公室等辅助功能区，同步建设停车场、灯光标识、道路、景观、绿化等配套设施。</w:t>
      </w:r>
    </w:p>
    <w:p w14:paraId="43A47E03">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服务地点：包括港区、时思、浏家港、金浪、老闸、牌楼</w:t>
      </w:r>
    </w:p>
    <w:p w14:paraId="74FE134E">
      <w:pPr>
        <w:pStyle w:val="40"/>
        <w:spacing w:after="0" w:line="480" w:lineRule="exact"/>
        <w:rPr>
          <w:rFonts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本项目保安</w:t>
      </w:r>
      <w:r>
        <w:rPr>
          <w:rFonts w:hint="eastAsia" w:ascii="宋体" w:hAnsi="宋体" w:eastAsia="宋体" w:cs="宋体"/>
          <w:b/>
          <w:bCs/>
          <w:sz w:val="24"/>
          <w:szCs w:val="24"/>
          <w:highlight w:val="none"/>
          <w:shd w:val="clear" w:color="auto" w:fill="FFFFFF"/>
          <w:lang w:val="en-US" w:eastAsia="zh-CN"/>
        </w:rPr>
        <w:t>服务</w:t>
      </w:r>
      <w:r>
        <w:rPr>
          <w:rFonts w:hint="eastAsia" w:ascii="宋体" w:hAnsi="宋体" w:eastAsia="宋体" w:cs="宋体"/>
          <w:b/>
          <w:bCs/>
          <w:sz w:val="24"/>
          <w:szCs w:val="24"/>
          <w:highlight w:val="none"/>
          <w:shd w:val="clear" w:color="auto" w:fill="FFFFFF"/>
          <w:lang w:eastAsia="zh-CN"/>
        </w:rPr>
        <w:t>内容允许做分包采购。</w:t>
      </w:r>
    </w:p>
    <w:p w14:paraId="670A740C">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具体内容详见第三部分项目需求。</w:t>
      </w:r>
    </w:p>
    <w:p w14:paraId="7A0769A8">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合同履行期限：自合同签订之日起一年。</w:t>
      </w:r>
    </w:p>
    <w:p w14:paraId="43F06696">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6CFA55BA">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47B15818">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66332DEB">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5605F3AF">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6816CB3D">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1647B788">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4D887908">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60663A2F">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08F63077">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2F6D8EA8">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2EEA991D">
      <w:pPr>
        <w:pStyle w:val="40"/>
        <w:spacing w:after="0" w:line="480" w:lineRule="exact"/>
        <w:ind w:firstLine="480" w:firstLineChars="200"/>
        <w:rPr>
          <w:rFonts w:ascii="宋体" w:hAnsi="宋体" w:eastAsia="宋体" w:cs="宋体"/>
          <w:sz w:val="24"/>
          <w:szCs w:val="24"/>
          <w:highlight w:val="none"/>
          <w:shd w:val="clear" w:color="auto" w:fill="FFFFFF"/>
          <w:lang w:eastAsia="zh-CN"/>
        </w:rPr>
      </w:pPr>
      <w:bookmarkStart w:id="2" w:name="OLE_LINK15"/>
      <w:bookmarkStart w:id="3" w:name="OLE_LINK45"/>
      <w:r>
        <w:rPr>
          <w:rFonts w:hint="eastAsia" w:ascii="宋体" w:hAnsi="宋体" w:eastAsia="宋体" w:cs="宋体"/>
          <w:sz w:val="24"/>
          <w:szCs w:val="24"/>
          <w:highlight w:val="none"/>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0788FEDF">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4C8E0216">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52C621E">
      <w:pPr>
        <w:pStyle w:val="40"/>
        <w:pBdr>
          <w:top w:val="none" w:color="000000" w:sz="0" w:space="0"/>
          <w:left w:val="none" w:color="000000" w:sz="0" w:space="0"/>
          <w:right w:val="none" w:color="000000" w:sz="0" w:space="0"/>
        </w:pBdr>
        <w:spacing w:after="0" w:line="480" w:lineRule="exact"/>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b/>
          <w:bCs/>
          <w:sz w:val="24"/>
          <w:szCs w:val="24"/>
          <w:highlight w:val="none"/>
          <w:lang w:eastAsia="zh-CN"/>
        </w:rPr>
        <w:t>投标供应商或承接保安服务的分包供应商应当具备</w:t>
      </w:r>
      <w:r>
        <w:rPr>
          <w:rFonts w:hint="eastAsia" w:ascii="宋体" w:hAnsi="宋体" w:eastAsia="宋体" w:cs="宋体"/>
          <w:b/>
          <w:bCs/>
          <w:sz w:val="24"/>
          <w:szCs w:val="24"/>
          <w:highlight w:val="none"/>
          <w:shd w:val="clear" w:color="auto" w:fill="FFFFFF"/>
          <w:lang w:eastAsia="zh-CN"/>
        </w:rPr>
        <w:t>江苏省公安厅颁发的《保安服务许可证》（外省的保安服务分包商需在苏州市有关部门备案）。</w:t>
      </w:r>
    </w:p>
    <w:p w14:paraId="34E023D1">
      <w:pPr>
        <w:pBdr>
          <w:top w:val="none" w:color="000000" w:sz="0" w:space="0"/>
          <w:left w:val="none" w:color="000000" w:sz="0" w:space="0"/>
          <w:bottom w:val="none" w:color="000000" w:sz="0" w:space="0"/>
          <w:right w:val="none" w:color="000000" w:sz="0" w:space="0"/>
        </w:pBdr>
        <w:spacing w:after="0" w:line="480" w:lineRule="atLeas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3.本项目人员要求：</w:t>
      </w:r>
    </w:p>
    <w:p w14:paraId="11D79203">
      <w:pPr>
        <w:pBdr>
          <w:top w:val="none" w:color="000000" w:sz="0" w:space="0"/>
          <w:left w:val="none" w:color="000000" w:sz="0" w:space="0"/>
          <w:bottom w:val="none" w:color="000000" w:sz="0" w:space="0"/>
          <w:right w:val="none" w:color="000000" w:sz="0" w:space="0"/>
        </w:pBdr>
        <w:spacing w:after="0" w:line="480" w:lineRule="atLeas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本项目要求拟投入的用工人员数量要求：不少于75人。拟投项目人员应当与投标人签订《劳动合同》或者承诺中标后聘请与投标人签订《劳动合同》的服务人员，按要求提供劳动合同或承诺，否则视为无效投标。</w:t>
      </w:r>
    </w:p>
    <w:p w14:paraId="2BCF911C">
      <w:pPr>
        <w:pBdr>
          <w:top w:val="none" w:color="000000" w:sz="0" w:space="0"/>
          <w:left w:val="none" w:color="000000" w:sz="0" w:space="0"/>
          <w:bottom w:val="none" w:color="000000" w:sz="0" w:space="0"/>
          <w:right w:val="none" w:color="000000" w:sz="0" w:space="0"/>
        </w:pBdr>
        <w:spacing w:after="0" w:line="480" w:lineRule="atLeast"/>
        <w:rPr>
          <w:rFonts w:ascii="宋体" w:hAnsi="宋体" w:eastAsia="宋体" w:cs="宋体"/>
          <w:sz w:val="24"/>
          <w:szCs w:val="24"/>
          <w:highlight w:val="none"/>
          <w:shd w:val="clear" w:color="auto" w:fill="FFFFFF"/>
          <w:lang w:eastAsia="zh-CN"/>
        </w:rPr>
      </w:pPr>
      <w:r>
        <w:rPr>
          <w:rFonts w:hint="eastAsia" w:ascii="宋体" w:hAnsi="宋体" w:eastAsia="宋体" w:cs="宋体"/>
          <w:b/>
          <w:bCs/>
          <w:sz w:val="24"/>
          <w:szCs w:val="24"/>
          <w:highlight w:val="none"/>
          <w:lang w:eastAsia="zh-CN"/>
        </w:rPr>
        <w:t>（2）其中：保安具有保安员证（不少于11张）；消控岗双人双岗全部具有四级及以上消防设施操作员或四级及以上建(构)筑物消防员职业资格证书（不少于4张（含）），及保安员证（不少于4张（含））；高低压电工不少于3人，全部具有高、低压电工作业证。</w:t>
      </w:r>
    </w:p>
    <w:p w14:paraId="3A498C99">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63D40124">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2043E0B1">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16E1439">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56461F6B">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2547D7E">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7F5BB505">
      <w:pPr>
        <w:pStyle w:val="40"/>
        <w:spacing w:after="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12993E02">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46A2E465">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3B1BDB5D">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4B7CAFBC">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36B3196F">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2026-6-26 09:30 （北京时间）</w:t>
      </w:r>
    </w:p>
    <w:p w14:paraId="21604173">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751F6F4D">
      <w:pPr>
        <w:pStyle w:val="4"/>
        <w:keepNext w:val="0"/>
        <w:keepLines w:val="0"/>
        <w:shd w:val="clear" w:color="auto" w:fill="FFFFFF"/>
        <w:spacing w:before="0" w:after="0" w:line="480" w:lineRule="exact"/>
        <w:rPr>
          <w:rFonts w:hint="default" w:ascii="宋体" w:hAnsi="宋体" w:eastAsia="宋体" w:cs="宋体"/>
          <w:highlight w:val="none"/>
          <w:lang w:val="en-US" w:eastAsia="zh-CN"/>
        </w:rPr>
      </w:pPr>
      <w:r>
        <w:rPr>
          <w:rStyle w:val="48"/>
          <w:rFonts w:hint="eastAsia" w:ascii="宋体" w:hAnsi="宋体" w:eastAsia="宋体" w:cs="宋体"/>
          <w:sz w:val="28"/>
          <w:szCs w:val="28"/>
          <w:highlight w:val="none"/>
          <w:shd w:val="clear" w:color="auto" w:fill="FFFFFF"/>
          <w:lang w:eastAsia="zh-CN"/>
        </w:rPr>
        <w:t>五、公告期限</w:t>
      </w:r>
    </w:p>
    <w:p w14:paraId="0A8D8AAD">
      <w:pPr>
        <w:pStyle w:val="40"/>
        <w:shd w:val="clear" w:color="auto" w:fill="FFFFFF"/>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7E0E4A17">
      <w:pPr>
        <w:pStyle w:val="4"/>
        <w:keepNext w:val="0"/>
        <w:keepLines w:val="0"/>
        <w:spacing w:before="0" w:after="0" w:line="44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689AF93D">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0F594798">
      <w:pPr>
        <w:spacing w:after="0" w:line="50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830D8B0">
      <w:pPr>
        <w:spacing w:after="0" w:line="500" w:lineRule="exact"/>
        <w:ind w:firstLine="482" w:firstLineChars="200"/>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0512E52E">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35DD9635">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25839C3A">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168A2833">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5B7181A7">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21823E4E">
      <w:pPr>
        <w:spacing w:after="0"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7484AF2C">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3DD02009">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7、有关电子投标制作技术疑问，请咨询苏采云软件公司客服：18261002950、0512-69820854、0519-86722802</w:t>
      </w:r>
    </w:p>
    <w:p w14:paraId="1E76B593">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3A633AD1">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5BA1821B">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r>
        <w:rPr>
          <w:rFonts w:hint="eastAsia" w:ascii="宋体" w:hAnsi="宋体" w:eastAsia="宋体" w:cs="宋体"/>
          <w:sz w:val="24"/>
          <w:szCs w:val="24"/>
          <w:highlight w:val="none"/>
          <w:shd w:val="clear" w:color="auto" w:fill="FFFFFF"/>
          <w:lang w:eastAsia="zh-CN"/>
        </w:rPr>
        <w:br w:type="textWrapping"/>
      </w:r>
      <w:r>
        <w:rPr>
          <w:rFonts w:hint="eastAsia" w:ascii="宋体" w:hAnsi="宋体" w:eastAsia="宋体" w:cs="宋体"/>
          <w:sz w:val="24"/>
          <w:szCs w:val="24"/>
          <w:highlight w:val="none"/>
          <w:shd w:val="clear" w:color="auto" w:fill="FFFFFF"/>
          <w:lang w:eastAsia="zh-CN"/>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149E293A">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69E78CB5">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77856661">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单位名称：太仓市港区医院</w:t>
      </w:r>
    </w:p>
    <w:p w14:paraId="0DEEB30E">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单位地址:浮桥镇北环路120号</w:t>
      </w:r>
    </w:p>
    <w:p w14:paraId="7FDED8C7">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联系人:曹慧琴  </w:t>
      </w:r>
    </w:p>
    <w:p w14:paraId="6AE2BD17">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联系电话:0512-53703493</w:t>
      </w:r>
    </w:p>
    <w:p w14:paraId="0BD1EE4C">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43651C38">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5B24D479">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单位地址：太仓市陆渡街道万金北路88号3栋二楼3206室</w:t>
      </w:r>
    </w:p>
    <w:p w14:paraId="4D1E6DD2">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4273BCD5">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4EC6C670">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45C12B22">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0938FE7C">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701BBDC4">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49448D7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519AAAE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51341E8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481D7AF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536549F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0FE1F4D8">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181ED59A">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7343AB39">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432827BE">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0FA2EDCA">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sz w:val="44"/>
          <w:highlight w:val="none"/>
          <w:lang w:eastAsia="zh-CN"/>
        </w:rPr>
      </w:pPr>
    </w:p>
    <w:p w14:paraId="5C9F7E23">
      <w:pPr>
        <w:pBdr>
          <w:top w:val="none" w:color="000000" w:sz="0" w:space="0"/>
          <w:left w:val="none" w:color="000000" w:sz="0" w:space="0"/>
          <w:bottom w:val="none" w:color="000000" w:sz="0" w:space="0"/>
          <w:right w:val="none" w:color="000000" w:sz="0" w:space="0"/>
        </w:pBdr>
        <w:spacing w:after="0" w:line="312" w:lineRule="atLeast"/>
        <w:ind w:firstLine="442" w:firstLineChars="100"/>
        <w:jc w:val="center"/>
        <w:rPr>
          <w:rFonts w:ascii="宋体" w:hAnsi="宋体" w:eastAsia="宋体" w:cs="宋体"/>
          <w:b/>
          <w:sz w:val="44"/>
          <w:highlight w:val="none"/>
          <w:lang w:eastAsia="zh-CN"/>
        </w:rPr>
      </w:pPr>
    </w:p>
    <w:p w14:paraId="0B5E554F">
      <w:pPr>
        <w:pBdr>
          <w:top w:val="none" w:color="000000" w:sz="0" w:space="0"/>
          <w:left w:val="none" w:color="000000" w:sz="0" w:space="0"/>
          <w:bottom w:val="none" w:color="000000" w:sz="0" w:space="0"/>
          <w:right w:val="none" w:color="000000" w:sz="0" w:space="0"/>
        </w:pBdr>
        <w:spacing w:after="0" w:line="312" w:lineRule="atLeast"/>
        <w:ind w:firstLine="442" w:firstLineChars="100"/>
        <w:jc w:val="center"/>
        <w:rPr>
          <w:rFonts w:ascii="宋体" w:hAnsi="宋体" w:eastAsia="宋体" w:cs="宋体"/>
          <w:highlight w:val="none"/>
          <w:lang w:eastAsia="zh-CN"/>
        </w:rPr>
      </w:pPr>
      <w:r>
        <w:rPr>
          <w:rFonts w:hint="eastAsia" w:ascii="宋体" w:hAnsi="宋体" w:eastAsia="宋体" w:cs="宋体"/>
          <w:b/>
          <w:sz w:val="44"/>
          <w:highlight w:val="none"/>
          <w:lang w:eastAsia="zh-CN"/>
        </w:rPr>
        <w:t>第二部分  投标人须知</w:t>
      </w:r>
    </w:p>
    <w:p w14:paraId="25AB0EB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一、说明和释义</w:t>
      </w:r>
    </w:p>
    <w:p w14:paraId="629F339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 说明</w:t>
      </w:r>
    </w:p>
    <w:p w14:paraId="63C8D9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1.1本招标文件仅适用于苏州市公共资源交易中心太仓分中心组织的招标活动。</w:t>
      </w:r>
    </w:p>
    <w:p w14:paraId="055429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1.2本次招标活动及因本次招标产生的合同受中国法律制约和保护。</w:t>
      </w:r>
    </w:p>
    <w:p w14:paraId="7A8F94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1.3本招标文件的解释权属于苏州市公共资源交易中心太仓分中心。</w:t>
      </w:r>
    </w:p>
    <w:p w14:paraId="1E0B17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 词语释义</w:t>
      </w:r>
    </w:p>
    <w:p w14:paraId="20A951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2.1采购代理机构：具体组织实施招标活动的法人。本项目采购代理机构是苏州市公共资源交易中心太仓分中心。</w:t>
      </w:r>
    </w:p>
    <w:p w14:paraId="7543DF7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2.2投标人：经认定有资格响应招标，参加投标竞争的法人或其他组织和自然人。</w:t>
      </w:r>
    </w:p>
    <w:p w14:paraId="079419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2.3响应：投标人根据采购人或采购代理机构发布的招标文件，编制投标文件并按规定投标的行为。</w:t>
      </w:r>
    </w:p>
    <w:p w14:paraId="76D879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2.4合同：采供双方根据招标文件和中标的投标文件及中标通知书规定的内容签署的以书面形式所达成的协议，包括所有的附件、附录和构成协议的所有文件。</w:t>
      </w:r>
    </w:p>
    <w:p w14:paraId="6817E3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2.5甲方（采购方）：合同中明确规定的实际购买货物和服务的法人或其他组织和自然人（采购人）</w:t>
      </w:r>
    </w:p>
    <w:p w14:paraId="647BC9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2.6乙方（供应商）：合同中规定的向采购方提供货物和服务的法人或其他组织和自然人（中标人）</w:t>
      </w:r>
    </w:p>
    <w:p w14:paraId="6B16D7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2.7货物：系指乙方按招标采购文件规定，应向甲方提供的一切设备、备品、备件、工具、手册及其它有关技术资料和材料。</w:t>
      </w:r>
    </w:p>
    <w:p w14:paraId="1AD021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0FB775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2.9知识产权：指专利权、商标权、著作权等无形财产专有权的统称。</w:t>
      </w:r>
    </w:p>
    <w:p w14:paraId="6952D0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2.10天：日历日。</w:t>
      </w:r>
    </w:p>
    <w:p w14:paraId="0BC363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2.11交货地点：合同中明确约定的乙方提交的货物和服务最终到达地点。</w:t>
      </w:r>
    </w:p>
    <w:p w14:paraId="6DB59D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2.12 合同价款：根据合同规定，乙方在正确地履行合同义务后甲方应支付乙方的价款。</w:t>
      </w:r>
    </w:p>
    <w:p w14:paraId="151E01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2.13 产地：货物开采、生长、生产、最终制造、加工或提供服务的来源地。</w:t>
      </w:r>
    </w:p>
    <w:p w14:paraId="279F89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2.14不可抗力：不能预见、不能避免并且不能克服的客观情况。</w:t>
      </w:r>
    </w:p>
    <w:p w14:paraId="5D0D71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2.15 实质性响应：满足有关本次采购标的、数量、质量、价款或者报酬、履行期限、履行地点和方式、违约责任和解决争议方法等要求。</w:t>
      </w:r>
    </w:p>
    <w:p w14:paraId="2C3589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64D6D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2.17进口产品：指通过中国海关报关验收进入中国境内且产自境外的产品。</w:t>
      </w:r>
    </w:p>
    <w:p w14:paraId="53CC0A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2.18书面形式：指书面文字、合同书、信件和传真等可以有形地表现所载内容的形式。</w:t>
      </w:r>
    </w:p>
    <w:p w14:paraId="798C0B2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二、 投标人</w:t>
      </w:r>
    </w:p>
    <w:p w14:paraId="313E92A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 合格投标人的基本条件</w:t>
      </w:r>
    </w:p>
    <w:p w14:paraId="271B37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3.1符合《中华人民共和国政府采购法》第二十二条第一款之规定；</w:t>
      </w:r>
    </w:p>
    <w:p w14:paraId="2CA05E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3.2满足本文件实质性条款的规定。</w:t>
      </w:r>
    </w:p>
    <w:p w14:paraId="5D9C1F1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4．合格投标人的特定条件</w:t>
      </w:r>
    </w:p>
    <w:p w14:paraId="0F1FB7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4.1 按招标公告规定。</w:t>
      </w:r>
    </w:p>
    <w:p w14:paraId="477D267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5. 投标人代表</w:t>
      </w:r>
    </w:p>
    <w:p w14:paraId="400DEC4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5.1指全权代表投标人参加投标活动并签署投标文件的人，如果投标人代表不是法人代表，须持有《法人代表授权委托书》（详见统一格式）。</w:t>
      </w:r>
    </w:p>
    <w:p w14:paraId="276FE3E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6. 联合投标</w:t>
      </w:r>
    </w:p>
    <w:p w14:paraId="183244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6.1按招标公告规定。</w:t>
      </w:r>
    </w:p>
    <w:p w14:paraId="6F32555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 xml:space="preserve">7. 投标费用 </w:t>
      </w:r>
    </w:p>
    <w:p w14:paraId="0F7518A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7.1投标人应自行承担所有准备及参加投标的相关费用。不论投标结果如何，采购代理机构在任何情况下均无义务也无责任承担这些费用。</w:t>
      </w:r>
    </w:p>
    <w:p w14:paraId="2F3149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7.2 本次招标项目不收取标书费及中标服务费，请投标人在投标时充分考虑这一因素。</w:t>
      </w:r>
    </w:p>
    <w:p w14:paraId="77A63D2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三、招标文件说明</w:t>
      </w:r>
    </w:p>
    <w:p w14:paraId="307BE21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8. 招标文件</w:t>
      </w:r>
    </w:p>
    <w:p w14:paraId="098B1C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D371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8.2招标文件及其更正文件不是直接从采购代理机构或指定媒体获得的，采购代理机构对招标文件及其补遗的真实性、完整性不承担任何责任。</w:t>
      </w:r>
    </w:p>
    <w:p w14:paraId="54FD92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9. 招标文件的澄清</w:t>
      </w:r>
    </w:p>
    <w:p w14:paraId="2817B0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9.1投标人在获取招标文件后，若有疑问，应于投标截止时间之前，向采购代理机构提出，采购代理机构将予以解答。</w:t>
      </w:r>
    </w:p>
    <w:p w14:paraId="142123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9.2如有必要，问题答复将以“变更公告”形式由采购代理机构按照本须知第10条的规定发出。</w:t>
      </w:r>
    </w:p>
    <w:p w14:paraId="2157642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10.招标文件的修改</w:t>
      </w:r>
    </w:p>
    <w:p w14:paraId="1AD7AA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10.1采购代理机构无论出于自己的考虑，还是出于对投标人提问的澄清，均可对已发出的招标文件用补充文件的方式进行必要澄清或者修改。</w:t>
      </w:r>
    </w:p>
    <w:p w14:paraId="0028FA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611F056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10.3招标文件的更正（含澄清、修改等）内容与原招标文件在同一内容上表述不一致时，以发出日期最接近开标时间的公告为准。</w:t>
      </w:r>
    </w:p>
    <w:p w14:paraId="70C77D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1A6EA4A5">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sz w:val="24"/>
          <w:highlight w:val="none"/>
          <w:lang w:eastAsia="zh-CN"/>
        </w:rPr>
        <w:t>10.5招标文件若有最新的答疑文件，投标供应商必须下载并使用该文件制作新的电子投标文件，否则将无法完成电子投标文件的上传及投标。</w:t>
      </w:r>
    </w:p>
    <w:p w14:paraId="1E2F7F3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11.质疑</w:t>
      </w:r>
    </w:p>
    <w:p w14:paraId="1F75B7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2D4BC5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29E823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11.3上述应知其权益受到损害之日是指：</w:t>
      </w:r>
    </w:p>
    <w:p w14:paraId="35F95E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11.3.1对采购文件提出质疑的，为获取采购文件或者采购文件公告期限届满之日起计算；</w:t>
      </w:r>
    </w:p>
    <w:p w14:paraId="167FB6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11.3.2对采购过程提出质疑的，自采购程序环节结束之日起计算；</w:t>
      </w:r>
    </w:p>
    <w:p w14:paraId="77DD8B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11.3.3对中标结果提出质疑的，自中标结果公告期限届满之日起计算。</w:t>
      </w:r>
    </w:p>
    <w:p w14:paraId="686746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 供应商提出质疑应当提交质疑函和必要的证明材料。质疑函应当包括下列内容：</w:t>
      </w:r>
    </w:p>
    <w:p w14:paraId="168819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11.4.1 供应商的姓名或者名称、地址、邮编、联系人及联系电话；</w:t>
      </w:r>
    </w:p>
    <w:p w14:paraId="133B1C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11.4.2 质疑项目的名称、编号；</w:t>
      </w:r>
    </w:p>
    <w:p w14:paraId="209783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11.4.3 具体、明确的质疑事项和与质疑事项相关的请求；</w:t>
      </w:r>
    </w:p>
    <w:p w14:paraId="03D4A2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11.4.4 事实依据；</w:t>
      </w:r>
    </w:p>
    <w:p w14:paraId="2E553A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11.4.5 必要的法律依据；</w:t>
      </w:r>
    </w:p>
    <w:p w14:paraId="7D44BE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11.4.6 提出质疑的日期。</w:t>
      </w:r>
    </w:p>
    <w:p w14:paraId="2FA991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11.5质疑函的格式和内容应当符合财政部《政府采购供应商质疑函范本》 要求，质疑函范本在财政部官网上提供下载。</w:t>
      </w:r>
    </w:p>
    <w:p w14:paraId="46E7B35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11.6 提交质疑函同时应当附如下证明材料：</w:t>
      </w:r>
    </w:p>
    <w:p w14:paraId="6D710D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11.6.1对采购文件提出质疑的供应商提供参加本项目的“交易文件下载确认单”；</w:t>
      </w:r>
    </w:p>
    <w:p w14:paraId="7DDE39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11.6.2质疑供应商的营业执照复印件加盖单位公章；</w:t>
      </w:r>
    </w:p>
    <w:p w14:paraId="53900A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11.6.3质疑供应商法定代表人身份证复印件加盖单位公章；</w:t>
      </w:r>
    </w:p>
    <w:p w14:paraId="389561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7442FE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 xml:space="preserve">11.7 供应商为自然人的，应当由本人签字；供应商为法人或者其他组织的，应当由法定代表人、主要负责人，或者其授权代表签字或者盖章，并加盖公章。 </w:t>
      </w:r>
    </w:p>
    <w:p w14:paraId="70DA7B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686744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11.9 供应商如对本项目提出质疑须在法定质疑期内一次性提出针对同一采购程序环节的质疑。</w:t>
      </w:r>
    </w:p>
    <w:p w14:paraId="68814B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11.10接受质疑函联系方式见采购公告联系事项。</w:t>
      </w:r>
    </w:p>
    <w:p w14:paraId="4B76BF7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四、 投标文件说明</w:t>
      </w:r>
    </w:p>
    <w:p w14:paraId="786393A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12、提示与要求</w:t>
      </w:r>
    </w:p>
    <w:p w14:paraId="0871B2C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442974D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12.2无论是否递交投标文件，投标人都应将招标文件及以后的所有通知、文件等视为保密文件。</w:t>
      </w:r>
    </w:p>
    <w:p w14:paraId="1DEDAF8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13. 投标文件计量单位和使用文字</w:t>
      </w:r>
    </w:p>
    <w:p w14:paraId="1F597C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13.1投标文件中所使用的计量单位，除招标文件中有特殊要求外，均应使用中华人民共和国法定计量单位。</w:t>
      </w:r>
    </w:p>
    <w:p w14:paraId="798CEF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C73E1A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14. 知识产权</w:t>
      </w:r>
    </w:p>
    <w:p w14:paraId="314E6E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943952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15. 投标文件的组成</w:t>
      </w:r>
    </w:p>
    <w:p w14:paraId="7EAB7835">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sz w:val="24"/>
          <w:highlight w:val="none"/>
          <w:lang w:eastAsia="zh-CN"/>
        </w:rPr>
        <w:t>15.1报价部分（详见投标文件格式）：</w:t>
      </w:r>
    </w:p>
    <w:p w14:paraId="2A25BA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15.1.1封面</w:t>
      </w:r>
    </w:p>
    <w:p w14:paraId="1D9849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15.1.2《开标一览表》(统一格式)；</w:t>
      </w:r>
    </w:p>
    <w:p w14:paraId="68CCD46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15.1.3公开分项报价表；</w:t>
      </w:r>
    </w:p>
    <w:p w14:paraId="7F6E69BE">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sz w:val="24"/>
          <w:highlight w:val="none"/>
          <w:lang w:eastAsia="zh-CN"/>
        </w:rPr>
        <w:t>15.2 投标正文部分（包含资质证明和技术部分）</w:t>
      </w:r>
    </w:p>
    <w:p w14:paraId="40CFE987">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sz w:val="24"/>
          <w:highlight w:val="none"/>
          <w:lang w:eastAsia="zh-CN"/>
        </w:rPr>
        <w:t>15.2.1资质证明文件部分</w:t>
      </w:r>
    </w:p>
    <w:p w14:paraId="16F726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15.2.1.1关于资格文件的声明函（详见投标文件格式）；</w:t>
      </w:r>
    </w:p>
    <w:p w14:paraId="3C18DF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15.2.1.2投标承诺函（详见投标文件格式）；</w:t>
      </w:r>
    </w:p>
    <w:p w14:paraId="0ECC65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15.2.1.3投标人基本情况表（详见投标文件格式）；</w:t>
      </w:r>
    </w:p>
    <w:p w14:paraId="23E56D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15.2.1.4投标人法定代表人身份证复印件；</w:t>
      </w:r>
    </w:p>
    <w:p w14:paraId="6F51C5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15.2.1.5投标人法定代表人授权委托书原件（如有授权）（详见投标文件格式）</w:t>
      </w:r>
    </w:p>
    <w:p w14:paraId="0E8B7FD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15.2.1.6投标人授权代理人身份证复印件（如有授权）</w:t>
      </w:r>
    </w:p>
    <w:p w14:paraId="73C95B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15.2.1.7投标单位营业执照副本或三证合一营业执照复印件；</w:t>
      </w:r>
    </w:p>
    <w:p w14:paraId="641B94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15.2.1.8投标人参加本次政府采购活动前的财务状况报告或者银行出具的资信证明；</w:t>
      </w:r>
    </w:p>
    <w:p w14:paraId="423E3A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15.2.1.9投标人根据项目需求提供履行合同所必需的设备和专业技术能力的证明材料；</w:t>
      </w:r>
    </w:p>
    <w:p w14:paraId="659850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15.2.1.10投标人参加本次政府采购活动前半年（至少一个月）依法缴纳税收和社会保障资金的证明材料；</w:t>
      </w:r>
    </w:p>
    <w:p w14:paraId="5D8EAF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15.2.1.11投标人参加政府采购活动前三年在经营活动中没有重大违法记录的书面申明（详见投标文件格式）；</w:t>
      </w:r>
    </w:p>
    <w:p w14:paraId="243176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15.2.1.12投标人证明其符合招标文件规定的投标人特定资格条件的证书、证明和文件材料；（如有）</w:t>
      </w:r>
    </w:p>
    <w:p w14:paraId="6C5A0D1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15.2.1.13中小企业声明函</w:t>
      </w:r>
    </w:p>
    <w:p w14:paraId="400E8B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15.2.1.14残疾人福利性单位声明函（如有）；</w:t>
      </w:r>
    </w:p>
    <w:p w14:paraId="0FB6E3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sz w:val="24"/>
          <w:highlight w:val="none"/>
          <w:lang w:eastAsia="zh-CN"/>
        </w:rPr>
      </w:pPr>
      <w:r>
        <w:rPr>
          <w:rFonts w:hint="eastAsia" w:ascii="宋体" w:hAnsi="宋体" w:eastAsia="宋体" w:cs="宋体"/>
          <w:sz w:val="24"/>
          <w:highlight w:val="none"/>
          <w:lang w:eastAsia="zh-CN"/>
        </w:rPr>
        <w:t>15.2.1.15监狱企业证明文件（如有）</w:t>
      </w:r>
    </w:p>
    <w:p w14:paraId="0E127789">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sz w:val="24"/>
          <w:highlight w:val="none"/>
          <w:lang w:eastAsia="zh-CN"/>
        </w:rPr>
        <w:t>15.2.2技术部分</w:t>
      </w:r>
    </w:p>
    <w:p w14:paraId="36F617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15.2.2.1服务要求偏离表（详见投标文件格式）；</w:t>
      </w:r>
    </w:p>
    <w:p w14:paraId="00E280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15.2.2.2商务要求偏离表（详见投标文件格式）；</w:t>
      </w:r>
    </w:p>
    <w:p w14:paraId="732F68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15.2.2.3项目的技术及服务方案；</w:t>
      </w:r>
    </w:p>
    <w:p w14:paraId="5EC5B3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15.2.2.4项目实施方案和进度方案；</w:t>
      </w:r>
    </w:p>
    <w:p w14:paraId="027EE7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15.2.2.5质量保证措施和承诺；</w:t>
      </w:r>
    </w:p>
    <w:p w14:paraId="25E2D0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15.2.2.6售后服务内容；</w:t>
      </w:r>
    </w:p>
    <w:p w14:paraId="5DC8B5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15.2.2.7企业类似业绩一览表</w:t>
      </w:r>
    </w:p>
    <w:p w14:paraId="1FEF40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15.2.2.8投入本项目技术（服务）人员一览表及相关证明材料；</w:t>
      </w:r>
    </w:p>
    <w:p w14:paraId="5B4C44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15.2.2.9投入本项目的设施设备情况一览表</w:t>
      </w:r>
    </w:p>
    <w:p w14:paraId="58A4EC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15.2.2.10其他投标人认为需要提供的材料</w:t>
      </w:r>
    </w:p>
    <w:p w14:paraId="1B2AE9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0734B03C">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highlight w:val="none"/>
          <w:lang w:eastAsia="zh-CN"/>
        </w:rPr>
      </w:pPr>
      <w:r>
        <w:rPr>
          <w:rFonts w:hint="eastAsia" w:ascii="宋体" w:hAnsi="宋体" w:eastAsia="宋体" w:cs="宋体"/>
          <w:b/>
          <w:sz w:val="24"/>
          <w:highlight w:val="none"/>
          <w:lang w:eastAsia="zh-CN"/>
        </w:rPr>
        <w:t>15.3投标文件由15.1、15.2款规定的内容共同组成。</w:t>
      </w:r>
    </w:p>
    <w:p w14:paraId="37133F5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16. 投标文件编制要求   </w:t>
      </w:r>
    </w:p>
    <w:p w14:paraId="7F81D3F5">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highlight w:val="none"/>
          <w:lang w:eastAsia="zh-CN"/>
        </w:rPr>
      </w:pPr>
      <w:r>
        <w:rPr>
          <w:rFonts w:hint="eastAsia" w:ascii="宋体" w:hAnsi="宋体" w:eastAsia="宋体" w:cs="宋体"/>
          <w:sz w:val="24"/>
          <w:highlight w:val="none"/>
          <w:lang w:eastAsia="zh-CN"/>
        </w:rPr>
        <w:t>16.1</w:t>
      </w:r>
      <w:r>
        <w:rPr>
          <w:rFonts w:hint="eastAsia" w:ascii="宋体" w:hAnsi="宋体" w:eastAsia="宋体" w:cs="宋体"/>
          <w:b/>
          <w:sz w:val="24"/>
          <w:highlight w:val="none"/>
          <w:lang w:eastAsia="zh-CN"/>
        </w:rPr>
        <w:t>电子投标文件编制要求：</w:t>
      </w:r>
      <w:r>
        <w:rPr>
          <w:rFonts w:hint="eastAsia" w:ascii="宋体" w:hAnsi="宋体" w:eastAsia="宋体" w:cs="宋体"/>
          <w:sz w:val="24"/>
          <w:highlight w:val="none"/>
          <w:lang w:eastAsia="zh-CN"/>
        </w:rPr>
        <w:t>投标人应使用</w:t>
      </w:r>
      <w:r>
        <w:rPr>
          <w:rFonts w:hint="eastAsia" w:ascii="宋体" w:hAnsi="宋体" w:eastAsia="宋体" w:cs="宋体"/>
          <w:b/>
          <w:sz w:val="24"/>
          <w:highlight w:val="none"/>
          <w:lang w:eastAsia="zh-CN"/>
        </w:rPr>
        <w:t>招标文件要求的投标文件制作软件制作电子投标文件</w:t>
      </w:r>
      <w:r>
        <w:rPr>
          <w:rFonts w:hint="eastAsia" w:ascii="宋体" w:hAnsi="宋体" w:eastAsia="宋体" w:cs="宋体"/>
          <w:sz w:val="24"/>
          <w:highlight w:val="none"/>
          <w:lang w:eastAsia="zh-CN"/>
        </w:rPr>
        <w:t>，电子投标文件按招标文件规定的格式制作，如果未按要求制作上传，可能导致投标无效。</w:t>
      </w:r>
    </w:p>
    <w:p w14:paraId="3036375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17. 投标报价（编制）要求的说明</w:t>
      </w:r>
    </w:p>
    <w:p w14:paraId="2F770D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5C951D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E8B95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17.3 一项投标内容只允许一个报价，采购代理机构不接受任何有选择性的投标报价。</w:t>
      </w:r>
    </w:p>
    <w:p w14:paraId="52AB99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17.4投标文件报价中的单价和总价全部采用人民币表示，除非合同的特殊条款另有规定。</w:t>
      </w:r>
    </w:p>
    <w:p w14:paraId="184AAC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17.5最低的投标报价或最高的折扣比例是中标的重要条件，但不是中标的唯一条件。</w:t>
      </w:r>
    </w:p>
    <w:p w14:paraId="7CE2B96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18. 投标保证金</w:t>
      </w:r>
    </w:p>
    <w:p w14:paraId="3A0076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本项目无须缴纳投标保证金</w:t>
      </w:r>
      <w:r>
        <w:rPr>
          <w:rFonts w:hint="eastAsia" w:ascii="宋体" w:hAnsi="宋体" w:eastAsia="宋体" w:cs="宋体"/>
          <w:b/>
          <w:sz w:val="24"/>
          <w:highlight w:val="none"/>
          <w:lang w:eastAsia="zh-CN"/>
        </w:rPr>
        <w:t>。</w:t>
      </w:r>
    </w:p>
    <w:p w14:paraId="73C7F21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19. 投标文件的有效期</w:t>
      </w:r>
    </w:p>
    <w:p w14:paraId="2898FC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19.1在本招标文件规定的开标之日起九十（90）天内，投标人所提交的投标文件应保持有效。</w:t>
      </w:r>
      <w:r>
        <w:rPr>
          <w:rFonts w:hint="eastAsia" w:ascii="宋体" w:hAnsi="宋体" w:eastAsia="宋体" w:cs="宋体"/>
          <w:b/>
          <w:sz w:val="24"/>
          <w:highlight w:val="none"/>
          <w:lang w:eastAsia="zh-CN"/>
        </w:rPr>
        <w:t>有效期短于这个规定期限的投标文件，将被认定为未实质性响应招标文件要求。</w:t>
      </w:r>
    </w:p>
    <w:p w14:paraId="37A910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2B1212C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五、 投标文件的提交、撤回和修改</w:t>
      </w:r>
    </w:p>
    <w:p w14:paraId="7F06D8C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20. 投标文件的上传、提交</w:t>
      </w:r>
    </w:p>
    <w:p w14:paraId="7B77AC7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20.</w:t>
      </w:r>
      <w:r>
        <w:rPr>
          <w:rFonts w:hint="eastAsia" w:ascii="宋体" w:hAnsi="宋体" w:eastAsia="宋体" w:cs="宋体"/>
          <w:b/>
          <w:sz w:val="24"/>
          <w:highlight w:val="none"/>
          <w:lang w:eastAsia="zh-CN"/>
        </w:rPr>
        <w:t>1投标人应将制作好的加密电子投标文件按要求在投标截止时间前上传到交易系统平台中。</w:t>
      </w:r>
    </w:p>
    <w:p w14:paraId="6B82552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21. 投标截止时间</w:t>
      </w:r>
    </w:p>
    <w:p w14:paraId="78CC628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21.1</w:t>
      </w:r>
      <w:r>
        <w:rPr>
          <w:rFonts w:hint="eastAsia" w:ascii="宋体" w:hAnsi="宋体" w:eastAsia="宋体" w:cs="宋体"/>
          <w:b/>
          <w:sz w:val="24"/>
          <w:highlight w:val="none"/>
          <w:lang w:eastAsia="zh-CN"/>
        </w:rPr>
        <w:t>电子投标文件必须按招标公告中规定的网上投标截止时间前提交</w:t>
      </w:r>
      <w:r>
        <w:rPr>
          <w:rFonts w:hint="eastAsia" w:ascii="宋体" w:hAnsi="宋体" w:eastAsia="宋体" w:cs="宋体"/>
          <w:sz w:val="24"/>
          <w:highlight w:val="none"/>
          <w:lang w:eastAsia="zh-CN"/>
        </w:rPr>
        <w:t>，</w:t>
      </w:r>
      <w:r>
        <w:rPr>
          <w:rFonts w:hint="eastAsia" w:ascii="宋体" w:hAnsi="宋体" w:eastAsia="宋体" w:cs="宋体"/>
          <w:b/>
          <w:sz w:val="24"/>
          <w:highlight w:val="none"/>
          <w:lang w:eastAsia="zh-CN"/>
        </w:rPr>
        <w:t>否则投标无效</w:t>
      </w:r>
      <w:r>
        <w:rPr>
          <w:rFonts w:hint="eastAsia" w:ascii="宋体" w:hAnsi="宋体" w:eastAsia="宋体" w:cs="宋体"/>
          <w:sz w:val="24"/>
          <w:highlight w:val="none"/>
          <w:lang w:eastAsia="zh-CN"/>
        </w:rPr>
        <w:t>。</w:t>
      </w:r>
    </w:p>
    <w:p w14:paraId="10D0BC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21.2采购代理机构推迟投标截止时间时，应以更正公告的形式，通知所有投标人。在这种情况下，采购代理机构和投标人的权利和义务将受到新的截止期的约束。</w:t>
      </w:r>
    </w:p>
    <w:p w14:paraId="47A579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21.3在投标截止时间止，采购代理机构于本项目（或标段）收到的电子投标文件少于三份的，采购代理机构有权宣布本项目（或标段）招标失败。</w:t>
      </w:r>
    </w:p>
    <w:p w14:paraId="7DD87B5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22. 投标文件的修改和撤回</w:t>
      </w:r>
    </w:p>
    <w:p w14:paraId="61C8E2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22.1投标人在提交投标文件截止时间前，可对其投标文件进行撤回或修改。</w:t>
      </w:r>
    </w:p>
    <w:p w14:paraId="43D601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23.2开标后投标人不得撤回投标。</w:t>
      </w:r>
    </w:p>
    <w:p w14:paraId="3D052A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六、开标和评标</w:t>
      </w:r>
    </w:p>
    <w:p w14:paraId="22628EC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23. 开标</w:t>
      </w:r>
    </w:p>
    <w:p w14:paraId="50EB94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23.1采购代理机构按采购公告规定的时间、地点主持不见面开标活动。开标仪式由采购代理机构、采购人等主持。</w:t>
      </w:r>
    </w:p>
    <w:p w14:paraId="70B861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23.2</w:t>
      </w:r>
      <w:r>
        <w:rPr>
          <w:rFonts w:hint="eastAsia" w:ascii="宋体" w:hAnsi="宋体" w:eastAsia="宋体" w:cs="宋体"/>
          <w:b/>
          <w:sz w:val="24"/>
          <w:highlight w:val="none"/>
          <w:lang w:eastAsia="zh-CN"/>
        </w:rPr>
        <w:t>参加开标的投标法定代表人或授权代理人须在项目开标前登录苏采云不见面开标系统，进入网上不见面开标大厅，做好相关准备工作。</w:t>
      </w:r>
    </w:p>
    <w:p w14:paraId="0E1C82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23.3</w:t>
      </w:r>
      <w:r>
        <w:rPr>
          <w:rFonts w:hint="eastAsia" w:ascii="宋体" w:hAnsi="宋体" w:eastAsia="宋体" w:cs="宋体"/>
          <w:b/>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5A1131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23.4采购代理机构在开标仪式上，将公布投标人的名称、投标价格，并将作唱标记录。</w:t>
      </w:r>
    </w:p>
    <w:p w14:paraId="08F89B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sz w:val="24"/>
          <w:highlight w:val="none"/>
          <w:lang w:eastAsia="zh-CN"/>
        </w:rPr>
        <w:t>应通过不见面开标大厅提出</w:t>
      </w:r>
      <w:r>
        <w:rPr>
          <w:rFonts w:hint="eastAsia" w:ascii="宋体" w:hAnsi="宋体" w:eastAsia="宋体" w:cs="宋体"/>
          <w:sz w:val="24"/>
          <w:highlight w:val="none"/>
          <w:lang w:eastAsia="zh-CN"/>
        </w:rPr>
        <w:t>询问或者回避申请。采购人、采购代理机构对投标人代表提出的询问或者回避申请应当及时处理。</w:t>
      </w:r>
    </w:p>
    <w:p w14:paraId="62BB32C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24. 评标委员会</w:t>
      </w:r>
    </w:p>
    <w:p w14:paraId="712BEF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24.1评标委员会由采购人或委托采购代理机构依法组建，负责本项目的评标事务。</w:t>
      </w:r>
    </w:p>
    <w:p w14:paraId="0A09DAC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24.2评标委员会独立履行下列职责：</w:t>
      </w:r>
    </w:p>
    <w:p w14:paraId="027762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24.2.1审查投标文件是否符合招标文件的要求，并作出评价；</w:t>
      </w:r>
    </w:p>
    <w:p w14:paraId="1E776F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24.2.2可以要求投标供应商对投标文件有关事项作出解释或澄清；</w:t>
      </w:r>
    </w:p>
    <w:p w14:paraId="70619A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24.2.3推荐中标候选供应商名单，或者受采购人委托按照事先确定的办法直接确定中标供应商；</w:t>
      </w:r>
    </w:p>
    <w:p w14:paraId="0E0113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24.2.4向采购代理机构或者有关部门报告非法干预评标工作的行为；</w:t>
      </w:r>
    </w:p>
    <w:p w14:paraId="2A1C08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24.3评标委员会成员应当履行下列义务：</w:t>
      </w:r>
    </w:p>
    <w:p w14:paraId="724A08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24.3.1遵纪守法，客观、公正、廉洁地履行职责；</w:t>
      </w:r>
    </w:p>
    <w:p w14:paraId="34A6B8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24.3.2按照招标文件规定的评标办法和评标标准进行评标，对评审意见承担个人责任；</w:t>
      </w:r>
    </w:p>
    <w:p w14:paraId="38F174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24.3.3对评标过程和结果，以及投标人的商业秘密保密；</w:t>
      </w:r>
    </w:p>
    <w:p w14:paraId="2CE7AE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24.3.4参与评标报告的起草；</w:t>
      </w:r>
    </w:p>
    <w:p w14:paraId="21EDA7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24.3.5配合采购代理机构答复投标供应商提出的质疑；</w:t>
      </w:r>
    </w:p>
    <w:p w14:paraId="136A96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24.3.6配合相关部门的投诉处理工作；</w:t>
      </w:r>
    </w:p>
    <w:p w14:paraId="72EFCEB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25. 评标内容的保密</w:t>
      </w:r>
    </w:p>
    <w:p w14:paraId="18F800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468C82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25.2 在投标文件的审查、澄清、评价和比较以及授予合同的过程中，投标人对采购代理机构和评标委员会成员施加影响的任何行为，都将取消其投标资格。</w:t>
      </w:r>
    </w:p>
    <w:p w14:paraId="550E5A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25.3在评标期间，采购代理机构将通过指定联络人与投标人进行联系。</w:t>
      </w:r>
    </w:p>
    <w:p w14:paraId="194661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26.对投标文件初审</w:t>
      </w:r>
    </w:p>
    <w:p w14:paraId="778DA3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26.1投标文件初审分为资格性检查和符合性检查。</w:t>
      </w:r>
    </w:p>
    <w:p w14:paraId="1C8359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5B8822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26.1.2 关于信用记录查询：</w:t>
      </w:r>
    </w:p>
    <w:p w14:paraId="7E5474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4D4CE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26.1.2.1查询时间：评标阶段</w:t>
      </w:r>
    </w:p>
    <w:p w14:paraId="30D54D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26.1.2.2查询渠道：通过“信用中国”网站、中国政府采购网等渠道查询相关主体信用记录。</w:t>
      </w:r>
    </w:p>
    <w:p w14:paraId="710E88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4C51D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26.1.2.4信用记录使用规则：评审小组在对供应商进行资格性审查时，应根据查询结果对供应商的不良信用记录逐项甄别确认。</w:t>
      </w:r>
    </w:p>
    <w:p w14:paraId="5DAA71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26.1.3符合性检查。依据招标文件的规定，从投标文件的有效性、完整性和对招标文件的响应程度进行审查，以确定是否对招标文件的实质性要求作出响应。</w:t>
      </w:r>
    </w:p>
    <w:p w14:paraId="54A832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7110A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26.2.1 不同投标人的投标文件由同一单位或者个人编制；</w:t>
      </w:r>
    </w:p>
    <w:p w14:paraId="4BE97C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26.2.2不同投标人委托同一单位或者个人办理投标事宜；</w:t>
      </w:r>
    </w:p>
    <w:p w14:paraId="557592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26.2.3不同投标人的投标文件载明的项目管理成员或者联系人员为同一人；</w:t>
      </w:r>
    </w:p>
    <w:p w14:paraId="088E2B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26.2.4不同投标人的投标文件异常一致或者投标报价呈规律性差异；</w:t>
      </w:r>
    </w:p>
    <w:p w14:paraId="79865A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26.2.5不同投标人的投标文件相互混装；</w:t>
      </w:r>
    </w:p>
    <w:p w14:paraId="670B76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D5204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81931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4C7452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26.6评标委员会将对确定为实质性响应的投标进行审核，看其是否有计算上或累加上的算术错误，修正错误的原则如下：</w:t>
      </w:r>
    </w:p>
    <w:p w14:paraId="7F7893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26.6.1投标文件中开标一览表（报价表）内容与投标文件中相应内容不一致的，以开标一览表（报价表）为准；</w:t>
      </w:r>
    </w:p>
    <w:p w14:paraId="2EA4227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26.6.2大写金额和小写金额不一致的，以大写金额为准；</w:t>
      </w:r>
    </w:p>
    <w:p w14:paraId="1C9A46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26.6.3单价金额小数点或者百分比有明显错位的，以开标一览表的总价为准，并修改单价；</w:t>
      </w:r>
    </w:p>
    <w:p w14:paraId="008504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26.6.4总价金额与按单价汇总金额不一致的，以单价金额计算结果为准。</w:t>
      </w:r>
    </w:p>
    <w:p w14:paraId="68B5A7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同时出现两种以上不一致的，按照前款规定的顺序修正。修正后的报价按照本须知26.6条规定经投标人确认后产生约束力，投标人不确认的，其投标无效。</w:t>
      </w:r>
    </w:p>
    <w:p w14:paraId="7A71BF36">
      <w:pPr>
        <w:pStyle w:val="200"/>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3E5FAC34">
      <w:pPr>
        <w:pStyle w:val="200"/>
        <w:spacing w:line="480" w:lineRule="exact"/>
        <w:ind w:firstLine="482" w:firstLineChars="200"/>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2DE183F5">
      <w:pPr>
        <w:pStyle w:val="200"/>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436662BF">
      <w:pPr>
        <w:pStyle w:val="200"/>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7D62DFC8">
      <w:pPr>
        <w:pStyle w:val="200"/>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774CE607">
      <w:pPr>
        <w:pStyle w:val="200"/>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49E145F1">
      <w:pPr>
        <w:pStyle w:val="200"/>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B2ECCE">
      <w:pPr>
        <w:pStyle w:val="200"/>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4858D62F">
      <w:pPr>
        <w:pStyle w:val="200"/>
        <w:spacing w:line="480" w:lineRule="exact"/>
        <w:ind w:firstLine="480" w:firstLineChars="200"/>
        <w:rPr>
          <w:rFonts w:ascii="宋体" w:hAnsi="宋体" w:eastAsia="宋体" w:cs="宋体"/>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2FCA9EA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27.投标的澄清</w:t>
      </w:r>
    </w:p>
    <w:p w14:paraId="788652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703C18E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28.无效投标和废标</w:t>
      </w:r>
    </w:p>
    <w:p w14:paraId="5306A2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28.1无效投标的具体情形有：  </w:t>
      </w:r>
    </w:p>
    <w:p w14:paraId="1780A1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28.1.1投标文件未按招标文件要求签署、盖章或电子签章的；</w:t>
      </w:r>
    </w:p>
    <w:p w14:paraId="0ED40B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28.1.2不具备招标文件中规定的资格要求的；</w:t>
      </w:r>
    </w:p>
    <w:p w14:paraId="3F42B1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28.1.3报价超过招标文件中规定的预算金额或者最高限价的；</w:t>
      </w:r>
    </w:p>
    <w:p w14:paraId="331B0F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28.1.4</w:t>
      </w:r>
      <w:r>
        <w:rPr>
          <w:rFonts w:hint="eastAsia" w:ascii="宋体" w:hAnsi="宋体" w:eastAsia="宋体" w:cs="宋体"/>
          <w:b/>
          <w:sz w:val="24"/>
          <w:highlight w:val="none"/>
          <w:lang w:eastAsia="zh-CN"/>
        </w:rPr>
        <w:t>不同投标人的投标文件使用同一台电脑编制的；</w:t>
      </w:r>
    </w:p>
    <w:p w14:paraId="26A612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28.1.5投标文件含有采购人不能接受的附加条件的；</w:t>
      </w:r>
    </w:p>
    <w:p w14:paraId="043BEF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28.1.6法律、法规和招标文件规定的其他无效情形。</w:t>
      </w:r>
    </w:p>
    <w:p w14:paraId="445864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28.2 在招标采购中，出现下列情形之一的，应予废标：</w:t>
      </w:r>
    </w:p>
    <w:p w14:paraId="08A352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28.2.1符合专业条件的供应商或者对招标文件作实质响应的供应商不足三家的；</w:t>
      </w:r>
    </w:p>
    <w:p w14:paraId="084994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28.2.2出现影响采购公正的违法、违规行为的；</w:t>
      </w:r>
    </w:p>
    <w:p w14:paraId="3196F5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28.2.3投标人的报价均超过了采购预算，采购人不能支付的；</w:t>
      </w:r>
    </w:p>
    <w:p w14:paraId="5C2609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28.2.4因重大变故，采购任务取消的。</w:t>
      </w:r>
    </w:p>
    <w:p w14:paraId="46DE19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28.3 废标后，采购人应当将废标理由通知所有投标人。</w:t>
      </w:r>
    </w:p>
    <w:p w14:paraId="420992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29. 投标文件的评价和比较</w:t>
      </w:r>
    </w:p>
    <w:p w14:paraId="2E18AD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29.1评标委员会按招标文件规定的评标方法和标准，仅对资格性检查和符合性检查合格的投标文件进行商务和技术评估，综合比较与评价。</w:t>
      </w:r>
    </w:p>
    <w:p w14:paraId="5D5BDD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6B70BA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29.2.1服务的质量保证（保障）内容；</w:t>
      </w:r>
    </w:p>
    <w:p w14:paraId="7019F3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29.2.2服务配备的人员；</w:t>
      </w:r>
    </w:p>
    <w:p w14:paraId="5DB99F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29.2.3投标者的资信情况和履约能力；</w:t>
      </w:r>
    </w:p>
    <w:p w14:paraId="4D1E8D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29.2.4投标者提供的其他优惠条件；</w:t>
      </w:r>
    </w:p>
    <w:p w14:paraId="1B279F7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29.2.5参与本项目政府采购工作的态度及信誉；</w:t>
      </w:r>
    </w:p>
    <w:p w14:paraId="6533D5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29.2.6最低的投标报价或最高的折扣比例是中标的重要条件，但不是唯一条件。</w:t>
      </w:r>
    </w:p>
    <w:p w14:paraId="6EAE41A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七、授予合同</w:t>
      </w:r>
    </w:p>
    <w:p w14:paraId="4F35F71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30. 中标供应商的确认          </w:t>
      </w:r>
    </w:p>
    <w:p w14:paraId="667C46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30.1评标委员会按招标文件规定的评标方法和标准进行详细评审后，按采购人的委托向采购人推荐中标候选单位或根据采购人授权直接确定中标供应商。</w:t>
      </w:r>
    </w:p>
    <w:p w14:paraId="69D6D6C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30.2经评标委员会评审并确定中标供应商后，采购人或授权采购代理机构将在规定的时间内将中标结果在相关媒体上予以公告。</w:t>
      </w:r>
    </w:p>
    <w:p w14:paraId="104D1C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64002E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30.4质疑函递交地点及联系方式详见公告内容</w:t>
      </w:r>
    </w:p>
    <w:p w14:paraId="0578902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31. 合同授予标准</w:t>
      </w:r>
    </w:p>
    <w:p w14:paraId="31F713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31.1采购人将把合同授予其投标文件在实质上响应招标文件要求和按本须知规定评选出的投标人。确定为中标的投标人必须具有实施本合同的能力和资源。</w:t>
      </w:r>
    </w:p>
    <w:p w14:paraId="5F9BD7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2CEE9B8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32. 中标通知书</w:t>
      </w:r>
    </w:p>
    <w:p w14:paraId="23B3C593">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32.2中标通知书在中标公告发布后将发布在苏采云系统中，中标通知书发布之日视为中标供应商领取之日，中标供应商在中标结果公告届满之日起30日内自行在苏采云系统中下载打印。</w:t>
      </w:r>
      <w:r>
        <w:rPr>
          <w:rFonts w:hint="eastAsia" w:ascii="宋体" w:hAnsi="宋体" w:eastAsia="宋体" w:cs="宋体"/>
          <w:b/>
          <w:bCs/>
          <w:sz w:val="24"/>
          <w:szCs w:val="24"/>
          <w:highlight w:val="none"/>
          <w:lang w:eastAsia="zh-CN"/>
        </w:rPr>
        <w:br w:type="textWrapping"/>
      </w: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32.4中标通知书将成为合同的组成部分。</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32.5采购代理机构对未中标供应商不承担解释未中标原因的义务。</w:t>
      </w:r>
    </w:p>
    <w:p w14:paraId="76B19DF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33.履约保证金</w:t>
      </w:r>
    </w:p>
    <w:p w14:paraId="54D048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33.1中标供应商按合同约定要求提交履约保证金。</w:t>
      </w:r>
    </w:p>
    <w:p w14:paraId="61CF2D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33.2履约保证金用以约束供应商在合同履行中的行为，弥补合同执行中由于自身行为可能给采购人带来的各种损失。</w:t>
      </w:r>
    </w:p>
    <w:p w14:paraId="26987D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33.3履约保证金（无息）将在中标供应商合同履行完毕且质保期满后，采购人在五个工作日内退返中标供应商。</w:t>
      </w:r>
    </w:p>
    <w:p w14:paraId="417432FE">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eastAsia="宋体" w:cs="宋体"/>
          <w:b/>
          <w:sz w:val="24"/>
          <w:highlight w:val="none"/>
          <w:lang w:eastAsia="zh-CN"/>
        </w:rPr>
      </w:pPr>
      <w:r>
        <w:rPr>
          <w:rFonts w:hint="eastAsia" w:ascii="宋体" w:hAnsi="宋体" w:eastAsia="宋体" w:cs="宋体"/>
          <w:bCs/>
          <w:sz w:val="24"/>
          <w:highlight w:val="none"/>
          <w:lang w:eastAsia="zh-CN"/>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0EE5FDB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34. 合同的签订</w:t>
      </w:r>
    </w:p>
    <w:p w14:paraId="085DF9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CD0783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34.2中标供应商应按中标通知书中中规定，由法定代表人或授权代理人与采购人代表签订合同，否则按放弃中标权处理。</w:t>
      </w:r>
    </w:p>
    <w:p w14:paraId="72987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34.3签订合同及合同条款应以招标文件和中标供应商的投标文件及其澄清文件为依据。</w:t>
      </w:r>
    </w:p>
    <w:p w14:paraId="2F494E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2170B9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5B3B5E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八、政府采购相关政策</w:t>
      </w:r>
    </w:p>
    <w:p w14:paraId="71C4DD9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35.节能产品和环境标志产品</w:t>
      </w:r>
    </w:p>
    <w:p w14:paraId="1EDAA56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B4CAA0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36.中小企业相关政策：</w:t>
      </w:r>
    </w:p>
    <w:p w14:paraId="61C03E5C">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sz w:val="24"/>
          <w:highlight w:val="none"/>
          <w:lang w:eastAsia="zh-CN"/>
        </w:rPr>
      </w:pPr>
      <w:r>
        <w:rPr>
          <w:rFonts w:hint="eastAsia" w:ascii="宋体" w:hAnsi="宋体" w:eastAsia="宋体" w:cs="宋体"/>
          <w:b/>
          <w:bCs/>
          <w:sz w:val="24"/>
          <w:highlight w:val="none"/>
          <w:lang w:eastAsia="zh-CN"/>
        </w:rPr>
        <w:t>36.1本项目专门面向中小企业采购，执行以下相关政策：</w:t>
      </w:r>
      <w:r>
        <w:rPr>
          <w:rFonts w:hint="eastAsia" w:ascii="宋体" w:hAnsi="宋体" w:eastAsia="宋体" w:cs="宋体"/>
          <w:b/>
          <w:bCs/>
          <w:sz w:val="24"/>
          <w:highlight w:val="none"/>
          <w:lang w:eastAsia="zh-CN"/>
        </w:rPr>
        <w:br w:type="textWrapping"/>
      </w:r>
      <w:r>
        <w:rPr>
          <w:rFonts w:hint="eastAsia" w:ascii="宋体" w:hAnsi="宋体" w:eastAsia="宋体" w:cs="宋体"/>
          <w:bCs/>
          <w:sz w:val="24"/>
          <w:highlight w:val="none"/>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但与大企业的负责人为同一人，或者与大企业存在直接控股、管理关系的除外。符合中小企业划分标准的个体工商户，在政府采购活动中视同中小企业。</w:t>
      </w:r>
    </w:p>
    <w:p w14:paraId="63753B2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sz w:val="24"/>
          <w:highlight w:val="none"/>
          <w:lang w:eastAsia="zh-CN"/>
        </w:rPr>
      </w:pPr>
      <w:r>
        <w:rPr>
          <w:rFonts w:hint="eastAsia" w:ascii="宋体" w:hAnsi="宋体" w:eastAsia="宋体" w:cs="宋体"/>
          <w:bCs/>
          <w:sz w:val="24"/>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36.1.1中小企业划分：</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（1）符合中小企业划分标准的个体工商户，在政府采购活动中视同中小企业。</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（2）中小企业划分标准详见“工信部联企业〔2011〕300号通知”</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36.1.2残疾人福利性单位政策：</w:t>
      </w:r>
    </w:p>
    <w:p w14:paraId="5A019C5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highlight w:val="none"/>
          <w:lang w:eastAsia="zh-CN"/>
        </w:rPr>
      </w:pPr>
      <w:r>
        <w:rPr>
          <w:rFonts w:hint="eastAsia" w:ascii="宋体" w:hAnsi="宋体" w:eastAsia="宋体" w:cs="宋体"/>
          <w:bCs/>
          <w:sz w:val="24"/>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36.1.3监狱企业发展政策：</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sz w:val="24"/>
          <w:highlight w:val="none"/>
          <w:lang w:eastAsia="zh-CN"/>
        </w:rPr>
        <w:br w:type="textWrapping"/>
      </w:r>
      <w:r>
        <w:rPr>
          <w:rFonts w:hint="eastAsia" w:ascii="宋体" w:hAnsi="宋体" w:eastAsia="宋体" w:cs="宋体"/>
          <w:bCs/>
          <w:sz w:val="24"/>
          <w:highlight w:val="none"/>
          <w:lang w:eastAsia="zh-CN"/>
        </w:rPr>
        <w:t xml:space="preserve">    36.1.4、中标、成交供应商享受规定的中小企业扶持政策的，其声明函及相关证明材料应当随中标、成交结果同时公告，接受社会监督。</w:t>
      </w:r>
      <w:r>
        <w:rPr>
          <w:rFonts w:hint="eastAsia" w:ascii="宋体" w:hAnsi="宋体" w:eastAsia="宋体" w:cs="宋体"/>
          <w:bCs/>
          <w:sz w:val="24"/>
          <w:highlight w:val="none"/>
          <w:lang w:eastAsia="zh-CN"/>
        </w:rPr>
        <w:br w:type="textWrapping"/>
      </w:r>
      <w:r>
        <w:rPr>
          <w:rFonts w:hint="eastAsia" w:ascii="宋体" w:hAnsi="宋体" w:eastAsia="宋体" w:cs="宋体"/>
          <w:b/>
          <w:bCs/>
          <w:sz w:val="24"/>
          <w:highlight w:val="none"/>
          <w:lang w:eastAsia="zh-CN"/>
        </w:rPr>
        <w:t xml:space="preserve">    36.1.5、专门面向中小企业采购的项目，不再执行价格评审优惠的扶持政策。</w:t>
      </w:r>
    </w:p>
    <w:p w14:paraId="725B914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sz w:val="24"/>
          <w:highlight w:val="none"/>
          <w:lang w:eastAsia="zh-CN"/>
        </w:rPr>
      </w:pPr>
      <w:r>
        <w:rPr>
          <w:rFonts w:hint="eastAsia" w:ascii="宋体" w:hAnsi="宋体" w:eastAsia="宋体" w:cs="宋体"/>
          <w:b/>
          <w:sz w:val="24"/>
          <w:highlight w:val="none"/>
          <w:lang w:eastAsia="zh-CN"/>
        </w:rPr>
        <w:t>37.绿色数据中心政策</w:t>
      </w:r>
    </w:p>
    <w:p w14:paraId="2D70433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D3504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sz w:val="24"/>
          <w:highlight w:val="none"/>
          <w:lang w:eastAsia="zh-CN"/>
        </w:rPr>
      </w:pPr>
      <w:r>
        <w:rPr>
          <w:rFonts w:hint="eastAsia" w:ascii="宋体" w:hAnsi="宋体" w:eastAsia="宋体" w:cs="宋体"/>
          <w:b/>
          <w:sz w:val="24"/>
          <w:highlight w:val="none"/>
          <w:lang w:eastAsia="zh-CN"/>
        </w:rPr>
        <w:t>38.商品包装、快递包装政策</w:t>
      </w:r>
    </w:p>
    <w:p w14:paraId="0D0391D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7469F9CE">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3</w:t>
      </w:r>
      <w:r>
        <w:rPr>
          <w:rFonts w:ascii="宋体" w:hAnsi="宋体" w:cs="宋体"/>
          <w:b/>
          <w:sz w:val="24"/>
          <w:highlight w:val="none"/>
          <w:lang w:eastAsia="zh-CN"/>
        </w:rPr>
        <w:t>9</w:t>
      </w:r>
      <w:r>
        <w:rPr>
          <w:rFonts w:hint="eastAsia" w:ascii="宋体" w:hAnsi="宋体" w:cs="宋体"/>
          <w:b/>
          <w:sz w:val="24"/>
          <w:highlight w:val="none"/>
          <w:lang w:eastAsia="zh-CN"/>
        </w:rPr>
        <w:t>.采购本国产品的支持政策</w:t>
      </w:r>
    </w:p>
    <w:p w14:paraId="0ED37027">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BCEEFE1">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2</w:t>
      </w:r>
      <w:r>
        <w:rPr>
          <w:rFonts w:hint="eastAsia" w:ascii="宋体" w:hAnsi="宋体" w:cs="宋体"/>
          <w:sz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F2EA7C5">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3</w:t>
      </w:r>
      <w:r>
        <w:rPr>
          <w:rFonts w:hint="eastAsia" w:ascii="宋体" w:hAnsi="宋体" w:cs="宋体"/>
          <w:sz w:val="24"/>
          <w:highlight w:val="none"/>
          <w:lang w:eastAsia="zh-CN"/>
        </w:rPr>
        <w:t xml:space="preserve"> 本项目政府采购活动中既有本国产品又有非本国产品参与竞争的，依法对本国产品给予价格评审优惠，</w:t>
      </w:r>
      <w:r>
        <w:rPr>
          <w:rFonts w:hint="eastAsia" w:ascii="宋体" w:hAnsi="宋体" w:cs="宋体"/>
          <w:b/>
          <w:sz w:val="24"/>
          <w:highlight w:val="none"/>
          <w:lang w:eastAsia="zh-CN"/>
        </w:rPr>
        <w:t>对本国产品的报价给予20%的价格扣除，用扣除后的价格参与评审。</w:t>
      </w:r>
    </w:p>
    <w:p w14:paraId="303C3202">
      <w:pPr>
        <w:spacing w:after="0" w:line="500" w:lineRule="exact"/>
        <w:ind w:firstLine="480"/>
        <w:rPr>
          <w:rFonts w:hint="eastAsia"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4</w:t>
      </w:r>
      <w:r>
        <w:rPr>
          <w:rFonts w:hint="eastAsia" w:ascii="宋体" w:hAnsi="宋体" w:cs="宋体"/>
          <w:sz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56D6D45">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5</w:t>
      </w:r>
      <w:r>
        <w:rPr>
          <w:rFonts w:hint="eastAsia" w:ascii="宋体" w:hAnsi="宋体" w:cs="宋体"/>
          <w:sz w:val="24"/>
          <w:highlight w:val="none"/>
          <w:lang w:eastAsia="zh-CN"/>
        </w:rPr>
        <w:t xml:space="preserve"> 供应商需按照招标文件的要求提供《关于符合本国产品标准的声明函》（以下简称《声明函》），</w:t>
      </w:r>
      <w:r>
        <w:rPr>
          <w:rFonts w:hint="eastAsia" w:ascii="宋体" w:hAnsi="宋体" w:cs="宋体"/>
          <w:b/>
          <w:sz w:val="24"/>
          <w:highlight w:val="none"/>
          <w:lang w:eastAsia="zh-CN"/>
        </w:rPr>
        <w:t>如不提供将不享受本国产品价格评审优惠。</w:t>
      </w:r>
    </w:p>
    <w:p w14:paraId="2B4CE245">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6</w:t>
      </w:r>
      <w:r>
        <w:rPr>
          <w:rFonts w:hint="eastAsia" w:ascii="宋体" w:hAnsi="宋体" w:cs="宋体"/>
          <w:b/>
          <w:sz w:val="24"/>
          <w:highlight w:val="none"/>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4B2AE3B4">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7</w:t>
      </w:r>
      <w:r>
        <w:rPr>
          <w:rFonts w:hint="eastAsia" w:ascii="宋体" w:hAnsi="宋体" w:cs="宋体"/>
          <w:sz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E4B163F">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hint="eastAsia" w:ascii="宋体" w:hAnsi="宋体" w:cs="宋体"/>
          <w:b/>
          <w:sz w:val="24"/>
          <w:highlight w:val="none"/>
          <w:lang w:eastAsia="zh-CN"/>
        </w:rPr>
        <w:t>九、其他事项</w:t>
      </w:r>
    </w:p>
    <w:p w14:paraId="6638A100">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ascii="宋体" w:hAnsi="宋体" w:cs="宋体"/>
          <w:b/>
          <w:sz w:val="24"/>
          <w:highlight w:val="none"/>
          <w:lang w:eastAsia="zh-CN"/>
        </w:rPr>
        <w:t>40</w:t>
      </w:r>
      <w:r>
        <w:rPr>
          <w:rFonts w:hint="eastAsia" w:ascii="宋体" w:hAnsi="宋体" w:cs="宋体"/>
          <w:b/>
          <w:sz w:val="24"/>
          <w:highlight w:val="none"/>
          <w:lang w:eastAsia="zh-CN"/>
        </w:rPr>
        <w:t>. 监督和公证</w:t>
      </w:r>
    </w:p>
    <w:p w14:paraId="00D65648">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.1政府有关监督部门将对招投标全过程进行监督。</w:t>
      </w:r>
    </w:p>
    <w:p w14:paraId="64BFFDA7">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.2采购代理机构的招标过程将依采购人申请，通过公证机关进行公证。</w:t>
      </w:r>
    </w:p>
    <w:p w14:paraId="31B2C0CF">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highlight w:val="none"/>
          <w:lang w:eastAsia="zh-CN"/>
        </w:rPr>
      </w:pPr>
      <w:r>
        <w:rPr>
          <w:rFonts w:hint="eastAsia" w:ascii="宋体" w:hAnsi="宋体" w:cs="宋体"/>
          <w:b/>
          <w:bCs/>
          <w:sz w:val="24"/>
          <w:highlight w:val="none"/>
          <w:lang w:eastAsia="zh-CN"/>
        </w:rPr>
        <w:t>4</w:t>
      </w:r>
      <w:r>
        <w:rPr>
          <w:rFonts w:ascii="宋体" w:hAnsi="宋体" w:cs="宋体"/>
          <w:b/>
          <w:bCs/>
          <w:sz w:val="24"/>
          <w:highlight w:val="none"/>
          <w:lang w:eastAsia="zh-CN"/>
        </w:rPr>
        <w:t>1</w:t>
      </w:r>
      <w:r>
        <w:rPr>
          <w:rFonts w:hint="eastAsia" w:ascii="宋体" w:hAnsi="宋体" w:cs="宋体"/>
          <w:b/>
          <w:bCs/>
          <w:sz w:val="24"/>
          <w:highlight w:val="none"/>
          <w:lang w:eastAsia="zh-CN"/>
        </w:rPr>
        <w:t>.未尽事宜</w:t>
      </w:r>
    </w:p>
    <w:p w14:paraId="3D889636">
      <w:pPr>
        <w:spacing w:after="0" w:line="440" w:lineRule="exact"/>
        <w:ind w:firstLine="480" w:firstLineChars="200"/>
        <w:rPr>
          <w:rFonts w:ascii="宋体" w:hAnsi="宋体" w:cs="宋体"/>
          <w:b/>
          <w:sz w:val="24"/>
          <w:highlight w:val="none"/>
          <w:lang w:eastAsia="zh-CN"/>
        </w:rPr>
      </w:pPr>
      <w:r>
        <w:rPr>
          <w:rFonts w:hint="eastAsia" w:ascii="宋体" w:hAnsi="宋体" w:cs="宋体"/>
          <w:sz w:val="24"/>
          <w:highlight w:val="none"/>
          <w:lang w:eastAsia="zh-CN"/>
        </w:rPr>
        <w:t>按《中华人民共和国政府采购法》及其他有关法律法规的规定执行。</w:t>
      </w:r>
    </w:p>
    <w:p w14:paraId="545CCEE5">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F62B267">
      <w:pPr>
        <w:spacing w:before="240" w:after="240"/>
        <w:jc w:val="center"/>
        <w:rPr>
          <w:rFonts w:ascii="Times New Roman" w:hAnsi="Times New Roman"/>
          <w:szCs w:val="21"/>
          <w:highlight w:val="none"/>
          <w:lang w:eastAsia="zh-CN"/>
        </w:rPr>
      </w:pPr>
      <w:r>
        <w:rPr>
          <w:rFonts w:hint="eastAsia" w:ascii="宋体" w:hAnsi="宋体" w:eastAsia="宋体" w:cs="宋体"/>
          <w:b/>
          <w:sz w:val="44"/>
          <w:highlight w:val="none"/>
          <w:lang w:eastAsia="zh-CN"/>
        </w:rPr>
        <w:t>第三部分项目需求</w:t>
      </w:r>
    </w:p>
    <w:p w14:paraId="07A8814F">
      <w:pPr>
        <w:spacing w:line="500" w:lineRule="exact"/>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说明：</w:t>
      </w:r>
    </w:p>
    <w:p w14:paraId="1C486046">
      <w:pPr>
        <w:pStyle w:val="244"/>
        <w:spacing w:line="460" w:lineRule="exact"/>
        <w:rPr>
          <w:rFonts w:ascii="宋体" w:hAnsi="宋体" w:eastAsia="宋体" w:cs="微软雅黑"/>
          <w:b/>
          <w:sz w:val="24"/>
          <w:szCs w:val="24"/>
          <w:highlight w:val="none"/>
          <w:lang w:eastAsia="zh-CN"/>
        </w:rPr>
      </w:pPr>
      <w:r>
        <w:rPr>
          <w:rFonts w:hint="eastAsia" w:asciiTheme="minorEastAsia" w:hAnsiTheme="minorEastAsia"/>
          <w:b/>
          <w:sz w:val="24"/>
          <w:szCs w:val="24"/>
          <w:highlight w:val="none"/>
          <w:lang w:eastAsia="zh-CN"/>
        </w:rPr>
        <w:t>“</w:t>
      </w:r>
      <w:r>
        <w:rPr>
          <w:rFonts w:asciiTheme="minorEastAsia" w:hAnsiTheme="minorEastAsia"/>
          <w:b/>
          <w:sz w:val="24"/>
          <w:szCs w:val="24"/>
          <w:highlight w:val="none"/>
          <w:lang w:eastAsia="zh-CN"/>
        </w:rPr>
        <w:t>实质性要求”是指采购文件中已经指明不满足则响应无效的条款，或者不能负偏离的条款，或者采购需求中带“★</w:t>
      </w:r>
      <w:r>
        <w:rPr>
          <w:rFonts w:hint="eastAsia" w:asciiTheme="minorEastAsia" w:hAnsiTheme="minorEastAsia"/>
          <w:b/>
          <w:sz w:val="24"/>
          <w:szCs w:val="24"/>
          <w:highlight w:val="none"/>
          <w:lang w:eastAsia="zh-CN"/>
        </w:rPr>
        <w:t>”</w:t>
      </w:r>
      <w:r>
        <w:rPr>
          <w:rFonts w:asciiTheme="minorEastAsia" w:hAnsiTheme="minorEastAsia"/>
          <w:b/>
          <w:sz w:val="24"/>
          <w:szCs w:val="24"/>
          <w:highlight w:val="none"/>
          <w:lang w:eastAsia="zh-CN"/>
        </w:rPr>
        <w:t>的条款。</w:t>
      </w:r>
    </w:p>
    <w:p w14:paraId="1EF99B4E">
      <w:pPr>
        <w:pStyle w:val="244"/>
        <w:spacing w:line="460" w:lineRule="exact"/>
        <w:rPr>
          <w:rFonts w:ascii="宋体" w:hAnsi="宋体" w:eastAsia="宋体" w:cs="微软雅黑"/>
          <w:b/>
          <w:sz w:val="24"/>
          <w:szCs w:val="24"/>
          <w:highlight w:val="none"/>
          <w:lang w:eastAsia="zh-CN"/>
        </w:rPr>
      </w:pPr>
    </w:p>
    <w:p w14:paraId="2318D004">
      <w:pPr>
        <w:pStyle w:val="244"/>
        <w:spacing w:line="460" w:lineRule="exact"/>
        <w:rPr>
          <w:rFonts w:ascii="宋体" w:hAnsi="宋体" w:eastAsia="宋体"/>
          <w:b/>
          <w:sz w:val="24"/>
          <w:szCs w:val="24"/>
          <w:highlight w:val="none"/>
          <w:lang w:eastAsia="zh-CN"/>
        </w:rPr>
      </w:pPr>
      <w:r>
        <w:rPr>
          <w:rFonts w:hint="eastAsia" w:ascii="宋体" w:hAnsi="宋体" w:eastAsia="宋体" w:cs="微软雅黑"/>
          <w:b/>
          <w:sz w:val="24"/>
          <w:szCs w:val="24"/>
          <w:highlight w:val="none"/>
          <w:lang w:eastAsia="zh-CN"/>
        </w:rPr>
        <w:t>一、项目基本情况：</w:t>
      </w:r>
    </w:p>
    <w:p w14:paraId="59CCF507">
      <w:pPr>
        <w:pStyle w:val="244"/>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t>（一）物业情况</w:t>
      </w:r>
    </w:p>
    <w:p w14:paraId="357F7839">
      <w:pPr>
        <w:pStyle w:val="244"/>
        <w:spacing w:line="46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项目位于港区医院位于北环路北侧、安江路西侧地块，一期建设用地60亩，其中，医院大楼共11层，面积约4.2万平方米，发热门诊及配套用房约0.1万平方米，地下室约1.3万平方米，共有机动车停车位约443个、非机动车停车位约402个。</w:t>
      </w:r>
    </w:p>
    <w:p w14:paraId="035549FE">
      <w:pPr>
        <w:pStyle w:val="244"/>
        <w:spacing w:line="46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该项目按二级甲等综合医院标准建设，床位达350张，主要功能包括综合医院所具有的门诊部、急诊部、住院部及各专业科室、手术室、化验室、放射科、解剖室等，配备医护休息室、会议厅、行政办公室等辅助功能区，同步建设停车场、灯光标识、道路、景观、绿化等配套设施。</w:t>
      </w:r>
    </w:p>
    <w:p w14:paraId="708486B4">
      <w:pPr>
        <w:pStyle w:val="244"/>
        <w:spacing w:line="460" w:lineRule="exact"/>
        <w:rPr>
          <w:rFonts w:ascii="宋体" w:hAnsi="宋体" w:eastAsia="宋体"/>
          <w:b/>
          <w:sz w:val="24"/>
          <w:szCs w:val="24"/>
          <w:highlight w:val="none"/>
          <w:lang w:eastAsia="zh-CN"/>
        </w:rPr>
      </w:pPr>
      <w:r>
        <w:rPr>
          <w:rFonts w:ascii="宋体" w:hAnsi="宋体" w:eastAsia="宋体" w:cs="宋体"/>
          <w:b/>
          <w:bCs/>
          <w:sz w:val="24"/>
          <w:szCs w:val="24"/>
          <w:highlight w:val="none"/>
          <w:lang w:eastAsia="zh-CN"/>
        </w:rPr>
        <w:t>（二）</w:t>
      </w:r>
      <w:r>
        <w:rPr>
          <w:rFonts w:ascii="宋体" w:hAnsi="宋体" w:eastAsia="宋体"/>
          <w:b/>
          <w:sz w:val="24"/>
          <w:szCs w:val="24"/>
          <w:highlight w:val="none"/>
          <w:lang w:eastAsia="zh-CN"/>
        </w:rPr>
        <w:t>采购人提供供应商使用的场地、设施、设备、材料</w:t>
      </w:r>
      <w:r>
        <w:rPr>
          <w:rFonts w:hint="eastAsia" w:ascii="宋体" w:hAnsi="宋体" w:eastAsia="宋体"/>
          <w:b/>
          <w:sz w:val="24"/>
          <w:szCs w:val="24"/>
          <w:highlight w:val="none"/>
          <w:lang w:eastAsia="zh-CN"/>
        </w:rPr>
        <w:t xml:space="preserve"> </w:t>
      </w:r>
      <w:r>
        <w:rPr>
          <w:rFonts w:ascii="宋体" w:hAnsi="宋体" w:eastAsia="宋体"/>
          <w:b/>
          <w:sz w:val="24"/>
          <w:szCs w:val="24"/>
          <w:highlight w:val="none"/>
          <w:lang w:eastAsia="zh-CN"/>
        </w:rPr>
        <w:t xml:space="preserve">  </w:t>
      </w:r>
    </w:p>
    <w:p w14:paraId="46D8412C">
      <w:pPr>
        <w:pStyle w:val="244"/>
        <w:spacing w:line="460" w:lineRule="exact"/>
        <w:ind w:firstLine="480"/>
        <w:rPr>
          <w:rFonts w:ascii="宋体" w:hAnsi="宋体" w:eastAsia="宋体" w:cs="宋体"/>
          <w:sz w:val="24"/>
          <w:szCs w:val="24"/>
          <w:highlight w:val="none"/>
          <w:lang w:eastAsia="zh-CN"/>
        </w:rPr>
      </w:pPr>
      <w:r>
        <w:rPr>
          <w:rFonts w:ascii="宋体" w:hAnsi="宋体" w:eastAsia="宋体" w:cs="宋体"/>
          <w:sz w:val="24"/>
          <w:szCs w:val="24"/>
          <w:highlight w:val="none"/>
          <w:lang w:eastAsia="zh-CN"/>
        </w:rPr>
        <w:t>1、采购人在物业楼提供两间管理人员办公室，安装有空调，办公用品由供应商自行解决；提供各病区的后勤服务用房场地；医疗废物存放处理室一间。</w:t>
      </w:r>
    </w:p>
    <w:p w14:paraId="2D337785">
      <w:pPr>
        <w:pStyle w:val="244"/>
        <w:spacing w:line="460" w:lineRule="exact"/>
        <w:ind w:firstLine="480"/>
        <w:rPr>
          <w:rFonts w:ascii="宋体" w:hAnsi="宋体" w:eastAsia="宋体" w:cs="宋体"/>
          <w:sz w:val="24"/>
          <w:szCs w:val="24"/>
          <w:highlight w:val="none"/>
          <w:lang w:eastAsia="zh-CN"/>
        </w:rPr>
      </w:pPr>
      <w:r>
        <w:rPr>
          <w:rFonts w:ascii="宋体" w:hAnsi="宋体" w:eastAsia="宋体" w:cs="宋体"/>
          <w:sz w:val="24"/>
          <w:szCs w:val="24"/>
          <w:highlight w:val="none"/>
          <w:lang w:eastAsia="zh-CN"/>
        </w:rPr>
        <w:t>2、采购人可提供管理人员食堂就餐，餐费由中标单位自理。</w:t>
      </w:r>
    </w:p>
    <w:p w14:paraId="7BBF5F8B">
      <w:pPr>
        <w:pStyle w:val="244"/>
        <w:spacing w:line="460" w:lineRule="exact"/>
        <w:ind w:firstLine="480"/>
        <w:rPr>
          <w:rFonts w:ascii="宋体" w:hAnsi="宋体" w:eastAsia="宋体"/>
          <w:sz w:val="24"/>
          <w:szCs w:val="24"/>
          <w:highlight w:val="none"/>
          <w:lang w:eastAsia="zh-CN"/>
        </w:rPr>
      </w:pPr>
      <w:r>
        <w:rPr>
          <w:rFonts w:ascii="宋体" w:hAnsi="宋体" w:eastAsia="宋体" w:cs="宋体"/>
          <w:sz w:val="24"/>
          <w:szCs w:val="24"/>
          <w:highlight w:val="none"/>
          <w:lang w:eastAsia="zh-CN"/>
        </w:rPr>
        <w:t>3、采购人提供低值易耗品，包括医疗废品收集包装的废物桶、利器盒、黄色医疗垃圾收集袋等。</w:t>
      </w:r>
    </w:p>
    <w:p w14:paraId="2BCB46CE">
      <w:pPr>
        <w:pStyle w:val="244"/>
        <w:spacing w:line="46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二、物业服务范围</w:t>
      </w:r>
    </w:p>
    <w:p w14:paraId="389CA646">
      <w:pPr>
        <w:pStyle w:val="244"/>
        <w:spacing w:line="46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（一）物业管理（</w:t>
      </w:r>
      <w:r>
        <w:rPr>
          <w:rFonts w:hint="eastAsia" w:ascii="宋体" w:hAnsi="宋体" w:eastAsia="宋体" w:cs="宋体"/>
          <w:b/>
          <w:bCs/>
          <w:sz w:val="24"/>
          <w:szCs w:val="24"/>
          <w:highlight w:val="none"/>
          <w:lang w:eastAsia="zh-CN"/>
        </w:rPr>
        <w:t>港区医院</w:t>
      </w:r>
      <w:r>
        <w:rPr>
          <w:rFonts w:ascii="宋体" w:hAnsi="宋体" w:eastAsia="宋体" w:cs="宋体"/>
          <w:b/>
          <w:bCs/>
          <w:sz w:val="24"/>
          <w:szCs w:val="24"/>
          <w:highlight w:val="none"/>
          <w:lang w:eastAsia="zh-CN"/>
        </w:rPr>
        <w:t>建筑物）</w:t>
      </w:r>
    </w:p>
    <w:tbl>
      <w:tblPr>
        <w:tblStyle w:val="45"/>
        <w:tblW w:w="4999" w:type="pct"/>
        <w:tblInd w:w="0" w:type="dxa"/>
        <w:tblLayout w:type="autofit"/>
        <w:tblCellMar>
          <w:top w:w="0" w:type="dxa"/>
          <w:left w:w="108" w:type="dxa"/>
          <w:bottom w:w="0" w:type="dxa"/>
          <w:right w:w="108" w:type="dxa"/>
        </w:tblCellMar>
      </w:tblPr>
      <w:tblGrid>
        <w:gridCol w:w="957"/>
        <w:gridCol w:w="3396"/>
        <w:gridCol w:w="5216"/>
      </w:tblGrid>
      <w:tr w14:paraId="2E4B0F16">
        <w:tblPrEx>
          <w:tblCellMar>
            <w:top w:w="0" w:type="dxa"/>
            <w:left w:w="108" w:type="dxa"/>
            <w:bottom w:w="0" w:type="dxa"/>
            <w:right w:w="108" w:type="dxa"/>
          </w:tblCellMar>
        </w:tblPrEx>
        <w:trPr>
          <w:trHeight w:val="342" w:hRule="atLeast"/>
        </w:trPr>
        <w:tc>
          <w:tcPr>
            <w:tcW w:w="227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EC9D0F">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名称</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1DCA">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明细</w:t>
            </w:r>
          </w:p>
        </w:tc>
      </w:tr>
      <w:tr w14:paraId="042650CB">
        <w:tblPrEx>
          <w:tblCellMar>
            <w:top w:w="0" w:type="dxa"/>
            <w:left w:w="108" w:type="dxa"/>
            <w:bottom w:w="0" w:type="dxa"/>
            <w:right w:w="108" w:type="dxa"/>
          </w:tblCellMar>
        </w:tblPrEx>
        <w:trPr>
          <w:trHeight w:val="847" w:hRule="atLeast"/>
        </w:trPr>
        <w:tc>
          <w:tcPr>
            <w:tcW w:w="227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C3D087">
            <w:pPr>
              <w:jc w:val="both"/>
              <w:rPr>
                <w:rFonts w:ascii="宋体" w:hAnsi="宋体" w:eastAsia="宋体" w:cs="宋体"/>
                <w:b/>
                <w:bCs/>
                <w:sz w:val="24"/>
                <w:szCs w:val="24"/>
                <w:highlight w:val="none"/>
              </w:rPr>
            </w:pPr>
            <w:r>
              <w:rPr>
                <w:rFonts w:ascii="宋体" w:hAnsi="宋体" w:eastAsia="宋体" w:cs="宋体"/>
                <w:b/>
                <w:bCs/>
                <w:sz w:val="24"/>
                <w:szCs w:val="24"/>
                <w:highlight w:val="none"/>
                <w:lang w:eastAsia="zh-CN" w:bidi="ar"/>
              </w:rPr>
              <w:t xml:space="preserve">     </w:t>
            </w:r>
            <w:r>
              <w:rPr>
                <w:rFonts w:hint="eastAsia" w:ascii="宋体" w:hAnsi="宋体" w:eastAsia="宋体" w:cs="宋体"/>
                <w:b/>
                <w:bCs/>
                <w:sz w:val="24"/>
                <w:szCs w:val="24"/>
                <w:highlight w:val="none"/>
                <w:lang w:eastAsia="zh-CN" w:bidi="ar"/>
              </w:rPr>
              <w:t>港区医院</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DA6D0">
            <w:pPr>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bidi="ar"/>
              </w:rPr>
              <w:t>医院门诊楼（1-4层）、医院住院楼（5-11层）、发热门诊、配套用房</w:t>
            </w:r>
          </w:p>
        </w:tc>
      </w:tr>
      <w:tr w14:paraId="53C06A38">
        <w:tblPrEx>
          <w:tblCellMar>
            <w:top w:w="0" w:type="dxa"/>
            <w:left w:w="108" w:type="dxa"/>
            <w:bottom w:w="0" w:type="dxa"/>
            <w:right w:w="108" w:type="dxa"/>
          </w:tblCellMar>
        </w:tblPrEx>
        <w:trPr>
          <w:trHeight w:val="312" w:hRule="atLeast"/>
        </w:trPr>
        <w:tc>
          <w:tcPr>
            <w:tcW w:w="5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86225">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总面积</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E67E9">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建筑面积（㎡）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0E5F4">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56486.76㎡</w:t>
            </w:r>
          </w:p>
        </w:tc>
      </w:tr>
      <w:tr w14:paraId="0EEF6F79">
        <w:tblPrEx>
          <w:tblCellMar>
            <w:top w:w="0" w:type="dxa"/>
            <w:left w:w="108" w:type="dxa"/>
            <w:bottom w:w="0" w:type="dxa"/>
            <w:right w:w="108" w:type="dxa"/>
          </w:tblCellMar>
        </w:tblPrEx>
        <w:trPr>
          <w:trHeight w:val="312" w:hRule="atLeast"/>
        </w:trPr>
        <w:tc>
          <w:tcPr>
            <w:tcW w:w="5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763B1">
            <w:pPr>
              <w:rPr>
                <w:rFonts w:ascii="宋体" w:hAnsi="宋体" w:eastAsia="宋体" w:cs="宋体"/>
                <w:sz w:val="24"/>
                <w:szCs w:val="24"/>
                <w:highlight w:val="none"/>
              </w:rPr>
            </w:pP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C5E63">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需保洁面积（㎡）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7480C">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56486.76㎡</w:t>
            </w:r>
          </w:p>
        </w:tc>
      </w:tr>
      <w:tr w14:paraId="24524D8C">
        <w:tblPrEx>
          <w:tblCellMar>
            <w:top w:w="0" w:type="dxa"/>
            <w:left w:w="108" w:type="dxa"/>
            <w:bottom w:w="0" w:type="dxa"/>
            <w:right w:w="108" w:type="dxa"/>
          </w:tblCellMar>
        </w:tblPrEx>
        <w:trPr>
          <w:trHeight w:val="624"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003DB">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门窗</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0E7DD">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门窗总数量（个）及总面积（㎡）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E5AEE">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门窗总数量250个及总面积10000㎡ </w:t>
            </w:r>
          </w:p>
        </w:tc>
      </w:tr>
      <w:tr w14:paraId="0C3CE77C">
        <w:tblPrEx>
          <w:tblCellMar>
            <w:top w:w="0" w:type="dxa"/>
            <w:left w:w="108" w:type="dxa"/>
            <w:bottom w:w="0" w:type="dxa"/>
            <w:right w:w="108" w:type="dxa"/>
          </w:tblCellMar>
        </w:tblPrEx>
        <w:trPr>
          <w:trHeight w:val="624"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10321">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地面</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C8792">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地面各材质及总面积（㎡）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E6AC3">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地砖：38000㎡  地胶：8000㎡  环氧地坪漆：12596.3㎡</w:t>
            </w:r>
          </w:p>
        </w:tc>
      </w:tr>
      <w:tr w14:paraId="10C5C5DB">
        <w:tblPrEx>
          <w:tblCellMar>
            <w:top w:w="0" w:type="dxa"/>
            <w:left w:w="108" w:type="dxa"/>
            <w:bottom w:w="0" w:type="dxa"/>
            <w:right w:w="108" w:type="dxa"/>
          </w:tblCellMar>
        </w:tblPrEx>
        <w:trPr>
          <w:trHeight w:val="624"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83D36">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内墙饰面</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46277">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内墙饰面各材质及总面积（㎡）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553DA">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涂料墙面：40000㎡  医疗板墙面：13000㎡</w:t>
            </w:r>
          </w:p>
        </w:tc>
      </w:tr>
      <w:tr w14:paraId="1B89D59D">
        <w:tblPrEx>
          <w:tblCellMar>
            <w:top w:w="0" w:type="dxa"/>
            <w:left w:w="108" w:type="dxa"/>
            <w:bottom w:w="0" w:type="dxa"/>
            <w:right w:w="108" w:type="dxa"/>
          </w:tblCellMar>
        </w:tblPrEx>
        <w:trPr>
          <w:trHeight w:val="312"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04746">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顶面</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0301">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顶面各材质及总面积（㎡）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40374">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石膏板顶面：35000㎡  扣板顶面： 3000㎡</w:t>
            </w:r>
          </w:p>
        </w:tc>
      </w:tr>
      <w:tr w14:paraId="19601F16">
        <w:tblPrEx>
          <w:tblCellMar>
            <w:top w:w="0" w:type="dxa"/>
            <w:left w:w="108" w:type="dxa"/>
            <w:bottom w:w="0" w:type="dxa"/>
            <w:right w:w="108" w:type="dxa"/>
          </w:tblCellMar>
        </w:tblPrEx>
        <w:trPr>
          <w:trHeight w:val="1102" w:hRule="atLeast"/>
        </w:trPr>
        <w:tc>
          <w:tcPr>
            <w:tcW w:w="500" w:type="pct"/>
            <w:vMerge w:val="restart"/>
            <w:tcBorders>
              <w:top w:val="single" w:color="000000" w:sz="4" w:space="0"/>
              <w:left w:val="single" w:color="000000" w:sz="4" w:space="0"/>
              <w:right w:val="single" w:color="000000" w:sz="4" w:space="0"/>
            </w:tcBorders>
            <w:shd w:val="clear" w:color="auto" w:fill="auto"/>
            <w:vAlign w:val="center"/>
          </w:tcPr>
          <w:p w14:paraId="09F887BC">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外墙</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05295">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外墙各材质及总面积（㎡）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4B736">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外墙涂料2000㎡ 铝板幕墙面积24000㎡ 外墙玻璃幕墙10000㎡</w:t>
            </w:r>
          </w:p>
        </w:tc>
      </w:tr>
      <w:tr w14:paraId="56D4522A">
        <w:tblPrEx>
          <w:tblCellMar>
            <w:top w:w="0" w:type="dxa"/>
            <w:left w:w="108" w:type="dxa"/>
            <w:bottom w:w="0" w:type="dxa"/>
            <w:right w:w="108" w:type="dxa"/>
          </w:tblCellMar>
        </w:tblPrEx>
        <w:trPr>
          <w:trHeight w:val="312" w:hRule="atLeast"/>
        </w:trPr>
        <w:tc>
          <w:tcPr>
            <w:tcW w:w="500" w:type="pct"/>
            <w:vMerge w:val="continue"/>
            <w:tcBorders>
              <w:left w:val="single" w:color="000000" w:sz="4" w:space="0"/>
              <w:bottom w:val="single" w:color="000000" w:sz="4" w:space="0"/>
              <w:right w:val="single" w:color="000000" w:sz="4" w:space="0"/>
            </w:tcBorders>
            <w:shd w:val="clear" w:color="auto" w:fill="auto"/>
            <w:vAlign w:val="center"/>
          </w:tcPr>
          <w:p w14:paraId="29E79496">
            <w:pPr>
              <w:rPr>
                <w:rFonts w:ascii="宋体" w:hAnsi="宋体" w:eastAsia="宋体" w:cs="宋体"/>
                <w:sz w:val="24"/>
                <w:szCs w:val="24"/>
                <w:highlight w:val="none"/>
                <w:lang w:eastAsia="zh-CN"/>
              </w:rPr>
            </w:pP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1028D">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外墙需清洗面积（㎡）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656CF">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外墙清洗面积34000㎡</w:t>
            </w:r>
          </w:p>
        </w:tc>
      </w:tr>
      <w:tr w14:paraId="6A304FAD">
        <w:tblPrEx>
          <w:tblCellMar>
            <w:top w:w="0" w:type="dxa"/>
            <w:left w:w="108" w:type="dxa"/>
            <w:bottom w:w="0" w:type="dxa"/>
            <w:right w:w="108" w:type="dxa"/>
          </w:tblCellMar>
        </w:tblPrEx>
        <w:trPr>
          <w:trHeight w:val="920"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17A24">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会议室</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1212E">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会议室数量（个）及总面积（㎡）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C156B">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会议室9个</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307.7㎡</w:t>
            </w:r>
          </w:p>
        </w:tc>
      </w:tr>
      <w:tr w14:paraId="21F16FA2">
        <w:tblPrEx>
          <w:tblCellMar>
            <w:top w:w="0" w:type="dxa"/>
            <w:left w:w="108" w:type="dxa"/>
            <w:bottom w:w="0" w:type="dxa"/>
            <w:right w:w="108" w:type="dxa"/>
          </w:tblCellMar>
        </w:tblPrEx>
        <w:trPr>
          <w:trHeight w:val="960"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8070C">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报告厅</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872AB">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报告厅数量（个）及总面积（㎡）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268B4">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1个</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193.2㎡</w:t>
            </w:r>
          </w:p>
        </w:tc>
      </w:tr>
      <w:tr w14:paraId="4BE60ACE">
        <w:tblPrEx>
          <w:tblCellMar>
            <w:top w:w="0" w:type="dxa"/>
            <w:left w:w="108" w:type="dxa"/>
            <w:bottom w:w="0" w:type="dxa"/>
            <w:right w:w="108" w:type="dxa"/>
          </w:tblCellMar>
        </w:tblPrEx>
        <w:trPr>
          <w:trHeight w:val="1040"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5D09F">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卫生间</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22E0">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卫生间数量（个）及总面积（㎡）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8BDF9">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213个</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1897.8㎡</w:t>
            </w:r>
          </w:p>
        </w:tc>
      </w:tr>
      <w:tr w14:paraId="0C205571">
        <w:tblPrEx>
          <w:tblCellMar>
            <w:top w:w="0" w:type="dxa"/>
            <w:left w:w="108" w:type="dxa"/>
            <w:bottom w:w="0" w:type="dxa"/>
            <w:right w:w="108" w:type="dxa"/>
          </w:tblCellMar>
        </w:tblPrEx>
        <w:trPr>
          <w:trHeight w:val="740" w:hRule="atLeast"/>
        </w:trPr>
        <w:tc>
          <w:tcPr>
            <w:tcW w:w="5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0FBA89">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垃圾存放点</w:t>
            </w:r>
          </w:p>
        </w:tc>
        <w:tc>
          <w:tcPr>
            <w:tcW w:w="1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D1B6A2">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各垃圾存放点位置、面积（㎡）</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942DF">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配套用房、生活垃圾房</w:t>
            </w:r>
          </w:p>
        </w:tc>
      </w:tr>
      <w:tr w14:paraId="4E35AE4C">
        <w:tblPrEx>
          <w:tblCellMar>
            <w:top w:w="0" w:type="dxa"/>
            <w:left w:w="108" w:type="dxa"/>
            <w:bottom w:w="0" w:type="dxa"/>
            <w:right w:w="108" w:type="dxa"/>
          </w:tblCellMar>
        </w:tblPrEx>
        <w:trPr>
          <w:trHeight w:val="288" w:hRule="atLeast"/>
        </w:trPr>
        <w:tc>
          <w:tcPr>
            <w:tcW w:w="5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1C9F8">
            <w:pPr>
              <w:rPr>
                <w:rFonts w:ascii="宋体" w:hAnsi="宋体" w:eastAsia="宋体" w:cs="宋体"/>
                <w:sz w:val="24"/>
                <w:szCs w:val="24"/>
                <w:highlight w:val="none"/>
              </w:rPr>
            </w:pPr>
          </w:p>
        </w:tc>
        <w:tc>
          <w:tcPr>
            <w:tcW w:w="1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24CF2">
            <w:pPr>
              <w:rPr>
                <w:rFonts w:ascii="宋体" w:hAnsi="宋体" w:eastAsia="宋体" w:cs="宋体"/>
                <w:sz w:val="24"/>
                <w:szCs w:val="24"/>
                <w:highlight w:val="none"/>
              </w:rPr>
            </w:pPr>
          </w:p>
        </w:tc>
        <w:tc>
          <w:tcPr>
            <w:tcW w:w="2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45C5">
            <w:pPr>
              <w:rPr>
                <w:rFonts w:ascii="宋体" w:hAnsi="宋体" w:eastAsia="宋体" w:cs="宋体"/>
                <w:highlight w:val="none"/>
                <w:lang w:eastAsia="zh-CN"/>
              </w:rPr>
            </w:pPr>
            <w:r>
              <w:rPr>
                <w:rFonts w:hint="eastAsia" w:ascii="宋体" w:hAnsi="宋体" w:eastAsia="宋体" w:cs="宋体"/>
                <w:highlight w:val="none"/>
                <w:lang w:eastAsia="zh-CN" w:bidi="ar"/>
              </w:rPr>
              <w:t>配套用房医护垃圾存放面积88㎡</w:t>
            </w:r>
          </w:p>
        </w:tc>
      </w:tr>
      <w:tr w14:paraId="21C623F9">
        <w:tblPrEx>
          <w:tblCellMar>
            <w:top w:w="0" w:type="dxa"/>
            <w:left w:w="108" w:type="dxa"/>
            <w:bottom w:w="0" w:type="dxa"/>
            <w:right w:w="108" w:type="dxa"/>
          </w:tblCellMar>
        </w:tblPrEx>
        <w:trPr>
          <w:trHeight w:val="288" w:hRule="atLeast"/>
        </w:trPr>
        <w:tc>
          <w:tcPr>
            <w:tcW w:w="5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8AF61">
            <w:pPr>
              <w:rPr>
                <w:rFonts w:ascii="宋体" w:hAnsi="宋体" w:eastAsia="宋体" w:cs="宋体"/>
                <w:sz w:val="24"/>
                <w:szCs w:val="24"/>
                <w:highlight w:val="none"/>
                <w:lang w:eastAsia="zh-CN"/>
              </w:rPr>
            </w:pPr>
          </w:p>
        </w:tc>
        <w:tc>
          <w:tcPr>
            <w:tcW w:w="1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CAE5A">
            <w:pPr>
              <w:rPr>
                <w:rFonts w:ascii="宋体" w:hAnsi="宋体" w:eastAsia="宋体" w:cs="宋体"/>
                <w:sz w:val="24"/>
                <w:szCs w:val="24"/>
                <w:highlight w:val="none"/>
                <w:lang w:eastAsia="zh-CN"/>
              </w:rPr>
            </w:pPr>
          </w:p>
        </w:tc>
        <w:tc>
          <w:tcPr>
            <w:tcW w:w="2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1D0E">
            <w:pPr>
              <w:rPr>
                <w:rFonts w:ascii="宋体" w:hAnsi="宋体" w:eastAsia="宋体" w:cs="宋体"/>
                <w:highlight w:val="none"/>
              </w:rPr>
            </w:pPr>
            <w:r>
              <w:rPr>
                <w:rFonts w:hint="eastAsia" w:ascii="宋体" w:hAnsi="宋体" w:eastAsia="宋体" w:cs="宋体"/>
                <w:highlight w:val="none"/>
                <w:lang w:eastAsia="zh-CN" w:bidi="ar"/>
              </w:rPr>
              <w:t>生活垃圾房面积96.25㎡</w:t>
            </w:r>
          </w:p>
        </w:tc>
      </w:tr>
      <w:tr w14:paraId="4009D2D5">
        <w:tblPrEx>
          <w:tblCellMar>
            <w:top w:w="0" w:type="dxa"/>
            <w:left w:w="108" w:type="dxa"/>
            <w:bottom w:w="0" w:type="dxa"/>
            <w:right w:w="108" w:type="dxa"/>
          </w:tblCellMar>
        </w:tblPrEx>
        <w:trPr>
          <w:trHeight w:val="654" w:hRule="atLeast"/>
        </w:trPr>
        <w:tc>
          <w:tcPr>
            <w:tcW w:w="5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4F885">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车位数</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010D4">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地下车位数约</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F3A7D">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139个</w:t>
            </w:r>
          </w:p>
        </w:tc>
      </w:tr>
      <w:tr w14:paraId="55B3EFA8">
        <w:tblPrEx>
          <w:tblCellMar>
            <w:top w:w="0" w:type="dxa"/>
            <w:left w:w="108" w:type="dxa"/>
            <w:bottom w:w="0" w:type="dxa"/>
            <w:right w:w="108" w:type="dxa"/>
          </w:tblCellMar>
        </w:tblPrEx>
        <w:trPr>
          <w:trHeight w:val="312" w:hRule="atLeast"/>
        </w:trPr>
        <w:tc>
          <w:tcPr>
            <w:tcW w:w="5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6CC27">
            <w:pPr>
              <w:rPr>
                <w:rFonts w:ascii="宋体" w:hAnsi="宋体" w:eastAsia="宋体" w:cs="宋体"/>
                <w:sz w:val="24"/>
                <w:szCs w:val="24"/>
                <w:highlight w:val="none"/>
              </w:rPr>
            </w:pP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78BD1">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地面车位数约</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0BAB9">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304个</w:t>
            </w:r>
          </w:p>
        </w:tc>
      </w:tr>
      <w:tr w14:paraId="29BB5553">
        <w:tblPrEx>
          <w:tblCellMar>
            <w:top w:w="0" w:type="dxa"/>
            <w:left w:w="108" w:type="dxa"/>
            <w:bottom w:w="0" w:type="dxa"/>
            <w:right w:w="108" w:type="dxa"/>
          </w:tblCellMar>
        </w:tblPrEx>
        <w:trPr>
          <w:trHeight w:val="654" w:hRule="atLeast"/>
        </w:trPr>
        <w:tc>
          <w:tcPr>
            <w:tcW w:w="5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A8463">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车行/人行口</w:t>
            </w: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ADDBF">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车行口</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3AC2F">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车行口数量4个</w:t>
            </w:r>
          </w:p>
        </w:tc>
      </w:tr>
      <w:tr w14:paraId="3DF31152">
        <w:tblPrEx>
          <w:tblCellMar>
            <w:top w:w="0" w:type="dxa"/>
            <w:left w:w="108" w:type="dxa"/>
            <w:bottom w:w="0" w:type="dxa"/>
            <w:right w:w="108" w:type="dxa"/>
          </w:tblCellMar>
        </w:tblPrEx>
        <w:trPr>
          <w:trHeight w:val="312" w:hRule="atLeast"/>
        </w:trPr>
        <w:tc>
          <w:tcPr>
            <w:tcW w:w="5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53B7D">
            <w:pPr>
              <w:rPr>
                <w:rFonts w:ascii="宋体" w:hAnsi="宋体" w:eastAsia="宋体" w:cs="宋体"/>
                <w:sz w:val="24"/>
                <w:szCs w:val="24"/>
                <w:highlight w:val="none"/>
              </w:rPr>
            </w:pPr>
          </w:p>
        </w:tc>
        <w:tc>
          <w:tcPr>
            <w:tcW w:w="1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252B">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人行口</w:t>
            </w:r>
          </w:p>
        </w:tc>
        <w:tc>
          <w:tcPr>
            <w:tcW w:w="2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A8C10">
            <w:pP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人行口数量4个</w:t>
            </w:r>
          </w:p>
        </w:tc>
      </w:tr>
    </w:tbl>
    <w:p w14:paraId="396E5DF5">
      <w:pPr>
        <w:pStyle w:val="244"/>
        <w:spacing w:line="46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w:t>
      </w:r>
      <w:r>
        <w:rPr>
          <w:rFonts w:hint="eastAsia" w:ascii="宋体" w:hAnsi="宋体" w:eastAsia="宋体" w:cs="宋体"/>
          <w:b/>
          <w:bCs/>
          <w:sz w:val="24"/>
          <w:szCs w:val="24"/>
          <w:highlight w:val="none"/>
          <w:lang w:eastAsia="zh-CN"/>
        </w:rPr>
        <w:t>二</w:t>
      </w:r>
      <w:r>
        <w:rPr>
          <w:rFonts w:ascii="宋体" w:hAnsi="宋体" w:eastAsia="宋体" w:cs="宋体"/>
          <w:b/>
          <w:bCs/>
          <w:sz w:val="24"/>
          <w:szCs w:val="24"/>
          <w:highlight w:val="none"/>
          <w:lang w:eastAsia="zh-CN"/>
        </w:rPr>
        <w:t>）物业管理（</w:t>
      </w:r>
      <w:r>
        <w:rPr>
          <w:rFonts w:hint="eastAsia" w:ascii="宋体" w:hAnsi="宋体" w:eastAsia="宋体" w:cs="宋体"/>
          <w:b/>
          <w:bCs/>
          <w:sz w:val="24"/>
          <w:szCs w:val="24"/>
          <w:highlight w:val="none"/>
          <w:lang w:eastAsia="zh-CN"/>
        </w:rPr>
        <w:t>乡镇其他医院</w:t>
      </w:r>
      <w:r>
        <w:rPr>
          <w:rFonts w:ascii="宋体" w:hAnsi="宋体" w:eastAsia="宋体" w:cs="宋体"/>
          <w:b/>
          <w:bCs/>
          <w:sz w:val="24"/>
          <w:szCs w:val="24"/>
          <w:highlight w:val="none"/>
          <w:lang w:eastAsia="zh-CN"/>
        </w:rPr>
        <w:t>建筑物）</w:t>
      </w:r>
    </w:p>
    <w:tbl>
      <w:tblPr>
        <w:tblStyle w:val="45"/>
        <w:tblW w:w="4997" w:type="pct"/>
        <w:tblInd w:w="0" w:type="dxa"/>
        <w:tblLayout w:type="autofit"/>
        <w:tblCellMar>
          <w:top w:w="0" w:type="dxa"/>
          <w:left w:w="108" w:type="dxa"/>
          <w:bottom w:w="0" w:type="dxa"/>
          <w:right w:w="108" w:type="dxa"/>
        </w:tblCellMar>
      </w:tblPr>
      <w:tblGrid>
        <w:gridCol w:w="2704"/>
        <w:gridCol w:w="1432"/>
        <w:gridCol w:w="1484"/>
        <w:gridCol w:w="1315"/>
        <w:gridCol w:w="1315"/>
        <w:gridCol w:w="1315"/>
      </w:tblGrid>
      <w:tr w14:paraId="0582D7DF">
        <w:tblPrEx>
          <w:tblCellMar>
            <w:top w:w="0" w:type="dxa"/>
            <w:left w:w="108" w:type="dxa"/>
            <w:bottom w:w="0" w:type="dxa"/>
            <w:right w:w="108" w:type="dxa"/>
          </w:tblCellMar>
        </w:tblPrEx>
        <w:trPr>
          <w:trHeight w:val="503" w:hRule="atLeast"/>
        </w:trPr>
        <w:tc>
          <w:tcPr>
            <w:tcW w:w="1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2DFFA">
            <w:pPr>
              <w:pStyle w:val="200"/>
              <w:rPr>
                <w:rFonts w:cs="宋体" w:asciiTheme="minorEastAsia" w:hAnsiTheme="minorEastAsia" w:eastAsiaTheme="minorEastAsia"/>
                <w:b/>
                <w:bCs/>
                <w:sz w:val="24"/>
                <w:szCs w:val="24"/>
                <w:highlight w:val="none"/>
              </w:rPr>
            </w:pPr>
            <w:r>
              <w:rPr>
                <w:rFonts w:hint="eastAsia" w:cs="微软雅黑" w:asciiTheme="minorEastAsia" w:hAnsiTheme="minorEastAsia" w:eastAsiaTheme="minorEastAsia"/>
                <w:b/>
                <w:bCs/>
                <w:sz w:val="24"/>
                <w:szCs w:val="24"/>
                <w:highlight w:val="none"/>
                <w:lang w:eastAsia="zh-CN" w:bidi="ar"/>
              </w:rPr>
              <w:t>项目</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08A3">
            <w:pPr>
              <w:pStyle w:val="200"/>
              <w:rPr>
                <w:rFonts w:cs="宋体"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bidi="ar"/>
              </w:rPr>
              <w:t>时思医院</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37758">
            <w:pPr>
              <w:pStyle w:val="200"/>
              <w:rPr>
                <w:rFonts w:cs="宋体"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bidi="ar"/>
              </w:rPr>
              <w:t>浏家港医院</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4E972">
            <w:pPr>
              <w:pStyle w:val="200"/>
              <w:rPr>
                <w:rFonts w:cs="宋体"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bidi="ar"/>
              </w:rPr>
              <w:t>金浪医院</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C814">
            <w:pPr>
              <w:pStyle w:val="200"/>
              <w:rPr>
                <w:rFonts w:cs="宋体"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bidi="ar"/>
              </w:rPr>
              <w:t>老闸医院</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5B0D">
            <w:pPr>
              <w:pStyle w:val="200"/>
              <w:rPr>
                <w:rFonts w:cs="宋体"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bidi="ar"/>
              </w:rPr>
              <w:t>牌楼医院</w:t>
            </w:r>
          </w:p>
        </w:tc>
      </w:tr>
      <w:tr w14:paraId="25CB1108">
        <w:tblPrEx>
          <w:tblCellMar>
            <w:top w:w="0" w:type="dxa"/>
            <w:left w:w="108" w:type="dxa"/>
            <w:bottom w:w="0" w:type="dxa"/>
            <w:right w:w="108" w:type="dxa"/>
          </w:tblCellMar>
        </w:tblPrEx>
        <w:trPr>
          <w:trHeight w:val="810" w:hRule="atLeast"/>
        </w:trPr>
        <w:tc>
          <w:tcPr>
            <w:tcW w:w="1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7EA3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建筑面积（㎡）</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FDE4">
            <w:pPr>
              <w:jc w:val="center"/>
              <w:rPr>
                <w:rFonts w:ascii="宋体" w:hAnsi="宋体" w:eastAsia="宋体" w:cs="宋体"/>
                <w:highlight w:val="none"/>
              </w:rPr>
            </w:pPr>
            <w:r>
              <w:rPr>
                <w:rFonts w:hint="eastAsia" w:ascii="宋体" w:hAnsi="宋体" w:eastAsia="宋体" w:cs="宋体"/>
                <w:highlight w:val="none"/>
                <w:lang w:eastAsia="zh-CN" w:bidi="ar"/>
              </w:rPr>
              <w:t>2275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75E2">
            <w:pPr>
              <w:jc w:val="center"/>
              <w:rPr>
                <w:rFonts w:ascii="宋体" w:hAnsi="宋体" w:eastAsia="宋体" w:cs="宋体"/>
                <w:highlight w:val="none"/>
              </w:rPr>
            </w:pPr>
            <w:r>
              <w:rPr>
                <w:rFonts w:hint="eastAsia" w:ascii="宋体" w:hAnsi="宋体" w:eastAsia="宋体" w:cs="宋体"/>
                <w:highlight w:val="none"/>
                <w:lang w:eastAsia="zh-CN" w:bidi="ar"/>
              </w:rPr>
              <w:t>3606.71</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D9DC">
            <w:pPr>
              <w:jc w:val="center"/>
              <w:rPr>
                <w:rFonts w:ascii="宋体" w:hAnsi="宋体" w:eastAsia="宋体" w:cs="宋体"/>
                <w:highlight w:val="none"/>
              </w:rPr>
            </w:pPr>
            <w:r>
              <w:rPr>
                <w:rFonts w:hint="eastAsia" w:ascii="宋体" w:hAnsi="宋体" w:eastAsia="宋体" w:cs="宋体"/>
                <w:highlight w:val="none"/>
                <w:lang w:eastAsia="zh-CN" w:bidi="ar"/>
              </w:rPr>
              <w:t>3575</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8B90">
            <w:pPr>
              <w:jc w:val="center"/>
              <w:rPr>
                <w:rFonts w:ascii="宋体" w:hAnsi="宋体" w:eastAsia="宋体" w:cs="宋体"/>
                <w:highlight w:val="none"/>
              </w:rPr>
            </w:pPr>
            <w:r>
              <w:rPr>
                <w:rFonts w:hint="eastAsia" w:ascii="宋体" w:hAnsi="宋体" w:eastAsia="宋体" w:cs="宋体"/>
                <w:highlight w:val="none"/>
                <w:lang w:eastAsia="zh-CN" w:bidi="ar"/>
              </w:rPr>
              <w:t>2026</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63954">
            <w:pPr>
              <w:jc w:val="center"/>
              <w:rPr>
                <w:rFonts w:ascii="宋体" w:hAnsi="宋体" w:eastAsia="宋体" w:cs="宋体"/>
                <w:highlight w:val="none"/>
              </w:rPr>
            </w:pPr>
            <w:r>
              <w:rPr>
                <w:rFonts w:hint="eastAsia" w:ascii="宋体" w:hAnsi="宋体" w:eastAsia="宋体" w:cs="宋体"/>
                <w:highlight w:val="none"/>
                <w:lang w:eastAsia="zh-CN" w:bidi="ar"/>
              </w:rPr>
              <w:t>2970</w:t>
            </w:r>
          </w:p>
        </w:tc>
      </w:tr>
      <w:tr w14:paraId="338DE6A0">
        <w:tblPrEx>
          <w:tblCellMar>
            <w:top w:w="0" w:type="dxa"/>
            <w:left w:w="108" w:type="dxa"/>
            <w:bottom w:w="0" w:type="dxa"/>
            <w:right w:w="108" w:type="dxa"/>
          </w:tblCellMar>
        </w:tblPrEx>
        <w:trPr>
          <w:trHeight w:val="400" w:hRule="atLeast"/>
        </w:trPr>
        <w:tc>
          <w:tcPr>
            <w:tcW w:w="1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7D1B4">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幢数</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D8810">
            <w:pPr>
              <w:jc w:val="center"/>
              <w:rPr>
                <w:rFonts w:ascii="宋体" w:hAnsi="宋体" w:eastAsia="宋体" w:cs="宋体"/>
                <w:highlight w:val="none"/>
              </w:rPr>
            </w:pPr>
            <w:r>
              <w:rPr>
                <w:rFonts w:hint="eastAsia" w:ascii="宋体" w:hAnsi="宋体" w:eastAsia="宋体" w:cs="宋体"/>
                <w:highlight w:val="none"/>
                <w:lang w:eastAsia="zh-CN" w:bidi="ar"/>
              </w:rPr>
              <w:t>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4816">
            <w:pPr>
              <w:jc w:val="center"/>
              <w:rPr>
                <w:rFonts w:ascii="宋体" w:hAnsi="宋体" w:eastAsia="宋体" w:cs="宋体"/>
                <w:highlight w:val="none"/>
              </w:rPr>
            </w:pPr>
            <w:r>
              <w:rPr>
                <w:rFonts w:hint="eastAsia" w:ascii="宋体" w:hAnsi="宋体" w:eastAsia="宋体" w:cs="宋体"/>
                <w:highlight w:val="none"/>
                <w:lang w:eastAsia="zh-CN" w:bidi="ar"/>
              </w:rPr>
              <w:t>1</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B4D2">
            <w:pPr>
              <w:jc w:val="center"/>
              <w:rPr>
                <w:rFonts w:ascii="宋体" w:hAnsi="宋体" w:eastAsia="宋体" w:cs="宋体"/>
                <w:highlight w:val="none"/>
              </w:rPr>
            </w:pPr>
            <w:r>
              <w:rPr>
                <w:rFonts w:hint="eastAsia" w:ascii="宋体" w:hAnsi="宋体" w:eastAsia="宋体" w:cs="宋体"/>
                <w:highlight w:val="none"/>
                <w:lang w:eastAsia="zh-CN" w:bidi="ar"/>
              </w:rPr>
              <w:t>3</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1631">
            <w:pPr>
              <w:jc w:val="center"/>
              <w:rPr>
                <w:rFonts w:ascii="宋体" w:hAnsi="宋体" w:eastAsia="宋体" w:cs="宋体"/>
                <w:highlight w:val="none"/>
              </w:rPr>
            </w:pPr>
            <w:r>
              <w:rPr>
                <w:rFonts w:hint="eastAsia" w:ascii="宋体" w:hAnsi="宋体" w:eastAsia="宋体" w:cs="宋体"/>
                <w:highlight w:val="none"/>
                <w:lang w:eastAsia="zh-CN" w:bidi="ar"/>
              </w:rPr>
              <w:t>2</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A2B2">
            <w:pPr>
              <w:jc w:val="center"/>
              <w:rPr>
                <w:rFonts w:ascii="宋体" w:hAnsi="宋体" w:eastAsia="宋体" w:cs="宋体"/>
                <w:highlight w:val="none"/>
              </w:rPr>
            </w:pPr>
            <w:r>
              <w:rPr>
                <w:rFonts w:hint="eastAsia" w:ascii="宋体" w:hAnsi="宋体" w:eastAsia="宋体" w:cs="宋体"/>
                <w:highlight w:val="none"/>
                <w:lang w:eastAsia="zh-CN" w:bidi="ar"/>
              </w:rPr>
              <w:t>2</w:t>
            </w:r>
          </w:p>
        </w:tc>
      </w:tr>
      <w:tr w14:paraId="3F7D4A11">
        <w:tblPrEx>
          <w:tblCellMar>
            <w:top w:w="0" w:type="dxa"/>
            <w:left w:w="108" w:type="dxa"/>
            <w:bottom w:w="0" w:type="dxa"/>
            <w:right w:w="108" w:type="dxa"/>
          </w:tblCellMar>
        </w:tblPrEx>
        <w:trPr>
          <w:trHeight w:val="400" w:hRule="atLeast"/>
        </w:trPr>
        <w:tc>
          <w:tcPr>
            <w:tcW w:w="1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E1D58">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楼层高度（层数）</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B16A">
            <w:pPr>
              <w:jc w:val="center"/>
              <w:rPr>
                <w:rFonts w:ascii="宋体" w:hAnsi="宋体" w:eastAsia="宋体" w:cs="宋体"/>
                <w:highlight w:val="none"/>
              </w:rPr>
            </w:pPr>
            <w:r>
              <w:rPr>
                <w:rFonts w:hint="eastAsia" w:ascii="宋体" w:hAnsi="宋体" w:eastAsia="宋体" w:cs="宋体"/>
                <w:highlight w:val="none"/>
                <w:lang w:eastAsia="zh-CN" w:bidi="ar"/>
              </w:rPr>
              <w:t>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DAD3F">
            <w:pPr>
              <w:jc w:val="center"/>
              <w:rPr>
                <w:rFonts w:ascii="宋体" w:hAnsi="宋体" w:eastAsia="宋体" w:cs="宋体"/>
                <w:highlight w:val="none"/>
              </w:rPr>
            </w:pPr>
            <w:r>
              <w:rPr>
                <w:rFonts w:hint="eastAsia" w:ascii="宋体" w:hAnsi="宋体" w:eastAsia="宋体" w:cs="宋体"/>
                <w:highlight w:val="none"/>
                <w:lang w:eastAsia="zh-CN" w:bidi="ar"/>
              </w:rPr>
              <w:t>3</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0CD74">
            <w:pPr>
              <w:jc w:val="center"/>
              <w:rPr>
                <w:rFonts w:ascii="宋体" w:hAnsi="宋体" w:eastAsia="宋体" w:cs="宋体"/>
                <w:highlight w:val="none"/>
              </w:rPr>
            </w:pPr>
            <w:r>
              <w:rPr>
                <w:rFonts w:hint="eastAsia" w:ascii="宋体" w:hAnsi="宋体" w:eastAsia="宋体" w:cs="宋体"/>
                <w:highlight w:val="none"/>
                <w:lang w:eastAsia="zh-CN" w:bidi="ar"/>
              </w:rPr>
              <w:t>3</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8703">
            <w:pPr>
              <w:jc w:val="center"/>
              <w:rPr>
                <w:rFonts w:ascii="宋体" w:hAnsi="宋体" w:eastAsia="宋体" w:cs="宋体"/>
                <w:highlight w:val="none"/>
              </w:rPr>
            </w:pPr>
            <w:r>
              <w:rPr>
                <w:rFonts w:hint="eastAsia" w:ascii="宋体" w:hAnsi="宋体" w:eastAsia="宋体" w:cs="宋体"/>
                <w:highlight w:val="none"/>
                <w:lang w:eastAsia="zh-CN" w:bidi="ar"/>
              </w:rPr>
              <w:t>3</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CAF1">
            <w:pPr>
              <w:jc w:val="center"/>
              <w:rPr>
                <w:rFonts w:ascii="宋体" w:hAnsi="宋体" w:eastAsia="宋体" w:cs="宋体"/>
                <w:highlight w:val="none"/>
              </w:rPr>
            </w:pPr>
            <w:r>
              <w:rPr>
                <w:rFonts w:hint="eastAsia" w:ascii="宋体" w:hAnsi="宋体" w:eastAsia="宋体" w:cs="宋体"/>
                <w:highlight w:val="none"/>
                <w:lang w:eastAsia="zh-CN" w:bidi="ar"/>
              </w:rPr>
              <w:t>3</w:t>
            </w:r>
          </w:p>
        </w:tc>
      </w:tr>
    </w:tbl>
    <w:p w14:paraId="7045E9FC">
      <w:pPr>
        <w:spacing w:after="0" w:line="440" w:lineRule="exact"/>
        <w:rPr>
          <w:rFonts w:ascii="宋体" w:hAnsi="宋体" w:eastAsia="宋体" w:cs="宋体"/>
          <w:b/>
          <w:bCs/>
          <w:sz w:val="24"/>
          <w:szCs w:val="24"/>
          <w:highlight w:val="none"/>
          <w:lang w:eastAsia="zh-CN"/>
        </w:rPr>
      </w:pPr>
    </w:p>
    <w:p w14:paraId="0C62385A">
      <w:pPr>
        <w:pStyle w:val="244"/>
        <w:spacing w:line="460" w:lineRule="exact"/>
        <w:rPr>
          <w:rFonts w:ascii="宋体" w:hAnsi="宋体" w:eastAsia="宋体"/>
          <w:b/>
          <w:sz w:val="24"/>
          <w:szCs w:val="24"/>
          <w:highlight w:val="none"/>
          <w:lang w:eastAsia="zh-CN"/>
        </w:rPr>
      </w:pPr>
      <w:r>
        <w:rPr>
          <w:rFonts w:ascii="宋体" w:hAnsi="宋体" w:eastAsia="宋体"/>
          <w:b/>
          <w:sz w:val="24"/>
          <w:szCs w:val="24"/>
          <w:highlight w:val="none"/>
          <w:lang w:eastAsia="zh-CN"/>
        </w:rPr>
        <w:t>三、管理服务内容及标准：</w:t>
      </w:r>
    </w:p>
    <w:p w14:paraId="2AA9CEAE">
      <w:pPr>
        <w:pStyle w:val="244"/>
        <w:spacing w:line="460" w:lineRule="exact"/>
        <w:rPr>
          <w:rFonts w:ascii="宋体" w:hAnsi="宋体" w:eastAsia="宋体"/>
          <w:b/>
          <w:sz w:val="24"/>
          <w:szCs w:val="24"/>
          <w:highlight w:val="none"/>
          <w:lang w:eastAsia="zh-CN"/>
        </w:rPr>
      </w:pPr>
      <w:r>
        <w:rPr>
          <w:rFonts w:ascii="宋体" w:hAnsi="宋体" w:eastAsia="宋体"/>
          <w:b/>
          <w:sz w:val="24"/>
          <w:szCs w:val="24"/>
          <w:highlight w:val="none"/>
          <w:lang w:eastAsia="zh-CN"/>
        </w:rPr>
        <w:t>（一）基本服务：</w:t>
      </w:r>
    </w:p>
    <w:p w14:paraId="14F8A928">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1、总体服务要求：</w:t>
      </w:r>
    </w:p>
    <w:p w14:paraId="4009148B">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（1）结合采购人要求及物业服务实际情况，制定年度管理目标，明确责任分工，并制定配套实施方案。</w:t>
      </w:r>
    </w:p>
    <w:p w14:paraId="6DDF2B10">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（2）树立“客户至上，服务第一”的服务宗旨，提供礼貌、热情、周到的服务，最大限度的满足采购人的服务要求。</w:t>
      </w:r>
    </w:p>
    <w:p w14:paraId="7873A720">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（3）积极主动与采购人联系，征求和听取不同部门的意见，不断改进工作方式方法、工作作风和服务理念，不断提高现代化物业管理技术。</w:t>
      </w:r>
    </w:p>
    <w:p w14:paraId="6DB9D32F">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（4）为采购人提供优质服务，大力推行优质服务、安全管理和节能管理等活动。</w:t>
      </w:r>
    </w:p>
    <w:p w14:paraId="7EED169F">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（5）树立“安全第一”的思想，维护物业服务范围内生活、办公秩序。</w:t>
      </w:r>
    </w:p>
    <w:p w14:paraId="66AE2609">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（6）贯彻“预防为主”的方针，做到无火警、无火灾、无水灾、无刑事案件。</w:t>
      </w:r>
    </w:p>
    <w:p w14:paraId="63F73683">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（7）不断完善各项规章制度，认真执行已经制定的各项管理规章制度，工作讲规矩，讲程序、讲效率。</w:t>
      </w:r>
    </w:p>
    <w:p w14:paraId="2F8865F0">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（8）做到服务规范化、工作目标明确化、任务落实及时化、工作讲究效率化，实现规范化有效管理。</w:t>
      </w:r>
    </w:p>
    <w:p w14:paraId="341BDFD9">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（9）高起点、严要求，坚持对员工进行物业管理知识和技术业务培训，提高员工的整体素质，不断提升服务质量和工作质量。</w:t>
      </w:r>
    </w:p>
    <w:p w14:paraId="1CE59FF9">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（10）建立、健全各类档案。包括物业各类原始资料，合同，计划、管理资料等。</w:t>
      </w:r>
    </w:p>
    <w:p w14:paraId="64B6D5B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（11）协调处理好与各部门、庭室工作关系，创造良好的工作氛围.</w:t>
      </w:r>
    </w:p>
    <w:p w14:paraId="4FB38DFC">
      <w:pPr>
        <w:pStyle w:val="244"/>
        <w:spacing w:line="460" w:lineRule="exact"/>
        <w:ind w:firstLine="482"/>
        <w:rPr>
          <w:rFonts w:ascii="宋体" w:hAnsi="宋体" w:eastAsia="宋体" w:cs="Times New Roman"/>
          <w:b/>
          <w:sz w:val="24"/>
          <w:szCs w:val="24"/>
          <w:highlight w:val="none"/>
          <w:lang w:eastAsia="zh-CN"/>
        </w:rPr>
      </w:pPr>
      <w:r>
        <w:rPr>
          <w:rFonts w:hint="eastAsia" w:ascii="宋体" w:hAnsi="宋体" w:eastAsia="宋体"/>
          <w:b/>
          <w:sz w:val="24"/>
          <w:szCs w:val="24"/>
          <w:highlight w:val="none"/>
          <w:lang w:eastAsia="zh-CN"/>
        </w:rPr>
        <w:t>2、服务人员总体要求：</w:t>
      </w:r>
    </w:p>
    <w:p w14:paraId="0775DD5E">
      <w:pPr>
        <w:pStyle w:val="244"/>
        <w:spacing w:line="460" w:lineRule="exact"/>
        <w:ind w:firstLine="480"/>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（1）每季度至少开展1次岗位技能、职业素质、服务知识、客户文化、绿色节能环保等教育培训，并进行适当形式的考核。</w:t>
      </w:r>
    </w:p>
    <w:p w14:paraId="4BDE5EC8">
      <w:pPr>
        <w:pStyle w:val="244"/>
        <w:spacing w:line="460" w:lineRule="exact"/>
        <w:ind w:firstLine="480"/>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（2）根据采购人要求对服务人员进行从业资格审查，审查结果向采购人报备。</w:t>
      </w:r>
    </w:p>
    <w:p w14:paraId="013B42E5">
      <w:pPr>
        <w:pStyle w:val="244"/>
        <w:spacing w:line="460" w:lineRule="exact"/>
        <w:ind w:firstLine="480"/>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p w14:paraId="5F6CF44C">
      <w:pPr>
        <w:pStyle w:val="244"/>
        <w:spacing w:line="460" w:lineRule="exact"/>
        <w:ind w:firstLine="480"/>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（4）如采购人认为服务人员不适应岗位要求或存在其他影响工作的，可要求供应商进行调换。如因供应商原因对服务人员进行调换，应当经采购人同意，本项目服务人员不得在其他项目兼职。</w:t>
      </w:r>
    </w:p>
    <w:p w14:paraId="02B4BEB6">
      <w:pPr>
        <w:pStyle w:val="244"/>
        <w:spacing w:line="460" w:lineRule="exact"/>
        <w:ind w:firstLine="480"/>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（5）着装分类统一，佩戴标识。仪容整洁、姿态端正、举止文明。用语文明礼貌，态度温和耐心。</w:t>
      </w:r>
    </w:p>
    <w:p w14:paraId="177AB0FB">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3、保密和思想政治教育：</w:t>
      </w:r>
    </w:p>
    <w:p w14:paraId="21AEB706">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（1）</w:t>
      </w:r>
      <w:r>
        <w:rPr>
          <w:rFonts w:ascii="宋体" w:hAnsi="宋体" w:eastAsia="宋体"/>
          <w:sz w:val="24"/>
          <w:szCs w:val="24"/>
          <w:highlight w:val="none"/>
          <w:lang w:eastAsia="zh-CN"/>
        </w:rPr>
        <w:t>建立保密管理制度。制度内容应当包括但不限于：</w:t>
      </w:r>
      <w:r>
        <w:rPr>
          <w:rFonts w:hint="eastAsia" w:ascii="宋体" w:hAnsi="宋体" w:eastAsia="宋体" w:cs="微软雅黑"/>
          <w:sz w:val="24"/>
          <w:szCs w:val="24"/>
          <w:highlight w:val="none"/>
          <w:lang w:eastAsia="zh-CN"/>
        </w:rPr>
        <w:t>①</w:t>
      </w:r>
      <w:r>
        <w:rPr>
          <w:rFonts w:ascii="宋体" w:hAnsi="宋体" w:eastAsia="宋体"/>
          <w:sz w:val="24"/>
          <w:szCs w:val="24"/>
          <w:highlight w:val="none"/>
          <w:lang w:eastAsia="zh-CN"/>
        </w:rPr>
        <w:t>明确重点要害岗位保密职责。</w:t>
      </w:r>
      <w:r>
        <w:rPr>
          <w:rFonts w:hint="eastAsia" w:ascii="宋体" w:hAnsi="宋体" w:eastAsia="宋体" w:cs="微软雅黑"/>
          <w:sz w:val="24"/>
          <w:szCs w:val="24"/>
          <w:highlight w:val="none"/>
          <w:lang w:eastAsia="zh-CN"/>
        </w:rPr>
        <w:t>②</w:t>
      </w:r>
      <w:r>
        <w:rPr>
          <w:rFonts w:ascii="宋体" w:hAnsi="宋体" w:eastAsia="宋体"/>
          <w:sz w:val="24"/>
          <w:szCs w:val="24"/>
          <w:highlight w:val="none"/>
          <w:lang w:eastAsia="zh-CN"/>
        </w:rPr>
        <w:t>对涉密工作岗位的保密要求。</w:t>
      </w:r>
    </w:p>
    <w:p w14:paraId="2BEC2FE0">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（2）</w:t>
      </w:r>
      <w:r>
        <w:rPr>
          <w:rFonts w:ascii="宋体" w:hAnsi="宋体" w:eastAsia="宋体"/>
          <w:sz w:val="24"/>
          <w:szCs w:val="24"/>
          <w:highlight w:val="none"/>
          <w:lang w:eastAsia="zh-CN"/>
        </w:rPr>
        <w:t>根据采购人要求与涉密工作岗位的服务人员签订保密协议。保密协议应当向采购人报备。</w:t>
      </w:r>
    </w:p>
    <w:p w14:paraId="756982CF">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（3）</w:t>
      </w:r>
      <w:r>
        <w:rPr>
          <w:rFonts w:ascii="宋体" w:hAnsi="宋体" w:eastAsia="宋体"/>
          <w:sz w:val="24"/>
          <w:szCs w:val="24"/>
          <w:highlight w:val="none"/>
          <w:lang w:eastAsia="zh-CN"/>
        </w:rPr>
        <w:t>每季度至少开展1次对服务人员进行保密、思想政治教育的培训，提高服务人员保密意识和思想政治意识。新入职员工应当接受保密、思想政治教育培训，进行必要的人员经历审查，合格后签订保密协议方可上岗。</w:t>
      </w:r>
    </w:p>
    <w:p w14:paraId="0939963D">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（4）</w:t>
      </w:r>
      <w:r>
        <w:rPr>
          <w:rFonts w:ascii="宋体" w:hAnsi="宋体" w:eastAsia="宋体"/>
          <w:sz w:val="24"/>
          <w:szCs w:val="24"/>
          <w:highlight w:val="none"/>
          <w:lang w:eastAsia="zh-CN"/>
        </w:rPr>
        <w:t>发现服务人员违法违规或重大过失，及时报告采购人，并采取必要补救措施。</w:t>
      </w:r>
    </w:p>
    <w:p w14:paraId="11CE7F60">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4、档案管理：</w:t>
      </w:r>
    </w:p>
    <w:p w14:paraId="7FE2D72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（1）</w:t>
      </w:r>
      <w:r>
        <w:rPr>
          <w:rFonts w:ascii="宋体" w:hAnsi="宋体" w:eastAsia="宋体"/>
          <w:sz w:val="24"/>
          <w:szCs w:val="24"/>
          <w:highlight w:val="none"/>
          <w:lang w:eastAsia="zh-CN"/>
        </w:rPr>
        <w:t>建立物业信息，准确、及时地对文件资料和服务记录进行归档保存，并确保其</w:t>
      </w:r>
      <w:r>
        <w:rPr>
          <w:rFonts w:hint="eastAsia" w:ascii="宋体" w:hAnsi="宋体" w:eastAsia="宋体"/>
          <w:sz w:val="24"/>
          <w:szCs w:val="24"/>
          <w:highlight w:val="none"/>
          <w:lang w:eastAsia="zh-CN"/>
        </w:rPr>
        <w:t>资料</w:t>
      </w:r>
      <w:r>
        <w:rPr>
          <w:rFonts w:ascii="宋体" w:hAnsi="宋体" w:eastAsia="宋体"/>
          <w:sz w:val="24"/>
          <w:szCs w:val="24"/>
          <w:highlight w:val="none"/>
          <w:lang w:eastAsia="zh-CN"/>
        </w:rPr>
        <w:t>安全。</w:t>
      </w:r>
    </w:p>
    <w:p w14:paraId="08999A5D">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（2）</w:t>
      </w:r>
      <w:r>
        <w:rPr>
          <w:rFonts w:ascii="宋体" w:hAnsi="宋体" w:eastAsia="宋体"/>
          <w:sz w:val="24"/>
          <w:szCs w:val="24"/>
          <w:highlight w:val="none"/>
          <w:lang w:eastAsia="zh-CN"/>
        </w:rPr>
        <w:t>档案和记录齐全，包括但不限于：</w:t>
      </w:r>
      <w:r>
        <w:rPr>
          <w:rFonts w:hint="eastAsia" w:ascii="宋体" w:hAnsi="宋体" w:eastAsia="宋体"/>
          <w:sz w:val="24"/>
          <w:szCs w:val="24"/>
          <w:highlight w:val="none"/>
          <w:lang w:eastAsia="zh-CN"/>
        </w:rPr>
        <w:t>①</w:t>
      </w:r>
      <w:r>
        <w:rPr>
          <w:rFonts w:ascii="宋体" w:hAnsi="宋体" w:eastAsia="宋体"/>
          <w:sz w:val="24"/>
          <w:szCs w:val="24"/>
          <w:highlight w:val="none"/>
          <w:lang w:eastAsia="zh-CN"/>
        </w:rPr>
        <w:t>采购人建议与投诉等。教育培训和考核记录。保密、思想政治教育培训记录。</w:t>
      </w:r>
      <w:r>
        <w:rPr>
          <w:rFonts w:hint="eastAsia" w:ascii="宋体" w:hAnsi="宋体" w:eastAsia="宋体"/>
          <w:sz w:val="24"/>
          <w:szCs w:val="24"/>
          <w:highlight w:val="none"/>
          <w:lang w:eastAsia="zh-CN"/>
        </w:rPr>
        <w:t>②</w:t>
      </w:r>
      <w:r>
        <w:rPr>
          <w:rFonts w:ascii="宋体" w:hAnsi="宋体" w:eastAsia="宋体"/>
          <w:sz w:val="24"/>
          <w:szCs w:val="24"/>
          <w:highlight w:val="none"/>
          <w:lang w:eastAsia="zh-CN"/>
        </w:rPr>
        <w:t>保洁服务：工作日志、清洁检查表、用品清单、客户</w:t>
      </w:r>
      <w:r>
        <w:rPr>
          <w:rFonts w:hint="eastAsia" w:ascii="宋体" w:hAnsi="宋体" w:eastAsia="宋体"/>
          <w:sz w:val="24"/>
          <w:szCs w:val="24"/>
          <w:highlight w:val="none"/>
          <w:lang w:eastAsia="zh-CN"/>
        </w:rPr>
        <w:t>考核</w:t>
      </w:r>
      <w:r>
        <w:rPr>
          <w:rFonts w:ascii="宋体" w:hAnsi="宋体" w:eastAsia="宋体"/>
          <w:sz w:val="24"/>
          <w:szCs w:val="24"/>
          <w:highlight w:val="none"/>
          <w:lang w:eastAsia="zh-CN"/>
        </w:rPr>
        <w:t>表等</w:t>
      </w:r>
      <w:r>
        <w:rPr>
          <w:rFonts w:hint="eastAsia" w:ascii="宋体" w:hAnsi="宋体" w:eastAsia="宋体"/>
          <w:sz w:val="24"/>
          <w:szCs w:val="24"/>
          <w:highlight w:val="none"/>
          <w:lang w:eastAsia="zh-CN"/>
        </w:rPr>
        <w:t>③</w:t>
      </w:r>
      <w:r>
        <w:rPr>
          <w:rFonts w:ascii="宋体" w:hAnsi="宋体" w:eastAsia="宋体"/>
          <w:sz w:val="24"/>
          <w:szCs w:val="24"/>
          <w:highlight w:val="none"/>
          <w:lang w:eastAsia="zh-CN"/>
        </w:rPr>
        <w:t>其他：客户信息、财务明细、合同协议、信报信息登记、大件物品进出登记等。</w:t>
      </w:r>
    </w:p>
    <w:p w14:paraId="76C27E78">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（3）</w:t>
      </w:r>
      <w:r>
        <w:rPr>
          <w:rFonts w:ascii="宋体" w:hAnsi="宋体" w:eastAsia="宋体"/>
          <w:sz w:val="24"/>
          <w:szCs w:val="24"/>
          <w:highlight w:val="none"/>
          <w:lang w:eastAsia="zh-CN"/>
        </w:rPr>
        <w:t>遵守采购人的信息、档案资料保密要求，未经许可，不得将建筑物平面图等资料转作其他用途或向其他单位、个人提供。</w:t>
      </w:r>
    </w:p>
    <w:p w14:paraId="3DB25C92">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（4）</w:t>
      </w:r>
      <w:r>
        <w:rPr>
          <w:rFonts w:ascii="宋体" w:hAnsi="宋体" w:eastAsia="宋体"/>
          <w:sz w:val="24"/>
          <w:szCs w:val="24"/>
          <w:highlight w:val="none"/>
          <w:lang w:eastAsia="zh-CN"/>
        </w:rPr>
        <w:t>履约结束后，相关资料交还采购人，采购人按政府采购相关规定存档。</w:t>
      </w:r>
    </w:p>
    <w:p w14:paraId="2A005AC2">
      <w:pPr>
        <w:pStyle w:val="244"/>
        <w:spacing w:line="460" w:lineRule="exact"/>
        <w:ind w:firstLine="482"/>
        <w:rPr>
          <w:rFonts w:ascii="宋体" w:hAnsi="宋体" w:eastAsia="宋体"/>
          <w:b/>
          <w:sz w:val="24"/>
          <w:szCs w:val="24"/>
          <w:highlight w:val="none"/>
          <w:lang w:eastAsia="zh-CN"/>
        </w:rPr>
      </w:pPr>
      <w:r>
        <w:rPr>
          <w:rFonts w:ascii="宋体" w:hAnsi="宋体" w:eastAsia="宋体"/>
          <w:b/>
          <w:sz w:val="24"/>
          <w:szCs w:val="24"/>
          <w:highlight w:val="none"/>
          <w:lang w:eastAsia="zh-CN"/>
        </w:rPr>
        <w:t>5、服务改进：</w:t>
      </w:r>
    </w:p>
    <w:p w14:paraId="48879BF6">
      <w:pPr>
        <w:pStyle w:val="244"/>
        <w:spacing w:line="460" w:lineRule="exact"/>
        <w:ind w:firstLine="480"/>
        <w:rPr>
          <w:rFonts w:ascii="宋体" w:hAnsi="宋体" w:eastAsia="宋体"/>
          <w:sz w:val="24"/>
          <w:szCs w:val="24"/>
          <w:highlight w:val="none"/>
          <w:lang w:eastAsia="zh-CN"/>
        </w:rPr>
      </w:pPr>
      <w:r>
        <w:rPr>
          <w:rFonts w:ascii="宋体" w:hAnsi="宋体" w:eastAsia="宋体"/>
          <w:sz w:val="24"/>
          <w:szCs w:val="24"/>
          <w:highlight w:val="none"/>
          <w:lang w:eastAsia="zh-CN"/>
        </w:rPr>
        <w:t>（1）明确负责人，定期与不定期对物业服务过程进行自查，结合反馈意见与评价结果采取改进措施，持续提升管理与服务水平。</w:t>
      </w:r>
    </w:p>
    <w:p w14:paraId="79F6FDF8">
      <w:pPr>
        <w:pStyle w:val="244"/>
        <w:spacing w:line="460" w:lineRule="exact"/>
        <w:ind w:firstLine="480"/>
        <w:rPr>
          <w:rFonts w:ascii="宋体" w:hAnsi="宋体" w:eastAsia="宋体"/>
          <w:sz w:val="24"/>
          <w:szCs w:val="24"/>
          <w:highlight w:val="none"/>
          <w:lang w:eastAsia="zh-CN"/>
        </w:rPr>
      </w:pPr>
      <w:r>
        <w:rPr>
          <w:rFonts w:ascii="宋体" w:hAnsi="宋体" w:eastAsia="宋体"/>
          <w:sz w:val="24"/>
          <w:szCs w:val="24"/>
          <w:highlight w:val="none"/>
          <w:lang w:eastAsia="zh-CN"/>
        </w:rPr>
        <w:t>（2）对不合格服务进行控制，对不合格服务的原因进行识别和分析，及时采取纠正措施，消除不合格的原因，防止不合格再发生。</w:t>
      </w:r>
    </w:p>
    <w:p w14:paraId="43463D3B">
      <w:pPr>
        <w:pStyle w:val="244"/>
        <w:spacing w:line="460" w:lineRule="exact"/>
        <w:ind w:firstLine="480"/>
        <w:rPr>
          <w:rFonts w:ascii="宋体" w:hAnsi="宋体" w:eastAsia="宋体"/>
          <w:b/>
          <w:sz w:val="24"/>
          <w:szCs w:val="24"/>
          <w:highlight w:val="none"/>
          <w:lang w:eastAsia="zh-CN"/>
        </w:rPr>
      </w:pPr>
      <w:r>
        <w:rPr>
          <w:rFonts w:ascii="宋体" w:hAnsi="宋体" w:eastAsia="宋体"/>
          <w:sz w:val="24"/>
          <w:szCs w:val="24"/>
          <w:highlight w:val="none"/>
          <w:lang w:eastAsia="zh-CN"/>
        </w:rPr>
        <w:t>（3）需整改问题及时整改完成。</w:t>
      </w:r>
    </w:p>
    <w:p w14:paraId="15CEE7CA">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6、重大活动后勤保障：</w:t>
      </w:r>
    </w:p>
    <w:p w14:paraId="7531FFC0">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1</w:t>
      </w:r>
      <w:r>
        <w:rPr>
          <w:rFonts w:hint="eastAsia" w:ascii="宋体" w:hAnsi="宋体" w:eastAsia="宋体"/>
          <w:sz w:val="24"/>
          <w:szCs w:val="24"/>
          <w:highlight w:val="none"/>
          <w:lang w:eastAsia="zh-CN"/>
        </w:rPr>
        <w:t>）制订流程。配合采购人制订重大活动后勤保障工作流程，需对任务进行详细了解，并根据工作安排制定详细的后勤保障计划。</w:t>
      </w:r>
    </w:p>
    <w:p w14:paraId="45BEA2EC">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2</w:t>
      </w:r>
      <w:r>
        <w:rPr>
          <w:rFonts w:hint="eastAsia" w:ascii="宋体" w:hAnsi="宋体" w:eastAsia="宋体"/>
          <w:sz w:val="24"/>
          <w:szCs w:val="24"/>
          <w:highlight w:val="none"/>
          <w:lang w:eastAsia="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3CF782F7">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3</w:t>
      </w:r>
      <w:r>
        <w:rPr>
          <w:rFonts w:hint="eastAsia" w:ascii="宋体" w:hAnsi="宋体" w:eastAsia="宋体"/>
          <w:sz w:val="24"/>
          <w:szCs w:val="24"/>
          <w:highlight w:val="none"/>
          <w:lang w:eastAsia="zh-CN"/>
        </w:rPr>
        <w:t>）收尾工作。对现场进行检查，做好清理工作。</w:t>
      </w:r>
    </w:p>
    <w:p w14:paraId="7EF1FAD1">
      <w:pPr>
        <w:pStyle w:val="244"/>
        <w:spacing w:line="460" w:lineRule="exact"/>
        <w:ind w:firstLine="482"/>
        <w:rPr>
          <w:rFonts w:ascii="宋体" w:hAnsi="宋体" w:eastAsia="宋体"/>
          <w:b/>
          <w:sz w:val="24"/>
          <w:szCs w:val="24"/>
          <w:highlight w:val="none"/>
          <w:lang w:eastAsia="zh-CN"/>
        </w:rPr>
      </w:pPr>
      <w:r>
        <w:rPr>
          <w:rFonts w:ascii="宋体" w:hAnsi="宋体" w:eastAsia="宋体"/>
          <w:b/>
          <w:sz w:val="24"/>
          <w:szCs w:val="24"/>
          <w:highlight w:val="none"/>
          <w:lang w:eastAsia="zh-CN"/>
        </w:rPr>
        <w:t>7</w:t>
      </w:r>
      <w:r>
        <w:rPr>
          <w:rFonts w:hint="eastAsia" w:ascii="宋体" w:hAnsi="宋体" w:eastAsia="宋体"/>
          <w:b/>
          <w:sz w:val="24"/>
          <w:szCs w:val="24"/>
          <w:highlight w:val="none"/>
          <w:lang w:eastAsia="zh-CN"/>
        </w:rPr>
        <w:t>、服务方案及工作制度</w:t>
      </w:r>
    </w:p>
    <w:p w14:paraId="520F1CCF">
      <w:pPr>
        <w:pStyle w:val="244"/>
        <w:spacing w:line="460" w:lineRule="exact"/>
        <w:ind w:firstLine="480"/>
        <w:rPr>
          <w:rFonts w:ascii="宋体" w:hAnsi="宋体" w:eastAsia="宋体"/>
          <w:b/>
          <w:sz w:val="24"/>
          <w:szCs w:val="24"/>
          <w:highlight w:val="none"/>
          <w:lang w:eastAsia="zh-CN"/>
        </w:rPr>
      </w:pPr>
      <w:r>
        <w:rPr>
          <w:rFonts w:hint="eastAsia" w:ascii="宋体" w:hAnsi="宋体" w:eastAsia="宋体"/>
          <w:b/>
          <w:sz w:val="24"/>
          <w:szCs w:val="24"/>
          <w:highlight w:val="none"/>
          <w:lang w:eastAsia="zh-CN"/>
        </w:rPr>
        <w:t>7.1</w:t>
      </w:r>
      <w:r>
        <w:rPr>
          <w:rFonts w:ascii="宋体" w:hAnsi="宋体" w:eastAsia="宋体"/>
          <w:b/>
          <w:sz w:val="24"/>
          <w:szCs w:val="24"/>
          <w:highlight w:val="none"/>
          <w:lang w:eastAsia="zh-CN"/>
        </w:rPr>
        <w:t>制定工作制度</w:t>
      </w:r>
    </w:p>
    <w:p w14:paraId="46521D95">
      <w:pPr>
        <w:pStyle w:val="244"/>
        <w:spacing w:line="460" w:lineRule="exact"/>
        <w:ind w:firstLine="480"/>
        <w:rPr>
          <w:rFonts w:ascii="宋体" w:hAnsi="宋体" w:eastAsia="宋体"/>
          <w:sz w:val="24"/>
          <w:szCs w:val="24"/>
          <w:highlight w:val="none"/>
          <w:lang w:eastAsia="zh-CN"/>
        </w:rPr>
      </w:pPr>
      <w:r>
        <w:rPr>
          <w:rFonts w:ascii="宋体" w:hAnsi="宋体" w:eastAsia="宋体"/>
          <w:sz w:val="24"/>
          <w:szCs w:val="24"/>
          <w:highlight w:val="none"/>
          <w:lang w:eastAsia="zh-CN"/>
        </w:rPr>
        <w:t>制定工作制度主要包括：人员录用制度、档案管理制度、物业服务管理制度、公用设施设备相关管理制度等。</w:t>
      </w:r>
      <w:r>
        <w:rPr>
          <w:rFonts w:hint="eastAsia" w:ascii="宋体" w:hAnsi="宋体" w:eastAsia="宋体"/>
          <w:sz w:val="24"/>
          <w:szCs w:val="24"/>
          <w:highlight w:val="none"/>
          <w:lang w:eastAsia="zh-CN"/>
        </w:rPr>
        <w:t>制定的工作制度要达到</w:t>
      </w:r>
      <w:r>
        <w:rPr>
          <w:rFonts w:ascii="宋体" w:hAnsi="宋体" w:eastAsia="宋体"/>
          <w:sz w:val="24"/>
          <w:szCs w:val="24"/>
          <w:highlight w:val="none"/>
          <w:lang w:eastAsia="zh-CN"/>
        </w:rPr>
        <w:t>规范员工行为</w:t>
      </w: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明确员工的工作职责、工作流程和工作要求，使员工清楚自己的工作内容和责任，避免工作混乱和推诿扯皮。规定各项工作的时间节点和工作标准，有助于员工更好地安排工作，提高工作效率</w:t>
      </w:r>
      <w:r>
        <w:rPr>
          <w:rFonts w:hint="eastAsia" w:ascii="宋体" w:hAnsi="宋体" w:eastAsia="宋体"/>
          <w:sz w:val="24"/>
          <w:szCs w:val="24"/>
          <w:highlight w:val="none"/>
          <w:lang w:eastAsia="zh-CN"/>
        </w:rPr>
        <w:t>，</w:t>
      </w:r>
      <w:r>
        <w:rPr>
          <w:rFonts w:ascii="MS Gothic" w:hAnsi="MS Gothic" w:eastAsia="宋体" w:cs="MS Gothic"/>
          <w:sz w:val="24"/>
          <w:szCs w:val="24"/>
          <w:highlight w:val="none"/>
          <w:lang w:eastAsia="zh-CN"/>
        </w:rPr>
        <w:t>‌</w:t>
      </w:r>
      <w:r>
        <w:rPr>
          <w:rFonts w:ascii="宋体" w:hAnsi="宋体" w:eastAsia="宋体"/>
          <w:sz w:val="24"/>
          <w:szCs w:val="24"/>
          <w:highlight w:val="none"/>
          <w:lang w:eastAsia="zh-CN"/>
        </w:rPr>
        <w:t>促进管理规范化，减少管理漏洞和失误，提高管理效率和质量。</w:t>
      </w:r>
    </w:p>
    <w:p w14:paraId="4BECE87C">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7.2制定项目实施方案</w:t>
      </w:r>
    </w:p>
    <w:p w14:paraId="47B01752">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制定项目实施方案主要包括：交接方案、人员培训方案、人员稳定性方案、保密方案等。实施方案从整体上规划项目的各个环节，包括任务、资源、时间、风险等方面的安排，通过明确目标和步骤，有效地推动项目的进展，确保各项工作有序进行，将任务进行合理的分解，明确各个环节的责任人和工作内容，避免工作重叠和信息不畅通的问题，根据项目的特点和需求，制定相应的工作流程和标准，提高工作效率和质量。</w:t>
      </w:r>
    </w:p>
    <w:p w14:paraId="4A645C40">
      <w:pPr>
        <w:pStyle w:val="244"/>
        <w:spacing w:line="460" w:lineRule="exact"/>
        <w:ind w:firstLine="482"/>
        <w:rPr>
          <w:rFonts w:ascii="宋体" w:hAnsi="宋体" w:eastAsia="宋体"/>
          <w:b/>
          <w:sz w:val="24"/>
          <w:szCs w:val="24"/>
          <w:highlight w:val="none"/>
          <w:lang w:eastAsia="zh-CN"/>
        </w:rPr>
      </w:pPr>
      <w:r>
        <w:rPr>
          <w:rFonts w:ascii="宋体" w:hAnsi="宋体" w:eastAsia="宋体"/>
          <w:b/>
          <w:sz w:val="24"/>
          <w:szCs w:val="24"/>
          <w:highlight w:val="none"/>
          <w:lang w:eastAsia="zh-CN"/>
        </w:rPr>
        <w:t>8</w:t>
      </w:r>
      <w:r>
        <w:rPr>
          <w:rFonts w:hint="eastAsia" w:ascii="宋体" w:hAnsi="宋体" w:eastAsia="宋体"/>
          <w:b/>
          <w:sz w:val="24"/>
          <w:szCs w:val="24"/>
          <w:highlight w:val="none"/>
          <w:lang w:eastAsia="zh-CN"/>
        </w:rPr>
        <w:t>、应急保障预案：</w:t>
      </w:r>
    </w:p>
    <w:p w14:paraId="2CFD8166">
      <w:pPr>
        <w:pStyle w:val="244"/>
        <w:spacing w:line="460" w:lineRule="exact"/>
        <w:ind w:firstLine="480"/>
        <w:rPr>
          <w:rFonts w:ascii="宋体" w:hAnsi="宋体" w:eastAsia="宋体"/>
          <w:sz w:val="24"/>
          <w:szCs w:val="24"/>
          <w:highlight w:val="none"/>
          <w:lang w:eastAsia="zh-CN"/>
        </w:rPr>
      </w:pPr>
      <w:r>
        <w:rPr>
          <w:rFonts w:ascii="宋体" w:hAnsi="宋体" w:eastAsia="宋体"/>
          <w:sz w:val="24"/>
          <w:szCs w:val="24"/>
          <w:highlight w:val="none"/>
          <w:lang w:eastAsia="zh-CN"/>
        </w:rPr>
        <w:t>制定详细应急保障</w:t>
      </w:r>
      <w:r>
        <w:rPr>
          <w:rFonts w:hint="eastAsia" w:ascii="宋体" w:hAnsi="宋体" w:eastAsia="宋体"/>
          <w:sz w:val="24"/>
          <w:szCs w:val="24"/>
          <w:highlight w:val="none"/>
          <w:lang w:eastAsia="zh-CN"/>
        </w:rPr>
        <w:t xml:space="preserve"> ，具体内容包括：</w:t>
      </w:r>
    </w:p>
    <w:p w14:paraId="60BF5235">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8</w:t>
      </w:r>
      <w:r>
        <w:rPr>
          <w:rFonts w:ascii="宋体" w:hAnsi="宋体" w:eastAsia="宋体"/>
          <w:b/>
          <w:sz w:val="24"/>
          <w:szCs w:val="24"/>
          <w:highlight w:val="none"/>
          <w:lang w:eastAsia="zh-CN"/>
        </w:rPr>
        <w:t>.1重点区域及安全隐患排查要求：</w:t>
      </w:r>
    </w:p>
    <w:p w14:paraId="6A086A54">
      <w:pPr>
        <w:pStyle w:val="244"/>
        <w:spacing w:line="460" w:lineRule="exact"/>
        <w:ind w:firstLine="480" w:firstLineChars="200"/>
        <w:rPr>
          <w:rFonts w:ascii="宋体" w:hAnsi="宋体" w:eastAsia="宋体"/>
          <w:sz w:val="24"/>
          <w:szCs w:val="24"/>
          <w:highlight w:val="none"/>
          <w:lang w:eastAsia="zh-CN"/>
        </w:rPr>
      </w:pPr>
      <w:r>
        <w:rPr>
          <w:rFonts w:ascii="宋体" w:hAnsi="宋体" w:eastAsia="宋体"/>
          <w:sz w:val="24"/>
          <w:szCs w:val="24"/>
          <w:highlight w:val="none"/>
          <w:lang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159A4917">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8</w:t>
      </w:r>
      <w:r>
        <w:rPr>
          <w:rFonts w:ascii="宋体" w:hAnsi="宋体" w:eastAsia="宋体"/>
          <w:b/>
          <w:sz w:val="24"/>
          <w:szCs w:val="24"/>
          <w:highlight w:val="none"/>
          <w:lang w:eastAsia="zh-CN"/>
        </w:rPr>
        <w:t>.2应急预案要求：</w:t>
      </w:r>
    </w:p>
    <w:p w14:paraId="4026D58A">
      <w:pPr>
        <w:pStyle w:val="244"/>
        <w:spacing w:line="460" w:lineRule="exact"/>
        <w:ind w:firstLine="480"/>
        <w:rPr>
          <w:rFonts w:ascii="宋体" w:hAnsi="宋体" w:eastAsia="宋体"/>
          <w:sz w:val="24"/>
          <w:szCs w:val="24"/>
          <w:highlight w:val="none"/>
          <w:lang w:eastAsia="zh-CN"/>
        </w:rPr>
      </w:pPr>
      <w:r>
        <w:rPr>
          <w:rFonts w:ascii="宋体" w:hAnsi="宋体" w:eastAsia="宋体"/>
          <w:sz w:val="24"/>
          <w:szCs w:val="24"/>
          <w:highlight w:val="none"/>
          <w:lang w:eastAsia="zh-CN"/>
        </w:rPr>
        <w:t>应急预案的建立。根据办公楼隐患排查的结果和实际情况，制定专项预案，包括但不限于：火情火警紧急处理应急预案、紧急疏散应急预案、停水停电应急预案、</w:t>
      </w:r>
      <w:r>
        <w:rPr>
          <w:rFonts w:hint="eastAsia" w:ascii="宋体" w:hAnsi="宋体" w:eastAsia="宋体"/>
          <w:sz w:val="24"/>
          <w:szCs w:val="24"/>
          <w:highlight w:val="none"/>
          <w:lang w:eastAsia="zh-CN"/>
        </w:rPr>
        <w:t>突发水管破裂漏水应急预案、</w:t>
      </w:r>
      <w:r>
        <w:rPr>
          <w:rFonts w:ascii="宋体" w:hAnsi="宋体" w:eastAsia="宋体"/>
          <w:sz w:val="24"/>
          <w:szCs w:val="24"/>
          <w:highlight w:val="none"/>
          <w:lang w:eastAsia="zh-CN"/>
        </w:rPr>
        <w:t>有限空间救援应急预案、高空作业救援应急预案、</w:t>
      </w:r>
      <w:r>
        <w:rPr>
          <w:rFonts w:hint="eastAsia" w:ascii="宋体" w:hAnsi="宋体" w:eastAsia="宋体"/>
          <w:sz w:val="24"/>
          <w:szCs w:val="24"/>
          <w:highlight w:val="none"/>
          <w:lang w:eastAsia="zh-CN"/>
        </w:rPr>
        <w:t>各类灾害性</w:t>
      </w:r>
      <w:r>
        <w:rPr>
          <w:rFonts w:ascii="宋体" w:hAnsi="宋体" w:eastAsia="宋体"/>
          <w:sz w:val="24"/>
          <w:szCs w:val="24"/>
          <w:highlight w:val="none"/>
          <w:lang w:eastAsia="zh-CN"/>
        </w:rPr>
        <w:t>恶劣天气应对应急预案等。</w:t>
      </w:r>
    </w:p>
    <w:p w14:paraId="16044DE3">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8</w:t>
      </w:r>
      <w:r>
        <w:rPr>
          <w:rFonts w:ascii="宋体" w:hAnsi="宋体" w:eastAsia="宋体"/>
          <w:b/>
          <w:sz w:val="24"/>
          <w:szCs w:val="24"/>
          <w:highlight w:val="none"/>
          <w:lang w:eastAsia="zh-CN"/>
        </w:rPr>
        <w:t>.3应急预案培训和演练要求：</w:t>
      </w:r>
    </w:p>
    <w:p w14:paraId="75DD67FA">
      <w:pPr>
        <w:pStyle w:val="244"/>
        <w:spacing w:line="460" w:lineRule="exact"/>
        <w:rPr>
          <w:rFonts w:ascii="宋体" w:hAnsi="宋体" w:eastAsia="宋体"/>
          <w:sz w:val="24"/>
          <w:szCs w:val="24"/>
          <w:highlight w:val="none"/>
          <w:lang w:eastAsia="zh-CN"/>
        </w:rPr>
      </w:pPr>
      <w:r>
        <w:rPr>
          <w:rFonts w:ascii="宋体" w:hAnsi="宋体" w:eastAsia="宋体"/>
          <w:sz w:val="24"/>
          <w:szCs w:val="24"/>
          <w:highlight w:val="none"/>
          <w:lang w:eastAsia="zh-CN"/>
        </w:rPr>
        <w:t>应急预案的培训和演练。应急预案定期培训和演练，组织相关岗位每半年至少开展一次专项应急预案演练；留存培训及演练记录和影像资料，并对预案进行评价，确保与实际情况相结合。</w:t>
      </w:r>
    </w:p>
    <w:p w14:paraId="00EEA5A0">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8</w:t>
      </w:r>
      <w:r>
        <w:rPr>
          <w:rFonts w:ascii="宋体" w:hAnsi="宋体" w:eastAsia="宋体"/>
          <w:b/>
          <w:sz w:val="24"/>
          <w:szCs w:val="24"/>
          <w:highlight w:val="none"/>
          <w:lang w:eastAsia="zh-CN"/>
        </w:rPr>
        <w:t>.4应急物资管理要求：</w:t>
      </w:r>
    </w:p>
    <w:p w14:paraId="41DFE6C4">
      <w:pPr>
        <w:pStyle w:val="244"/>
        <w:spacing w:line="460" w:lineRule="exact"/>
        <w:rPr>
          <w:rFonts w:ascii="宋体" w:hAnsi="宋体" w:eastAsia="宋体"/>
          <w:sz w:val="24"/>
          <w:szCs w:val="24"/>
          <w:highlight w:val="none"/>
          <w:lang w:eastAsia="zh-CN"/>
        </w:rPr>
      </w:pPr>
      <w:r>
        <w:rPr>
          <w:rFonts w:ascii="宋体" w:hAnsi="宋体" w:eastAsia="宋体"/>
          <w:sz w:val="24"/>
          <w:szCs w:val="24"/>
          <w:highlight w:val="none"/>
          <w:lang w:eastAsia="zh-CN"/>
        </w:rPr>
        <w:t>应急物资的管理。根据专项预案中的应对需要、必要的应急物资，建立清单或台账，并由专人定期对应急物资进行检查，如有应急物资不足，及时通知采购人购置齐全，确保能够随时正常使用。</w:t>
      </w:r>
    </w:p>
    <w:p w14:paraId="230E3957">
      <w:pPr>
        <w:pStyle w:val="244"/>
        <w:spacing w:line="460" w:lineRule="exact"/>
        <w:rPr>
          <w:rFonts w:ascii="宋体" w:hAnsi="宋体" w:eastAsia="宋体"/>
          <w:b/>
          <w:sz w:val="24"/>
          <w:szCs w:val="24"/>
          <w:highlight w:val="none"/>
          <w:lang w:eastAsia="zh-CN"/>
        </w:rPr>
      </w:pPr>
      <w:r>
        <w:rPr>
          <w:rFonts w:ascii="宋体" w:hAnsi="宋体" w:eastAsia="宋体"/>
          <w:b/>
          <w:sz w:val="24"/>
          <w:szCs w:val="24"/>
          <w:highlight w:val="none"/>
          <w:lang w:eastAsia="zh-CN"/>
        </w:rPr>
        <w:t>（二）保洁服务内容及要求：</w:t>
      </w:r>
    </w:p>
    <w:p w14:paraId="45CBF0AF">
      <w:pPr>
        <w:pStyle w:val="244"/>
        <w:spacing w:line="460" w:lineRule="exact"/>
        <w:ind w:firstLine="482"/>
        <w:rPr>
          <w:rFonts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1、基本要求：</w:t>
      </w:r>
    </w:p>
    <w:p w14:paraId="748930C9">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1</w:t>
      </w:r>
      <w:r>
        <w:rPr>
          <w:rFonts w:hint="eastAsia" w:ascii="宋体" w:hAnsi="宋体" w:eastAsia="宋体"/>
          <w:sz w:val="24"/>
          <w:szCs w:val="24"/>
          <w:highlight w:val="none"/>
          <w:lang w:eastAsia="zh-CN"/>
        </w:rPr>
        <w:t>）建立保洁服务的工作制度及工作计划，并按照执行。</w:t>
      </w:r>
    </w:p>
    <w:p w14:paraId="674E1A3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2</w:t>
      </w:r>
      <w:r>
        <w:rPr>
          <w:rFonts w:hint="eastAsia" w:ascii="宋体" w:hAnsi="宋体" w:eastAsia="宋体"/>
          <w:sz w:val="24"/>
          <w:szCs w:val="24"/>
          <w:highlight w:val="none"/>
          <w:lang w:eastAsia="zh-CN"/>
        </w:rPr>
        <w:t>）做好保洁服务工作记录，记录填写规范、保存完好。</w:t>
      </w:r>
    </w:p>
    <w:p w14:paraId="63DC8BF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3</w:t>
      </w:r>
      <w:r>
        <w:rPr>
          <w:rFonts w:hint="eastAsia" w:ascii="宋体" w:hAnsi="宋体" w:eastAsia="宋体"/>
          <w:sz w:val="24"/>
          <w:szCs w:val="24"/>
          <w:highlight w:val="none"/>
          <w:lang w:eastAsia="zh-CN"/>
        </w:rPr>
        <w:t>）作业时采取安全防护措施，防止对作业人员或他人造成伤害。相关耗材的环保、安全性等应当符合国家相关规定要求。</w:t>
      </w:r>
    </w:p>
    <w:p w14:paraId="4006CED8">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（4）保洁工作人员必须统—着装，仪表整洁；服装样式待确定具体中标人后，由中标人和采购人协商确定。服装费用包含在总价中。</w:t>
      </w:r>
    </w:p>
    <w:p w14:paraId="5AB12E6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（5）服务时间（根据医院需求及时调整）：维持医院正常工作的所需服务；门诊、医技、公共场所等清洁时间原则上安排在医院正常上班时间前后，上班时间保洁以不影响医疗工作为要求作安排；</w:t>
      </w:r>
    </w:p>
    <w:p w14:paraId="60943C5B">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6）定期对上岗人员进行职业道德教育和职业技能培训，教育其端正服务态度，提高服务质量，遵守院方的各项规章制度及工作规范，维护医院形象，尊重病人及其家属，服从所在科室主任、护士长领导。对不遵守劳动纪律、被病人投诉、索取、收受病人钱物的员工，经查实后酌情处理，情节严重的医院有权辞退。</w:t>
      </w:r>
    </w:p>
    <w:p w14:paraId="17CB818A">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（7）对所有岗位建立岗位责任制与运作程序、工作质量标准。医院方根据所在科室与后勤管理人员每季度进行质量和满意度考核，作为奖惩依据。</w:t>
      </w:r>
    </w:p>
    <w:p w14:paraId="0F453EF2">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（8）配合医院做好等级医院复审,在医院的应急事件中，积极配合院方采取相应的措施。</w:t>
      </w:r>
    </w:p>
    <w:p w14:paraId="4F318B09">
      <w:pPr>
        <w:pStyle w:val="244"/>
        <w:spacing w:line="460" w:lineRule="exact"/>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（9）加强能源和用水管理，节约公用场所用水用电，无长明灯、长流水。对发现供电、给排水设施损坏及时报修。</w:t>
      </w:r>
    </w:p>
    <w:p w14:paraId="3324E7E6">
      <w:pPr>
        <w:pStyle w:val="244"/>
        <w:spacing w:line="460" w:lineRule="exact"/>
        <w:ind w:firstLine="482"/>
        <w:rPr>
          <w:rFonts w:ascii="宋体" w:hAnsi="宋体" w:eastAsia="宋体"/>
          <w:b/>
          <w:sz w:val="24"/>
          <w:szCs w:val="24"/>
          <w:highlight w:val="none"/>
          <w:lang w:eastAsia="zh-CN"/>
        </w:rPr>
      </w:pPr>
      <w:r>
        <w:rPr>
          <w:rFonts w:hint="eastAsia" w:ascii="宋体" w:hAnsi="宋体" w:eastAsia="宋体" w:cs="Times New Roman"/>
          <w:b/>
          <w:sz w:val="24"/>
          <w:szCs w:val="24"/>
          <w:highlight w:val="none"/>
          <w:lang w:eastAsia="zh-CN"/>
        </w:rPr>
        <w:t>2、主要工作内容要求</w:t>
      </w:r>
    </w:p>
    <w:p w14:paraId="7B5DB192">
      <w:pPr>
        <w:pStyle w:val="244"/>
        <w:spacing w:line="460" w:lineRule="exact"/>
        <w:ind w:firstLine="482"/>
        <w:rPr>
          <w:rFonts w:ascii="宋体" w:hAnsi="宋体" w:eastAsia="宋体"/>
          <w:b/>
          <w:sz w:val="24"/>
          <w:szCs w:val="24"/>
          <w:highlight w:val="none"/>
          <w:lang w:eastAsia="zh-CN"/>
        </w:rPr>
      </w:pPr>
      <w:r>
        <w:rPr>
          <w:rFonts w:hint="eastAsia" w:ascii="宋体" w:hAnsi="宋体" w:eastAsia="宋体"/>
          <w:b/>
          <w:sz w:val="24"/>
          <w:szCs w:val="24"/>
          <w:highlight w:val="none"/>
          <w:lang w:eastAsia="zh-CN"/>
        </w:rPr>
        <w:t>2</w:t>
      </w:r>
      <w:r>
        <w:rPr>
          <w:rFonts w:ascii="宋体" w:hAnsi="宋体" w:eastAsia="宋体"/>
          <w:b/>
          <w:sz w:val="24"/>
          <w:szCs w:val="24"/>
          <w:highlight w:val="none"/>
          <w:lang w:eastAsia="zh-CN"/>
        </w:rPr>
        <w:t>.1</w:t>
      </w:r>
      <w:r>
        <w:rPr>
          <w:rFonts w:hint="eastAsia" w:ascii="宋体" w:hAnsi="宋体" w:eastAsia="宋体" w:cs="微软雅黑"/>
          <w:b/>
          <w:sz w:val="24"/>
          <w:szCs w:val="24"/>
          <w:highlight w:val="none"/>
          <w:lang w:eastAsia="zh-CN"/>
        </w:rPr>
        <w:t>日常保洁</w:t>
      </w:r>
    </w:p>
    <w:tbl>
      <w:tblPr>
        <w:tblStyle w:val="45"/>
        <w:tblW w:w="4556" w:type="pct"/>
        <w:tblInd w:w="392" w:type="dxa"/>
        <w:tblLayout w:type="autofit"/>
        <w:tblCellMar>
          <w:top w:w="0" w:type="dxa"/>
          <w:left w:w="108" w:type="dxa"/>
          <w:bottom w:w="0" w:type="dxa"/>
          <w:right w:w="108" w:type="dxa"/>
        </w:tblCellMar>
      </w:tblPr>
      <w:tblGrid>
        <w:gridCol w:w="699"/>
        <w:gridCol w:w="1059"/>
        <w:gridCol w:w="167"/>
        <w:gridCol w:w="3206"/>
        <w:gridCol w:w="167"/>
        <w:gridCol w:w="3349"/>
        <w:gridCol w:w="74"/>
      </w:tblGrid>
      <w:tr w14:paraId="30213009">
        <w:tblPrEx>
          <w:tblCellMar>
            <w:top w:w="0" w:type="dxa"/>
            <w:left w:w="108" w:type="dxa"/>
            <w:bottom w:w="0" w:type="dxa"/>
            <w:right w:w="108" w:type="dxa"/>
          </w:tblCellMar>
        </w:tblPrEx>
        <w:trPr>
          <w:trHeight w:val="560" w:hRule="atLeast"/>
        </w:trPr>
        <w:tc>
          <w:tcPr>
            <w:tcW w:w="4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9C4FABF">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序号</w:t>
            </w:r>
          </w:p>
        </w:tc>
        <w:tc>
          <w:tcPr>
            <w:tcW w:w="703" w:type="pct"/>
            <w:gridSpan w:val="2"/>
            <w:tcBorders>
              <w:top w:val="single" w:color="000000" w:sz="8" w:space="0"/>
              <w:left w:val="nil"/>
              <w:bottom w:val="single" w:color="000000" w:sz="8" w:space="0"/>
              <w:right w:val="single" w:color="000000" w:sz="8" w:space="0"/>
            </w:tcBorders>
            <w:shd w:val="clear" w:color="auto" w:fill="auto"/>
            <w:vAlign w:val="center"/>
          </w:tcPr>
          <w:p w14:paraId="045D6562">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工作范围</w:t>
            </w:r>
          </w:p>
        </w:tc>
        <w:tc>
          <w:tcPr>
            <w:tcW w:w="1934" w:type="pct"/>
            <w:gridSpan w:val="2"/>
            <w:tcBorders>
              <w:top w:val="single" w:color="000000" w:sz="8" w:space="0"/>
              <w:left w:val="nil"/>
              <w:bottom w:val="single" w:color="000000" w:sz="8" w:space="0"/>
              <w:right w:val="single" w:color="000000" w:sz="8" w:space="0"/>
            </w:tcBorders>
            <w:shd w:val="clear" w:color="auto" w:fill="auto"/>
            <w:vAlign w:val="center"/>
          </w:tcPr>
          <w:p w14:paraId="0B1EFC44">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标    准</w:t>
            </w:r>
          </w:p>
        </w:tc>
        <w:tc>
          <w:tcPr>
            <w:tcW w:w="1962" w:type="pct"/>
            <w:gridSpan w:val="2"/>
            <w:tcBorders>
              <w:top w:val="single" w:color="000000" w:sz="8" w:space="0"/>
              <w:left w:val="nil"/>
              <w:bottom w:val="single" w:color="000000" w:sz="8" w:space="0"/>
              <w:right w:val="single" w:color="000000" w:sz="8" w:space="0"/>
            </w:tcBorders>
            <w:shd w:val="clear" w:color="auto" w:fill="auto"/>
            <w:vAlign w:val="center"/>
          </w:tcPr>
          <w:p w14:paraId="72B69368">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频率/日</w:t>
            </w:r>
          </w:p>
        </w:tc>
      </w:tr>
      <w:tr w14:paraId="4AF1A3E6">
        <w:tblPrEx>
          <w:tblCellMar>
            <w:top w:w="0" w:type="dxa"/>
            <w:left w:w="108" w:type="dxa"/>
            <w:bottom w:w="0" w:type="dxa"/>
            <w:right w:w="108" w:type="dxa"/>
          </w:tblCellMar>
        </w:tblPrEx>
        <w:trPr>
          <w:gridAfter w:val="1"/>
          <w:wAfter w:w="43" w:type="pct"/>
          <w:trHeight w:val="720" w:hRule="atLeast"/>
        </w:trPr>
        <w:tc>
          <w:tcPr>
            <w:tcW w:w="401" w:type="pct"/>
            <w:tcBorders>
              <w:top w:val="nil"/>
              <w:left w:val="single" w:color="000000" w:sz="8" w:space="0"/>
              <w:bottom w:val="single" w:color="000000" w:sz="8" w:space="0"/>
              <w:right w:val="single" w:color="000000" w:sz="8" w:space="0"/>
            </w:tcBorders>
            <w:shd w:val="clear" w:color="auto" w:fill="auto"/>
            <w:vAlign w:val="center"/>
          </w:tcPr>
          <w:p w14:paraId="0FFB4ED3">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1</w:t>
            </w:r>
          </w:p>
        </w:tc>
        <w:tc>
          <w:tcPr>
            <w:tcW w:w="607" w:type="pct"/>
            <w:tcBorders>
              <w:top w:val="nil"/>
              <w:left w:val="nil"/>
              <w:bottom w:val="single" w:color="000000" w:sz="8" w:space="0"/>
              <w:right w:val="single" w:color="000000" w:sz="8" w:space="0"/>
            </w:tcBorders>
            <w:shd w:val="clear" w:color="auto" w:fill="auto"/>
            <w:vAlign w:val="center"/>
          </w:tcPr>
          <w:p w14:paraId="5E3AFB43">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办公室</w:t>
            </w:r>
          </w:p>
        </w:tc>
        <w:tc>
          <w:tcPr>
            <w:tcW w:w="1934" w:type="pct"/>
            <w:gridSpan w:val="2"/>
            <w:tcBorders>
              <w:top w:val="nil"/>
              <w:left w:val="nil"/>
              <w:bottom w:val="single" w:color="000000" w:sz="8" w:space="0"/>
              <w:right w:val="single" w:color="000000" w:sz="8" w:space="0"/>
            </w:tcBorders>
            <w:shd w:val="clear" w:color="auto" w:fill="auto"/>
            <w:vAlign w:val="center"/>
          </w:tcPr>
          <w:p w14:paraId="73DC0131">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无尘、无污垢、无烟头、无杂物</w:t>
            </w:r>
          </w:p>
        </w:tc>
        <w:tc>
          <w:tcPr>
            <w:tcW w:w="2016" w:type="pct"/>
            <w:gridSpan w:val="2"/>
            <w:tcBorders>
              <w:top w:val="nil"/>
              <w:left w:val="nil"/>
              <w:bottom w:val="single" w:color="000000" w:sz="8" w:space="0"/>
              <w:right w:val="single" w:color="000000" w:sz="8" w:space="0"/>
            </w:tcBorders>
            <w:shd w:val="clear" w:color="auto" w:fill="auto"/>
            <w:vAlign w:val="center"/>
          </w:tcPr>
          <w:p w14:paraId="2D035AF6">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桌面、地面垃圾全面保洁1次，随脏随洁</w:t>
            </w:r>
          </w:p>
        </w:tc>
      </w:tr>
      <w:tr w14:paraId="6AE4888E">
        <w:tblPrEx>
          <w:tblCellMar>
            <w:top w:w="0" w:type="dxa"/>
            <w:left w:w="108" w:type="dxa"/>
            <w:bottom w:w="0" w:type="dxa"/>
            <w:right w:w="108" w:type="dxa"/>
          </w:tblCellMar>
        </w:tblPrEx>
        <w:trPr>
          <w:gridAfter w:val="1"/>
          <w:wAfter w:w="43" w:type="pct"/>
          <w:trHeight w:val="720" w:hRule="atLeast"/>
        </w:trPr>
        <w:tc>
          <w:tcPr>
            <w:tcW w:w="401" w:type="pct"/>
            <w:tcBorders>
              <w:top w:val="nil"/>
              <w:left w:val="single" w:color="000000" w:sz="8" w:space="0"/>
              <w:bottom w:val="single" w:color="auto" w:sz="4" w:space="0"/>
              <w:right w:val="single" w:color="000000" w:sz="8" w:space="0"/>
            </w:tcBorders>
            <w:shd w:val="clear" w:color="auto" w:fill="auto"/>
            <w:vAlign w:val="center"/>
          </w:tcPr>
          <w:p w14:paraId="1A2F7E9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2</w:t>
            </w:r>
          </w:p>
        </w:tc>
        <w:tc>
          <w:tcPr>
            <w:tcW w:w="607" w:type="pct"/>
            <w:tcBorders>
              <w:top w:val="nil"/>
              <w:left w:val="nil"/>
              <w:bottom w:val="single" w:color="auto" w:sz="4" w:space="0"/>
              <w:right w:val="single" w:color="000000" w:sz="8" w:space="0"/>
            </w:tcBorders>
            <w:shd w:val="clear" w:color="auto" w:fill="auto"/>
            <w:vAlign w:val="center"/>
          </w:tcPr>
          <w:p w14:paraId="10DE2AC1">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诊室</w:t>
            </w:r>
          </w:p>
        </w:tc>
        <w:tc>
          <w:tcPr>
            <w:tcW w:w="1934" w:type="pct"/>
            <w:gridSpan w:val="2"/>
            <w:tcBorders>
              <w:top w:val="nil"/>
              <w:left w:val="nil"/>
              <w:bottom w:val="single" w:color="auto" w:sz="4" w:space="0"/>
              <w:right w:val="single" w:color="000000" w:sz="8" w:space="0"/>
            </w:tcBorders>
            <w:shd w:val="clear" w:color="auto" w:fill="auto"/>
            <w:vAlign w:val="center"/>
          </w:tcPr>
          <w:p w14:paraId="68A40A1C">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无尘、无污垢、无烟头、无杂物</w:t>
            </w:r>
          </w:p>
        </w:tc>
        <w:tc>
          <w:tcPr>
            <w:tcW w:w="2016" w:type="pct"/>
            <w:gridSpan w:val="2"/>
            <w:tcBorders>
              <w:top w:val="nil"/>
              <w:left w:val="nil"/>
              <w:bottom w:val="single" w:color="auto" w:sz="4" w:space="0"/>
              <w:right w:val="single" w:color="000000" w:sz="8" w:space="0"/>
            </w:tcBorders>
            <w:shd w:val="clear" w:color="auto" w:fill="auto"/>
            <w:vAlign w:val="center"/>
          </w:tcPr>
          <w:p w14:paraId="173E46E6">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桌面、地面垃圾全面保洁1次，随脏随洁</w:t>
            </w:r>
          </w:p>
        </w:tc>
      </w:tr>
      <w:tr w14:paraId="2DF97872">
        <w:tblPrEx>
          <w:tblCellMar>
            <w:top w:w="0" w:type="dxa"/>
            <w:left w:w="108" w:type="dxa"/>
            <w:bottom w:w="0" w:type="dxa"/>
            <w:right w:w="108" w:type="dxa"/>
          </w:tblCellMar>
        </w:tblPrEx>
        <w:trPr>
          <w:gridAfter w:val="1"/>
          <w:wAfter w:w="43" w:type="pct"/>
          <w:trHeight w:val="64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438F18A">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3</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0A3B6829">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门诊</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44227D">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无废杂物、纸屑，无污迹无尘，无水，清洁光亮</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1F0B5A">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湿拖1次，1小时左右巡视一次，随脏随洁</w:t>
            </w:r>
          </w:p>
        </w:tc>
      </w:tr>
      <w:tr w14:paraId="5C8469BB">
        <w:tblPrEx>
          <w:tblCellMar>
            <w:top w:w="0" w:type="dxa"/>
            <w:left w:w="108" w:type="dxa"/>
            <w:bottom w:w="0" w:type="dxa"/>
            <w:right w:w="108" w:type="dxa"/>
          </w:tblCellMar>
        </w:tblPrEx>
        <w:trPr>
          <w:gridAfter w:val="1"/>
          <w:wAfter w:w="43" w:type="pct"/>
          <w:trHeight w:val="780" w:hRule="atLeast"/>
        </w:trPr>
        <w:tc>
          <w:tcPr>
            <w:tcW w:w="401" w:type="pct"/>
            <w:tcBorders>
              <w:top w:val="single" w:color="auto" w:sz="4" w:space="0"/>
              <w:left w:val="single" w:color="000000" w:sz="8" w:space="0"/>
              <w:bottom w:val="single" w:color="auto" w:sz="4" w:space="0"/>
              <w:right w:val="single" w:color="000000" w:sz="8" w:space="0"/>
            </w:tcBorders>
            <w:shd w:val="clear" w:color="auto" w:fill="auto"/>
            <w:vAlign w:val="center"/>
          </w:tcPr>
          <w:p w14:paraId="13CC3D92">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4</w:t>
            </w:r>
          </w:p>
        </w:tc>
        <w:tc>
          <w:tcPr>
            <w:tcW w:w="607" w:type="pct"/>
            <w:tcBorders>
              <w:top w:val="single" w:color="auto" w:sz="4" w:space="0"/>
              <w:left w:val="nil"/>
              <w:bottom w:val="single" w:color="auto" w:sz="4" w:space="0"/>
              <w:right w:val="single" w:color="auto" w:sz="4" w:space="0"/>
            </w:tcBorders>
            <w:shd w:val="clear" w:color="auto" w:fill="auto"/>
            <w:vAlign w:val="center"/>
          </w:tcPr>
          <w:p w14:paraId="6B1B8B2F">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病房</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157F55">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无废杂物、纸屑，无污迹无尘，无水，清洁光亮</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无尘、清洁光亮，一床一巾，数量清点</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9B9ACB">
            <w:pPr>
              <w:rPr>
                <w:rFonts w:ascii="宋体" w:hAnsi="宋体" w:cs="宋体"/>
                <w:sz w:val="21"/>
                <w:szCs w:val="21"/>
                <w:highlight w:val="none"/>
                <w:lang w:eastAsia="zh-CN" w:bidi="ar"/>
              </w:rPr>
            </w:pPr>
            <w:r>
              <w:rPr>
                <w:rFonts w:hint="eastAsia" w:ascii="宋体" w:hAnsi="宋体" w:eastAsia="宋体" w:cs="宋体"/>
                <w:sz w:val="21"/>
                <w:szCs w:val="21"/>
                <w:highlight w:val="none"/>
                <w:lang w:eastAsia="zh-CN" w:bidi="ar"/>
              </w:rPr>
              <w:t>湿拖1次，1小时左右巡视一次，随脏随洁</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床头柜、病床每日擦拭</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床单每周一次，随脏随换</w:t>
            </w:r>
          </w:p>
          <w:p w14:paraId="04C09DB7">
            <w:pPr>
              <w:pStyle w:val="53"/>
              <w:ind w:firstLine="0"/>
              <w:rPr>
                <w:rFonts w:ascii="宋体" w:eastAsia="宋体"/>
                <w:sz w:val="21"/>
                <w:szCs w:val="21"/>
                <w:highlight w:val="none"/>
              </w:rPr>
            </w:pPr>
            <w:r>
              <w:rPr>
                <w:rFonts w:hint="eastAsia" w:ascii="宋体" w:eastAsia="宋体"/>
                <w:sz w:val="21"/>
                <w:szCs w:val="21"/>
                <w:highlight w:val="none"/>
              </w:rPr>
              <w:t>陪护床按需开启、上锁</w:t>
            </w:r>
          </w:p>
        </w:tc>
      </w:tr>
      <w:tr w14:paraId="75EA44E4">
        <w:tblPrEx>
          <w:tblCellMar>
            <w:top w:w="0" w:type="dxa"/>
            <w:left w:w="108" w:type="dxa"/>
            <w:bottom w:w="0" w:type="dxa"/>
            <w:right w:w="108" w:type="dxa"/>
          </w:tblCellMar>
        </w:tblPrEx>
        <w:trPr>
          <w:gridAfter w:val="1"/>
          <w:wAfter w:w="43" w:type="pct"/>
          <w:trHeight w:val="92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78CB22B">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5</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57A396DC">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门厅、公共过道</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A2FFB0">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地面清洁，无污垢，水迹，烟头等杂物</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雨天防滑地垫；放置指示牌 “小心地滑”；及时擦干地面水迹；备好干拖把</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92E663">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全面保洁2次，1小时巡视一次，随脏随洁</w:t>
            </w:r>
          </w:p>
        </w:tc>
      </w:tr>
      <w:tr w14:paraId="7E5F099B">
        <w:tblPrEx>
          <w:tblCellMar>
            <w:top w:w="0" w:type="dxa"/>
            <w:left w:w="108" w:type="dxa"/>
            <w:bottom w:w="0" w:type="dxa"/>
            <w:right w:w="108" w:type="dxa"/>
          </w:tblCellMar>
        </w:tblPrEx>
        <w:trPr>
          <w:gridAfter w:val="1"/>
          <w:wAfter w:w="43" w:type="pct"/>
          <w:trHeight w:val="92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42F2E2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6</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2DE9EFD5">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病区活动室</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B1E85D">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地面清洁，无污垢，水迹，烟头等杂物</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雨天防滑地垫；放置指示牌 “小心地滑”；及时擦干地面水迹；备好干拖把</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E0B051">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全面保洁2次，1小时巡视一次，随脏随洁</w:t>
            </w:r>
          </w:p>
        </w:tc>
      </w:tr>
      <w:tr w14:paraId="38DF4DB6">
        <w:tblPrEx>
          <w:tblCellMar>
            <w:top w:w="0" w:type="dxa"/>
            <w:left w:w="108" w:type="dxa"/>
            <w:bottom w:w="0" w:type="dxa"/>
            <w:right w:w="108" w:type="dxa"/>
          </w:tblCellMar>
        </w:tblPrEx>
        <w:trPr>
          <w:gridAfter w:val="1"/>
          <w:wAfter w:w="43" w:type="pct"/>
          <w:trHeight w:val="92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C5D3858">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7</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7419997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开水间</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F813E3">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地面清洁，无污垢，水迹，烟头等杂物</w:t>
            </w:r>
            <w:r>
              <w:rPr>
                <w:rFonts w:hint="eastAsia" w:ascii="宋体" w:hAnsi="宋体" w:eastAsia="宋体" w:cs="宋体"/>
                <w:sz w:val="21"/>
                <w:szCs w:val="21"/>
                <w:highlight w:val="none"/>
                <w:lang w:eastAsia="zh-CN" w:bidi="ar"/>
              </w:rPr>
              <w:br w:type="textWrapping"/>
            </w:r>
            <w:r>
              <w:rPr>
                <w:rFonts w:hint="eastAsia" w:ascii="宋体" w:hAnsi="宋体" w:eastAsia="宋体" w:cs="宋体"/>
                <w:sz w:val="21"/>
                <w:szCs w:val="21"/>
                <w:highlight w:val="none"/>
                <w:lang w:eastAsia="zh-CN" w:bidi="ar"/>
              </w:rPr>
              <w:t>雨天防滑地垫；放置指示牌 “小心地滑”；及时擦干地面水迹；备好干拖把</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A62822">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全面保洁2次，1小时巡视一次，随脏随洁</w:t>
            </w:r>
          </w:p>
        </w:tc>
      </w:tr>
      <w:tr w14:paraId="3B75F6FF">
        <w:tblPrEx>
          <w:tblCellMar>
            <w:top w:w="0" w:type="dxa"/>
            <w:left w:w="108" w:type="dxa"/>
            <w:bottom w:w="0" w:type="dxa"/>
            <w:right w:w="108" w:type="dxa"/>
          </w:tblCellMar>
        </w:tblPrEx>
        <w:trPr>
          <w:gridAfter w:val="1"/>
          <w:wAfter w:w="43" w:type="pct"/>
          <w:trHeight w:val="720" w:hRule="atLeast"/>
        </w:trPr>
        <w:tc>
          <w:tcPr>
            <w:tcW w:w="401" w:type="pct"/>
            <w:tcBorders>
              <w:top w:val="single" w:color="auto" w:sz="4" w:space="0"/>
              <w:left w:val="single" w:color="000000" w:sz="8" w:space="0"/>
              <w:bottom w:val="single" w:color="000000" w:sz="8" w:space="0"/>
              <w:right w:val="single" w:color="000000" w:sz="8" w:space="0"/>
            </w:tcBorders>
            <w:shd w:val="clear" w:color="auto" w:fill="auto"/>
            <w:vAlign w:val="center"/>
          </w:tcPr>
          <w:p w14:paraId="76836D82">
            <w:pPr>
              <w:jc w:val="center"/>
              <w:rPr>
                <w:rFonts w:ascii="宋体" w:hAnsi="宋体" w:cs="宋体"/>
                <w:sz w:val="21"/>
                <w:szCs w:val="21"/>
                <w:highlight w:val="none"/>
              </w:rPr>
            </w:pPr>
            <w:r>
              <w:rPr>
                <w:rFonts w:hint="eastAsia" w:ascii="宋体" w:hAnsi="宋体" w:cs="宋体"/>
                <w:sz w:val="21"/>
                <w:szCs w:val="21"/>
                <w:highlight w:val="none"/>
                <w:lang w:eastAsia="zh-CN"/>
              </w:rPr>
              <w:t>8</w:t>
            </w:r>
          </w:p>
        </w:tc>
        <w:tc>
          <w:tcPr>
            <w:tcW w:w="607" w:type="pct"/>
            <w:tcBorders>
              <w:top w:val="single" w:color="auto" w:sz="4" w:space="0"/>
              <w:left w:val="nil"/>
              <w:bottom w:val="single" w:color="000000" w:sz="8" w:space="0"/>
              <w:right w:val="single" w:color="000000" w:sz="8" w:space="0"/>
            </w:tcBorders>
            <w:shd w:val="clear" w:color="auto" w:fill="auto"/>
            <w:vAlign w:val="center"/>
          </w:tcPr>
          <w:p w14:paraId="7B6F52C9">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卫生间</w:t>
            </w:r>
          </w:p>
        </w:tc>
        <w:tc>
          <w:tcPr>
            <w:tcW w:w="1934" w:type="pct"/>
            <w:gridSpan w:val="2"/>
            <w:tcBorders>
              <w:top w:val="single" w:color="auto" w:sz="4" w:space="0"/>
              <w:left w:val="nil"/>
              <w:bottom w:val="single" w:color="000000" w:sz="8" w:space="0"/>
              <w:right w:val="single" w:color="000000" w:sz="8" w:space="0"/>
            </w:tcBorders>
            <w:shd w:val="clear" w:color="auto" w:fill="auto"/>
            <w:vAlign w:val="center"/>
          </w:tcPr>
          <w:p w14:paraId="7F751401">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无异味，无脏迹，无尿碱，无水垢，镜面、墙面、地面清洁光亮</w:t>
            </w:r>
          </w:p>
        </w:tc>
        <w:tc>
          <w:tcPr>
            <w:tcW w:w="2016" w:type="pct"/>
            <w:gridSpan w:val="2"/>
            <w:tcBorders>
              <w:top w:val="single" w:color="auto" w:sz="4" w:space="0"/>
              <w:left w:val="nil"/>
              <w:bottom w:val="single" w:color="000000" w:sz="8" w:space="0"/>
              <w:right w:val="single" w:color="000000" w:sz="8" w:space="0"/>
            </w:tcBorders>
            <w:shd w:val="clear" w:color="auto" w:fill="auto"/>
            <w:vAlign w:val="center"/>
          </w:tcPr>
          <w:p w14:paraId="5AA41327">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全面保洁2次（病区1次），随脏随洁</w:t>
            </w:r>
          </w:p>
        </w:tc>
      </w:tr>
      <w:tr w14:paraId="1A17AB7D">
        <w:tblPrEx>
          <w:tblCellMar>
            <w:top w:w="0" w:type="dxa"/>
            <w:left w:w="108" w:type="dxa"/>
            <w:bottom w:w="0" w:type="dxa"/>
            <w:right w:w="108" w:type="dxa"/>
          </w:tblCellMar>
        </w:tblPrEx>
        <w:trPr>
          <w:gridAfter w:val="1"/>
          <w:wAfter w:w="43" w:type="pct"/>
          <w:trHeight w:val="700" w:hRule="atLeast"/>
        </w:trPr>
        <w:tc>
          <w:tcPr>
            <w:tcW w:w="401" w:type="pct"/>
            <w:tcBorders>
              <w:top w:val="nil"/>
              <w:left w:val="single" w:color="000000" w:sz="8" w:space="0"/>
              <w:bottom w:val="single" w:color="auto" w:sz="4" w:space="0"/>
              <w:right w:val="single" w:color="000000" w:sz="8" w:space="0"/>
            </w:tcBorders>
            <w:shd w:val="clear" w:color="auto" w:fill="auto"/>
            <w:vAlign w:val="center"/>
          </w:tcPr>
          <w:p w14:paraId="7A4F9E7E">
            <w:pPr>
              <w:jc w:val="center"/>
              <w:rPr>
                <w:rFonts w:ascii="宋体" w:hAnsi="宋体" w:cs="宋体"/>
                <w:sz w:val="21"/>
                <w:szCs w:val="21"/>
                <w:highlight w:val="none"/>
              </w:rPr>
            </w:pPr>
            <w:r>
              <w:rPr>
                <w:rFonts w:hint="eastAsia" w:ascii="宋体" w:hAnsi="宋体" w:cs="宋体"/>
                <w:sz w:val="21"/>
                <w:szCs w:val="21"/>
                <w:highlight w:val="none"/>
                <w:lang w:eastAsia="zh-CN"/>
              </w:rPr>
              <w:t>9</w:t>
            </w:r>
          </w:p>
        </w:tc>
        <w:tc>
          <w:tcPr>
            <w:tcW w:w="607" w:type="pct"/>
            <w:tcBorders>
              <w:top w:val="nil"/>
              <w:left w:val="nil"/>
              <w:bottom w:val="single" w:color="auto" w:sz="4" w:space="0"/>
              <w:right w:val="single" w:color="000000" w:sz="8" w:space="0"/>
            </w:tcBorders>
            <w:shd w:val="clear" w:color="auto" w:fill="auto"/>
            <w:vAlign w:val="center"/>
          </w:tcPr>
          <w:p w14:paraId="45A15478">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楼梯地面</w:t>
            </w:r>
          </w:p>
        </w:tc>
        <w:tc>
          <w:tcPr>
            <w:tcW w:w="1934" w:type="pct"/>
            <w:gridSpan w:val="2"/>
            <w:tcBorders>
              <w:top w:val="nil"/>
              <w:left w:val="nil"/>
              <w:bottom w:val="single" w:color="auto" w:sz="4" w:space="0"/>
              <w:right w:val="single" w:color="000000" w:sz="8" w:space="0"/>
            </w:tcBorders>
            <w:shd w:val="clear" w:color="auto" w:fill="auto"/>
            <w:vAlign w:val="center"/>
          </w:tcPr>
          <w:p w14:paraId="1C141DE3">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无尘，无蛛网挂灰，清洁光亮</w:t>
            </w:r>
          </w:p>
        </w:tc>
        <w:tc>
          <w:tcPr>
            <w:tcW w:w="2016" w:type="pct"/>
            <w:gridSpan w:val="2"/>
            <w:tcBorders>
              <w:top w:val="nil"/>
              <w:left w:val="nil"/>
              <w:bottom w:val="single" w:color="auto" w:sz="4" w:space="0"/>
              <w:right w:val="single" w:color="000000" w:sz="8" w:space="0"/>
            </w:tcBorders>
            <w:shd w:val="clear" w:color="auto" w:fill="auto"/>
            <w:vAlign w:val="center"/>
          </w:tcPr>
          <w:p w14:paraId="7A30DB6B">
            <w:pPr>
              <w:rPr>
                <w:rFonts w:ascii="宋体" w:hAnsi="宋体" w:cs="宋体"/>
                <w:sz w:val="21"/>
                <w:szCs w:val="21"/>
                <w:highlight w:val="none"/>
              </w:rPr>
            </w:pPr>
            <w:r>
              <w:rPr>
                <w:rFonts w:hint="eastAsia" w:ascii="宋体" w:hAnsi="宋体" w:eastAsia="宋体" w:cs="宋体"/>
                <w:sz w:val="21"/>
                <w:szCs w:val="21"/>
                <w:highlight w:val="none"/>
                <w:lang w:eastAsia="zh-CN" w:bidi="ar"/>
              </w:rPr>
              <w:t>湿拖1次，随脏随洁</w:t>
            </w:r>
          </w:p>
        </w:tc>
      </w:tr>
      <w:tr w14:paraId="48E00FA2">
        <w:tblPrEx>
          <w:tblCellMar>
            <w:top w:w="0" w:type="dxa"/>
            <w:left w:w="108" w:type="dxa"/>
            <w:bottom w:w="0" w:type="dxa"/>
            <w:right w:w="108" w:type="dxa"/>
          </w:tblCellMar>
        </w:tblPrEx>
        <w:trPr>
          <w:gridAfter w:val="1"/>
          <w:wAfter w:w="43" w:type="pct"/>
          <w:trHeight w:val="78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A5B0892">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1</w:t>
            </w:r>
            <w:r>
              <w:rPr>
                <w:rFonts w:hint="eastAsia" w:ascii="宋体" w:hAnsi="宋体" w:cs="宋体"/>
                <w:sz w:val="21"/>
                <w:szCs w:val="21"/>
                <w:highlight w:val="none"/>
                <w:lang w:eastAsia="zh-CN" w:bidi="ar"/>
              </w:rPr>
              <w:t>0</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099A14EC">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辅房、外场地面</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EA8A80">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无废杂物、纸屑，无污迹无尘，无水，清洁光亮</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8E724C">
            <w:pP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湿拖1次，1小时左右巡视一次，随脏随洁</w:t>
            </w:r>
          </w:p>
        </w:tc>
      </w:tr>
      <w:tr w14:paraId="300BA9DE">
        <w:tblPrEx>
          <w:tblCellMar>
            <w:top w:w="0" w:type="dxa"/>
            <w:left w:w="108" w:type="dxa"/>
            <w:bottom w:w="0" w:type="dxa"/>
            <w:right w:w="108" w:type="dxa"/>
          </w:tblCellMar>
        </w:tblPrEx>
        <w:trPr>
          <w:gridAfter w:val="1"/>
          <w:wAfter w:w="43" w:type="pct"/>
          <w:trHeight w:val="1310" w:hRule="atLeast"/>
        </w:trPr>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1C0809F">
            <w:pPr>
              <w:jc w:val="center"/>
              <w:rPr>
                <w:rFonts w:ascii="宋体" w:hAnsi="宋体" w:cs="宋体"/>
                <w:sz w:val="21"/>
                <w:szCs w:val="21"/>
                <w:highlight w:val="none"/>
                <w:lang w:bidi="ar"/>
              </w:rPr>
            </w:pPr>
            <w:r>
              <w:rPr>
                <w:rFonts w:hint="eastAsia" w:ascii="宋体" w:hAnsi="宋体" w:cs="宋体"/>
                <w:sz w:val="21"/>
                <w:szCs w:val="21"/>
                <w:highlight w:val="none"/>
                <w:lang w:eastAsia="zh-CN" w:bidi="ar"/>
              </w:rPr>
              <w:t>11</w:t>
            </w:r>
          </w:p>
        </w:tc>
        <w:tc>
          <w:tcPr>
            <w:tcW w:w="607" w:type="pct"/>
            <w:tcBorders>
              <w:top w:val="single" w:color="auto" w:sz="4" w:space="0"/>
              <w:left w:val="single" w:color="auto" w:sz="4" w:space="0"/>
              <w:bottom w:val="single" w:color="auto" w:sz="4" w:space="0"/>
              <w:right w:val="single" w:color="auto" w:sz="4" w:space="0"/>
            </w:tcBorders>
            <w:shd w:val="clear" w:color="auto" w:fill="auto"/>
            <w:vAlign w:val="center"/>
          </w:tcPr>
          <w:p w14:paraId="4D78BF48">
            <w:pPr>
              <w:jc w:val="center"/>
              <w:rPr>
                <w:rFonts w:ascii="宋体" w:hAnsi="宋体" w:cs="宋体"/>
                <w:sz w:val="21"/>
                <w:szCs w:val="21"/>
                <w:highlight w:val="none"/>
                <w:lang w:bidi="ar"/>
              </w:rPr>
            </w:pPr>
            <w:r>
              <w:rPr>
                <w:rFonts w:hint="eastAsia" w:ascii="宋体" w:hAnsi="宋体" w:cs="宋体"/>
                <w:sz w:val="21"/>
                <w:szCs w:val="21"/>
                <w:highlight w:val="none"/>
                <w:lang w:eastAsia="zh-CN" w:bidi="ar"/>
              </w:rPr>
              <w:t>其他后勤工作</w:t>
            </w:r>
          </w:p>
        </w:tc>
        <w:tc>
          <w:tcPr>
            <w:tcW w:w="1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EEDB45">
            <w:pPr>
              <w:rPr>
                <w:rFonts w:ascii="宋体" w:hAnsi="宋体" w:cs="宋体"/>
                <w:sz w:val="21"/>
                <w:szCs w:val="21"/>
                <w:highlight w:val="none"/>
                <w:lang w:bidi="ar"/>
              </w:rPr>
            </w:pPr>
            <w:r>
              <w:rPr>
                <w:rFonts w:hint="eastAsia" w:ascii="宋体" w:hAnsi="宋体" w:cs="宋体"/>
                <w:sz w:val="21"/>
                <w:szCs w:val="21"/>
                <w:highlight w:val="none"/>
                <w:lang w:eastAsia="zh-CN" w:bidi="ar"/>
              </w:rPr>
              <w:t>根据甲方要求</w:t>
            </w:r>
          </w:p>
        </w:tc>
        <w:tc>
          <w:tcPr>
            <w:tcW w:w="201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DA2CE0">
            <w:pPr>
              <w:rPr>
                <w:rFonts w:ascii="宋体" w:hAnsi="宋体" w:cs="宋体"/>
                <w:sz w:val="21"/>
                <w:szCs w:val="21"/>
                <w:highlight w:val="none"/>
                <w:lang w:eastAsia="zh-CN" w:bidi="ar"/>
              </w:rPr>
            </w:pPr>
            <w:r>
              <w:rPr>
                <w:rFonts w:hint="eastAsia" w:ascii="宋体" w:hAnsi="宋体" w:cs="宋体"/>
                <w:sz w:val="21"/>
                <w:szCs w:val="21"/>
                <w:highlight w:val="none"/>
                <w:lang w:eastAsia="zh-CN" w:bidi="ar"/>
              </w:rPr>
              <w:t>协助</w:t>
            </w:r>
            <w:r>
              <w:rPr>
                <w:rFonts w:hint="eastAsia" w:ascii="宋体" w:hAnsi="宋体" w:eastAsia="宋体" w:cs="宋体"/>
                <w:sz w:val="21"/>
                <w:szCs w:val="21"/>
                <w:highlight w:val="none"/>
                <w:lang w:eastAsia="zh-CN" w:bidi="ar"/>
              </w:rPr>
              <w:t>运送血大小便标本</w:t>
            </w:r>
            <w:r>
              <w:rPr>
                <w:rFonts w:hint="eastAsia" w:ascii="宋体" w:hAnsi="宋体" w:cs="宋体"/>
                <w:sz w:val="21"/>
                <w:szCs w:val="21"/>
                <w:highlight w:val="none"/>
                <w:lang w:eastAsia="zh-CN" w:bidi="ar"/>
              </w:rPr>
              <w:t xml:space="preserve"> </w:t>
            </w:r>
          </w:p>
          <w:p w14:paraId="1C475C5E">
            <w:pPr>
              <w:pStyle w:val="53"/>
              <w:ind w:firstLine="0"/>
              <w:rPr>
                <w:rFonts w:ascii="宋体" w:eastAsia="宋体"/>
                <w:sz w:val="21"/>
                <w:szCs w:val="21"/>
                <w:highlight w:val="none"/>
              </w:rPr>
            </w:pPr>
            <w:r>
              <w:rPr>
                <w:rFonts w:hint="eastAsia" w:ascii="宋体" w:eastAsia="宋体"/>
                <w:sz w:val="21"/>
                <w:szCs w:val="21"/>
                <w:highlight w:val="none"/>
              </w:rPr>
              <w:t>协助运送患者检查、手术</w:t>
            </w:r>
          </w:p>
          <w:p w14:paraId="1ECCE89F">
            <w:pPr>
              <w:rPr>
                <w:highlight w:val="none"/>
                <w:lang w:eastAsia="zh-CN"/>
              </w:rPr>
            </w:pPr>
            <w:r>
              <w:rPr>
                <w:rFonts w:hint="eastAsia"/>
                <w:sz w:val="21"/>
                <w:szCs w:val="21"/>
                <w:highlight w:val="none"/>
                <w:lang w:eastAsia="zh-CN"/>
              </w:rPr>
              <w:t>协助供应室无菌物品接收、发放</w:t>
            </w:r>
          </w:p>
        </w:tc>
      </w:tr>
    </w:tbl>
    <w:p w14:paraId="6D959B86">
      <w:pPr>
        <w:pStyle w:val="53"/>
        <w:rPr>
          <w:highlight w:val="none"/>
        </w:rPr>
      </w:pPr>
    </w:p>
    <w:p w14:paraId="636067EA">
      <w:pPr>
        <w:ind w:firstLine="482"/>
        <w:rPr>
          <w:rFonts w:eastAsiaTheme="minorEastAsia"/>
          <w:b/>
          <w:highlight w:val="none"/>
          <w:lang w:eastAsia="zh-CN"/>
        </w:rPr>
      </w:pPr>
      <w:r>
        <w:rPr>
          <w:rFonts w:hint="eastAsia" w:ascii="宋体" w:hAnsi="宋体" w:eastAsia="宋体" w:cs="宋体"/>
          <w:b/>
          <w:bCs/>
          <w:sz w:val="24"/>
          <w:szCs w:val="24"/>
          <w:highlight w:val="none"/>
          <w:lang w:eastAsia="zh-CN"/>
        </w:rPr>
        <w:t>2</w:t>
      </w:r>
      <w:r>
        <w:rPr>
          <w:rFonts w:ascii="宋体" w:hAnsi="宋体" w:eastAsia="宋体" w:cs="宋体"/>
          <w:b/>
          <w:bCs/>
          <w:sz w:val="24"/>
          <w:szCs w:val="24"/>
          <w:highlight w:val="none"/>
          <w:lang w:eastAsia="zh-CN"/>
        </w:rPr>
        <w:t>.2大周期</w:t>
      </w:r>
      <w:r>
        <w:rPr>
          <w:rFonts w:hint="eastAsia" w:ascii="宋体" w:hAnsi="宋体" w:eastAsia="宋体" w:cs="宋体"/>
          <w:b/>
          <w:bCs/>
          <w:sz w:val="24"/>
          <w:szCs w:val="24"/>
          <w:highlight w:val="none"/>
          <w:lang w:eastAsia="zh-CN"/>
        </w:rPr>
        <w:t>保洁</w:t>
      </w:r>
    </w:p>
    <w:tbl>
      <w:tblPr>
        <w:tblStyle w:val="45"/>
        <w:tblW w:w="4788" w:type="pct"/>
        <w:jc w:val="center"/>
        <w:tblLayout w:type="autofit"/>
        <w:tblCellMar>
          <w:top w:w="0" w:type="dxa"/>
          <w:left w:w="108" w:type="dxa"/>
          <w:bottom w:w="0" w:type="dxa"/>
          <w:right w:w="108" w:type="dxa"/>
        </w:tblCellMar>
      </w:tblPr>
      <w:tblGrid>
        <w:gridCol w:w="1145"/>
        <w:gridCol w:w="2656"/>
        <w:gridCol w:w="2684"/>
        <w:gridCol w:w="2680"/>
      </w:tblGrid>
      <w:tr w14:paraId="551A9F7E">
        <w:tblPrEx>
          <w:tblCellMar>
            <w:top w:w="0" w:type="dxa"/>
            <w:left w:w="108" w:type="dxa"/>
            <w:bottom w:w="0" w:type="dxa"/>
            <w:right w:w="108" w:type="dxa"/>
          </w:tblCellMar>
        </w:tblPrEx>
        <w:trPr>
          <w:trHeight w:val="7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7B16BD7B">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1</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27E8D133">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楼梯扶手、消防通道、六楼、病区外走廊、电梯墙面</w:t>
            </w:r>
          </w:p>
        </w:tc>
        <w:tc>
          <w:tcPr>
            <w:tcW w:w="1464" w:type="pct"/>
            <w:tcBorders>
              <w:top w:val="single" w:color="000000" w:sz="8" w:space="0"/>
              <w:left w:val="single" w:color="auto" w:sz="4" w:space="0"/>
              <w:bottom w:val="single" w:color="auto" w:sz="4" w:space="0"/>
              <w:right w:val="single" w:color="000000" w:sz="8" w:space="0"/>
            </w:tcBorders>
            <w:shd w:val="clear" w:color="auto" w:fill="auto"/>
            <w:vAlign w:val="center"/>
          </w:tcPr>
          <w:p w14:paraId="36FB526C">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地面清洁，无污垢，扶手无尘、清洁光亮</w:t>
            </w:r>
          </w:p>
        </w:tc>
        <w:tc>
          <w:tcPr>
            <w:tcW w:w="1463" w:type="pct"/>
            <w:tcBorders>
              <w:top w:val="single" w:color="000000" w:sz="8" w:space="0"/>
              <w:left w:val="nil"/>
              <w:bottom w:val="single" w:color="auto" w:sz="4" w:space="0"/>
              <w:right w:val="single" w:color="000000" w:sz="8" w:space="0"/>
            </w:tcBorders>
            <w:shd w:val="clear" w:color="auto" w:fill="auto"/>
            <w:vAlign w:val="center"/>
          </w:tcPr>
          <w:p w14:paraId="5C854530">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4162C8C4">
        <w:tblPrEx>
          <w:tblCellMar>
            <w:top w:w="0" w:type="dxa"/>
            <w:left w:w="108" w:type="dxa"/>
            <w:bottom w:w="0" w:type="dxa"/>
            <w:right w:w="108" w:type="dxa"/>
          </w:tblCellMar>
        </w:tblPrEx>
        <w:trPr>
          <w:trHeight w:val="740" w:hRule="atLeast"/>
          <w:jc w:val="center"/>
        </w:trPr>
        <w:tc>
          <w:tcPr>
            <w:tcW w:w="625" w:type="pct"/>
            <w:tcBorders>
              <w:top w:val="single" w:color="auto" w:sz="4" w:space="0"/>
              <w:left w:val="single" w:color="000000" w:sz="8" w:space="0"/>
              <w:bottom w:val="single" w:color="000000" w:sz="8" w:space="0"/>
              <w:right w:val="single" w:color="auto" w:sz="4" w:space="0"/>
            </w:tcBorders>
            <w:shd w:val="clear" w:color="auto" w:fill="auto"/>
            <w:vAlign w:val="center"/>
          </w:tcPr>
          <w:p w14:paraId="5A1A3663">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2</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4FA90821">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门、走廊墙面、扶手、贴脚线</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48AF6450">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无尘，无指印，无污渍，清洁光亮</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5F4597CA">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14AD2D5A">
        <w:tblPrEx>
          <w:tblCellMar>
            <w:top w:w="0" w:type="dxa"/>
            <w:left w:w="108" w:type="dxa"/>
            <w:bottom w:w="0" w:type="dxa"/>
            <w:right w:w="108" w:type="dxa"/>
          </w:tblCellMar>
        </w:tblPrEx>
        <w:trPr>
          <w:trHeight w:val="740" w:hRule="atLeast"/>
          <w:jc w:val="center"/>
        </w:trPr>
        <w:tc>
          <w:tcPr>
            <w:tcW w:w="625" w:type="pct"/>
            <w:tcBorders>
              <w:top w:val="nil"/>
              <w:left w:val="single" w:color="000000" w:sz="8" w:space="0"/>
              <w:bottom w:val="single" w:color="000000" w:sz="8" w:space="0"/>
              <w:right w:val="single" w:color="auto" w:sz="4" w:space="0"/>
            </w:tcBorders>
            <w:shd w:val="clear" w:color="auto" w:fill="auto"/>
            <w:vAlign w:val="center"/>
          </w:tcPr>
          <w:p w14:paraId="4D168A95">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3</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502732BC">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病房墙面（储物柜、氧气带）</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130B2650">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无尘、清洁光亮</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3D611A8E">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2D321EC4">
        <w:tblPrEx>
          <w:tblCellMar>
            <w:top w:w="0" w:type="dxa"/>
            <w:left w:w="108" w:type="dxa"/>
            <w:bottom w:w="0" w:type="dxa"/>
            <w:right w:w="108" w:type="dxa"/>
          </w:tblCellMar>
        </w:tblPrEx>
        <w:trPr>
          <w:trHeight w:val="940" w:hRule="atLeast"/>
          <w:jc w:val="center"/>
        </w:trPr>
        <w:tc>
          <w:tcPr>
            <w:tcW w:w="625" w:type="pct"/>
            <w:tcBorders>
              <w:top w:val="nil"/>
              <w:left w:val="single" w:color="000000" w:sz="8" w:space="0"/>
              <w:bottom w:val="single" w:color="auto" w:sz="4" w:space="0"/>
              <w:right w:val="single" w:color="000000" w:sz="8" w:space="0"/>
            </w:tcBorders>
            <w:shd w:val="clear" w:color="auto" w:fill="auto"/>
            <w:vAlign w:val="center"/>
          </w:tcPr>
          <w:p w14:paraId="359813CB">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4</w:t>
            </w:r>
          </w:p>
        </w:tc>
        <w:tc>
          <w:tcPr>
            <w:tcW w:w="1449" w:type="pct"/>
            <w:tcBorders>
              <w:top w:val="single" w:color="auto" w:sz="4" w:space="0"/>
              <w:left w:val="nil"/>
              <w:bottom w:val="single" w:color="auto" w:sz="4" w:space="0"/>
              <w:right w:val="single" w:color="000000" w:sz="8" w:space="0"/>
            </w:tcBorders>
            <w:shd w:val="clear" w:color="auto" w:fill="auto"/>
            <w:vAlign w:val="center"/>
          </w:tcPr>
          <w:p w14:paraId="0A2E4EB1">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卫生间、一级病房</w:t>
            </w:r>
          </w:p>
        </w:tc>
        <w:tc>
          <w:tcPr>
            <w:tcW w:w="1464" w:type="pct"/>
            <w:tcBorders>
              <w:top w:val="single" w:color="auto" w:sz="4" w:space="0"/>
              <w:left w:val="nil"/>
              <w:bottom w:val="single" w:color="auto" w:sz="4" w:space="0"/>
              <w:right w:val="single" w:color="000000" w:sz="8" w:space="0"/>
            </w:tcBorders>
            <w:shd w:val="clear" w:color="auto" w:fill="auto"/>
            <w:vAlign w:val="center"/>
          </w:tcPr>
          <w:p w14:paraId="6265D5DD">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无尘、清洁光亮</w:t>
            </w:r>
          </w:p>
        </w:tc>
        <w:tc>
          <w:tcPr>
            <w:tcW w:w="1463" w:type="pct"/>
            <w:tcBorders>
              <w:top w:val="single" w:color="auto" w:sz="4" w:space="0"/>
              <w:left w:val="nil"/>
              <w:bottom w:val="single" w:color="auto" w:sz="4" w:space="0"/>
              <w:right w:val="single" w:color="000000" w:sz="8" w:space="0"/>
            </w:tcBorders>
            <w:shd w:val="clear" w:color="auto" w:fill="auto"/>
            <w:vAlign w:val="center"/>
          </w:tcPr>
          <w:p w14:paraId="70BB4B19">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18AF3F11">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3AE55B07">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5</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255EAFF1">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活动室</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02D5EABE">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无尘、清洁光亮</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547408ED">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011CDF26">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33469E32">
            <w:pPr>
              <w:pStyle w:val="200"/>
              <w:jc w:val="center"/>
              <w:rPr>
                <w:rFonts w:asciiTheme="minorEastAsia" w:hAnsiTheme="minorEastAsia" w:eastAsiaTheme="minorEastAsia"/>
                <w:sz w:val="24"/>
                <w:szCs w:val="24"/>
                <w:highlight w:val="none"/>
                <w:lang w:bidi="ar"/>
              </w:rPr>
            </w:pPr>
            <w:r>
              <w:rPr>
                <w:rFonts w:hint="eastAsia" w:asciiTheme="minorEastAsia" w:hAnsiTheme="minorEastAsia" w:eastAsiaTheme="minorEastAsia"/>
                <w:sz w:val="24"/>
                <w:szCs w:val="24"/>
                <w:highlight w:val="none"/>
                <w:lang w:eastAsia="zh-CN" w:bidi="ar"/>
              </w:rPr>
              <w:t>6</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500363F3">
            <w:pPr>
              <w:pStyle w:val="200"/>
              <w:rPr>
                <w:rFonts w:asciiTheme="minorEastAsia" w:hAnsiTheme="minorEastAsia" w:eastAsiaTheme="minorEastAsia"/>
                <w:sz w:val="24"/>
                <w:szCs w:val="24"/>
                <w:highlight w:val="none"/>
                <w:lang w:bidi="ar"/>
              </w:rPr>
            </w:pPr>
            <w:r>
              <w:rPr>
                <w:rFonts w:hint="eastAsia" w:asciiTheme="minorEastAsia" w:hAnsiTheme="minorEastAsia" w:eastAsiaTheme="minorEastAsia"/>
                <w:sz w:val="24"/>
                <w:szCs w:val="24"/>
                <w:highlight w:val="none"/>
                <w:lang w:eastAsia="zh-CN" w:bidi="ar"/>
              </w:rPr>
              <w:t>手术室</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54E38704">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拖鞋清洗</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746E857D">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每周一次</w:t>
            </w:r>
          </w:p>
        </w:tc>
      </w:tr>
      <w:tr w14:paraId="6FEAC446">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78C2D399">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7</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324DA460">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标示牌、公示栏</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268B9DE1">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无尘，清洁光亮</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1D7E0A6D">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每月一次（10号）</w:t>
            </w:r>
          </w:p>
        </w:tc>
      </w:tr>
      <w:tr w14:paraId="610BCA60">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5B14DAB1">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8</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6DF7AD7F">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天花板、风口</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1A56F3CB">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无蛛网挂灰，无污渍</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2C6DE1A2">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每季度最后第二周</w:t>
            </w:r>
          </w:p>
        </w:tc>
      </w:tr>
      <w:tr w14:paraId="666F6006">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auto" w:sz="4" w:space="0"/>
              <w:bottom w:val="single" w:color="auto" w:sz="4" w:space="0"/>
              <w:right w:val="single" w:color="auto" w:sz="4" w:space="0"/>
            </w:tcBorders>
            <w:shd w:val="clear" w:color="auto" w:fill="auto"/>
            <w:vAlign w:val="center"/>
          </w:tcPr>
          <w:p w14:paraId="4F13C779">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9</w:t>
            </w:r>
          </w:p>
        </w:tc>
        <w:tc>
          <w:tcPr>
            <w:tcW w:w="1449" w:type="pct"/>
            <w:tcBorders>
              <w:top w:val="single" w:color="auto" w:sz="4" w:space="0"/>
              <w:left w:val="single" w:color="auto" w:sz="4" w:space="0"/>
              <w:bottom w:val="single" w:color="auto" w:sz="4" w:space="0"/>
              <w:right w:val="single" w:color="auto" w:sz="4" w:space="0"/>
            </w:tcBorders>
            <w:shd w:val="clear" w:color="auto" w:fill="auto"/>
            <w:vAlign w:val="center"/>
          </w:tcPr>
          <w:p w14:paraId="1EF0DA43">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玻璃窗、门诊玻璃门</w:t>
            </w:r>
          </w:p>
        </w:tc>
        <w:tc>
          <w:tcPr>
            <w:tcW w:w="1464" w:type="pct"/>
            <w:tcBorders>
              <w:top w:val="single" w:color="auto" w:sz="4" w:space="0"/>
              <w:left w:val="single" w:color="auto" w:sz="4" w:space="0"/>
              <w:bottom w:val="single" w:color="auto" w:sz="4" w:space="0"/>
              <w:right w:val="single" w:color="auto" w:sz="4" w:space="0"/>
            </w:tcBorders>
            <w:shd w:val="clear" w:color="auto" w:fill="auto"/>
            <w:vAlign w:val="center"/>
          </w:tcPr>
          <w:p w14:paraId="25EDDB5F">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无尘，透明光亮</w:t>
            </w:r>
          </w:p>
        </w:tc>
        <w:tc>
          <w:tcPr>
            <w:tcW w:w="1463" w:type="pct"/>
            <w:tcBorders>
              <w:top w:val="single" w:color="auto" w:sz="4" w:space="0"/>
              <w:left w:val="single" w:color="auto" w:sz="4" w:space="0"/>
              <w:bottom w:val="single" w:color="auto" w:sz="4" w:space="0"/>
              <w:right w:val="single" w:color="auto" w:sz="4" w:space="0"/>
            </w:tcBorders>
            <w:shd w:val="clear" w:color="auto" w:fill="auto"/>
            <w:vAlign w:val="center"/>
          </w:tcPr>
          <w:p w14:paraId="6B3B4999">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每季度最后一周</w:t>
            </w:r>
          </w:p>
        </w:tc>
      </w:tr>
      <w:tr w14:paraId="3FA72591">
        <w:tblPrEx>
          <w:tblCellMar>
            <w:top w:w="0" w:type="dxa"/>
            <w:left w:w="108" w:type="dxa"/>
            <w:bottom w:w="0" w:type="dxa"/>
            <w:right w:w="108" w:type="dxa"/>
          </w:tblCellMar>
        </w:tblPrEx>
        <w:trPr>
          <w:trHeight w:val="940" w:hRule="atLeast"/>
          <w:jc w:val="center"/>
        </w:trPr>
        <w:tc>
          <w:tcPr>
            <w:tcW w:w="625" w:type="pct"/>
            <w:tcBorders>
              <w:top w:val="single" w:color="auto" w:sz="4" w:space="0"/>
              <w:left w:val="single" w:color="000000" w:sz="8" w:space="0"/>
              <w:bottom w:val="single" w:color="000000" w:sz="8" w:space="0"/>
              <w:right w:val="single" w:color="000000" w:sz="8" w:space="0"/>
            </w:tcBorders>
            <w:shd w:val="clear" w:color="auto" w:fill="auto"/>
            <w:vAlign w:val="center"/>
          </w:tcPr>
          <w:p w14:paraId="283380E5">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10</w:t>
            </w:r>
          </w:p>
        </w:tc>
        <w:tc>
          <w:tcPr>
            <w:tcW w:w="1449" w:type="pct"/>
            <w:tcBorders>
              <w:top w:val="single" w:color="auto" w:sz="4" w:space="0"/>
              <w:left w:val="nil"/>
              <w:bottom w:val="single" w:color="000000" w:sz="8" w:space="0"/>
              <w:right w:val="single" w:color="000000" w:sz="8" w:space="0"/>
            </w:tcBorders>
            <w:shd w:val="clear" w:color="auto" w:fill="auto"/>
            <w:vAlign w:val="center"/>
          </w:tcPr>
          <w:p w14:paraId="381CE7C5">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垃圾收集、垃圾桶清洗</w:t>
            </w:r>
          </w:p>
        </w:tc>
        <w:tc>
          <w:tcPr>
            <w:tcW w:w="1464" w:type="pct"/>
            <w:tcBorders>
              <w:top w:val="single" w:color="auto" w:sz="4" w:space="0"/>
              <w:left w:val="nil"/>
              <w:bottom w:val="single" w:color="000000" w:sz="8" w:space="0"/>
              <w:right w:val="single" w:color="000000" w:sz="8" w:space="0"/>
            </w:tcBorders>
            <w:shd w:val="clear" w:color="auto" w:fill="auto"/>
            <w:vAlign w:val="center"/>
          </w:tcPr>
          <w:p w14:paraId="3D820B8C">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垃圾篓无堆积，无积水，无污迹</w:t>
            </w:r>
          </w:p>
        </w:tc>
        <w:tc>
          <w:tcPr>
            <w:tcW w:w="1463" w:type="pct"/>
            <w:tcBorders>
              <w:top w:val="single" w:color="auto" w:sz="4" w:space="0"/>
              <w:left w:val="nil"/>
              <w:bottom w:val="single" w:color="000000" w:sz="8" w:space="0"/>
              <w:right w:val="single" w:color="000000" w:sz="8" w:space="0"/>
            </w:tcBorders>
            <w:shd w:val="clear" w:color="auto" w:fill="auto"/>
            <w:vAlign w:val="center"/>
          </w:tcPr>
          <w:p w14:paraId="7661F82E">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垃圾日产日清</w:t>
            </w:r>
          </w:p>
        </w:tc>
      </w:tr>
      <w:tr w14:paraId="791AFAAE">
        <w:tblPrEx>
          <w:tblCellMar>
            <w:top w:w="0" w:type="dxa"/>
            <w:left w:w="108" w:type="dxa"/>
            <w:bottom w:w="0" w:type="dxa"/>
            <w:right w:w="108" w:type="dxa"/>
          </w:tblCellMar>
        </w:tblPrEx>
        <w:trPr>
          <w:trHeight w:val="940" w:hRule="atLeast"/>
          <w:jc w:val="center"/>
        </w:trPr>
        <w:tc>
          <w:tcPr>
            <w:tcW w:w="625" w:type="pct"/>
            <w:tcBorders>
              <w:top w:val="nil"/>
              <w:left w:val="single" w:color="000000" w:sz="8" w:space="0"/>
              <w:bottom w:val="single" w:color="000000" w:sz="8" w:space="0"/>
              <w:right w:val="single" w:color="000000" w:sz="8" w:space="0"/>
            </w:tcBorders>
            <w:shd w:val="clear" w:color="auto" w:fill="auto"/>
            <w:vAlign w:val="center"/>
          </w:tcPr>
          <w:p w14:paraId="0BAFF180">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11</w:t>
            </w:r>
          </w:p>
        </w:tc>
        <w:tc>
          <w:tcPr>
            <w:tcW w:w="1449" w:type="pct"/>
            <w:tcBorders>
              <w:top w:val="nil"/>
              <w:left w:val="nil"/>
              <w:bottom w:val="single" w:color="000000" w:sz="8" w:space="0"/>
              <w:right w:val="single" w:color="000000" w:sz="8" w:space="0"/>
            </w:tcBorders>
            <w:shd w:val="clear" w:color="auto" w:fill="auto"/>
            <w:vAlign w:val="center"/>
          </w:tcPr>
          <w:p w14:paraId="7AD70F02">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医废集中收集点</w:t>
            </w:r>
          </w:p>
        </w:tc>
        <w:tc>
          <w:tcPr>
            <w:tcW w:w="1464" w:type="pct"/>
            <w:tcBorders>
              <w:top w:val="nil"/>
              <w:left w:val="nil"/>
              <w:bottom w:val="single" w:color="000000" w:sz="8" w:space="0"/>
              <w:right w:val="single" w:color="000000" w:sz="8" w:space="0"/>
            </w:tcBorders>
            <w:shd w:val="clear" w:color="auto" w:fill="auto"/>
            <w:vAlign w:val="center"/>
          </w:tcPr>
          <w:p w14:paraId="6F2350F5">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清洁无尘，消毒符合要求</w:t>
            </w:r>
          </w:p>
        </w:tc>
        <w:tc>
          <w:tcPr>
            <w:tcW w:w="1463" w:type="pct"/>
            <w:tcBorders>
              <w:top w:val="nil"/>
              <w:left w:val="nil"/>
              <w:bottom w:val="single" w:color="000000" w:sz="8" w:space="0"/>
              <w:right w:val="single" w:color="000000" w:sz="8" w:space="0"/>
            </w:tcBorders>
            <w:shd w:val="clear" w:color="auto" w:fill="auto"/>
            <w:vAlign w:val="center"/>
          </w:tcPr>
          <w:p w14:paraId="6294B9CF">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医废运送后</w:t>
            </w:r>
          </w:p>
        </w:tc>
      </w:tr>
      <w:tr w14:paraId="59276367">
        <w:tblPrEx>
          <w:tblCellMar>
            <w:top w:w="0" w:type="dxa"/>
            <w:left w:w="108" w:type="dxa"/>
            <w:bottom w:w="0" w:type="dxa"/>
            <w:right w:w="108" w:type="dxa"/>
          </w:tblCellMar>
        </w:tblPrEx>
        <w:trPr>
          <w:trHeight w:val="880" w:hRule="atLeast"/>
          <w:jc w:val="center"/>
        </w:trPr>
        <w:tc>
          <w:tcPr>
            <w:tcW w:w="6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FAD018">
            <w:pPr>
              <w:pStyle w:val="20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12</w:t>
            </w:r>
          </w:p>
        </w:tc>
        <w:tc>
          <w:tcPr>
            <w:tcW w:w="1449" w:type="pct"/>
            <w:tcBorders>
              <w:top w:val="nil"/>
              <w:left w:val="nil"/>
              <w:bottom w:val="single" w:color="000000" w:sz="8" w:space="0"/>
              <w:right w:val="single" w:color="000000" w:sz="8" w:space="0"/>
            </w:tcBorders>
            <w:shd w:val="clear" w:color="auto" w:fill="auto"/>
            <w:vAlign w:val="center"/>
          </w:tcPr>
          <w:p w14:paraId="5252B724">
            <w:pPr>
              <w:pStyle w:val="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bidi="ar"/>
              </w:rPr>
              <w:t>设备房</w:t>
            </w:r>
          </w:p>
        </w:tc>
        <w:tc>
          <w:tcPr>
            <w:tcW w:w="146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7A8FAF5">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地面清洁，无污垢，水迹，烟头等杂物</w:t>
            </w:r>
          </w:p>
        </w:tc>
        <w:tc>
          <w:tcPr>
            <w:tcW w:w="146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33AFA5E">
            <w:pPr>
              <w:pStyle w:val="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bidi="ar"/>
              </w:rPr>
              <w:t>每月打扫一次</w:t>
            </w:r>
            <w:r>
              <w:rPr>
                <w:rFonts w:hint="eastAsia" w:asciiTheme="minorEastAsia" w:hAnsiTheme="minorEastAsia" w:eastAsiaTheme="minorEastAsia"/>
                <w:sz w:val="24"/>
                <w:szCs w:val="24"/>
                <w:highlight w:val="none"/>
                <w:lang w:eastAsia="zh-CN" w:bidi="ar"/>
              </w:rPr>
              <w:br w:type="textWrapping"/>
            </w:r>
            <w:r>
              <w:rPr>
                <w:rFonts w:hint="eastAsia" w:asciiTheme="minorEastAsia" w:hAnsiTheme="minorEastAsia" w:eastAsiaTheme="minorEastAsia"/>
                <w:sz w:val="24"/>
                <w:szCs w:val="24"/>
                <w:highlight w:val="none"/>
                <w:lang w:eastAsia="zh-CN" w:bidi="ar"/>
              </w:rPr>
              <w:t>每周巡视一次，随脏随洁</w:t>
            </w:r>
          </w:p>
        </w:tc>
      </w:tr>
    </w:tbl>
    <w:p w14:paraId="4A033419">
      <w:pPr>
        <w:pStyle w:val="53"/>
        <w:rPr>
          <w:highlight w:val="none"/>
        </w:rPr>
      </w:pPr>
    </w:p>
    <w:p w14:paraId="7A87C986">
      <w:pPr>
        <w:ind w:firstLine="482" w:firstLineChars="200"/>
        <w:rPr>
          <w:rFonts w:ascii="宋体" w:hAnsi="宋体" w:eastAsia="宋体" w:cs="宋体"/>
          <w:b/>
          <w:sz w:val="21"/>
          <w:szCs w:val="21"/>
          <w:highlight w:val="none"/>
          <w:lang w:eastAsia="zh-CN"/>
        </w:rPr>
      </w:pPr>
      <w:r>
        <w:rPr>
          <w:rFonts w:hint="eastAsia" w:ascii="宋体" w:hAnsi="宋体" w:eastAsia="宋体" w:cs="宋体"/>
          <w:b/>
          <w:bCs/>
          <w:sz w:val="24"/>
          <w:szCs w:val="24"/>
          <w:highlight w:val="none"/>
          <w:lang w:eastAsia="zh-CN"/>
        </w:rPr>
        <w:t>2</w:t>
      </w:r>
      <w:r>
        <w:rPr>
          <w:rFonts w:ascii="宋体" w:hAnsi="宋体" w:eastAsia="宋体" w:cs="宋体"/>
          <w:b/>
          <w:bCs/>
          <w:sz w:val="24"/>
          <w:szCs w:val="24"/>
          <w:highlight w:val="none"/>
          <w:lang w:eastAsia="zh-CN"/>
        </w:rPr>
        <w:t>.3</w:t>
      </w:r>
      <w:r>
        <w:rPr>
          <w:rFonts w:hint="eastAsia" w:ascii="宋体" w:hAnsi="宋体" w:eastAsia="宋体" w:cs="宋体"/>
          <w:b/>
          <w:sz w:val="21"/>
          <w:szCs w:val="21"/>
          <w:highlight w:val="none"/>
          <w:lang w:eastAsia="zh-CN"/>
        </w:rPr>
        <w:t>垃圾袋使作规定</w:t>
      </w:r>
    </w:p>
    <w:tbl>
      <w:tblPr>
        <w:tblStyle w:val="45"/>
        <w:tblW w:w="8946" w:type="dxa"/>
        <w:jc w:val="center"/>
        <w:tblLayout w:type="autofit"/>
        <w:tblCellMar>
          <w:top w:w="0" w:type="dxa"/>
          <w:left w:w="108" w:type="dxa"/>
          <w:bottom w:w="0" w:type="dxa"/>
          <w:right w:w="108" w:type="dxa"/>
        </w:tblCellMar>
      </w:tblPr>
      <w:tblGrid>
        <w:gridCol w:w="4551"/>
        <w:gridCol w:w="4395"/>
      </w:tblGrid>
      <w:tr w14:paraId="36337516">
        <w:trPr>
          <w:trHeight w:val="740" w:hRule="atLeast"/>
          <w:jc w:val="center"/>
        </w:trPr>
        <w:tc>
          <w:tcPr>
            <w:tcW w:w="45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945BE0">
            <w:pPr>
              <w:jc w:val="center"/>
              <w:rPr>
                <w:rFonts w:ascii="宋体" w:hAnsi="宋体" w:cs="宋体"/>
                <w:b/>
                <w:sz w:val="24"/>
                <w:szCs w:val="24"/>
                <w:highlight w:val="none"/>
              </w:rPr>
            </w:pPr>
            <w:r>
              <w:rPr>
                <w:rFonts w:hint="eastAsia" w:ascii="宋体" w:hAnsi="宋体" w:eastAsia="宋体" w:cs="宋体"/>
                <w:b/>
                <w:sz w:val="24"/>
                <w:szCs w:val="24"/>
                <w:highlight w:val="none"/>
                <w:lang w:eastAsia="zh-CN" w:bidi="ar"/>
              </w:rPr>
              <w:t>品      名</w:t>
            </w:r>
          </w:p>
        </w:tc>
        <w:tc>
          <w:tcPr>
            <w:tcW w:w="4395" w:type="dxa"/>
            <w:tcBorders>
              <w:top w:val="single" w:color="000000" w:sz="8" w:space="0"/>
              <w:left w:val="nil"/>
              <w:bottom w:val="single" w:color="000000" w:sz="8" w:space="0"/>
              <w:right w:val="single" w:color="000000" w:sz="8" w:space="0"/>
            </w:tcBorders>
            <w:shd w:val="clear" w:color="auto" w:fill="auto"/>
            <w:vAlign w:val="center"/>
          </w:tcPr>
          <w:p w14:paraId="3692C32B">
            <w:pPr>
              <w:jc w:val="center"/>
              <w:rPr>
                <w:rFonts w:ascii="宋体" w:hAnsi="宋体" w:cs="宋体"/>
                <w:b/>
                <w:sz w:val="24"/>
                <w:szCs w:val="24"/>
                <w:highlight w:val="none"/>
              </w:rPr>
            </w:pPr>
            <w:r>
              <w:rPr>
                <w:rFonts w:hint="eastAsia" w:ascii="宋体" w:hAnsi="宋体" w:eastAsia="宋体" w:cs="宋体"/>
                <w:b/>
                <w:sz w:val="24"/>
                <w:szCs w:val="24"/>
                <w:highlight w:val="none"/>
                <w:lang w:eastAsia="zh-CN" w:bidi="ar"/>
              </w:rPr>
              <w:t>垃圾袋颜色</w:t>
            </w:r>
          </w:p>
        </w:tc>
      </w:tr>
      <w:tr w14:paraId="0EA79669">
        <w:tblPrEx>
          <w:tblCellMar>
            <w:top w:w="0" w:type="dxa"/>
            <w:left w:w="108" w:type="dxa"/>
            <w:bottom w:w="0" w:type="dxa"/>
            <w:right w:w="108" w:type="dxa"/>
          </w:tblCellMar>
        </w:tblPrEx>
        <w:trPr>
          <w:trHeight w:val="740" w:hRule="atLeast"/>
          <w:jc w:val="center"/>
        </w:trPr>
        <w:tc>
          <w:tcPr>
            <w:tcW w:w="4551" w:type="dxa"/>
            <w:tcBorders>
              <w:top w:val="nil"/>
              <w:left w:val="single" w:color="000000" w:sz="8" w:space="0"/>
              <w:bottom w:val="single" w:color="000000" w:sz="8" w:space="0"/>
              <w:right w:val="single" w:color="000000" w:sz="8" w:space="0"/>
            </w:tcBorders>
            <w:shd w:val="clear" w:color="auto" w:fill="auto"/>
            <w:vAlign w:val="center"/>
          </w:tcPr>
          <w:p w14:paraId="30F0E10B">
            <w:pPr>
              <w:jc w:val="center"/>
              <w:rPr>
                <w:rFonts w:ascii="宋体" w:hAnsi="宋体" w:cs="宋体"/>
                <w:sz w:val="24"/>
                <w:szCs w:val="24"/>
                <w:highlight w:val="none"/>
              </w:rPr>
            </w:pPr>
            <w:r>
              <w:rPr>
                <w:rFonts w:hint="eastAsia" w:ascii="宋体" w:hAnsi="宋体" w:eastAsia="宋体" w:cs="宋体"/>
                <w:sz w:val="24"/>
                <w:szCs w:val="24"/>
                <w:highlight w:val="none"/>
                <w:lang w:eastAsia="zh-CN" w:bidi="ar"/>
              </w:rPr>
              <w:t>感染性医疗废物</w:t>
            </w:r>
          </w:p>
        </w:tc>
        <w:tc>
          <w:tcPr>
            <w:tcW w:w="4395" w:type="dxa"/>
            <w:tcBorders>
              <w:top w:val="nil"/>
              <w:left w:val="nil"/>
              <w:bottom w:val="single" w:color="000000" w:sz="8" w:space="0"/>
              <w:right w:val="single" w:color="000000" w:sz="8" w:space="0"/>
            </w:tcBorders>
            <w:shd w:val="clear" w:color="auto" w:fill="auto"/>
            <w:vAlign w:val="center"/>
          </w:tcPr>
          <w:p w14:paraId="17FB445B">
            <w:pPr>
              <w:jc w:val="center"/>
              <w:rPr>
                <w:rFonts w:ascii="宋体" w:hAnsi="宋体" w:cs="宋体"/>
                <w:sz w:val="24"/>
                <w:szCs w:val="24"/>
                <w:highlight w:val="none"/>
              </w:rPr>
            </w:pPr>
            <w:r>
              <w:rPr>
                <w:rFonts w:hint="eastAsia" w:ascii="宋体" w:hAnsi="宋体" w:eastAsia="宋体" w:cs="宋体"/>
                <w:sz w:val="24"/>
                <w:szCs w:val="24"/>
                <w:highlight w:val="none"/>
                <w:lang w:eastAsia="zh-CN" w:bidi="ar"/>
              </w:rPr>
              <w:t>黄色垃圾袋</w:t>
            </w:r>
          </w:p>
        </w:tc>
      </w:tr>
      <w:tr w14:paraId="56F603AD">
        <w:tblPrEx>
          <w:tblCellMar>
            <w:top w:w="0" w:type="dxa"/>
            <w:left w:w="108" w:type="dxa"/>
            <w:bottom w:w="0" w:type="dxa"/>
            <w:right w:w="108" w:type="dxa"/>
          </w:tblCellMar>
        </w:tblPrEx>
        <w:trPr>
          <w:trHeight w:val="740" w:hRule="atLeast"/>
          <w:jc w:val="center"/>
        </w:trPr>
        <w:tc>
          <w:tcPr>
            <w:tcW w:w="4551" w:type="dxa"/>
            <w:tcBorders>
              <w:top w:val="nil"/>
              <w:left w:val="single" w:color="000000" w:sz="8" w:space="0"/>
              <w:bottom w:val="single" w:color="000000" w:sz="8" w:space="0"/>
              <w:right w:val="single" w:color="000000" w:sz="8" w:space="0"/>
            </w:tcBorders>
            <w:shd w:val="clear" w:color="auto" w:fill="auto"/>
            <w:vAlign w:val="center"/>
          </w:tcPr>
          <w:p w14:paraId="27D6649C">
            <w:pPr>
              <w:jc w:val="center"/>
              <w:rPr>
                <w:rFonts w:ascii="宋体" w:hAnsi="宋体" w:cs="宋体"/>
                <w:sz w:val="24"/>
                <w:szCs w:val="24"/>
                <w:highlight w:val="none"/>
              </w:rPr>
            </w:pPr>
            <w:r>
              <w:rPr>
                <w:rFonts w:hint="eastAsia" w:ascii="宋体" w:hAnsi="宋体" w:eastAsia="宋体" w:cs="宋体"/>
                <w:sz w:val="24"/>
                <w:szCs w:val="24"/>
                <w:highlight w:val="none"/>
                <w:lang w:eastAsia="zh-CN" w:bidi="ar"/>
              </w:rPr>
              <w:t>生活垃圾</w:t>
            </w:r>
          </w:p>
        </w:tc>
        <w:tc>
          <w:tcPr>
            <w:tcW w:w="4395" w:type="dxa"/>
            <w:tcBorders>
              <w:top w:val="nil"/>
              <w:left w:val="nil"/>
              <w:bottom w:val="single" w:color="000000" w:sz="8" w:space="0"/>
              <w:right w:val="single" w:color="000000" w:sz="8" w:space="0"/>
            </w:tcBorders>
            <w:shd w:val="clear" w:color="auto" w:fill="auto"/>
            <w:vAlign w:val="center"/>
          </w:tcPr>
          <w:p w14:paraId="51ABB8BB">
            <w:pPr>
              <w:jc w:val="center"/>
              <w:rPr>
                <w:rFonts w:ascii="宋体" w:hAnsi="宋体" w:cs="宋体"/>
                <w:sz w:val="24"/>
                <w:szCs w:val="24"/>
                <w:highlight w:val="none"/>
              </w:rPr>
            </w:pPr>
            <w:r>
              <w:rPr>
                <w:rFonts w:hint="eastAsia" w:ascii="宋体" w:hAnsi="宋体" w:eastAsia="宋体" w:cs="宋体"/>
                <w:sz w:val="24"/>
                <w:szCs w:val="24"/>
                <w:highlight w:val="none"/>
                <w:lang w:eastAsia="zh-CN" w:bidi="ar"/>
              </w:rPr>
              <w:t>黑色垃圾袋</w:t>
            </w:r>
          </w:p>
        </w:tc>
      </w:tr>
    </w:tbl>
    <w:p w14:paraId="044A09C5">
      <w:pPr>
        <w:pStyle w:val="53"/>
        <w:rPr>
          <w:highlight w:val="none"/>
        </w:rPr>
      </w:pPr>
    </w:p>
    <w:p w14:paraId="2BE267ED">
      <w:pPr>
        <w:ind w:firstLine="482" w:firstLineChars="200"/>
        <w:rPr>
          <w:rFonts w:ascii="宋体" w:hAnsi="宋体" w:eastAsia="宋体" w:cs="宋体"/>
          <w:b/>
          <w:sz w:val="21"/>
          <w:szCs w:val="21"/>
          <w:highlight w:val="none"/>
          <w:lang w:eastAsia="zh-CN"/>
        </w:rPr>
      </w:pPr>
      <w:r>
        <w:rPr>
          <w:rFonts w:hint="eastAsia" w:ascii="宋体" w:hAnsi="宋体" w:eastAsia="宋体" w:cs="宋体"/>
          <w:b/>
          <w:bCs/>
          <w:sz w:val="24"/>
          <w:szCs w:val="24"/>
          <w:highlight w:val="none"/>
          <w:lang w:eastAsia="zh-CN"/>
        </w:rPr>
        <w:t>2</w:t>
      </w:r>
      <w:r>
        <w:rPr>
          <w:rFonts w:ascii="宋体" w:hAnsi="宋体" w:eastAsia="宋体" w:cs="宋体"/>
          <w:b/>
          <w:bCs/>
          <w:sz w:val="24"/>
          <w:szCs w:val="24"/>
          <w:highlight w:val="none"/>
          <w:lang w:eastAsia="zh-CN"/>
        </w:rPr>
        <w:t>.4</w:t>
      </w:r>
      <w:r>
        <w:rPr>
          <w:rFonts w:hint="eastAsia" w:ascii="宋体" w:hAnsi="宋体" w:eastAsia="宋体" w:cs="宋体"/>
          <w:b/>
          <w:sz w:val="21"/>
          <w:szCs w:val="21"/>
          <w:highlight w:val="none"/>
          <w:lang w:eastAsia="zh-CN"/>
        </w:rPr>
        <w:t>卫生工具使用规定</w:t>
      </w:r>
    </w:p>
    <w:tbl>
      <w:tblPr>
        <w:tblStyle w:val="45"/>
        <w:tblW w:w="8983" w:type="dxa"/>
        <w:tblInd w:w="250" w:type="dxa"/>
        <w:tblLayout w:type="autofit"/>
        <w:tblCellMar>
          <w:top w:w="0" w:type="dxa"/>
          <w:left w:w="108" w:type="dxa"/>
          <w:bottom w:w="0" w:type="dxa"/>
          <w:right w:w="108" w:type="dxa"/>
        </w:tblCellMar>
      </w:tblPr>
      <w:tblGrid>
        <w:gridCol w:w="1559"/>
        <w:gridCol w:w="3747"/>
        <w:gridCol w:w="3677"/>
      </w:tblGrid>
      <w:tr w14:paraId="0434E9C7">
        <w:tblPrEx>
          <w:tblCellMar>
            <w:top w:w="0" w:type="dxa"/>
            <w:left w:w="108" w:type="dxa"/>
            <w:bottom w:w="0" w:type="dxa"/>
            <w:right w:w="108" w:type="dxa"/>
          </w:tblCellMar>
        </w:tblPrEx>
        <w:trPr>
          <w:trHeight w:val="285" w:hRule="atLeast"/>
        </w:trPr>
        <w:tc>
          <w:tcPr>
            <w:tcW w:w="15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42E8E">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名    称</w:t>
            </w:r>
          </w:p>
        </w:tc>
        <w:tc>
          <w:tcPr>
            <w:tcW w:w="3747" w:type="dxa"/>
            <w:tcBorders>
              <w:top w:val="single" w:color="000000" w:sz="8" w:space="0"/>
              <w:left w:val="nil"/>
              <w:bottom w:val="single" w:color="000000" w:sz="8" w:space="0"/>
              <w:right w:val="single" w:color="000000" w:sz="8" w:space="0"/>
            </w:tcBorders>
            <w:shd w:val="clear" w:color="auto" w:fill="auto"/>
            <w:vAlign w:val="center"/>
          </w:tcPr>
          <w:p w14:paraId="7B466BDB">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区    域</w:t>
            </w:r>
          </w:p>
        </w:tc>
        <w:tc>
          <w:tcPr>
            <w:tcW w:w="3677" w:type="dxa"/>
            <w:tcBorders>
              <w:top w:val="single" w:color="000000" w:sz="8" w:space="0"/>
              <w:left w:val="nil"/>
              <w:bottom w:val="single" w:color="000000" w:sz="8" w:space="0"/>
              <w:right w:val="single" w:color="000000" w:sz="8" w:space="0"/>
            </w:tcBorders>
            <w:shd w:val="clear" w:color="auto" w:fill="auto"/>
            <w:vAlign w:val="center"/>
          </w:tcPr>
          <w:p w14:paraId="5B5BBF2B">
            <w:pPr>
              <w:pStyle w:val="200"/>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eastAsia="zh-CN" w:bidi="ar"/>
              </w:rPr>
              <w:t>标    记</w:t>
            </w:r>
          </w:p>
        </w:tc>
      </w:tr>
      <w:tr w14:paraId="2CB38BA9">
        <w:tblPrEx>
          <w:tblCellMar>
            <w:top w:w="0" w:type="dxa"/>
            <w:left w:w="108" w:type="dxa"/>
            <w:bottom w:w="0" w:type="dxa"/>
            <w:right w:w="108" w:type="dxa"/>
          </w:tblCellMar>
        </w:tblPrEx>
        <w:trPr>
          <w:trHeight w:val="1343" w:hRule="atLeast"/>
        </w:trPr>
        <w:tc>
          <w:tcPr>
            <w:tcW w:w="1559" w:type="dxa"/>
            <w:vMerge w:val="restart"/>
            <w:tcBorders>
              <w:top w:val="nil"/>
              <w:left w:val="single" w:color="000000" w:sz="8" w:space="0"/>
              <w:bottom w:val="single" w:color="000000" w:sz="8" w:space="0"/>
              <w:right w:val="single" w:color="000000" w:sz="8" w:space="0"/>
            </w:tcBorders>
            <w:shd w:val="clear" w:color="auto" w:fill="auto"/>
            <w:vAlign w:val="center"/>
          </w:tcPr>
          <w:p w14:paraId="7DBE693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拖把</w:t>
            </w:r>
          </w:p>
        </w:tc>
        <w:tc>
          <w:tcPr>
            <w:tcW w:w="3747" w:type="dxa"/>
            <w:tcBorders>
              <w:top w:val="nil"/>
              <w:left w:val="nil"/>
              <w:bottom w:val="single" w:color="000000" w:sz="8" w:space="0"/>
              <w:right w:val="single" w:color="000000" w:sz="8" w:space="0"/>
            </w:tcBorders>
            <w:shd w:val="clear" w:color="auto" w:fill="auto"/>
            <w:vAlign w:val="center"/>
          </w:tcPr>
          <w:p w14:paraId="4F88BDF8">
            <w:pPr>
              <w:jc w:val="cente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病房、抢救室、处置室、公共走道楼梯等</w:t>
            </w:r>
          </w:p>
        </w:tc>
        <w:tc>
          <w:tcPr>
            <w:tcW w:w="3677" w:type="dxa"/>
            <w:tcBorders>
              <w:top w:val="nil"/>
              <w:left w:val="nil"/>
              <w:bottom w:val="single" w:color="000000" w:sz="8" w:space="0"/>
              <w:right w:val="single" w:color="000000" w:sz="8" w:space="0"/>
            </w:tcBorders>
            <w:shd w:val="clear" w:color="auto" w:fill="auto"/>
            <w:vAlign w:val="center"/>
          </w:tcPr>
          <w:p w14:paraId="56B9EF5D">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黄色标记（拖布）</w:t>
            </w:r>
          </w:p>
        </w:tc>
      </w:tr>
      <w:tr w14:paraId="649E3805">
        <w:tblPrEx>
          <w:tblCellMar>
            <w:top w:w="0" w:type="dxa"/>
            <w:left w:w="108" w:type="dxa"/>
            <w:bottom w:w="0" w:type="dxa"/>
            <w:right w:w="108" w:type="dxa"/>
          </w:tblCellMar>
        </w:tblPrEx>
        <w:trPr>
          <w:trHeight w:val="525" w:hRule="atLeast"/>
        </w:trPr>
        <w:tc>
          <w:tcPr>
            <w:tcW w:w="1559" w:type="dxa"/>
            <w:vMerge w:val="continue"/>
            <w:tcBorders>
              <w:top w:val="nil"/>
              <w:left w:val="single" w:color="000000" w:sz="8" w:space="0"/>
              <w:bottom w:val="single" w:color="000000" w:sz="8" w:space="0"/>
              <w:right w:val="single" w:color="000000" w:sz="8" w:space="0"/>
            </w:tcBorders>
            <w:shd w:val="clear" w:color="auto" w:fill="auto"/>
            <w:vAlign w:val="center"/>
          </w:tcPr>
          <w:p w14:paraId="27AB1DDF">
            <w:pPr>
              <w:jc w:val="center"/>
              <w:rPr>
                <w:rFonts w:ascii="宋体" w:hAnsi="宋体" w:cs="宋体"/>
                <w:sz w:val="21"/>
                <w:szCs w:val="21"/>
                <w:highlight w:val="none"/>
              </w:rPr>
            </w:pPr>
          </w:p>
        </w:tc>
        <w:tc>
          <w:tcPr>
            <w:tcW w:w="3747" w:type="dxa"/>
            <w:tcBorders>
              <w:top w:val="nil"/>
              <w:left w:val="nil"/>
              <w:bottom w:val="single" w:color="auto" w:sz="4" w:space="0"/>
              <w:right w:val="single" w:color="000000" w:sz="8" w:space="0"/>
            </w:tcBorders>
            <w:shd w:val="clear" w:color="auto" w:fill="auto"/>
            <w:vAlign w:val="center"/>
          </w:tcPr>
          <w:p w14:paraId="79008BEC">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卫生间</w:t>
            </w:r>
          </w:p>
        </w:tc>
        <w:tc>
          <w:tcPr>
            <w:tcW w:w="3677" w:type="dxa"/>
            <w:tcBorders>
              <w:top w:val="nil"/>
              <w:left w:val="nil"/>
              <w:bottom w:val="single" w:color="auto" w:sz="4" w:space="0"/>
              <w:right w:val="single" w:color="000000" w:sz="8" w:space="0"/>
            </w:tcBorders>
            <w:shd w:val="clear" w:color="auto" w:fill="auto"/>
            <w:vAlign w:val="center"/>
          </w:tcPr>
          <w:p w14:paraId="158C5AAE">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红色标记（拖布）</w:t>
            </w:r>
          </w:p>
        </w:tc>
      </w:tr>
      <w:tr w14:paraId="064055B8">
        <w:tblPrEx>
          <w:tblCellMar>
            <w:top w:w="0" w:type="dxa"/>
            <w:left w:w="108" w:type="dxa"/>
            <w:bottom w:w="0" w:type="dxa"/>
            <w:right w:w="108" w:type="dxa"/>
          </w:tblCellMar>
        </w:tblPrEx>
        <w:trPr>
          <w:trHeight w:val="525" w:hRule="atLeast"/>
        </w:trPr>
        <w:tc>
          <w:tcPr>
            <w:tcW w:w="1559" w:type="dxa"/>
            <w:vMerge w:val="continue"/>
            <w:tcBorders>
              <w:top w:val="nil"/>
              <w:left w:val="single" w:color="000000" w:sz="8" w:space="0"/>
              <w:bottom w:val="single" w:color="000000" w:sz="8" w:space="0"/>
              <w:right w:val="single" w:color="auto" w:sz="4" w:space="0"/>
            </w:tcBorders>
            <w:shd w:val="clear" w:color="auto" w:fill="auto"/>
            <w:vAlign w:val="center"/>
          </w:tcPr>
          <w:p w14:paraId="0CC0B5AE">
            <w:pPr>
              <w:jc w:val="center"/>
              <w:rPr>
                <w:rFonts w:ascii="宋体" w:hAnsi="宋体" w:cs="宋体"/>
                <w:sz w:val="21"/>
                <w:szCs w:val="21"/>
                <w:highlight w:val="none"/>
              </w:rPr>
            </w:pPr>
          </w:p>
        </w:tc>
        <w:tc>
          <w:tcPr>
            <w:tcW w:w="3747" w:type="dxa"/>
            <w:tcBorders>
              <w:top w:val="single" w:color="auto" w:sz="4" w:space="0"/>
              <w:left w:val="single" w:color="auto" w:sz="4" w:space="0"/>
              <w:bottom w:val="single" w:color="auto" w:sz="4" w:space="0"/>
              <w:right w:val="single" w:color="auto" w:sz="4" w:space="0"/>
            </w:tcBorders>
            <w:shd w:val="clear" w:color="auto" w:fill="auto"/>
            <w:vAlign w:val="center"/>
          </w:tcPr>
          <w:p w14:paraId="018AAA28">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办公区域</w:t>
            </w:r>
          </w:p>
        </w:tc>
        <w:tc>
          <w:tcPr>
            <w:tcW w:w="3677" w:type="dxa"/>
            <w:tcBorders>
              <w:top w:val="single" w:color="auto" w:sz="4" w:space="0"/>
              <w:left w:val="single" w:color="auto" w:sz="4" w:space="0"/>
              <w:bottom w:val="single" w:color="auto" w:sz="4" w:space="0"/>
              <w:right w:val="single" w:color="auto" w:sz="4" w:space="0"/>
            </w:tcBorders>
            <w:shd w:val="clear" w:color="auto" w:fill="auto"/>
            <w:vAlign w:val="center"/>
          </w:tcPr>
          <w:p w14:paraId="5958877B">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绿色标记（拖布）</w:t>
            </w:r>
          </w:p>
        </w:tc>
      </w:tr>
    </w:tbl>
    <w:p w14:paraId="62FBA1C3">
      <w:pPr>
        <w:pStyle w:val="53"/>
        <w:rPr>
          <w:highlight w:val="none"/>
        </w:rPr>
      </w:pPr>
    </w:p>
    <w:p w14:paraId="147D1177">
      <w:pPr>
        <w:ind w:firstLine="482" w:firstLineChars="200"/>
        <w:rPr>
          <w:rFonts w:ascii="宋体" w:hAnsi="宋体" w:eastAsia="宋体" w:cs="宋体"/>
          <w:b/>
          <w:sz w:val="21"/>
          <w:szCs w:val="21"/>
          <w:highlight w:val="none"/>
          <w:lang w:eastAsia="zh-CN"/>
        </w:rPr>
      </w:pPr>
      <w:r>
        <w:rPr>
          <w:rFonts w:hint="eastAsia" w:ascii="宋体" w:hAnsi="宋体" w:eastAsia="宋体" w:cs="宋体"/>
          <w:b/>
          <w:bCs/>
          <w:sz w:val="24"/>
          <w:szCs w:val="24"/>
          <w:highlight w:val="none"/>
          <w:lang w:eastAsia="zh-CN"/>
        </w:rPr>
        <w:t>2</w:t>
      </w:r>
      <w:r>
        <w:rPr>
          <w:rFonts w:ascii="宋体" w:hAnsi="宋体" w:eastAsia="宋体" w:cs="宋体"/>
          <w:b/>
          <w:bCs/>
          <w:sz w:val="24"/>
          <w:szCs w:val="24"/>
          <w:highlight w:val="none"/>
          <w:lang w:eastAsia="zh-CN"/>
        </w:rPr>
        <w:t>.5、</w:t>
      </w:r>
      <w:r>
        <w:rPr>
          <w:rFonts w:hint="eastAsia" w:ascii="宋体" w:hAnsi="宋体" w:eastAsia="宋体" w:cs="宋体"/>
          <w:b/>
          <w:sz w:val="21"/>
          <w:szCs w:val="21"/>
          <w:highlight w:val="none"/>
          <w:lang w:eastAsia="zh-CN"/>
        </w:rPr>
        <w:t>物品消毒使用标准</w:t>
      </w:r>
    </w:p>
    <w:tbl>
      <w:tblPr>
        <w:tblStyle w:val="45"/>
        <w:tblW w:w="9087" w:type="dxa"/>
        <w:jc w:val="center"/>
        <w:tblLayout w:type="autofit"/>
        <w:tblCellMar>
          <w:top w:w="0" w:type="dxa"/>
          <w:left w:w="108" w:type="dxa"/>
          <w:bottom w:w="0" w:type="dxa"/>
          <w:right w:w="108" w:type="dxa"/>
        </w:tblCellMar>
      </w:tblPr>
      <w:tblGrid>
        <w:gridCol w:w="4268"/>
        <w:gridCol w:w="4819"/>
      </w:tblGrid>
      <w:tr w14:paraId="559C58F4">
        <w:tblPrEx>
          <w:tblCellMar>
            <w:top w:w="0" w:type="dxa"/>
            <w:left w:w="108" w:type="dxa"/>
            <w:bottom w:w="0" w:type="dxa"/>
            <w:right w:w="108" w:type="dxa"/>
          </w:tblCellMar>
        </w:tblPrEx>
        <w:trPr>
          <w:trHeight w:val="285" w:hRule="atLeast"/>
          <w:jc w:val="center"/>
        </w:trPr>
        <w:tc>
          <w:tcPr>
            <w:tcW w:w="4268" w:type="dxa"/>
            <w:tcBorders>
              <w:top w:val="single" w:color="000000" w:sz="8" w:space="0"/>
              <w:left w:val="single" w:color="000000" w:sz="8" w:space="0"/>
              <w:bottom w:val="single" w:color="auto" w:sz="4" w:space="0"/>
              <w:right w:val="single" w:color="000000" w:sz="8" w:space="0"/>
            </w:tcBorders>
            <w:shd w:val="clear" w:color="auto" w:fill="auto"/>
            <w:vAlign w:val="center"/>
          </w:tcPr>
          <w:p w14:paraId="3B544B90">
            <w:pPr>
              <w:jc w:val="center"/>
              <w:rPr>
                <w:rFonts w:ascii="宋体" w:hAnsi="宋体" w:cs="宋体"/>
                <w:b/>
                <w:sz w:val="21"/>
                <w:szCs w:val="21"/>
                <w:highlight w:val="none"/>
              </w:rPr>
            </w:pPr>
            <w:r>
              <w:rPr>
                <w:rFonts w:hint="eastAsia" w:ascii="宋体" w:hAnsi="宋体" w:eastAsia="宋体" w:cs="宋体"/>
                <w:b/>
                <w:sz w:val="21"/>
                <w:szCs w:val="21"/>
                <w:highlight w:val="none"/>
                <w:lang w:eastAsia="zh-CN" w:bidi="ar"/>
              </w:rPr>
              <w:t>品    名</w:t>
            </w:r>
          </w:p>
        </w:tc>
        <w:tc>
          <w:tcPr>
            <w:tcW w:w="4819" w:type="dxa"/>
            <w:tcBorders>
              <w:top w:val="single" w:color="000000" w:sz="8" w:space="0"/>
              <w:left w:val="nil"/>
              <w:bottom w:val="single" w:color="auto" w:sz="4" w:space="0"/>
              <w:right w:val="single" w:color="000000" w:sz="8" w:space="0"/>
            </w:tcBorders>
            <w:shd w:val="clear" w:color="auto" w:fill="auto"/>
            <w:vAlign w:val="center"/>
          </w:tcPr>
          <w:p w14:paraId="116733FF">
            <w:pPr>
              <w:jc w:val="center"/>
              <w:rPr>
                <w:rFonts w:ascii="宋体" w:hAnsi="宋体" w:cs="宋体"/>
                <w:b/>
                <w:sz w:val="21"/>
                <w:szCs w:val="21"/>
                <w:highlight w:val="none"/>
              </w:rPr>
            </w:pPr>
            <w:r>
              <w:rPr>
                <w:rFonts w:hint="eastAsia" w:ascii="宋体" w:hAnsi="宋体" w:eastAsia="宋体" w:cs="宋体"/>
                <w:b/>
                <w:sz w:val="21"/>
                <w:szCs w:val="21"/>
                <w:highlight w:val="none"/>
                <w:lang w:eastAsia="zh-CN" w:bidi="ar"/>
              </w:rPr>
              <w:t>配制比例和使用方法</w:t>
            </w:r>
          </w:p>
        </w:tc>
      </w:tr>
      <w:tr w14:paraId="6C73A9B0">
        <w:tblPrEx>
          <w:tblCellMar>
            <w:top w:w="0" w:type="dxa"/>
            <w:left w:w="108" w:type="dxa"/>
            <w:bottom w:w="0" w:type="dxa"/>
            <w:right w:w="108" w:type="dxa"/>
          </w:tblCellMar>
        </w:tblPrEx>
        <w:trPr>
          <w:trHeight w:val="525" w:hRule="atLeast"/>
          <w:jc w:val="center"/>
        </w:trPr>
        <w:tc>
          <w:tcPr>
            <w:tcW w:w="4268" w:type="dxa"/>
            <w:tcBorders>
              <w:top w:val="single" w:color="auto" w:sz="4" w:space="0"/>
              <w:left w:val="single" w:color="auto" w:sz="4" w:space="0"/>
              <w:bottom w:val="single" w:color="auto" w:sz="4" w:space="0"/>
              <w:right w:val="single" w:color="auto" w:sz="4" w:space="0"/>
            </w:tcBorders>
            <w:shd w:val="clear" w:color="auto" w:fill="auto"/>
            <w:vAlign w:val="center"/>
          </w:tcPr>
          <w:p w14:paraId="02728793">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拖把</w:t>
            </w:r>
          </w:p>
        </w:tc>
        <w:tc>
          <w:tcPr>
            <w:tcW w:w="4819" w:type="dxa"/>
            <w:tcBorders>
              <w:top w:val="single" w:color="auto" w:sz="4" w:space="0"/>
              <w:left w:val="single" w:color="auto" w:sz="4" w:space="0"/>
              <w:bottom w:val="single" w:color="auto" w:sz="4" w:space="0"/>
              <w:right w:val="single" w:color="auto" w:sz="4" w:space="0"/>
            </w:tcBorders>
            <w:shd w:val="clear" w:color="auto" w:fill="auto"/>
            <w:vAlign w:val="center"/>
          </w:tcPr>
          <w:p w14:paraId="0915C821">
            <w:pPr>
              <w:jc w:val="cente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含氯消毒液500mg/L浸泡30分钟，冲净消毒液干燥备用，分区使用</w:t>
            </w:r>
          </w:p>
        </w:tc>
      </w:tr>
      <w:tr w14:paraId="19FDD28E">
        <w:tblPrEx>
          <w:tblCellMar>
            <w:top w:w="0" w:type="dxa"/>
            <w:left w:w="108" w:type="dxa"/>
            <w:bottom w:w="0" w:type="dxa"/>
            <w:right w:w="108" w:type="dxa"/>
          </w:tblCellMar>
        </w:tblPrEx>
        <w:trPr>
          <w:trHeight w:val="525" w:hRule="atLeast"/>
          <w:jc w:val="center"/>
        </w:trPr>
        <w:tc>
          <w:tcPr>
            <w:tcW w:w="4268" w:type="dxa"/>
            <w:tcBorders>
              <w:top w:val="single" w:color="auto" w:sz="4" w:space="0"/>
              <w:left w:val="single" w:color="auto" w:sz="4" w:space="0"/>
              <w:bottom w:val="single" w:color="auto" w:sz="4" w:space="0"/>
              <w:right w:val="single" w:color="auto" w:sz="4" w:space="0"/>
            </w:tcBorders>
            <w:shd w:val="clear" w:color="auto" w:fill="auto"/>
            <w:vAlign w:val="center"/>
          </w:tcPr>
          <w:p w14:paraId="53AC31B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抹布</w:t>
            </w:r>
          </w:p>
        </w:tc>
        <w:tc>
          <w:tcPr>
            <w:tcW w:w="4819" w:type="dxa"/>
            <w:tcBorders>
              <w:top w:val="single" w:color="auto" w:sz="4" w:space="0"/>
              <w:left w:val="single" w:color="auto" w:sz="4" w:space="0"/>
              <w:bottom w:val="single" w:color="auto" w:sz="4" w:space="0"/>
              <w:right w:val="single" w:color="auto" w:sz="4" w:space="0"/>
            </w:tcBorders>
            <w:shd w:val="clear" w:color="auto" w:fill="auto"/>
            <w:vAlign w:val="center"/>
          </w:tcPr>
          <w:p w14:paraId="01347E6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含氯消毒液500mg/L浸泡30分钟冲净消毒液干燥备用。分区使用</w:t>
            </w:r>
          </w:p>
        </w:tc>
      </w:tr>
      <w:tr w14:paraId="706DC2C7">
        <w:tblPrEx>
          <w:tblCellMar>
            <w:top w:w="0" w:type="dxa"/>
            <w:left w:w="108" w:type="dxa"/>
            <w:bottom w:w="0" w:type="dxa"/>
            <w:right w:w="108" w:type="dxa"/>
          </w:tblCellMar>
        </w:tblPrEx>
        <w:trPr>
          <w:trHeight w:val="780" w:hRule="atLeast"/>
          <w:jc w:val="center"/>
        </w:trPr>
        <w:tc>
          <w:tcPr>
            <w:tcW w:w="4268" w:type="dxa"/>
            <w:tcBorders>
              <w:top w:val="single" w:color="auto" w:sz="4" w:space="0"/>
              <w:left w:val="single" w:color="000000" w:sz="8" w:space="0"/>
              <w:bottom w:val="single" w:color="000000" w:sz="8" w:space="0"/>
              <w:right w:val="single" w:color="000000" w:sz="8" w:space="0"/>
            </w:tcBorders>
            <w:shd w:val="clear" w:color="auto" w:fill="auto"/>
            <w:vAlign w:val="center"/>
          </w:tcPr>
          <w:p w14:paraId="0C3569B9">
            <w:pPr>
              <w:jc w:val="cente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门窗、墙壁、地面、床、床头柜、桌椅、楼梯扶手、水池、龙头、热水瓶、病历夹、病历车</w:t>
            </w:r>
          </w:p>
        </w:tc>
        <w:tc>
          <w:tcPr>
            <w:tcW w:w="4819" w:type="dxa"/>
            <w:tcBorders>
              <w:top w:val="single" w:color="auto" w:sz="4" w:space="0"/>
              <w:left w:val="nil"/>
              <w:bottom w:val="single" w:color="000000" w:sz="8" w:space="0"/>
              <w:right w:val="single" w:color="000000" w:sz="8" w:space="0"/>
            </w:tcBorders>
            <w:shd w:val="clear" w:color="auto" w:fill="auto"/>
            <w:vAlign w:val="center"/>
          </w:tcPr>
          <w:p w14:paraId="0C2FA653">
            <w:pPr>
              <w:jc w:val="cente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清水擦拭，必要时500mg/L含氯消毒液擦拭</w:t>
            </w:r>
          </w:p>
        </w:tc>
      </w:tr>
      <w:tr w14:paraId="6F5B9FD8">
        <w:tblPrEx>
          <w:tblCellMar>
            <w:top w:w="0" w:type="dxa"/>
            <w:left w:w="108" w:type="dxa"/>
            <w:bottom w:w="0" w:type="dxa"/>
            <w:right w:w="108" w:type="dxa"/>
          </w:tblCellMar>
        </w:tblPrEx>
        <w:trPr>
          <w:trHeight w:val="285" w:hRule="atLeast"/>
          <w:jc w:val="center"/>
        </w:trPr>
        <w:tc>
          <w:tcPr>
            <w:tcW w:w="4268" w:type="dxa"/>
            <w:tcBorders>
              <w:top w:val="nil"/>
              <w:left w:val="single" w:color="000000" w:sz="8" w:space="0"/>
              <w:bottom w:val="single" w:color="000000" w:sz="8" w:space="0"/>
              <w:right w:val="single" w:color="000000" w:sz="8" w:space="0"/>
            </w:tcBorders>
            <w:shd w:val="clear" w:color="auto" w:fill="auto"/>
            <w:vAlign w:val="center"/>
          </w:tcPr>
          <w:p w14:paraId="468A7273">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病人出院床单</w:t>
            </w:r>
          </w:p>
        </w:tc>
        <w:tc>
          <w:tcPr>
            <w:tcW w:w="4819" w:type="dxa"/>
            <w:tcBorders>
              <w:top w:val="nil"/>
              <w:left w:val="nil"/>
              <w:bottom w:val="single" w:color="000000" w:sz="8" w:space="0"/>
              <w:right w:val="single" w:color="000000" w:sz="8" w:space="0"/>
            </w:tcBorders>
            <w:shd w:val="clear" w:color="auto" w:fill="auto"/>
            <w:vAlign w:val="center"/>
          </w:tcPr>
          <w:p w14:paraId="05F4132D">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500mg/L含氯消毒液擦拭消毒</w:t>
            </w:r>
          </w:p>
        </w:tc>
      </w:tr>
      <w:tr w14:paraId="1FF992B5">
        <w:tblPrEx>
          <w:tblCellMar>
            <w:top w:w="0" w:type="dxa"/>
            <w:left w:w="108" w:type="dxa"/>
            <w:bottom w:w="0" w:type="dxa"/>
            <w:right w:w="108" w:type="dxa"/>
          </w:tblCellMar>
        </w:tblPrEx>
        <w:trPr>
          <w:trHeight w:val="285" w:hRule="atLeast"/>
          <w:jc w:val="center"/>
        </w:trPr>
        <w:tc>
          <w:tcPr>
            <w:tcW w:w="4268" w:type="dxa"/>
            <w:tcBorders>
              <w:top w:val="nil"/>
              <w:left w:val="single" w:color="000000" w:sz="8" w:space="0"/>
              <w:bottom w:val="single" w:color="000000" w:sz="8" w:space="0"/>
              <w:right w:val="single" w:color="000000" w:sz="8" w:space="0"/>
            </w:tcBorders>
            <w:shd w:val="clear" w:color="auto" w:fill="auto"/>
            <w:vAlign w:val="center"/>
          </w:tcPr>
          <w:p w14:paraId="0482F8EC">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感染病人的被服</w:t>
            </w:r>
          </w:p>
        </w:tc>
        <w:tc>
          <w:tcPr>
            <w:tcW w:w="4819" w:type="dxa"/>
            <w:tcBorders>
              <w:top w:val="nil"/>
              <w:left w:val="nil"/>
              <w:bottom w:val="single" w:color="000000" w:sz="8" w:space="0"/>
              <w:right w:val="single" w:color="000000" w:sz="8" w:space="0"/>
            </w:tcBorders>
            <w:shd w:val="clear" w:color="auto" w:fill="auto"/>
            <w:vAlign w:val="center"/>
          </w:tcPr>
          <w:p w14:paraId="0C570314">
            <w:pPr>
              <w:jc w:val="center"/>
              <w:rPr>
                <w:rFonts w:ascii="宋体" w:hAnsi="宋体" w:cs="宋体"/>
                <w:sz w:val="21"/>
                <w:szCs w:val="21"/>
                <w:highlight w:val="none"/>
                <w:lang w:eastAsia="zh-CN"/>
              </w:rPr>
            </w:pPr>
            <w:r>
              <w:rPr>
                <w:rFonts w:hint="eastAsia" w:ascii="宋体" w:hAnsi="宋体" w:eastAsia="宋体" w:cs="宋体"/>
                <w:sz w:val="21"/>
                <w:szCs w:val="21"/>
                <w:highlight w:val="none"/>
                <w:lang w:eastAsia="zh-CN" w:bidi="ar"/>
              </w:rPr>
              <w:t>用双层黄色垃圾袋送洗衣房</w:t>
            </w:r>
          </w:p>
        </w:tc>
      </w:tr>
      <w:tr w14:paraId="53752023">
        <w:tblPrEx>
          <w:tblCellMar>
            <w:top w:w="0" w:type="dxa"/>
            <w:left w:w="108" w:type="dxa"/>
            <w:bottom w:w="0" w:type="dxa"/>
            <w:right w:w="108" w:type="dxa"/>
          </w:tblCellMar>
        </w:tblPrEx>
        <w:trPr>
          <w:trHeight w:val="480" w:hRule="atLeast"/>
          <w:jc w:val="center"/>
        </w:trPr>
        <w:tc>
          <w:tcPr>
            <w:tcW w:w="4268" w:type="dxa"/>
            <w:tcBorders>
              <w:top w:val="nil"/>
              <w:left w:val="single" w:color="000000" w:sz="8" w:space="0"/>
              <w:bottom w:val="single" w:color="000000" w:sz="8" w:space="0"/>
              <w:right w:val="single" w:color="000000" w:sz="8" w:space="0"/>
            </w:tcBorders>
            <w:shd w:val="clear" w:color="auto" w:fill="auto"/>
            <w:vAlign w:val="center"/>
          </w:tcPr>
          <w:p w14:paraId="6F49EF4C">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枕心、棉絮、床垫</w:t>
            </w:r>
          </w:p>
        </w:tc>
        <w:tc>
          <w:tcPr>
            <w:tcW w:w="4819" w:type="dxa"/>
            <w:tcBorders>
              <w:top w:val="nil"/>
              <w:left w:val="nil"/>
              <w:bottom w:val="single" w:color="000000" w:sz="8" w:space="0"/>
              <w:right w:val="single" w:color="000000" w:sz="8" w:space="0"/>
            </w:tcBorders>
            <w:shd w:val="clear" w:color="auto" w:fill="auto"/>
            <w:vAlign w:val="center"/>
          </w:tcPr>
          <w:p w14:paraId="09E4E077">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定期更换，暴晒6小时</w:t>
            </w:r>
          </w:p>
        </w:tc>
      </w:tr>
      <w:tr w14:paraId="155D1C95">
        <w:tblPrEx>
          <w:tblCellMar>
            <w:top w:w="0" w:type="dxa"/>
            <w:left w:w="108" w:type="dxa"/>
            <w:bottom w:w="0" w:type="dxa"/>
            <w:right w:w="108" w:type="dxa"/>
          </w:tblCellMar>
        </w:tblPrEx>
        <w:trPr>
          <w:trHeight w:val="631" w:hRule="atLeast"/>
          <w:jc w:val="center"/>
        </w:trPr>
        <w:tc>
          <w:tcPr>
            <w:tcW w:w="4268" w:type="dxa"/>
            <w:tcBorders>
              <w:top w:val="nil"/>
              <w:left w:val="single" w:color="000000" w:sz="8" w:space="0"/>
              <w:bottom w:val="single" w:color="auto" w:sz="4" w:space="0"/>
              <w:right w:val="single" w:color="000000" w:sz="8" w:space="0"/>
            </w:tcBorders>
            <w:shd w:val="clear" w:color="auto" w:fill="auto"/>
            <w:vAlign w:val="center"/>
          </w:tcPr>
          <w:p w14:paraId="2BA3A623">
            <w:pPr>
              <w:jc w:val="center"/>
              <w:rPr>
                <w:rFonts w:ascii="宋体" w:hAnsi="宋体" w:cs="宋体"/>
                <w:sz w:val="21"/>
                <w:szCs w:val="21"/>
                <w:highlight w:val="none"/>
              </w:rPr>
            </w:pPr>
            <w:r>
              <w:rPr>
                <w:rFonts w:hint="eastAsia" w:ascii="宋体" w:hAnsi="宋体" w:cs="宋体"/>
                <w:sz w:val="21"/>
                <w:szCs w:val="21"/>
                <w:highlight w:val="none"/>
                <w:lang w:eastAsia="zh-CN" w:bidi="ar"/>
              </w:rPr>
              <w:t>卫生间设施</w:t>
            </w:r>
          </w:p>
        </w:tc>
        <w:tc>
          <w:tcPr>
            <w:tcW w:w="4819" w:type="dxa"/>
            <w:tcBorders>
              <w:top w:val="nil"/>
              <w:left w:val="nil"/>
              <w:bottom w:val="single" w:color="auto" w:sz="4" w:space="0"/>
              <w:right w:val="single" w:color="000000" w:sz="8" w:space="0"/>
            </w:tcBorders>
            <w:shd w:val="clear" w:color="auto" w:fill="auto"/>
            <w:vAlign w:val="center"/>
          </w:tcPr>
          <w:p w14:paraId="768DF840">
            <w:pPr>
              <w:jc w:val="center"/>
              <w:rPr>
                <w:rFonts w:ascii="宋体" w:hAnsi="宋体" w:cs="宋体"/>
                <w:sz w:val="21"/>
                <w:szCs w:val="21"/>
                <w:highlight w:val="none"/>
              </w:rPr>
            </w:pPr>
            <w:r>
              <w:rPr>
                <w:rFonts w:hint="eastAsia" w:ascii="宋体" w:hAnsi="宋体" w:cs="宋体"/>
                <w:sz w:val="21"/>
                <w:szCs w:val="21"/>
                <w:highlight w:val="none"/>
                <w:lang w:eastAsia="zh-CN" w:bidi="ar"/>
              </w:rPr>
              <w:t>清洁消毒</w:t>
            </w:r>
          </w:p>
        </w:tc>
      </w:tr>
      <w:tr w14:paraId="3751EC0F">
        <w:tblPrEx>
          <w:tblCellMar>
            <w:top w:w="0" w:type="dxa"/>
            <w:left w:w="108" w:type="dxa"/>
            <w:bottom w:w="0" w:type="dxa"/>
            <w:right w:w="108" w:type="dxa"/>
          </w:tblCellMar>
        </w:tblPrEx>
        <w:trPr>
          <w:trHeight w:val="726" w:hRule="atLeast"/>
          <w:jc w:val="center"/>
        </w:trPr>
        <w:tc>
          <w:tcPr>
            <w:tcW w:w="4268" w:type="dxa"/>
            <w:tcBorders>
              <w:top w:val="single" w:color="auto" w:sz="4" w:space="0"/>
              <w:left w:val="single" w:color="auto" w:sz="4" w:space="0"/>
              <w:bottom w:val="single" w:color="auto" w:sz="4" w:space="0"/>
              <w:right w:val="single" w:color="auto" w:sz="4" w:space="0"/>
            </w:tcBorders>
            <w:shd w:val="clear" w:color="auto" w:fill="auto"/>
            <w:vAlign w:val="center"/>
          </w:tcPr>
          <w:p w14:paraId="47A7AC9D">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医废收集</w:t>
            </w:r>
          </w:p>
        </w:tc>
        <w:tc>
          <w:tcPr>
            <w:tcW w:w="4819" w:type="dxa"/>
            <w:tcBorders>
              <w:top w:val="single" w:color="auto" w:sz="4" w:space="0"/>
              <w:left w:val="single" w:color="auto" w:sz="4" w:space="0"/>
              <w:bottom w:val="single" w:color="auto" w:sz="4" w:space="0"/>
              <w:right w:val="single" w:color="auto" w:sz="4" w:space="0"/>
            </w:tcBorders>
            <w:shd w:val="clear" w:color="auto" w:fill="auto"/>
            <w:vAlign w:val="center"/>
          </w:tcPr>
          <w:p w14:paraId="00B7AEB2">
            <w:pPr>
              <w:jc w:val="center"/>
              <w:rPr>
                <w:rFonts w:ascii="宋体" w:hAnsi="宋体" w:cs="宋体"/>
                <w:sz w:val="21"/>
                <w:szCs w:val="21"/>
                <w:highlight w:val="none"/>
              </w:rPr>
            </w:pPr>
            <w:r>
              <w:rPr>
                <w:rFonts w:hint="eastAsia" w:ascii="宋体" w:hAnsi="宋体" w:eastAsia="宋体" w:cs="宋体"/>
                <w:sz w:val="21"/>
                <w:szCs w:val="21"/>
                <w:highlight w:val="none"/>
                <w:lang w:eastAsia="zh-CN" w:bidi="ar"/>
              </w:rPr>
              <w:t>按相关标准执行</w:t>
            </w:r>
          </w:p>
        </w:tc>
      </w:tr>
      <w:tr w14:paraId="63BD6B1D">
        <w:tblPrEx>
          <w:tblCellMar>
            <w:top w:w="0" w:type="dxa"/>
            <w:left w:w="108" w:type="dxa"/>
            <w:bottom w:w="0" w:type="dxa"/>
            <w:right w:w="108" w:type="dxa"/>
          </w:tblCellMar>
        </w:tblPrEx>
        <w:trPr>
          <w:trHeight w:val="726" w:hRule="atLeast"/>
          <w:jc w:val="center"/>
        </w:trPr>
        <w:tc>
          <w:tcPr>
            <w:tcW w:w="4268" w:type="dxa"/>
            <w:tcBorders>
              <w:top w:val="single" w:color="auto" w:sz="4" w:space="0"/>
              <w:left w:val="single" w:color="000000" w:sz="8" w:space="0"/>
              <w:bottom w:val="single" w:color="000000" w:sz="8" w:space="0"/>
              <w:right w:val="single" w:color="000000" w:sz="8" w:space="0"/>
            </w:tcBorders>
            <w:shd w:val="clear" w:color="auto" w:fill="auto"/>
            <w:vAlign w:val="center"/>
          </w:tcPr>
          <w:p w14:paraId="44C4DF1E">
            <w:pPr>
              <w:jc w:val="center"/>
              <w:rPr>
                <w:rFonts w:ascii="宋体" w:hAnsi="宋体" w:cs="宋体"/>
                <w:sz w:val="21"/>
                <w:szCs w:val="21"/>
                <w:highlight w:val="none"/>
                <w:lang w:bidi="ar"/>
              </w:rPr>
            </w:pPr>
            <w:r>
              <w:rPr>
                <w:rFonts w:hint="eastAsia" w:ascii="宋体" w:hAnsi="宋体" w:cs="宋体"/>
                <w:sz w:val="21"/>
                <w:szCs w:val="21"/>
                <w:highlight w:val="none"/>
                <w:lang w:eastAsia="zh-CN" w:bidi="ar"/>
              </w:rPr>
              <w:t>毛巾</w:t>
            </w:r>
          </w:p>
        </w:tc>
        <w:tc>
          <w:tcPr>
            <w:tcW w:w="4819" w:type="dxa"/>
            <w:tcBorders>
              <w:top w:val="single" w:color="auto" w:sz="4" w:space="0"/>
              <w:left w:val="nil"/>
              <w:bottom w:val="single" w:color="000000" w:sz="8" w:space="0"/>
              <w:right w:val="single" w:color="000000" w:sz="8" w:space="0"/>
            </w:tcBorders>
            <w:shd w:val="clear" w:color="auto" w:fill="auto"/>
            <w:vAlign w:val="center"/>
          </w:tcPr>
          <w:p w14:paraId="6D11F433">
            <w:pPr>
              <w:jc w:val="center"/>
              <w:rPr>
                <w:rFonts w:ascii="宋体" w:hAnsi="宋体" w:cs="宋体"/>
                <w:sz w:val="21"/>
                <w:szCs w:val="21"/>
                <w:highlight w:val="none"/>
                <w:lang w:bidi="ar"/>
              </w:rPr>
            </w:pPr>
            <w:r>
              <w:rPr>
                <w:rFonts w:hint="eastAsia" w:ascii="宋体" w:hAnsi="宋体" w:eastAsia="宋体" w:cs="宋体"/>
                <w:sz w:val="21"/>
                <w:szCs w:val="21"/>
                <w:highlight w:val="none"/>
                <w:lang w:eastAsia="zh-CN" w:bidi="ar"/>
              </w:rPr>
              <w:t>晨间护理消毒</w:t>
            </w:r>
            <w:r>
              <w:rPr>
                <w:rFonts w:hint="eastAsia" w:ascii="宋体" w:hAnsi="宋体" w:cs="宋体"/>
                <w:sz w:val="21"/>
                <w:szCs w:val="21"/>
                <w:highlight w:val="none"/>
                <w:lang w:eastAsia="zh-CN" w:bidi="ar"/>
              </w:rPr>
              <w:t>、晾晒</w:t>
            </w:r>
          </w:p>
        </w:tc>
      </w:tr>
    </w:tbl>
    <w:p w14:paraId="0C314DE8">
      <w:pPr>
        <w:pStyle w:val="53"/>
        <w:rPr>
          <w:highlight w:val="none"/>
        </w:rPr>
      </w:pPr>
    </w:p>
    <w:p w14:paraId="626FE3D0">
      <w:pPr>
        <w:pStyle w:val="244"/>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（三）保安服务内容及要求</w:t>
      </w:r>
    </w:p>
    <w:p w14:paraId="739CC7E6">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hint="eastAsia" w:cs="微软雅黑" w:asciiTheme="minorEastAsia" w:hAnsiTheme="minorEastAsia" w:eastAsiaTheme="minorEastAsia"/>
          <w:b/>
          <w:sz w:val="24"/>
          <w:szCs w:val="24"/>
          <w:highlight w:val="none"/>
          <w:lang w:eastAsia="zh-CN"/>
        </w:rPr>
        <w:t>、基本要求</w:t>
      </w:r>
    </w:p>
    <w:p w14:paraId="2404BDEA">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）建立保安服务相关制度，并按照执行。</w:t>
      </w:r>
    </w:p>
    <w:p w14:paraId="4A46B471">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）对巡查、值守及异常情况等做好相关记录，填写规范，保存完好。</w:t>
      </w:r>
    </w:p>
    <w:p w14:paraId="42DD667D">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）配备保安服务必要的器材。</w:t>
      </w:r>
    </w:p>
    <w:p w14:paraId="4D81FB97">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w:t>
      </w:r>
      <w:r>
        <w:rPr>
          <w:rFonts w:hint="eastAsia" w:cs="微软雅黑" w:asciiTheme="minorEastAsia" w:hAnsiTheme="minorEastAsia" w:eastAsiaTheme="minorEastAsia"/>
          <w:b/>
          <w:sz w:val="24"/>
          <w:szCs w:val="24"/>
          <w:highlight w:val="none"/>
          <w:lang w:eastAsia="zh-CN"/>
        </w:rPr>
        <w:t>、出入管理：</w:t>
      </w:r>
    </w:p>
    <w:p w14:paraId="4CE717D4">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）维护医院内部治安秩序，处理突发事件，如纠纷调解、意外事故等，及时报告并配合相关部门处理。办公楼（区）主出入口应当实行 24小时值班制。</w:t>
      </w:r>
    </w:p>
    <w:p w14:paraId="78F1B069">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）对来院就诊人员进行引导疏散，控制院外院内人群结聚，保证院外院内人流的正常秩序。</w:t>
      </w:r>
    </w:p>
    <w:p w14:paraId="36C0451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）协助医院的医疗工作，包括协助患者的转运、维护医院的医疗设备和环境的安全，确保医院正常运行。</w:t>
      </w:r>
    </w:p>
    <w:p w14:paraId="129011D5">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）大件物品搬出有相关部门开具的证明和清单，经核实后放行。</w:t>
      </w:r>
    </w:p>
    <w:p w14:paraId="3DE5F671">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）排查可疑人员，对于不出示证件、不按规定登记、不听劝阻而强行闯入者，及时劝离，必要时</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通知公安机关进行处理。</w:t>
      </w:r>
    </w:p>
    <w:p w14:paraId="140E806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6</w:t>
      </w:r>
      <w:r>
        <w:rPr>
          <w:rFonts w:hint="eastAsia" w:cs="微软雅黑" w:asciiTheme="minorEastAsia" w:hAnsiTheme="minorEastAsia" w:eastAsiaTheme="minorEastAsia"/>
          <w:sz w:val="24"/>
          <w:szCs w:val="24"/>
          <w:highlight w:val="none"/>
          <w:lang w:eastAsia="zh-CN"/>
        </w:rPr>
        <w:t>）配合相关部门积极疏导上访人员，有效疏导如出入口人群集聚、车辆拥堵、货物堵塞道路等情况。</w:t>
      </w:r>
    </w:p>
    <w:p w14:paraId="734655D1">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7</w:t>
      </w:r>
      <w:r>
        <w:rPr>
          <w:rFonts w:hint="eastAsia" w:cs="微软雅黑" w:asciiTheme="minorEastAsia" w:hAnsiTheme="minorEastAsia" w:eastAsiaTheme="minorEastAsia"/>
          <w:sz w:val="24"/>
          <w:szCs w:val="24"/>
          <w:highlight w:val="none"/>
          <w:lang w:eastAsia="zh-CN"/>
        </w:rPr>
        <w:t>）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p w14:paraId="785B07B0">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8</w:t>
      </w:r>
      <w:r>
        <w:rPr>
          <w:rFonts w:hint="eastAsia" w:cs="微软雅黑" w:asciiTheme="minorEastAsia" w:hAnsiTheme="minorEastAsia" w:eastAsiaTheme="minorEastAsia"/>
          <w:sz w:val="24"/>
          <w:szCs w:val="24"/>
          <w:highlight w:val="none"/>
          <w:lang w:eastAsia="zh-CN"/>
        </w:rPr>
        <w:t>）提供现场接待服务。</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①做好来访人员、车辆进出证件登记，及时通报。</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②严禁无关人员、可疑人员和危险物品进入办公楼（区）内。</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③物品摆放整齐有序、分类放置。</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④现场办理等待时间不超过</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分钟，等待较长时间应当及时沟通。</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⑤对来访人员咨询、建议、求助等事项，及时处理或答复，处理和答复率</w:t>
      </w:r>
      <w:r>
        <w:rPr>
          <w:rFonts w:asciiTheme="minorEastAsia" w:hAnsiTheme="minorEastAsia" w:eastAsiaTheme="minorEastAsia"/>
          <w:sz w:val="24"/>
          <w:szCs w:val="24"/>
          <w:highlight w:val="none"/>
          <w:lang w:eastAsia="zh-CN"/>
        </w:rPr>
        <w:t xml:space="preserve">100% </w:t>
      </w:r>
      <w:r>
        <w:rPr>
          <w:rFonts w:hint="eastAsia" w:cs="微软雅黑" w:asciiTheme="minorEastAsia" w:hAnsiTheme="minorEastAsia" w:eastAsiaTheme="minorEastAsia"/>
          <w:sz w:val="24"/>
          <w:szCs w:val="24"/>
          <w:highlight w:val="none"/>
          <w:lang w:eastAsia="zh-CN"/>
        </w:rPr>
        <w:t>。⑥接待服务工作时间应当覆盖采购人工作时间（上班时间为</w:t>
      </w:r>
      <w:r>
        <w:rPr>
          <w:rFonts w:cs="微软雅黑" w:asciiTheme="minorEastAsia" w:hAnsiTheme="minorEastAsia" w:eastAsiaTheme="minorEastAsia"/>
          <w:sz w:val="24"/>
          <w:szCs w:val="24"/>
          <w:highlight w:val="none"/>
          <w:lang w:eastAsia="zh-CN"/>
        </w:rPr>
        <w:t>7：00</w:t>
      </w:r>
      <w:r>
        <w:rPr>
          <w:rFonts w:asciiTheme="minorEastAsia" w:hAnsiTheme="minorEastAsia" w:eastAsiaTheme="minorEastAsia"/>
          <w:sz w:val="24"/>
          <w:szCs w:val="24"/>
          <w:highlight w:val="none"/>
          <w:lang w:eastAsia="zh-CN"/>
        </w:rPr>
        <w:t>—17:00</w:t>
      </w:r>
      <w:r>
        <w:rPr>
          <w:rFonts w:hint="eastAsia" w:cs="微软雅黑" w:asciiTheme="minorEastAsia" w:hAnsiTheme="minorEastAsia" w:eastAsiaTheme="minorEastAsia"/>
          <w:sz w:val="24"/>
          <w:szCs w:val="24"/>
          <w:highlight w:val="none"/>
          <w:lang w:eastAsia="zh-CN"/>
        </w:rPr>
        <w:t>）。⑦与被访人进行核实确认；告知被访人的办公室门牌号；告知访客注意事项（根据实际需要填写注意事项）。</w:t>
      </w:r>
    </w:p>
    <w:p w14:paraId="75EDE59B">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3</w:t>
      </w:r>
      <w:r>
        <w:rPr>
          <w:rFonts w:hint="eastAsia" w:cs="微软雅黑" w:asciiTheme="minorEastAsia" w:hAnsiTheme="minorEastAsia" w:eastAsiaTheme="minorEastAsia"/>
          <w:b/>
          <w:sz w:val="24"/>
          <w:szCs w:val="24"/>
          <w:highlight w:val="none"/>
          <w:lang w:eastAsia="zh-CN"/>
        </w:rPr>
        <w:t>、值班巡查</w:t>
      </w:r>
    </w:p>
    <w:p w14:paraId="56660F6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）建立</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小时值班巡查制度。</w:t>
      </w:r>
    </w:p>
    <w:p w14:paraId="5E220CF4">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）制定巡查路线，按照指定时间和路线执行，加强重点区域、重点部位及装修区域的巡查。</w:t>
      </w:r>
    </w:p>
    <w:p w14:paraId="18BB923B">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）巡查期间保持通信设施设备畅通，遇到异常情况立即上报并在现场采取相应措施。</w:t>
      </w:r>
    </w:p>
    <w:p w14:paraId="2BB02B3C">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）收到</w:t>
      </w:r>
      <w:r>
        <w:rPr>
          <w:rFonts w:cs="微软雅黑" w:asciiTheme="minorEastAsia" w:hAnsiTheme="minorEastAsia" w:eastAsiaTheme="minorEastAsia"/>
          <w:sz w:val="24"/>
          <w:szCs w:val="24"/>
          <w:highlight w:val="none"/>
          <w:lang w:eastAsia="zh-CN"/>
        </w:rPr>
        <w:t>监</w:t>
      </w:r>
      <w:r>
        <w:rPr>
          <w:rFonts w:hint="eastAsia" w:cs="微软雅黑" w:asciiTheme="minorEastAsia" w:hAnsiTheme="minorEastAsia" w:eastAsiaTheme="minorEastAsia"/>
          <w:sz w:val="24"/>
          <w:szCs w:val="24"/>
          <w:highlight w:val="none"/>
          <w:lang w:eastAsia="zh-CN"/>
        </w:rPr>
        <w:t>控室指令后，巡查人员及时到达指定地点并迅速采取相应措施。</w:t>
      </w:r>
    </w:p>
    <w:p w14:paraId="1B9F1193">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4</w:t>
      </w:r>
      <w:r>
        <w:rPr>
          <w:rFonts w:hint="eastAsia" w:cs="微软雅黑" w:asciiTheme="minorEastAsia" w:hAnsiTheme="minorEastAsia" w:eastAsiaTheme="minorEastAsia"/>
          <w:b/>
          <w:sz w:val="24"/>
          <w:szCs w:val="24"/>
          <w:highlight w:val="none"/>
          <w:lang w:eastAsia="zh-CN"/>
        </w:rPr>
        <w:t>、中控值守</w:t>
      </w:r>
    </w:p>
    <w:p w14:paraId="521B75A2">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bCs/>
          <w:sz w:val="24"/>
          <w:szCs w:val="24"/>
          <w:highlight w:val="none"/>
          <w:lang w:eastAsia="zh-CN"/>
        </w:rPr>
        <w:t>中</w:t>
      </w:r>
      <w:r>
        <w:rPr>
          <w:rFonts w:hint="eastAsia" w:cs="微软雅黑" w:asciiTheme="minorEastAsia" w:hAnsiTheme="minorEastAsia" w:eastAsiaTheme="minorEastAsia"/>
          <w:sz w:val="24"/>
          <w:szCs w:val="24"/>
          <w:highlight w:val="none"/>
          <w:lang w:eastAsia="zh-CN"/>
        </w:rPr>
        <w:t>控室环境符合系统设备运行要求，定期进行检查和检测，确保系统功能正常。</w:t>
      </w:r>
    </w:p>
    <w:p w14:paraId="23A61CF6">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bCs/>
          <w:sz w:val="24"/>
          <w:szCs w:val="24"/>
          <w:highlight w:val="none"/>
          <w:lang w:eastAsia="zh-CN"/>
        </w:rPr>
        <w:t>中</w:t>
      </w:r>
      <w:r>
        <w:rPr>
          <w:rFonts w:hint="eastAsia" w:cs="微软雅黑" w:asciiTheme="minorEastAsia" w:hAnsiTheme="minorEastAsia" w:eastAsiaTheme="minorEastAsia"/>
          <w:sz w:val="24"/>
          <w:szCs w:val="24"/>
          <w:highlight w:val="none"/>
          <w:lang w:eastAsia="zh-CN"/>
        </w:rPr>
        <w:t>控设备</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小时正常运行，监控室实行专人</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小时值班制度。</w:t>
      </w:r>
    </w:p>
    <w:p w14:paraId="37E6E5CB">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bCs/>
          <w:sz w:val="24"/>
          <w:szCs w:val="24"/>
          <w:highlight w:val="none"/>
          <w:lang w:eastAsia="zh-CN"/>
        </w:rPr>
        <w:t>中</w:t>
      </w:r>
      <w:r>
        <w:rPr>
          <w:rFonts w:hint="eastAsia" w:cs="微软雅黑" w:asciiTheme="minorEastAsia" w:hAnsiTheme="minorEastAsia" w:eastAsiaTheme="minorEastAsia"/>
          <w:sz w:val="24"/>
          <w:szCs w:val="24"/>
          <w:highlight w:val="none"/>
          <w:lang w:eastAsia="zh-CN"/>
        </w:rPr>
        <w:t>控记录画面清晰，视频监控无死角、无盲区。</w:t>
      </w:r>
    </w:p>
    <w:p w14:paraId="4F2FF7D6">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）值班期间遵守操作规程和保密制度，做好记录的保存工作。</w:t>
      </w:r>
    </w:p>
    <w:p w14:paraId="4FAD1C5E">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）记录保持完整，保存时间不应少于</w:t>
      </w:r>
      <w:r>
        <w:rPr>
          <w:rFonts w:asciiTheme="minorEastAsia" w:hAnsiTheme="minorEastAsia" w:eastAsiaTheme="minorEastAsia"/>
          <w:sz w:val="24"/>
          <w:szCs w:val="24"/>
          <w:highlight w:val="none"/>
          <w:lang w:eastAsia="zh-CN"/>
        </w:rPr>
        <w:t>90</w:t>
      </w:r>
      <w:r>
        <w:rPr>
          <w:rFonts w:hint="eastAsia" w:cs="微软雅黑" w:asciiTheme="minorEastAsia" w:hAnsiTheme="minorEastAsia" w:eastAsiaTheme="minorEastAsia"/>
          <w:sz w:val="24"/>
          <w:szCs w:val="24"/>
          <w:highlight w:val="none"/>
          <w:lang w:eastAsia="zh-CN"/>
        </w:rPr>
        <w:t>天。</w:t>
      </w:r>
    </w:p>
    <w:p w14:paraId="77FDF52A">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6</w:t>
      </w:r>
      <w:r>
        <w:rPr>
          <w:rFonts w:hint="eastAsia" w:cs="微软雅黑" w:asciiTheme="minorEastAsia" w:hAnsiTheme="minorEastAsia" w:eastAsiaTheme="minorEastAsia"/>
          <w:sz w:val="24"/>
          <w:szCs w:val="24"/>
          <w:highlight w:val="none"/>
          <w:lang w:eastAsia="zh-CN"/>
        </w:rPr>
        <w:t>）无关人员进入</w:t>
      </w:r>
      <w:r>
        <w:rPr>
          <w:rFonts w:hint="eastAsia" w:cs="微软雅黑" w:asciiTheme="minorEastAsia" w:hAnsiTheme="minorEastAsia" w:eastAsiaTheme="minorEastAsia"/>
          <w:bCs/>
          <w:sz w:val="24"/>
          <w:szCs w:val="24"/>
          <w:highlight w:val="none"/>
          <w:lang w:eastAsia="zh-CN"/>
        </w:rPr>
        <w:t>中</w:t>
      </w:r>
      <w:r>
        <w:rPr>
          <w:rFonts w:hint="eastAsia" w:cs="微软雅黑" w:asciiTheme="minorEastAsia" w:hAnsiTheme="minorEastAsia" w:eastAsiaTheme="minorEastAsia"/>
          <w:sz w:val="24"/>
          <w:szCs w:val="24"/>
          <w:highlight w:val="none"/>
          <w:lang w:eastAsia="zh-CN"/>
        </w:rPr>
        <w:t>控室或查阅记录，经授权人批准并做好相关记录。</w:t>
      </w:r>
    </w:p>
    <w:p w14:paraId="6C546932">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7</w:t>
      </w:r>
      <w:r>
        <w:rPr>
          <w:rFonts w:hint="eastAsia" w:cs="微软雅黑"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bCs/>
          <w:sz w:val="24"/>
          <w:szCs w:val="24"/>
          <w:highlight w:val="none"/>
          <w:lang w:eastAsia="zh-CN"/>
        </w:rPr>
        <w:t>中</w:t>
      </w:r>
      <w:r>
        <w:rPr>
          <w:rFonts w:hint="eastAsia" w:cs="微软雅黑" w:asciiTheme="minorEastAsia" w:hAnsiTheme="minorEastAsia" w:eastAsiaTheme="minorEastAsia"/>
          <w:sz w:val="24"/>
          <w:szCs w:val="24"/>
          <w:highlight w:val="none"/>
          <w:lang w:eastAsia="zh-CN"/>
        </w:rPr>
        <w:t>控室收到火情等报警信号、其他异常情况信号后，及时报警并安排其他安保人员前往现场进</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行处理。</w:t>
      </w:r>
    </w:p>
    <w:p w14:paraId="0EBC5846">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5</w:t>
      </w:r>
      <w:r>
        <w:rPr>
          <w:rFonts w:hint="eastAsia" w:cs="微软雅黑" w:asciiTheme="minorEastAsia" w:hAnsiTheme="minorEastAsia" w:eastAsiaTheme="minorEastAsia"/>
          <w:b/>
          <w:sz w:val="24"/>
          <w:szCs w:val="24"/>
          <w:highlight w:val="none"/>
          <w:lang w:eastAsia="zh-CN"/>
        </w:rPr>
        <w:t>、车辆停放</w:t>
      </w:r>
    </w:p>
    <w:p w14:paraId="59A865C7">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）车辆行驶路线设置合理、规范，导向标志完整、清晰。</w:t>
      </w:r>
    </w:p>
    <w:p w14:paraId="1A0428AF">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）合理规划车辆停放区域，张贴车辆引导标识，对车辆及停放区域实行规范管理。</w:t>
      </w:r>
    </w:p>
    <w:p w14:paraId="1C2798F0">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）严禁在办公楼的公用走道、楼梯间、安全出口处等公共区域停放车辆或充电。</w:t>
      </w:r>
    </w:p>
    <w:p w14:paraId="759AC6A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）非机动车定点有序停放。</w:t>
      </w:r>
    </w:p>
    <w:p w14:paraId="418F16B3">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）发现车辆异常情况及时通知车主，并做好登记；发生交通事故、自然灾害等意外事故时及时赶</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赴现场疏导和协助处理，响应时间不超过</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分钟。</w:t>
      </w:r>
    </w:p>
    <w:p w14:paraId="466485D8">
      <w:pPr>
        <w:pStyle w:val="244"/>
        <w:spacing w:line="460" w:lineRule="exact"/>
        <w:ind w:firstLine="482"/>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6</w:t>
      </w:r>
      <w:r>
        <w:rPr>
          <w:rFonts w:hint="eastAsia" w:cs="微软雅黑" w:asciiTheme="minorEastAsia" w:hAnsiTheme="minorEastAsia" w:eastAsiaTheme="minorEastAsia"/>
          <w:b/>
          <w:sz w:val="24"/>
          <w:szCs w:val="24"/>
          <w:highlight w:val="none"/>
          <w:lang w:eastAsia="zh-CN"/>
        </w:rPr>
        <w:t>、消防安全管理</w:t>
      </w:r>
    </w:p>
    <w:p w14:paraId="6DC35369">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）建立消防安全责任制，确定各级消防安全责任人及其职责。</w:t>
      </w:r>
    </w:p>
    <w:p w14:paraId="09E82875">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）消防控制室实行</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小时值班制度，每班不少于</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人。</w:t>
      </w:r>
    </w:p>
    <w:p w14:paraId="701958B1">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）消火栓、应急照明、应急物资、消防及人员逃生通道、消防车通道可随时正常使用。</w:t>
      </w:r>
    </w:p>
    <w:p w14:paraId="35676FB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）易燃易爆品设专区专人管理，做好相关记录。</w:t>
      </w:r>
    </w:p>
    <w:p w14:paraId="4E87530F">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）定期组织消防安全宣传，每半年至少开展</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次消防演练。</w:t>
      </w:r>
    </w:p>
    <w:p w14:paraId="2D5B8A76">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、突发事件处理</w:t>
      </w:r>
    </w:p>
    <w:p w14:paraId="5AC51E20">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）制定突发事件安全责任书，明确突发事件责任人及应承担的安全责任。</w:t>
      </w:r>
    </w:p>
    <w:p w14:paraId="1549DFCC">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）建立应急突发事件处置队伍，明确各自的职责。</w:t>
      </w:r>
    </w:p>
    <w:p w14:paraId="4E7DDAEB">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）识别、分析各种潜在风险，针对不同风险类型制定相应解决方案，并配备应急物资。</w:t>
      </w:r>
    </w:p>
    <w:p w14:paraId="06E510B8">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）每年至少开展</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次突发事件应急演练，并有相应记录。</w:t>
      </w:r>
    </w:p>
    <w:p w14:paraId="416C69E1">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）发生意外事件时，及时采取应急措施，维护办公区域物业服务正常进行，保护人身财产安全。</w:t>
      </w:r>
    </w:p>
    <w:p w14:paraId="5EF5656F">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6</w:t>
      </w:r>
      <w:r>
        <w:rPr>
          <w:rFonts w:hint="eastAsia" w:cs="微软雅黑" w:asciiTheme="minorEastAsia" w:hAnsiTheme="minorEastAsia" w:eastAsiaTheme="minorEastAsia"/>
          <w:sz w:val="24"/>
          <w:szCs w:val="24"/>
          <w:highlight w:val="none"/>
          <w:lang w:eastAsia="zh-CN"/>
        </w:rPr>
        <w:t>）办公区域物业服务应急预案终止实施后，积极采取措施，在尽可能短的时间内，消除事故带来</w:t>
      </w:r>
      <w:r>
        <w:rPr>
          <w:rFonts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的不良影响，妥善安置和慰问受害及受影响的人员和部门。</w:t>
      </w:r>
    </w:p>
    <w:p w14:paraId="0844B41B">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7</w:t>
      </w:r>
      <w:r>
        <w:rPr>
          <w:rFonts w:hint="eastAsia" w:cs="微软雅黑" w:asciiTheme="minorEastAsia" w:hAnsiTheme="minorEastAsia" w:eastAsiaTheme="minorEastAsia"/>
          <w:sz w:val="24"/>
          <w:szCs w:val="24"/>
          <w:highlight w:val="none"/>
          <w:lang w:eastAsia="zh-CN"/>
        </w:rPr>
        <w:t>）事故处理后，及时形成事故应急总结报告，完善应急救援工作方案。</w:t>
      </w:r>
    </w:p>
    <w:p w14:paraId="1F7164A0">
      <w:pPr>
        <w:pStyle w:val="244"/>
        <w:spacing w:line="460" w:lineRule="exact"/>
        <w:ind w:firstLine="482"/>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8</w:t>
      </w:r>
      <w:r>
        <w:rPr>
          <w:rFonts w:hint="eastAsia" w:cs="微软雅黑" w:asciiTheme="minorEastAsia" w:hAnsiTheme="minorEastAsia" w:eastAsiaTheme="minorEastAsia"/>
          <w:b/>
          <w:sz w:val="24"/>
          <w:szCs w:val="24"/>
          <w:highlight w:val="none"/>
          <w:lang w:eastAsia="zh-CN"/>
        </w:rPr>
        <w:t>、大型活动秩序</w:t>
      </w:r>
    </w:p>
    <w:p w14:paraId="50F3C520">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）制定相应的活动秩序维护方案，合理安排人员，并对场所的安全隐患进行排查。</w:t>
      </w:r>
    </w:p>
    <w:p w14:paraId="506AC53A">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）应当保障通道、出入口、停车场等区域畅通。</w:t>
      </w:r>
    </w:p>
    <w:p w14:paraId="3E59F412">
      <w:pPr>
        <w:pStyle w:val="244"/>
        <w:spacing w:line="460" w:lineRule="exact"/>
        <w:ind w:firstLine="480"/>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）活动举办过程中，做好现场秩序的维护和突发事故的处置工作，确保活动正常进行。</w:t>
      </w:r>
    </w:p>
    <w:p w14:paraId="0911722C">
      <w:pPr>
        <w:pStyle w:val="244"/>
        <w:spacing w:line="460" w:lineRule="exact"/>
        <w:rPr>
          <w:rFonts w:ascii="宋体" w:hAnsi="宋体" w:eastAsia="宋体" w:cs="宋体"/>
          <w:sz w:val="24"/>
          <w:szCs w:val="24"/>
          <w:highlight w:val="none"/>
          <w:lang w:eastAsia="zh-CN"/>
        </w:rPr>
      </w:pPr>
    </w:p>
    <w:p w14:paraId="585C94FF">
      <w:pPr>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四、供应商履行合同所需的设备。 </w:t>
      </w:r>
    </w:p>
    <w:tbl>
      <w:tblPr>
        <w:tblStyle w:val="45"/>
        <w:tblW w:w="0" w:type="auto"/>
        <w:tblInd w:w="0" w:type="dxa"/>
        <w:tblLayout w:type="fixed"/>
        <w:tblCellMar>
          <w:top w:w="0" w:type="dxa"/>
          <w:left w:w="108" w:type="dxa"/>
          <w:bottom w:w="0" w:type="dxa"/>
          <w:right w:w="108" w:type="dxa"/>
        </w:tblCellMar>
      </w:tblPr>
      <w:tblGrid>
        <w:gridCol w:w="801"/>
        <w:gridCol w:w="1448"/>
        <w:gridCol w:w="2550"/>
        <w:gridCol w:w="2921"/>
        <w:gridCol w:w="913"/>
        <w:gridCol w:w="938"/>
      </w:tblGrid>
      <w:tr w14:paraId="20914ACD">
        <w:tblPrEx>
          <w:tblCellMar>
            <w:top w:w="0" w:type="dxa"/>
            <w:left w:w="108" w:type="dxa"/>
            <w:bottom w:w="0" w:type="dxa"/>
            <w:right w:w="108" w:type="dxa"/>
          </w:tblCellMar>
        </w:tblPrEx>
        <w:trPr>
          <w:trHeight w:val="1000"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360BD">
            <w:pPr>
              <w:jc w:val="center"/>
              <w:rPr>
                <w:rFonts w:ascii="宋体" w:hAnsi="宋体" w:eastAsia="宋体" w:cs="宋体"/>
                <w:b/>
                <w:sz w:val="24"/>
                <w:szCs w:val="24"/>
                <w:highlight w:val="none"/>
              </w:rPr>
            </w:pPr>
            <w:r>
              <w:rPr>
                <w:rFonts w:hint="eastAsia" w:ascii="宋体" w:hAnsi="宋体" w:eastAsia="宋体" w:cs="宋体"/>
                <w:b/>
                <w:sz w:val="24"/>
                <w:szCs w:val="24"/>
                <w:highlight w:val="none"/>
                <w:lang w:eastAsia="zh-CN" w:bidi="ar"/>
              </w:rPr>
              <w:t>序号</w:t>
            </w:r>
          </w:p>
        </w:tc>
        <w:tc>
          <w:tcPr>
            <w:tcW w:w="14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FC2D">
            <w:pPr>
              <w:jc w:val="center"/>
              <w:rPr>
                <w:rFonts w:ascii="宋体" w:hAnsi="宋体" w:eastAsia="宋体" w:cs="宋体"/>
                <w:b/>
                <w:sz w:val="24"/>
                <w:szCs w:val="24"/>
                <w:highlight w:val="none"/>
              </w:rPr>
            </w:pPr>
            <w:r>
              <w:rPr>
                <w:rFonts w:hint="eastAsia" w:ascii="宋体" w:hAnsi="宋体" w:eastAsia="宋体" w:cs="宋体"/>
                <w:b/>
                <w:sz w:val="24"/>
                <w:szCs w:val="24"/>
                <w:highlight w:val="none"/>
                <w:lang w:eastAsia="zh-CN" w:bidi="ar"/>
              </w:rPr>
              <w:t>用途</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B561">
            <w:pPr>
              <w:jc w:val="center"/>
              <w:rPr>
                <w:rFonts w:ascii="宋体" w:hAnsi="宋体" w:eastAsia="宋体" w:cs="宋体"/>
                <w:b/>
                <w:sz w:val="24"/>
                <w:szCs w:val="24"/>
                <w:highlight w:val="none"/>
              </w:rPr>
            </w:pPr>
            <w:r>
              <w:rPr>
                <w:rFonts w:hint="eastAsia" w:ascii="宋体" w:hAnsi="宋体" w:eastAsia="宋体" w:cs="宋体"/>
                <w:b/>
                <w:sz w:val="24"/>
                <w:szCs w:val="24"/>
                <w:highlight w:val="none"/>
                <w:lang w:eastAsia="zh-CN" w:bidi="ar"/>
              </w:rPr>
              <w:t>物品名称</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3424">
            <w:pPr>
              <w:jc w:val="center"/>
              <w:rPr>
                <w:rFonts w:ascii="宋体" w:hAnsi="宋体" w:eastAsia="宋体" w:cs="宋体"/>
                <w:b/>
                <w:sz w:val="24"/>
                <w:szCs w:val="24"/>
                <w:highlight w:val="none"/>
                <w:lang w:eastAsia="zh-CN" w:bidi="ar"/>
              </w:rPr>
            </w:pPr>
            <w:r>
              <w:rPr>
                <w:rFonts w:hint="eastAsia" w:ascii="宋体" w:hAnsi="宋体" w:eastAsia="宋体" w:cs="宋体"/>
                <w:b/>
                <w:sz w:val="24"/>
                <w:szCs w:val="24"/>
                <w:highlight w:val="none"/>
                <w:lang w:eastAsia="zh-CN" w:bidi="ar"/>
              </w:rPr>
              <w:t>参数</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D6DE">
            <w:pPr>
              <w:jc w:val="center"/>
              <w:rPr>
                <w:rFonts w:ascii="宋体" w:hAnsi="宋体" w:eastAsia="宋体" w:cs="宋体"/>
                <w:b/>
                <w:sz w:val="24"/>
                <w:szCs w:val="24"/>
                <w:highlight w:val="none"/>
              </w:rPr>
            </w:pPr>
            <w:r>
              <w:rPr>
                <w:rFonts w:hint="eastAsia" w:ascii="宋体" w:hAnsi="宋体" w:eastAsia="宋体" w:cs="宋体"/>
                <w:b/>
                <w:sz w:val="24"/>
                <w:szCs w:val="24"/>
                <w:highlight w:val="none"/>
                <w:lang w:eastAsia="zh-CN" w:bidi="ar"/>
              </w:rPr>
              <w:t>数量</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1849">
            <w:pPr>
              <w:jc w:val="center"/>
              <w:rPr>
                <w:rFonts w:ascii="宋体" w:hAnsi="宋体" w:eastAsia="宋体" w:cs="宋体"/>
                <w:b/>
                <w:sz w:val="24"/>
                <w:szCs w:val="24"/>
                <w:highlight w:val="none"/>
              </w:rPr>
            </w:pPr>
            <w:r>
              <w:rPr>
                <w:rFonts w:hint="eastAsia" w:ascii="宋体" w:hAnsi="宋体" w:eastAsia="宋体" w:cs="宋体"/>
                <w:b/>
                <w:sz w:val="24"/>
                <w:szCs w:val="24"/>
                <w:highlight w:val="none"/>
                <w:lang w:eastAsia="zh-CN" w:bidi="ar"/>
              </w:rPr>
              <w:t>单位</w:t>
            </w:r>
          </w:p>
        </w:tc>
      </w:tr>
      <w:tr w14:paraId="0984605C">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813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14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8190">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保洁服务</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4A6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外围电动保洁车</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C5F19">
            <w:pPr>
              <w:jc w:val="center"/>
              <w:rPr>
                <w:rFonts w:ascii="宋体" w:hAnsi="宋体" w:eastAsia="宋体" w:cs="宋体"/>
                <w:sz w:val="24"/>
                <w:szCs w:val="24"/>
                <w:highlight w:val="none"/>
                <w:lang w:eastAsia="zh-CN" w:bidi="ar"/>
              </w:rPr>
            </w:pPr>
            <w:r>
              <w:rPr>
                <w:rStyle w:val="218"/>
                <w:rFonts w:hint="eastAsia" w:ascii="宋体" w:hAnsi="宋体" w:eastAsia="宋体" w:cs="宋体"/>
                <w:color w:val="auto"/>
                <w:sz w:val="24"/>
                <w:szCs w:val="24"/>
                <w:highlight w:val="none"/>
                <w:lang w:eastAsia="zh-CN" w:bidi="ar"/>
              </w:rPr>
              <w:t>容量≥</w:t>
            </w:r>
            <w:r>
              <w:rPr>
                <w:rFonts w:hint="eastAsia" w:ascii="宋体" w:hAnsi="宋体" w:eastAsia="宋体" w:cs="宋体"/>
                <w:sz w:val="24"/>
                <w:szCs w:val="24"/>
                <w:highlight w:val="none"/>
                <w:lang w:eastAsia="zh-CN" w:bidi="ar"/>
              </w:rPr>
              <w:t>500L垃圾转运车</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B2F0">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FB91">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辆</w:t>
            </w:r>
          </w:p>
        </w:tc>
      </w:tr>
      <w:tr w14:paraId="37FB6B8B">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C75E5">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4FE8">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65D8">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机械扫地车</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D1A8D">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清洁效率</w:t>
            </w:r>
            <w:r>
              <w:rPr>
                <w:rStyle w:val="218"/>
                <w:rFonts w:hint="eastAsia" w:ascii="宋体" w:hAnsi="宋体" w:eastAsia="宋体" w:cs="宋体"/>
                <w:color w:val="auto"/>
                <w:sz w:val="24"/>
                <w:szCs w:val="24"/>
                <w:highlight w:val="none"/>
                <w:lang w:eastAsia="zh-CN" w:bidi="ar"/>
              </w:rPr>
              <w:t>≥</w:t>
            </w:r>
            <w:r>
              <w:rPr>
                <w:rFonts w:hint="eastAsia" w:ascii="宋体" w:hAnsi="宋体" w:eastAsia="宋体" w:cs="宋体"/>
                <w:sz w:val="24"/>
                <w:szCs w:val="24"/>
                <w:highlight w:val="none"/>
                <w:lang w:eastAsia="zh-CN" w:bidi="ar"/>
              </w:rPr>
              <w:t>13000m</w:t>
            </w:r>
            <w:r>
              <w:rPr>
                <w:rStyle w:val="219"/>
                <w:rFonts w:hint="default" w:ascii="宋体" w:hAnsi="宋体" w:eastAsia="宋体" w:cs="宋体"/>
                <w:color w:val="auto"/>
                <w:sz w:val="24"/>
                <w:szCs w:val="24"/>
                <w:highlight w:val="none"/>
                <w:lang w:eastAsia="zh-CN" w:bidi="ar"/>
              </w:rPr>
              <w:t>2</w:t>
            </w:r>
            <w:r>
              <w:rPr>
                <w:rFonts w:hint="eastAsia" w:ascii="宋体" w:hAnsi="宋体" w:eastAsia="宋体" w:cs="宋体"/>
                <w:sz w:val="24"/>
                <w:szCs w:val="24"/>
                <w:highlight w:val="none"/>
                <w:lang w:eastAsia="zh-CN" w:bidi="ar"/>
              </w:rPr>
              <w:t>/h</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A77FF">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C77A">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辆</w:t>
            </w:r>
          </w:p>
        </w:tc>
      </w:tr>
      <w:tr w14:paraId="441F79FD">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CBEA">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ADD6">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09EE">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驾驶式洗地机</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1B49">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刷盘电机功率≥300W*2，吸风电机功率≥500W</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2330">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D659">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1EB978FF">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B4A9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FE4F7">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8D16">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手推式洗地机</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E7CE">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刷盘电机功率≥550W，吸风电机功率≥500W</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5B1B">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467A">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4CC87496">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B678">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A54AB">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DA51">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吸尘吸水器</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3EEE">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容量≥70L</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7BE3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9FC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14438BEB">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C05B5">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BCBE4">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3CC7">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高压冲洗水枪</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919B4">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功率≥2500W</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90808">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B5069">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个</w:t>
            </w:r>
          </w:p>
        </w:tc>
      </w:tr>
      <w:tr w14:paraId="03E672D3">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79C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7</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698B">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20BD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真空吸尘器</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BBF3">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功率≥4800W</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1397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B93B">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26B05BC8">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1F6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8</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A635">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83D0">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脱水机</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ED10">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脱水容量≥7.5kg</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BDC1">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FE55">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19F424F8">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F147">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9</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D696">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1BFF">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保洁车</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06FA">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多功能清洁手推车</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FB46">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20</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7059">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668C3BD0">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C9849">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10</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69C09">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E79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吹地机</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79D69">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功率≥370W</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268E">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AB37F">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台</w:t>
            </w:r>
          </w:p>
        </w:tc>
      </w:tr>
      <w:tr w14:paraId="1568AD0F">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D226">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11</w:t>
            </w:r>
          </w:p>
        </w:tc>
        <w:tc>
          <w:tcPr>
            <w:tcW w:w="14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F3C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保安服务</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0C5D">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对讲机 </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C341">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强劲穿透，信号稳定</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D934">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B041A">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台 </w:t>
            </w:r>
          </w:p>
        </w:tc>
      </w:tr>
      <w:tr w14:paraId="056116AF">
        <w:tblPrEx>
          <w:tblCellMar>
            <w:top w:w="0" w:type="dxa"/>
            <w:left w:w="108" w:type="dxa"/>
            <w:bottom w:w="0" w:type="dxa"/>
            <w:right w:w="108" w:type="dxa"/>
          </w:tblCellMar>
        </w:tblPrEx>
        <w:trPr>
          <w:trHeight w:val="277"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357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D29B8">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DA26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防爆装置</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CBD33">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包括防刺服2件、防暴头盔2个、辣椒水2瓶、警戒带2卷、钢叉1个、手电筒1个、防割手套2副、抓捕叉1个、伸缩警棍2根、防爆盾牌2块、T型警棍2根、防爆装备组合架1个</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EE2C">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BE6E">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套</w:t>
            </w:r>
          </w:p>
        </w:tc>
      </w:tr>
      <w:tr w14:paraId="73443F23">
        <w:tblPrEx>
          <w:tblCellMar>
            <w:top w:w="0" w:type="dxa"/>
            <w:left w:w="108" w:type="dxa"/>
            <w:bottom w:w="0" w:type="dxa"/>
            <w:right w:w="108" w:type="dxa"/>
          </w:tblCellMar>
        </w:tblPrEx>
        <w:trPr>
          <w:trHeight w:val="270"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4127">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13</w:t>
            </w: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44BB">
            <w:pPr>
              <w:jc w:val="center"/>
              <w:rPr>
                <w:rFonts w:ascii="宋体" w:hAnsi="宋体" w:eastAsia="宋体" w:cs="宋体"/>
                <w:sz w:val="24"/>
                <w:szCs w:val="24"/>
                <w:highlight w:val="none"/>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E9A6">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巡更设备</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B5FA8">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含巡更棒、巡更点、管理软件</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136D">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6CEE">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套</w:t>
            </w:r>
          </w:p>
        </w:tc>
      </w:tr>
      <w:tr w14:paraId="46E6BF55">
        <w:tblPrEx>
          <w:tblCellMar>
            <w:top w:w="0" w:type="dxa"/>
            <w:left w:w="108" w:type="dxa"/>
            <w:bottom w:w="0" w:type="dxa"/>
            <w:right w:w="108" w:type="dxa"/>
          </w:tblCellMar>
        </w:tblPrEx>
        <w:trPr>
          <w:trHeight w:val="270" w:hRule="atLeast"/>
        </w:trPr>
        <w:tc>
          <w:tcPr>
            <w:tcW w:w="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704F">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14</w:t>
            </w:r>
          </w:p>
        </w:tc>
        <w:tc>
          <w:tcPr>
            <w:tcW w:w="14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ACE3">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维修服务</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CE7F">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工具包</w:t>
            </w:r>
          </w:p>
        </w:tc>
        <w:tc>
          <w:tcPr>
            <w:tcW w:w="2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7F964">
            <w:pPr>
              <w:jc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一字螺丝刀、十字螺丝刀、斜口钳、老虎钳、网丝钳、绝缘胶布、验电笔、万用表、内六角扳手、活动扳手、锤子、套筒</w:t>
            </w:r>
          </w:p>
        </w:tc>
        <w:tc>
          <w:tcPr>
            <w:tcW w:w="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AB418">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12B6">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套</w:t>
            </w:r>
          </w:p>
        </w:tc>
      </w:tr>
    </w:tbl>
    <w:p w14:paraId="0D4B991F">
      <w:pPr>
        <w:pStyle w:val="200"/>
        <w:spacing w:line="460" w:lineRule="exact"/>
        <w:rPr>
          <w:rFonts w:asciiTheme="minorEastAsia" w:hAnsiTheme="minorEastAsia" w:eastAsiaTheme="minorEastAsia"/>
          <w:sz w:val="24"/>
          <w:szCs w:val="24"/>
          <w:highlight w:val="none"/>
        </w:rPr>
      </w:pPr>
    </w:p>
    <w:p w14:paraId="68FF6A7C">
      <w:pPr>
        <w:pStyle w:val="200"/>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sz w:val="24"/>
          <w:szCs w:val="24"/>
          <w:highlight w:val="none"/>
          <w:lang w:eastAsia="zh-CN"/>
        </w:rPr>
        <w:t>注：</w:t>
      </w:r>
      <w:r>
        <w:rPr>
          <w:rFonts w:asciiTheme="minorEastAsia" w:hAnsiTheme="minorEastAsia" w:eastAsiaTheme="minorEastAsia"/>
          <w:b/>
          <w:sz w:val="24"/>
          <w:szCs w:val="24"/>
          <w:highlight w:val="none"/>
          <w:lang w:eastAsia="zh-CN"/>
        </w:rPr>
        <w:t>1、</w:t>
      </w:r>
      <w:r>
        <w:rPr>
          <w:rFonts w:hint="eastAsia" w:cs="宋体" w:asciiTheme="minorEastAsia" w:hAnsiTheme="minorEastAsia" w:eastAsiaTheme="minorEastAsia"/>
          <w:b/>
          <w:sz w:val="24"/>
          <w:szCs w:val="24"/>
          <w:highlight w:val="none"/>
          <w:lang w:val="zh-CN" w:eastAsia="zh-CN"/>
        </w:rPr>
        <w:t>以上为</w:t>
      </w:r>
      <w:r>
        <w:rPr>
          <w:rFonts w:hint="eastAsia" w:cs="宋体" w:asciiTheme="minorEastAsia" w:hAnsiTheme="minorEastAsia" w:eastAsiaTheme="minorEastAsia"/>
          <w:b/>
          <w:sz w:val="24"/>
          <w:szCs w:val="24"/>
          <w:highlight w:val="none"/>
          <w:lang w:eastAsia="zh-CN"/>
        </w:rPr>
        <w:t>履行合同的</w:t>
      </w:r>
      <w:r>
        <w:rPr>
          <w:rFonts w:hint="eastAsia" w:cs="宋体" w:asciiTheme="minorEastAsia" w:hAnsiTheme="minorEastAsia" w:eastAsiaTheme="minorEastAsia"/>
          <w:b/>
          <w:sz w:val="24"/>
          <w:szCs w:val="24"/>
          <w:highlight w:val="none"/>
          <w:lang w:val="zh-CN" w:eastAsia="zh-CN"/>
        </w:rPr>
        <w:t>最低</w:t>
      </w:r>
      <w:r>
        <w:rPr>
          <w:rFonts w:hint="eastAsia" w:cs="宋体" w:asciiTheme="minorEastAsia" w:hAnsiTheme="minorEastAsia" w:eastAsiaTheme="minorEastAsia"/>
          <w:b/>
          <w:sz w:val="24"/>
          <w:szCs w:val="24"/>
          <w:highlight w:val="none"/>
          <w:lang w:eastAsia="zh-CN"/>
        </w:rPr>
        <w:t>设备</w:t>
      </w:r>
      <w:r>
        <w:rPr>
          <w:rFonts w:hint="eastAsia" w:cs="宋体" w:asciiTheme="minorEastAsia" w:hAnsiTheme="minorEastAsia" w:eastAsiaTheme="minorEastAsia"/>
          <w:b/>
          <w:sz w:val="24"/>
          <w:szCs w:val="24"/>
          <w:highlight w:val="none"/>
          <w:lang w:val="zh-CN" w:eastAsia="zh-CN"/>
        </w:rPr>
        <w:t>要求，低于此要求为非实质性响应，按无效标处理</w:t>
      </w:r>
      <w:r>
        <w:rPr>
          <w:rFonts w:asciiTheme="minorEastAsia" w:hAnsiTheme="minorEastAsia" w:eastAsiaTheme="minorEastAsia"/>
          <w:b/>
          <w:sz w:val="24"/>
          <w:szCs w:val="24"/>
          <w:highlight w:val="none"/>
          <w:lang w:eastAsia="zh-CN"/>
        </w:rPr>
        <w:t>；</w:t>
      </w:r>
    </w:p>
    <w:p w14:paraId="08BB983D">
      <w:pPr>
        <w:pStyle w:val="200"/>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2、投标单位提供投入设备清单的，设备清单内容应包含：设备名称、设备品牌规格、生产厂家、设备数量，提供设备照片，以及提供设备发票复印件，租赁的还须提供租赁合同；</w:t>
      </w:r>
    </w:p>
    <w:p w14:paraId="7938C444">
      <w:pPr>
        <w:pStyle w:val="200"/>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3</w:t>
      </w:r>
      <w:r>
        <w:rPr>
          <w:rFonts w:asciiTheme="minorEastAsia" w:hAnsiTheme="minorEastAsia" w:eastAsiaTheme="minorEastAsia"/>
          <w:b/>
          <w:sz w:val="24"/>
          <w:szCs w:val="24"/>
          <w:highlight w:val="none"/>
          <w:lang w:eastAsia="zh-CN"/>
        </w:rPr>
        <w:t>、</w:t>
      </w:r>
      <w:bookmarkStart w:id="4" w:name="OLE_LINK13"/>
      <w:r>
        <w:rPr>
          <w:rFonts w:hint="eastAsia" w:asciiTheme="minorEastAsia" w:hAnsiTheme="minorEastAsia" w:eastAsiaTheme="minorEastAsia"/>
          <w:b/>
          <w:sz w:val="24"/>
          <w:szCs w:val="24"/>
          <w:highlight w:val="none"/>
          <w:lang w:eastAsia="zh-CN"/>
        </w:rPr>
        <w:t>投标单位可以</w:t>
      </w:r>
      <w:r>
        <w:rPr>
          <w:rFonts w:asciiTheme="minorEastAsia" w:hAnsiTheme="minorEastAsia" w:eastAsiaTheme="minorEastAsia"/>
          <w:b/>
          <w:sz w:val="24"/>
          <w:szCs w:val="24"/>
          <w:highlight w:val="none"/>
          <w:lang w:eastAsia="zh-CN"/>
        </w:rPr>
        <w:t>提供</w:t>
      </w:r>
      <w:r>
        <w:rPr>
          <w:rFonts w:hint="eastAsia" w:asciiTheme="minorEastAsia" w:hAnsiTheme="minorEastAsia" w:eastAsiaTheme="minorEastAsia"/>
          <w:b/>
          <w:sz w:val="24"/>
          <w:szCs w:val="24"/>
          <w:highlight w:val="none"/>
          <w:lang w:eastAsia="zh-CN"/>
        </w:rPr>
        <w:t>设备</w:t>
      </w:r>
      <w:r>
        <w:rPr>
          <w:rFonts w:asciiTheme="minorEastAsia" w:hAnsiTheme="minorEastAsia" w:eastAsiaTheme="minorEastAsia"/>
          <w:b/>
          <w:sz w:val="24"/>
          <w:szCs w:val="24"/>
          <w:highlight w:val="none"/>
          <w:lang w:eastAsia="zh-CN"/>
        </w:rPr>
        <w:t>承诺函</w:t>
      </w:r>
      <w:r>
        <w:rPr>
          <w:rFonts w:hint="eastAsia"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t>承诺</w:t>
      </w:r>
      <w:r>
        <w:rPr>
          <w:rFonts w:hint="eastAsia" w:asciiTheme="minorEastAsia" w:hAnsiTheme="minorEastAsia" w:eastAsiaTheme="minorEastAsia"/>
          <w:b/>
          <w:sz w:val="24"/>
          <w:szCs w:val="24"/>
          <w:highlight w:val="none"/>
          <w:lang w:eastAsia="zh-CN"/>
        </w:rPr>
        <w:t>设备要求不低于以上清单，并在中标合同签订前设备必须到位，设备承诺函格式自拟并加盖投标单位公章。</w:t>
      </w:r>
      <w:bookmarkEnd w:id="4"/>
    </w:p>
    <w:p w14:paraId="212F4440">
      <w:pPr>
        <w:pStyle w:val="200"/>
        <w:spacing w:line="480" w:lineRule="exact"/>
        <w:rPr>
          <w:rFonts w:asciiTheme="minorEastAsia" w:hAnsiTheme="minorEastAsia" w:eastAsiaTheme="minorEastAsia"/>
          <w:b/>
          <w:sz w:val="24"/>
          <w:szCs w:val="24"/>
          <w:highlight w:val="none"/>
          <w:lang w:eastAsia="zh-CN"/>
        </w:rPr>
      </w:pPr>
    </w:p>
    <w:p w14:paraId="4B21F39F">
      <w:pPr>
        <w:pStyle w:val="200"/>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五、物业管理服务人员需求</w:t>
      </w:r>
    </w:p>
    <w:p w14:paraId="5984C90C">
      <w:pPr>
        <w:spacing w:after="0" w:line="440" w:lineRule="exact"/>
        <w:rPr>
          <w:rFonts w:cs="Times New Roman" w:asciiTheme="minorEastAsia" w:hAnsiTheme="minorEastAsia" w:eastAsiaTheme="minorEastAsia"/>
          <w:b/>
          <w:sz w:val="24"/>
          <w:szCs w:val="24"/>
          <w:highlight w:val="none"/>
          <w:lang w:eastAsia="zh-CN"/>
        </w:rPr>
      </w:pPr>
      <w:r>
        <w:rPr>
          <w:rFonts w:hint="eastAsia" w:cs="Times New Roman" w:asciiTheme="minorEastAsia" w:hAnsiTheme="minorEastAsia" w:eastAsiaTheme="minorEastAsia"/>
          <w:b/>
          <w:sz w:val="24"/>
          <w:szCs w:val="24"/>
          <w:highlight w:val="none"/>
          <w:lang w:eastAsia="zh-CN"/>
        </w:rPr>
        <w:t>（一）人员配置要求：（按人）</w:t>
      </w:r>
    </w:p>
    <w:tbl>
      <w:tblPr>
        <w:tblStyle w:val="45"/>
        <w:tblW w:w="4996" w:type="pct"/>
        <w:tblInd w:w="0" w:type="dxa"/>
        <w:tblLayout w:type="autofit"/>
        <w:tblCellMar>
          <w:top w:w="0" w:type="dxa"/>
          <w:left w:w="108" w:type="dxa"/>
          <w:bottom w:w="0" w:type="dxa"/>
          <w:right w:w="108" w:type="dxa"/>
        </w:tblCellMar>
      </w:tblPr>
      <w:tblGrid>
        <w:gridCol w:w="771"/>
        <w:gridCol w:w="771"/>
        <w:gridCol w:w="1656"/>
        <w:gridCol w:w="771"/>
        <w:gridCol w:w="1028"/>
        <w:gridCol w:w="771"/>
        <w:gridCol w:w="771"/>
        <w:gridCol w:w="775"/>
        <w:gridCol w:w="2249"/>
      </w:tblGrid>
      <w:tr w14:paraId="11A8D778">
        <w:tblPrEx>
          <w:tblCellMar>
            <w:top w:w="0" w:type="dxa"/>
            <w:left w:w="108" w:type="dxa"/>
            <w:bottom w:w="0" w:type="dxa"/>
            <w:right w:w="108" w:type="dxa"/>
          </w:tblCellMar>
        </w:tblPrEx>
        <w:trPr>
          <w:trHeight w:val="585" w:hRule="atLeast"/>
        </w:trPr>
        <w:tc>
          <w:tcPr>
            <w:tcW w:w="40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193FA3">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序号</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735BDFE9">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部门</w:t>
            </w:r>
          </w:p>
        </w:tc>
        <w:tc>
          <w:tcPr>
            <w:tcW w:w="865" w:type="pct"/>
            <w:tcBorders>
              <w:top w:val="single" w:color="000000" w:sz="8" w:space="0"/>
              <w:left w:val="nil"/>
              <w:bottom w:val="single" w:color="000000" w:sz="8" w:space="0"/>
              <w:right w:val="single" w:color="000000" w:sz="8" w:space="0"/>
            </w:tcBorders>
            <w:shd w:val="clear" w:color="auto" w:fill="auto"/>
            <w:vAlign w:val="center"/>
          </w:tcPr>
          <w:p w14:paraId="6D433ED4">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岗位</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5FA9A53A">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数量</w:t>
            </w:r>
          </w:p>
        </w:tc>
        <w:tc>
          <w:tcPr>
            <w:tcW w:w="537" w:type="pct"/>
            <w:tcBorders>
              <w:top w:val="single" w:color="000000" w:sz="8" w:space="0"/>
              <w:left w:val="nil"/>
              <w:bottom w:val="single" w:color="000000" w:sz="8" w:space="0"/>
              <w:right w:val="single" w:color="000000" w:sz="8" w:space="0"/>
            </w:tcBorders>
            <w:shd w:val="clear" w:color="auto" w:fill="auto"/>
            <w:vAlign w:val="center"/>
          </w:tcPr>
          <w:p w14:paraId="39576E08">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工作时间</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61887363">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性别</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58289C5E">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学历要求</w:t>
            </w:r>
          </w:p>
        </w:tc>
        <w:tc>
          <w:tcPr>
            <w:tcW w:w="405" w:type="pct"/>
            <w:tcBorders>
              <w:top w:val="single" w:color="000000" w:sz="8" w:space="0"/>
              <w:left w:val="nil"/>
              <w:bottom w:val="single" w:color="000000" w:sz="8" w:space="0"/>
              <w:right w:val="single" w:color="000000" w:sz="8" w:space="0"/>
            </w:tcBorders>
            <w:shd w:val="clear" w:color="auto" w:fill="auto"/>
            <w:vAlign w:val="center"/>
          </w:tcPr>
          <w:p w14:paraId="5E176727">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年龄</w:t>
            </w:r>
          </w:p>
        </w:tc>
        <w:tc>
          <w:tcPr>
            <w:tcW w:w="1175" w:type="pct"/>
            <w:tcBorders>
              <w:top w:val="single" w:color="000000" w:sz="8" w:space="0"/>
              <w:left w:val="nil"/>
              <w:bottom w:val="single" w:color="000000" w:sz="8" w:space="0"/>
              <w:right w:val="single" w:color="000000" w:sz="8" w:space="0"/>
            </w:tcBorders>
            <w:shd w:val="clear" w:color="auto" w:fill="auto"/>
            <w:vAlign w:val="center"/>
          </w:tcPr>
          <w:p w14:paraId="64137849">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具体要求</w:t>
            </w:r>
          </w:p>
        </w:tc>
      </w:tr>
      <w:tr w14:paraId="6B01B5DB">
        <w:tblPrEx>
          <w:tblCellMar>
            <w:top w:w="0" w:type="dxa"/>
            <w:left w:w="108" w:type="dxa"/>
            <w:bottom w:w="0" w:type="dxa"/>
            <w:right w:w="108" w:type="dxa"/>
          </w:tblCellMar>
        </w:tblPrEx>
        <w:trPr>
          <w:trHeight w:val="855"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37C17CC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403" w:type="pct"/>
            <w:vMerge w:val="restart"/>
            <w:tcBorders>
              <w:top w:val="nil"/>
              <w:left w:val="nil"/>
              <w:bottom w:val="single" w:color="000000" w:sz="8" w:space="0"/>
              <w:right w:val="single" w:color="000000" w:sz="8" w:space="0"/>
            </w:tcBorders>
            <w:shd w:val="clear" w:color="auto" w:fill="auto"/>
            <w:vAlign w:val="center"/>
          </w:tcPr>
          <w:p w14:paraId="3A9C183C">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港区医院-管理部</w:t>
            </w:r>
          </w:p>
        </w:tc>
        <w:tc>
          <w:tcPr>
            <w:tcW w:w="865" w:type="pct"/>
            <w:tcBorders>
              <w:top w:val="nil"/>
              <w:left w:val="nil"/>
              <w:bottom w:val="single" w:color="000000" w:sz="8" w:space="0"/>
              <w:right w:val="single" w:color="000000" w:sz="8" w:space="0"/>
            </w:tcBorders>
            <w:shd w:val="clear" w:color="auto" w:fill="auto"/>
            <w:noWrap/>
            <w:vAlign w:val="center"/>
          </w:tcPr>
          <w:p w14:paraId="62EE4414">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项目负责人</w:t>
            </w:r>
          </w:p>
        </w:tc>
        <w:tc>
          <w:tcPr>
            <w:tcW w:w="403" w:type="pct"/>
            <w:tcBorders>
              <w:top w:val="nil"/>
              <w:left w:val="nil"/>
              <w:bottom w:val="single" w:color="000000" w:sz="8" w:space="0"/>
              <w:right w:val="single" w:color="000000" w:sz="8" w:space="0"/>
            </w:tcBorders>
            <w:shd w:val="clear" w:color="auto" w:fill="auto"/>
            <w:noWrap/>
            <w:vAlign w:val="center"/>
          </w:tcPr>
          <w:p w14:paraId="4B1F1F53">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nil"/>
              <w:left w:val="nil"/>
              <w:bottom w:val="single" w:color="000000" w:sz="8" w:space="0"/>
              <w:right w:val="single" w:color="000000" w:sz="8" w:space="0"/>
            </w:tcBorders>
            <w:shd w:val="clear" w:color="auto" w:fill="auto"/>
            <w:vAlign w:val="center"/>
          </w:tcPr>
          <w:p w14:paraId="72D69AE3">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五天八小时</w:t>
            </w:r>
          </w:p>
        </w:tc>
        <w:tc>
          <w:tcPr>
            <w:tcW w:w="403" w:type="pct"/>
            <w:tcBorders>
              <w:top w:val="nil"/>
              <w:left w:val="nil"/>
              <w:bottom w:val="single" w:color="000000" w:sz="8" w:space="0"/>
              <w:right w:val="single" w:color="000000" w:sz="8" w:space="0"/>
            </w:tcBorders>
            <w:shd w:val="clear" w:color="auto" w:fill="auto"/>
            <w:vAlign w:val="center"/>
          </w:tcPr>
          <w:p w14:paraId="5C5AEF77">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063FC21D">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大专及以上</w:t>
            </w:r>
          </w:p>
        </w:tc>
        <w:tc>
          <w:tcPr>
            <w:tcW w:w="405" w:type="pct"/>
            <w:tcBorders>
              <w:top w:val="nil"/>
              <w:left w:val="nil"/>
              <w:bottom w:val="single" w:color="000000" w:sz="8" w:space="0"/>
              <w:right w:val="single" w:color="000000" w:sz="8" w:space="0"/>
            </w:tcBorders>
            <w:shd w:val="clear" w:color="auto" w:fill="auto"/>
            <w:vAlign w:val="center"/>
          </w:tcPr>
          <w:p w14:paraId="27EDBA30">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50周岁及以下</w:t>
            </w:r>
          </w:p>
        </w:tc>
        <w:tc>
          <w:tcPr>
            <w:tcW w:w="11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EC8C4B6">
            <w:pPr>
              <w:numPr>
                <w:ilvl w:val="0"/>
                <w:numId w:val="0"/>
              </w:numPr>
              <w:spacing w:line="240" w:lineRule="auto"/>
              <w:textAlignment w:val="center"/>
              <w:rPr>
                <w:rFonts w:ascii="宋体" w:hAnsi="宋体" w:eastAsia="宋体" w:cs="宋体"/>
                <w:sz w:val="24"/>
                <w:szCs w:val="24"/>
                <w:highlight w:val="none"/>
                <w:lang w:eastAsia="zh-CN" w:bidi="ar"/>
              </w:rPr>
            </w:pPr>
            <w:r>
              <w:rPr>
                <w:rFonts w:ascii="宋体" w:hAnsi="宋体" w:eastAsia="宋体" w:cs="宋体"/>
                <w:sz w:val="24"/>
                <w:szCs w:val="24"/>
                <w:lang w:val="en-US" w:eastAsia="zh-CN" w:bidi="ar"/>
              </w:rPr>
              <w:t>（1）</w:t>
            </w:r>
            <w:r>
              <w:rPr>
                <w:rFonts w:hint="eastAsia" w:ascii="宋体" w:hAnsi="宋体" w:eastAsia="宋体" w:cs="宋体"/>
                <w:sz w:val="24"/>
                <w:szCs w:val="24"/>
                <w:highlight w:val="none"/>
                <w:lang w:eastAsia="zh-CN" w:bidi="ar"/>
              </w:rPr>
              <w:t>持项目经理证，且具有三年及以上物业管理经验；</w:t>
            </w:r>
          </w:p>
          <w:p w14:paraId="0F618E5E">
            <w:pPr>
              <w:numPr>
                <w:ilvl w:val="0"/>
                <w:numId w:val="0"/>
              </w:numPr>
              <w:spacing w:line="240" w:lineRule="auto"/>
              <w:textAlignment w:val="center"/>
              <w:rPr>
                <w:rFonts w:ascii="宋体" w:hAnsi="宋体" w:eastAsia="宋体" w:cs="宋体"/>
                <w:sz w:val="24"/>
                <w:szCs w:val="24"/>
                <w:highlight w:val="none"/>
                <w:lang w:eastAsia="zh-CN" w:bidi="ar"/>
              </w:rPr>
            </w:pPr>
            <w:r>
              <w:rPr>
                <w:rFonts w:ascii="宋体" w:hAnsi="宋体" w:eastAsia="宋体" w:cs="宋体"/>
                <w:sz w:val="24"/>
                <w:szCs w:val="24"/>
                <w:lang w:val="en-US" w:eastAsia="zh-CN" w:bidi="ar"/>
              </w:rPr>
              <w:t>（</w:t>
            </w:r>
            <w:r>
              <w:rPr>
                <w:rFonts w:hint="eastAsia" w:ascii="宋体" w:hAnsi="宋体" w:eastAsia="宋体" w:cs="宋体"/>
                <w:sz w:val="24"/>
                <w:szCs w:val="24"/>
                <w:lang w:val="en-US" w:eastAsia="zh-CN" w:bidi="ar"/>
              </w:rPr>
              <w:t>2</w:t>
            </w:r>
            <w:r>
              <w:rPr>
                <w:rFonts w:ascii="宋体" w:hAnsi="宋体" w:eastAsia="宋体" w:cs="宋体"/>
                <w:sz w:val="24"/>
                <w:szCs w:val="24"/>
                <w:lang w:val="en-US" w:eastAsia="zh-CN" w:bidi="ar"/>
              </w:rPr>
              <w:t>）</w:t>
            </w:r>
            <w:r>
              <w:rPr>
                <w:rFonts w:hint="eastAsia" w:ascii="宋体" w:hAnsi="宋体" w:eastAsia="宋体" w:cs="宋体"/>
                <w:sz w:val="24"/>
                <w:szCs w:val="24"/>
                <w:highlight w:val="none"/>
                <w:lang w:eastAsia="zh-CN" w:bidi="ar"/>
              </w:rPr>
              <w:t>具备排查物业区域内各类安全隐患的能力。</w:t>
            </w:r>
          </w:p>
          <w:p w14:paraId="4FBB77C0">
            <w:pPr>
              <w:numPr>
                <w:ilvl w:val="255"/>
                <w:numId w:val="0"/>
              </w:num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3</w:t>
            </w:r>
            <w:r>
              <w:rPr>
                <w:rFonts w:hint="eastAsia" w:ascii="宋体" w:hAnsi="宋体" w:eastAsia="宋体" w:cs="宋体"/>
                <w:sz w:val="24"/>
                <w:szCs w:val="24"/>
                <w:highlight w:val="none"/>
                <w:lang w:eastAsia="zh-CN" w:bidi="ar"/>
              </w:rPr>
              <w:t>）具备处理应急救援的能力。</w:t>
            </w:r>
          </w:p>
        </w:tc>
      </w:tr>
      <w:tr w14:paraId="0AD09790">
        <w:tblPrEx>
          <w:tblCellMar>
            <w:top w:w="0" w:type="dxa"/>
            <w:left w:w="108" w:type="dxa"/>
            <w:bottom w:w="0" w:type="dxa"/>
            <w:right w:w="108" w:type="dxa"/>
          </w:tblCellMar>
        </w:tblPrEx>
        <w:trPr>
          <w:trHeight w:val="174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185E7E2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403" w:type="pct"/>
            <w:vMerge w:val="continue"/>
            <w:tcBorders>
              <w:top w:val="nil"/>
              <w:left w:val="nil"/>
              <w:bottom w:val="single" w:color="000000" w:sz="8" w:space="0"/>
              <w:right w:val="single" w:color="000000" w:sz="8" w:space="0"/>
            </w:tcBorders>
            <w:shd w:val="clear" w:color="auto" w:fill="auto"/>
            <w:vAlign w:val="center"/>
          </w:tcPr>
          <w:p w14:paraId="2CBE2772">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noWrap/>
            <w:vAlign w:val="center"/>
          </w:tcPr>
          <w:p w14:paraId="26273189">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客服主管</w:t>
            </w:r>
          </w:p>
        </w:tc>
        <w:tc>
          <w:tcPr>
            <w:tcW w:w="403" w:type="pct"/>
            <w:tcBorders>
              <w:top w:val="nil"/>
              <w:left w:val="nil"/>
              <w:bottom w:val="single" w:color="000000" w:sz="8" w:space="0"/>
              <w:right w:val="single" w:color="000000" w:sz="8" w:space="0"/>
            </w:tcBorders>
            <w:shd w:val="clear" w:color="auto" w:fill="auto"/>
            <w:noWrap/>
            <w:vAlign w:val="center"/>
          </w:tcPr>
          <w:p w14:paraId="6A5D8FE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nil"/>
              <w:left w:val="nil"/>
              <w:bottom w:val="single" w:color="000000" w:sz="8" w:space="0"/>
              <w:right w:val="single" w:color="000000" w:sz="8" w:space="0"/>
            </w:tcBorders>
            <w:shd w:val="clear" w:color="auto" w:fill="auto"/>
            <w:vAlign w:val="center"/>
          </w:tcPr>
          <w:p w14:paraId="32DF5688">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五天八小时</w:t>
            </w:r>
          </w:p>
        </w:tc>
        <w:tc>
          <w:tcPr>
            <w:tcW w:w="403" w:type="pct"/>
            <w:tcBorders>
              <w:top w:val="nil"/>
              <w:left w:val="nil"/>
              <w:bottom w:val="single" w:color="000000" w:sz="8" w:space="0"/>
              <w:right w:val="single" w:color="000000" w:sz="8" w:space="0"/>
            </w:tcBorders>
            <w:shd w:val="clear" w:color="auto" w:fill="auto"/>
            <w:vAlign w:val="center"/>
          </w:tcPr>
          <w:p w14:paraId="70FA39B0">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77E1D183">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大专及以上</w:t>
            </w:r>
          </w:p>
        </w:tc>
        <w:tc>
          <w:tcPr>
            <w:tcW w:w="405" w:type="pct"/>
            <w:tcBorders>
              <w:top w:val="nil"/>
              <w:left w:val="nil"/>
              <w:bottom w:val="single" w:color="000000" w:sz="8" w:space="0"/>
              <w:right w:val="single" w:color="000000" w:sz="8" w:space="0"/>
            </w:tcBorders>
            <w:shd w:val="clear" w:color="auto" w:fill="auto"/>
            <w:vAlign w:val="center"/>
          </w:tcPr>
          <w:p w14:paraId="42A0A91A">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50周岁及以下</w:t>
            </w:r>
          </w:p>
        </w:tc>
        <w:tc>
          <w:tcPr>
            <w:tcW w:w="11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0C2CC7">
            <w:pPr>
              <w:numPr>
                <w:ilvl w:val="0"/>
                <w:numId w:val="2"/>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会电脑办公软件操作，有客服工作经验。</w:t>
            </w:r>
          </w:p>
          <w:p w14:paraId="0DE0E8C6">
            <w:pPr>
              <w:numPr>
                <w:ilvl w:val="255"/>
                <w:numId w:val="0"/>
              </w:num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（2）能够熟练运用普通话进行流畅交流，确保与客户沟通无障碍。</w:t>
            </w:r>
          </w:p>
        </w:tc>
      </w:tr>
      <w:tr w14:paraId="2D4208BA">
        <w:tblPrEx>
          <w:tblCellMar>
            <w:top w:w="0" w:type="dxa"/>
            <w:left w:w="108" w:type="dxa"/>
            <w:bottom w:w="0" w:type="dxa"/>
            <w:right w:w="108" w:type="dxa"/>
          </w:tblCellMar>
        </w:tblPrEx>
        <w:trPr>
          <w:trHeight w:val="332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63799D50">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403" w:type="pct"/>
            <w:vMerge w:val="restart"/>
            <w:tcBorders>
              <w:top w:val="nil"/>
              <w:left w:val="nil"/>
              <w:bottom w:val="single" w:color="000000" w:sz="8" w:space="0"/>
              <w:right w:val="single" w:color="000000" w:sz="8" w:space="0"/>
            </w:tcBorders>
            <w:shd w:val="clear" w:color="auto" w:fill="auto"/>
            <w:vAlign w:val="center"/>
          </w:tcPr>
          <w:p w14:paraId="40C9320E">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港区医院-保洁部</w:t>
            </w:r>
          </w:p>
        </w:tc>
        <w:tc>
          <w:tcPr>
            <w:tcW w:w="865" w:type="pct"/>
            <w:tcBorders>
              <w:top w:val="nil"/>
              <w:left w:val="nil"/>
              <w:bottom w:val="single" w:color="000000" w:sz="8" w:space="0"/>
              <w:right w:val="single" w:color="000000" w:sz="8" w:space="0"/>
            </w:tcBorders>
            <w:shd w:val="clear" w:color="auto" w:fill="auto"/>
            <w:noWrap/>
            <w:vAlign w:val="center"/>
          </w:tcPr>
          <w:p w14:paraId="2B4875D0">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保洁主管</w:t>
            </w:r>
          </w:p>
        </w:tc>
        <w:tc>
          <w:tcPr>
            <w:tcW w:w="403" w:type="pct"/>
            <w:tcBorders>
              <w:top w:val="nil"/>
              <w:left w:val="nil"/>
              <w:bottom w:val="single" w:color="000000" w:sz="8" w:space="0"/>
              <w:right w:val="single" w:color="000000" w:sz="8" w:space="0"/>
            </w:tcBorders>
            <w:shd w:val="clear" w:color="auto" w:fill="auto"/>
            <w:noWrap/>
            <w:vAlign w:val="center"/>
          </w:tcPr>
          <w:p w14:paraId="13D907F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vMerge w:val="restart"/>
            <w:tcBorders>
              <w:top w:val="single" w:color="000000" w:sz="8" w:space="0"/>
              <w:left w:val="single" w:color="000000" w:sz="8" w:space="0"/>
              <w:bottom w:val="nil"/>
              <w:right w:val="single" w:color="000000" w:sz="8" w:space="0"/>
            </w:tcBorders>
            <w:shd w:val="clear" w:color="auto" w:fill="auto"/>
            <w:vAlign w:val="center"/>
          </w:tcPr>
          <w:p w14:paraId="3EC8E1D9">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4CE6286F">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女</w:t>
            </w:r>
          </w:p>
        </w:tc>
        <w:tc>
          <w:tcPr>
            <w:tcW w:w="403" w:type="pct"/>
            <w:tcBorders>
              <w:top w:val="single" w:color="000000" w:sz="8" w:space="0"/>
              <w:left w:val="nil"/>
              <w:bottom w:val="single" w:color="000000" w:sz="8" w:space="0"/>
              <w:right w:val="single" w:color="000000" w:sz="8" w:space="0"/>
            </w:tcBorders>
            <w:shd w:val="clear" w:color="auto" w:fill="auto"/>
            <w:vAlign w:val="center"/>
          </w:tcPr>
          <w:p w14:paraId="6CB8F743">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高中及以上</w:t>
            </w:r>
          </w:p>
        </w:tc>
        <w:tc>
          <w:tcPr>
            <w:tcW w:w="405" w:type="pct"/>
            <w:tcBorders>
              <w:top w:val="single" w:color="000000" w:sz="8" w:space="0"/>
              <w:left w:val="nil"/>
              <w:bottom w:val="single" w:color="000000" w:sz="8" w:space="0"/>
              <w:right w:val="single" w:color="000000" w:sz="8" w:space="0"/>
            </w:tcBorders>
            <w:shd w:val="clear" w:color="auto" w:fill="auto"/>
            <w:vAlign w:val="center"/>
          </w:tcPr>
          <w:p w14:paraId="1215E2BD">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50周岁及以下</w:t>
            </w:r>
          </w:p>
        </w:tc>
        <w:tc>
          <w:tcPr>
            <w:tcW w:w="1175" w:type="pct"/>
            <w:tcBorders>
              <w:top w:val="single" w:color="000000" w:sz="8" w:space="0"/>
              <w:left w:val="nil"/>
              <w:bottom w:val="single" w:color="000000" w:sz="8" w:space="0"/>
              <w:right w:val="single" w:color="000000" w:sz="8" w:space="0"/>
            </w:tcBorders>
            <w:shd w:val="clear" w:color="auto" w:fill="auto"/>
            <w:vAlign w:val="center"/>
          </w:tcPr>
          <w:p w14:paraId="047637B1">
            <w:pPr>
              <w:numPr>
                <w:ilvl w:val="0"/>
                <w:numId w:val="3"/>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有保洁工作经验。</w:t>
            </w:r>
          </w:p>
          <w:p w14:paraId="36C12B91">
            <w:pPr>
              <w:numPr>
                <w:ilvl w:val="0"/>
                <w:numId w:val="3"/>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熟悉各类清洁工具和用品的使用，掌握不同区域（如公共区域、卫生间、办公室等）的清洁标准和流程。</w:t>
            </w:r>
          </w:p>
          <w:p w14:paraId="4D4C08F3">
            <w:pPr>
              <w:numPr>
                <w:ilvl w:val="0"/>
                <w:numId w:val="4"/>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p w14:paraId="0B71116E">
            <w:pPr>
              <w:numPr>
                <w:ilvl w:val="255"/>
                <w:numId w:val="0"/>
              </w:numPr>
              <w:spacing w:line="240" w:lineRule="auto"/>
              <w:textAlignment w:val="center"/>
              <w:rPr>
                <w:rFonts w:ascii="宋体" w:hAnsi="宋体" w:eastAsia="宋体" w:cs="宋体"/>
                <w:sz w:val="24"/>
                <w:szCs w:val="24"/>
                <w:highlight w:val="none"/>
                <w:lang w:eastAsia="zh-CN"/>
              </w:rPr>
            </w:pPr>
          </w:p>
        </w:tc>
      </w:tr>
      <w:tr w14:paraId="2269C148">
        <w:tblPrEx>
          <w:tblCellMar>
            <w:top w:w="0" w:type="dxa"/>
            <w:left w:w="108" w:type="dxa"/>
            <w:bottom w:w="0" w:type="dxa"/>
            <w:right w:w="108" w:type="dxa"/>
          </w:tblCellMar>
        </w:tblPrEx>
        <w:trPr>
          <w:trHeight w:val="144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08FA573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w:t>
            </w:r>
          </w:p>
        </w:tc>
        <w:tc>
          <w:tcPr>
            <w:tcW w:w="403" w:type="pct"/>
            <w:vMerge w:val="continue"/>
            <w:tcBorders>
              <w:top w:val="nil"/>
              <w:left w:val="nil"/>
              <w:bottom w:val="single" w:color="000000" w:sz="8" w:space="0"/>
              <w:right w:val="single" w:color="000000" w:sz="8" w:space="0"/>
            </w:tcBorders>
            <w:shd w:val="clear" w:color="auto" w:fill="auto"/>
            <w:vAlign w:val="center"/>
          </w:tcPr>
          <w:p w14:paraId="52D711CB">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268D15C4">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p>
        </w:tc>
        <w:tc>
          <w:tcPr>
            <w:tcW w:w="403" w:type="pct"/>
            <w:tcBorders>
              <w:top w:val="nil"/>
              <w:left w:val="nil"/>
              <w:bottom w:val="single" w:color="000000" w:sz="8" w:space="0"/>
              <w:right w:val="single" w:color="000000" w:sz="8" w:space="0"/>
            </w:tcBorders>
            <w:shd w:val="clear" w:color="auto" w:fill="auto"/>
            <w:noWrap/>
            <w:vAlign w:val="center"/>
          </w:tcPr>
          <w:p w14:paraId="135ECE4F">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32</w:t>
            </w:r>
          </w:p>
        </w:tc>
        <w:tc>
          <w:tcPr>
            <w:tcW w:w="537" w:type="pct"/>
            <w:vMerge w:val="continue"/>
            <w:tcBorders>
              <w:top w:val="single" w:color="000000" w:sz="8" w:space="0"/>
              <w:left w:val="single" w:color="000000" w:sz="8" w:space="0"/>
              <w:bottom w:val="nil"/>
              <w:right w:val="single" w:color="000000" w:sz="8" w:space="0"/>
            </w:tcBorders>
            <w:shd w:val="clear" w:color="auto" w:fill="auto"/>
            <w:vAlign w:val="center"/>
          </w:tcPr>
          <w:p w14:paraId="6CA1AEF7">
            <w:pPr>
              <w:jc w:val="center"/>
              <w:rPr>
                <w:rFonts w:ascii="宋体" w:hAnsi="宋体" w:eastAsia="宋体" w:cs="宋体"/>
                <w:sz w:val="24"/>
                <w:szCs w:val="24"/>
                <w:highlight w:val="none"/>
              </w:rPr>
            </w:pPr>
          </w:p>
        </w:tc>
        <w:tc>
          <w:tcPr>
            <w:tcW w:w="403" w:type="pct"/>
            <w:tcBorders>
              <w:top w:val="nil"/>
              <w:left w:val="nil"/>
              <w:bottom w:val="nil"/>
              <w:right w:val="single" w:color="000000" w:sz="8" w:space="0"/>
            </w:tcBorders>
            <w:shd w:val="clear" w:color="auto" w:fill="auto"/>
            <w:vAlign w:val="center"/>
          </w:tcPr>
          <w:p w14:paraId="04F593C8">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vMerge w:val="restart"/>
            <w:tcBorders>
              <w:top w:val="nil"/>
              <w:left w:val="nil"/>
              <w:bottom w:val="single" w:color="000000" w:sz="8" w:space="0"/>
              <w:right w:val="single" w:color="000000" w:sz="8" w:space="0"/>
            </w:tcBorders>
            <w:shd w:val="clear" w:color="auto" w:fill="auto"/>
            <w:vAlign w:val="center"/>
          </w:tcPr>
          <w:p w14:paraId="1C86252C">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w:t>
            </w:r>
          </w:p>
        </w:tc>
        <w:tc>
          <w:tcPr>
            <w:tcW w:w="405" w:type="pct"/>
            <w:tcBorders>
              <w:top w:val="nil"/>
              <w:left w:val="nil"/>
              <w:bottom w:val="nil"/>
              <w:right w:val="single" w:color="000000" w:sz="8" w:space="0"/>
            </w:tcBorders>
            <w:shd w:val="clear" w:color="auto" w:fill="auto"/>
            <w:vAlign w:val="center"/>
          </w:tcPr>
          <w:p w14:paraId="72D678F1">
            <w:pPr>
              <w:spacing w:line="240" w:lineRule="auto"/>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175" w:type="pct"/>
            <w:vMerge w:val="restart"/>
            <w:tcBorders>
              <w:top w:val="nil"/>
              <w:left w:val="nil"/>
              <w:bottom w:val="single" w:color="000000" w:sz="8" w:space="0"/>
              <w:right w:val="single" w:color="000000" w:sz="8" w:space="0"/>
            </w:tcBorders>
            <w:shd w:val="clear" w:color="auto" w:fill="auto"/>
            <w:vAlign w:val="center"/>
          </w:tcPr>
          <w:p w14:paraId="08E02390">
            <w:pPr>
              <w:spacing w:line="240" w:lineRule="auto"/>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tc>
      </w:tr>
      <w:tr w14:paraId="1EDCC51D">
        <w:tblPrEx>
          <w:tblCellMar>
            <w:top w:w="0" w:type="dxa"/>
            <w:left w:w="108" w:type="dxa"/>
            <w:bottom w:w="0" w:type="dxa"/>
            <w:right w:w="108" w:type="dxa"/>
          </w:tblCellMar>
        </w:tblPrEx>
        <w:trPr>
          <w:trHeight w:val="66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E720D45">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5</w:t>
            </w:r>
          </w:p>
        </w:tc>
        <w:tc>
          <w:tcPr>
            <w:tcW w:w="403" w:type="pct"/>
            <w:vMerge w:val="continue"/>
            <w:tcBorders>
              <w:top w:val="nil"/>
              <w:left w:val="nil"/>
              <w:bottom w:val="single" w:color="000000" w:sz="8" w:space="0"/>
              <w:right w:val="single" w:color="000000" w:sz="8" w:space="0"/>
            </w:tcBorders>
            <w:shd w:val="clear" w:color="auto" w:fill="auto"/>
            <w:vAlign w:val="center"/>
          </w:tcPr>
          <w:p w14:paraId="0BCCB15D">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20EF5EF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保洁员（含巡检）</w:t>
            </w:r>
          </w:p>
        </w:tc>
        <w:tc>
          <w:tcPr>
            <w:tcW w:w="403" w:type="pct"/>
            <w:tcBorders>
              <w:top w:val="nil"/>
              <w:left w:val="nil"/>
              <w:bottom w:val="single" w:color="000000" w:sz="8" w:space="0"/>
              <w:right w:val="single" w:color="000000" w:sz="8" w:space="0"/>
            </w:tcBorders>
            <w:shd w:val="clear" w:color="auto" w:fill="auto"/>
            <w:noWrap/>
            <w:vAlign w:val="center"/>
          </w:tcPr>
          <w:p w14:paraId="3DC80A6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4A7AE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26E0EA">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vMerge w:val="continue"/>
            <w:tcBorders>
              <w:top w:val="nil"/>
              <w:left w:val="nil"/>
              <w:bottom w:val="single" w:color="000000" w:sz="8" w:space="0"/>
              <w:right w:val="single" w:color="000000" w:sz="8" w:space="0"/>
            </w:tcBorders>
            <w:shd w:val="clear" w:color="auto" w:fill="auto"/>
            <w:vAlign w:val="center"/>
          </w:tcPr>
          <w:p w14:paraId="59729744">
            <w:pPr>
              <w:jc w:val="center"/>
              <w:rPr>
                <w:rFonts w:ascii="宋体" w:hAnsi="宋体" w:eastAsia="宋体" w:cs="宋体"/>
                <w:sz w:val="24"/>
                <w:szCs w:val="24"/>
                <w:highlight w:val="none"/>
              </w:rPr>
            </w:pPr>
          </w:p>
        </w:tc>
        <w:tc>
          <w:tcPr>
            <w:tcW w:w="40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64B29F">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vMerge w:val="continue"/>
            <w:tcBorders>
              <w:top w:val="nil"/>
              <w:left w:val="nil"/>
              <w:bottom w:val="single" w:color="000000" w:sz="8" w:space="0"/>
              <w:right w:val="single" w:color="000000" w:sz="8" w:space="0"/>
            </w:tcBorders>
            <w:shd w:val="clear" w:color="auto" w:fill="auto"/>
            <w:vAlign w:val="center"/>
          </w:tcPr>
          <w:p w14:paraId="72976FB9">
            <w:pPr>
              <w:jc w:val="center"/>
              <w:rPr>
                <w:rFonts w:ascii="宋体" w:hAnsi="宋体" w:eastAsia="宋体" w:cs="宋体"/>
                <w:sz w:val="24"/>
                <w:szCs w:val="24"/>
                <w:highlight w:val="none"/>
              </w:rPr>
            </w:pPr>
          </w:p>
        </w:tc>
      </w:tr>
      <w:tr w14:paraId="54EE5B2E">
        <w:tblPrEx>
          <w:tblCellMar>
            <w:top w:w="0" w:type="dxa"/>
            <w:left w:w="108" w:type="dxa"/>
            <w:bottom w:w="0" w:type="dxa"/>
            <w:right w:w="108" w:type="dxa"/>
          </w:tblCellMar>
        </w:tblPrEx>
        <w:trPr>
          <w:trHeight w:val="585"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AB79658">
            <w:pPr>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403" w:type="pct"/>
            <w:vMerge w:val="continue"/>
            <w:tcBorders>
              <w:top w:val="nil"/>
              <w:left w:val="nil"/>
              <w:bottom w:val="single" w:color="000000" w:sz="8" w:space="0"/>
              <w:right w:val="single" w:color="000000" w:sz="8" w:space="0"/>
            </w:tcBorders>
            <w:shd w:val="clear" w:color="auto" w:fill="auto"/>
            <w:vAlign w:val="center"/>
          </w:tcPr>
          <w:p w14:paraId="612C3A79">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noWrap/>
            <w:vAlign w:val="center"/>
          </w:tcPr>
          <w:p w14:paraId="68BB64CD">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导医</w:t>
            </w:r>
          </w:p>
        </w:tc>
        <w:tc>
          <w:tcPr>
            <w:tcW w:w="403" w:type="pct"/>
            <w:tcBorders>
              <w:top w:val="nil"/>
              <w:left w:val="nil"/>
              <w:bottom w:val="single" w:color="000000" w:sz="8" w:space="0"/>
              <w:right w:val="single" w:color="000000" w:sz="8" w:space="0"/>
            </w:tcBorders>
            <w:shd w:val="clear" w:color="auto" w:fill="auto"/>
            <w:noWrap/>
            <w:vAlign w:val="center"/>
          </w:tcPr>
          <w:p w14:paraId="4DF8F79A">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tcBorders>
              <w:top w:val="nil"/>
              <w:left w:val="single" w:color="000000" w:sz="8" w:space="0"/>
              <w:bottom w:val="single" w:color="000000" w:sz="8" w:space="0"/>
              <w:right w:val="single" w:color="000000" w:sz="8" w:space="0"/>
            </w:tcBorders>
            <w:shd w:val="clear" w:color="auto" w:fill="auto"/>
            <w:vAlign w:val="center"/>
          </w:tcPr>
          <w:p w14:paraId="2C9DE3D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nil"/>
              <w:left w:val="nil"/>
              <w:bottom w:val="single" w:color="000000" w:sz="8" w:space="0"/>
              <w:right w:val="single" w:color="000000" w:sz="8" w:space="0"/>
            </w:tcBorders>
            <w:shd w:val="clear" w:color="auto" w:fill="auto"/>
            <w:vAlign w:val="center"/>
          </w:tcPr>
          <w:p w14:paraId="2E7C98D9">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女</w:t>
            </w:r>
          </w:p>
        </w:tc>
        <w:tc>
          <w:tcPr>
            <w:tcW w:w="403" w:type="pct"/>
            <w:vMerge w:val="continue"/>
            <w:tcBorders>
              <w:top w:val="nil"/>
              <w:left w:val="nil"/>
              <w:bottom w:val="single" w:color="000000" w:sz="8" w:space="0"/>
              <w:right w:val="single" w:color="000000" w:sz="8" w:space="0"/>
            </w:tcBorders>
            <w:shd w:val="clear" w:color="auto" w:fill="auto"/>
            <w:vAlign w:val="center"/>
          </w:tcPr>
          <w:p w14:paraId="23C48BB9">
            <w:pPr>
              <w:jc w:val="cente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0D3514A5">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50周岁及以下</w:t>
            </w:r>
          </w:p>
        </w:tc>
        <w:tc>
          <w:tcPr>
            <w:tcW w:w="1175" w:type="pct"/>
            <w:vMerge w:val="continue"/>
            <w:tcBorders>
              <w:top w:val="nil"/>
              <w:left w:val="nil"/>
              <w:bottom w:val="single" w:color="000000" w:sz="8" w:space="0"/>
              <w:right w:val="single" w:color="000000" w:sz="8" w:space="0"/>
            </w:tcBorders>
            <w:shd w:val="clear" w:color="auto" w:fill="auto"/>
            <w:vAlign w:val="center"/>
          </w:tcPr>
          <w:p w14:paraId="1A4F5A53">
            <w:pPr>
              <w:jc w:val="center"/>
              <w:rPr>
                <w:rFonts w:ascii="宋体" w:hAnsi="宋体" w:eastAsia="宋体" w:cs="宋体"/>
                <w:sz w:val="24"/>
                <w:szCs w:val="24"/>
                <w:highlight w:val="none"/>
              </w:rPr>
            </w:pPr>
          </w:p>
        </w:tc>
      </w:tr>
      <w:tr w14:paraId="59D42B31">
        <w:tblPrEx>
          <w:tblCellMar>
            <w:top w:w="0" w:type="dxa"/>
            <w:left w:w="108" w:type="dxa"/>
            <w:bottom w:w="0" w:type="dxa"/>
            <w:right w:w="108" w:type="dxa"/>
          </w:tblCellMar>
        </w:tblPrEx>
        <w:trPr>
          <w:trHeight w:val="66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56FB7EB1">
            <w:pPr>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403" w:type="pct"/>
            <w:vMerge w:val="continue"/>
            <w:tcBorders>
              <w:top w:val="nil"/>
              <w:left w:val="nil"/>
              <w:bottom w:val="single" w:color="000000" w:sz="8" w:space="0"/>
              <w:right w:val="single" w:color="000000" w:sz="8" w:space="0"/>
            </w:tcBorders>
            <w:shd w:val="clear" w:color="auto" w:fill="auto"/>
            <w:vAlign w:val="center"/>
          </w:tcPr>
          <w:p w14:paraId="0880A7C4">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noWrap/>
            <w:vAlign w:val="center"/>
          </w:tcPr>
          <w:p w14:paraId="615DABDC">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病人转运</w:t>
            </w:r>
          </w:p>
        </w:tc>
        <w:tc>
          <w:tcPr>
            <w:tcW w:w="403" w:type="pct"/>
            <w:tcBorders>
              <w:top w:val="nil"/>
              <w:left w:val="nil"/>
              <w:bottom w:val="single" w:color="000000" w:sz="8" w:space="0"/>
              <w:right w:val="single" w:color="000000" w:sz="8" w:space="0"/>
            </w:tcBorders>
            <w:shd w:val="clear" w:color="auto" w:fill="auto"/>
            <w:noWrap/>
            <w:vAlign w:val="center"/>
          </w:tcPr>
          <w:p w14:paraId="21C7F9B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nil"/>
              <w:left w:val="nil"/>
              <w:bottom w:val="single" w:color="000000" w:sz="8" w:space="0"/>
              <w:right w:val="single" w:color="000000" w:sz="8" w:space="0"/>
            </w:tcBorders>
            <w:shd w:val="clear" w:color="auto" w:fill="auto"/>
            <w:vAlign w:val="center"/>
          </w:tcPr>
          <w:p w14:paraId="39E01A8D">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24小时/班</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上一休二</w:t>
            </w:r>
          </w:p>
        </w:tc>
        <w:tc>
          <w:tcPr>
            <w:tcW w:w="40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9F25B32">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vMerge w:val="continue"/>
            <w:tcBorders>
              <w:top w:val="nil"/>
              <w:left w:val="nil"/>
              <w:bottom w:val="single" w:color="000000" w:sz="8" w:space="0"/>
              <w:right w:val="single" w:color="000000" w:sz="8" w:space="0"/>
            </w:tcBorders>
            <w:shd w:val="clear" w:color="auto" w:fill="auto"/>
            <w:vAlign w:val="center"/>
          </w:tcPr>
          <w:p w14:paraId="6B188D48">
            <w:pPr>
              <w:jc w:val="center"/>
              <w:rPr>
                <w:rFonts w:ascii="宋体" w:hAnsi="宋体" w:eastAsia="宋体" w:cs="宋体"/>
                <w:sz w:val="24"/>
                <w:szCs w:val="24"/>
                <w:highlight w:val="none"/>
              </w:rPr>
            </w:pPr>
          </w:p>
        </w:tc>
        <w:tc>
          <w:tcPr>
            <w:tcW w:w="40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1EBAA5F">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vMerge w:val="continue"/>
            <w:tcBorders>
              <w:top w:val="nil"/>
              <w:left w:val="nil"/>
              <w:bottom w:val="single" w:color="000000" w:sz="8" w:space="0"/>
              <w:right w:val="single" w:color="000000" w:sz="8" w:space="0"/>
            </w:tcBorders>
            <w:shd w:val="clear" w:color="auto" w:fill="auto"/>
            <w:vAlign w:val="center"/>
          </w:tcPr>
          <w:p w14:paraId="1EBD1476">
            <w:pPr>
              <w:jc w:val="center"/>
              <w:rPr>
                <w:rFonts w:ascii="宋体" w:hAnsi="宋体" w:eastAsia="宋体" w:cs="宋体"/>
                <w:sz w:val="24"/>
                <w:szCs w:val="24"/>
                <w:highlight w:val="none"/>
              </w:rPr>
            </w:pPr>
          </w:p>
        </w:tc>
      </w:tr>
      <w:tr w14:paraId="4026E885">
        <w:tblPrEx>
          <w:tblCellMar>
            <w:top w:w="0" w:type="dxa"/>
            <w:left w:w="108" w:type="dxa"/>
            <w:bottom w:w="0" w:type="dxa"/>
            <w:right w:w="108" w:type="dxa"/>
          </w:tblCellMar>
        </w:tblPrEx>
        <w:trPr>
          <w:trHeight w:val="234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5837182">
            <w:pPr>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403" w:type="pct"/>
            <w:vMerge w:val="restart"/>
            <w:tcBorders>
              <w:top w:val="nil"/>
              <w:left w:val="nil"/>
              <w:bottom w:val="single" w:color="000000" w:sz="8" w:space="0"/>
              <w:right w:val="single" w:color="000000" w:sz="8" w:space="0"/>
            </w:tcBorders>
            <w:shd w:val="clear" w:color="auto" w:fill="auto"/>
            <w:vAlign w:val="center"/>
          </w:tcPr>
          <w:p w14:paraId="09EE492D">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港区医院-工程部</w:t>
            </w:r>
          </w:p>
        </w:tc>
        <w:tc>
          <w:tcPr>
            <w:tcW w:w="865" w:type="pct"/>
            <w:tcBorders>
              <w:top w:val="nil"/>
              <w:left w:val="nil"/>
              <w:bottom w:val="single" w:color="000000" w:sz="8" w:space="0"/>
              <w:right w:val="single" w:color="000000" w:sz="8" w:space="0"/>
            </w:tcBorders>
            <w:shd w:val="clear" w:color="auto" w:fill="auto"/>
            <w:noWrap/>
            <w:vAlign w:val="center"/>
          </w:tcPr>
          <w:p w14:paraId="63F5FE78">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高、低压电工</w:t>
            </w:r>
          </w:p>
        </w:tc>
        <w:tc>
          <w:tcPr>
            <w:tcW w:w="403" w:type="pct"/>
            <w:tcBorders>
              <w:top w:val="nil"/>
              <w:left w:val="nil"/>
              <w:bottom w:val="single" w:color="000000" w:sz="8" w:space="0"/>
              <w:right w:val="single" w:color="000000" w:sz="8" w:space="0"/>
            </w:tcBorders>
            <w:shd w:val="clear" w:color="auto" w:fill="auto"/>
            <w:noWrap/>
            <w:vAlign w:val="center"/>
          </w:tcPr>
          <w:p w14:paraId="1959D498">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537" w:type="pct"/>
            <w:tcBorders>
              <w:top w:val="nil"/>
              <w:left w:val="nil"/>
              <w:bottom w:val="single" w:color="000000" w:sz="8" w:space="0"/>
              <w:right w:val="single" w:color="000000" w:sz="8" w:space="0"/>
            </w:tcBorders>
            <w:shd w:val="clear" w:color="auto" w:fill="auto"/>
            <w:vAlign w:val="center"/>
          </w:tcPr>
          <w:p w14:paraId="71C67A47">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18419D8A">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3C69A7EB">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大专及以上</w:t>
            </w:r>
          </w:p>
        </w:tc>
        <w:tc>
          <w:tcPr>
            <w:tcW w:w="405" w:type="pct"/>
            <w:tcBorders>
              <w:top w:val="nil"/>
              <w:left w:val="nil"/>
              <w:bottom w:val="single" w:color="000000" w:sz="8" w:space="0"/>
              <w:right w:val="single" w:color="000000" w:sz="8" w:space="0"/>
            </w:tcBorders>
            <w:shd w:val="clear" w:color="auto" w:fill="auto"/>
            <w:vAlign w:val="center"/>
          </w:tcPr>
          <w:p w14:paraId="4FACCD61">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45周岁及以下</w:t>
            </w:r>
          </w:p>
        </w:tc>
        <w:tc>
          <w:tcPr>
            <w:tcW w:w="11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EAE8E5E">
            <w:pPr>
              <w:spacing w:line="240" w:lineRule="auto"/>
              <w:textAlignment w:val="center"/>
              <w:rPr>
                <w:rFonts w:ascii="宋体" w:hAnsi="宋体" w:eastAsia="宋体" w:cs="宋体"/>
                <w:b/>
                <w:bCs/>
                <w:sz w:val="24"/>
                <w:szCs w:val="24"/>
                <w:highlight w:val="none"/>
                <w:lang w:eastAsia="zh-CN"/>
              </w:rPr>
            </w:pPr>
            <w:r>
              <w:rPr>
                <w:rStyle w:val="246"/>
                <w:rFonts w:hint="default"/>
                <w:color w:val="auto"/>
                <w:highlight w:val="none"/>
                <w:lang w:eastAsia="zh-CN" w:bidi="ar"/>
              </w:rPr>
              <w:t>★均须同时持高压电工作业证、低压电工作业证（投标文件中提供证件证明资料），</w:t>
            </w:r>
            <w:r>
              <w:rPr>
                <w:rFonts w:hint="eastAsia" w:ascii="宋体" w:hAnsi="宋体" w:eastAsia="宋体" w:cs="宋体"/>
                <w:sz w:val="24"/>
                <w:szCs w:val="24"/>
                <w:highlight w:val="none"/>
                <w:lang w:eastAsia="zh-CN" w:bidi="ar"/>
              </w:rPr>
              <w:t>有物业维修工作经验。</w:t>
            </w:r>
          </w:p>
        </w:tc>
      </w:tr>
      <w:tr w14:paraId="490D0ED6">
        <w:tblPrEx>
          <w:tblCellMar>
            <w:top w:w="0" w:type="dxa"/>
            <w:left w:w="108" w:type="dxa"/>
            <w:bottom w:w="0" w:type="dxa"/>
            <w:right w:w="108" w:type="dxa"/>
          </w:tblCellMar>
        </w:tblPrEx>
        <w:trPr>
          <w:trHeight w:val="176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5FE63D83">
            <w:pPr>
              <w:spacing w:line="240" w:lineRule="auto"/>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403" w:type="pct"/>
            <w:vMerge w:val="continue"/>
            <w:tcBorders>
              <w:top w:val="nil"/>
              <w:left w:val="nil"/>
              <w:bottom w:val="single" w:color="000000" w:sz="8" w:space="0"/>
              <w:right w:val="single" w:color="000000" w:sz="8" w:space="0"/>
            </w:tcBorders>
            <w:shd w:val="clear" w:color="auto" w:fill="auto"/>
            <w:vAlign w:val="center"/>
          </w:tcPr>
          <w:p w14:paraId="35F47826">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1BC728BD">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日常维修工</w:t>
            </w:r>
          </w:p>
        </w:tc>
        <w:tc>
          <w:tcPr>
            <w:tcW w:w="403" w:type="pct"/>
            <w:tcBorders>
              <w:top w:val="nil"/>
              <w:left w:val="nil"/>
              <w:bottom w:val="single" w:color="000000" w:sz="8" w:space="0"/>
              <w:right w:val="single" w:color="000000" w:sz="8" w:space="0"/>
            </w:tcBorders>
            <w:shd w:val="clear" w:color="auto" w:fill="auto"/>
            <w:noWrap/>
            <w:vAlign w:val="center"/>
          </w:tcPr>
          <w:p w14:paraId="5C1634AE">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tcBorders>
              <w:top w:val="nil"/>
              <w:left w:val="nil"/>
              <w:bottom w:val="single" w:color="000000" w:sz="8" w:space="0"/>
              <w:right w:val="single" w:color="000000" w:sz="8" w:space="0"/>
            </w:tcBorders>
            <w:shd w:val="clear" w:color="auto" w:fill="auto"/>
            <w:vAlign w:val="center"/>
          </w:tcPr>
          <w:p w14:paraId="62DE29FE">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3330B7D1">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00E93F22">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1937CB8C">
            <w:p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55 周岁及以下</w:t>
            </w:r>
          </w:p>
        </w:tc>
        <w:tc>
          <w:tcPr>
            <w:tcW w:w="11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7FB35E">
            <w:pPr>
              <w:numPr>
                <w:ilvl w:val="0"/>
                <w:numId w:val="0"/>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1</w:t>
            </w:r>
            <w:r>
              <w:rPr>
                <w:rFonts w:hint="eastAsia" w:ascii="宋体" w:hAnsi="宋体" w:eastAsia="宋体" w:cs="宋体"/>
                <w:sz w:val="24"/>
                <w:szCs w:val="24"/>
                <w:highlight w:val="none"/>
                <w:lang w:eastAsia="zh-CN" w:bidi="ar"/>
              </w:rPr>
              <w:t>）有物业维修工作经验。</w:t>
            </w:r>
          </w:p>
          <w:p w14:paraId="6EA7A8CD">
            <w:pPr>
              <w:numPr>
                <w:ilvl w:val="255"/>
                <w:numId w:val="0"/>
              </w:numPr>
              <w:spacing w:line="240" w:lineRule="auto"/>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2</w:t>
            </w:r>
            <w:r>
              <w:rPr>
                <w:rFonts w:hint="eastAsia" w:ascii="宋体" w:hAnsi="宋体" w:eastAsia="宋体" w:cs="宋体"/>
                <w:sz w:val="24"/>
                <w:szCs w:val="24"/>
                <w:highlight w:val="none"/>
                <w:lang w:eastAsia="zh-CN" w:bidi="ar"/>
              </w:rPr>
              <w:t>）具备高处作业的操作技能；</w:t>
            </w:r>
          </w:p>
          <w:p w14:paraId="42E66FE4">
            <w:pPr>
              <w:spacing w:line="240" w:lineRule="auto"/>
              <w:textAlignment w:val="center"/>
              <w:rPr>
                <w:rFonts w:ascii="宋体" w:hAnsi="宋体" w:eastAsia="宋体" w:cs="宋体"/>
                <w:sz w:val="24"/>
                <w:szCs w:val="24"/>
                <w:highlight w:val="none"/>
                <w:lang w:eastAsia="zh-CN" w:bidi="ar"/>
              </w:rPr>
            </w:pPr>
          </w:p>
        </w:tc>
      </w:tr>
      <w:tr w14:paraId="672072B8">
        <w:tblPrEx>
          <w:tblCellMar>
            <w:top w:w="0" w:type="dxa"/>
            <w:left w:w="108" w:type="dxa"/>
            <w:bottom w:w="0" w:type="dxa"/>
            <w:right w:w="108" w:type="dxa"/>
          </w:tblCellMar>
        </w:tblPrEx>
        <w:trPr>
          <w:trHeight w:val="87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0243ADF9">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0</w:t>
            </w:r>
          </w:p>
        </w:tc>
        <w:tc>
          <w:tcPr>
            <w:tcW w:w="403" w:type="pct"/>
            <w:tcBorders>
              <w:top w:val="nil"/>
              <w:left w:val="nil"/>
              <w:bottom w:val="single" w:color="000000" w:sz="8" w:space="0"/>
              <w:right w:val="single" w:color="000000" w:sz="8" w:space="0"/>
            </w:tcBorders>
            <w:shd w:val="clear" w:color="auto" w:fill="auto"/>
            <w:vAlign w:val="center"/>
          </w:tcPr>
          <w:p w14:paraId="4E8E96C1">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时思医院</w:t>
            </w:r>
          </w:p>
        </w:tc>
        <w:tc>
          <w:tcPr>
            <w:tcW w:w="865" w:type="pct"/>
            <w:tcBorders>
              <w:top w:val="nil"/>
              <w:left w:val="nil"/>
              <w:bottom w:val="single" w:color="000000" w:sz="8" w:space="0"/>
              <w:right w:val="single" w:color="000000" w:sz="8" w:space="0"/>
            </w:tcBorders>
            <w:shd w:val="clear" w:color="auto" w:fill="auto"/>
            <w:vAlign w:val="center"/>
          </w:tcPr>
          <w:p w14:paraId="1A71F50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秩序维护</w:t>
            </w:r>
          </w:p>
        </w:tc>
        <w:tc>
          <w:tcPr>
            <w:tcW w:w="403" w:type="pct"/>
            <w:tcBorders>
              <w:top w:val="nil"/>
              <w:left w:val="nil"/>
              <w:bottom w:val="single" w:color="000000" w:sz="8" w:space="0"/>
              <w:right w:val="single" w:color="000000" w:sz="8" w:space="0"/>
            </w:tcBorders>
            <w:shd w:val="clear" w:color="auto" w:fill="auto"/>
            <w:noWrap/>
            <w:vAlign w:val="center"/>
          </w:tcPr>
          <w:p w14:paraId="752F402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nil"/>
              <w:left w:val="nil"/>
              <w:bottom w:val="single" w:color="000000" w:sz="8" w:space="0"/>
              <w:right w:val="single" w:color="000000" w:sz="8" w:space="0"/>
            </w:tcBorders>
            <w:shd w:val="clear" w:color="auto" w:fill="auto"/>
            <w:vAlign w:val="center"/>
          </w:tcPr>
          <w:p w14:paraId="312B568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593D54A8">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7775BA52">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51384A31">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tcBorders>
              <w:top w:val="nil"/>
              <w:left w:val="nil"/>
              <w:bottom w:val="single" w:color="000000" w:sz="8" w:space="0"/>
              <w:right w:val="single" w:color="000000" w:sz="8" w:space="0"/>
            </w:tcBorders>
            <w:shd w:val="clear" w:color="auto" w:fill="auto"/>
            <w:vAlign w:val="center"/>
          </w:tcPr>
          <w:p w14:paraId="731B4455">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p>
        </w:tc>
      </w:tr>
      <w:tr w14:paraId="34D3E49A">
        <w:tblPrEx>
          <w:tblCellMar>
            <w:top w:w="0" w:type="dxa"/>
            <w:left w:w="108" w:type="dxa"/>
            <w:bottom w:w="0" w:type="dxa"/>
            <w:right w:w="108" w:type="dxa"/>
          </w:tblCellMar>
        </w:tblPrEx>
        <w:trPr>
          <w:trHeight w:val="843"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39A09C33">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1</w:t>
            </w:r>
          </w:p>
        </w:tc>
        <w:tc>
          <w:tcPr>
            <w:tcW w:w="403" w:type="pct"/>
            <w:vMerge w:val="restart"/>
            <w:tcBorders>
              <w:top w:val="nil"/>
              <w:left w:val="nil"/>
              <w:bottom w:val="single" w:color="000000" w:sz="8" w:space="0"/>
              <w:right w:val="single" w:color="000000" w:sz="8" w:space="0"/>
            </w:tcBorders>
            <w:shd w:val="clear" w:color="auto" w:fill="auto"/>
            <w:vAlign w:val="center"/>
          </w:tcPr>
          <w:p w14:paraId="649C91EF">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浏家港医院</w:t>
            </w:r>
          </w:p>
        </w:tc>
        <w:tc>
          <w:tcPr>
            <w:tcW w:w="865" w:type="pct"/>
            <w:tcBorders>
              <w:top w:val="nil"/>
              <w:left w:val="nil"/>
              <w:bottom w:val="single" w:color="000000" w:sz="8" w:space="0"/>
              <w:right w:val="single" w:color="000000" w:sz="8" w:space="0"/>
            </w:tcBorders>
            <w:shd w:val="clear" w:color="auto" w:fill="auto"/>
            <w:vAlign w:val="center"/>
          </w:tcPr>
          <w:p w14:paraId="61D028A3">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p>
        </w:tc>
        <w:tc>
          <w:tcPr>
            <w:tcW w:w="403" w:type="pct"/>
            <w:tcBorders>
              <w:top w:val="nil"/>
              <w:left w:val="nil"/>
              <w:bottom w:val="single" w:color="000000" w:sz="8" w:space="0"/>
              <w:right w:val="single" w:color="000000" w:sz="8" w:space="0"/>
            </w:tcBorders>
            <w:shd w:val="clear" w:color="auto" w:fill="auto"/>
            <w:noWrap/>
            <w:vAlign w:val="center"/>
          </w:tcPr>
          <w:p w14:paraId="6A51855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76C1E30">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nil"/>
              <w:left w:val="nil"/>
              <w:bottom w:val="single" w:color="000000" w:sz="8" w:space="0"/>
              <w:right w:val="single" w:color="000000" w:sz="8" w:space="0"/>
            </w:tcBorders>
            <w:shd w:val="clear" w:color="auto" w:fill="auto"/>
            <w:vAlign w:val="center"/>
          </w:tcPr>
          <w:p w14:paraId="3F07C1FB">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7F086AE1">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3F162794">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175" w:type="pct"/>
            <w:tcBorders>
              <w:top w:val="nil"/>
              <w:left w:val="nil"/>
              <w:bottom w:val="single" w:color="000000" w:sz="8" w:space="0"/>
              <w:right w:val="single" w:color="000000" w:sz="8" w:space="0"/>
            </w:tcBorders>
            <w:shd w:val="clear" w:color="auto" w:fill="auto"/>
            <w:vAlign w:val="center"/>
          </w:tcPr>
          <w:p w14:paraId="39E18222">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tc>
      </w:tr>
      <w:tr w14:paraId="643C1F14">
        <w:tblPrEx>
          <w:tblCellMar>
            <w:top w:w="0" w:type="dxa"/>
            <w:left w:w="108" w:type="dxa"/>
            <w:bottom w:w="0" w:type="dxa"/>
            <w:right w:w="108" w:type="dxa"/>
          </w:tblCellMar>
        </w:tblPrEx>
        <w:trPr>
          <w:trHeight w:val="87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4EB5B34">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2</w:t>
            </w:r>
          </w:p>
        </w:tc>
        <w:tc>
          <w:tcPr>
            <w:tcW w:w="403" w:type="pct"/>
            <w:vMerge w:val="continue"/>
            <w:tcBorders>
              <w:top w:val="nil"/>
              <w:left w:val="nil"/>
              <w:bottom w:val="single" w:color="000000" w:sz="8" w:space="0"/>
              <w:right w:val="single" w:color="000000" w:sz="8" w:space="0"/>
            </w:tcBorders>
            <w:shd w:val="clear" w:color="auto" w:fill="auto"/>
            <w:vAlign w:val="center"/>
          </w:tcPr>
          <w:p w14:paraId="5614BE55">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146C2807">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秩序维护</w:t>
            </w:r>
          </w:p>
        </w:tc>
        <w:tc>
          <w:tcPr>
            <w:tcW w:w="403" w:type="pct"/>
            <w:tcBorders>
              <w:top w:val="nil"/>
              <w:left w:val="nil"/>
              <w:bottom w:val="single" w:color="000000" w:sz="8" w:space="0"/>
              <w:right w:val="single" w:color="000000" w:sz="8" w:space="0"/>
            </w:tcBorders>
            <w:shd w:val="clear" w:color="auto" w:fill="auto"/>
            <w:noWrap/>
            <w:vAlign w:val="center"/>
          </w:tcPr>
          <w:p w14:paraId="13D8540E">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tcBorders>
              <w:top w:val="nil"/>
              <w:left w:val="nil"/>
              <w:bottom w:val="single" w:color="000000" w:sz="8" w:space="0"/>
              <w:right w:val="single" w:color="000000" w:sz="8" w:space="0"/>
            </w:tcBorders>
            <w:shd w:val="clear" w:color="auto" w:fill="auto"/>
            <w:vAlign w:val="center"/>
          </w:tcPr>
          <w:p w14:paraId="2216A28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6C618551">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67B236E4">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64DB7ACB">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tcBorders>
              <w:top w:val="nil"/>
              <w:left w:val="nil"/>
              <w:bottom w:val="single" w:color="000000" w:sz="8" w:space="0"/>
              <w:right w:val="single" w:color="000000" w:sz="8" w:space="0"/>
            </w:tcBorders>
            <w:shd w:val="clear" w:color="auto" w:fill="auto"/>
            <w:vAlign w:val="center"/>
          </w:tcPr>
          <w:p w14:paraId="2E4076A4">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p>
        </w:tc>
      </w:tr>
      <w:tr w14:paraId="409638AA">
        <w:tblPrEx>
          <w:tblCellMar>
            <w:top w:w="0" w:type="dxa"/>
            <w:left w:w="108" w:type="dxa"/>
            <w:bottom w:w="0" w:type="dxa"/>
            <w:right w:w="108" w:type="dxa"/>
          </w:tblCellMar>
        </w:tblPrEx>
        <w:trPr>
          <w:trHeight w:val="144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34CA2872">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3</w:t>
            </w:r>
          </w:p>
        </w:tc>
        <w:tc>
          <w:tcPr>
            <w:tcW w:w="403" w:type="pct"/>
            <w:vMerge w:val="restart"/>
            <w:tcBorders>
              <w:top w:val="nil"/>
              <w:left w:val="nil"/>
              <w:bottom w:val="single" w:color="000000" w:sz="8" w:space="0"/>
              <w:right w:val="single" w:color="000000" w:sz="8" w:space="0"/>
            </w:tcBorders>
            <w:shd w:val="clear" w:color="auto" w:fill="auto"/>
            <w:vAlign w:val="center"/>
          </w:tcPr>
          <w:p w14:paraId="11C2F8F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金浪医院</w:t>
            </w:r>
          </w:p>
        </w:tc>
        <w:tc>
          <w:tcPr>
            <w:tcW w:w="865" w:type="pct"/>
            <w:tcBorders>
              <w:top w:val="nil"/>
              <w:left w:val="nil"/>
              <w:bottom w:val="single" w:color="000000" w:sz="8" w:space="0"/>
              <w:right w:val="single" w:color="000000" w:sz="8" w:space="0"/>
            </w:tcBorders>
            <w:shd w:val="clear" w:color="auto" w:fill="auto"/>
            <w:vAlign w:val="center"/>
          </w:tcPr>
          <w:p w14:paraId="15AA5C3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p>
        </w:tc>
        <w:tc>
          <w:tcPr>
            <w:tcW w:w="403" w:type="pct"/>
            <w:tcBorders>
              <w:top w:val="nil"/>
              <w:left w:val="nil"/>
              <w:bottom w:val="single" w:color="000000" w:sz="8" w:space="0"/>
              <w:right w:val="single" w:color="000000" w:sz="8" w:space="0"/>
            </w:tcBorders>
            <w:shd w:val="clear" w:color="auto" w:fill="auto"/>
            <w:noWrap/>
            <w:vAlign w:val="center"/>
          </w:tcPr>
          <w:p w14:paraId="7CB8F8FA">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53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83C587">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nil"/>
              <w:left w:val="nil"/>
              <w:bottom w:val="single" w:color="000000" w:sz="8" w:space="0"/>
              <w:right w:val="single" w:color="000000" w:sz="8" w:space="0"/>
            </w:tcBorders>
            <w:shd w:val="clear" w:color="auto" w:fill="auto"/>
            <w:vAlign w:val="center"/>
          </w:tcPr>
          <w:p w14:paraId="2B7AC29D">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60039B84">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606B6683">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175" w:type="pct"/>
            <w:tcBorders>
              <w:top w:val="nil"/>
              <w:left w:val="nil"/>
              <w:bottom w:val="single" w:color="000000" w:sz="8" w:space="0"/>
              <w:right w:val="single" w:color="000000" w:sz="8" w:space="0"/>
            </w:tcBorders>
            <w:shd w:val="clear" w:color="auto" w:fill="auto"/>
            <w:vAlign w:val="center"/>
          </w:tcPr>
          <w:p w14:paraId="2373169F">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tc>
      </w:tr>
      <w:tr w14:paraId="79E35C28">
        <w:tblPrEx>
          <w:tblCellMar>
            <w:top w:w="0" w:type="dxa"/>
            <w:left w:w="108" w:type="dxa"/>
            <w:bottom w:w="0" w:type="dxa"/>
            <w:right w:w="108" w:type="dxa"/>
          </w:tblCellMar>
        </w:tblPrEx>
        <w:trPr>
          <w:trHeight w:val="87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159EDD2E">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4</w:t>
            </w:r>
          </w:p>
        </w:tc>
        <w:tc>
          <w:tcPr>
            <w:tcW w:w="403" w:type="pct"/>
            <w:vMerge w:val="continue"/>
            <w:tcBorders>
              <w:top w:val="nil"/>
              <w:left w:val="nil"/>
              <w:bottom w:val="single" w:color="000000" w:sz="8" w:space="0"/>
              <w:right w:val="single" w:color="000000" w:sz="8" w:space="0"/>
            </w:tcBorders>
            <w:shd w:val="clear" w:color="auto" w:fill="auto"/>
            <w:vAlign w:val="center"/>
          </w:tcPr>
          <w:p w14:paraId="15742E71">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73D8CCF9">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秩序维护</w:t>
            </w:r>
          </w:p>
        </w:tc>
        <w:tc>
          <w:tcPr>
            <w:tcW w:w="403" w:type="pct"/>
            <w:tcBorders>
              <w:top w:val="nil"/>
              <w:left w:val="nil"/>
              <w:bottom w:val="single" w:color="000000" w:sz="8" w:space="0"/>
              <w:right w:val="single" w:color="000000" w:sz="8" w:space="0"/>
            </w:tcBorders>
            <w:shd w:val="clear" w:color="auto" w:fill="auto"/>
            <w:noWrap/>
            <w:vAlign w:val="center"/>
          </w:tcPr>
          <w:p w14:paraId="26F0BADA">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37" w:type="pct"/>
            <w:tcBorders>
              <w:top w:val="nil"/>
              <w:left w:val="nil"/>
              <w:bottom w:val="single" w:color="000000" w:sz="8" w:space="0"/>
              <w:right w:val="single" w:color="000000" w:sz="8" w:space="0"/>
            </w:tcBorders>
            <w:shd w:val="clear" w:color="auto" w:fill="auto"/>
            <w:vAlign w:val="center"/>
          </w:tcPr>
          <w:p w14:paraId="604CBB3D">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728C5E1F">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35653865">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023B0865">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tcBorders>
              <w:top w:val="nil"/>
              <w:left w:val="nil"/>
              <w:bottom w:val="single" w:color="000000" w:sz="8" w:space="0"/>
              <w:right w:val="single" w:color="000000" w:sz="8" w:space="0"/>
            </w:tcBorders>
            <w:shd w:val="clear" w:color="auto" w:fill="auto"/>
            <w:vAlign w:val="center"/>
          </w:tcPr>
          <w:p w14:paraId="29546112">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p>
        </w:tc>
      </w:tr>
      <w:tr w14:paraId="3213CA3E">
        <w:tblPrEx>
          <w:tblCellMar>
            <w:top w:w="0" w:type="dxa"/>
            <w:left w:w="108" w:type="dxa"/>
            <w:bottom w:w="0" w:type="dxa"/>
            <w:right w:w="108" w:type="dxa"/>
          </w:tblCellMar>
        </w:tblPrEx>
        <w:trPr>
          <w:trHeight w:val="144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CA2D636">
            <w:pPr>
              <w:spacing w:line="240" w:lineRule="auto"/>
              <w:jc w:val="center"/>
              <w:textAlignment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eastAsia="zh-CN" w:bidi="ar"/>
              </w:rPr>
              <w:t>1</w:t>
            </w:r>
            <w:r>
              <w:rPr>
                <w:rFonts w:hint="eastAsia" w:ascii="宋体" w:hAnsi="宋体" w:eastAsia="宋体" w:cs="宋体"/>
                <w:sz w:val="24"/>
                <w:szCs w:val="24"/>
                <w:highlight w:val="none"/>
                <w:lang w:val="en-US" w:eastAsia="zh-CN" w:bidi="ar"/>
              </w:rPr>
              <w:t>5</w:t>
            </w:r>
          </w:p>
        </w:tc>
        <w:tc>
          <w:tcPr>
            <w:tcW w:w="403" w:type="pct"/>
            <w:tcBorders>
              <w:top w:val="nil"/>
              <w:left w:val="nil"/>
              <w:bottom w:val="single" w:color="000000" w:sz="8" w:space="0"/>
              <w:right w:val="single" w:color="000000" w:sz="8" w:space="0"/>
            </w:tcBorders>
            <w:shd w:val="clear" w:color="auto" w:fill="auto"/>
            <w:vAlign w:val="center"/>
          </w:tcPr>
          <w:p w14:paraId="1C1E79AC">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老闸医院</w:t>
            </w:r>
          </w:p>
        </w:tc>
        <w:tc>
          <w:tcPr>
            <w:tcW w:w="865" w:type="pct"/>
            <w:tcBorders>
              <w:top w:val="nil"/>
              <w:left w:val="nil"/>
              <w:bottom w:val="single" w:color="000000" w:sz="8" w:space="0"/>
              <w:right w:val="single" w:color="000000" w:sz="8" w:space="0"/>
            </w:tcBorders>
            <w:shd w:val="clear" w:color="auto" w:fill="auto"/>
            <w:vAlign w:val="center"/>
          </w:tcPr>
          <w:p w14:paraId="1DA70787">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p>
        </w:tc>
        <w:tc>
          <w:tcPr>
            <w:tcW w:w="403" w:type="pct"/>
            <w:tcBorders>
              <w:top w:val="nil"/>
              <w:left w:val="nil"/>
              <w:bottom w:val="single" w:color="000000" w:sz="8" w:space="0"/>
              <w:right w:val="single" w:color="000000" w:sz="8" w:space="0"/>
            </w:tcBorders>
            <w:shd w:val="clear" w:color="auto" w:fill="auto"/>
            <w:noWrap/>
            <w:vAlign w:val="center"/>
          </w:tcPr>
          <w:p w14:paraId="664BFE20">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8517D2">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nil"/>
              <w:left w:val="nil"/>
              <w:bottom w:val="single" w:color="000000" w:sz="8" w:space="0"/>
              <w:right w:val="single" w:color="000000" w:sz="8" w:space="0"/>
            </w:tcBorders>
            <w:shd w:val="clear" w:color="auto" w:fill="auto"/>
            <w:vAlign w:val="center"/>
          </w:tcPr>
          <w:p w14:paraId="7C76AA9F">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295C962F">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4BC3835A">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175" w:type="pct"/>
            <w:tcBorders>
              <w:top w:val="nil"/>
              <w:left w:val="nil"/>
              <w:bottom w:val="single" w:color="000000" w:sz="8" w:space="0"/>
              <w:right w:val="single" w:color="000000" w:sz="8" w:space="0"/>
            </w:tcBorders>
            <w:shd w:val="clear" w:color="auto" w:fill="auto"/>
            <w:vAlign w:val="center"/>
          </w:tcPr>
          <w:p w14:paraId="2285A5CD">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tc>
      </w:tr>
      <w:tr w14:paraId="2EBBB935">
        <w:tblPrEx>
          <w:tblCellMar>
            <w:top w:w="0" w:type="dxa"/>
            <w:left w:w="108" w:type="dxa"/>
            <w:bottom w:w="0" w:type="dxa"/>
            <w:right w:w="108" w:type="dxa"/>
          </w:tblCellMar>
        </w:tblPrEx>
        <w:trPr>
          <w:trHeight w:val="238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0AC7D1DA">
            <w:pPr>
              <w:spacing w:line="240" w:lineRule="auto"/>
              <w:jc w:val="center"/>
              <w:textAlignment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40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BC0CC1F">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牌楼医院</w:t>
            </w:r>
          </w:p>
        </w:tc>
        <w:tc>
          <w:tcPr>
            <w:tcW w:w="865" w:type="pct"/>
            <w:tcBorders>
              <w:top w:val="nil"/>
              <w:left w:val="nil"/>
              <w:bottom w:val="single" w:color="000000" w:sz="8" w:space="0"/>
              <w:right w:val="single" w:color="000000" w:sz="8" w:space="0"/>
            </w:tcBorders>
            <w:shd w:val="clear" w:color="auto" w:fill="auto"/>
            <w:vAlign w:val="center"/>
          </w:tcPr>
          <w:p w14:paraId="7442854B">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p>
        </w:tc>
        <w:tc>
          <w:tcPr>
            <w:tcW w:w="403" w:type="pct"/>
            <w:tcBorders>
              <w:top w:val="nil"/>
              <w:left w:val="nil"/>
              <w:bottom w:val="single" w:color="000000" w:sz="8" w:space="0"/>
              <w:right w:val="single" w:color="000000" w:sz="8" w:space="0"/>
            </w:tcBorders>
            <w:shd w:val="clear" w:color="auto" w:fill="auto"/>
            <w:noWrap/>
            <w:vAlign w:val="center"/>
          </w:tcPr>
          <w:p w14:paraId="3D04C7DC">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53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BEB4947">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六天八小时</w:t>
            </w:r>
          </w:p>
        </w:tc>
        <w:tc>
          <w:tcPr>
            <w:tcW w:w="403" w:type="pct"/>
            <w:tcBorders>
              <w:top w:val="nil"/>
              <w:left w:val="nil"/>
              <w:bottom w:val="single" w:color="000000" w:sz="8" w:space="0"/>
              <w:right w:val="single" w:color="000000" w:sz="8" w:space="0"/>
            </w:tcBorders>
            <w:shd w:val="clear" w:color="auto" w:fill="auto"/>
            <w:vAlign w:val="center"/>
          </w:tcPr>
          <w:p w14:paraId="603D9055">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03" w:type="pct"/>
            <w:tcBorders>
              <w:top w:val="nil"/>
              <w:left w:val="nil"/>
              <w:bottom w:val="single" w:color="000000" w:sz="8" w:space="0"/>
              <w:right w:val="single" w:color="000000" w:sz="8" w:space="0"/>
            </w:tcBorders>
            <w:shd w:val="clear" w:color="auto" w:fill="auto"/>
            <w:vAlign w:val="center"/>
          </w:tcPr>
          <w:p w14:paraId="141F549D">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7806E068">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175" w:type="pct"/>
            <w:tcBorders>
              <w:top w:val="nil"/>
              <w:left w:val="nil"/>
              <w:bottom w:val="single" w:color="000000" w:sz="8" w:space="0"/>
              <w:right w:val="single" w:color="000000" w:sz="8" w:space="0"/>
            </w:tcBorders>
            <w:shd w:val="clear" w:color="auto" w:fill="auto"/>
            <w:vAlign w:val="center"/>
          </w:tcPr>
          <w:p w14:paraId="6764559B">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持健康证。</w:t>
            </w:r>
            <w:r>
              <w:rPr>
                <w:rStyle w:val="246"/>
                <w:rFonts w:hint="default"/>
                <w:color w:val="auto"/>
                <w:highlight w:val="none"/>
                <w:lang w:eastAsia="zh-CN" w:bidi="ar"/>
              </w:rPr>
              <w:t>（投标文件中提供证件证明资料）</w:t>
            </w:r>
          </w:p>
        </w:tc>
      </w:tr>
      <w:tr w14:paraId="322D2ACD">
        <w:tblPrEx>
          <w:tblCellMar>
            <w:top w:w="0" w:type="dxa"/>
            <w:left w:w="108" w:type="dxa"/>
            <w:bottom w:w="0" w:type="dxa"/>
            <w:right w:w="108" w:type="dxa"/>
          </w:tblCellMar>
        </w:tblPrEx>
        <w:trPr>
          <w:trHeight w:val="87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2EE414A9">
            <w:pPr>
              <w:spacing w:line="240" w:lineRule="auto"/>
              <w:jc w:val="center"/>
              <w:textAlignment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40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5ED71E">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vAlign w:val="center"/>
          </w:tcPr>
          <w:p w14:paraId="5C8DC26F">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秩序维护</w:t>
            </w:r>
          </w:p>
        </w:tc>
        <w:tc>
          <w:tcPr>
            <w:tcW w:w="403" w:type="pct"/>
            <w:tcBorders>
              <w:top w:val="nil"/>
              <w:left w:val="nil"/>
              <w:bottom w:val="single" w:color="000000" w:sz="8" w:space="0"/>
              <w:right w:val="single" w:color="000000" w:sz="8" w:space="0"/>
            </w:tcBorders>
            <w:shd w:val="clear" w:color="auto" w:fill="auto"/>
            <w:noWrap/>
            <w:vAlign w:val="center"/>
          </w:tcPr>
          <w:p w14:paraId="48E31936">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37" w:type="pct"/>
            <w:tcBorders>
              <w:top w:val="nil"/>
              <w:left w:val="nil"/>
              <w:bottom w:val="single" w:color="000000" w:sz="8" w:space="0"/>
              <w:right w:val="single" w:color="000000" w:sz="8" w:space="0"/>
            </w:tcBorders>
            <w:shd w:val="clear" w:color="auto" w:fill="auto"/>
            <w:vAlign w:val="center"/>
          </w:tcPr>
          <w:p w14:paraId="3DC76E2F">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403" w:type="pct"/>
            <w:tcBorders>
              <w:top w:val="nil"/>
              <w:left w:val="nil"/>
              <w:bottom w:val="single" w:color="000000" w:sz="8" w:space="0"/>
              <w:right w:val="single" w:color="000000" w:sz="8" w:space="0"/>
            </w:tcBorders>
            <w:shd w:val="clear" w:color="auto" w:fill="auto"/>
            <w:vAlign w:val="center"/>
          </w:tcPr>
          <w:p w14:paraId="1E7FCA34">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w:t>
            </w:r>
          </w:p>
        </w:tc>
        <w:tc>
          <w:tcPr>
            <w:tcW w:w="403" w:type="pct"/>
            <w:tcBorders>
              <w:top w:val="nil"/>
              <w:left w:val="nil"/>
              <w:bottom w:val="single" w:color="000000" w:sz="8" w:space="0"/>
              <w:right w:val="single" w:color="000000" w:sz="8" w:space="0"/>
            </w:tcBorders>
            <w:shd w:val="clear" w:color="auto" w:fill="auto"/>
            <w:vAlign w:val="center"/>
          </w:tcPr>
          <w:p w14:paraId="582472C6">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776E1B09">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60周岁及以下</w:t>
            </w:r>
          </w:p>
        </w:tc>
        <w:tc>
          <w:tcPr>
            <w:tcW w:w="1175" w:type="pct"/>
            <w:tcBorders>
              <w:top w:val="nil"/>
              <w:left w:val="nil"/>
              <w:bottom w:val="single" w:color="000000" w:sz="8" w:space="0"/>
              <w:right w:val="single" w:color="000000" w:sz="8" w:space="0"/>
            </w:tcBorders>
            <w:shd w:val="clear" w:color="auto" w:fill="auto"/>
            <w:vAlign w:val="center"/>
          </w:tcPr>
          <w:p w14:paraId="6540A78C">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身体健康、相貌端正、仪表大方、无传染性疾病。</w:t>
            </w:r>
          </w:p>
        </w:tc>
      </w:tr>
      <w:tr w14:paraId="04750F7C">
        <w:tblPrEx>
          <w:tblCellMar>
            <w:top w:w="0" w:type="dxa"/>
            <w:left w:w="108" w:type="dxa"/>
            <w:bottom w:w="0" w:type="dxa"/>
            <w:right w:w="108" w:type="dxa"/>
          </w:tblCellMar>
        </w:tblPrEx>
        <w:trPr>
          <w:trHeight w:val="300" w:hRule="atLeast"/>
        </w:trPr>
        <w:tc>
          <w:tcPr>
            <w:tcW w:w="403" w:type="pct"/>
            <w:tcBorders>
              <w:top w:val="nil"/>
              <w:left w:val="single" w:color="000000" w:sz="8" w:space="0"/>
              <w:bottom w:val="single" w:color="000000" w:sz="8" w:space="0"/>
              <w:right w:val="single" w:color="000000" w:sz="8" w:space="0"/>
            </w:tcBorders>
            <w:shd w:val="clear" w:color="auto" w:fill="auto"/>
            <w:noWrap/>
            <w:vAlign w:val="center"/>
          </w:tcPr>
          <w:p w14:paraId="32C98D3F">
            <w:pPr>
              <w:spacing w:line="240" w:lineRule="auto"/>
              <w:jc w:val="center"/>
              <w:textAlignment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403" w:type="pct"/>
            <w:tcBorders>
              <w:top w:val="nil"/>
              <w:left w:val="nil"/>
              <w:bottom w:val="single" w:color="000000" w:sz="8" w:space="0"/>
              <w:right w:val="single" w:color="000000" w:sz="8" w:space="0"/>
            </w:tcBorders>
            <w:shd w:val="clear" w:color="auto" w:fill="auto"/>
            <w:vAlign w:val="center"/>
          </w:tcPr>
          <w:p w14:paraId="3722F30D">
            <w:pPr>
              <w:jc w:val="center"/>
              <w:rPr>
                <w:rFonts w:ascii="宋体" w:hAnsi="宋体" w:eastAsia="宋体" w:cs="宋体"/>
                <w:sz w:val="24"/>
                <w:szCs w:val="24"/>
                <w:highlight w:val="none"/>
              </w:rPr>
            </w:pPr>
          </w:p>
        </w:tc>
        <w:tc>
          <w:tcPr>
            <w:tcW w:w="865" w:type="pct"/>
            <w:tcBorders>
              <w:top w:val="nil"/>
              <w:left w:val="nil"/>
              <w:bottom w:val="single" w:color="000000" w:sz="8" w:space="0"/>
              <w:right w:val="single" w:color="000000" w:sz="8" w:space="0"/>
            </w:tcBorders>
            <w:shd w:val="clear" w:color="auto" w:fill="auto"/>
            <w:noWrap/>
            <w:vAlign w:val="center"/>
          </w:tcPr>
          <w:p w14:paraId="6B3F9D72">
            <w:pPr>
              <w:spacing w:line="240" w:lineRule="auto"/>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合计</w:t>
            </w:r>
          </w:p>
        </w:tc>
        <w:tc>
          <w:tcPr>
            <w:tcW w:w="403" w:type="pct"/>
            <w:tcBorders>
              <w:top w:val="nil"/>
              <w:left w:val="nil"/>
              <w:bottom w:val="single" w:color="000000" w:sz="8" w:space="0"/>
              <w:right w:val="single" w:color="000000" w:sz="8" w:space="0"/>
            </w:tcBorders>
            <w:shd w:val="clear" w:color="auto" w:fill="auto"/>
            <w:noWrap/>
            <w:vAlign w:val="center"/>
          </w:tcPr>
          <w:p w14:paraId="6C0E31C3">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60</w:t>
            </w:r>
          </w:p>
        </w:tc>
        <w:tc>
          <w:tcPr>
            <w:tcW w:w="537" w:type="pct"/>
            <w:tcBorders>
              <w:top w:val="nil"/>
              <w:left w:val="nil"/>
              <w:bottom w:val="single" w:color="000000" w:sz="8" w:space="0"/>
              <w:right w:val="single" w:color="000000" w:sz="8" w:space="0"/>
            </w:tcBorders>
            <w:shd w:val="clear" w:color="auto" w:fill="auto"/>
            <w:vAlign w:val="center"/>
          </w:tcPr>
          <w:p w14:paraId="18A58B78">
            <w:pPr>
              <w:jc w:val="center"/>
              <w:rPr>
                <w:rFonts w:ascii="宋体" w:hAnsi="宋体" w:eastAsia="宋体" w:cs="宋体"/>
                <w:sz w:val="24"/>
                <w:szCs w:val="24"/>
                <w:highlight w:val="none"/>
              </w:rPr>
            </w:pPr>
          </w:p>
        </w:tc>
        <w:tc>
          <w:tcPr>
            <w:tcW w:w="403" w:type="pct"/>
            <w:tcBorders>
              <w:top w:val="nil"/>
              <w:left w:val="nil"/>
              <w:bottom w:val="single" w:color="000000" w:sz="8" w:space="0"/>
              <w:right w:val="single" w:color="000000" w:sz="8" w:space="0"/>
            </w:tcBorders>
            <w:shd w:val="clear" w:color="auto" w:fill="auto"/>
            <w:vAlign w:val="center"/>
          </w:tcPr>
          <w:p w14:paraId="5417944E">
            <w:pPr>
              <w:rPr>
                <w:rFonts w:ascii="宋体" w:hAnsi="宋体" w:eastAsia="宋体" w:cs="宋体"/>
                <w:sz w:val="24"/>
                <w:szCs w:val="24"/>
                <w:highlight w:val="none"/>
              </w:rPr>
            </w:pPr>
          </w:p>
        </w:tc>
        <w:tc>
          <w:tcPr>
            <w:tcW w:w="403" w:type="pct"/>
            <w:tcBorders>
              <w:top w:val="nil"/>
              <w:left w:val="nil"/>
              <w:bottom w:val="single" w:color="000000" w:sz="8" w:space="0"/>
              <w:right w:val="single" w:color="000000" w:sz="8" w:space="0"/>
            </w:tcBorders>
            <w:shd w:val="clear" w:color="auto" w:fill="auto"/>
            <w:vAlign w:val="center"/>
          </w:tcPr>
          <w:p w14:paraId="25252F68">
            <w:pPr>
              <w:rPr>
                <w:rFonts w:ascii="宋体" w:hAnsi="宋体" w:eastAsia="宋体" w:cs="宋体"/>
                <w:sz w:val="24"/>
                <w:szCs w:val="24"/>
                <w:highlight w:val="none"/>
              </w:rPr>
            </w:pPr>
          </w:p>
        </w:tc>
        <w:tc>
          <w:tcPr>
            <w:tcW w:w="405" w:type="pct"/>
            <w:tcBorders>
              <w:top w:val="nil"/>
              <w:left w:val="nil"/>
              <w:bottom w:val="single" w:color="000000" w:sz="8" w:space="0"/>
              <w:right w:val="single" w:color="000000" w:sz="8" w:space="0"/>
            </w:tcBorders>
            <w:shd w:val="clear" w:color="auto" w:fill="auto"/>
            <w:vAlign w:val="center"/>
          </w:tcPr>
          <w:p w14:paraId="4BD67973">
            <w:pPr>
              <w:rPr>
                <w:rFonts w:ascii="宋体" w:hAnsi="宋体" w:eastAsia="宋体" w:cs="宋体"/>
                <w:sz w:val="24"/>
                <w:szCs w:val="24"/>
                <w:highlight w:val="none"/>
              </w:rPr>
            </w:pPr>
          </w:p>
        </w:tc>
        <w:tc>
          <w:tcPr>
            <w:tcW w:w="1175" w:type="pct"/>
            <w:tcBorders>
              <w:top w:val="nil"/>
              <w:left w:val="nil"/>
              <w:bottom w:val="single" w:color="000000" w:sz="8" w:space="0"/>
              <w:right w:val="single" w:color="000000" w:sz="8" w:space="0"/>
            </w:tcBorders>
            <w:shd w:val="clear" w:color="auto" w:fill="auto"/>
            <w:noWrap/>
            <w:vAlign w:val="center"/>
          </w:tcPr>
          <w:p w14:paraId="1314B17A">
            <w:pPr>
              <w:rPr>
                <w:rFonts w:ascii="宋体" w:hAnsi="宋体" w:eastAsia="宋体" w:cs="宋体"/>
                <w:highlight w:val="none"/>
              </w:rPr>
            </w:pPr>
          </w:p>
        </w:tc>
      </w:tr>
    </w:tbl>
    <w:p w14:paraId="58B8C8EE">
      <w:pPr>
        <w:rPr>
          <w:rFonts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注：</w:t>
      </w:r>
      <w:r>
        <w:rPr>
          <w:rFonts w:hint="eastAsia" w:ascii="宋体" w:hAnsi="宋体" w:eastAsia="宋体" w:cs="宋体"/>
          <w:b/>
          <w:bCs/>
          <w:sz w:val="24"/>
          <w:szCs w:val="24"/>
          <w:highlight w:val="none"/>
          <w:lang w:eastAsia="zh-CN"/>
        </w:rPr>
        <w:t>1.</w:t>
      </w:r>
      <w:r>
        <w:rPr>
          <w:rFonts w:hint="eastAsia" w:ascii="宋体" w:hAnsi="宋体" w:eastAsia="宋体" w:cs="宋体"/>
          <w:b/>
          <w:bCs/>
          <w:sz w:val="24"/>
          <w:szCs w:val="24"/>
          <w:highlight w:val="none"/>
          <w:lang w:val="zh-CN" w:eastAsia="zh-CN"/>
        </w:rPr>
        <w:t>以上为最低人员要求，</w:t>
      </w:r>
      <w:r>
        <w:rPr>
          <w:rFonts w:hint="eastAsia" w:ascii="宋体" w:hAnsi="宋体" w:eastAsia="宋体" w:cs="宋体"/>
          <w:b/>
          <w:bCs/>
          <w:sz w:val="24"/>
          <w:szCs w:val="24"/>
          <w:highlight w:val="none"/>
          <w:lang w:eastAsia="zh-CN"/>
        </w:rPr>
        <w:t>不少于60人，</w:t>
      </w:r>
      <w:r>
        <w:rPr>
          <w:rFonts w:hint="eastAsia" w:ascii="宋体" w:hAnsi="宋体" w:eastAsia="宋体" w:cs="宋体"/>
          <w:b/>
          <w:bCs/>
          <w:sz w:val="24"/>
          <w:szCs w:val="24"/>
          <w:highlight w:val="none"/>
          <w:lang w:val="zh-CN" w:eastAsia="zh-CN"/>
        </w:rPr>
        <w:t>低于此人数要求为非实质性响应，按无效标处理。</w:t>
      </w:r>
    </w:p>
    <w:p w14:paraId="38BBAB23">
      <w:pPr>
        <w:pStyle w:val="200"/>
        <w:rPr>
          <w:highlight w:val="none"/>
          <w:lang w:val="zh-CN" w:eastAsia="zh-CN"/>
        </w:rPr>
      </w:pPr>
    </w:p>
    <w:p w14:paraId="094434A2">
      <w:pPr>
        <w:pStyle w:val="18"/>
        <w:rPr>
          <w:highlight w:val="none"/>
          <w:lang w:eastAsia="zh-CN"/>
        </w:rPr>
      </w:pPr>
      <w:r>
        <w:rPr>
          <w:rFonts w:hint="eastAsia"/>
          <w:highlight w:val="none"/>
          <w:lang w:eastAsia="zh-CN"/>
        </w:rPr>
        <w:t>（二）岗位配置要求：（按岗位，以下可分包）</w:t>
      </w:r>
    </w:p>
    <w:tbl>
      <w:tblPr>
        <w:tblStyle w:val="45"/>
        <w:tblW w:w="5000" w:type="pct"/>
        <w:tblInd w:w="0" w:type="dxa"/>
        <w:tblLayout w:type="fixed"/>
        <w:tblCellMar>
          <w:top w:w="0" w:type="dxa"/>
          <w:left w:w="108" w:type="dxa"/>
          <w:bottom w:w="0" w:type="dxa"/>
          <w:right w:w="108" w:type="dxa"/>
        </w:tblCellMar>
      </w:tblPr>
      <w:tblGrid>
        <w:gridCol w:w="367"/>
        <w:gridCol w:w="864"/>
        <w:gridCol w:w="977"/>
        <w:gridCol w:w="705"/>
        <w:gridCol w:w="690"/>
        <w:gridCol w:w="870"/>
        <w:gridCol w:w="734"/>
        <w:gridCol w:w="854"/>
        <w:gridCol w:w="884"/>
        <w:gridCol w:w="2626"/>
      </w:tblGrid>
      <w:tr w14:paraId="45934DF7">
        <w:tblPrEx>
          <w:tblCellMar>
            <w:top w:w="0" w:type="dxa"/>
            <w:left w:w="108" w:type="dxa"/>
            <w:bottom w:w="0" w:type="dxa"/>
            <w:right w:w="108" w:type="dxa"/>
          </w:tblCellMar>
        </w:tblPrEx>
        <w:trPr>
          <w:trHeight w:val="585" w:hRule="atLeast"/>
        </w:trPr>
        <w:tc>
          <w:tcPr>
            <w:tcW w:w="1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1A85922">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序号</w:t>
            </w:r>
          </w:p>
        </w:tc>
        <w:tc>
          <w:tcPr>
            <w:tcW w:w="451" w:type="pct"/>
            <w:tcBorders>
              <w:top w:val="single" w:color="000000" w:sz="8" w:space="0"/>
              <w:left w:val="nil"/>
              <w:bottom w:val="single" w:color="000000" w:sz="8" w:space="0"/>
              <w:right w:val="single" w:color="000000" w:sz="8" w:space="0"/>
            </w:tcBorders>
            <w:shd w:val="clear" w:color="auto" w:fill="auto"/>
            <w:vAlign w:val="center"/>
          </w:tcPr>
          <w:p w14:paraId="38D99911">
            <w:pPr>
              <w:jc w:val="center"/>
              <w:textAlignment w:val="center"/>
              <w:rPr>
                <w:rFonts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部门</w:t>
            </w:r>
          </w:p>
        </w:tc>
        <w:tc>
          <w:tcPr>
            <w:tcW w:w="509" w:type="pct"/>
            <w:tcBorders>
              <w:top w:val="single" w:color="000000" w:sz="8" w:space="0"/>
              <w:left w:val="nil"/>
              <w:bottom w:val="single" w:color="000000" w:sz="8" w:space="0"/>
              <w:right w:val="single" w:color="000000" w:sz="8" w:space="0"/>
            </w:tcBorders>
            <w:shd w:val="clear" w:color="auto" w:fill="auto"/>
            <w:vAlign w:val="center"/>
          </w:tcPr>
          <w:p w14:paraId="416F3AFE">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岗位</w:t>
            </w:r>
          </w:p>
        </w:tc>
        <w:tc>
          <w:tcPr>
            <w:tcW w:w="368" w:type="pct"/>
            <w:tcBorders>
              <w:top w:val="single" w:color="000000" w:sz="8" w:space="0"/>
              <w:left w:val="nil"/>
              <w:bottom w:val="single" w:color="000000" w:sz="8" w:space="0"/>
              <w:right w:val="single" w:color="000000" w:sz="8" w:space="0"/>
            </w:tcBorders>
            <w:shd w:val="clear" w:color="auto" w:fill="auto"/>
            <w:vAlign w:val="center"/>
          </w:tcPr>
          <w:p w14:paraId="512B0FDA">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岗位数量</w:t>
            </w:r>
          </w:p>
        </w:tc>
        <w:tc>
          <w:tcPr>
            <w:tcW w:w="360" w:type="pct"/>
            <w:tcBorders>
              <w:top w:val="single" w:color="000000" w:sz="8" w:space="0"/>
              <w:left w:val="nil"/>
              <w:bottom w:val="single" w:color="000000" w:sz="8" w:space="0"/>
              <w:right w:val="single" w:color="000000" w:sz="8" w:space="0"/>
            </w:tcBorders>
            <w:shd w:val="clear" w:color="auto" w:fill="auto"/>
            <w:vAlign w:val="center"/>
          </w:tcPr>
          <w:p w14:paraId="688E3791">
            <w:pPr>
              <w:jc w:val="center"/>
              <w:textAlignment w:val="center"/>
              <w:rPr>
                <w:rFonts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人数</w:t>
            </w:r>
          </w:p>
        </w:tc>
        <w:tc>
          <w:tcPr>
            <w:tcW w:w="454" w:type="pct"/>
            <w:tcBorders>
              <w:top w:val="single" w:color="000000" w:sz="8" w:space="0"/>
              <w:left w:val="nil"/>
              <w:bottom w:val="single" w:color="000000" w:sz="8" w:space="0"/>
              <w:right w:val="single" w:color="000000" w:sz="8" w:space="0"/>
            </w:tcBorders>
            <w:shd w:val="clear" w:color="auto" w:fill="auto"/>
            <w:vAlign w:val="center"/>
          </w:tcPr>
          <w:p w14:paraId="0A5F47F6">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工作时间</w:t>
            </w:r>
          </w:p>
        </w:tc>
        <w:tc>
          <w:tcPr>
            <w:tcW w:w="383" w:type="pct"/>
            <w:tcBorders>
              <w:top w:val="single" w:color="000000" w:sz="8" w:space="0"/>
              <w:left w:val="nil"/>
              <w:bottom w:val="single" w:color="000000" w:sz="8" w:space="0"/>
              <w:right w:val="single" w:color="000000" w:sz="8" w:space="0"/>
            </w:tcBorders>
            <w:shd w:val="clear" w:color="auto" w:fill="auto"/>
            <w:vAlign w:val="center"/>
          </w:tcPr>
          <w:p w14:paraId="2208D75D">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性别</w:t>
            </w:r>
          </w:p>
        </w:tc>
        <w:tc>
          <w:tcPr>
            <w:tcW w:w="446" w:type="pct"/>
            <w:tcBorders>
              <w:top w:val="single" w:color="000000" w:sz="8" w:space="0"/>
              <w:left w:val="nil"/>
              <w:bottom w:val="single" w:color="000000" w:sz="8" w:space="0"/>
              <w:right w:val="single" w:color="000000" w:sz="8" w:space="0"/>
            </w:tcBorders>
            <w:shd w:val="clear" w:color="auto" w:fill="auto"/>
            <w:vAlign w:val="center"/>
          </w:tcPr>
          <w:p w14:paraId="3ACE9D7F">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学历要求</w:t>
            </w:r>
          </w:p>
        </w:tc>
        <w:tc>
          <w:tcPr>
            <w:tcW w:w="462" w:type="pct"/>
            <w:tcBorders>
              <w:top w:val="single" w:color="000000" w:sz="8" w:space="0"/>
              <w:left w:val="nil"/>
              <w:bottom w:val="single" w:color="000000" w:sz="8" w:space="0"/>
              <w:right w:val="single" w:color="000000" w:sz="8" w:space="0"/>
            </w:tcBorders>
            <w:shd w:val="clear" w:color="auto" w:fill="auto"/>
            <w:vAlign w:val="center"/>
          </w:tcPr>
          <w:p w14:paraId="69B686FA">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年龄</w:t>
            </w:r>
          </w:p>
        </w:tc>
        <w:tc>
          <w:tcPr>
            <w:tcW w:w="1371" w:type="pct"/>
            <w:tcBorders>
              <w:top w:val="single" w:color="000000" w:sz="8" w:space="0"/>
              <w:left w:val="nil"/>
              <w:bottom w:val="single" w:color="000000" w:sz="8" w:space="0"/>
              <w:right w:val="single" w:color="000000" w:sz="8" w:space="0"/>
            </w:tcBorders>
            <w:shd w:val="clear" w:color="auto" w:fill="auto"/>
            <w:vAlign w:val="center"/>
          </w:tcPr>
          <w:p w14:paraId="54F371A2">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具体要求</w:t>
            </w:r>
          </w:p>
        </w:tc>
      </w:tr>
      <w:tr w14:paraId="7B1E13E2">
        <w:tblPrEx>
          <w:tblCellMar>
            <w:top w:w="0" w:type="dxa"/>
            <w:left w:w="108" w:type="dxa"/>
            <w:bottom w:w="0" w:type="dxa"/>
            <w:right w:w="108" w:type="dxa"/>
          </w:tblCellMar>
        </w:tblPrEx>
        <w:trPr>
          <w:trHeight w:val="258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6F0CBF2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451" w:type="pct"/>
            <w:vMerge w:val="restart"/>
            <w:tcBorders>
              <w:top w:val="nil"/>
              <w:left w:val="nil"/>
              <w:right w:val="single" w:color="000000" w:sz="8" w:space="0"/>
            </w:tcBorders>
            <w:shd w:val="clear" w:color="auto" w:fill="auto"/>
            <w:vAlign w:val="center"/>
          </w:tcPr>
          <w:p w14:paraId="5826F3F5">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港区医院安保部</w:t>
            </w:r>
          </w:p>
        </w:tc>
        <w:tc>
          <w:tcPr>
            <w:tcW w:w="509" w:type="pct"/>
            <w:tcBorders>
              <w:top w:val="nil"/>
              <w:left w:val="nil"/>
              <w:bottom w:val="single" w:color="000000" w:sz="8" w:space="0"/>
              <w:right w:val="single" w:color="000000" w:sz="8" w:space="0"/>
            </w:tcBorders>
            <w:shd w:val="clear" w:color="auto" w:fill="auto"/>
            <w:vAlign w:val="center"/>
          </w:tcPr>
          <w:p w14:paraId="787F262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保安队长</w:t>
            </w:r>
          </w:p>
        </w:tc>
        <w:tc>
          <w:tcPr>
            <w:tcW w:w="368" w:type="pct"/>
            <w:tcBorders>
              <w:top w:val="nil"/>
              <w:left w:val="nil"/>
              <w:bottom w:val="single" w:color="000000" w:sz="8" w:space="0"/>
              <w:right w:val="single" w:color="000000" w:sz="8" w:space="0"/>
            </w:tcBorders>
            <w:shd w:val="clear" w:color="auto" w:fill="auto"/>
            <w:noWrap/>
            <w:vAlign w:val="center"/>
          </w:tcPr>
          <w:p w14:paraId="2BA6B40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3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ACE3546">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1</w:t>
            </w:r>
          </w:p>
        </w:tc>
        <w:tc>
          <w:tcPr>
            <w:tcW w:w="4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4DD7E81">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10小时/班</w:t>
            </w:r>
          </w:p>
        </w:tc>
        <w:tc>
          <w:tcPr>
            <w:tcW w:w="383" w:type="pct"/>
            <w:tcBorders>
              <w:top w:val="nil"/>
              <w:left w:val="nil"/>
              <w:bottom w:val="single" w:color="000000" w:sz="8" w:space="0"/>
              <w:right w:val="single" w:color="000000" w:sz="8" w:space="0"/>
            </w:tcBorders>
            <w:shd w:val="clear" w:color="auto" w:fill="auto"/>
            <w:vAlign w:val="center"/>
          </w:tcPr>
          <w:p w14:paraId="73236C37">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3C822DF7">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大专及以上</w:t>
            </w:r>
          </w:p>
        </w:tc>
        <w:tc>
          <w:tcPr>
            <w:tcW w:w="462" w:type="pct"/>
            <w:tcBorders>
              <w:top w:val="nil"/>
              <w:left w:val="nil"/>
              <w:bottom w:val="single" w:color="000000" w:sz="8" w:space="0"/>
              <w:right w:val="single" w:color="000000" w:sz="8" w:space="0"/>
            </w:tcBorders>
            <w:shd w:val="clear" w:color="auto" w:fill="auto"/>
            <w:vAlign w:val="center"/>
          </w:tcPr>
          <w:p w14:paraId="243C6917">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男性≤58周岁，女性≤48周岁</w:t>
            </w:r>
          </w:p>
        </w:tc>
        <w:tc>
          <w:tcPr>
            <w:tcW w:w="137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0B6F7B5">
            <w:pP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（1）★持有保安员证。（投标文件中提供证件证明资料）</w:t>
            </w:r>
            <w:r>
              <w:rPr>
                <w:rFonts w:hint="eastAsia" w:ascii="宋体" w:hAnsi="宋体" w:eastAsia="宋体" w:cs="宋体"/>
                <w:b/>
                <w:bCs/>
                <w:sz w:val="24"/>
                <w:szCs w:val="24"/>
                <w:highlight w:val="none"/>
                <w:lang w:eastAsia="zh-CN" w:bidi="ar"/>
              </w:rPr>
              <w:br w:type="textWrapping"/>
            </w:r>
            <w:r>
              <w:rPr>
                <w:rFonts w:hint="eastAsia" w:ascii="宋体" w:hAnsi="宋体" w:eastAsia="宋体" w:cs="宋体"/>
                <w:sz w:val="24"/>
                <w:szCs w:val="24"/>
                <w:highlight w:val="none"/>
                <w:lang w:eastAsia="zh-CN" w:bidi="ar"/>
              </w:rPr>
              <w:t>（2）身体健康、相貌端正、仪表大方、无传染性疾病，无违法犯罪行为。</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（3）具备排查物业区域内各类安全隐患的能力。</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（4）具备处理应急救援的能力。</w:t>
            </w:r>
          </w:p>
        </w:tc>
      </w:tr>
      <w:tr w14:paraId="046F125A">
        <w:tblPrEx>
          <w:tblCellMar>
            <w:top w:w="0" w:type="dxa"/>
            <w:left w:w="108" w:type="dxa"/>
            <w:bottom w:w="0" w:type="dxa"/>
            <w:right w:w="108" w:type="dxa"/>
          </w:tblCellMar>
        </w:tblPrEx>
        <w:trPr>
          <w:trHeight w:val="1835"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3BFC2DA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451" w:type="pct"/>
            <w:vMerge w:val="continue"/>
            <w:tcBorders>
              <w:left w:val="nil"/>
              <w:right w:val="single" w:color="000000" w:sz="8" w:space="0"/>
            </w:tcBorders>
            <w:shd w:val="clear" w:color="auto" w:fill="auto"/>
            <w:vAlign w:val="center"/>
          </w:tcPr>
          <w:p w14:paraId="5E61F113">
            <w:pPr>
              <w:jc w:val="center"/>
              <w:textAlignment w:val="center"/>
              <w:rPr>
                <w:rFonts w:ascii="宋体" w:hAnsi="宋体" w:eastAsia="宋体" w:cs="宋体"/>
                <w:sz w:val="24"/>
                <w:szCs w:val="24"/>
                <w:highlight w:val="none"/>
                <w:lang w:eastAsia="zh-CN" w:bidi="ar"/>
              </w:rPr>
            </w:pPr>
          </w:p>
        </w:tc>
        <w:tc>
          <w:tcPr>
            <w:tcW w:w="509" w:type="pct"/>
            <w:tcBorders>
              <w:top w:val="nil"/>
              <w:left w:val="nil"/>
              <w:bottom w:val="single" w:color="000000" w:sz="8" w:space="0"/>
              <w:right w:val="single" w:color="000000" w:sz="8" w:space="0"/>
            </w:tcBorders>
            <w:shd w:val="clear" w:color="auto" w:fill="auto"/>
            <w:vAlign w:val="center"/>
          </w:tcPr>
          <w:p w14:paraId="442888B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消控室</w:t>
            </w:r>
          </w:p>
        </w:tc>
        <w:tc>
          <w:tcPr>
            <w:tcW w:w="368" w:type="pct"/>
            <w:tcBorders>
              <w:top w:val="nil"/>
              <w:left w:val="nil"/>
              <w:bottom w:val="single" w:color="000000" w:sz="8" w:space="0"/>
              <w:right w:val="single" w:color="000000" w:sz="8" w:space="0"/>
            </w:tcBorders>
            <w:shd w:val="clear" w:color="auto" w:fill="auto"/>
            <w:noWrap/>
            <w:vAlign w:val="center"/>
          </w:tcPr>
          <w:p w14:paraId="4398142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360" w:type="pct"/>
            <w:tcBorders>
              <w:top w:val="nil"/>
              <w:left w:val="nil"/>
              <w:bottom w:val="single" w:color="000000" w:sz="8" w:space="0"/>
              <w:right w:val="single" w:color="000000" w:sz="8" w:space="0"/>
            </w:tcBorders>
            <w:shd w:val="clear" w:color="auto" w:fill="auto"/>
            <w:vAlign w:val="center"/>
          </w:tcPr>
          <w:p w14:paraId="435CAB57">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4</w:t>
            </w:r>
          </w:p>
        </w:tc>
        <w:tc>
          <w:tcPr>
            <w:tcW w:w="454" w:type="pct"/>
            <w:tcBorders>
              <w:top w:val="nil"/>
              <w:left w:val="nil"/>
              <w:bottom w:val="single" w:color="000000" w:sz="8" w:space="0"/>
              <w:right w:val="single" w:color="000000" w:sz="8" w:space="0"/>
            </w:tcBorders>
            <w:shd w:val="clear" w:color="auto" w:fill="auto"/>
            <w:vAlign w:val="center"/>
          </w:tcPr>
          <w:p w14:paraId="054DABE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383" w:type="pct"/>
            <w:tcBorders>
              <w:top w:val="nil"/>
              <w:left w:val="nil"/>
              <w:bottom w:val="single" w:color="000000" w:sz="8" w:space="0"/>
              <w:right w:val="single" w:color="000000" w:sz="8" w:space="0"/>
            </w:tcBorders>
            <w:shd w:val="clear" w:color="auto" w:fill="auto"/>
            <w:vAlign w:val="center"/>
          </w:tcPr>
          <w:p w14:paraId="0C9BAA13">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1B0AAE3C">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大专及以上</w:t>
            </w:r>
          </w:p>
        </w:tc>
        <w:tc>
          <w:tcPr>
            <w:tcW w:w="462" w:type="pct"/>
            <w:tcBorders>
              <w:top w:val="nil"/>
              <w:left w:val="nil"/>
              <w:bottom w:val="single" w:color="000000" w:sz="8" w:space="0"/>
              <w:right w:val="single" w:color="000000" w:sz="8" w:space="0"/>
            </w:tcBorders>
            <w:shd w:val="clear" w:color="auto" w:fill="auto"/>
            <w:vAlign w:val="center"/>
          </w:tcPr>
          <w:p w14:paraId="57B0FF9E">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男性≤58周岁，女性≤48周岁</w:t>
            </w:r>
          </w:p>
        </w:tc>
        <w:tc>
          <w:tcPr>
            <w:tcW w:w="1371" w:type="pct"/>
            <w:tcBorders>
              <w:top w:val="nil"/>
              <w:left w:val="nil"/>
              <w:bottom w:val="nil"/>
              <w:right w:val="single" w:color="000000" w:sz="8" w:space="0"/>
            </w:tcBorders>
            <w:shd w:val="clear" w:color="auto" w:fill="auto"/>
            <w:vAlign w:val="center"/>
          </w:tcPr>
          <w:p w14:paraId="676E468A">
            <w:pP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（1）</w:t>
            </w:r>
            <w:r>
              <w:rPr>
                <w:rFonts w:hint="eastAsia" w:ascii="宋体" w:hAnsi="宋体" w:eastAsia="宋体" w:cs="宋体"/>
                <w:b/>
                <w:bCs/>
                <w:sz w:val="24"/>
                <w:szCs w:val="24"/>
                <w:highlight w:val="none"/>
                <w:lang w:eastAsia="zh-CN" w:bidi="ar"/>
              </w:rPr>
              <w:t>★持有保安员证。（投标文件中提供证件证明资料）</w:t>
            </w:r>
          </w:p>
          <w:p w14:paraId="0F0276C2">
            <w:pPr>
              <w:textAlignment w:val="center"/>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bidi="ar"/>
              </w:rPr>
              <w:t>（2）★双人双岗</w:t>
            </w:r>
            <w:r>
              <w:rPr>
                <w:rFonts w:hint="eastAsia" w:ascii="宋体" w:hAnsi="宋体" w:eastAsia="宋体" w:cs="宋体"/>
                <w:sz w:val="24"/>
                <w:szCs w:val="24"/>
                <w:highlight w:val="none"/>
                <w:lang w:eastAsia="zh-CN" w:bidi="ar"/>
              </w:rPr>
              <w:t>均须持有四级及以上消防设施操作员或四级及以上建(构)筑物消防员职业资格证书。</w:t>
            </w:r>
            <w:r>
              <w:rPr>
                <w:rFonts w:hint="eastAsia" w:ascii="宋体" w:hAnsi="宋体" w:eastAsia="宋体" w:cs="宋体"/>
                <w:b/>
                <w:bCs/>
                <w:sz w:val="24"/>
                <w:szCs w:val="24"/>
                <w:highlight w:val="none"/>
                <w:lang w:eastAsia="zh-CN" w:bidi="ar"/>
              </w:rPr>
              <w:t>（投标文件中提供证件证明资料）</w:t>
            </w:r>
            <w:r>
              <w:rPr>
                <w:rFonts w:hint="eastAsia" w:ascii="宋体" w:hAnsi="宋体" w:eastAsia="宋体" w:cs="宋体"/>
                <w:b/>
                <w:bCs/>
                <w:sz w:val="24"/>
                <w:szCs w:val="24"/>
                <w:highlight w:val="none"/>
                <w:lang w:eastAsia="zh-CN" w:bidi="ar"/>
              </w:rPr>
              <w:br w:type="textWrapping"/>
            </w:r>
            <w:r>
              <w:rPr>
                <w:rFonts w:hint="eastAsia" w:ascii="宋体" w:hAnsi="宋体" w:eastAsia="宋体" w:cs="宋体"/>
                <w:sz w:val="24"/>
                <w:szCs w:val="24"/>
                <w:highlight w:val="none"/>
                <w:lang w:eastAsia="zh-CN" w:bidi="ar"/>
              </w:rPr>
              <w:t>（3）身体健康、相貌端正、仪表大方、无传染性疾病，无违法犯罪行为。</w:t>
            </w:r>
          </w:p>
        </w:tc>
      </w:tr>
      <w:tr w14:paraId="5E6A5A52">
        <w:tblPrEx>
          <w:tblCellMar>
            <w:top w:w="0" w:type="dxa"/>
            <w:left w:w="108" w:type="dxa"/>
            <w:bottom w:w="0" w:type="dxa"/>
            <w:right w:w="108" w:type="dxa"/>
          </w:tblCellMar>
        </w:tblPrEx>
        <w:trPr>
          <w:trHeight w:val="162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3D06BB4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451" w:type="pct"/>
            <w:vMerge w:val="continue"/>
            <w:tcBorders>
              <w:left w:val="nil"/>
              <w:right w:val="single" w:color="000000" w:sz="8" w:space="0"/>
            </w:tcBorders>
            <w:shd w:val="clear" w:color="auto" w:fill="auto"/>
            <w:vAlign w:val="center"/>
          </w:tcPr>
          <w:p w14:paraId="3EBC0834">
            <w:pPr>
              <w:jc w:val="center"/>
              <w:textAlignment w:val="center"/>
              <w:rPr>
                <w:rFonts w:ascii="宋体" w:hAnsi="宋体" w:eastAsia="宋体" w:cs="宋体"/>
                <w:sz w:val="24"/>
                <w:szCs w:val="24"/>
                <w:highlight w:val="none"/>
                <w:lang w:eastAsia="zh-CN" w:bidi="ar"/>
              </w:rPr>
            </w:pPr>
          </w:p>
        </w:tc>
        <w:tc>
          <w:tcPr>
            <w:tcW w:w="509" w:type="pct"/>
            <w:tcBorders>
              <w:top w:val="nil"/>
              <w:left w:val="nil"/>
              <w:bottom w:val="single" w:color="000000" w:sz="8" w:space="0"/>
              <w:right w:val="single" w:color="000000" w:sz="8" w:space="0"/>
            </w:tcBorders>
            <w:shd w:val="clear" w:color="auto" w:fill="auto"/>
            <w:vAlign w:val="center"/>
          </w:tcPr>
          <w:p w14:paraId="0836BF9B">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保安员</w:t>
            </w:r>
          </w:p>
        </w:tc>
        <w:tc>
          <w:tcPr>
            <w:tcW w:w="368" w:type="pct"/>
            <w:tcBorders>
              <w:top w:val="nil"/>
              <w:left w:val="nil"/>
              <w:bottom w:val="single" w:color="000000" w:sz="8" w:space="0"/>
              <w:right w:val="single" w:color="000000" w:sz="8" w:space="0"/>
            </w:tcBorders>
            <w:shd w:val="clear" w:color="auto" w:fill="auto"/>
            <w:noWrap/>
            <w:vAlign w:val="center"/>
          </w:tcPr>
          <w:p w14:paraId="1B033E6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360" w:type="pct"/>
            <w:tcBorders>
              <w:top w:val="nil"/>
              <w:left w:val="nil"/>
              <w:bottom w:val="single" w:color="000000" w:sz="8" w:space="0"/>
              <w:right w:val="single" w:color="000000" w:sz="8" w:space="0"/>
            </w:tcBorders>
            <w:shd w:val="clear" w:color="auto" w:fill="auto"/>
            <w:vAlign w:val="center"/>
          </w:tcPr>
          <w:p w14:paraId="266CC388">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4</w:t>
            </w:r>
          </w:p>
        </w:tc>
        <w:tc>
          <w:tcPr>
            <w:tcW w:w="454" w:type="pct"/>
            <w:tcBorders>
              <w:top w:val="nil"/>
              <w:left w:val="nil"/>
              <w:bottom w:val="single" w:color="000000" w:sz="8" w:space="0"/>
              <w:right w:val="single" w:color="000000" w:sz="8" w:space="0"/>
            </w:tcBorders>
            <w:shd w:val="clear" w:color="auto" w:fill="auto"/>
            <w:vAlign w:val="center"/>
          </w:tcPr>
          <w:p w14:paraId="2629A79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383" w:type="pct"/>
            <w:tcBorders>
              <w:top w:val="nil"/>
              <w:left w:val="nil"/>
              <w:bottom w:val="single" w:color="000000" w:sz="8" w:space="0"/>
              <w:right w:val="single" w:color="000000" w:sz="8" w:space="0"/>
            </w:tcBorders>
            <w:shd w:val="clear" w:color="auto" w:fill="auto"/>
            <w:vAlign w:val="center"/>
          </w:tcPr>
          <w:p w14:paraId="38225B0A">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64438DF5">
            <w:pPr>
              <w:rPr>
                <w:rFonts w:ascii="宋体" w:hAnsi="宋体" w:eastAsia="宋体" w:cs="宋体"/>
                <w:sz w:val="24"/>
                <w:szCs w:val="24"/>
                <w:highlight w:val="none"/>
              </w:rPr>
            </w:pPr>
          </w:p>
        </w:tc>
        <w:tc>
          <w:tcPr>
            <w:tcW w:w="462" w:type="pct"/>
            <w:tcBorders>
              <w:top w:val="nil"/>
              <w:left w:val="nil"/>
              <w:bottom w:val="single" w:color="000000" w:sz="8" w:space="0"/>
              <w:right w:val="single" w:color="000000" w:sz="8" w:space="0"/>
            </w:tcBorders>
            <w:shd w:val="clear" w:color="auto" w:fill="auto"/>
            <w:vAlign w:val="center"/>
          </w:tcPr>
          <w:p w14:paraId="6F0F8D4E">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男性≤58周岁，女性≤48周岁</w:t>
            </w:r>
          </w:p>
        </w:tc>
        <w:tc>
          <w:tcPr>
            <w:tcW w:w="137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DAB298">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w:t>
            </w:r>
            <w:r>
              <w:rPr>
                <w:rFonts w:hint="eastAsia" w:ascii="宋体" w:hAnsi="宋体" w:eastAsia="宋体" w:cs="宋体"/>
                <w:b/>
                <w:bCs/>
                <w:sz w:val="24"/>
                <w:szCs w:val="24"/>
                <w:highlight w:val="none"/>
                <w:lang w:eastAsia="zh-CN" w:bidi="ar"/>
              </w:rPr>
              <w:t>★</w:t>
            </w:r>
            <w:r>
              <w:rPr>
                <w:rFonts w:hint="eastAsia" w:ascii="宋体" w:hAnsi="宋体" w:eastAsia="宋体" w:cs="宋体"/>
                <w:sz w:val="24"/>
                <w:szCs w:val="24"/>
                <w:highlight w:val="none"/>
                <w:lang w:eastAsia="zh-CN" w:bidi="ar"/>
              </w:rPr>
              <w:t>均须持有保安员证</w:t>
            </w:r>
            <w:r>
              <w:rPr>
                <w:rFonts w:hint="eastAsia" w:ascii="宋体" w:hAnsi="宋体" w:eastAsia="宋体" w:cs="宋体"/>
                <w:b/>
                <w:bCs/>
                <w:sz w:val="24"/>
                <w:szCs w:val="24"/>
                <w:highlight w:val="none"/>
                <w:lang w:eastAsia="zh-CN" w:bidi="ar"/>
              </w:rPr>
              <w:t>（投标文件中提供证件证明资料）</w:t>
            </w:r>
            <w:r>
              <w:rPr>
                <w:rFonts w:hint="eastAsia" w:ascii="宋体" w:hAnsi="宋体" w:eastAsia="宋体" w:cs="宋体"/>
                <w:b/>
                <w:bCs/>
                <w:sz w:val="24"/>
                <w:szCs w:val="24"/>
                <w:highlight w:val="none"/>
                <w:lang w:eastAsia="zh-CN" w:bidi="ar"/>
              </w:rPr>
              <w:br w:type="textWrapping"/>
            </w:r>
            <w:r>
              <w:rPr>
                <w:rFonts w:hint="eastAsia" w:ascii="宋体" w:hAnsi="宋体" w:eastAsia="宋体" w:cs="宋体"/>
                <w:sz w:val="24"/>
                <w:szCs w:val="24"/>
                <w:highlight w:val="none"/>
                <w:lang w:eastAsia="zh-CN" w:bidi="ar"/>
              </w:rPr>
              <w:t>（2）身体健康、相貌端正、仪表大方、无传染性疾病，无违法犯罪行为。</w:t>
            </w:r>
          </w:p>
        </w:tc>
      </w:tr>
      <w:tr w14:paraId="30B70093">
        <w:tblPrEx>
          <w:tblCellMar>
            <w:top w:w="0" w:type="dxa"/>
            <w:left w:w="108" w:type="dxa"/>
            <w:bottom w:w="0" w:type="dxa"/>
            <w:right w:w="108" w:type="dxa"/>
          </w:tblCellMar>
        </w:tblPrEx>
        <w:trPr>
          <w:trHeight w:val="231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1A00B458">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w:t>
            </w:r>
          </w:p>
        </w:tc>
        <w:tc>
          <w:tcPr>
            <w:tcW w:w="451" w:type="pct"/>
            <w:vMerge w:val="continue"/>
            <w:tcBorders>
              <w:left w:val="nil"/>
              <w:right w:val="single" w:color="000000" w:sz="8" w:space="0"/>
            </w:tcBorders>
            <w:shd w:val="clear" w:color="auto" w:fill="auto"/>
            <w:vAlign w:val="center"/>
          </w:tcPr>
          <w:p w14:paraId="60384CF7">
            <w:pPr>
              <w:jc w:val="center"/>
              <w:textAlignment w:val="center"/>
              <w:rPr>
                <w:rFonts w:ascii="宋体" w:hAnsi="宋体" w:eastAsia="宋体" w:cs="宋体"/>
                <w:sz w:val="24"/>
                <w:szCs w:val="24"/>
                <w:highlight w:val="none"/>
                <w:lang w:eastAsia="zh-CN" w:bidi="ar"/>
              </w:rPr>
            </w:pPr>
          </w:p>
        </w:tc>
        <w:tc>
          <w:tcPr>
            <w:tcW w:w="509" w:type="pct"/>
            <w:tcBorders>
              <w:top w:val="nil"/>
              <w:left w:val="nil"/>
              <w:bottom w:val="single" w:color="000000" w:sz="8" w:space="0"/>
              <w:right w:val="single" w:color="000000" w:sz="8" w:space="0"/>
            </w:tcBorders>
            <w:shd w:val="clear" w:color="auto" w:fill="auto"/>
            <w:vAlign w:val="center"/>
          </w:tcPr>
          <w:p w14:paraId="4822461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保安员</w:t>
            </w:r>
          </w:p>
        </w:tc>
        <w:tc>
          <w:tcPr>
            <w:tcW w:w="368" w:type="pct"/>
            <w:tcBorders>
              <w:top w:val="nil"/>
              <w:left w:val="nil"/>
              <w:bottom w:val="single" w:color="000000" w:sz="8" w:space="0"/>
              <w:right w:val="single" w:color="000000" w:sz="8" w:space="0"/>
            </w:tcBorders>
            <w:shd w:val="clear" w:color="auto" w:fill="auto"/>
            <w:noWrap/>
            <w:vAlign w:val="center"/>
          </w:tcPr>
          <w:p w14:paraId="4D72E89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360" w:type="pct"/>
            <w:tcBorders>
              <w:top w:val="nil"/>
              <w:left w:val="nil"/>
              <w:bottom w:val="single" w:color="000000" w:sz="8" w:space="0"/>
              <w:right w:val="single" w:color="000000" w:sz="8" w:space="0"/>
            </w:tcBorders>
            <w:shd w:val="clear" w:color="auto" w:fill="auto"/>
            <w:vAlign w:val="center"/>
          </w:tcPr>
          <w:p w14:paraId="6B16F399">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2</w:t>
            </w:r>
          </w:p>
        </w:tc>
        <w:tc>
          <w:tcPr>
            <w:tcW w:w="454" w:type="pct"/>
            <w:tcBorders>
              <w:top w:val="nil"/>
              <w:left w:val="nil"/>
              <w:bottom w:val="single" w:color="000000" w:sz="8" w:space="0"/>
              <w:right w:val="single" w:color="000000" w:sz="8" w:space="0"/>
            </w:tcBorders>
            <w:shd w:val="clear" w:color="auto" w:fill="auto"/>
            <w:vAlign w:val="center"/>
          </w:tcPr>
          <w:p w14:paraId="32FCD94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9小时/班</w:t>
            </w:r>
          </w:p>
        </w:tc>
        <w:tc>
          <w:tcPr>
            <w:tcW w:w="383" w:type="pct"/>
            <w:tcBorders>
              <w:top w:val="nil"/>
              <w:left w:val="nil"/>
              <w:bottom w:val="single" w:color="000000" w:sz="8" w:space="0"/>
              <w:right w:val="single" w:color="000000" w:sz="8" w:space="0"/>
            </w:tcBorders>
            <w:shd w:val="clear" w:color="auto" w:fill="auto"/>
            <w:vAlign w:val="center"/>
          </w:tcPr>
          <w:p w14:paraId="31E50B6E">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6E0458F6">
            <w:pPr>
              <w:rPr>
                <w:rFonts w:ascii="宋体" w:hAnsi="宋体" w:eastAsia="宋体" w:cs="宋体"/>
                <w:sz w:val="24"/>
                <w:szCs w:val="24"/>
                <w:highlight w:val="none"/>
              </w:rPr>
            </w:pPr>
          </w:p>
        </w:tc>
        <w:tc>
          <w:tcPr>
            <w:tcW w:w="462" w:type="pct"/>
            <w:tcBorders>
              <w:top w:val="nil"/>
              <w:left w:val="nil"/>
              <w:bottom w:val="single" w:color="000000" w:sz="8" w:space="0"/>
              <w:right w:val="single" w:color="000000" w:sz="8" w:space="0"/>
            </w:tcBorders>
            <w:shd w:val="clear" w:color="auto" w:fill="auto"/>
            <w:vAlign w:val="center"/>
          </w:tcPr>
          <w:p w14:paraId="3DDE4A84">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男性≤58周岁，女性≤48周岁</w:t>
            </w:r>
          </w:p>
        </w:tc>
        <w:tc>
          <w:tcPr>
            <w:tcW w:w="137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16C94B2">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w:t>
            </w:r>
            <w:r>
              <w:rPr>
                <w:rFonts w:hint="eastAsia" w:ascii="宋体" w:hAnsi="宋体" w:eastAsia="宋体" w:cs="宋体"/>
                <w:b/>
                <w:bCs/>
                <w:sz w:val="24"/>
                <w:szCs w:val="24"/>
                <w:highlight w:val="none"/>
                <w:lang w:eastAsia="zh-CN" w:bidi="ar"/>
              </w:rPr>
              <w:t>★</w:t>
            </w:r>
            <w:r>
              <w:rPr>
                <w:rFonts w:hint="eastAsia" w:ascii="宋体" w:hAnsi="宋体" w:eastAsia="宋体" w:cs="宋体"/>
                <w:sz w:val="24"/>
                <w:szCs w:val="24"/>
                <w:highlight w:val="none"/>
                <w:lang w:eastAsia="zh-CN" w:bidi="ar"/>
              </w:rPr>
              <w:t>均须持有保安员证</w:t>
            </w:r>
            <w:r>
              <w:rPr>
                <w:rFonts w:hint="eastAsia" w:ascii="宋体" w:hAnsi="宋体" w:eastAsia="宋体" w:cs="宋体"/>
                <w:b/>
                <w:bCs/>
                <w:sz w:val="24"/>
                <w:szCs w:val="24"/>
                <w:highlight w:val="none"/>
                <w:lang w:eastAsia="zh-CN" w:bidi="ar"/>
              </w:rPr>
              <w:t>（投标文件中提供证件证明资料）</w:t>
            </w:r>
            <w:r>
              <w:rPr>
                <w:rFonts w:hint="eastAsia" w:ascii="宋体" w:hAnsi="宋体" w:eastAsia="宋体" w:cs="宋体"/>
                <w:b/>
                <w:bCs/>
                <w:sz w:val="24"/>
                <w:szCs w:val="24"/>
                <w:highlight w:val="none"/>
                <w:lang w:eastAsia="zh-CN" w:bidi="ar"/>
              </w:rPr>
              <w:br w:type="textWrapping"/>
            </w:r>
            <w:r>
              <w:rPr>
                <w:rFonts w:hint="eastAsia" w:ascii="宋体" w:hAnsi="宋体" w:eastAsia="宋体" w:cs="宋体"/>
                <w:sz w:val="24"/>
                <w:szCs w:val="24"/>
                <w:highlight w:val="none"/>
                <w:lang w:eastAsia="zh-CN" w:bidi="ar"/>
              </w:rPr>
              <w:t>（2）身体健康、相貌端正、仪表大方、无传染性疾病，无违法犯罪行为。</w:t>
            </w:r>
          </w:p>
        </w:tc>
      </w:tr>
      <w:tr w14:paraId="579402F3">
        <w:tblPrEx>
          <w:tblCellMar>
            <w:top w:w="0" w:type="dxa"/>
            <w:left w:w="108" w:type="dxa"/>
            <w:bottom w:w="0" w:type="dxa"/>
            <w:right w:w="108" w:type="dxa"/>
          </w:tblCellMar>
        </w:tblPrEx>
        <w:trPr>
          <w:trHeight w:val="9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66497AC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5</w:t>
            </w:r>
          </w:p>
        </w:tc>
        <w:tc>
          <w:tcPr>
            <w:tcW w:w="451" w:type="pct"/>
            <w:vMerge w:val="continue"/>
            <w:tcBorders>
              <w:left w:val="nil"/>
              <w:bottom w:val="single" w:color="000000" w:sz="8" w:space="0"/>
              <w:right w:val="single" w:color="000000" w:sz="8" w:space="0"/>
            </w:tcBorders>
            <w:shd w:val="clear" w:color="auto" w:fill="auto"/>
            <w:vAlign w:val="center"/>
          </w:tcPr>
          <w:p w14:paraId="5DAACE98">
            <w:pPr>
              <w:jc w:val="center"/>
              <w:textAlignment w:val="center"/>
              <w:rPr>
                <w:rFonts w:ascii="宋体" w:hAnsi="宋体" w:eastAsia="宋体" w:cs="宋体"/>
                <w:sz w:val="24"/>
                <w:szCs w:val="24"/>
                <w:highlight w:val="none"/>
                <w:lang w:eastAsia="zh-CN" w:bidi="ar"/>
              </w:rPr>
            </w:pPr>
          </w:p>
        </w:tc>
        <w:tc>
          <w:tcPr>
            <w:tcW w:w="509" w:type="pct"/>
            <w:tcBorders>
              <w:top w:val="nil"/>
              <w:left w:val="nil"/>
              <w:bottom w:val="single" w:color="000000" w:sz="8" w:space="0"/>
              <w:right w:val="single" w:color="000000" w:sz="8" w:space="0"/>
            </w:tcBorders>
            <w:shd w:val="clear" w:color="auto" w:fill="auto"/>
            <w:vAlign w:val="center"/>
          </w:tcPr>
          <w:p w14:paraId="3318445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室内保安员</w:t>
            </w:r>
          </w:p>
        </w:tc>
        <w:tc>
          <w:tcPr>
            <w:tcW w:w="368" w:type="pct"/>
            <w:tcBorders>
              <w:top w:val="nil"/>
              <w:left w:val="nil"/>
              <w:bottom w:val="single" w:color="000000" w:sz="8" w:space="0"/>
              <w:right w:val="single" w:color="000000" w:sz="8" w:space="0"/>
            </w:tcBorders>
            <w:shd w:val="clear" w:color="auto" w:fill="auto"/>
            <w:noWrap/>
            <w:vAlign w:val="center"/>
          </w:tcPr>
          <w:p w14:paraId="12B36AE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360" w:type="pct"/>
            <w:tcBorders>
              <w:top w:val="nil"/>
              <w:left w:val="nil"/>
              <w:bottom w:val="single" w:color="000000" w:sz="8" w:space="0"/>
              <w:right w:val="single" w:color="000000" w:sz="8" w:space="0"/>
            </w:tcBorders>
            <w:shd w:val="clear" w:color="auto" w:fill="auto"/>
            <w:vAlign w:val="center"/>
          </w:tcPr>
          <w:p w14:paraId="5510ABCA">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3</w:t>
            </w:r>
          </w:p>
        </w:tc>
        <w:tc>
          <w:tcPr>
            <w:tcW w:w="454" w:type="pct"/>
            <w:tcBorders>
              <w:top w:val="nil"/>
              <w:left w:val="nil"/>
              <w:bottom w:val="single" w:color="000000" w:sz="8" w:space="0"/>
              <w:right w:val="single" w:color="000000" w:sz="8" w:space="0"/>
            </w:tcBorders>
            <w:shd w:val="clear" w:color="auto" w:fill="auto"/>
            <w:vAlign w:val="center"/>
          </w:tcPr>
          <w:p w14:paraId="787BD84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9小时/班</w:t>
            </w:r>
          </w:p>
        </w:tc>
        <w:tc>
          <w:tcPr>
            <w:tcW w:w="383" w:type="pct"/>
            <w:tcBorders>
              <w:top w:val="nil"/>
              <w:left w:val="nil"/>
              <w:bottom w:val="single" w:color="000000" w:sz="8" w:space="0"/>
              <w:right w:val="single" w:color="000000" w:sz="8" w:space="0"/>
            </w:tcBorders>
            <w:shd w:val="clear" w:color="auto" w:fill="auto"/>
            <w:vAlign w:val="center"/>
          </w:tcPr>
          <w:p w14:paraId="31C076DA">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4C976F95">
            <w:pPr>
              <w:rPr>
                <w:rFonts w:ascii="宋体" w:hAnsi="宋体" w:eastAsia="宋体" w:cs="宋体"/>
                <w:sz w:val="24"/>
                <w:szCs w:val="24"/>
                <w:highlight w:val="none"/>
              </w:rPr>
            </w:pPr>
          </w:p>
        </w:tc>
        <w:tc>
          <w:tcPr>
            <w:tcW w:w="462" w:type="pct"/>
            <w:tcBorders>
              <w:top w:val="nil"/>
              <w:left w:val="nil"/>
              <w:bottom w:val="single" w:color="000000" w:sz="8" w:space="0"/>
              <w:right w:val="single" w:color="000000" w:sz="8" w:space="0"/>
            </w:tcBorders>
            <w:shd w:val="clear" w:color="auto" w:fill="auto"/>
            <w:vAlign w:val="center"/>
          </w:tcPr>
          <w:p w14:paraId="03896F28">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男性≤58周岁，女性≤48周岁</w:t>
            </w:r>
          </w:p>
        </w:tc>
        <w:tc>
          <w:tcPr>
            <w:tcW w:w="137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D5B1AE1">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w:t>
            </w:r>
            <w:r>
              <w:rPr>
                <w:rFonts w:hint="eastAsia" w:ascii="宋体" w:hAnsi="宋体" w:eastAsia="宋体" w:cs="宋体"/>
                <w:b/>
                <w:bCs/>
                <w:sz w:val="24"/>
                <w:szCs w:val="24"/>
                <w:highlight w:val="none"/>
                <w:lang w:eastAsia="zh-CN" w:bidi="ar"/>
              </w:rPr>
              <w:t>★</w:t>
            </w:r>
            <w:r>
              <w:rPr>
                <w:rFonts w:hint="eastAsia" w:ascii="宋体" w:hAnsi="宋体" w:eastAsia="宋体" w:cs="宋体"/>
                <w:sz w:val="24"/>
                <w:szCs w:val="24"/>
                <w:highlight w:val="none"/>
                <w:lang w:eastAsia="zh-CN" w:bidi="ar"/>
              </w:rPr>
              <w:t>均须持有保安员证</w:t>
            </w:r>
            <w:r>
              <w:rPr>
                <w:rFonts w:hint="eastAsia" w:ascii="宋体" w:hAnsi="宋体" w:eastAsia="宋体" w:cs="宋体"/>
                <w:b/>
                <w:bCs/>
                <w:sz w:val="24"/>
                <w:szCs w:val="24"/>
                <w:highlight w:val="none"/>
                <w:lang w:eastAsia="zh-CN" w:bidi="ar"/>
              </w:rPr>
              <w:t>（投标文件中提供证件证明资料）</w:t>
            </w:r>
            <w:r>
              <w:rPr>
                <w:rFonts w:hint="eastAsia" w:ascii="宋体" w:hAnsi="宋体" w:eastAsia="宋体" w:cs="宋体"/>
                <w:b/>
                <w:bCs/>
                <w:sz w:val="24"/>
                <w:szCs w:val="24"/>
                <w:highlight w:val="none"/>
                <w:lang w:eastAsia="zh-CN" w:bidi="ar"/>
              </w:rPr>
              <w:br w:type="textWrapping"/>
            </w:r>
            <w:r>
              <w:rPr>
                <w:rFonts w:hint="eastAsia" w:ascii="宋体" w:hAnsi="宋体" w:eastAsia="宋体" w:cs="宋体"/>
                <w:sz w:val="24"/>
                <w:szCs w:val="24"/>
                <w:highlight w:val="none"/>
                <w:lang w:eastAsia="zh-CN" w:bidi="ar"/>
              </w:rPr>
              <w:t>（2）身体健康、相貌端正、仪表大方、无传染性疾病，无违法犯罪行为。</w:t>
            </w:r>
          </w:p>
        </w:tc>
      </w:tr>
      <w:tr w14:paraId="274EA497">
        <w:tblPrEx>
          <w:tblCellMar>
            <w:top w:w="0" w:type="dxa"/>
            <w:left w:w="108" w:type="dxa"/>
            <w:bottom w:w="0" w:type="dxa"/>
            <w:right w:w="108" w:type="dxa"/>
          </w:tblCellMar>
        </w:tblPrEx>
        <w:trPr>
          <w:trHeight w:val="30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147DCD4F">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6</w:t>
            </w:r>
          </w:p>
        </w:tc>
        <w:tc>
          <w:tcPr>
            <w:tcW w:w="451" w:type="pct"/>
            <w:tcBorders>
              <w:top w:val="nil"/>
              <w:left w:val="nil"/>
              <w:bottom w:val="single" w:color="000000" w:sz="8" w:space="0"/>
              <w:right w:val="single" w:color="000000" w:sz="8" w:space="0"/>
            </w:tcBorders>
            <w:shd w:val="clear" w:color="auto" w:fill="auto"/>
            <w:noWrap/>
            <w:vAlign w:val="center"/>
          </w:tcPr>
          <w:p w14:paraId="41C7B400">
            <w:pPr>
              <w:jc w:val="center"/>
              <w:textAlignment w:val="center"/>
              <w:rPr>
                <w:rFonts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牌楼医院安保部</w:t>
            </w:r>
          </w:p>
        </w:tc>
        <w:tc>
          <w:tcPr>
            <w:tcW w:w="509" w:type="pct"/>
            <w:tcBorders>
              <w:top w:val="nil"/>
              <w:left w:val="nil"/>
              <w:bottom w:val="single" w:color="000000" w:sz="8" w:space="0"/>
              <w:right w:val="single" w:color="000000" w:sz="8" w:space="0"/>
            </w:tcBorders>
            <w:shd w:val="clear" w:color="auto" w:fill="auto"/>
            <w:noWrap/>
            <w:vAlign w:val="center"/>
          </w:tcPr>
          <w:p w14:paraId="61104C13">
            <w:pPr>
              <w:spacing w:line="240" w:lineRule="auto"/>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保安员</w:t>
            </w:r>
          </w:p>
        </w:tc>
        <w:tc>
          <w:tcPr>
            <w:tcW w:w="368" w:type="pct"/>
            <w:tcBorders>
              <w:top w:val="nil"/>
              <w:left w:val="nil"/>
              <w:bottom w:val="single" w:color="000000" w:sz="8" w:space="0"/>
              <w:right w:val="single" w:color="000000" w:sz="8" w:space="0"/>
            </w:tcBorders>
            <w:shd w:val="clear" w:color="auto" w:fill="auto"/>
            <w:noWrap/>
            <w:vAlign w:val="center"/>
          </w:tcPr>
          <w:p w14:paraId="22B79296">
            <w:pPr>
              <w:spacing w:line="240" w:lineRule="auto"/>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w:t>
            </w:r>
          </w:p>
        </w:tc>
        <w:tc>
          <w:tcPr>
            <w:tcW w:w="360" w:type="pct"/>
            <w:tcBorders>
              <w:top w:val="nil"/>
              <w:left w:val="nil"/>
              <w:bottom w:val="single" w:color="000000" w:sz="8" w:space="0"/>
              <w:right w:val="single" w:color="000000" w:sz="8" w:space="0"/>
            </w:tcBorders>
            <w:shd w:val="clear" w:color="auto" w:fill="auto"/>
            <w:noWrap/>
            <w:vAlign w:val="center"/>
          </w:tcPr>
          <w:p w14:paraId="196A487D">
            <w:pPr>
              <w:spacing w:line="240" w:lineRule="auto"/>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w:t>
            </w:r>
          </w:p>
        </w:tc>
        <w:tc>
          <w:tcPr>
            <w:tcW w:w="454" w:type="pct"/>
            <w:tcBorders>
              <w:top w:val="nil"/>
              <w:left w:val="nil"/>
              <w:bottom w:val="single" w:color="000000" w:sz="8" w:space="0"/>
              <w:right w:val="single" w:color="000000" w:sz="8" w:space="0"/>
            </w:tcBorders>
            <w:shd w:val="clear" w:color="auto" w:fill="auto"/>
            <w:noWrap/>
            <w:vAlign w:val="center"/>
          </w:tcPr>
          <w:p w14:paraId="20581179">
            <w:pPr>
              <w:spacing w:line="240" w:lineRule="auto"/>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12小时/班</w:t>
            </w:r>
          </w:p>
        </w:tc>
        <w:tc>
          <w:tcPr>
            <w:tcW w:w="383" w:type="pct"/>
            <w:tcBorders>
              <w:top w:val="nil"/>
              <w:left w:val="nil"/>
              <w:bottom w:val="single" w:color="000000" w:sz="8" w:space="0"/>
              <w:right w:val="single" w:color="000000" w:sz="8" w:space="0"/>
            </w:tcBorders>
            <w:shd w:val="clear" w:color="auto" w:fill="auto"/>
            <w:vAlign w:val="center"/>
          </w:tcPr>
          <w:p w14:paraId="2761682B">
            <w:pPr>
              <w:spacing w:line="240" w:lineRule="auto"/>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男女不限</w:t>
            </w:r>
          </w:p>
        </w:tc>
        <w:tc>
          <w:tcPr>
            <w:tcW w:w="446" w:type="pct"/>
            <w:tcBorders>
              <w:top w:val="nil"/>
              <w:left w:val="nil"/>
              <w:bottom w:val="single" w:color="000000" w:sz="8" w:space="0"/>
              <w:right w:val="single" w:color="000000" w:sz="8" w:space="0"/>
            </w:tcBorders>
            <w:shd w:val="clear" w:color="auto" w:fill="auto"/>
            <w:vAlign w:val="center"/>
          </w:tcPr>
          <w:p w14:paraId="50C9B7A3">
            <w:pPr>
              <w:rPr>
                <w:rFonts w:ascii="宋体" w:hAnsi="宋体" w:eastAsia="宋体" w:cs="宋体"/>
                <w:sz w:val="24"/>
                <w:szCs w:val="24"/>
                <w:highlight w:val="none"/>
              </w:rPr>
            </w:pPr>
          </w:p>
        </w:tc>
        <w:tc>
          <w:tcPr>
            <w:tcW w:w="462" w:type="pct"/>
            <w:tcBorders>
              <w:top w:val="nil"/>
              <w:left w:val="nil"/>
              <w:bottom w:val="single" w:color="000000" w:sz="8" w:space="0"/>
              <w:right w:val="single" w:color="000000" w:sz="8" w:space="0"/>
            </w:tcBorders>
            <w:shd w:val="clear" w:color="auto" w:fill="auto"/>
            <w:vAlign w:val="center"/>
          </w:tcPr>
          <w:p w14:paraId="118795DF">
            <w:p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女性不超过50周岁，男性不超过60周岁</w:t>
            </w:r>
          </w:p>
        </w:tc>
        <w:tc>
          <w:tcPr>
            <w:tcW w:w="1371" w:type="pct"/>
            <w:tcBorders>
              <w:top w:val="nil"/>
              <w:left w:val="nil"/>
              <w:bottom w:val="single" w:color="000000" w:sz="8" w:space="0"/>
              <w:right w:val="single" w:color="000000" w:sz="8" w:space="0"/>
            </w:tcBorders>
            <w:shd w:val="clear" w:color="auto" w:fill="auto"/>
            <w:noWrap/>
            <w:vAlign w:val="center"/>
          </w:tcPr>
          <w:p w14:paraId="6046E79E">
            <w:pPr>
              <w:numPr>
                <w:ilvl w:val="0"/>
                <w:numId w:val="5"/>
              </w:numPr>
              <w:spacing w:line="240" w:lineRule="auto"/>
              <w:textAlignment w:val="center"/>
              <w:rPr>
                <w:rStyle w:val="246"/>
                <w:rFonts w:hint="default"/>
                <w:color w:val="auto"/>
                <w:highlight w:val="none"/>
                <w:lang w:eastAsia="zh-CN" w:bidi="ar"/>
              </w:rPr>
            </w:pPr>
            <w:r>
              <w:rPr>
                <w:rStyle w:val="246"/>
                <w:rFonts w:hint="default"/>
                <w:color w:val="auto"/>
                <w:highlight w:val="none"/>
                <w:lang w:eastAsia="zh-CN" w:bidi="ar"/>
              </w:rPr>
              <w:t>★</w:t>
            </w:r>
            <w:r>
              <w:rPr>
                <w:rFonts w:hint="eastAsia" w:ascii="宋体" w:hAnsi="宋体" w:eastAsia="宋体" w:cs="宋体"/>
                <w:sz w:val="24"/>
                <w:szCs w:val="24"/>
                <w:highlight w:val="none"/>
                <w:lang w:eastAsia="zh-CN" w:bidi="ar"/>
              </w:rPr>
              <w:t>均须持有保安员证</w:t>
            </w:r>
            <w:r>
              <w:rPr>
                <w:rStyle w:val="246"/>
                <w:rFonts w:hint="default"/>
                <w:color w:val="auto"/>
                <w:highlight w:val="none"/>
                <w:lang w:eastAsia="zh-CN" w:bidi="ar"/>
              </w:rPr>
              <w:t>（投标文件中提供证件证明资料）</w:t>
            </w:r>
          </w:p>
          <w:p w14:paraId="21727B77">
            <w:pPr>
              <w:numPr>
                <w:ilvl w:val="255"/>
                <w:numId w:val="0"/>
              </w:numPr>
              <w:spacing w:line="240" w:lineRule="auto"/>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（2）身体健康、相貌端正、仪表大方、无传染性疾病，无违法犯罪行为。</w:t>
            </w:r>
          </w:p>
        </w:tc>
      </w:tr>
      <w:tr w14:paraId="314518C5">
        <w:tblPrEx>
          <w:tblCellMar>
            <w:top w:w="0" w:type="dxa"/>
            <w:left w:w="108" w:type="dxa"/>
            <w:bottom w:w="0" w:type="dxa"/>
            <w:right w:w="108" w:type="dxa"/>
          </w:tblCellMar>
        </w:tblPrEx>
        <w:trPr>
          <w:trHeight w:val="300" w:hRule="atLeast"/>
        </w:trPr>
        <w:tc>
          <w:tcPr>
            <w:tcW w:w="191" w:type="pct"/>
            <w:tcBorders>
              <w:top w:val="nil"/>
              <w:left w:val="single" w:color="000000" w:sz="8" w:space="0"/>
              <w:bottom w:val="single" w:color="000000" w:sz="8" w:space="0"/>
              <w:right w:val="single" w:color="000000" w:sz="8" w:space="0"/>
            </w:tcBorders>
            <w:shd w:val="clear" w:color="auto" w:fill="auto"/>
            <w:noWrap/>
            <w:vAlign w:val="center"/>
          </w:tcPr>
          <w:p w14:paraId="1E9A6B7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7</w:t>
            </w:r>
          </w:p>
        </w:tc>
        <w:tc>
          <w:tcPr>
            <w:tcW w:w="451" w:type="pct"/>
            <w:tcBorders>
              <w:top w:val="nil"/>
              <w:left w:val="nil"/>
              <w:bottom w:val="single" w:color="000000" w:sz="8" w:space="0"/>
              <w:right w:val="single" w:color="000000" w:sz="8" w:space="0"/>
            </w:tcBorders>
            <w:shd w:val="clear" w:color="auto" w:fill="auto"/>
            <w:noWrap/>
            <w:vAlign w:val="center"/>
          </w:tcPr>
          <w:p w14:paraId="1DCB5D57">
            <w:pPr>
              <w:jc w:val="center"/>
              <w:textAlignment w:val="center"/>
              <w:rPr>
                <w:rFonts w:ascii="宋体" w:hAnsi="宋体" w:eastAsia="宋体" w:cs="宋体"/>
                <w:b/>
                <w:bCs/>
                <w:sz w:val="24"/>
                <w:szCs w:val="24"/>
                <w:highlight w:val="none"/>
                <w:lang w:eastAsia="zh-CN" w:bidi="ar"/>
              </w:rPr>
            </w:pPr>
          </w:p>
        </w:tc>
        <w:tc>
          <w:tcPr>
            <w:tcW w:w="509" w:type="pct"/>
            <w:tcBorders>
              <w:top w:val="nil"/>
              <w:left w:val="nil"/>
              <w:bottom w:val="single" w:color="000000" w:sz="8" w:space="0"/>
              <w:right w:val="single" w:color="000000" w:sz="8" w:space="0"/>
            </w:tcBorders>
            <w:shd w:val="clear" w:color="auto" w:fill="auto"/>
            <w:noWrap/>
            <w:vAlign w:val="center"/>
          </w:tcPr>
          <w:p w14:paraId="2217507E">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合计</w:t>
            </w:r>
          </w:p>
        </w:tc>
        <w:tc>
          <w:tcPr>
            <w:tcW w:w="368" w:type="pct"/>
            <w:tcBorders>
              <w:top w:val="nil"/>
              <w:left w:val="nil"/>
              <w:bottom w:val="single" w:color="000000" w:sz="8" w:space="0"/>
              <w:right w:val="single" w:color="000000" w:sz="8" w:space="0"/>
            </w:tcBorders>
            <w:shd w:val="clear" w:color="auto" w:fill="auto"/>
            <w:noWrap/>
            <w:vAlign w:val="center"/>
          </w:tcPr>
          <w:p w14:paraId="123C8DF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11</w:t>
            </w:r>
          </w:p>
        </w:tc>
        <w:tc>
          <w:tcPr>
            <w:tcW w:w="360" w:type="pct"/>
            <w:tcBorders>
              <w:top w:val="nil"/>
              <w:left w:val="nil"/>
              <w:bottom w:val="single" w:color="000000" w:sz="8" w:space="0"/>
              <w:right w:val="single" w:color="000000" w:sz="8" w:space="0"/>
            </w:tcBorders>
            <w:shd w:val="clear" w:color="auto" w:fill="auto"/>
            <w:noWrap/>
            <w:vAlign w:val="center"/>
          </w:tcPr>
          <w:p w14:paraId="76DE6DCE">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15</w:t>
            </w:r>
          </w:p>
        </w:tc>
        <w:tc>
          <w:tcPr>
            <w:tcW w:w="454" w:type="pct"/>
            <w:tcBorders>
              <w:top w:val="nil"/>
              <w:left w:val="nil"/>
              <w:bottom w:val="single" w:color="000000" w:sz="8" w:space="0"/>
              <w:right w:val="single" w:color="000000" w:sz="8" w:space="0"/>
            </w:tcBorders>
            <w:shd w:val="clear" w:color="auto" w:fill="auto"/>
            <w:noWrap/>
            <w:vAlign w:val="center"/>
          </w:tcPr>
          <w:p w14:paraId="2EF13876">
            <w:pPr>
              <w:rPr>
                <w:rFonts w:ascii="宋体" w:hAnsi="宋体" w:eastAsia="宋体" w:cs="宋体"/>
                <w:sz w:val="24"/>
                <w:szCs w:val="24"/>
                <w:highlight w:val="none"/>
              </w:rPr>
            </w:pPr>
          </w:p>
        </w:tc>
        <w:tc>
          <w:tcPr>
            <w:tcW w:w="383" w:type="pct"/>
            <w:tcBorders>
              <w:top w:val="nil"/>
              <w:left w:val="nil"/>
              <w:bottom w:val="single" w:color="000000" w:sz="8" w:space="0"/>
              <w:right w:val="single" w:color="000000" w:sz="8" w:space="0"/>
            </w:tcBorders>
            <w:shd w:val="clear" w:color="auto" w:fill="auto"/>
            <w:vAlign w:val="center"/>
          </w:tcPr>
          <w:p w14:paraId="7C903565">
            <w:pPr>
              <w:rPr>
                <w:rFonts w:ascii="宋体" w:hAnsi="宋体" w:eastAsia="宋体" w:cs="宋体"/>
                <w:sz w:val="24"/>
                <w:szCs w:val="24"/>
                <w:highlight w:val="none"/>
              </w:rPr>
            </w:pPr>
          </w:p>
        </w:tc>
        <w:tc>
          <w:tcPr>
            <w:tcW w:w="446" w:type="pct"/>
            <w:tcBorders>
              <w:top w:val="nil"/>
              <w:left w:val="nil"/>
              <w:bottom w:val="single" w:color="000000" w:sz="8" w:space="0"/>
              <w:right w:val="single" w:color="000000" w:sz="8" w:space="0"/>
            </w:tcBorders>
            <w:shd w:val="clear" w:color="auto" w:fill="auto"/>
            <w:vAlign w:val="center"/>
          </w:tcPr>
          <w:p w14:paraId="4FEEC17B">
            <w:pPr>
              <w:rPr>
                <w:rFonts w:ascii="宋体" w:hAnsi="宋体" w:eastAsia="宋体" w:cs="宋体"/>
                <w:sz w:val="24"/>
                <w:szCs w:val="24"/>
                <w:highlight w:val="none"/>
              </w:rPr>
            </w:pPr>
          </w:p>
        </w:tc>
        <w:tc>
          <w:tcPr>
            <w:tcW w:w="462" w:type="pct"/>
            <w:tcBorders>
              <w:top w:val="nil"/>
              <w:left w:val="nil"/>
              <w:bottom w:val="single" w:color="000000" w:sz="8" w:space="0"/>
              <w:right w:val="single" w:color="000000" w:sz="8" w:space="0"/>
            </w:tcBorders>
            <w:shd w:val="clear" w:color="auto" w:fill="auto"/>
            <w:vAlign w:val="center"/>
          </w:tcPr>
          <w:p w14:paraId="60C10BD6">
            <w:pPr>
              <w:rPr>
                <w:rFonts w:ascii="宋体" w:hAnsi="宋体" w:eastAsia="宋体" w:cs="宋体"/>
                <w:sz w:val="24"/>
                <w:szCs w:val="24"/>
                <w:highlight w:val="none"/>
              </w:rPr>
            </w:pPr>
          </w:p>
        </w:tc>
        <w:tc>
          <w:tcPr>
            <w:tcW w:w="1371" w:type="pct"/>
            <w:tcBorders>
              <w:top w:val="nil"/>
              <w:left w:val="nil"/>
              <w:bottom w:val="single" w:color="000000" w:sz="8" w:space="0"/>
              <w:right w:val="single" w:color="000000" w:sz="8" w:space="0"/>
            </w:tcBorders>
            <w:shd w:val="clear" w:color="auto" w:fill="auto"/>
            <w:noWrap/>
            <w:vAlign w:val="center"/>
          </w:tcPr>
          <w:p w14:paraId="3486D8FA">
            <w:pPr>
              <w:rPr>
                <w:rFonts w:ascii="宋体" w:hAnsi="宋体" w:eastAsia="宋体" w:cs="宋体"/>
                <w:highlight w:val="none"/>
              </w:rPr>
            </w:pPr>
          </w:p>
        </w:tc>
      </w:tr>
    </w:tbl>
    <w:p w14:paraId="545D7A6E">
      <w:pPr>
        <w:rPr>
          <w:rFonts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注：</w:t>
      </w:r>
      <w:r>
        <w:rPr>
          <w:rFonts w:hint="eastAsia" w:ascii="宋体" w:hAnsi="宋体" w:eastAsia="宋体" w:cs="宋体"/>
          <w:b/>
          <w:bCs/>
          <w:sz w:val="24"/>
          <w:szCs w:val="24"/>
          <w:highlight w:val="none"/>
          <w:lang w:eastAsia="zh-CN"/>
        </w:rPr>
        <w:t>1.</w:t>
      </w:r>
      <w:r>
        <w:rPr>
          <w:rFonts w:hint="eastAsia" w:ascii="宋体" w:hAnsi="宋体" w:eastAsia="宋体" w:cs="宋体"/>
          <w:b/>
          <w:bCs/>
          <w:sz w:val="24"/>
          <w:szCs w:val="24"/>
          <w:highlight w:val="none"/>
          <w:lang w:val="zh-CN" w:eastAsia="zh-CN"/>
        </w:rPr>
        <w:t>以上为最低人员要求，</w:t>
      </w:r>
      <w:r>
        <w:rPr>
          <w:rFonts w:hint="eastAsia" w:ascii="宋体" w:hAnsi="宋体" w:eastAsia="宋体" w:cs="宋体"/>
          <w:b/>
          <w:bCs/>
          <w:sz w:val="24"/>
          <w:szCs w:val="24"/>
          <w:highlight w:val="none"/>
          <w:lang w:eastAsia="zh-CN"/>
        </w:rPr>
        <w:t>不少于15人，</w:t>
      </w:r>
      <w:r>
        <w:rPr>
          <w:rFonts w:hint="eastAsia" w:ascii="宋体" w:hAnsi="宋体" w:eastAsia="宋体" w:cs="宋体"/>
          <w:b/>
          <w:bCs/>
          <w:sz w:val="24"/>
          <w:szCs w:val="24"/>
          <w:highlight w:val="none"/>
          <w:lang w:val="zh-CN" w:eastAsia="zh-CN"/>
        </w:rPr>
        <w:t>低于此人数要求为非实质性响应，按无效标处理。</w:t>
      </w:r>
    </w:p>
    <w:p w14:paraId="6F2FB0DA">
      <w:pPr>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w:t>
      </w:r>
      <w:r>
        <w:rPr>
          <w:rFonts w:hint="eastAsia" w:ascii="宋体" w:hAnsi="宋体" w:eastAsia="宋体" w:cs="宋体"/>
          <w:b/>
          <w:bCs/>
          <w:sz w:val="24"/>
          <w:szCs w:val="24"/>
          <w:highlight w:val="none"/>
          <w:lang w:eastAsia="zh-CN"/>
        </w:rPr>
        <w:t>三</w:t>
      </w:r>
      <w:r>
        <w:rPr>
          <w:rFonts w:ascii="宋体" w:hAnsi="宋体" w:eastAsia="宋体" w:cs="宋体"/>
          <w:b/>
          <w:bCs/>
          <w:sz w:val="24"/>
          <w:szCs w:val="24"/>
          <w:highlight w:val="none"/>
          <w:lang w:eastAsia="zh-CN"/>
        </w:rPr>
        <w:t>）</w:t>
      </w:r>
      <w:r>
        <w:rPr>
          <w:rFonts w:hint="eastAsia" w:ascii="宋体" w:hAnsi="宋体" w:eastAsia="宋体" w:cs="宋体"/>
          <w:b/>
          <w:sz w:val="24"/>
          <w:szCs w:val="24"/>
          <w:highlight w:val="none"/>
          <w:lang w:eastAsia="zh-CN"/>
        </w:rPr>
        <w:t>岗位服务要求</w:t>
      </w:r>
    </w:p>
    <w:tbl>
      <w:tblPr>
        <w:tblStyle w:val="45"/>
        <w:tblW w:w="4998" w:type="pct"/>
        <w:tblInd w:w="0" w:type="dxa"/>
        <w:tblLayout w:type="autofit"/>
        <w:tblCellMar>
          <w:top w:w="0" w:type="dxa"/>
          <w:left w:w="108" w:type="dxa"/>
          <w:bottom w:w="0" w:type="dxa"/>
          <w:right w:w="108" w:type="dxa"/>
        </w:tblCellMar>
      </w:tblPr>
      <w:tblGrid>
        <w:gridCol w:w="1033"/>
        <w:gridCol w:w="1033"/>
        <w:gridCol w:w="1033"/>
        <w:gridCol w:w="6468"/>
      </w:tblGrid>
      <w:tr w14:paraId="610EDE52">
        <w:tblPrEx>
          <w:tblCellMar>
            <w:top w:w="0" w:type="dxa"/>
            <w:left w:w="108" w:type="dxa"/>
            <w:bottom w:w="0" w:type="dxa"/>
            <w:right w:w="108" w:type="dxa"/>
          </w:tblCellMar>
        </w:tblPrEx>
        <w:trPr>
          <w:trHeight w:val="585" w:hRule="atLeast"/>
        </w:trPr>
        <w:tc>
          <w:tcPr>
            <w:tcW w:w="54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2618A8">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序号</w:t>
            </w:r>
          </w:p>
        </w:tc>
        <w:tc>
          <w:tcPr>
            <w:tcW w:w="540" w:type="pct"/>
            <w:tcBorders>
              <w:top w:val="single" w:color="000000" w:sz="8" w:space="0"/>
              <w:left w:val="nil"/>
              <w:bottom w:val="single" w:color="000000" w:sz="8" w:space="0"/>
              <w:right w:val="single" w:color="000000" w:sz="8" w:space="0"/>
            </w:tcBorders>
            <w:shd w:val="clear" w:color="auto" w:fill="auto"/>
            <w:vAlign w:val="center"/>
          </w:tcPr>
          <w:p w14:paraId="7CC81EE3">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岗位</w:t>
            </w:r>
          </w:p>
        </w:tc>
        <w:tc>
          <w:tcPr>
            <w:tcW w:w="540" w:type="pct"/>
            <w:tcBorders>
              <w:top w:val="single" w:color="000000" w:sz="8" w:space="0"/>
              <w:left w:val="nil"/>
              <w:bottom w:val="single" w:color="000000" w:sz="8" w:space="0"/>
              <w:right w:val="single" w:color="000000" w:sz="8" w:space="0"/>
            </w:tcBorders>
            <w:shd w:val="clear" w:color="auto" w:fill="auto"/>
            <w:vAlign w:val="center"/>
          </w:tcPr>
          <w:p w14:paraId="1F8DC9D5">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人数</w:t>
            </w:r>
          </w:p>
        </w:tc>
        <w:tc>
          <w:tcPr>
            <w:tcW w:w="3380" w:type="pct"/>
            <w:tcBorders>
              <w:top w:val="single" w:color="000000" w:sz="8" w:space="0"/>
              <w:left w:val="nil"/>
              <w:bottom w:val="single" w:color="000000" w:sz="8" w:space="0"/>
              <w:right w:val="single" w:color="000000" w:sz="8" w:space="0"/>
            </w:tcBorders>
            <w:shd w:val="clear" w:color="auto" w:fill="auto"/>
            <w:vAlign w:val="center"/>
          </w:tcPr>
          <w:p w14:paraId="552F518F">
            <w:pPr>
              <w:jc w:val="center"/>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bidi="ar"/>
              </w:rPr>
              <w:t>人员岗位及要求</w:t>
            </w:r>
          </w:p>
        </w:tc>
      </w:tr>
      <w:tr w14:paraId="5A0F523E">
        <w:tblPrEx>
          <w:tblCellMar>
            <w:top w:w="0" w:type="dxa"/>
            <w:left w:w="108" w:type="dxa"/>
            <w:bottom w:w="0" w:type="dxa"/>
            <w:right w:w="108" w:type="dxa"/>
          </w:tblCellMar>
        </w:tblPrEx>
        <w:trPr>
          <w:trHeight w:val="985"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40A8E3F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540" w:type="pct"/>
            <w:tcBorders>
              <w:top w:val="nil"/>
              <w:left w:val="nil"/>
              <w:bottom w:val="single" w:color="000000" w:sz="8" w:space="0"/>
              <w:right w:val="single" w:color="000000" w:sz="8" w:space="0"/>
            </w:tcBorders>
            <w:shd w:val="clear" w:color="auto" w:fill="auto"/>
            <w:vAlign w:val="center"/>
          </w:tcPr>
          <w:p w14:paraId="7898ED09">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项目负责人</w:t>
            </w:r>
          </w:p>
        </w:tc>
        <w:tc>
          <w:tcPr>
            <w:tcW w:w="540" w:type="pct"/>
            <w:tcBorders>
              <w:top w:val="nil"/>
              <w:left w:val="nil"/>
              <w:bottom w:val="single" w:color="000000" w:sz="8" w:space="0"/>
              <w:right w:val="single" w:color="000000" w:sz="8" w:space="0"/>
            </w:tcBorders>
            <w:shd w:val="clear" w:color="auto" w:fill="auto"/>
            <w:vAlign w:val="center"/>
          </w:tcPr>
          <w:p w14:paraId="54FAFC2B">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456ECA1">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1、负责项目运营管理，依据国家物业管理法律法规要求，履行相应的法定义务，确保各项工作的顺利进行和高效运作。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2、需要具备一定的项目管理知识和技能，负责制定项目工作计划，全面组织项目人员开展工作。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3、负责建立和完善质量管理体系，识别和分析项目的潜在风险，制定应对策略，降低项目的风险和不确定性，监督服务质量确保安全性和稳定性。</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4、对公司和业主双方负责及汇报工作，按时向双方提交项目工作计划和总结。听取业主意见和要求，并在规定期限内落实。</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5、对项目安全负责，为项目安全责任人，按计划开展项目安全检查、安全工作会议、安全教育培训、安全宣传等安全管理工作。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6、认真贯彻执行公司质量、安全、培训等体系要求，实施职能部门考核目标。</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7、每日巡视项目消控室、客服中心等重点工作场所值守情况，及项目整体环境与秩序情况。</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8、熟悉各类消防设施的操作方法，如火灾自动报警系统、自动喷水灭火系统、消火栓系统等。</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9、在突发事件发生时能够迅速响应，立即启动应急预案，组织现场人员进行疏散、救援和抢险等工作，需要掌握基本的急救知识和技能。</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10、指导培训项目管理物品进出安全检查。</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11、熟悉电梯日常运行监管要点。</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12、与业主保持密切联系，及时处置业主投诉事件及各类突发事件。</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13、负责其他交办事项。</w:t>
            </w:r>
          </w:p>
        </w:tc>
      </w:tr>
      <w:tr w14:paraId="604F6812">
        <w:tblPrEx>
          <w:tblCellMar>
            <w:top w:w="0" w:type="dxa"/>
            <w:left w:w="108" w:type="dxa"/>
            <w:bottom w:w="0" w:type="dxa"/>
            <w:right w:w="108" w:type="dxa"/>
          </w:tblCellMar>
        </w:tblPrEx>
        <w:trPr>
          <w:trHeight w:val="480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6B71AEA1">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540" w:type="pct"/>
            <w:tcBorders>
              <w:top w:val="nil"/>
              <w:left w:val="nil"/>
              <w:bottom w:val="single" w:color="000000" w:sz="8" w:space="0"/>
              <w:right w:val="single" w:color="000000" w:sz="8" w:space="0"/>
            </w:tcBorders>
            <w:shd w:val="clear" w:color="auto" w:fill="auto"/>
            <w:vAlign w:val="center"/>
          </w:tcPr>
          <w:p w14:paraId="0504F95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客服主管</w:t>
            </w:r>
          </w:p>
        </w:tc>
        <w:tc>
          <w:tcPr>
            <w:tcW w:w="540" w:type="pct"/>
            <w:tcBorders>
              <w:top w:val="nil"/>
              <w:left w:val="nil"/>
              <w:bottom w:val="single" w:color="000000" w:sz="8" w:space="0"/>
              <w:right w:val="single" w:color="000000" w:sz="8" w:space="0"/>
            </w:tcBorders>
            <w:shd w:val="clear" w:color="auto" w:fill="auto"/>
            <w:vAlign w:val="center"/>
          </w:tcPr>
          <w:p w14:paraId="1D8BDD9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3380" w:type="pct"/>
            <w:tcBorders>
              <w:top w:val="nil"/>
              <w:left w:val="nil"/>
              <w:bottom w:val="nil"/>
              <w:right w:val="single" w:color="000000" w:sz="8" w:space="0"/>
            </w:tcBorders>
            <w:shd w:val="clear" w:color="auto" w:fill="auto"/>
            <w:vAlign w:val="center"/>
          </w:tcPr>
          <w:p w14:paraId="0CFB6588">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1、负责整理、归档各类客服工作相关文件，包括投诉记录、咨询记录、服务反馈表等，定期对数据进行统计分析，为物业服务质量的提升和改进提供数据支持。</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2、认真倾听并记录来自各方的投诉和建议，秉持积极解决问题的态度，及时与相关责任部门沟通协调，跟进处理进度，确保投诉在规定时间内得到有效解决，并将处理结果反馈给投诉人，征求其满意度。</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3、协助维护医院公共区域的环境卫生和秩序，发现垃圾堆积、设施损坏等问题及时通知保洁和维修人员处理；对患者及家属的不文明行为进行礼貌劝阻，营造良好的就医环境。</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4、参与医院应急事件的处理工作，如在突发公共卫生事件、火灾等紧急情况下，协助医院和物业进行人员疏散、秩序维护等工作，保障患者和医护人员的生命财产安全。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5、需能够熟练运用普通话进行流畅交流，确保与客户沟通无障碍。同时，要熟练掌握电脑操作技能，高效完成客户信息记录、问题反馈、业务处理等相关任务。</w:t>
            </w:r>
          </w:p>
        </w:tc>
      </w:tr>
      <w:tr w14:paraId="06BC0682">
        <w:tblPrEx>
          <w:tblCellMar>
            <w:top w:w="0" w:type="dxa"/>
            <w:left w:w="108" w:type="dxa"/>
            <w:bottom w:w="0" w:type="dxa"/>
            <w:right w:w="108" w:type="dxa"/>
          </w:tblCellMar>
        </w:tblPrEx>
        <w:trPr>
          <w:trHeight w:val="559"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74F2C3D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540" w:type="pct"/>
            <w:tcBorders>
              <w:top w:val="nil"/>
              <w:left w:val="nil"/>
              <w:bottom w:val="single" w:color="000000" w:sz="8" w:space="0"/>
              <w:right w:val="single" w:color="000000" w:sz="8" w:space="0"/>
            </w:tcBorders>
            <w:shd w:val="clear" w:color="auto" w:fill="auto"/>
            <w:vAlign w:val="center"/>
          </w:tcPr>
          <w:p w14:paraId="4E59541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保洁主管</w:t>
            </w:r>
          </w:p>
        </w:tc>
        <w:tc>
          <w:tcPr>
            <w:tcW w:w="540" w:type="pct"/>
            <w:tcBorders>
              <w:top w:val="nil"/>
              <w:left w:val="nil"/>
              <w:bottom w:val="single" w:color="000000" w:sz="8" w:space="0"/>
              <w:right w:val="single" w:color="000000" w:sz="8" w:space="0"/>
            </w:tcBorders>
            <w:shd w:val="clear" w:color="auto" w:fill="auto"/>
            <w:vAlign w:val="center"/>
          </w:tcPr>
          <w:p w14:paraId="02DE5DB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A1EA91B">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1、负责保洁人员的工作安排与人员调配，确保各区域都有足够的保洁员进行工作。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2、执行公司规章制度工作程序，确保保洁工作按时、按质完成。</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3、协助上级领导进行人员调配，以满足工作需求。</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4、监督和指导保洁员的工作，确保工作质量和效率。</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5、检查员工在岗工作情况及岗位卫生完成情况，保证服务质量。</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6、负责对员工进行安全意识、环境清扫、保洁技能及相应操作规程的培训。</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7、定期盘点该部门物资，及时向上级领导上报物资需求，保证不误正常作业。</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8、控制保洁用品、物料的费用支出及使用情况，节约保洁成本。</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9、与上级和其他部门保持良好沟通，协调工作关系。</w:t>
            </w:r>
          </w:p>
        </w:tc>
      </w:tr>
      <w:tr w14:paraId="3A506A90">
        <w:tblPrEx>
          <w:tblCellMar>
            <w:top w:w="0" w:type="dxa"/>
            <w:left w:w="108" w:type="dxa"/>
            <w:bottom w:w="0" w:type="dxa"/>
            <w:right w:w="108" w:type="dxa"/>
          </w:tblCellMar>
        </w:tblPrEx>
        <w:trPr>
          <w:trHeight w:val="282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2BF1ED7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w:t>
            </w:r>
          </w:p>
        </w:tc>
        <w:tc>
          <w:tcPr>
            <w:tcW w:w="540" w:type="pct"/>
            <w:tcBorders>
              <w:top w:val="nil"/>
              <w:left w:val="nil"/>
              <w:bottom w:val="single" w:color="000000" w:sz="8" w:space="0"/>
              <w:right w:val="single" w:color="000000" w:sz="8" w:space="0"/>
            </w:tcBorders>
            <w:shd w:val="clear" w:color="auto" w:fill="auto"/>
            <w:vAlign w:val="center"/>
          </w:tcPr>
          <w:p w14:paraId="0CD0E418">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保洁员</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（含巡检）</w:t>
            </w:r>
          </w:p>
        </w:tc>
        <w:tc>
          <w:tcPr>
            <w:tcW w:w="540" w:type="pct"/>
            <w:tcBorders>
              <w:top w:val="nil"/>
              <w:left w:val="nil"/>
              <w:bottom w:val="single" w:color="000000" w:sz="8" w:space="0"/>
              <w:right w:val="single" w:color="000000" w:sz="8" w:space="0"/>
            </w:tcBorders>
            <w:shd w:val="clear" w:color="auto" w:fill="auto"/>
            <w:vAlign w:val="center"/>
          </w:tcPr>
          <w:p w14:paraId="2677EDC1">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34</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735AE77">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1、熟悉本岗位职责，规范操作，用语文明，微笑服务。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2、统一着装，仪表整洁，挂牌服务。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3、服从医院管理，遵守劳动纪律，根据所在科室需要确定上班时间，期间不得吸烟、串岗聊天干私活，不得收集废品买卖。</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4、必须爱护及节约使用工具及清洁用品，不能损坏和污染任何建筑物。清洁时工具统一摆放整齐，不能乱丢乱放。</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5、必须按公司的要求高标准完成自己所承担区域的卫生，不能留死角。正确使用工具以及清洁剂，如果检查三遍不能达标者，要进行培训，经培训后仍然不到标准者则立即辞退。</w:t>
            </w:r>
          </w:p>
        </w:tc>
      </w:tr>
      <w:tr w14:paraId="7C37AD6D">
        <w:tblPrEx>
          <w:tblCellMar>
            <w:top w:w="0" w:type="dxa"/>
            <w:left w:w="108" w:type="dxa"/>
            <w:bottom w:w="0" w:type="dxa"/>
            <w:right w:w="108" w:type="dxa"/>
          </w:tblCellMar>
        </w:tblPrEx>
        <w:trPr>
          <w:trHeight w:val="411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1A0D2520">
            <w:pPr>
              <w:jc w:val="center"/>
              <w:textAlignment w:val="center"/>
              <w:rPr>
                <w:rFonts w:ascii="宋体" w:hAnsi="宋体" w:eastAsia="宋体" w:cs="宋体"/>
                <w:sz w:val="24"/>
                <w:szCs w:val="24"/>
                <w:highlight w:val="none"/>
              </w:rPr>
            </w:pPr>
            <w:bookmarkStart w:id="5" w:name="_Hlk230704097"/>
            <w:r>
              <w:rPr>
                <w:rFonts w:hint="eastAsia" w:ascii="宋体" w:hAnsi="宋体" w:eastAsia="宋体" w:cs="宋体"/>
                <w:sz w:val="24"/>
                <w:szCs w:val="24"/>
                <w:highlight w:val="none"/>
                <w:lang w:eastAsia="zh-CN" w:bidi="ar"/>
              </w:rPr>
              <w:t>5</w:t>
            </w:r>
          </w:p>
        </w:tc>
        <w:tc>
          <w:tcPr>
            <w:tcW w:w="540" w:type="pct"/>
            <w:tcBorders>
              <w:top w:val="nil"/>
              <w:left w:val="nil"/>
              <w:bottom w:val="single" w:color="000000" w:sz="8" w:space="0"/>
              <w:right w:val="single" w:color="000000" w:sz="8" w:space="0"/>
            </w:tcBorders>
            <w:shd w:val="clear" w:color="auto" w:fill="auto"/>
            <w:vAlign w:val="center"/>
          </w:tcPr>
          <w:p w14:paraId="030BE86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高低压电工</w:t>
            </w:r>
          </w:p>
        </w:tc>
        <w:tc>
          <w:tcPr>
            <w:tcW w:w="540" w:type="pct"/>
            <w:tcBorders>
              <w:top w:val="nil"/>
              <w:left w:val="nil"/>
              <w:bottom w:val="single" w:color="000000" w:sz="8" w:space="0"/>
              <w:right w:val="nil"/>
            </w:tcBorders>
            <w:shd w:val="clear" w:color="auto" w:fill="auto"/>
            <w:vAlign w:val="center"/>
          </w:tcPr>
          <w:p w14:paraId="48DEA5EC">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3</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4080B03">
            <w:pPr>
              <w:numPr>
                <w:ilvl w:val="255"/>
                <w:numId w:val="0"/>
              </w:numPr>
              <w:textAlignment w:val="center"/>
              <w:rPr>
                <w:highlight w:val="none"/>
                <w:lang w:eastAsia="zh-CN"/>
              </w:rPr>
            </w:pPr>
            <w:r>
              <w:rPr>
                <w:rFonts w:hint="eastAsia" w:ascii="宋体" w:hAnsi="宋体" w:eastAsia="宋体" w:cs="宋体"/>
                <w:sz w:val="24"/>
                <w:szCs w:val="24"/>
                <w:highlight w:val="none"/>
                <w:lang w:eastAsia="zh-CN" w:bidi="ar"/>
              </w:rPr>
              <w:t>高低压电工负责医院电气系统的安全、高效运行与持续优化，配合给排水、暖通空调、消防、建筑结构等专业系统的电气配套维护与巡检工作。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2、提供全年365天24小时不间断提供服务，包括处理各项突发事件及紧急任务。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3、按照维修规范，使用合适工具和材料，进行故障排查与修复。</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4、维修完成后，由报修人或指定人员验收，确认故障已解决。维修人员记录维修结果，收集用户反馈。</w:t>
            </w:r>
          </w:p>
        </w:tc>
      </w:tr>
      <w:bookmarkEnd w:id="5"/>
      <w:tr w14:paraId="34E1EF95">
        <w:tblPrEx>
          <w:tblCellMar>
            <w:top w:w="0" w:type="dxa"/>
            <w:left w:w="108" w:type="dxa"/>
            <w:bottom w:w="0" w:type="dxa"/>
            <w:right w:w="108" w:type="dxa"/>
          </w:tblCellMar>
        </w:tblPrEx>
        <w:trPr>
          <w:trHeight w:val="4334"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51590AAD">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6</w:t>
            </w:r>
          </w:p>
        </w:tc>
        <w:tc>
          <w:tcPr>
            <w:tcW w:w="540" w:type="pct"/>
            <w:tcBorders>
              <w:top w:val="nil"/>
              <w:left w:val="nil"/>
              <w:bottom w:val="single" w:color="000000" w:sz="8" w:space="0"/>
              <w:right w:val="single" w:color="000000" w:sz="8" w:space="0"/>
            </w:tcBorders>
            <w:shd w:val="clear" w:color="auto" w:fill="auto"/>
            <w:vAlign w:val="center"/>
          </w:tcPr>
          <w:p w14:paraId="663D7D8E">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日常维修工</w:t>
            </w:r>
          </w:p>
        </w:tc>
        <w:tc>
          <w:tcPr>
            <w:tcW w:w="540" w:type="pct"/>
            <w:tcBorders>
              <w:top w:val="nil"/>
              <w:left w:val="nil"/>
              <w:bottom w:val="single" w:color="000000" w:sz="8" w:space="0"/>
              <w:right w:val="single" w:color="000000" w:sz="8" w:space="0"/>
            </w:tcBorders>
            <w:shd w:val="clear" w:color="auto" w:fill="auto"/>
            <w:vAlign w:val="center"/>
          </w:tcPr>
          <w:p w14:paraId="676B6EA0">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2</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493C5F">
            <w:pPr>
              <w:numPr>
                <w:ilvl w:val="255"/>
                <w:numId w:val="0"/>
              </w:numP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1、建立维修档案，记录每次维修的详细情况，包括故障描述、维修过程、所用材料、维修时间、验收结果等。</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2、确保维修过程符合安全操作规程，使用合格的维修材料和工具，避免对患者、员工或环境造成安全隐患。</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3、维修人员需具备相关资质和专业知识，能够准确判断故障，采取有效的维修措施。</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4、严格遵守响应时间要求，尽快恢复设施设备的功能，减少对医疗服务的影响。</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5、维修后，设施设备应达到正常使用状态，无明显故障或安全隐患。</w:t>
            </w:r>
          </w:p>
        </w:tc>
      </w:tr>
      <w:tr w14:paraId="5917F3FC">
        <w:tblPrEx>
          <w:tblCellMar>
            <w:top w:w="0" w:type="dxa"/>
            <w:left w:w="108" w:type="dxa"/>
            <w:bottom w:w="0" w:type="dxa"/>
            <w:right w:w="108" w:type="dxa"/>
          </w:tblCellMar>
        </w:tblPrEx>
        <w:trPr>
          <w:trHeight w:val="1268"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1A76C22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7</w:t>
            </w:r>
          </w:p>
        </w:tc>
        <w:tc>
          <w:tcPr>
            <w:tcW w:w="540" w:type="pct"/>
            <w:tcBorders>
              <w:top w:val="nil"/>
              <w:left w:val="nil"/>
              <w:bottom w:val="single" w:color="000000" w:sz="8" w:space="0"/>
              <w:right w:val="single" w:color="000000" w:sz="8" w:space="0"/>
            </w:tcBorders>
            <w:shd w:val="clear" w:color="auto" w:fill="auto"/>
            <w:vAlign w:val="center"/>
          </w:tcPr>
          <w:p w14:paraId="5365D01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保安队长</w:t>
            </w:r>
          </w:p>
        </w:tc>
        <w:tc>
          <w:tcPr>
            <w:tcW w:w="540" w:type="pct"/>
            <w:tcBorders>
              <w:top w:val="nil"/>
              <w:left w:val="nil"/>
              <w:bottom w:val="single" w:color="000000" w:sz="8" w:space="0"/>
              <w:right w:val="single" w:color="000000" w:sz="8" w:space="0"/>
            </w:tcBorders>
            <w:shd w:val="clear" w:color="auto" w:fill="auto"/>
            <w:vAlign w:val="center"/>
          </w:tcPr>
          <w:p w14:paraId="2CE2E48C">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DA09DD">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1、负责各类突发事件的控制和处理，及时组织秩序维护人员控制事态发展，做好保护现场、监控录像工作，及时向采购人和公司领导汇报。</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2、准确传达上级布置的工作安排，制定保安工作计划，并负责检查落实。</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3、负责拟定保安培训计划，并具体组织实施。做好防火、防盗、防破坏、防泄密、防骗、防抢、防治安灾害事故的“七防”工作。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4、认真贯彻落实消防法规和制度，定期组织开展消防演习活动。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5、建立并保管消防设备档案，对各种消防文件和资料及时整理、存档。</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6、定期检查医院内消防器材和设施，及时发现问题，保证消防器材安全可靠。</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7、负责项目区域内人员、车辆及物品的安全检查工作。熟练掌握各类安检设备的操作。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8、在发生突发事件如火灾、暴力冲突、自然灾害等时，能够迅速响应，立即启动应急预案。</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9、具备应急救护相关知识和技能。</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10、完成交办的有关秩序维护服务的其他工作。</w:t>
            </w:r>
          </w:p>
        </w:tc>
      </w:tr>
      <w:tr w14:paraId="4F43CABE">
        <w:tblPrEx>
          <w:tblCellMar>
            <w:top w:w="0" w:type="dxa"/>
            <w:left w:w="108" w:type="dxa"/>
            <w:bottom w:w="0" w:type="dxa"/>
            <w:right w:w="108" w:type="dxa"/>
          </w:tblCellMar>
        </w:tblPrEx>
        <w:trPr>
          <w:trHeight w:val="485"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2048DC2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8</w:t>
            </w:r>
          </w:p>
        </w:tc>
        <w:tc>
          <w:tcPr>
            <w:tcW w:w="540" w:type="pct"/>
            <w:tcBorders>
              <w:top w:val="nil"/>
              <w:left w:val="nil"/>
              <w:bottom w:val="single" w:color="000000" w:sz="8" w:space="0"/>
              <w:right w:val="single" w:color="000000" w:sz="8" w:space="0"/>
            </w:tcBorders>
            <w:shd w:val="clear" w:color="auto" w:fill="auto"/>
            <w:vAlign w:val="center"/>
          </w:tcPr>
          <w:p w14:paraId="10B28EBC">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保安员</w:t>
            </w:r>
          </w:p>
        </w:tc>
        <w:tc>
          <w:tcPr>
            <w:tcW w:w="540" w:type="pct"/>
            <w:tcBorders>
              <w:top w:val="nil"/>
              <w:left w:val="nil"/>
              <w:bottom w:val="single" w:color="000000" w:sz="8" w:space="0"/>
              <w:right w:val="single" w:color="000000" w:sz="8" w:space="0"/>
            </w:tcBorders>
            <w:shd w:val="clear" w:color="auto" w:fill="auto"/>
            <w:vAlign w:val="center"/>
          </w:tcPr>
          <w:p w14:paraId="0694F2F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7</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CC71BD">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1、上岗必须按规定着装，严肃保安风纪，精神抖擞，言行规范，文明礼貌。</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2、具有良好的职业道德，做到文明服务、礼貌待人、与来访人员交谈时应态度和蔼、语气柔和、不卑不亢以理服人，服务热情、主动、亲切。</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3、做到尽职尽责，工作中要严格执法，值班期间要严禁脱岗，串岗及做与工作无关的事情。</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4、对外来可疑人员，要进行盘问，严禁外来人员在院内做买卖。</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5、维护医院内部治安秩序，处理突发事件，如纠纷调解、意外事故等，及时报告并配合相关部门处理。</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6、对来院就诊人员进行引导疏散，控制院外院内人群结聚，保证院外院内人流的正常秩序。</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7、负责简单分诊、指导病人就诊，热情耐心解答病员提出的问题。</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8、协助医院的医疗工作，包括协助患者的转运、维护医院的医疗设备和环境的安全，确保医院正常运行。</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9、认真落实安检制度，防止不法分子进入医院从事破坏活动。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10、严格遵守医院的各项规章制度和内部保密制度。</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11、机动巡逻，防范和制止各类违法犯罪行为，保护医院的财产、人员安全。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12、按照巡逻路线、巡查点进行巡查，发现问题及时记录、报告队长。</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13、巡逻时随时向本班队长报告所处位置，以便于突发事件发生时的紧急支援，掌握各类突发事件的处理程序。</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14、严格遵守交接班制度，认真做好质量记录。</w:t>
            </w:r>
          </w:p>
        </w:tc>
      </w:tr>
      <w:tr w14:paraId="79066FE5">
        <w:tblPrEx>
          <w:tblCellMar>
            <w:top w:w="0" w:type="dxa"/>
            <w:left w:w="108" w:type="dxa"/>
            <w:bottom w:w="0" w:type="dxa"/>
            <w:right w:w="108" w:type="dxa"/>
          </w:tblCellMar>
        </w:tblPrEx>
        <w:trPr>
          <w:trHeight w:val="762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6D499D3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9</w:t>
            </w:r>
          </w:p>
        </w:tc>
        <w:tc>
          <w:tcPr>
            <w:tcW w:w="540" w:type="pct"/>
            <w:tcBorders>
              <w:top w:val="nil"/>
              <w:left w:val="nil"/>
              <w:bottom w:val="single" w:color="000000" w:sz="8" w:space="0"/>
              <w:right w:val="single" w:color="000000" w:sz="8" w:space="0"/>
            </w:tcBorders>
            <w:shd w:val="clear" w:color="auto" w:fill="auto"/>
            <w:vAlign w:val="center"/>
          </w:tcPr>
          <w:p w14:paraId="656F558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消防设施操作员</w:t>
            </w:r>
          </w:p>
        </w:tc>
        <w:tc>
          <w:tcPr>
            <w:tcW w:w="540" w:type="pct"/>
            <w:tcBorders>
              <w:top w:val="nil"/>
              <w:left w:val="nil"/>
              <w:bottom w:val="single" w:color="000000" w:sz="8" w:space="0"/>
              <w:right w:val="single" w:color="000000" w:sz="8" w:space="0"/>
            </w:tcBorders>
            <w:shd w:val="clear" w:color="auto" w:fill="auto"/>
            <w:vAlign w:val="center"/>
          </w:tcPr>
          <w:p w14:paraId="63DD986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4</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AFF9F89">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正确操作消防、监控设备，对消防情况实行全面监控，密切关注消防主机的动态。对各要害部位进行摄像监控及设防、撤防的操作管理，及时应付可能突发的异常情况。按设备操作要求熟练操作，确保设备运行正常。</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2、24小时坚守岗位，密切注视监控系统的运行状态，严禁擅离职守。</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3、密切观察各监控点，发现异常（如烟火等）应立即报告上级，并迅速通知有关人员前往扑救。</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4、一旦发生火灾，工作人员必须高度集中，坚守岗位，密切注意火势曼延情况，及时报告。</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5、严格遵守安全保密制度，保守监控中心的任何秘密。未经领导批准，不得查阅任何录像资料，更不允许无关工作人员进入。</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6、和其它部门配合，协助各部门做好安全及服务工作；与内部和外围的巡逻保安紧密协作与交流，最大限度地保障生命和财产安全。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7、保持室内清洁卫生，交接物资要清楚。应打扫工作区域、填写值班记录、记录当班的重要事件、交接物品如钥匙、对讲机等，在和接班人员完成交接班前不得擅自离岗。</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8、做好交接班工作，每班所发生的事作好当班记录，如重大事件、重点监控等。</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9、严格遵守工作程序及仪容仪表的规定。</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10、密切监视录像监视仪，以观察、跟踪可疑活动。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11、在紧急情况下应保持镇静，并采取控制措施，避免事态进一步恶化。</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12、具备应急救护相关知识和技能。</w:t>
            </w:r>
          </w:p>
        </w:tc>
      </w:tr>
      <w:tr w14:paraId="68174F55">
        <w:tblPrEx>
          <w:tblCellMar>
            <w:top w:w="0" w:type="dxa"/>
            <w:left w:w="108" w:type="dxa"/>
            <w:bottom w:w="0" w:type="dxa"/>
            <w:right w:w="108" w:type="dxa"/>
          </w:tblCellMar>
        </w:tblPrEx>
        <w:trPr>
          <w:trHeight w:val="1694"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58E3E7E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10</w:t>
            </w:r>
          </w:p>
        </w:tc>
        <w:tc>
          <w:tcPr>
            <w:tcW w:w="540" w:type="pct"/>
            <w:tcBorders>
              <w:top w:val="nil"/>
              <w:left w:val="nil"/>
              <w:bottom w:val="single" w:color="000000" w:sz="8" w:space="0"/>
              <w:right w:val="single" w:color="000000" w:sz="8" w:space="0"/>
            </w:tcBorders>
            <w:shd w:val="clear" w:color="auto" w:fill="auto"/>
            <w:vAlign w:val="center"/>
          </w:tcPr>
          <w:p w14:paraId="1FBC221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乡镇医院保洁员</w:t>
            </w:r>
          </w:p>
        </w:tc>
        <w:tc>
          <w:tcPr>
            <w:tcW w:w="540" w:type="pct"/>
            <w:tcBorders>
              <w:top w:val="nil"/>
              <w:left w:val="nil"/>
              <w:bottom w:val="single" w:color="000000" w:sz="8" w:space="0"/>
              <w:right w:val="single" w:color="000000" w:sz="8" w:space="0"/>
            </w:tcBorders>
            <w:shd w:val="clear" w:color="auto" w:fill="auto"/>
            <w:vAlign w:val="center"/>
          </w:tcPr>
          <w:p w14:paraId="09BE806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8</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380483C">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1、熟悉本岗位职责，规范操作，用语文明，微笑服务。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2、统一着装，仪表整洁，挂牌服务。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3、服从医院管理，遵守劳动纪律，根据所在科室需要确定上班时间，期间不得吸烟、串岗聊天干私活，不得收集废品买卖。</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4、必须爱护及节约使用工具及清洁用品，不能损坏和污染任何建筑物。清洁时工具统一摆放整齐，不能乱丢乱放。</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val="en-US" w:eastAsia="zh-CN" w:bidi="ar"/>
              </w:rPr>
              <w:t>5</w:t>
            </w:r>
            <w:r>
              <w:rPr>
                <w:rFonts w:hint="eastAsia" w:ascii="宋体" w:hAnsi="宋体" w:eastAsia="宋体" w:cs="宋体"/>
                <w:sz w:val="24"/>
                <w:szCs w:val="24"/>
                <w:highlight w:val="none"/>
                <w:lang w:eastAsia="zh-CN" w:bidi="ar"/>
              </w:rPr>
              <w:t>、必须按公司的要求高标准完成自己所承担区域的卫生，不能留死角。正确使用工具以及清洁剂，如果检查三遍不能达标者，要进行培训，经培训后仍然不到标准者则立即辞退。</w:t>
            </w:r>
          </w:p>
        </w:tc>
      </w:tr>
      <w:tr w14:paraId="5B659074">
        <w:tblPrEx>
          <w:tblCellMar>
            <w:top w:w="0" w:type="dxa"/>
            <w:left w:w="108" w:type="dxa"/>
            <w:bottom w:w="0" w:type="dxa"/>
            <w:right w:w="108" w:type="dxa"/>
          </w:tblCellMar>
        </w:tblPrEx>
        <w:trPr>
          <w:trHeight w:val="478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237426B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11</w:t>
            </w:r>
          </w:p>
        </w:tc>
        <w:tc>
          <w:tcPr>
            <w:tcW w:w="540" w:type="pct"/>
            <w:tcBorders>
              <w:top w:val="nil"/>
              <w:left w:val="nil"/>
              <w:bottom w:val="single" w:color="000000" w:sz="8" w:space="0"/>
              <w:right w:val="single" w:color="000000" w:sz="8" w:space="0"/>
            </w:tcBorders>
            <w:shd w:val="clear" w:color="auto" w:fill="auto"/>
            <w:vAlign w:val="center"/>
          </w:tcPr>
          <w:p w14:paraId="60329176">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乡镇医院保安员（含秩序维护员）</w:t>
            </w:r>
          </w:p>
        </w:tc>
        <w:tc>
          <w:tcPr>
            <w:tcW w:w="540" w:type="pct"/>
            <w:tcBorders>
              <w:top w:val="nil"/>
              <w:left w:val="nil"/>
              <w:bottom w:val="single" w:color="000000" w:sz="8" w:space="0"/>
              <w:right w:val="single" w:color="000000" w:sz="8" w:space="0"/>
            </w:tcBorders>
            <w:shd w:val="clear" w:color="auto" w:fill="auto"/>
            <w:vAlign w:val="center"/>
          </w:tcPr>
          <w:p w14:paraId="102C875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9</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DF07BA7">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1、上岗必须按规定着装，严肃保安风纪，精神抖擞，言行规范，文明礼貌。</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2、具有良好的职业道德，做到文明服务、礼貌待人、与来访人员交谈时应态度和蔼、语气柔和、不卑不亢以理服人，服务热情、主动、亲切。</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3、做到尽职尽责，工作中要严格执法，值班期间要严禁脱岗，串岗及做与工作无关的事情。</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4、对外来可疑人员，要进行盘问，严禁外来人员在院内做买卖。</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5、维护医院内部治安秩序，处理突发事件，如纠纷调解、意外事故等，及时报告并配合相关部门处理。</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6、对来院就诊人员进行引导疏散，控制院外院内人群结聚，保证院外院内人流的正常秩序。</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7、认真落实安检制度，防止不法分子进入医院从事破坏活动。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8、严格遵守医院的各项规章制度和内部保密制度。</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9、严格遵守交接班制度，认真做好质量记录。</w:t>
            </w:r>
          </w:p>
        </w:tc>
      </w:tr>
      <w:tr w14:paraId="2EB0E330">
        <w:tblPrEx>
          <w:tblCellMar>
            <w:top w:w="0" w:type="dxa"/>
            <w:left w:w="108" w:type="dxa"/>
            <w:bottom w:w="0" w:type="dxa"/>
            <w:right w:w="108" w:type="dxa"/>
          </w:tblCellMar>
        </w:tblPrEx>
        <w:trPr>
          <w:trHeight w:val="843"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29E1F32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12</w:t>
            </w:r>
          </w:p>
        </w:tc>
        <w:tc>
          <w:tcPr>
            <w:tcW w:w="540" w:type="pct"/>
            <w:tcBorders>
              <w:top w:val="nil"/>
              <w:left w:val="nil"/>
              <w:bottom w:val="single" w:color="000000" w:sz="8" w:space="0"/>
              <w:right w:val="single" w:color="000000" w:sz="8" w:space="0"/>
            </w:tcBorders>
            <w:shd w:val="clear" w:color="auto" w:fill="auto"/>
            <w:vAlign w:val="center"/>
          </w:tcPr>
          <w:p w14:paraId="6B5E432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导医</w:t>
            </w:r>
          </w:p>
        </w:tc>
        <w:tc>
          <w:tcPr>
            <w:tcW w:w="540" w:type="pct"/>
            <w:tcBorders>
              <w:top w:val="nil"/>
              <w:left w:val="nil"/>
              <w:bottom w:val="single" w:color="000000" w:sz="8" w:space="0"/>
              <w:right w:val="single" w:color="000000" w:sz="8" w:space="0"/>
            </w:tcBorders>
            <w:shd w:val="clear" w:color="auto" w:fill="auto"/>
            <w:vAlign w:val="center"/>
          </w:tcPr>
          <w:p w14:paraId="0CEE119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2</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09A5BD">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1、形象端庄大方，举止文明，服务意识强，待人热情耐心，有亲和力。</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2、熟悉医院科室布局、就诊流程、挂号及检查注意事项，能准确引导患者。</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3、具备良好沟通表达能力，普通话标准，耐心解答患者咨询与疑问。</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4、主动协助患者挂号、缴费、取单、指引路线，维持就诊秩序。</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5、责任心强，工作认真细致，服从安排，遵守医院各项规章制度。</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val="en-US" w:eastAsia="zh-CN" w:bidi="ar"/>
              </w:rPr>
              <w:t>6</w:t>
            </w:r>
            <w:r>
              <w:rPr>
                <w:rFonts w:hint="eastAsia" w:ascii="宋体" w:hAnsi="宋体" w:eastAsia="宋体" w:cs="宋体"/>
                <w:sz w:val="24"/>
                <w:szCs w:val="24"/>
                <w:highlight w:val="none"/>
                <w:lang w:eastAsia="zh-CN" w:bidi="ar"/>
              </w:rPr>
              <w:t>、具备较强的应变能力，能妥善处理患者投诉与现场问题。</w:t>
            </w:r>
          </w:p>
        </w:tc>
      </w:tr>
      <w:tr w14:paraId="5714F665">
        <w:tblPrEx>
          <w:tblCellMar>
            <w:top w:w="0" w:type="dxa"/>
            <w:left w:w="108" w:type="dxa"/>
            <w:bottom w:w="0" w:type="dxa"/>
            <w:right w:w="108" w:type="dxa"/>
          </w:tblCellMar>
        </w:tblPrEx>
        <w:trPr>
          <w:trHeight w:val="645"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304F64CE">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13</w:t>
            </w:r>
          </w:p>
        </w:tc>
        <w:tc>
          <w:tcPr>
            <w:tcW w:w="540" w:type="pct"/>
            <w:tcBorders>
              <w:top w:val="nil"/>
              <w:left w:val="nil"/>
              <w:bottom w:val="single" w:color="000000" w:sz="8" w:space="0"/>
              <w:right w:val="single" w:color="000000" w:sz="8" w:space="0"/>
            </w:tcBorders>
            <w:shd w:val="clear" w:color="auto" w:fill="auto"/>
            <w:vAlign w:val="center"/>
          </w:tcPr>
          <w:p w14:paraId="7C518ED8">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病人运转</w:t>
            </w:r>
          </w:p>
        </w:tc>
        <w:tc>
          <w:tcPr>
            <w:tcW w:w="540" w:type="pct"/>
            <w:tcBorders>
              <w:top w:val="nil"/>
              <w:left w:val="nil"/>
              <w:bottom w:val="single" w:color="000000" w:sz="8" w:space="0"/>
              <w:right w:val="single" w:color="000000" w:sz="8" w:space="0"/>
            </w:tcBorders>
            <w:shd w:val="clear" w:color="auto" w:fill="auto"/>
            <w:vAlign w:val="center"/>
          </w:tcPr>
          <w:p w14:paraId="0CE8B96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w:t>
            </w:r>
          </w:p>
        </w:tc>
        <w:tc>
          <w:tcPr>
            <w:tcW w:w="338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70E617">
            <w:pP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1、身体健康，体力充沛，能抬担架、搬运病人。</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2、服从调度，随 120 救护车出诊，按时完成转运任务。</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3、熟练掌握担架使用、固定及病人搬运规范。</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4、严格遵守院前急救流程，保障病人转运安全。</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5、工作认真负责，有耐心、有爱心，态度温和。</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6、具备良好沟通能力，配合医护及家属完成转运。</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7、无不良嗜好，无违法犯罪记录，品行端正。</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8、能适应倒班、加班及突发出诊工作。</w:t>
            </w:r>
            <w:r>
              <w:rPr>
                <w:rFonts w:hint="eastAsia" w:ascii="宋体" w:hAnsi="宋体" w:eastAsia="宋体" w:cs="宋体"/>
                <w:sz w:val="24"/>
                <w:szCs w:val="24"/>
                <w:highlight w:val="none"/>
                <w:lang w:eastAsia="zh-CN" w:bidi="ar"/>
              </w:rPr>
              <w:br w:type="textWrapping"/>
            </w:r>
            <w:r>
              <w:rPr>
                <w:rFonts w:hint="eastAsia" w:ascii="宋体" w:hAnsi="宋体" w:eastAsia="宋体" w:cs="宋体"/>
                <w:sz w:val="24"/>
                <w:szCs w:val="24"/>
                <w:highlight w:val="none"/>
                <w:lang w:eastAsia="zh-CN" w:bidi="ar"/>
              </w:rPr>
              <w:t>9、遵守医院及急救中心各项规章制度。</w:t>
            </w:r>
          </w:p>
        </w:tc>
      </w:tr>
      <w:tr w14:paraId="35332499">
        <w:tblPrEx>
          <w:tblCellMar>
            <w:top w:w="0" w:type="dxa"/>
            <w:left w:w="108" w:type="dxa"/>
            <w:bottom w:w="0" w:type="dxa"/>
            <w:right w:w="108" w:type="dxa"/>
          </w:tblCellMar>
        </w:tblPrEx>
        <w:trPr>
          <w:trHeight w:val="300" w:hRule="atLeast"/>
        </w:trPr>
        <w:tc>
          <w:tcPr>
            <w:tcW w:w="540" w:type="pct"/>
            <w:tcBorders>
              <w:top w:val="nil"/>
              <w:left w:val="single" w:color="000000" w:sz="8" w:space="0"/>
              <w:bottom w:val="single" w:color="000000" w:sz="8" w:space="0"/>
              <w:right w:val="single" w:color="000000" w:sz="8" w:space="0"/>
            </w:tcBorders>
            <w:shd w:val="clear" w:color="auto" w:fill="auto"/>
            <w:vAlign w:val="center"/>
          </w:tcPr>
          <w:p w14:paraId="06308F7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14</w:t>
            </w:r>
          </w:p>
        </w:tc>
        <w:tc>
          <w:tcPr>
            <w:tcW w:w="540" w:type="pct"/>
            <w:tcBorders>
              <w:top w:val="nil"/>
              <w:left w:val="nil"/>
              <w:bottom w:val="single" w:color="000000" w:sz="8" w:space="0"/>
              <w:right w:val="single" w:color="000000" w:sz="8" w:space="0"/>
            </w:tcBorders>
            <w:shd w:val="clear" w:color="auto" w:fill="auto"/>
            <w:vAlign w:val="center"/>
          </w:tcPr>
          <w:p w14:paraId="29E5AFD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合计</w:t>
            </w:r>
          </w:p>
        </w:tc>
        <w:tc>
          <w:tcPr>
            <w:tcW w:w="540" w:type="pct"/>
            <w:tcBorders>
              <w:top w:val="nil"/>
              <w:left w:val="nil"/>
              <w:bottom w:val="single" w:color="000000" w:sz="8" w:space="0"/>
              <w:right w:val="single" w:color="000000" w:sz="8" w:space="0"/>
            </w:tcBorders>
            <w:shd w:val="clear" w:color="auto" w:fill="auto"/>
            <w:vAlign w:val="center"/>
          </w:tcPr>
          <w:p w14:paraId="388DD5D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75</w:t>
            </w:r>
          </w:p>
        </w:tc>
        <w:tc>
          <w:tcPr>
            <w:tcW w:w="3380" w:type="pct"/>
            <w:tcBorders>
              <w:top w:val="nil"/>
              <w:left w:val="nil"/>
              <w:bottom w:val="single" w:color="000000" w:sz="8" w:space="0"/>
              <w:right w:val="single" w:color="000000" w:sz="8" w:space="0"/>
            </w:tcBorders>
            <w:shd w:val="clear" w:color="auto" w:fill="auto"/>
            <w:noWrap/>
            <w:vAlign w:val="center"/>
          </w:tcPr>
          <w:p w14:paraId="729B0576">
            <w:pPr>
              <w:rPr>
                <w:rFonts w:ascii="宋体" w:hAnsi="宋体" w:eastAsia="宋体" w:cs="宋体"/>
                <w:highlight w:val="none"/>
              </w:rPr>
            </w:pPr>
          </w:p>
        </w:tc>
      </w:tr>
    </w:tbl>
    <w:p w14:paraId="180F6D3A">
      <w:pPr>
        <w:pStyle w:val="244"/>
        <w:spacing w:line="460" w:lineRule="exact"/>
        <w:rPr>
          <w:rFonts w:asciiTheme="minorEastAsia" w:hAnsiTheme="minorEastAsia" w:eastAsiaTheme="minorEastAsia"/>
          <w:sz w:val="24"/>
          <w:szCs w:val="24"/>
          <w:highlight w:val="none"/>
          <w:lang w:eastAsia="zh-CN"/>
        </w:rPr>
      </w:pPr>
    </w:p>
    <w:p w14:paraId="52D34923">
      <w:pPr>
        <w:pStyle w:val="244"/>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六、商务要求：</w:t>
      </w:r>
    </w:p>
    <w:p w14:paraId="64846A8C">
      <w:pPr>
        <w:pStyle w:val="244"/>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（一）服务</w:t>
      </w:r>
      <w:r>
        <w:rPr>
          <w:rFonts w:hint="eastAsia" w:asciiTheme="minorEastAsia" w:hAnsiTheme="minorEastAsia" w:eastAsiaTheme="minorEastAsia"/>
          <w:b/>
          <w:sz w:val="24"/>
          <w:szCs w:val="24"/>
          <w:highlight w:val="none"/>
          <w:lang w:eastAsia="zh-CN"/>
        </w:rPr>
        <w:t>期限及地点：</w:t>
      </w:r>
    </w:p>
    <w:p w14:paraId="0A410A2E">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1、服务期限：本项目自合同签订起，服务期为一年。在签订合同后7天内管理人员进场，其它人员签订合同后15天内进场。</w:t>
      </w:r>
    </w:p>
    <w:p w14:paraId="7A0EAC56">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2、服务地点：包括</w:t>
      </w:r>
      <w:r>
        <w:rPr>
          <w:rFonts w:asciiTheme="minorEastAsia" w:hAnsiTheme="minorEastAsia" w:eastAsiaTheme="minorEastAsia"/>
          <w:sz w:val="24"/>
          <w:szCs w:val="24"/>
          <w:highlight w:val="none"/>
          <w:lang w:eastAsia="zh-CN"/>
        </w:rPr>
        <w:t>港区、时思、浏家港、金浪、老闸、牌楼</w:t>
      </w:r>
      <w:r>
        <w:rPr>
          <w:rFonts w:hint="eastAsia" w:asciiTheme="minorEastAsia" w:hAnsiTheme="minorEastAsia" w:eastAsiaTheme="minorEastAsia"/>
          <w:sz w:val="24"/>
          <w:szCs w:val="24"/>
          <w:highlight w:val="none"/>
          <w:lang w:eastAsia="zh-CN"/>
        </w:rPr>
        <w:t>。</w:t>
      </w:r>
    </w:p>
    <w:p w14:paraId="025CEE10">
      <w:pPr>
        <w:pStyle w:val="244"/>
        <w:spacing w:line="460" w:lineRule="exact"/>
        <w:rPr>
          <w:rFonts w:asciiTheme="minorEastAsia" w:hAnsiTheme="minorEastAsia" w:eastAsiaTheme="minorEastAsia"/>
          <w:b/>
          <w:sz w:val="24"/>
          <w:szCs w:val="24"/>
          <w:highlight w:val="none"/>
          <w:lang w:eastAsia="zh-CN"/>
        </w:rPr>
      </w:pPr>
      <w:bookmarkStart w:id="6" w:name="OLE_LINK17"/>
      <w:bookmarkStart w:id="7" w:name="OLE_LINK16"/>
      <w:r>
        <w:rPr>
          <w:rFonts w:asciiTheme="minorEastAsia" w:hAnsiTheme="minorEastAsia" w:eastAsiaTheme="minorEastAsia"/>
          <w:b/>
          <w:sz w:val="24"/>
          <w:szCs w:val="24"/>
          <w:highlight w:val="none"/>
          <w:lang w:eastAsia="zh-CN"/>
        </w:rPr>
        <w:t>（二）</w:t>
      </w:r>
      <w:r>
        <w:rPr>
          <w:rFonts w:hint="eastAsia" w:asciiTheme="minorEastAsia" w:hAnsiTheme="minorEastAsia" w:eastAsiaTheme="minorEastAsia"/>
          <w:b/>
          <w:sz w:val="24"/>
          <w:szCs w:val="24"/>
          <w:highlight w:val="none"/>
          <w:lang w:eastAsia="zh-CN"/>
        </w:rPr>
        <w:t>付款方式：</w:t>
      </w:r>
      <w:bookmarkEnd w:id="6"/>
      <w:bookmarkEnd w:id="7"/>
    </w:p>
    <w:p w14:paraId="75F3154F">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1、考</w:t>
      </w:r>
      <w:r>
        <w:rPr>
          <w:rFonts w:hint="eastAsia" w:asciiTheme="minorEastAsia" w:hAnsiTheme="minorEastAsia" w:eastAsiaTheme="minorEastAsia"/>
          <w:sz w:val="24"/>
          <w:szCs w:val="24"/>
          <w:highlight w:val="none"/>
          <w:lang w:val="zh-CN" w:eastAsia="zh-CN"/>
        </w:rPr>
        <w:t>核标准：</w:t>
      </w:r>
      <w:r>
        <w:rPr>
          <w:rFonts w:hint="eastAsia" w:asciiTheme="minorEastAsia" w:hAnsiTheme="minorEastAsia" w:eastAsiaTheme="minorEastAsia"/>
          <w:sz w:val="24"/>
          <w:szCs w:val="24"/>
          <w:highlight w:val="none"/>
          <w:lang w:eastAsia="zh-CN"/>
        </w:rPr>
        <w:t>甲方</w:t>
      </w:r>
      <w:r>
        <w:rPr>
          <w:rFonts w:hint="eastAsia" w:asciiTheme="minorEastAsia" w:hAnsiTheme="minorEastAsia" w:eastAsiaTheme="minorEastAsia"/>
          <w:sz w:val="24"/>
          <w:szCs w:val="24"/>
          <w:highlight w:val="none"/>
          <w:lang w:val="zh-CN" w:eastAsia="zh-CN"/>
        </w:rPr>
        <w:t>对</w:t>
      </w:r>
      <w:r>
        <w:rPr>
          <w:rFonts w:hint="eastAsia" w:asciiTheme="minorEastAsia" w:hAnsiTheme="minorEastAsia" w:eastAsiaTheme="minorEastAsia"/>
          <w:sz w:val="24"/>
          <w:szCs w:val="24"/>
          <w:highlight w:val="none"/>
          <w:lang w:eastAsia="zh-CN"/>
        </w:rPr>
        <w:t>乙方</w:t>
      </w:r>
      <w:r>
        <w:rPr>
          <w:rFonts w:hint="eastAsia" w:asciiTheme="minorEastAsia" w:hAnsiTheme="minorEastAsia" w:eastAsiaTheme="minorEastAsia"/>
          <w:sz w:val="24"/>
          <w:szCs w:val="24"/>
          <w:highlight w:val="none"/>
          <w:lang w:val="zh-CN" w:eastAsia="zh-CN"/>
        </w:rPr>
        <w:t>每</w:t>
      </w:r>
      <w:r>
        <w:rPr>
          <w:rFonts w:hint="eastAsia" w:asciiTheme="minorEastAsia" w:hAnsiTheme="minorEastAsia" w:eastAsiaTheme="minorEastAsia"/>
          <w:sz w:val="24"/>
          <w:szCs w:val="24"/>
          <w:highlight w:val="none"/>
          <w:lang w:eastAsia="zh-CN"/>
        </w:rPr>
        <w:t>季度</w:t>
      </w:r>
      <w:r>
        <w:rPr>
          <w:rFonts w:hint="eastAsia" w:asciiTheme="minorEastAsia" w:hAnsiTheme="minorEastAsia" w:eastAsiaTheme="minorEastAsia"/>
          <w:sz w:val="24"/>
          <w:szCs w:val="24"/>
          <w:highlight w:val="none"/>
          <w:lang w:val="zh-CN" w:eastAsia="zh-CN"/>
        </w:rPr>
        <w:t>的服务进行考核，考核结果与服务费挂钩。考核实行百分制，考核分达到</w:t>
      </w:r>
      <w:r>
        <w:rPr>
          <w:rFonts w:hint="eastAsia" w:asciiTheme="minorEastAsia" w:hAnsiTheme="minorEastAsia" w:eastAsiaTheme="minorEastAsia"/>
          <w:sz w:val="24"/>
          <w:szCs w:val="24"/>
          <w:highlight w:val="none"/>
          <w:lang w:eastAsia="zh-CN"/>
        </w:rPr>
        <w:t>85</w:t>
      </w:r>
      <w:r>
        <w:rPr>
          <w:rFonts w:hint="eastAsia" w:asciiTheme="minorEastAsia" w:hAnsiTheme="minorEastAsia" w:eastAsiaTheme="minorEastAsia"/>
          <w:sz w:val="24"/>
          <w:szCs w:val="24"/>
          <w:highlight w:val="none"/>
          <w:lang w:val="zh-CN" w:eastAsia="zh-CN"/>
        </w:rPr>
        <w:t>分（含</w:t>
      </w:r>
      <w:r>
        <w:rPr>
          <w:rFonts w:hint="eastAsia" w:asciiTheme="minorEastAsia" w:hAnsiTheme="minorEastAsia" w:eastAsiaTheme="minorEastAsia"/>
          <w:sz w:val="24"/>
          <w:szCs w:val="24"/>
          <w:highlight w:val="none"/>
          <w:lang w:eastAsia="zh-CN"/>
        </w:rPr>
        <w:t>85</w:t>
      </w:r>
      <w:r>
        <w:rPr>
          <w:rFonts w:hint="eastAsia" w:asciiTheme="minorEastAsia" w:hAnsiTheme="minorEastAsia" w:eastAsiaTheme="minorEastAsia"/>
          <w:sz w:val="24"/>
          <w:szCs w:val="24"/>
          <w:highlight w:val="none"/>
          <w:lang w:val="zh-CN" w:eastAsia="zh-CN"/>
        </w:rPr>
        <w:t>分）及以上为合格，全额支付该</w:t>
      </w:r>
      <w:r>
        <w:rPr>
          <w:rFonts w:hint="eastAsia" w:asciiTheme="minorEastAsia" w:hAnsiTheme="minorEastAsia" w:eastAsiaTheme="minorEastAsia"/>
          <w:sz w:val="24"/>
          <w:szCs w:val="24"/>
          <w:highlight w:val="none"/>
          <w:lang w:eastAsia="zh-CN"/>
        </w:rPr>
        <w:t>季度</w:t>
      </w:r>
      <w:r>
        <w:rPr>
          <w:rFonts w:hint="eastAsia" w:asciiTheme="minorEastAsia" w:hAnsiTheme="minorEastAsia" w:eastAsiaTheme="minorEastAsia"/>
          <w:sz w:val="24"/>
          <w:szCs w:val="24"/>
          <w:highlight w:val="none"/>
          <w:lang w:val="zh-CN" w:eastAsia="zh-CN"/>
        </w:rPr>
        <w:t>的服务费</w:t>
      </w:r>
      <w:r>
        <w:rPr>
          <w:rFonts w:hint="eastAsia" w:asciiTheme="minorEastAsia" w:hAnsiTheme="minorEastAsia" w:eastAsiaTheme="minorEastAsia"/>
          <w:sz w:val="24"/>
          <w:szCs w:val="24"/>
          <w:highlight w:val="none"/>
          <w:lang w:eastAsia="zh-CN"/>
        </w:rPr>
        <w:t>；考核分达到75分</w:t>
      </w:r>
      <w:r>
        <w:rPr>
          <w:rFonts w:hint="eastAsia" w:asciiTheme="minorEastAsia" w:hAnsiTheme="minorEastAsia" w:eastAsiaTheme="minorEastAsia"/>
          <w:sz w:val="24"/>
          <w:szCs w:val="24"/>
          <w:highlight w:val="none"/>
          <w:lang w:val="zh-CN" w:eastAsia="zh-CN"/>
        </w:rPr>
        <w:t>（</w:t>
      </w:r>
      <w:r>
        <w:rPr>
          <w:rFonts w:hint="eastAsia" w:asciiTheme="minorEastAsia" w:hAnsiTheme="minorEastAsia" w:eastAsiaTheme="minorEastAsia"/>
          <w:sz w:val="24"/>
          <w:szCs w:val="24"/>
          <w:highlight w:val="none"/>
          <w:lang w:eastAsia="zh-CN"/>
        </w:rPr>
        <w:t>含75分）至85分以下</w:t>
      </w:r>
      <w:r>
        <w:rPr>
          <w:rFonts w:hint="eastAsia" w:asciiTheme="minorEastAsia" w:hAnsiTheme="minorEastAsia" w:eastAsiaTheme="minorEastAsia"/>
          <w:sz w:val="24"/>
          <w:szCs w:val="24"/>
          <w:highlight w:val="none"/>
          <w:lang w:val="zh-CN" w:eastAsia="zh-CN"/>
        </w:rPr>
        <w:t>，每下降1分，扣除该</w:t>
      </w:r>
      <w:r>
        <w:rPr>
          <w:rFonts w:hint="eastAsia" w:asciiTheme="minorEastAsia" w:hAnsiTheme="minorEastAsia" w:eastAsiaTheme="minorEastAsia"/>
          <w:sz w:val="24"/>
          <w:szCs w:val="24"/>
          <w:highlight w:val="none"/>
          <w:lang w:eastAsia="zh-CN"/>
        </w:rPr>
        <w:t>季度</w:t>
      </w:r>
      <w:r>
        <w:rPr>
          <w:rFonts w:hint="eastAsia" w:asciiTheme="minorEastAsia" w:hAnsiTheme="minorEastAsia" w:eastAsiaTheme="minorEastAsia"/>
          <w:sz w:val="24"/>
          <w:szCs w:val="24"/>
          <w:highlight w:val="none"/>
          <w:lang w:val="zh-CN" w:eastAsia="zh-CN"/>
        </w:rPr>
        <w:t>服务费的</w:t>
      </w:r>
      <w:r>
        <w:rPr>
          <w:rFonts w:hint="eastAsia" w:asciiTheme="minorEastAsia" w:hAnsiTheme="minorEastAsia" w:eastAsiaTheme="minorEastAsia"/>
          <w:sz w:val="24"/>
          <w:szCs w:val="24"/>
          <w:highlight w:val="none"/>
          <w:lang w:eastAsia="zh-CN"/>
        </w:rPr>
        <w:t>1</w:t>
      </w:r>
      <w:r>
        <w:rPr>
          <w:rFonts w:hint="eastAsia" w:asciiTheme="minorEastAsia" w:hAnsiTheme="minorEastAsia" w:eastAsiaTheme="minorEastAsia"/>
          <w:sz w:val="24"/>
          <w:szCs w:val="24"/>
          <w:highlight w:val="none"/>
          <w:lang w:val="zh-CN" w:eastAsia="zh-CN"/>
        </w:rPr>
        <w:t>%</w:t>
      </w:r>
      <w:r>
        <w:rPr>
          <w:rFonts w:hint="eastAsia" w:asciiTheme="minorEastAsia" w:hAnsiTheme="minorEastAsia" w:eastAsiaTheme="minorEastAsia"/>
          <w:sz w:val="24"/>
          <w:szCs w:val="24"/>
          <w:highlight w:val="none"/>
          <w:lang w:eastAsia="zh-CN"/>
        </w:rPr>
        <w:t>；考核分达到60分</w:t>
      </w:r>
      <w:r>
        <w:rPr>
          <w:rFonts w:hint="eastAsia" w:asciiTheme="minorEastAsia" w:hAnsiTheme="minorEastAsia" w:eastAsiaTheme="minorEastAsia"/>
          <w:sz w:val="24"/>
          <w:szCs w:val="24"/>
          <w:highlight w:val="none"/>
          <w:lang w:val="zh-CN" w:eastAsia="zh-CN"/>
        </w:rPr>
        <w:t>（</w:t>
      </w:r>
      <w:r>
        <w:rPr>
          <w:rFonts w:hint="eastAsia" w:asciiTheme="minorEastAsia" w:hAnsiTheme="minorEastAsia" w:eastAsiaTheme="minorEastAsia"/>
          <w:sz w:val="24"/>
          <w:szCs w:val="24"/>
          <w:highlight w:val="none"/>
          <w:lang w:eastAsia="zh-CN"/>
        </w:rPr>
        <w:t>含60分）至75分以下</w:t>
      </w:r>
      <w:r>
        <w:rPr>
          <w:rFonts w:hint="eastAsia" w:asciiTheme="minorEastAsia" w:hAnsiTheme="minorEastAsia" w:eastAsiaTheme="minorEastAsia"/>
          <w:sz w:val="24"/>
          <w:szCs w:val="24"/>
          <w:highlight w:val="none"/>
          <w:lang w:val="zh-CN" w:eastAsia="zh-CN"/>
        </w:rPr>
        <w:t>，每下降1分，扣除该</w:t>
      </w:r>
      <w:r>
        <w:rPr>
          <w:rFonts w:hint="eastAsia" w:asciiTheme="minorEastAsia" w:hAnsiTheme="minorEastAsia" w:eastAsiaTheme="minorEastAsia"/>
          <w:sz w:val="24"/>
          <w:szCs w:val="24"/>
          <w:highlight w:val="none"/>
          <w:lang w:eastAsia="zh-CN"/>
        </w:rPr>
        <w:t>季度</w:t>
      </w:r>
      <w:r>
        <w:rPr>
          <w:rFonts w:hint="eastAsia" w:asciiTheme="minorEastAsia" w:hAnsiTheme="minorEastAsia" w:eastAsiaTheme="minorEastAsia"/>
          <w:sz w:val="24"/>
          <w:szCs w:val="24"/>
          <w:highlight w:val="none"/>
          <w:lang w:val="zh-CN" w:eastAsia="zh-CN"/>
        </w:rPr>
        <w:t>服务费的</w:t>
      </w:r>
      <w:r>
        <w:rPr>
          <w:rFonts w:hint="eastAsia" w:asciiTheme="minorEastAsia" w:hAnsiTheme="minorEastAsia" w:eastAsiaTheme="minorEastAsia"/>
          <w:sz w:val="24"/>
          <w:szCs w:val="24"/>
          <w:highlight w:val="none"/>
          <w:lang w:eastAsia="zh-CN"/>
        </w:rPr>
        <w:t>2</w:t>
      </w:r>
      <w:r>
        <w:rPr>
          <w:rFonts w:hint="eastAsia" w:asciiTheme="minorEastAsia" w:hAnsiTheme="minorEastAsia" w:eastAsiaTheme="minorEastAsia"/>
          <w:sz w:val="24"/>
          <w:szCs w:val="24"/>
          <w:highlight w:val="none"/>
          <w:lang w:val="zh-CN" w:eastAsia="zh-CN"/>
        </w:rPr>
        <w:t>%</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val="zh-CN" w:eastAsia="zh-CN"/>
        </w:rPr>
        <w:t>若连续两</w:t>
      </w:r>
      <w:r>
        <w:rPr>
          <w:rFonts w:hint="eastAsia" w:asciiTheme="minorEastAsia" w:hAnsiTheme="minorEastAsia" w:eastAsiaTheme="minorEastAsia"/>
          <w:sz w:val="24"/>
          <w:szCs w:val="24"/>
          <w:highlight w:val="none"/>
          <w:lang w:eastAsia="zh-CN"/>
        </w:rPr>
        <w:t>个季度</w:t>
      </w:r>
      <w:r>
        <w:rPr>
          <w:rFonts w:hint="eastAsia" w:asciiTheme="minorEastAsia" w:hAnsiTheme="minorEastAsia" w:eastAsiaTheme="minorEastAsia"/>
          <w:sz w:val="24"/>
          <w:szCs w:val="24"/>
          <w:highlight w:val="none"/>
          <w:lang w:val="zh-CN" w:eastAsia="zh-CN"/>
        </w:rPr>
        <w:t>考核</w:t>
      </w:r>
      <w:r>
        <w:rPr>
          <w:rFonts w:hint="eastAsia" w:asciiTheme="minorEastAsia" w:hAnsiTheme="minorEastAsia" w:eastAsiaTheme="minorEastAsia"/>
          <w:sz w:val="24"/>
          <w:szCs w:val="24"/>
          <w:highlight w:val="none"/>
          <w:lang w:eastAsia="zh-CN"/>
        </w:rPr>
        <w:t>得分</w:t>
      </w:r>
      <w:r>
        <w:rPr>
          <w:rFonts w:hint="eastAsia" w:asciiTheme="minorEastAsia" w:hAnsiTheme="minorEastAsia" w:eastAsiaTheme="minorEastAsia"/>
          <w:sz w:val="24"/>
          <w:szCs w:val="24"/>
          <w:highlight w:val="none"/>
          <w:lang w:val="zh-CN" w:eastAsia="zh-CN"/>
        </w:rPr>
        <w:t>均低于</w:t>
      </w:r>
      <w:r>
        <w:rPr>
          <w:rFonts w:hint="eastAsia" w:asciiTheme="minorEastAsia" w:hAnsiTheme="minorEastAsia" w:eastAsiaTheme="minorEastAsia"/>
          <w:sz w:val="24"/>
          <w:szCs w:val="24"/>
          <w:highlight w:val="none"/>
          <w:lang w:eastAsia="zh-CN"/>
        </w:rPr>
        <w:t>60</w:t>
      </w:r>
      <w:r>
        <w:rPr>
          <w:rFonts w:hint="eastAsia" w:asciiTheme="minorEastAsia" w:hAnsiTheme="minorEastAsia" w:eastAsiaTheme="minorEastAsia"/>
          <w:sz w:val="24"/>
          <w:szCs w:val="24"/>
          <w:highlight w:val="none"/>
          <w:lang w:val="zh-CN" w:eastAsia="zh-CN"/>
        </w:rPr>
        <w:t>分，</w:t>
      </w:r>
      <w:r>
        <w:rPr>
          <w:rFonts w:hint="eastAsia" w:asciiTheme="minorEastAsia" w:hAnsiTheme="minorEastAsia" w:eastAsiaTheme="minorEastAsia"/>
          <w:sz w:val="24"/>
          <w:szCs w:val="24"/>
          <w:highlight w:val="none"/>
          <w:lang w:eastAsia="zh-CN"/>
        </w:rPr>
        <w:t>采购人</w:t>
      </w:r>
      <w:r>
        <w:rPr>
          <w:rFonts w:hint="eastAsia" w:asciiTheme="minorEastAsia" w:hAnsiTheme="minorEastAsia" w:eastAsiaTheme="minorEastAsia"/>
          <w:sz w:val="24"/>
          <w:szCs w:val="24"/>
          <w:highlight w:val="none"/>
          <w:lang w:val="zh-CN" w:eastAsia="zh-CN"/>
        </w:rPr>
        <w:t>有权终止本合同。</w:t>
      </w:r>
    </w:p>
    <w:p w14:paraId="39E36D3C">
      <w:pPr>
        <w:pStyle w:val="244"/>
        <w:spacing w:line="500" w:lineRule="exact"/>
        <w:ind w:firstLine="480" w:firstLineChars="200"/>
        <w:rPr>
          <w:highlight w:val="none"/>
          <w:lang w:eastAsia="zh-CN"/>
        </w:rPr>
      </w:pPr>
      <w:r>
        <w:rPr>
          <w:rFonts w:hint="eastAsia" w:asciiTheme="minorEastAsia" w:hAnsiTheme="minorEastAsia" w:eastAsiaTheme="minorEastAsia"/>
          <w:sz w:val="24"/>
          <w:szCs w:val="24"/>
          <w:highlight w:val="none"/>
          <w:lang w:eastAsia="zh-CN"/>
        </w:rPr>
        <w:t>2、本项目采用的付款方式为：签订合同后，甲方支付合同总金额的10%预付款，其余服务费按季度支付，甲方凭乙方开具的有效发票，在每季度结束后的下个月15日前将上季度服务费用以银行汇款或转账支票方式支付到乙方指定账户，每季度末乙方根据甲方对当季度的考核结果得出实际支付金额开具发票，若费用晚支付的不承担由此产生的利息。</w:t>
      </w:r>
    </w:p>
    <w:p w14:paraId="2B2C7668">
      <w:pPr>
        <w:pStyle w:val="244"/>
        <w:spacing w:line="460" w:lineRule="exact"/>
        <w:ind w:firstLine="480"/>
        <w:rPr>
          <w:rFonts w:ascii="宋体" w:hAnsi="宋体" w:eastAsia="宋体" w:cs="宋体"/>
          <w:sz w:val="24"/>
          <w:szCs w:val="24"/>
          <w:highlight w:val="none"/>
          <w:lang w:eastAsia="zh-CN"/>
        </w:rPr>
      </w:pPr>
      <w:r>
        <w:rPr>
          <w:rFonts w:hint="eastAsia" w:asciiTheme="minorEastAsia" w:hAnsiTheme="minorEastAsia" w:eastAsiaTheme="minorEastAsia"/>
          <w:sz w:val="24"/>
          <w:szCs w:val="24"/>
          <w:highlight w:val="none"/>
          <w:lang w:eastAsia="zh-CN"/>
        </w:rPr>
        <w:t>3、</w:t>
      </w:r>
      <w:r>
        <w:rPr>
          <w:rFonts w:hint="eastAsia" w:ascii="宋体" w:hAnsi="宋体" w:eastAsia="宋体" w:cs="宋体"/>
          <w:sz w:val="24"/>
          <w:szCs w:val="24"/>
          <w:highlight w:val="none"/>
          <w:lang w:eastAsia="zh-CN"/>
        </w:rPr>
        <w:t>考核评分表</w:t>
      </w:r>
    </w:p>
    <w:tbl>
      <w:tblPr>
        <w:tblStyle w:val="45"/>
        <w:tblW w:w="4995" w:type="pct"/>
        <w:tblInd w:w="0" w:type="dxa"/>
        <w:tblLayout w:type="autofit"/>
        <w:tblCellMar>
          <w:top w:w="0" w:type="dxa"/>
          <w:left w:w="108" w:type="dxa"/>
          <w:bottom w:w="0" w:type="dxa"/>
          <w:right w:w="108" w:type="dxa"/>
        </w:tblCellMar>
      </w:tblPr>
      <w:tblGrid>
        <w:gridCol w:w="2519"/>
        <w:gridCol w:w="4636"/>
        <w:gridCol w:w="801"/>
        <w:gridCol w:w="949"/>
        <w:gridCol w:w="656"/>
      </w:tblGrid>
      <w:tr w14:paraId="4DCA4612">
        <w:tblPrEx>
          <w:tblCellMar>
            <w:top w:w="0" w:type="dxa"/>
            <w:left w:w="108" w:type="dxa"/>
            <w:bottom w:w="0" w:type="dxa"/>
            <w:right w:w="108" w:type="dxa"/>
          </w:tblCellMar>
        </w:tblPrEx>
        <w:trPr>
          <w:trHeight w:val="500" w:hRule="atLeast"/>
        </w:trPr>
        <w:tc>
          <w:tcPr>
            <w:tcW w:w="1317" w:type="pct"/>
            <w:tcBorders>
              <w:top w:val="single" w:color="auto" w:sz="4" w:space="0"/>
              <w:left w:val="single" w:color="auto" w:sz="4" w:space="0"/>
              <w:bottom w:val="single" w:color="auto" w:sz="4" w:space="0"/>
              <w:right w:val="single" w:color="auto" w:sz="4" w:space="0"/>
            </w:tcBorders>
            <w:shd w:val="clear" w:color="auto" w:fill="auto"/>
            <w:vAlign w:val="center"/>
          </w:tcPr>
          <w:p w14:paraId="14D78502">
            <w:pPr>
              <w:jc w:val="center"/>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bidi="ar"/>
              </w:rPr>
              <w:t>考核项目</w:t>
            </w:r>
          </w:p>
        </w:tc>
        <w:tc>
          <w:tcPr>
            <w:tcW w:w="2424" w:type="pct"/>
            <w:tcBorders>
              <w:top w:val="single" w:color="000000" w:sz="4" w:space="0"/>
              <w:left w:val="single" w:color="auto" w:sz="4" w:space="0"/>
              <w:bottom w:val="single" w:color="000000" w:sz="4" w:space="0"/>
              <w:right w:val="single" w:color="000000" w:sz="4" w:space="0"/>
            </w:tcBorders>
            <w:shd w:val="clear" w:color="auto" w:fill="auto"/>
            <w:vAlign w:val="center"/>
          </w:tcPr>
          <w:p w14:paraId="4D797932">
            <w:pPr>
              <w:jc w:val="center"/>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bidi="ar"/>
              </w:rPr>
              <w:t>考核的具体内容</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ED723">
            <w:pPr>
              <w:jc w:val="center"/>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bidi="ar"/>
              </w:rPr>
              <w:t>分值</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9B1E">
            <w:pPr>
              <w:jc w:val="center"/>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bidi="ar"/>
              </w:rPr>
              <w:t>扣分标准</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6461A">
            <w:pPr>
              <w:jc w:val="center"/>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bidi="ar"/>
              </w:rPr>
              <w:t>得分</w:t>
            </w:r>
          </w:p>
        </w:tc>
      </w:tr>
      <w:tr w14:paraId="1EB5B4AB">
        <w:tblPrEx>
          <w:tblCellMar>
            <w:top w:w="0" w:type="dxa"/>
            <w:left w:w="108" w:type="dxa"/>
            <w:bottom w:w="0" w:type="dxa"/>
            <w:right w:w="108" w:type="dxa"/>
          </w:tblCellMar>
        </w:tblPrEx>
        <w:trPr>
          <w:trHeight w:val="1080" w:hRule="atLeast"/>
        </w:trPr>
        <w:tc>
          <w:tcPr>
            <w:tcW w:w="131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DFD12E">
            <w:pPr>
              <w:jc w:val="center"/>
              <w:rPr>
                <w:rFonts w:ascii="宋体" w:hAnsi="宋体" w:eastAsia="宋体" w:cs="宋体"/>
                <w:color w:val="000000"/>
                <w:highlight w:val="none"/>
              </w:rPr>
            </w:pPr>
            <w:r>
              <w:rPr>
                <w:rFonts w:hint="eastAsia" w:ascii="宋体" w:hAnsi="宋体" w:eastAsia="宋体" w:cs="宋体"/>
                <w:color w:val="000000"/>
                <w:highlight w:val="none"/>
                <w:lang w:eastAsia="zh-CN" w:bidi="ar"/>
              </w:rPr>
              <w:t>安保工作</w:t>
            </w:r>
            <w:r>
              <w:rPr>
                <w:rFonts w:hint="eastAsia" w:ascii="宋体" w:hAnsi="宋体" w:eastAsia="宋体" w:cs="宋体"/>
                <w:color w:val="000000"/>
                <w:highlight w:val="none"/>
                <w:lang w:eastAsia="zh-CN" w:bidi="ar"/>
              </w:rPr>
              <w:br w:type="textWrapping"/>
            </w:r>
            <w:r>
              <w:rPr>
                <w:rFonts w:hint="eastAsia" w:ascii="宋体" w:hAnsi="宋体" w:eastAsia="宋体" w:cs="宋体"/>
                <w:color w:val="000000"/>
                <w:highlight w:val="none"/>
                <w:lang w:eastAsia="zh-CN" w:bidi="ar"/>
              </w:rPr>
              <w:t>（30%）</w:t>
            </w:r>
          </w:p>
        </w:tc>
        <w:tc>
          <w:tcPr>
            <w:tcW w:w="2424" w:type="pct"/>
            <w:tcBorders>
              <w:top w:val="single" w:color="000000" w:sz="4" w:space="0"/>
              <w:left w:val="single" w:color="auto" w:sz="4" w:space="0"/>
              <w:bottom w:val="single" w:color="000000" w:sz="4" w:space="0"/>
              <w:right w:val="single" w:color="000000" w:sz="4" w:space="0"/>
            </w:tcBorders>
            <w:shd w:val="clear" w:color="auto" w:fill="auto"/>
            <w:vAlign w:val="center"/>
          </w:tcPr>
          <w:p w14:paraId="2CFBAED6">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门岗</w:t>
            </w:r>
            <w:r>
              <w:rPr>
                <w:rStyle w:val="216"/>
                <w:rFonts w:hint="default"/>
                <w:highlight w:val="none"/>
                <w:lang w:eastAsia="zh-CN" w:bidi="ar"/>
              </w:rPr>
              <w:t>、消防监控室实行</w:t>
            </w:r>
            <w:r>
              <w:rPr>
                <w:rStyle w:val="217"/>
                <w:rFonts w:eastAsia="宋体"/>
                <w:highlight w:val="none"/>
                <w:lang w:eastAsia="zh-CN" w:bidi="ar"/>
              </w:rPr>
              <w:t>24</w:t>
            </w:r>
            <w:r>
              <w:rPr>
                <w:rStyle w:val="216"/>
                <w:rFonts w:hint="default"/>
                <w:highlight w:val="none"/>
                <w:lang w:eastAsia="zh-CN" w:bidi="ar"/>
              </w:rPr>
              <w:t>小时值班值守，有交接班记录。安保人员着装整洁，穿工服，上岗时严肃认真，不做与工作无关的事情；在岗期间不得饮酒，不得酒后上岗。</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8BF86">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8</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70E0D">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2</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BB5D">
            <w:pPr>
              <w:rPr>
                <w:rFonts w:ascii="宋体" w:hAnsi="宋体" w:eastAsia="宋体" w:cs="宋体"/>
                <w:color w:val="000000"/>
                <w:highlight w:val="none"/>
              </w:rPr>
            </w:pPr>
          </w:p>
        </w:tc>
      </w:tr>
      <w:tr w14:paraId="5992DFA2">
        <w:tblPrEx>
          <w:tblCellMar>
            <w:top w:w="0" w:type="dxa"/>
            <w:left w:w="108" w:type="dxa"/>
            <w:bottom w:w="0" w:type="dxa"/>
            <w:right w:w="108" w:type="dxa"/>
          </w:tblCellMar>
        </w:tblPrEx>
        <w:trPr>
          <w:trHeight w:val="780" w:hRule="atLeast"/>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CB3E0C">
            <w:pPr>
              <w:jc w:val="center"/>
              <w:rPr>
                <w:rFonts w:ascii="宋体" w:hAnsi="宋体" w:eastAsia="宋体" w:cs="宋体"/>
                <w:color w:val="000000"/>
                <w:highlight w:val="none"/>
              </w:rPr>
            </w:pPr>
          </w:p>
        </w:tc>
        <w:tc>
          <w:tcPr>
            <w:tcW w:w="2424" w:type="pct"/>
            <w:tcBorders>
              <w:top w:val="single" w:color="000000" w:sz="4" w:space="0"/>
              <w:left w:val="single" w:color="auto" w:sz="4" w:space="0"/>
              <w:bottom w:val="single" w:color="000000" w:sz="4" w:space="0"/>
              <w:right w:val="single" w:color="000000" w:sz="4" w:space="0"/>
            </w:tcBorders>
            <w:shd w:val="clear" w:color="auto" w:fill="auto"/>
            <w:vAlign w:val="center"/>
          </w:tcPr>
          <w:p w14:paraId="6015C96F">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有巡逻记录，预防、发现和制止各种违法行为，维护区域内治安及工作秩序。</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A73E8">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6</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63DE2">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ED42">
            <w:pPr>
              <w:rPr>
                <w:rFonts w:ascii="宋体" w:hAnsi="宋体" w:eastAsia="宋体" w:cs="宋体"/>
                <w:color w:val="000000"/>
                <w:highlight w:val="none"/>
              </w:rPr>
            </w:pPr>
          </w:p>
        </w:tc>
      </w:tr>
      <w:tr w14:paraId="53F6EB62">
        <w:tblPrEx>
          <w:tblCellMar>
            <w:top w:w="0" w:type="dxa"/>
            <w:left w:w="108" w:type="dxa"/>
            <w:bottom w:w="0" w:type="dxa"/>
            <w:right w:w="108" w:type="dxa"/>
          </w:tblCellMar>
        </w:tblPrEx>
        <w:trPr>
          <w:trHeight w:val="600" w:hRule="atLeast"/>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4E8F2D">
            <w:pPr>
              <w:jc w:val="center"/>
              <w:rPr>
                <w:rFonts w:ascii="宋体" w:hAnsi="宋体" w:eastAsia="宋体" w:cs="宋体"/>
                <w:color w:val="000000"/>
                <w:highlight w:val="none"/>
              </w:rPr>
            </w:pPr>
          </w:p>
        </w:tc>
        <w:tc>
          <w:tcPr>
            <w:tcW w:w="2424" w:type="pct"/>
            <w:tcBorders>
              <w:top w:val="single" w:color="000000" w:sz="4" w:space="0"/>
              <w:left w:val="single" w:color="auto" w:sz="4" w:space="0"/>
              <w:bottom w:val="single" w:color="000000" w:sz="4" w:space="0"/>
              <w:right w:val="single" w:color="000000" w:sz="4" w:space="0"/>
            </w:tcBorders>
            <w:shd w:val="clear" w:color="auto" w:fill="auto"/>
            <w:vAlign w:val="center"/>
          </w:tcPr>
          <w:p w14:paraId="7CB5F817">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机动车、非机动车进出、停放管理有序、临时来访人员进出做好登记。  </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DF24B">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6</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BEE7F">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CCA4">
            <w:pPr>
              <w:rPr>
                <w:rFonts w:ascii="宋体" w:hAnsi="宋体" w:eastAsia="宋体" w:cs="宋体"/>
                <w:color w:val="000000"/>
                <w:highlight w:val="none"/>
              </w:rPr>
            </w:pPr>
          </w:p>
        </w:tc>
      </w:tr>
      <w:tr w14:paraId="2449B240">
        <w:tblPrEx>
          <w:tblCellMar>
            <w:top w:w="0" w:type="dxa"/>
            <w:left w:w="108" w:type="dxa"/>
            <w:bottom w:w="0" w:type="dxa"/>
            <w:right w:w="108" w:type="dxa"/>
          </w:tblCellMar>
        </w:tblPrEx>
        <w:trPr>
          <w:trHeight w:val="980" w:hRule="atLeast"/>
        </w:trPr>
        <w:tc>
          <w:tcPr>
            <w:tcW w:w="131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B7E569">
            <w:pPr>
              <w:jc w:val="center"/>
              <w:rPr>
                <w:rFonts w:ascii="宋体" w:hAnsi="宋体" w:eastAsia="宋体" w:cs="宋体"/>
                <w:color w:val="000000"/>
                <w:highlight w:val="none"/>
              </w:rPr>
            </w:pPr>
          </w:p>
        </w:tc>
        <w:tc>
          <w:tcPr>
            <w:tcW w:w="2424" w:type="pct"/>
            <w:tcBorders>
              <w:top w:val="single" w:color="000000" w:sz="4" w:space="0"/>
              <w:left w:val="single" w:color="auto" w:sz="4" w:space="0"/>
              <w:bottom w:val="single" w:color="000000" w:sz="4" w:space="0"/>
              <w:right w:val="single" w:color="000000" w:sz="4" w:space="0"/>
            </w:tcBorders>
            <w:shd w:val="clear" w:color="auto" w:fill="auto"/>
            <w:vAlign w:val="center"/>
          </w:tcPr>
          <w:p w14:paraId="762D8FBF">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建立安保突发事件应急预案，能及时处理紧急情况，保障区域内安全。做好防火、防盗工作，检查消防通道是否有违规占用或是杂物堆放等现象。</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179D3">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10</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3C9D8">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2</w:t>
            </w:r>
            <w:r>
              <w:rPr>
                <w:rStyle w:val="216"/>
                <w:rFonts w:hint="default"/>
                <w:highlight w:val="none"/>
                <w:lang w:eastAsia="zh-CN" w:bidi="ar"/>
              </w:rPr>
              <w:t>—</w:t>
            </w:r>
            <w:r>
              <w:rPr>
                <w:rStyle w:val="217"/>
                <w:rFonts w:eastAsia="宋体"/>
                <w:highlight w:val="none"/>
                <w:lang w:eastAsia="zh-CN" w:bidi="ar"/>
              </w:rPr>
              <w:t>4</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50835">
            <w:pPr>
              <w:rPr>
                <w:rFonts w:ascii="宋体" w:hAnsi="宋体" w:eastAsia="宋体" w:cs="宋体"/>
                <w:color w:val="000000"/>
                <w:highlight w:val="none"/>
              </w:rPr>
            </w:pPr>
          </w:p>
        </w:tc>
      </w:tr>
      <w:tr w14:paraId="5A2C873C">
        <w:tblPrEx>
          <w:tblCellMar>
            <w:top w:w="0" w:type="dxa"/>
            <w:left w:w="108" w:type="dxa"/>
            <w:bottom w:w="0" w:type="dxa"/>
            <w:right w:w="108" w:type="dxa"/>
          </w:tblCellMar>
        </w:tblPrEx>
        <w:trPr>
          <w:trHeight w:val="600" w:hRule="atLeast"/>
        </w:trPr>
        <w:tc>
          <w:tcPr>
            <w:tcW w:w="1317"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1FA30BD">
            <w:pPr>
              <w:jc w:val="cente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安全、消防、环保工作（</w:t>
            </w:r>
            <w:r>
              <w:rPr>
                <w:rStyle w:val="217"/>
                <w:rFonts w:eastAsia="宋体"/>
                <w:highlight w:val="none"/>
                <w:lang w:eastAsia="zh-CN" w:bidi="ar"/>
              </w:rPr>
              <w:t>2</w:t>
            </w:r>
            <w:r>
              <w:rPr>
                <w:rStyle w:val="217"/>
                <w:rFonts w:hint="eastAsia" w:eastAsia="宋体"/>
                <w:highlight w:val="none"/>
                <w:lang w:eastAsia="zh-CN" w:bidi="ar"/>
              </w:rPr>
              <w:t>0</w:t>
            </w:r>
            <w:r>
              <w:rPr>
                <w:rStyle w:val="217"/>
                <w:rFonts w:eastAsia="宋体"/>
                <w:highlight w:val="none"/>
                <w:lang w:eastAsia="zh-CN" w:bidi="ar"/>
              </w:rPr>
              <w:t>%</w:t>
            </w:r>
            <w:r>
              <w:rPr>
                <w:rStyle w:val="216"/>
                <w:rFonts w:hint="default"/>
                <w:highlight w:val="none"/>
                <w:lang w:eastAsia="zh-CN" w:bidi="ar"/>
              </w:rPr>
              <w:t>）</w:t>
            </w: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29985">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根据地方政府有关规定或产权方要求，配合做好安全、消防、环保工作。</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1C654">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10</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1089">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5</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64C938E7">
            <w:pPr>
              <w:jc w:val="center"/>
              <w:rPr>
                <w:rFonts w:ascii="Calibri" w:hAnsi="Calibri" w:eastAsia="宋体" w:cs="Calibri"/>
                <w:color w:val="000000"/>
                <w:sz w:val="21"/>
                <w:szCs w:val="21"/>
                <w:highlight w:val="none"/>
              </w:rPr>
            </w:pPr>
          </w:p>
        </w:tc>
      </w:tr>
      <w:tr w14:paraId="07837F9B">
        <w:tblPrEx>
          <w:tblCellMar>
            <w:top w:w="0" w:type="dxa"/>
            <w:left w:w="108" w:type="dxa"/>
            <w:bottom w:w="0" w:type="dxa"/>
            <w:right w:w="108" w:type="dxa"/>
          </w:tblCellMar>
        </w:tblPrEx>
        <w:trPr>
          <w:trHeight w:val="960" w:hRule="atLeast"/>
        </w:trPr>
        <w:tc>
          <w:tcPr>
            <w:tcW w:w="1317"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42FEE9">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E9A1">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日常自查自改或第三方检查首次发现的隐患需限期整改，无特殊原因未在期限内整改到位的按一般隐患、较大隐患分别考核。</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AEDBC">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45CE">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5B34ECA1">
            <w:pPr>
              <w:jc w:val="center"/>
              <w:rPr>
                <w:rFonts w:ascii="Calibri" w:hAnsi="Calibri" w:eastAsia="宋体" w:cs="Calibri"/>
                <w:color w:val="000000"/>
                <w:sz w:val="21"/>
                <w:szCs w:val="21"/>
                <w:highlight w:val="none"/>
              </w:rPr>
            </w:pPr>
          </w:p>
        </w:tc>
      </w:tr>
      <w:tr w14:paraId="34B68990">
        <w:tblPrEx>
          <w:tblCellMar>
            <w:top w:w="0" w:type="dxa"/>
            <w:left w:w="108" w:type="dxa"/>
            <w:bottom w:w="0" w:type="dxa"/>
            <w:right w:w="108" w:type="dxa"/>
          </w:tblCellMar>
        </w:tblPrEx>
        <w:trPr>
          <w:trHeight w:val="960" w:hRule="atLeast"/>
        </w:trPr>
        <w:tc>
          <w:tcPr>
            <w:tcW w:w="1317"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982B65">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auto" w:sz="4" w:space="0"/>
              <w:right w:val="single" w:color="000000" w:sz="4" w:space="0"/>
            </w:tcBorders>
            <w:shd w:val="clear" w:color="auto" w:fill="auto"/>
            <w:vAlign w:val="center"/>
          </w:tcPr>
          <w:p w14:paraId="0EEE955F">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因物业管理疏漏、不到位等导致发生安全、消防、环保事故损失的。</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0DA71">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8866A">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3</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3B1EF0B1">
            <w:pPr>
              <w:jc w:val="center"/>
              <w:rPr>
                <w:rFonts w:ascii="Calibri" w:hAnsi="Calibri" w:eastAsia="宋体" w:cs="Calibri"/>
                <w:color w:val="000000"/>
                <w:sz w:val="21"/>
                <w:szCs w:val="21"/>
                <w:highlight w:val="none"/>
              </w:rPr>
            </w:pPr>
          </w:p>
        </w:tc>
      </w:tr>
      <w:tr w14:paraId="000E25FA">
        <w:tblPrEx>
          <w:tblCellMar>
            <w:top w:w="0" w:type="dxa"/>
            <w:left w:w="108" w:type="dxa"/>
            <w:bottom w:w="0" w:type="dxa"/>
            <w:right w:w="108" w:type="dxa"/>
          </w:tblCellMar>
        </w:tblPrEx>
        <w:trPr>
          <w:trHeight w:val="1240" w:hRule="atLeast"/>
        </w:trPr>
        <w:tc>
          <w:tcPr>
            <w:tcW w:w="131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DF7396B">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保洁工作（</w:t>
            </w:r>
            <w:r>
              <w:rPr>
                <w:rStyle w:val="217"/>
                <w:rFonts w:hint="eastAsia" w:eastAsia="宋体"/>
                <w:highlight w:val="none"/>
                <w:lang w:eastAsia="zh-CN" w:bidi="ar"/>
              </w:rPr>
              <w:t>2</w:t>
            </w:r>
            <w:r>
              <w:rPr>
                <w:rStyle w:val="217"/>
                <w:rFonts w:eastAsia="宋体"/>
                <w:highlight w:val="none"/>
                <w:lang w:eastAsia="zh-CN" w:bidi="ar"/>
              </w:rPr>
              <w:t>5%</w:t>
            </w:r>
            <w:r>
              <w:rPr>
                <w:rStyle w:val="216"/>
                <w:rFonts w:hint="default"/>
                <w:highlight w:val="none"/>
                <w:lang w:eastAsia="zh-CN" w:bidi="ar"/>
              </w:rPr>
              <w:t>）</w:t>
            </w:r>
          </w:p>
        </w:tc>
        <w:tc>
          <w:tcPr>
            <w:tcW w:w="2424" w:type="pct"/>
            <w:tcBorders>
              <w:top w:val="single" w:color="auto" w:sz="4" w:space="0"/>
              <w:left w:val="single" w:color="auto" w:sz="4" w:space="0"/>
              <w:bottom w:val="single" w:color="auto" w:sz="4" w:space="0"/>
              <w:right w:val="single" w:color="auto" w:sz="4" w:space="0"/>
            </w:tcBorders>
            <w:shd w:val="clear" w:color="auto" w:fill="auto"/>
            <w:vAlign w:val="center"/>
          </w:tcPr>
          <w:p w14:paraId="5033E2C0">
            <w:pPr>
              <w:rPr>
                <w:rFonts w:ascii="宋体" w:hAnsi="宋体" w:eastAsia="宋体" w:cs="宋体"/>
                <w:color w:val="000000"/>
                <w:highlight w:val="none"/>
                <w:lang w:eastAsia="zh-CN"/>
              </w:rPr>
            </w:pPr>
            <w:r>
              <w:rPr>
                <w:rFonts w:hint="eastAsia" w:ascii="宋体" w:hAnsi="宋体" w:eastAsia="宋体" w:cs="宋体"/>
                <w:color w:val="000000"/>
                <w:sz w:val="21"/>
                <w:szCs w:val="21"/>
                <w:highlight w:val="none"/>
                <w:lang w:eastAsia="zh-CN" w:bidi="ar"/>
              </w:rPr>
              <w:t>公共区域公共楼道、卫生间等固定时间打扫并做到无死角打扫；路面、绿化、停车位固定时间打扫并做到无死角打扫；各卫生间必须按频次进行清洁，周围无污迹、异味；特殊天气保证地面道路安全畅通。</w:t>
            </w:r>
          </w:p>
        </w:tc>
        <w:tc>
          <w:tcPr>
            <w:tcW w:w="4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E0B760A">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10</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50B4">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3370FB47">
            <w:pPr>
              <w:jc w:val="center"/>
              <w:rPr>
                <w:rFonts w:ascii="Calibri" w:hAnsi="Calibri" w:eastAsia="宋体" w:cs="Calibri"/>
                <w:color w:val="000000"/>
                <w:sz w:val="21"/>
                <w:szCs w:val="21"/>
                <w:highlight w:val="none"/>
              </w:rPr>
            </w:pPr>
          </w:p>
        </w:tc>
      </w:tr>
      <w:tr w14:paraId="22F15AA4">
        <w:tblPrEx>
          <w:tblCellMar>
            <w:top w:w="0" w:type="dxa"/>
            <w:left w:w="108" w:type="dxa"/>
            <w:bottom w:w="0" w:type="dxa"/>
            <w:right w:w="108" w:type="dxa"/>
          </w:tblCellMar>
        </w:tblPrEx>
        <w:trPr>
          <w:trHeight w:val="890" w:hRule="atLeast"/>
        </w:trPr>
        <w:tc>
          <w:tcPr>
            <w:tcW w:w="1317" w:type="pct"/>
            <w:vMerge w:val="continue"/>
            <w:tcBorders>
              <w:left w:val="single" w:color="auto" w:sz="4" w:space="0"/>
              <w:right w:val="single" w:color="auto" w:sz="4" w:space="0"/>
            </w:tcBorders>
            <w:shd w:val="clear" w:color="auto" w:fill="auto"/>
            <w:vAlign w:val="center"/>
          </w:tcPr>
          <w:p w14:paraId="0CA19918">
            <w:pPr>
              <w:jc w:val="center"/>
              <w:rPr>
                <w:rFonts w:ascii="宋体" w:hAnsi="宋体" w:eastAsia="宋体" w:cs="宋体"/>
                <w:color w:val="000000"/>
                <w:sz w:val="21"/>
                <w:szCs w:val="21"/>
                <w:highlight w:val="none"/>
                <w:lang w:eastAsia="zh-CN" w:bidi="ar"/>
              </w:rPr>
            </w:pPr>
          </w:p>
        </w:tc>
        <w:tc>
          <w:tcPr>
            <w:tcW w:w="2424" w:type="pct"/>
            <w:tcBorders>
              <w:top w:val="single" w:color="auto" w:sz="4" w:space="0"/>
              <w:left w:val="single" w:color="auto" w:sz="4" w:space="0"/>
              <w:bottom w:val="single" w:color="auto" w:sz="4" w:space="0"/>
              <w:right w:val="single" w:color="auto" w:sz="4" w:space="0"/>
            </w:tcBorders>
            <w:shd w:val="clear" w:color="auto" w:fill="auto"/>
            <w:vAlign w:val="center"/>
          </w:tcPr>
          <w:p w14:paraId="6A9B7583">
            <w:pPr>
              <w:rPr>
                <w:rFonts w:ascii="宋体" w:hAnsi="宋体" w:eastAsia="宋体" w:cs="宋体"/>
                <w:color w:val="000000"/>
                <w:sz w:val="21"/>
                <w:szCs w:val="21"/>
                <w:highlight w:val="none"/>
                <w:lang w:eastAsia="zh-CN" w:bidi="ar"/>
              </w:rPr>
            </w:pPr>
            <w:r>
              <w:rPr>
                <w:rFonts w:hint="eastAsia" w:cs="Times New Roman" w:asciiTheme="minorEastAsia" w:hAnsiTheme="minorEastAsia" w:eastAsiaTheme="minorEastAsia"/>
                <w:color w:val="000000"/>
                <w:sz w:val="21"/>
                <w:szCs w:val="21"/>
                <w:highlight w:val="none"/>
                <w:lang w:eastAsia="zh-CN"/>
              </w:rPr>
              <w:t>准时到岗无迟到早退（迟到、早退、离岗、串岗）。</w:t>
            </w:r>
          </w:p>
        </w:tc>
        <w:tc>
          <w:tcPr>
            <w:tcW w:w="419" w:type="pct"/>
            <w:tcBorders>
              <w:top w:val="single" w:color="000000" w:sz="4" w:space="0"/>
              <w:left w:val="single" w:color="auto" w:sz="4" w:space="0"/>
              <w:bottom w:val="single" w:color="000000" w:sz="4" w:space="0"/>
              <w:right w:val="single" w:color="000000" w:sz="4" w:space="0"/>
            </w:tcBorders>
            <w:shd w:val="clear" w:color="auto" w:fill="auto"/>
            <w:vAlign w:val="center"/>
          </w:tcPr>
          <w:p w14:paraId="1075E346">
            <w:pPr>
              <w:jc w:val="center"/>
              <w:rPr>
                <w:rFonts w:ascii="Calibri" w:hAnsi="Calibri" w:eastAsia="宋体" w:cs="Calibri"/>
                <w:color w:val="000000"/>
                <w:sz w:val="21"/>
                <w:szCs w:val="21"/>
                <w:highlight w:val="none"/>
                <w:lang w:eastAsia="zh-CN" w:bidi="ar"/>
              </w:rPr>
            </w:pPr>
            <w:r>
              <w:rPr>
                <w:rFonts w:hint="eastAsia"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5CFB4">
            <w:pPr>
              <w:jc w:val="center"/>
              <w:rPr>
                <w:rFonts w:ascii="Calibri" w:hAnsi="Calibri" w:eastAsia="宋体" w:cs="Calibri"/>
                <w:color w:val="000000"/>
                <w:sz w:val="21"/>
                <w:szCs w:val="21"/>
                <w:highlight w:val="none"/>
                <w:lang w:eastAsia="zh-CN" w:bidi="ar"/>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0E66A461">
            <w:pPr>
              <w:jc w:val="center"/>
              <w:rPr>
                <w:rFonts w:ascii="Calibri" w:hAnsi="Calibri" w:eastAsia="宋体" w:cs="Calibri"/>
                <w:color w:val="000000"/>
                <w:sz w:val="21"/>
                <w:szCs w:val="21"/>
                <w:highlight w:val="none"/>
              </w:rPr>
            </w:pPr>
          </w:p>
        </w:tc>
      </w:tr>
      <w:tr w14:paraId="4F2D4C1F">
        <w:tblPrEx>
          <w:tblCellMar>
            <w:top w:w="0" w:type="dxa"/>
            <w:left w:w="108" w:type="dxa"/>
            <w:bottom w:w="0" w:type="dxa"/>
            <w:right w:w="108" w:type="dxa"/>
          </w:tblCellMar>
        </w:tblPrEx>
        <w:trPr>
          <w:trHeight w:val="491" w:hRule="atLeast"/>
        </w:trPr>
        <w:tc>
          <w:tcPr>
            <w:tcW w:w="1317" w:type="pct"/>
            <w:vMerge w:val="continue"/>
            <w:tcBorders>
              <w:left w:val="single" w:color="auto" w:sz="4" w:space="0"/>
              <w:right w:val="single" w:color="auto" w:sz="4" w:space="0"/>
            </w:tcBorders>
            <w:shd w:val="clear" w:color="auto" w:fill="auto"/>
            <w:vAlign w:val="center"/>
          </w:tcPr>
          <w:p w14:paraId="49ED7C03">
            <w:pPr>
              <w:jc w:val="center"/>
              <w:rPr>
                <w:rFonts w:ascii="宋体" w:hAnsi="宋体" w:eastAsia="宋体" w:cs="宋体"/>
                <w:color w:val="000000"/>
                <w:sz w:val="21"/>
                <w:szCs w:val="21"/>
                <w:highlight w:val="none"/>
                <w:lang w:eastAsia="zh-CN" w:bidi="ar"/>
              </w:rPr>
            </w:pPr>
          </w:p>
        </w:tc>
        <w:tc>
          <w:tcPr>
            <w:tcW w:w="2424" w:type="pct"/>
            <w:tcBorders>
              <w:top w:val="single" w:color="auto" w:sz="4" w:space="0"/>
              <w:left w:val="single" w:color="auto" w:sz="4" w:space="0"/>
              <w:bottom w:val="single" w:color="auto" w:sz="4" w:space="0"/>
              <w:right w:val="single" w:color="auto" w:sz="4" w:space="0"/>
            </w:tcBorders>
            <w:shd w:val="clear" w:color="auto" w:fill="auto"/>
            <w:vAlign w:val="center"/>
          </w:tcPr>
          <w:p w14:paraId="3DA784EA">
            <w:pPr>
              <w:spacing w:after="0"/>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统—着装，仪表整洁，配标牌。</w:t>
            </w:r>
          </w:p>
        </w:tc>
        <w:tc>
          <w:tcPr>
            <w:tcW w:w="4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0FFE3E0">
            <w:pPr>
              <w:jc w:val="center"/>
              <w:rPr>
                <w:rFonts w:ascii="Calibri" w:hAnsi="Calibri" w:eastAsia="宋体" w:cs="Calibri"/>
                <w:color w:val="000000"/>
                <w:sz w:val="21"/>
                <w:szCs w:val="21"/>
                <w:highlight w:val="none"/>
                <w:lang w:eastAsia="zh-CN" w:bidi="ar"/>
              </w:rPr>
            </w:pPr>
            <w:r>
              <w:rPr>
                <w:rFonts w:hint="eastAsia"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3A6B8">
            <w:pPr>
              <w:jc w:val="center"/>
              <w:rPr>
                <w:rFonts w:ascii="Calibri" w:hAnsi="Calibri" w:eastAsia="宋体" w:cs="Calibri"/>
                <w:color w:val="000000"/>
                <w:sz w:val="21"/>
                <w:szCs w:val="21"/>
                <w:highlight w:val="none"/>
                <w:lang w:eastAsia="zh-CN" w:bidi="ar"/>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65D9AF4D">
            <w:pPr>
              <w:jc w:val="center"/>
              <w:rPr>
                <w:rFonts w:ascii="Calibri" w:hAnsi="Calibri" w:eastAsia="宋体" w:cs="Calibri"/>
                <w:color w:val="000000"/>
                <w:sz w:val="21"/>
                <w:szCs w:val="21"/>
                <w:highlight w:val="none"/>
              </w:rPr>
            </w:pPr>
          </w:p>
        </w:tc>
      </w:tr>
      <w:tr w14:paraId="21097C43">
        <w:tblPrEx>
          <w:tblCellMar>
            <w:top w:w="0" w:type="dxa"/>
            <w:left w:w="108" w:type="dxa"/>
            <w:bottom w:w="0" w:type="dxa"/>
            <w:right w:w="108" w:type="dxa"/>
          </w:tblCellMar>
        </w:tblPrEx>
        <w:trPr>
          <w:trHeight w:val="90" w:hRule="atLeast"/>
        </w:trPr>
        <w:tc>
          <w:tcPr>
            <w:tcW w:w="1317"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14:paraId="2B7BD56D">
            <w:pPr>
              <w:jc w:val="center"/>
              <w:rPr>
                <w:rFonts w:ascii="宋体" w:hAnsi="宋体" w:eastAsia="宋体" w:cs="宋体"/>
                <w:color w:val="000000"/>
                <w:sz w:val="21"/>
                <w:szCs w:val="21"/>
                <w:highlight w:val="none"/>
              </w:rPr>
            </w:pPr>
          </w:p>
        </w:tc>
        <w:tc>
          <w:tcPr>
            <w:tcW w:w="2424" w:type="pct"/>
            <w:tcBorders>
              <w:top w:val="single" w:color="auto" w:sz="4" w:space="0"/>
              <w:left w:val="single" w:color="000000" w:sz="4" w:space="0"/>
              <w:bottom w:val="single" w:color="000000" w:sz="4" w:space="0"/>
              <w:right w:val="single" w:color="000000" w:sz="4" w:space="0"/>
            </w:tcBorders>
            <w:shd w:val="clear" w:color="auto" w:fill="auto"/>
            <w:vAlign w:val="center"/>
          </w:tcPr>
          <w:p w14:paraId="5446598D">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各项工作记录真实，资料归档齐全。</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622E8">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22952">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2E0A5300">
            <w:pPr>
              <w:jc w:val="center"/>
              <w:rPr>
                <w:rFonts w:ascii="Calibri" w:hAnsi="Calibri" w:eastAsia="宋体" w:cs="Calibri"/>
                <w:color w:val="000000"/>
                <w:sz w:val="21"/>
                <w:szCs w:val="21"/>
                <w:highlight w:val="none"/>
              </w:rPr>
            </w:pPr>
          </w:p>
        </w:tc>
      </w:tr>
      <w:tr w14:paraId="1CAB7411">
        <w:tblPrEx>
          <w:tblCellMar>
            <w:top w:w="0" w:type="dxa"/>
            <w:left w:w="108" w:type="dxa"/>
            <w:bottom w:w="0" w:type="dxa"/>
            <w:right w:w="108" w:type="dxa"/>
          </w:tblCellMar>
        </w:tblPrEx>
        <w:trPr>
          <w:trHeight w:val="600" w:hRule="atLeast"/>
        </w:trPr>
        <w:tc>
          <w:tcPr>
            <w:tcW w:w="1317" w:type="pct"/>
            <w:vMerge w:val="restart"/>
            <w:tcBorders>
              <w:top w:val="single" w:color="auto" w:sz="4" w:space="0"/>
              <w:left w:val="single" w:color="000000" w:sz="4" w:space="0"/>
              <w:right w:val="single" w:color="000000" w:sz="4" w:space="0"/>
            </w:tcBorders>
            <w:shd w:val="clear" w:color="auto" w:fill="auto"/>
            <w:vAlign w:val="center"/>
          </w:tcPr>
          <w:p w14:paraId="7F9FAB6A">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工程维保（</w:t>
            </w:r>
            <w:r>
              <w:rPr>
                <w:rStyle w:val="217"/>
                <w:rFonts w:eastAsia="宋体"/>
                <w:highlight w:val="none"/>
                <w:lang w:eastAsia="zh-CN" w:bidi="ar"/>
              </w:rPr>
              <w:t>2</w:t>
            </w:r>
            <w:r>
              <w:rPr>
                <w:rStyle w:val="217"/>
                <w:rFonts w:hint="eastAsia" w:eastAsia="宋体"/>
                <w:highlight w:val="none"/>
                <w:lang w:eastAsia="zh-CN" w:bidi="ar"/>
              </w:rPr>
              <w:t>0</w:t>
            </w:r>
            <w:r>
              <w:rPr>
                <w:rStyle w:val="217"/>
                <w:rFonts w:eastAsia="宋体"/>
                <w:highlight w:val="none"/>
                <w:lang w:eastAsia="zh-CN" w:bidi="ar"/>
              </w:rPr>
              <w:t>%</w:t>
            </w:r>
            <w:r>
              <w:rPr>
                <w:rStyle w:val="216"/>
                <w:rFonts w:hint="default"/>
                <w:highlight w:val="none"/>
                <w:lang w:eastAsia="zh-CN" w:bidi="ar"/>
              </w:rPr>
              <w:t>）</w:t>
            </w: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098E2">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定期检查、巡视房屋主体结构、共用部位、共用设施设备并做好巡查记录。</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F863E">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2</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6A7D6">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2024790C">
            <w:pPr>
              <w:jc w:val="center"/>
              <w:rPr>
                <w:rFonts w:ascii="Calibri" w:hAnsi="Calibri" w:eastAsia="宋体" w:cs="Calibri"/>
                <w:color w:val="000000"/>
                <w:sz w:val="21"/>
                <w:szCs w:val="21"/>
                <w:highlight w:val="none"/>
              </w:rPr>
            </w:pPr>
          </w:p>
        </w:tc>
      </w:tr>
      <w:tr w14:paraId="380DC789">
        <w:tblPrEx>
          <w:tblCellMar>
            <w:top w:w="0" w:type="dxa"/>
            <w:left w:w="108" w:type="dxa"/>
            <w:bottom w:w="0" w:type="dxa"/>
            <w:right w:w="108" w:type="dxa"/>
          </w:tblCellMar>
        </w:tblPrEx>
        <w:trPr>
          <w:trHeight w:val="600" w:hRule="atLeast"/>
        </w:trPr>
        <w:tc>
          <w:tcPr>
            <w:tcW w:w="1317" w:type="pct"/>
            <w:vMerge w:val="continue"/>
            <w:tcBorders>
              <w:left w:val="single" w:color="000000" w:sz="4" w:space="0"/>
              <w:right w:val="single" w:color="000000" w:sz="4" w:space="0"/>
            </w:tcBorders>
            <w:shd w:val="clear" w:color="auto" w:fill="auto"/>
            <w:vAlign w:val="center"/>
          </w:tcPr>
          <w:p w14:paraId="1BE1B77D">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CD30B">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在冬季、雨季和天气异常前组织专项巡查，对易出问题的部位重点检查，并做好专项巡查记录。</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865C5">
            <w:pPr>
              <w:jc w:val="center"/>
              <w:rPr>
                <w:rFonts w:ascii="Calibri" w:hAnsi="Calibri" w:eastAsia="宋体" w:cs="Calibri"/>
                <w:color w:val="000000"/>
                <w:sz w:val="21"/>
                <w:szCs w:val="21"/>
                <w:highlight w:val="none"/>
              </w:rPr>
            </w:pPr>
            <w:r>
              <w:rPr>
                <w:rFonts w:hint="eastAsia" w:ascii="Calibri" w:hAnsi="Calibri" w:eastAsia="宋体" w:cs="Calibri"/>
                <w:color w:val="000000"/>
                <w:sz w:val="21"/>
                <w:szCs w:val="21"/>
                <w:highlight w:val="none"/>
                <w:lang w:eastAsia="zh-CN" w:bidi="ar"/>
              </w:rPr>
              <w:t>3</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EFA33">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44161514">
            <w:pPr>
              <w:jc w:val="center"/>
              <w:rPr>
                <w:rFonts w:ascii="Calibri" w:hAnsi="Calibri" w:eastAsia="宋体" w:cs="Calibri"/>
                <w:color w:val="000000"/>
                <w:sz w:val="21"/>
                <w:szCs w:val="21"/>
                <w:highlight w:val="none"/>
              </w:rPr>
            </w:pPr>
          </w:p>
        </w:tc>
      </w:tr>
      <w:tr w14:paraId="3DD63284">
        <w:tblPrEx>
          <w:tblCellMar>
            <w:top w:w="0" w:type="dxa"/>
            <w:left w:w="108" w:type="dxa"/>
            <w:bottom w:w="0" w:type="dxa"/>
            <w:right w:w="108" w:type="dxa"/>
          </w:tblCellMar>
        </w:tblPrEx>
        <w:trPr>
          <w:trHeight w:val="1040" w:hRule="atLeast"/>
        </w:trPr>
        <w:tc>
          <w:tcPr>
            <w:tcW w:w="1317" w:type="pct"/>
            <w:vMerge w:val="continue"/>
            <w:tcBorders>
              <w:left w:val="single" w:color="000000" w:sz="4" w:space="0"/>
              <w:right w:val="single" w:color="000000" w:sz="4" w:space="0"/>
            </w:tcBorders>
            <w:shd w:val="clear" w:color="auto" w:fill="auto"/>
            <w:vAlign w:val="center"/>
          </w:tcPr>
          <w:p w14:paraId="182323C5">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1A6A5">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共用设施设备落实专人管理；各类设施设备有明显标识；共用设施设备，应达到规定的保养标准。停电后30分钟内供电，造成严重损失的该项不得分。</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EC3B3">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10</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701CA">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2</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3FDFB60E">
            <w:pPr>
              <w:jc w:val="center"/>
              <w:rPr>
                <w:rFonts w:ascii="Calibri" w:hAnsi="Calibri" w:eastAsia="宋体" w:cs="Calibri"/>
                <w:color w:val="000000"/>
                <w:sz w:val="21"/>
                <w:szCs w:val="21"/>
                <w:highlight w:val="none"/>
              </w:rPr>
            </w:pPr>
          </w:p>
        </w:tc>
      </w:tr>
      <w:tr w14:paraId="44528871">
        <w:tblPrEx>
          <w:tblCellMar>
            <w:top w:w="0" w:type="dxa"/>
            <w:left w:w="108" w:type="dxa"/>
            <w:bottom w:w="0" w:type="dxa"/>
            <w:right w:w="108" w:type="dxa"/>
          </w:tblCellMar>
        </w:tblPrEx>
        <w:trPr>
          <w:trHeight w:val="1040" w:hRule="atLeast"/>
        </w:trPr>
        <w:tc>
          <w:tcPr>
            <w:tcW w:w="1317" w:type="pct"/>
            <w:vMerge w:val="continue"/>
            <w:tcBorders>
              <w:left w:val="single" w:color="000000" w:sz="4" w:space="0"/>
              <w:bottom w:val="single" w:color="auto" w:sz="4" w:space="0"/>
              <w:right w:val="single" w:color="000000" w:sz="4" w:space="0"/>
            </w:tcBorders>
            <w:shd w:val="clear" w:color="auto" w:fill="auto"/>
            <w:vAlign w:val="center"/>
          </w:tcPr>
          <w:p w14:paraId="7DB3DD07">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ECF45">
            <w:pPr>
              <w:rPr>
                <w:rFonts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各项工作记录真实，资料归档齐全。</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EF5C7">
            <w:pPr>
              <w:jc w:val="center"/>
              <w:rPr>
                <w:rFonts w:ascii="Calibri" w:hAnsi="Calibri" w:eastAsia="宋体" w:cs="Calibri"/>
                <w:color w:val="000000"/>
                <w:sz w:val="21"/>
                <w:szCs w:val="21"/>
                <w:highlight w:val="none"/>
                <w:lang w:eastAsia="zh-CN"/>
              </w:rPr>
            </w:pPr>
            <w:r>
              <w:rPr>
                <w:rFonts w:hint="eastAsia" w:ascii="Calibri" w:hAnsi="Calibri" w:eastAsia="宋体" w:cs="Calibri"/>
                <w:color w:val="000000"/>
                <w:sz w:val="21"/>
                <w:szCs w:val="21"/>
                <w:highlight w:val="none"/>
                <w:lang w:eastAsia="zh-CN" w:bidi="ar"/>
              </w:rPr>
              <w:t>5</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3F513">
            <w:pPr>
              <w:jc w:val="center"/>
              <w:rPr>
                <w:rFonts w:ascii="Calibri" w:hAnsi="Calibri" w:eastAsia="宋体" w:cs="Calibri"/>
                <w:color w:val="000000"/>
                <w:sz w:val="21"/>
                <w:szCs w:val="21"/>
                <w:highlight w:val="none"/>
                <w:lang w:eastAsia="zh-CN"/>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56DD3F58">
            <w:pPr>
              <w:jc w:val="center"/>
              <w:rPr>
                <w:rFonts w:ascii="Calibri" w:hAnsi="Calibri" w:eastAsia="宋体" w:cs="Calibri"/>
                <w:color w:val="000000"/>
                <w:sz w:val="21"/>
                <w:szCs w:val="21"/>
                <w:highlight w:val="none"/>
              </w:rPr>
            </w:pPr>
          </w:p>
        </w:tc>
      </w:tr>
      <w:tr w14:paraId="614A4812">
        <w:tblPrEx>
          <w:tblCellMar>
            <w:top w:w="0" w:type="dxa"/>
            <w:left w:w="108" w:type="dxa"/>
            <w:bottom w:w="0" w:type="dxa"/>
            <w:right w:w="108" w:type="dxa"/>
          </w:tblCellMar>
        </w:tblPrEx>
        <w:trPr>
          <w:trHeight w:val="600" w:hRule="atLeast"/>
        </w:trPr>
        <w:tc>
          <w:tcPr>
            <w:tcW w:w="1317"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FC31C37">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垃圾分类（5%）</w:t>
            </w: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3E51B">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垃圾规范投放，按要求进行垃圾分类，杜绝混投现象；垃圾分类站保持环境整洁、卫生，做好清洗排污工作。</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2BBE4">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2</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F1A2C">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48C0CE60">
            <w:pPr>
              <w:jc w:val="center"/>
              <w:rPr>
                <w:rFonts w:ascii="Calibri" w:hAnsi="Calibri" w:eastAsia="宋体" w:cs="Calibri"/>
                <w:color w:val="000000"/>
                <w:sz w:val="21"/>
                <w:szCs w:val="21"/>
                <w:highlight w:val="none"/>
              </w:rPr>
            </w:pPr>
          </w:p>
        </w:tc>
      </w:tr>
      <w:tr w14:paraId="2DDD60E7">
        <w:tblPrEx>
          <w:tblCellMar>
            <w:top w:w="0" w:type="dxa"/>
            <w:left w:w="108" w:type="dxa"/>
            <w:bottom w:w="0" w:type="dxa"/>
            <w:right w:w="108" w:type="dxa"/>
          </w:tblCellMar>
        </w:tblPrEx>
        <w:trPr>
          <w:trHeight w:val="600" w:hRule="atLeast"/>
        </w:trPr>
        <w:tc>
          <w:tcPr>
            <w:tcW w:w="1317"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76A68D">
            <w:pPr>
              <w:jc w:val="center"/>
              <w:rPr>
                <w:rFonts w:ascii="宋体" w:hAnsi="宋体" w:eastAsia="宋体" w:cs="宋体"/>
                <w:color w:val="000000"/>
                <w:sz w:val="21"/>
                <w:szCs w:val="21"/>
                <w:highlight w:val="none"/>
              </w:rPr>
            </w:pPr>
          </w:p>
        </w:tc>
        <w:tc>
          <w:tcPr>
            <w:tcW w:w="2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B35A5">
            <w:pPr>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保持垃圾桶的整洁完好，桶盖保持盖合状态，发现破损及时修复或更新，做好清洗保洁与消杀工作。</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5B14E">
            <w:pPr>
              <w:jc w:val="center"/>
              <w:rPr>
                <w:rFonts w:ascii="宋体" w:hAnsi="宋体" w:eastAsia="宋体" w:cs="宋体"/>
                <w:color w:val="000000"/>
                <w:sz w:val="21"/>
                <w:szCs w:val="21"/>
                <w:highlight w:val="none"/>
              </w:rPr>
            </w:pPr>
            <w:r>
              <w:rPr>
                <w:rFonts w:hint="eastAsia" w:ascii="Calibri" w:hAnsi="Calibri" w:eastAsia="宋体" w:cs="Calibri"/>
                <w:color w:val="000000"/>
                <w:sz w:val="21"/>
                <w:szCs w:val="21"/>
                <w:highlight w:val="none"/>
                <w:lang w:eastAsia="zh-CN" w:bidi="ar"/>
              </w:rPr>
              <w:t>3</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E9797">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w:t>
            </w:r>
            <w:r>
              <w:rPr>
                <w:rStyle w:val="216"/>
                <w:rFonts w:hint="default"/>
                <w:highlight w:val="none"/>
                <w:lang w:eastAsia="zh-CN" w:bidi="ar"/>
              </w:rPr>
              <w:t>分</w:t>
            </w:r>
            <w:r>
              <w:rPr>
                <w:rStyle w:val="217"/>
                <w:rFonts w:eastAsia="宋体"/>
                <w:highlight w:val="none"/>
                <w:lang w:eastAsia="zh-CN" w:bidi="ar"/>
              </w:rPr>
              <w:t>/</w:t>
            </w:r>
            <w:r>
              <w:rPr>
                <w:rStyle w:val="216"/>
                <w:rFonts w:hint="default"/>
                <w:highlight w:val="none"/>
                <w:lang w:eastAsia="zh-CN" w:bidi="ar"/>
              </w:rPr>
              <w:t>次</w:t>
            </w:r>
          </w:p>
        </w:tc>
        <w:tc>
          <w:tcPr>
            <w:tcW w:w="342" w:type="pct"/>
            <w:tcBorders>
              <w:top w:val="single" w:color="000000" w:sz="4" w:space="0"/>
              <w:left w:val="single" w:color="000000" w:sz="4" w:space="0"/>
              <w:bottom w:val="single" w:color="000000" w:sz="4" w:space="0"/>
              <w:right w:val="single" w:color="000000" w:sz="4" w:space="0"/>
            </w:tcBorders>
            <w:shd w:val="clear" w:color="auto" w:fill="auto"/>
          </w:tcPr>
          <w:p w14:paraId="7DD3650E">
            <w:pPr>
              <w:jc w:val="center"/>
              <w:rPr>
                <w:rFonts w:ascii="Calibri" w:hAnsi="Calibri" w:eastAsia="宋体" w:cs="Calibri"/>
                <w:color w:val="000000"/>
                <w:sz w:val="21"/>
                <w:szCs w:val="21"/>
                <w:highlight w:val="none"/>
              </w:rPr>
            </w:pPr>
          </w:p>
        </w:tc>
      </w:tr>
      <w:tr w14:paraId="148838E9">
        <w:tblPrEx>
          <w:tblCellMar>
            <w:top w:w="0" w:type="dxa"/>
            <w:left w:w="108" w:type="dxa"/>
            <w:bottom w:w="0" w:type="dxa"/>
            <w:right w:w="108" w:type="dxa"/>
          </w:tblCellMar>
        </w:tblPrEx>
        <w:trPr>
          <w:trHeight w:val="500" w:hRule="atLeast"/>
        </w:trPr>
        <w:tc>
          <w:tcPr>
            <w:tcW w:w="37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805C5">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合计</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1BC8">
            <w:pPr>
              <w:jc w:val="center"/>
              <w:rPr>
                <w:rFonts w:ascii="Calibri" w:hAnsi="Calibri" w:eastAsia="宋体" w:cs="Calibri"/>
                <w:color w:val="000000"/>
                <w:sz w:val="21"/>
                <w:szCs w:val="21"/>
                <w:highlight w:val="none"/>
              </w:rPr>
            </w:pPr>
            <w:r>
              <w:rPr>
                <w:rFonts w:ascii="Calibri" w:hAnsi="Calibri" w:eastAsia="宋体" w:cs="Calibri"/>
                <w:color w:val="000000"/>
                <w:sz w:val="21"/>
                <w:szCs w:val="21"/>
                <w:highlight w:val="none"/>
                <w:lang w:eastAsia="zh-CN" w:bidi="ar"/>
              </w:rPr>
              <w:t>100</w:t>
            </w:r>
            <w:r>
              <w:rPr>
                <w:rStyle w:val="216"/>
                <w:rFonts w:hint="default"/>
                <w:highlight w:val="none"/>
                <w:lang w:eastAsia="zh-CN" w:bidi="ar"/>
              </w:rPr>
              <w:t>分</w:t>
            </w:r>
          </w:p>
        </w:tc>
        <w:tc>
          <w:tcPr>
            <w:tcW w:w="4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9A131">
            <w:pPr>
              <w:jc w:val="center"/>
              <w:rPr>
                <w:rFonts w:ascii="Calibri" w:hAnsi="Calibri" w:eastAsia="宋体" w:cs="Calibri"/>
                <w:color w:val="000000"/>
                <w:sz w:val="21"/>
                <w:szCs w:val="21"/>
                <w:highlight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D6E5F">
            <w:pPr>
              <w:jc w:val="center"/>
              <w:rPr>
                <w:rFonts w:ascii="Calibri" w:hAnsi="Calibri" w:eastAsia="宋体" w:cs="Calibri"/>
                <w:color w:val="000000"/>
                <w:sz w:val="21"/>
                <w:szCs w:val="21"/>
                <w:highlight w:val="none"/>
              </w:rPr>
            </w:pPr>
          </w:p>
        </w:tc>
      </w:tr>
      <w:tr w14:paraId="01889556">
        <w:tblPrEx>
          <w:tblCellMar>
            <w:top w:w="0" w:type="dxa"/>
            <w:left w:w="108" w:type="dxa"/>
            <w:bottom w:w="0" w:type="dxa"/>
            <w:right w:w="108" w:type="dxa"/>
          </w:tblCellMar>
        </w:tblPrEx>
        <w:trPr>
          <w:trHeight w:val="640" w:hRule="atLeast"/>
        </w:trPr>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61CBC">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实际得分：</w:t>
            </w:r>
          </w:p>
        </w:tc>
        <w:tc>
          <w:tcPr>
            <w:tcW w:w="368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B448ED">
            <w:pPr>
              <w:rPr>
                <w:rFonts w:ascii="Calibri" w:hAnsi="Calibri" w:eastAsia="宋体" w:cs="Calibri"/>
                <w:color w:val="000000"/>
                <w:sz w:val="21"/>
                <w:szCs w:val="21"/>
                <w:highlight w:val="none"/>
              </w:rPr>
            </w:pPr>
          </w:p>
        </w:tc>
      </w:tr>
      <w:tr w14:paraId="38F45B6A">
        <w:tblPrEx>
          <w:tblCellMar>
            <w:top w:w="0" w:type="dxa"/>
            <w:left w:w="108" w:type="dxa"/>
            <w:bottom w:w="0" w:type="dxa"/>
            <w:right w:w="108" w:type="dxa"/>
          </w:tblCellMar>
        </w:tblPrEx>
        <w:trPr>
          <w:trHeight w:val="720" w:hRule="atLeast"/>
        </w:trPr>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6B8D5">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甲方检查人</w:t>
            </w:r>
            <w:r>
              <w:rPr>
                <w:rFonts w:hint="eastAsia" w:ascii="宋体" w:hAnsi="宋体" w:eastAsia="宋体" w:cs="宋体"/>
                <w:color w:val="000000"/>
                <w:sz w:val="21"/>
                <w:szCs w:val="21"/>
                <w:highlight w:val="none"/>
                <w:lang w:eastAsia="zh-CN" w:bidi="ar"/>
              </w:rPr>
              <w:br w:type="textWrapping"/>
            </w:r>
            <w:r>
              <w:rPr>
                <w:rFonts w:hint="eastAsia" w:ascii="宋体" w:hAnsi="宋体" w:eastAsia="宋体" w:cs="宋体"/>
                <w:color w:val="000000"/>
                <w:sz w:val="21"/>
                <w:szCs w:val="21"/>
                <w:highlight w:val="none"/>
                <w:lang w:eastAsia="zh-CN" w:bidi="ar"/>
              </w:rPr>
              <w:t>签名：</w:t>
            </w:r>
          </w:p>
        </w:tc>
        <w:tc>
          <w:tcPr>
            <w:tcW w:w="368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7A9F11">
            <w:pPr>
              <w:rPr>
                <w:rFonts w:ascii="Calibri" w:hAnsi="Calibri" w:eastAsia="宋体" w:cs="Calibri"/>
                <w:color w:val="000000"/>
                <w:sz w:val="21"/>
                <w:szCs w:val="21"/>
                <w:highlight w:val="none"/>
              </w:rPr>
            </w:pPr>
          </w:p>
        </w:tc>
      </w:tr>
      <w:tr w14:paraId="31210724">
        <w:tblPrEx>
          <w:tblCellMar>
            <w:top w:w="0" w:type="dxa"/>
            <w:left w:w="108" w:type="dxa"/>
            <w:bottom w:w="0" w:type="dxa"/>
            <w:right w:w="108" w:type="dxa"/>
          </w:tblCellMar>
        </w:tblPrEx>
        <w:trPr>
          <w:trHeight w:val="720" w:hRule="atLeast"/>
        </w:trPr>
        <w:tc>
          <w:tcPr>
            <w:tcW w:w="1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A523C">
            <w:pPr>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乙方负责人</w:t>
            </w:r>
            <w:r>
              <w:rPr>
                <w:rFonts w:hint="eastAsia" w:ascii="宋体" w:hAnsi="宋体" w:eastAsia="宋体" w:cs="宋体"/>
                <w:color w:val="000000"/>
                <w:sz w:val="21"/>
                <w:szCs w:val="21"/>
                <w:highlight w:val="none"/>
                <w:lang w:eastAsia="zh-CN" w:bidi="ar"/>
              </w:rPr>
              <w:br w:type="textWrapping"/>
            </w:r>
            <w:r>
              <w:rPr>
                <w:rFonts w:hint="eastAsia" w:ascii="宋体" w:hAnsi="宋体" w:eastAsia="宋体" w:cs="宋体"/>
                <w:color w:val="000000"/>
                <w:sz w:val="21"/>
                <w:szCs w:val="21"/>
                <w:highlight w:val="none"/>
                <w:lang w:eastAsia="zh-CN" w:bidi="ar"/>
              </w:rPr>
              <w:t>签名：</w:t>
            </w:r>
          </w:p>
        </w:tc>
        <w:tc>
          <w:tcPr>
            <w:tcW w:w="368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E974">
            <w:pPr>
              <w:rPr>
                <w:rFonts w:ascii="宋体" w:hAnsi="宋体" w:eastAsia="宋体" w:cs="宋体"/>
                <w:color w:val="000000"/>
                <w:highlight w:val="none"/>
              </w:rPr>
            </w:pPr>
          </w:p>
        </w:tc>
      </w:tr>
    </w:tbl>
    <w:p w14:paraId="4CED8D97">
      <w:pPr>
        <w:numPr>
          <w:ilvl w:val="0"/>
          <w:numId w:val="6"/>
        </w:numPr>
        <w:spacing w:line="24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当季考核最终得分在85分（</w:t>
      </w:r>
      <w:r>
        <w:rPr>
          <w:rFonts w:hint="eastAsia" w:ascii="宋体" w:hAnsi="宋体" w:eastAsia="宋体" w:cs="宋体"/>
          <w:bCs/>
          <w:sz w:val="24"/>
          <w:szCs w:val="24"/>
          <w:highlight w:val="none"/>
          <w:lang w:val="zh-CN" w:eastAsia="zh-CN"/>
        </w:rPr>
        <w:t>含</w:t>
      </w:r>
      <w:r>
        <w:rPr>
          <w:rFonts w:hint="eastAsia" w:ascii="宋体" w:hAnsi="宋体" w:eastAsia="宋体" w:cs="宋体"/>
          <w:bCs/>
          <w:sz w:val="24"/>
          <w:szCs w:val="24"/>
          <w:highlight w:val="none"/>
          <w:lang w:eastAsia="zh-CN"/>
        </w:rPr>
        <w:t>85</w:t>
      </w:r>
      <w:r>
        <w:rPr>
          <w:rFonts w:hint="eastAsia" w:ascii="宋体" w:hAnsi="宋体" w:eastAsia="宋体" w:cs="宋体"/>
          <w:bCs/>
          <w:sz w:val="24"/>
          <w:szCs w:val="24"/>
          <w:highlight w:val="none"/>
          <w:lang w:val="zh-CN" w:eastAsia="zh-CN"/>
        </w:rPr>
        <w:t>分）及以上为合格</w:t>
      </w:r>
      <w:r>
        <w:rPr>
          <w:rFonts w:hint="eastAsia" w:ascii="宋体" w:hAnsi="宋体" w:eastAsia="宋体" w:cs="宋体"/>
          <w:sz w:val="24"/>
          <w:szCs w:val="24"/>
          <w:highlight w:val="none"/>
          <w:lang w:eastAsia="zh-CN"/>
        </w:rPr>
        <w:t>，甲方全额支付乙方该季物业服务费；</w:t>
      </w:r>
    </w:p>
    <w:p w14:paraId="41A00459">
      <w:pPr>
        <w:numPr>
          <w:ilvl w:val="0"/>
          <w:numId w:val="6"/>
        </w:numPr>
        <w:spacing w:line="24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当季考核最终得分在75分（含75分）以上、85分以下的，每下降1分，甲方扣除该季物业管理服务费的1%；</w:t>
      </w:r>
    </w:p>
    <w:p w14:paraId="0F2386FA">
      <w:pPr>
        <w:numPr>
          <w:ilvl w:val="0"/>
          <w:numId w:val="6"/>
        </w:numPr>
        <w:spacing w:line="24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当季考核最终得分在60分（含60分）以上、75分以下的，每下降1分，甲方扣除该季物业服务费的2%；</w:t>
      </w:r>
    </w:p>
    <w:p w14:paraId="248B52E6">
      <w:pPr>
        <w:numPr>
          <w:ilvl w:val="0"/>
          <w:numId w:val="6"/>
        </w:numPr>
        <w:spacing w:line="24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当季考核低于60分的，甲方不予支付该季物业服务费；</w:t>
      </w:r>
    </w:p>
    <w:p w14:paraId="095E1AC4">
      <w:pPr>
        <w:numPr>
          <w:ilvl w:val="0"/>
          <w:numId w:val="6"/>
        </w:numPr>
        <w:spacing w:line="240" w:lineRule="auto"/>
        <w:ind w:firstLine="480"/>
        <w:rPr>
          <w:rFonts w:asciiTheme="minorEastAsia" w:hAnsiTheme="minorEastAsia" w:eastAsiaTheme="minorEastAsia"/>
          <w:sz w:val="24"/>
          <w:szCs w:val="24"/>
          <w:highlight w:val="none"/>
          <w:lang w:eastAsia="zh-CN"/>
        </w:rPr>
      </w:pPr>
      <w:r>
        <w:rPr>
          <w:rFonts w:hint="eastAsia" w:ascii="宋体" w:hAnsi="宋体" w:eastAsia="宋体" w:cs="宋体"/>
          <w:sz w:val="24"/>
          <w:szCs w:val="24"/>
          <w:highlight w:val="none"/>
          <w:lang w:eastAsia="zh-CN"/>
        </w:rPr>
        <w:t>连续2个季度考核得分低于60分，甲方有权终止物业合同。</w:t>
      </w:r>
    </w:p>
    <w:p w14:paraId="61EA54D1">
      <w:pPr>
        <w:pStyle w:val="244"/>
        <w:spacing w:line="46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（三）验收标准与要求：</w:t>
      </w:r>
    </w:p>
    <w:p w14:paraId="4A25BDE0">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采购人以项目采购需求及合同相关内容为验收标准组织验收，中标方配合。</w:t>
      </w:r>
    </w:p>
    <w:p w14:paraId="025B997A">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1、验收条件</w:t>
      </w:r>
    </w:p>
    <w:p w14:paraId="7A8029D4">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中标方按照项目采购需求及合同相关内容完成全部服务，并通过采购人每个服务周期（1个季度为一个服务周期）的考核。</w:t>
      </w:r>
    </w:p>
    <w:p w14:paraId="0CEEE674">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2、验收标准</w:t>
      </w:r>
    </w:p>
    <w:p w14:paraId="4A702137">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p>
    <w:p w14:paraId="5E428D73">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3、验收流程</w:t>
      </w:r>
    </w:p>
    <w:p w14:paraId="57667292">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在符合项目验收条件后，中标方可提出项目验收申请。采购人在收到中标方提出的合格的验收申请后，组织验收小组完成验收工作。具体验收流程如下：</w:t>
      </w:r>
    </w:p>
    <w:p w14:paraId="0F65B537">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3.1中标方向采购人书面提出项目验收申请。</w:t>
      </w:r>
    </w:p>
    <w:p w14:paraId="11276551">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3.2中标方整理提交项目验收相关的管理和技术文档，由采购人进行初步审核，并根据采购人要求进行修正直至审核通过。</w:t>
      </w:r>
    </w:p>
    <w:p w14:paraId="62B6848E">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3.3采购人成立验收小组，召开项目验收评审会议，根据项目验收内容及相关要求，对中标方提交的项目过程文档进行验收评审。</w:t>
      </w:r>
    </w:p>
    <w:p w14:paraId="3BFA0D66">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3.4验收评审通过后，由验收小组出具项目验收意见。</w:t>
      </w:r>
    </w:p>
    <w:p w14:paraId="747162C5">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3.5项目验收结束后，中标方配合采购人按照档案管理要求进行资料归档。</w:t>
      </w:r>
    </w:p>
    <w:p w14:paraId="50C1792C">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具体履约验收标准按照附件：服务类项目履约验收方案验收。</w:t>
      </w:r>
    </w:p>
    <w:p w14:paraId="7BADE9E2">
      <w:pPr>
        <w:pStyle w:val="244"/>
        <w:spacing w:line="46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（四）培训要求：</w:t>
      </w:r>
    </w:p>
    <w:p w14:paraId="703A75B8">
      <w:pPr>
        <w:pStyle w:val="244"/>
        <w:spacing w:line="460" w:lineRule="exact"/>
        <w:ind w:firstLine="48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1、专业技能培训：</w:t>
      </w:r>
    </w:p>
    <w:p w14:paraId="75277B3B">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环境卫生清洁：重点培训医院不同区域的清洁标准，如洁净区域需严格遵循无菌清洁流程，采用专业消毒药剂与工具，按规定频次进行深度清洁。普通病房、走廊等区域也需掌握防止交叉感染的清洁方法，如分区使用清洁工具、规范处理医疗垃圾等。</w:t>
      </w:r>
    </w:p>
    <w:p w14:paraId="1BF40BCC">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给排水与电气系统：培训人员熟悉医院给排水系统中特殊排水管道（如含化学试剂、污水等）的处理要求，以及电气系统的不间断供电保障措施。学会应对突发停水、停电情况的应急操作，如启动备用电源、排查水电故障等。</w:t>
      </w:r>
    </w:p>
    <w:p w14:paraId="5CFBFF54">
      <w:pPr>
        <w:pStyle w:val="244"/>
        <w:spacing w:line="460" w:lineRule="exact"/>
        <w:ind w:firstLine="48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2、服务规范培训</w:t>
      </w:r>
    </w:p>
    <w:p w14:paraId="3C3BCD7C">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医患沟通技巧：教导物业人员如何与患者及家属进行温和、耐心的沟通，理解患者的特殊需求与情绪，提供恰当的帮助与引导。例如，协助患者指引科室位置、解答简单咨询时要态度亲切、表述清晰。​</w:t>
      </w:r>
    </w:p>
    <w:p w14:paraId="6CAA1FC8">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医院秩序维护：培训维护医院正常就医秩序，包括防止人员在医院内大声喧哗、处理医托等扰乱秩序行为的方法，营造安静、有序的就医环境。</w:t>
      </w:r>
    </w:p>
    <w:p w14:paraId="67B2034C">
      <w:pPr>
        <w:pStyle w:val="244"/>
        <w:spacing w:line="460" w:lineRule="exact"/>
        <w:ind w:firstLine="48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3、安全意识培训</w:t>
      </w:r>
    </w:p>
    <w:p w14:paraId="3973FE90">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医疗安全：培训物业人员了解医疗场所的安全风险，如防止因清洁不当造成患者滑倒摔伤，掌握在紧急救援时的配合要点，如协助医护人员搬运患者等。​</w:t>
      </w:r>
    </w:p>
    <w:p w14:paraId="146867C7">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消防安全：针对医院人员密集、设备贵重的特点，重点培训火灾预防知识，如定期检查消防设施设备、清理疏散通道。组织消防演练，让物业人员熟练掌握灭火器、消火栓等消防器材的使用，以及火灾发生时的人员疏散流程。</w:t>
      </w:r>
    </w:p>
    <w:p w14:paraId="520CFF9F">
      <w:pPr>
        <w:pStyle w:val="244"/>
        <w:spacing w:line="460" w:lineRule="exact"/>
        <w:ind w:firstLine="48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4、职业素养培训</w:t>
      </w:r>
    </w:p>
    <w:p w14:paraId="79AC9FBD">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保密意识：强调医院环境中患者隐私信息的保密性，培训物业人员不得随意泄露在工作中接触到的患者病情、个人信息等。​</w:t>
      </w:r>
    </w:p>
    <w:p w14:paraId="7E51C222">
      <w:pPr>
        <w:pStyle w:val="244"/>
        <w:spacing w:line="460" w:lineRule="exact"/>
        <w:ind w:firstLine="480"/>
        <w:rPr>
          <w:rFonts w:ascii="宋体" w:hAnsi="宋体" w:eastAsia="宋体" w:cs="宋体"/>
          <w:bCs/>
          <w:sz w:val="24"/>
          <w:szCs w:val="24"/>
          <w:highlight w:val="none"/>
          <w:shd w:val="clear" w:color="auto" w:fill="EFF0F1"/>
          <w:lang w:eastAsia="zh-CN"/>
        </w:rPr>
      </w:pPr>
      <w:r>
        <w:rPr>
          <w:rFonts w:hint="eastAsia" w:ascii="宋体" w:hAnsi="宋体" w:eastAsia="宋体" w:cs="宋体"/>
          <w:bCs/>
          <w:sz w:val="24"/>
          <w:szCs w:val="24"/>
          <w:highlight w:val="none"/>
          <w:lang w:eastAsia="zh-CN"/>
        </w:rPr>
        <w:t>责任心培养：培养物业人员对工作的高度责任感，使其认识到自身工作对医院正常运转、患者就医体验的重要性，确保各项工作按时、高质量完成。</w:t>
      </w:r>
    </w:p>
    <w:p w14:paraId="7BC9706F">
      <w:pPr>
        <w:pStyle w:val="244"/>
        <w:spacing w:line="46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（五）需要投标人提供的服务方案要求：</w:t>
      </w:r>
    </w:p>
    <w:p w14:paraId="17C26D2E">
      <w:pPr>
        <w:pStyle w:val="244"/>
        <w:spacing w:line="460" w:lineRule="exact"/>
        <w:ind w:firstLine="480"/>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1、服务方案</w:t>
      </w:r>
    </w:p>
    <w:p w14:paraId="0C1DF58A">
      <w:pPr>
        <w:pStyle w:val="244"/>
        <w:spacing w:line="460" w:lineRule="exact"/>
        <w:ind w:firstLine="480"/>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要求供应商阐述对医院物业管理服务的全局性规划，涵盖服务目标设定，详述采用的管理模式、服务理念，明确各岗位（秩序维护、保洁、工程维修、客服等）的具体职责。</w:t>
      </w:r>
    </w:p>
    <w:p w14:paraId="5518D357">
      <w:pPr>
        <w:pStyle w:val="244"/>
        <w:spacing w:line="460" w:lineRule="exact"/>
        <w:ind w:firstLine="480"/>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2、日常服务管理</w:t>
      </w:r>
    </w:p>
    <w:p w14:paraId="45CB5FF2">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制定详细的管理方案（秩序维护、保洁、工程维修、客服等），确保各项服务的稳定性和品质。建立管理维护运作制度及标准、人员考核制度及标准。</w:t>
      </w:r>
    </w:p>
    <w:p w14:paraId="5C97A132">
      <w:pPr>
        <w:pStyle w:val="244"/>
        <w:spacing w:line="460" w:lineRule="exact"/>
        <w:ind w:firstLine="480"/>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3、服务管理制度</w:t>
      </w:r>
    </w:p>
    <w:p w14:paraId="4B44702D">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制定人员招聘及管理、考勤、请休假、会议管理等制度，明确奖励和惩罚标准，规范档案的收集、整理、保管和借阅流程。</w:t>
      </w:r>
    </w:p>
    <w:p w14:paraId="4647A7AE">
      <w:pPr>
        <w:pStyle w:val="244"/>
        <w:spacing w:line="460" w:lineRule="exact"/>
        <w:ind w:firstLine="480"/>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4、应急处理预案</w:t>
      </w:r>
    </w:p>
    <w:p w14:paraId="74645537">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针对暴雨、暴雪、台风等灾害天气，制定应急响应流程。针对治安因素，制定应对盗窃、抢劫、医闹等治安事件的预案。制定其他突发应急预案，涵盖停水、停电、电梯困人、火灾等应急预案。</w:t>
      </w:r>
    </w:p>
    <w:p w14:paraId="49DF8B11">
      <w:pPr>
        <w:pStyle w:val="244"/>
        <w:spacing w:line="460" w:lineRule="exact"/>
        <w:ind w:firstLine="480"/>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5、人员培训方案</w:t>
      </w:r>
    </w:p>
    <w:p w14:paraId="4A14DE54">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建立完善的培训制度，包括培训计划制定、培训组织实施、培训效果评估等环节。制定年度培训计划，包括新员工入职培训、岗位技能培训、安全知识培训、应急演练等内容。</w:t>
      </w:r>
    </w:p>
    <w:p w14:paraId="3003FC15">
      <w:pPr>
        <w:pStyle w:val="244"/>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七、</w:t>
      </w:r>
      <w:r>
        <w:rPr>
          <w:rFonts w:hint="eastAsia" w:asciiTheme="minorEastAsia" w:hAnsiTheme="minorEastAsia" w:eastAsiaTheme="minorEastAsia"/>
          <w:b/>
          <w:sz w:val="24"/>
          <w:szCs w:val="24"/>
          <w:highlight w:val="none"/>
          <w:lang w:eastAsia="zh-CN"/>
        </w:rPr>
        <w:t>需要说明的情况事项：</w:t>
      </w:r>
    </w:p>
    <w:p w14:paraId="37A5B316">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低值易耗品费用按实与甲方进行结算，每季度结算一次。</w:t>
      </w:r>
    </w:p>
    <w:p w14:paraId="39542A33">
      <w:pPr>
        <w:pStyle w:val="244"/>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八、报价要求</w:t>
      </w:r>
      <w:r>
        <w:rPr>
          <w:rFonts w:hint="eastAsia" w:asciiTheme="minorEastAsia" w:hAnsiTheme="minorEastAsia" w:eastAsiaTheme="minorEastAsia"/>
          <w:b/>
          <w:sz w:val="24"/>
          <w:szCs w:val="24"/>
          <w:highlight w:val="none"/>
          <w:lang w:eastAsia="zh-CN"/>
        </w:rPr>
        <w:t>：</w:t>
      </w:r>
    </w:p>
    <w:p w14:paraId="12368EAC">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投标报价应以人民币为结算货币。投标总报价包括提供本项目所有承包期内需要的人工费（包括人员工资、社保、保险、福利费），设备清单费用，还包括各种税费及政策性文件规定及合同包含的所有风险、责任等各项应有费用。如有漏项，视同已包含在其它项目中，合同总价和单价不做调整。</w:t>
      </w:r>
    </w:p>
    <w:p w14:paraId="052C5DAD">
      <w:pPr>
        <w:pStyle w:val="244"/>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九、综合说明</w:t>
      </w:r>
    </w:p>
    <w:p w14:paraId="5093691C">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中标方不准缺岗位人员，如果存在缺岗人员，中标方应及时补充。如果医院考核时发现存在缺岗人员，或由缺岗人员所在科室通报后勤保障部后，后勤保障部责令中标方及时补充人员，如缺岗1个月则按考核要求进行处罚。</w:t>
      </w:r>
    </w:p>
    <w:p w14:paraId="5123DADA">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在双方签订合同后，医院根据合同按期付款，乙方必须按照投标书工资方案按时发放工资。院方有权监督乙方按时发放工资到位情况切实保证员工利益。如承包方未按招标文件发放工资和职工待遇时，院方在考核上予以双倍扣除未发放部分。</w:t>
      </w:r>
    </w:p>
    <w:p w14:paraId="2F98D863">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3、医院拟派人作为考核员，每季度不定期对各科室（病区）不少于1次卫生检查和人员到岗检查并进行考核。院方根据该考核结果纳入奖惩标准并进行处理。</w:t>
      </w:r>
    </w:p>
    <w:p w14:paraId="376A8507">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4、医院在签订合同后根据用工人员到位情况、合同执行情况、院方考核满意度及不定期检查结果，如合同周期内连续2个季度未满60分（根据考核表100分制）取消乙方承包资格。</w:t>
      </w:r>
    </w:p>
    <w:p w14:paraId="734DBF18">
      <w:pPr>
        <w:pStyle w:val="244"/>
        <w:spacing w:line="460" w:lineRule="exact"/>
        <w:ind w:firstLine="480"/>
        <w:rPr>
          <w:rFonts w:cs="宋体"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5、如乙方被取消承包资格，乙方必须切实配合医院做好下一中标单位接手工作，并顺利过渡。</w:t>
      </w:r>
    </w:p>
    <w:p w14:paraId="07C3714C">
      <w:pPr>
        <w:pStyle w:val="244"/>
        <w:spacing w:line="460" w:lineRule="exact"/>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十、凡涉及招标文件的补充说明和修改，均以江苏省政府采购网、苏州政府采购网发布的内容为准。</w:t>
      </w:r>
    </w:p>
    <w:p w14:paraId="12B4D2DC">
      <w:pPr>
        <w:pStyle w:val="200"/>
        <w:spacing w:line="500" w:lineRule="exact"/>
        <w:rPr>
          <w:rFonts w:ascii="宋体" w:hAnsi="宋体" w:eastAsia="宋体" w:cs="宋体"/>
          <w:b/>
          <w:sz w:val="24"/>
          <w:szCs w:val="24"/>
          <w:highlight w:val="none"/>
          <w:lang w:eastAsia="zh-CN"/>
        </w:rPr>
      </w:pPr>
    </w:p>
    <w:p w14:paraId="718106AD">
      <w:pPr>
        <w:pStyle w:val="200"/>
        <w:spacing w:line="500" w:lineRule="exact"/>
        <w:rPr>
          <w:rFonts w:ascii="宋体" w:hAnsi="宋体" w:eastAsia="宋体" w:cs="宋体"/>
          <w:b/>
          <w:sz w:val="24"/>
          <w:szCs w:val="24"/>
          <w:highlight w:val="none"/>
          <w:lang w:eastAsia="zh-CN"/>
        </w:rPr>
      </w:pPr>
    </w:p>
    <w:p w14:paraId="5FBC8A4B">
      <w:pPr>
        <w:pStyle w:val="200"/>
        <w:spacing w:line="500" w:lineRule="exact"/>
        <w:rPr>
          <w:rFonts w:ascii="宋体" w:hAnsi="宋体" w:eastAsia="宋体" w:cs="宋体"/>
          <w:b/>
          <w:sz w:val="24"/>
          <w:szCs w:val="24"/>
          <w:highlight w:val="none"/>
          <w:lang w:eastAsia="zh-CN"/>
        </w:rPr>
      </w:pPr>
    </w:p>
    <w:p w14:paraId="405CDEA3">
      <w:pPr>
        <w:pStyle w:val="200"/>
        <w:spacing w:line="500" w:lineRule="exact"/>
        <w:rPr>
          <w:rFonts w:hint="eastAsia" w:ascii="宋体" w:hAnsi="宋体" w:eastAsia="宋体" w:cs="宋体"/>
          <w:b/>
          <w:sz w:val="24"/>
          <w:szCs w:val="24"/>
          <w:highlight w:val="none"/>
          <w:lang w:eastAsia="zh-CN"/>
        </w:rPr>
      </w:pPr>
    </w:p>
    <w:p w14:paraId="46F3EFC2">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37FAA872">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346A7B8F">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50084BBC">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1669A1B3">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3FF6AC10">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72961351">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5C903B9E">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40154885">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110977E7">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05325DC3">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01BF7A8">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07687F94">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11147BDD">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5DB6862C">
      <w:pPr>
        <w:pStyle w:val="200"/>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46F2654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5716FD1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0C774C9F">
      <w:pPr>
        <w:pStyle w:val="200"/>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3DC312D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EB6A103">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B70AA66">
      <w:pPr>
        <w:pStyle w:val="200"/>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04A7496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4B8EBA6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0364388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727645EE">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047E35B3">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1EDF1427">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1315894C">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5A66B634">
      <w:pPr>
        <w:pStyle w:val="200"/>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461746D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200E7D6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4EDB0655">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39BD76D9">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4477A31B">
      <w:pPr>
        <w:pStyle w:val="200"/>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52A060E5">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3A401106">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87DD35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F14CB4B">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0AD466DB">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15184F4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256DE4F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49ED88C3">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649A404C">
      <w:pPr>
        <w:pStyle w:val="20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72AB5913">
      <w:pPr>
        <w:spacing w:after="0" w:line="440" w:lineRule="exact"/>
        <w:ind w:firstLine="425"/>
        <w:jc w:val="both"/>
        <w:rPr>
          <w:rFonts w:ascii="宋体" w:hAnsi="宋体" w:eastAsia="宋体" w:cs="宋体"/>
          <w:b/>
          <w:spacing w:val="9"/>
          <w:sz w:val="36"/>
          <w:szCs w:val="36"/>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492E47A9">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161F9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005C820">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8D12953">
            <w:pPr>
              <w:spacing w:line="300" w:lineRule="exact"/>
              <w:jc w:val="center"/>
              <w:rPr>
                <w:rFonts w:ascii="宋体" w:hAnsi="宋体" w:eastAsia="宋体" w:cs="宋体"/>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7DA1ABF">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7F712B00">
            <w:pPr>
              <w:spacing w:line="300" w:lineRule="exact"/>
              <w:jc w:val="center"/>
              <w:rPr>
                <w:rFonts w:ascii="宋体" w:hAnsi="宋体" w:eastAsia="宋体" w:cs="宋体"/>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7F621A6">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208E843A">
            <w:pPr>
              <w:spacing w:line="300" w:lineRule="exact"/>
              <w:jc w:val="center"/>
              <w:rPr>
                <w:rFonts w:ascii="宋体" w:hAnsi="宋体" w:eastAsia="宋体" w:cs="宋体"/>
                <w:sz w:val="18"/>
                <w:szCs w:val="18"/>
                <w:highlight w:val="none"/>
              </w:rPr>
            </w:pPr>
          </w:p>
        </w:tc>
      </w:tr>
      <w:tr w14:paraId="68B6F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5D636E2">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130A590A">
            <w:pPr>
              <w:spacing w:line="300" w:lineRule="exact"/>
              <w:jc w:val="center"/>
              <w:rPr>
                <w:rFonts w:ascii="宋体" w:hAnsi="宋体" w:eastAsia="宋体" w:cs="宋体"/>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60C5DE5">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000D1405">
            <w:pPr>
              <w:spacing w:line="300" w:lineRule="exact"/>
              <w:jc w:val="center"/>
              <w:rPr>
                <w:rFonts w:ascii="宋体" w:hAnsi="宋体" w:eastAsia="宋体" w:cs="宋体"/>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647B3BB">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6475495D">
            <w:pPr>
              <w:spacing w:line="300" w:lineRule="exact"/>
              <w:jc w:val="center"/>
              <w:rPr>
                <w:rFonts w:ascii="宋体" w:hAnsi="宋体" w:eastAsia="宋体" w:cs="宋体"/>
                <w:sz w:val="18"/>
                <w:szCs w:val="18"/>
                <w:highlight w:val="none"/>
              </w:rPr>
            </w:pPr>
          </w:p>
        </w:tc>
      </w:tr>
      <w:tr w14:paraId="425CD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6A34099">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09C8C200">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08FA680">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0015A0A">
            <w:pPr>
              <w:spacing w:line="300" w:lineRule="exact"/>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共分   期（段），此为第   期（段）验收</w:t>
            </w:r>
          </w:p>
        </w:tc>
      </w:tr>
      <w:tr w14:paraId="7F9E8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98DAA99">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C4C8730">
            <w:pPr>
              <w:spacing w:line="300" w:lineRule="exact"/>
              <w:jc w:val="center"/>
              <w:rPr>
                <w:rFonts w:ascii="宋体" w:hAnsi="宋体" w:eastAsia="宋体" w:cs="宋体"/>
                <w:sz w:val="18"/>
                <w:szCs w:val="18"/>
                <w:highlight w:val="none"/>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837AF6B">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69B20BC">
            <w:pPr>
              <w:spacing w:line="300" w:lineRule="exact"/>
              <w:jc w:val="center"/>
              <w:rPr>
                <w:rFonts w:ascii="宋体" w:hAnsi="宋体" w:eastAsia="宋体" w:cs="宋体"/>
                <w:sz w:val="18"/>
                <w:szCs w:val="18"/>
                <w:highlight w:val="none"/>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05A2E9C">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5FC0B324">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□自行简易验收</w:t>
            </w:r>
          </w:p>
          <w:p w14:paraId="7FFDC498">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□验收小组验收</w:t>
            </w:r>
          </w:p>
          <w:p w14:paraId="062B417E">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□采购代理机构验收</w:t>
            </w:r>
          </w:p>
        </w:tc>
      </w:tr>
      <w:tr w14:paraId="79BE1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495C4C7D">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5409658">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6E7FF669">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5AE5AB6F">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19096D7">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6B7887F9">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560B050A">
            <w:pPr>
              <w:spacing w:line="300" w:lineRule="exact"/>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合同履约时间、 地点、方式</w:t>
            </w:r>
          </w:p>
        </w:tc>
      </w:tr>
      <w:tr w14:paraId="065D5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1F62A1BE">
            <w:pPr>
              <w:spacing w:line="300" w:lineRule="exact"/>
              <w:jc w:val="center"/>
              <w:rPr>
                <w:rFonts w:ascii="宋体" w:hAnsi="宋体" w:eastAsia="宋体" w:cs="宋体"/>
                <w:sz w:val="18"/>
                <w:szCs w:val="18"/>
                <w:highlight w:val="none"/>
                <w:lang w:eastAsia="zh-CN"/>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2D26C28C">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p>
          <w:p w14:paraId="025CB940">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03418858">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按  时□ </w:t>
            </w:r>
          </w:p>
          <w:p w14:paraId="1DBEA75B">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5610FA0B">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p>
          <w:p w14:paraId="697494E6">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7FD918F">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p>
          <w:p w14:paraId="63AFA3FB">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4BC3B0B2">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p>
          <w:p w14:paraId="2CEFFB72">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320CEE91">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p>
          <w:p w14:paraId="75C3F6FB">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不合格□</w:t>
            </w:r>
          </w:p>
        </w:tc>
      </w:tr>
      <w:tr w14:paraId="4C7F9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76F3BED">
            <w:pPr>
              <w:spacing w:line="300" w:lineRule="exact"/>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65888593">
            <w:pPr>
              <w:spacing w:line="300" w:lineRule="exact"/>
              <w:jc w:val="center"/>
              <w:rPr>
                <w:rFonts w:ascii="宋体" w:hAnsi="宋体" w:eastAsia="宋体" w:cs="宋体"/>
                <w:sz w:val="18"/>
                <w:szCs w:val="18"/>
                <w:highlight w:val="none"/>
                <w:lang w:eastAsia="zh-CN"/>
              </w:rPr>
            </w:pPr>
          </w:p>
        </w:tc>
      </w:tr>
      <w:tr w14:paraId="1021E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3ACB5D2">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存在问题</w:t>
            </w:r>
          </w:p>
          <w:p w14:paraId="1A288120">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7BA3799">
            <w:pPr>
              <w:spacing w:line="300" w:lineRule="exact"/>
              <w:jc w:val="center"/>
              <w:rPr>
                <w:rFonts w:ascii="宋体" w:hAnsi="宋体" w:eastAsia="宋体" w:cs="宋体"/>
                <w:sz w:val="18"/>
                <w:szCs w:val="18"/>
                <w:highlight w:val="none"/>
              </w:rPr>
            </w:pPr>
          </w:p>
        </w:tc>
      </w:tr>
      <w:tr w14:paraId="2BA20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21D1740">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E4EAACD">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合  格□                              不合格□</w:t>
            </w:r>
          </w:p>
        </w:tc>
      </w:tr>
      <w:tr w14:paraId="0537A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5BBC21C">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验收小组成员</w:t>
            </w:r>
          </w:p>
          <w:p w14:paraId="32EF014F">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CB6E40D">
            <w:pPr>
              <w:spacing w:line="300" w:lineRule="exact"/>
              <w:jc w:val="center"/>
              <w:rPr>
                <w:rFonts w:ascii="宋体" w:hAnsi="宋体" w:eastAsia="宋体" w:cs="宋体"/>
                <w:sz w:val="18"/>
                <w:szCs w:val="18"/>
                <w:highlight w:val="none"/>
              </w:rPr>
            </w:pPr>
          </w:p>
        </w:tc>
      </w:tr>
      <w:tr w14:paraId="1FF18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0206EB91">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2638632">
            <w:pPr>
              <w:spacing w:line="300" w:lineRule="exact"/>
              <w:jc w:val="center"/>
              <w:rPr>
                <w:rFonts w:ascii="宋体" w:hAnsi="宋体" w:eastAsia="宋体" w:cs="宋体"/>
                <w:sz w:val="18"/>
                <w:szCs w:val="18"/>
                <w:highlight w:val="none"/>
              </w:rPr>
            </w:pPr>
            <w:r>
              <w:rPr>
                <w:rFonts w:hint="eastAsia" w:ascii="宋体" w:hAnsi="宋体" w:eastAsia="宋体" w:cs="宋体"/>
                <w:sz w:val="18"/>
                <w:szCs w:val="18"/>
                <w:highlight w:val="none"/>
              </w:rPr>
              <w:t>采购人意见</w:t>
            </w:r>
          </w:p>
        </w:tc>
      </w:tr>
      <w:tr w14:paraId="6E459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D0B6ECD">
            <w:pPr>
              <w:spacing w:line="300" w:lineRule="exact"/>
              <w:rPr>
                <w:rFonts w:ascii="宋体" w:hAnsi="宋体" w:eastAsia="宋体" w:cs="宋体"/>
                <w:sz w:val="18"/>
                <w:szCs w:val="18"/>
                <w:highlight w:val="none"/>
                <w:lang w:eastAsia="zh-CN"/>
              </w:rPr>
            </w:pPr>
          </w:p>
          <w:p w14:paraId="2BE570F1">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B8CD8F4">
            <w:pPr>
              <w:spacing w:line="300" w:lineRule="exact"/>
              <w:rPr>
                <w:rFonts w:ascii="宋体" w:hAnsi="宋体" w:eastAsia="宋体" w:cs="宋体"/>
                <w:sz w:val="18"/>
                <w:szCs w:val="18"/>
                <w:highlight w:val="none"/>
                <w:lang w:eastAsia="zh-CN"/>
              </w:rPr>
            </w:pPr>
          </w:p>
          <w:p w14:paraId="6F011FCE">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经办人：     负责人：    （采购人公章）</w:t>
            </w:r>
          </w:p>
        </w:tc>
      </w:tr>
      <w:tr w14:paraId="2407C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7546DA4A">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供应商确认：</w:t>
            </w:r>
          </w:p>
          <w:p w14:paraId="6D682C5A">
            <w:pPr>
              <w:spacing w:line="300" w:lineRule="exact"/>
              <w:rPr>
                <w:rFonts w:ascii="宋体" w:hAnsi="宋体" w:eastAsia="宋体" w:cs="宋体"/>
                <w:sz w:val="18"/>
                <w:szCs w:val="18"/>
                <w:highlight w:val="none"/>
                <w:lang w:eastAsia="zh-CN"/>
              </w:rPr>
            </w:pPr>
          </w:p>
          <w:p w14:paraId="23EBFC57">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（单位公章或授权代表签字）</w:t>
            </w:r>
          </w:p>
        </w:tc>
      </w:tr>
    </w:tbl>
    <w:p w14:paraId="23B02E45">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highlight w:val="none"/>
          <w:lang w:eastAsia="zh-CN"/>
        </w:rPr>
      </w:pPr>
    </w:p>
    <w:p w14:paraId="1C21E368">
      <w:pPr>
        <w:pStyle w:val="18"/>
        <w:rPr>
          <w:rFonts w:ascii="宋体" w:hAnsi="宋体" w:eastAsia="宋体" w:cs="宋体"/>
          <w:b/>
          <w:sz w:val="44"/>
          <w:highlight w:val="none"/>
          <w:lang w:eastAsia="zh-CN"/>
        </w:rPr>
      </w:pPr>
    </w:p>
    <w:p w14:paraId="23F9DDF8">
      <w:pPr>
        <w:rPr>
          <w:rFonts w:eastAsiaTheme="minorEastAsia"/>
          <w:highlight w:val="none"/>
          <w:lang w:eastAsia="zh-CN"/>
        </w:rPr>
      </w:pPr>
    </w:p>
    <w:p w14:paraId="43CE5595">
      <w:pPr>
        <w:rPr>
          <w:rFonts w:hint="eastAsia" w:ascii="宋体" w:hAnsi="宋体" w:cs="宋体" w:eastAsiaTheme="minorEastAsia"/>
          <w:b/>
          <w:sz w:val="44"/>
          <w:highlight w:val="none"/>
          <w:lang w:eastAsia="zh-CN"/>
        </w:rPr>
      </w:pPr>
    </w:p>
    <w:tbl>
      <w:tblPr>
        <w:tblStyle w:val="45"/>
        <w:tblW w:w="9024" w:type="dxa"/>
        <w:tblInd w:w="174" w:type="dxa"/>
        <w:tblLayout w:type="fixed"/>
        <w:tblCellMar>
          <w:top w:w="0" w:type="dxa"/>
          <w:left w:w="108" w:type="dxa"/>
          <w:bottom w:w="0" w:type="dxa"/>
          <w:right w:w="108" w:type="dxa"/>
        </w:tblCellMar>
      </w:tblPr>
      <w:tblGrid>
        <w:gridCol w:w="3844"/>
        <w:gridCol w:w="751"/>
        <w:gridCol w:w="2655"/>
        <w:gridCol w:w="1774"/>
      </w:tblGrid>
      <w:tr w14:paraId="2D11946F">
        <w:tblPrEx>
          <w:tblCellMar>
            <w:top w:w="0" w:type="dxa"/>
            <w:left w:w="108" w:type="dxa"/>
            <w:bottom w:w="0" w:type="dxa"/>
            <w:right w:w="108" w:type="dxa"/>
          </w:tblCellMar>
        </w:tblPrEx>
        <w:trPr>
          <w:trHeight w:val="1180" w:hRule="atLeast"/>
        </w:trPr>
        <w:tc>
          <w:tcPr>
            <w:tcW w:w="9024" w:type="dxa"/>
            <w:gridSpan w:val="4"/>
            <w:tcBorders>
              <w:top w:val="nil"/>
              <w:left w:val="nil"/>
              <w:bottom w:val="nil"/>
              <w:right w:val="nil"/>
            </w:tcBorders>
            <w:shd w:val="clear" w:color="auto" w:fill="auto"/>
            <w:vAlign w:val="center"/>
          </w:tcPr>
          <w:p w14:paraId="211F060F">
            <w:pPr>
              <w:jc w:val="center"/>
              <w:textAlignment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政府采购履约验收通知单</w:t>
            </w:r>
          </w:p>
        </w:tc>
      </w:tr>
      <w:tr w14:paraId="6BA5B5D3">
        <w:tblPrEx>
          <w:tblCellMar>
            <w:top w:w="0" w:type="dxa"/>
            <w:left w:w="108" w:type="dxa"/>
            <w:bottom w:w="0" w:type="dxa"/>
            <w:right w:w="108" w:type="dxa"/>
          </w:tblCellMar>
        </w:tblPrEx>
        <w:trPr>
          <w:trHeight w:val="600" w:hRule="atLeast"/>
        </w:trPr>
        <w:tc>
          <w:tcPr>
            <w:tcW w:w="3844" w:type="dxa"/>
            <w:tcBorders>
              <w:top w:val="nil"/>
              <w:left w:val="nil"/>
              <w:bottom w:val="nil"/>
              <w:right w:val="nil"/>
            </w:tcBorders>
            <w:shd w:val="clear" w:color="auto" w:fill="auto"/>
            <w:vAlign w:val="center"/>
          </w:tcPr>
          <w:p w14:paraId="3A2975EC">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供应商：</w:t>
            </w:r>
          </w:p>
        </w:tc>
        <w:tc>
          <w:tcPr>
            <w:tcW w:w="751" w:type="dxa"/>
            <w:tcBorders>
              <w:top w:val="nil"/>
              <w:left w:val="nil"/>
              <w:bottom w:val="nil"/>
              <w:right w:val="nil"/>
            </w:tcBorders>
            <w:shd w:val="clear" w:color="auto" w:fill="auto"/>
            <w:vAlign w:val="center"/>
          </w:tcPr>
          <w:p w14:paraId="07C700D6">
            <w:pPr>
              <w:jc w:val="center"/>
              <w:rPr>
                <w:rFonts w:ascii="宋体" w:hAnsi="宋体" w:eastAsia="宋体" w:cs="宋体"/>
                <w:sz w:val="24"/>
                <w:szCs w:val="24"/>
                <w:highlight w:val="none"/>
              </w:rPr>
            </w:pPr>
          </w:p>
        </w:tc>
        <w:tc>
          <w:tcPr>
            <w:tcW w:w="2655" w:type="dxa"/>
            <w:tcBorders>
              <w:top w:val="nil"/>
              <w:left w:val="nil"/>
              <w:bottom w:val="nil"/>
              <w:right w:val="nil"/>
            </w:tcBorders>
            <w:shd w:val="clear" w:color="auto" w:fill="auto"/>
            <w:vAlign w:val="center"/>
          </w:tcPr>
          <w:p w14:paraId="741C4D6C">
            <w:pPr>
              <w:jc w:val="center"/>
              <w:rPr>
                <w:rFonts w:ascii="宋体" w:hAnsi="宋体" w:eastAsia="宋体" w:cs="宋体"/>
                <w:sz w:val="24"/>
                <w:szCs w:val="24"/>
                <w:highlight w:val="none"/>
              </w:rPr>
            </w:pPr>
          </w:p>
        </w:tc>
        <w:tc>
          <w:tcPr>
            <w:tcW w:w="1774" w:type="dxa"/>
            <w:tcBorders>
              <w:top w:val="nil"/>
              <w:left w:val="nil"/>
              <w:bottom w:val="nil"/>
              <w:right w:val="nil"/>
            </w:tcBorders>
            <w:shd w:val="clear" w:color="auto" w:fill="auto"/>
            <w:vAlign w:val="center"/>
          </w:tcPr>
          <w:p w14:paraId="02E3C795">
            <w:pPr>
              <w:jc w:val="center"/>
              <w:rPr>
                <w:rFonts w:ascii="宋体" w:hAnsi="宋体" w:eastAsia="宋体" w:cs="宋体"/>
                <w:sz w:val="24"/>
                <w:szCs w:val="24"/>
                <w:highlight w:val="none"/>
              </w:rPr>
            </w:pPr>
          </w:p>
        </w:tc>
      </w:tr>
      <w:tr w14:paraId="2C12AEA8">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B79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采购人</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F18855">
            <w:pPr>
              <w:jc w:val="center"/>
              <w:rPr>
                <w:rFonts w:ascii="宋体" w:hAnsi="宋体" w:eastAsia="宋体" w:cs="宋体"/>
                <w:sz w:val="24"/>
                <w:szCs w:val="24"/>
                <w:highlight w:val="none"/>
              </w:rPr>
            </w:pPr>
          </w:p>
        </w:tc>
      </w:tr>
      <w:tr w14:paraId="53012A7F">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9B6B">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项目名称</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59C6E0">
            <w:pPr>
              <w:jc w:val="center"/>
              <w:rPr>
                <w:rFonts w:ascii="宋体" w:hAnsi="宋体" w:eastAsia="宋体" w:cs="宋体"/>
                <w:sz w:val="24"/>
                <w:szCs w:val="24"/>
                <w:highlight w:val="none"/>
              </w:rPr>
            </w:pPr>
          </w:p>
        </w:tc>
      </w:tr>
      <w:tr w14:paraId="6B2AD9F4">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66DA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合同名称</w:t>
            </w:r>
          </w:p>
        </w:tc>
        <w:tc>
          <w:tcPr>
            <w:tcW w:w="51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9B4485">
            <w:pPr>
              <w:jc w:val="center"/>
              <w:rPr>
                <w:rFonts w:ascii="宋体" w:hAnsi="宋体" w:eastAsia="宋体" w:cs="宋体"/>
                <w:sz w:val="24"/>
                <w:szCs w:val="24"/>
                <w:highlight w:val="none"/>
              </w:rPr>
            </w:pPr>
          </w:p>
        </w:tc>
      </w:tr>
      <w:tr w14:paraId="4DB964B1">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5EF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合同编号</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2A88">
            <w:pPr>
              <w:jc w:val="center"/>
              <w:rPr>
                <w:rFonts w:ascii="宋体" w:hAnsi="宋体" w:eastAsia="宋体" w:cs="宋体"/>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0382">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合同金额</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FF69">
            <w:pPr>
              <w:jc w:val="center"/>
              <w:rPr>
                <w:rFonts w:ascii="宋体" w:hAnsi="宋体" w:eastAsia="宋体" w:cs="宋体"/>
                <w:sz w:val="24"/>
                <w:szCs w:val="24"/>
                <w:highlight w:val="none"/>
              </w:rPr>
            </w:pPr>
          </w:p>
        </w:tc>
      </w:tr>
      <w:tr w14:paraId="4975C2AB">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CC60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验收时间</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DBB97">
            <w:pPr>
              <w:jc w:val="center"/>
              <w:rPr>
                <w:rFonts w:ascii="宋体" w:hAnsi="宋体" w:eastAsia="宋体" w:cs="宋体"/>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8C8B">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验收地点</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7497">
            <w:pPr>
              <w:jc w:val="center"/>
              <w:rPr>
                <w:rFonts w:ascii="宋体" w:hAnsi="宋体" w:eastAsia="宋体" w:cs="宋体"/>
                <w:sz w:val="24"/>
                <w:szCs w:val="24"/>
                <w:highlight w:val="none"/>
              </w:rPr>
            </w:pPr>
          </w:p>
        </w:tc>
      </w:tr>
      <w:tr w14:paraId="08E9F36B">
        <w:tblPrEx>
          <w:tblCellMar>
            <w:top w:w="0" w:type="dxa"/>
            <w:left w:w="108" w:type="dxa"/>
            <w:bottom w:w="0" w:type="dxa"/>
            <w:right w:w="108" w:type="dxa"/>
          </w:tblCellMar>
        </w:tblPrEx>
        <w:trPr>
          <w:trHeight w:val="600" w:hRule="atLeast"/>
        </w:trPr>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D27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联系人</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DAA1">
            <w:pPr>
              <w:jc w:val="center"/>
              <w:rPr>
                <w:rFonts w:ascii="宋体" w:hAnsi="宋体" w:eastAsia="宋体" w:cs="宋体"/>
                <w:sz w:val="24"/>
                <w:szCs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D4C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联系电话</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B5AA">
            <w:pPr>
              <w:jc w:val="center"/>
              <w:rPr>
                <w:rFonts w:ascii="宋体" w:hAnsi="宋体" w:eastAsia="宋体" w:cs="宋体"/>
                <w:sz w:val="24"/>
                <w:szCs w:val="24"/>
                <w:highlight w:val="none"/>
              </w:rPr>
            </w:pPr>
          </w:p>
        </w:tc>
      </w:tr>
      <w:tr w14:paraId="695BC50F">
        <w:tblPrEx>
          <w:tblCellMar>
            <w:top w:w="0" w:type="dxa"/>
            <w:left w:w="108" w:type="dxa"/>
            <w:bottom w:w="0" w:type="dxa"/>
            <w:right w:w="108" w:type="dxa"/>
          </w:tblCellMar>
        </w:tblPrEx>
        <w:trPr>
          <w:trHeight w:val="600" w:hRule="atLeast"/>
        </w:trPr>
        <w:tc>
          <w:tcPr>
            <w:tcW w:w="902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960E5A">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履约验收方案及工作要求</w:t>
            </w:r>
          </w:p>
        </w:tc>
      </w:tr>
      <w:tr w14:paraId="495FCD6B">
        <w:tblPrEx>
          <w:tblCellMar>
            <w:top w:w="0" w:type="dxa"/>
            <w:left w:w="108" w:type="dxa"/>
            <w:bottom w:w="0" w:type="dxa"/>
            <w:right w:w="108" w:type="dxa"/>
          </w:tblCellMar>
        </w:tblPrEx>
        <w:trPr>
          <w:trHeight w:val="614" w:hRule="atLeast"/>
        </w:trPr>
        <w:tc>
          <w:tcPr>
            <w:tcW w:w="902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8A74A">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p>
          <w:p w14:paraId="673E13CB">
            <w:pPr>
              <w:jc w:val="center"/>
              <w:textAlignment w:val="center"/>
              <w:rPr>
                <w:rFonts w:ascii="宋体" w:hAnsi="宋体" w:eastAsia="宋体" w:cs="宋体"/>
                <w:sz w:val="24"/>
                <w:szCs w:val="24"/>
                <w:highlight w:val="none"/>
                <w:lang w:eastAsia="zh-CN"/>
              </w:rPr>
            </w:pPr>
          </w:p>
          <w:p w14:paraId="7BC93DE4">
            <w:pPr>
              <w:jc w:val="center"/>
              <w:textAlignment w:val="center"/>
              <w:rPr>
                <w:rFonts w:ascii="宋体" w:hAnsi="宋体" w:eastAsia="宋体" w:cs="宋体"/>
                <w:sz w:val="24"/>
                <w:szCs w:val="24"/>
                <w:highlight w:val="none"/>
                <w:lang w:eastAsia="zh-CN"/>
              </w:rPr>
            </w:pPr>
          </w:p>
          <w:p w14:paraId="011D49E7">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年 月 日</w:t>
            </w:r>
          </w:p>
        </w:tc>
      </w:tr>
      <w:tr w14:paraId="1D22F14F">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8922F">
            <w:pPr>
              <w:jc w:val="center"/>
              <w:rPr>
                <w:rFonts w:ascii="宋体" w:hAnsi="宋体" w:eastAsia="宋体" w:cs="宋体"/>
                <w:sz w:val="24"/>
                <w:szCs w:val="24"/>
                <w:highlight w:val="none"/>
              </w:rPr>
            </w:pPr>
          </w:p>
        </w:tc>
      </w:tr>
      <w:tr w14:paraId="254F8126">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36F65">
            <w:pPr>
              <w:jc w:val="center"/>
              <w:rPr>
                <w:rFonts w:ascii="宋体" w:hAnsi="宋体" w:eastAsia="宋体" w:cs="宋体"/>
                <w:sz w:val="24"/>
                <w:szCs w:val="24"/>
                <w:highlight w:val="none"/>
              </w:rPr>
            </w:pPr>
          </w:p>
        </w:tc>
      </w:tr>
      <w:tr w14:paraId="0DC4EF1E">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ADABD">
            <w:pPr>
              <w:jc w:val="center"/>
              <w:rPr>
                <w:rFonts w:ascii="宋体" w:hAnsi="宋体" w:eastAsia="宋体" w:cs="宋体"/>
                <w:sz w:val="24"/>
                <w:szCs w:val="24"/>
                <w:highlight w:val="none"/>
              </w:rPr>
            </w:pPr>
          </w:p>
        </w:tc>
      </w:tr>
      <w:tr w14:paraId="1A830147">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AD2FC">
            <w:pPr>
              <w:jc w:val="center"/>
              <w:rPr>
                <w:rFonts w:ascii="宋体" w:hAnsi="宋体" w:eastAsia="宋体" w:cs="宋体"/>
                <w:sz w:val="24"/>
                <w:szCs w:val="24"/>
                <w:highlight w:val="none"/>
              </w:rPr>
            </w:pPr>
          </w:p>
        </w:tc>
      </w:tr>
      <w:tr w14:paraId="6776707A">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367E2">
            <w:pPr>
              <w:jc w:val="center"/>
              <w:rPr>
                <w:rFonts w:ascii="宋体" w:hAnsi="宋体" w:eastAsia="宋体" w:cs="宋体"/>
                <w:sz w:val="24"/>
                <w:szCs w:val="24"/>
                <w:highlight w:val="none"/>
              </w:rPr>
            </w:pPr>
          </w:p>
        </w:tc>
      </w:tr>
      <w:tr w14:paraId="53131F64">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23B4B">
            <w:pPr>
              <w:jc w:val="center"/>
              <w:rPr>
                <w:rFonts w:ascii="宋体" w:hAnsi="宋体" w:eastAsia="宋体" w:cs="宋体"/>
                <w:sz w:val="24"/>
                <w:szCs w:val="24"/>
                <w:highlight w:val="none"/>
              </w:rPr>
            </w:pPr>
          </w:p>
        </w:tc>
      </w:tr>
      <w:tr w14:paraId="767D9C42">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6474E">
            <w:pPr>
              <w:jc w:val="center"/>
              <w:rPr>
                <w:rFonts w:ascii="宋体" w:hAnsi="宋体" w:eastAsia="宋体" w:cs="宋体"/>
                <w:sz w:val="24"/>
                <w:szCs w:val="24"/>
                <w:highlight w:val="none"/>
              </w:rPr>
            </w:pPr>
          </w:p>
        </w:tc>
      </w:tr>
      <w:tr w14:paraId="724E40B3">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A1B2F">
            <w:pPr>
              <w:jc w:val="center"/>
              <w:rPr>
                <w:rFonts w:ascii="宋体" w:hAnsi="宋体" w:eastAsia="宋体" w:cs="宋体"/>
                <w:sz w:val="24"/>
                <w:szCs w:val="24"/>
                <w:highlight w:val="none"/>
              </w:rPr>
            </w:pPr>
          </w:p>
        </w:tc>
      </w:tr>
      <w:tr w14:paraId="7CCB2B04">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1E9C7">
            <w:pPr>
              <w:jc w:val="center"/>
              <w:rPr>
                <w:rFonts w:ascii="宋体" w:hAnsi="宋体" w:eastAsia="宋体" w:cs="宋体"/>
                <w:sz w:val="24"/>
                <w:szCs w:val="24"/>
                <w:highlight w:val="none"/>
              </w:rPr>
            </w:pPr>
          </w:p>
        </w:tc>
      </w:tr>
      <w:tr w14:paraId="50BB2AB0">
        <w:tblPrEx>
          <w:tblCellMar>
            <w:top w:w="0" w:type="dxa"/>
            <w:left w:w="108" w:type="dxa"/>
            <w:bottom w:w="0" w:type="dxa"/>
            <w:right w:w="108" w:type="dxa"/>
          </w:tblCellMar>
        </w:tblPrEx>
        <w:trPr>
          <w:trHeight w:val="614" w:hRule="atLeast"/>
        </w:trPr>
        <w:tc>
          <w:tcPr>
            <w:tcW w:w="902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840B">
            <w:pPr>
              <w:jc w:val="center"/>
              <w:rPr>
                <w:rFonts w:ascii="宋体" w:hAnsi="宋体" w:eastAsia="宋体" w:cs="宋体"/>
                <w:sz w:val="24"/>
                <w:szCs w:val="24"/>
                <w:highlight w:val="none"/>
              </w:rPr>
            </w:pPr>
          </w:p>
        </w:tc>
      </w:tr>
    </w:tbl>
    <w:p w14:paraId="05BA1BE2">
      <w:pPr>
        <w:rPr>
          <w:rFonts w:ascii="宋体" w:hAnsi="宋体" w:eastAsia="宋体" w:cs="宋体"/>
          <w:highlight w:val="none"/>
          <w:lang w:eastAsia="zh-CN"/>
        </w:rPr>
      </w:pPr>
    </w:p>
    <w:p w14:paraId="7E15801D">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highlight w:val="none"/>
          <w:lang w:eastAsia="zh-CN"/>
        </w:rPr>
      </w:pPr>
    </w:p>
    <w:p w14:paraId="04F4752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sz w:val="44"/>
          <w:highlight w:val="none"/>
          <w:lang w:eastAsia="zh-CN"/>
        </w:rPr>
      </w:pPr>
    </w:p>
    <w:p w14:paraId="3F6103D3">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sz w:val="44"/>
          <w:highlight w:val="none"/>
          <w:lang w:eastAsia="zh-CN"/>
        </w:rPr>
      </w:pPr>
    </w:p>
    <w:p w14:paraId="59688FDF">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highlight w:val="none"/>
          <w:lang w:eastAsia="zh-CN"/>
        </w:rPr>
      </w:pPr>
      <w:r>
        <w:rPr>
          <w:rFonts w:hint="eastAsia" w:ascii="宋体" w:hAnsi="宋体" w:eastAsia="宋体" w:cs="宋体"/>
          <w:b/>
          <w:sz w:val="44"/>
          <w:highlight w:val="none"/>
          <w:lang w:eastAsia="zh-CN"/>
        </w:rPr>
        <w:t>第四部分 投标文件格式</w:t>
      </w:r>
    </w:p>
    <w:p w14:paraId="30893CC1">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highlight w:val="none"/>
          <w:lang w:eastAsia="zh-CN"/>
        </w:rPr>
      </w:pPr>
      <w:r>
        <w:rPr>
          <w:rFonts w:hint="eastAsia" w:ascii="宋体" w:hAnsi="宋体" w:eastAsia="宋体" w:cs="宋体"/>
          <w:b/>
          <w:sz w:val="24"/>
          <w:highlight w:val="none"/>
          <w:lang w:eastAsia="zh-CN"/>
        </w:rPr>
        <w:t> </w:t>
      </w:r>
    </w:p>
    <w:p w14:paraId="6A80DAE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639E54A6">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sz w:val="24"/>
          <w:highlight w:val="none"/>
          <w:lang w:eastAsia="zh-CN"/>
        </w:rPr>
        <w:t>说明：</w:t>
      </w:r>
    </w:p>
    <w:p w14:paraId="34FA9EFF">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sz w:val="24"/>
          <w:highlight w:val="none"/>
          <w:lang w:eastAsia="zh-CN"/>
        </w:rPr>
        <w:t>对本章所有的投标书格式，投标方可根据自身情况进行补充和修改，但补充和修改不得造成与本格式内容有实质性的违背。</w:t>
      </w:r>
      <w:r>
        <w:rPr>
          <w:rFonts w:hint="eastAsia" w:ascii="宋体" w:hAnsi="宋体" w:eastAsia="宋体" w:cs="宋体"/>
          <w:highlight w:val="none"/>
          <w:lang w:eastAsia="zh-CN"/>
        </w:rPr>
        <w:br w:type="page" w:clear="all"/>
      </w:r>
    </w:p>
    <w:p w14:paraId="0A3000B5">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b/>
          <w:sz w:val="32"/>
          <w:highlight w:val="none"/>
          <w:lang w:eastAsia="zh-CN"/>
        </w:rPr>
        <w:t>1、</w:t>
      </w:r>
      <w:r>
        <w:rPr>
          <w:rFonts w:hint="eastAsia" w:ascii="宋体" w:hAnsi="宋体" w:eastAsia="宋体" w:cs="宋体"/>
          <w:b/>
          <w:sz w:val="28"/>
          <w:highlight w:val="none"/>
          <w:lang w:eastAsia="zh-CN"/>
        </w:rPr>
        <w:t>关于资格文件的声明函</w:t>
      </w:r>
    </w:p>
    <w:p w14:paraId="7964CA37">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sz w:val="30"/>
          <w:highlight w:val="none"/>
          <w:lang w:eastAsia="zh-CN"/>
        </w:rPr>
        <w:t> </w:t>
      </w:r>
    </w:p>
    <w:p w14:paraId="37A2A518">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sz w:val="30"/>
          <w:highlight w:val="none"/>
          <w:lang w:eastAsia="zh-CN"/>
        </w:rPr>
        <w:t> </w:t>
      </w:r>
    </w:p>
    <w:p w14:paraId="75A19844">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highlight w:val="none"/>
          <w:lang w:eastAsia="zh-CN"/>
        </w:rPr>
      </w:pPr>
      <w:r>
        <w:rPr>
          <w:rFonts w:hint="eastAsia" w:ascii="宋体" w:hAnsi="宋体" w:eastAsia="宋体" w:cs="宋体"/>
          <w:sz w:val="30"/>
          <w:highlight w:val="none"/>
          <w:lang w:eastAsia="zh-CN"/>
        </w:rPr>
        <w:t>关于资格文件的声明函</w:t>
      </w:r>
    </w:p>
    <w:p w14:paraId="6C9E4401">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highlight w:val="none"/>
          <w:lang w:eastAsia="zh-CN"/>
        </w:rPr>
      </w:pPr>
      <w:r>
        <w:rPr>
          <w:rFonts w:hint="eastAsia" w:ascii="宋体" w:hAnsi="宋体" w:eastAsia="宋体" w:cs="宋体"/>
          <w:sz w:val="24"/>
          <w:highlight w:val="none"/>
          <w:lang w:eastAsia="zh-CN"/>
        </w:rPr>
        <w:t> </w:t>
      </w:r>
    </w:p>
    <w:p w14:paraId="04936C8A">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highlight w:val="none"/>
          <w:lang w:eastAsia="zh-CN"/>
        </w:rPr>
      </w:pPr>
      <w:r>
        <w:rPr>
          <w:rFonts w:hint="eastAsia" w:ascii="宋体" w:hAnsi="宋体" w:eastAsia="宋体" w:cs="宋体"/>
          <w:sz w:val="24"/>
          <w:highlight w:val="none"/>
          <w:u w:val="single"/>
          <w:lang w:eastAsia="zh-CN"/>
        </w:rPr>
        <w:t>苏州市公共资源交易中心太仓分中心</w:t>
      </w:r>
      <w:r>
        <w:rPr>
          <w:rFonts w:hint="eastAsia" w:ascii="宋体" w:hAnsi="宋体" w:eastAsia="宋体" w:cs="宋体"/>
          <w:sz w:val="24"/>
          <w:highlight w:val="none"/>
          <w:lang w:eastAsia="zh-CN"/>
        </w:rPr>
        <w:t>：</w:t>
      </w:r>
    </w:p>
    <w:p w14:paraId="7DCC6830">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highlight w:val="none"/>
          <w:lang w:eastAsia="zh-CN"/>
        </w:rPr>
      </w:pPr>
      <w:r>
        <w:rPr>
          <w:rFonts w:hint="eastAsia" w:ascii="宋体" w:hAnsi="宋体" w:eastAsia="宋体" w:cs="宋体"/>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JSZC-320585-JZCG-G2026-0036</w:t>
      </w:r>
      <w:r>
        <w:rPr>
          <w:rFonts w:hint="eastAsia" w:ascii="宋体" w:hAnsi="宋体" w:eastAsia="宋体" w:cs="宋体"/>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2B85E04A">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6C74CD17">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50F7B659">
      <w:pPr>
        <w:pBdr>
          <w:top w:val="none" w:color="000000" w:sz="0" w:space="0"/>
          <w:left w:val="none" w:color="000000" w:sz="0" w:space="0"/>
          <w:bottom w:val="none" w:color="000000" w:sz="0" w:space="0"/>
          <w:right w:val="none" w:color="000000" w:sz="0" w:space="0"/>
        </w:pBdr>
        <w:spacing w:after="0" w:line="499" w:lineRule="atLeast"/>
        <w:ind w:firstLine="0"/>
        <w:jc w:val="both"/>
        <w:rPr>
          <w:rFonts w:ascii="宋体" w:hAnsi="宋体" w:eastAsia="宋体" w:cs="宋体"/>
          <w:highlight w:val="none"/>
          <w:lang w:eastAsia="zh-CN"/>
        </w:rPr>
      </w:pPr>
      <w:bookmarkStart w:id="8" w:name="OLE_LINK31"/>
      <w:r>
        <w:rPr>
          <w:rFonts w:hint="eastAsia" w:ascii="宋体" w:hAnsi="宋体" w:eastAsia="宋体" w:cs="宋体"/>
          <w:sz w:val="24"/>
          <w:highlight w:val="none"/>
          <w:lang w:eastAsia="zh-CN"/>
        </w:rPr>
        <w:t>投标单位（单位盖章）：</w:t>
      </w:r>
    </w:p>
    <w:p w14:paraId="00A9BA14">
      <w:pPr>
        <w:pBdr>
          <w:top w:val="none" w:color="000000" w:sz="0" w:space="0"/>
          <w:left w:val="none" w:color="000000" w:sz="0" w:space="0"/>
          <w:bottom w:val="none" w:color="000000" w:sz="0" w:space="0"/>
          <w:right w:val="none" w:color="000000" w:sz="0" w:space="0"/>
        </w:pBdr>
        <w:spacing w:after="0" w:line="499" w:lineRule="atLeast"/>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5C93D695">
      <w:pPr>
        <w:pBdr>
          <w:top w:val="none" w:color="000000" w:sz="0" w:space="0"/>
          <w:left w:val="none" w:color="000000" w:sz="0" w:space="0"/>
          <w:bottom w:val="none" w:color="000000" w:sz="0" w:space="0"/>
          <w:right w:val="none" w:color="000000" w:sz="0" w:space="0"/>
        </w:pBdr>
        <w:spacing w:after="0" w:line="499" w:lineRule="atLeast"/>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投标日期： 年 月 日</w:t>
      </w:r>
      <w:bookmarkEnd w:id="8"/>
    </w:p>
    <w:p w14:paraId="3AADE7A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4B0A758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585A5D5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16CAA5D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4E1F2AC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164974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7C5188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38A5EE8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138E0B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56B341B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highlight w:val="none"/>
          <w:lang w:eastAsia="zh-CN"/>
        </w:rPr>
      </w:pPr>
    </w:p>
    <w:p w14:paraId="1EB42F7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highlight w:val="none"/>
          <w:lang w:eastAsia="zh-CN"/>
        </w:rPr>
      </w:pPr>
    </w:p>
    <w:p w14:paraId="2C3594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8"/>
          <w:highlight w:val="none"/>
          <w:lang w:eastAsia="zh-CN"/>
        </w:rPr>
      </w:pPr>
    </w:p>
    <w:p w14:paraId="7A5EA2D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28"/>
          <w:highlight w:val="none"/>
          <w:lang w:eastAsia="zh-CN"/>
        </w:rPr>
        <w:t>2、投标承诺函</w:t>
      </w:r>
    </w:p>
    <w:p w14:paraId="2EE4A2FA">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sz w:val="32"/>
          <w:highlight w:val="none"/>
          <w:lang w:eastAsia="zh-CN"/>
        </w:rPr>
        <w:t>投标承诺函</w:t>
      </w:r>
    </w:p>
    <w:p w14:paraId="6823D4BF">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sz w:val="24"/>
          <w:highlight w:val="none"/>
          <w:u w:val="single"/>
          <w:lang w:eastAsia="zh-CN"/>
        </w:rPr>
        <w:t xml:space="preserve">苏州市公共资源交易中心太仓分中心 </w:t>
      </w:r>
      <w:r>
        <w:rPr>
          <w:rFonts w:hint="eastAsia" w:ascii="宋体" w:hAnsi="宋体" w:eastAsia="宋体" w:cs="宋体"/>
          <w:sz w:val="24"/>
          <w:highlight w:val="none"/>
          <w:lang w:eastAsia="zh-CN"/>
        </w:rPr>
        <w:t xml:space="preserve">：       </w:t>
      </w:r>
    </w:p>
    <w:p w14:paraId="44402A16">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1920FFC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sz w:val="24"/>
          <w:highlight w:val="none"/>
          <w:lang w:eastAsia="zh-CN"/>
        </w:rPr>
        <w:t>我们收到贵单位</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太仓市港区医院2026年医院物业管理服务采购</w:t>
      </w:r>
      <w:r>
        <w:rPr>
          <w:rFonts w:hint="eastAsia" w:ascii="宋体" w:hAnsi="宋体" w:eastAsia="宋体" w:cs="宋体"/>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JSZC-320585-JZCG-G2026-0036</w:t>
      </w:r>
      <w:r>
        <w:rPr>
          <w:rFonts w:hint="eastAsia" w:ascii="宋体" w:hAnsi="宋体" w:eastAsia="宋体" w:cs="宋体"/>
          <w:sz w:val="24"/>
          <w:highlight w:val="none"/>
          <w:lang w:eastAsia="zh-CN"/>
        </w:rPr>
        <w:t>），经仔细阅读和研究，我们决定参加投标。</w:t>
      </w:r>
    </w:p>
    <w:p w14:paraId="075E2BCD">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highlight w:val="none"/>
          <w:lang w:eastAsia="zh-CN"/>
        </w:rPr>
      </w:pPr>
      <w:r>
        <w:rPr>
          <w:rFonts w:hint="eastAsia" w:ascii="宋体" w:hAnsi="宋体" w:eastAsia="宋体" w:cs="宋体"/>
          <w:sz w:val="24"/>
          <w:highlight w:val="none"/>
          <w:lang w:eastAsia="zh-CN"/>
        </w:rPr>
        <w:t> 1、我们愿意按照招标文件的一切要求，提供包括完成该项目全部内容的设备、材料及人工、机械、保险、劳保、各种税费以及质保期间的一切费用。</w:t>
      </w:r>
    </w:p>
    <w:p w14:paraId="19C400F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2、如果我们的投标书被接受，我们将严格履行招标文件中规定的每一项要求，按期、按质、按量履行合同的义务。</w:t>
      </w:r>
    </w:p>
    <w:p w14:paraId="7998011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3、我们同意按招标文件中的规定，本投标书的有效期限为开标后</w:t>
      </w:r>
      <w:r>
        <w:rPr>
          <w:rFonts w:hint="eastAsia" w:ascii="宋体" w:hAnsi="宋体" w:eastAsia="宋体" w:cs="宋体"/>
          <w:b/>
          <w:sz w:val="24"/>
          <w:highlight w:val="none"/>
          <w:u w:val="single"/>
          <w:lang w:eastAsia="zh-CN"/>
        </w:rPr>
        <w:t>90</w:t>
      </w:r>
      <w:r>
        <w:rPr>
          <w:rFonts w:hint="eastAsia" w:ascii="宋体" w:hAnsi="宋体" w:eastAsia="宋体" w:cs="宋体"/>
          <w:sz w:val="24"/>
          <w:highlight w:val="none"/>
          <w:lang w:eastAsia="zh-CN"/>
        </w:rPr>
        <w:t>天。</w:t>
      </w:r>
    </w:p>
    <w:p w14:paraId="6B2BC47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4、我们愿意提供招标方在招标文件中要求的所有资料。</w:t>
      </w:r>
    </w:p>
    <w:p w14:paraId="3D4143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5、我们认为你们有权决定中标者，还认为你们有权接受或拒绝所有的投标者。</w:t>
      </w:r>
    </w:p>
    <w:p w14:paraId="51076C7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6、我们完全理解贵方不一定要接受最低报价的投标或收到的任何投标。</w:t>
      </w:r>
    </w:p>
    <w:p w14:paraId="6BF8A5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7、我们承诺该项投标在开标后的全过程中保持有效，不作任何更改和变动。</w:t>
      </w:r>
    </w:p>
    <w:p w14:paraId="260A9A9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8、</w:t>
      </w:r>
      <w:r>
        <w:rPr>
          <w:rFonts w:hint="eastAsia" w:ascii="宋体" w:hAnsi="宋体" w:eastAsia="宋体" w:cs="宋体"/>
          <w:b/>
          <w:sz w:val="24"/>
          <w:highlight w:val="none"/>
          <w:lang w:eastAsia="zh-CN"/>
        </w:rPr>
        <w:t>如果中标，我们同意并知晓中标通知书发出方式及发出时间，遵守招标文件和中标通知书规定，在指定时间和地点和采购人签订合同。</w:t>
      </w:r>
    </w:p>
    <w:p w14:paraId="0522F24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9、综合说明：</w:t>
      </w:r>
    </w:p>
    <w:p w14:paraId="5E41D1D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（1）伴随服务及配合措施；</w:t>
      </w:r>
    </w:p>
    <w:p w14:paraId="4947BE4D">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（2）要求甲方提供的配合；</w:t>
      </w:r>
    </w:p>
    <w:p w14:paraId="7087E99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（3）对招标文件有不同意见的偏离说明；</w:t>
      </w:r>
    </w:p>
    <w:p w14:paraId="10615C29">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（4）其它说明。</w:t>
      </w:r>
    </w:p>
    <w:p w14:paraId="23EBE84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所有有关标书的函电，请按下列地址联系：</w:t>
      </w:r>
    </w:p>
    <w:p w14:paraId="22CBC8C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单位：联系人：</w:t>
      </w:r>
    </w:p>
    <w:p w14:paraId="722EEB11">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地址：邮政编码：</w:t>
      </w:r>
    </w:p>
    <w:p w14:paraId="1272AA0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联系电话：传真：</w:t>
      </w:r>
    </w:p>
    <w:p w14:paraId="1ABDDB01">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22F5BE37">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433C0C23">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23007B2F">
      <w:pPr>
        <w:pBdr>
          <w:top w:val="none" w:color="000000" w:sz="0" w:space="0"/>
          <w:left w:val="none" w:color="000000" w:sz="0" w:space="0"/>
          <w:bottom w:val="none" w:color="000000" w:sz="0" w:space="0"/>
          <w:right w:val="none" w:color="000000" w:sz="0" w:space="0"/>
        </w:pBdr>
        <w:spacing w:after="0" w:line="460" w:lineRule="atLeast"/>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投标日期： 年 月 日</w:t>
      </w:r>
    </w:p>
    <w:p w14:paraId="46A38E41">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CE5204B">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b/>
          <w:sz w:val="32"/>
          <w:highlight w:val="none"/>
          <w:lang w:eastAsia="zh-CN"/>
        </w:rPr>
        <w:t>3、参加政府采购活动前三年内，在经营活动中没有重大违法记录声明</w:t>
      </w:r>
    </w:p>
    <w:p w14:paraId="16D1740D">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highlight w:val="none"/>
          <w:lang w:eastAsia="zh-CN"/>
        </w:rPr>
      </w:pPr>
      <w:r>
        <w:rPr>
          <w:rFonts w:hint="eastAsia" w:ascii="宋体" w:hAnsi="宋体" w:eastAsia="宋体" w:cs="宋体"/>
          <w:b/>
          <w:sz w:val="24"/>
          <w:highlight w:val="none"/>
          <w:lang w:eastAsia="zh-CN"/>
        </w:rPr>
        <w:t> </w:t>
      </w:r>
    </w:p>
    <w:p w14:paraId="2624EEF4">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lang w:eastAsia="zh-CN"/>
        </w:rPr>
      </w:pPr>
      <w:r>
        <w:rPr>
          <w:rFonts w:hint="eastAsia" w:ascii="宋体" w:hAnsi="宋体" w:eastAsia="宋体" w:cs="宋体"/>
          <w:b/>
          <w:sz w:val="24"/>
          <w:highlight w:val="none"/>
          <w:lang w:eastAsia="zh-CN"/>
        </w:rPr>
        <w:t>参加政府采购活动前三年内，在经营活动中没有重大违法记录声明</w:t>
      </w:r>
    </w:p>
    <w:p w14:paraId="63D32D1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3BEDCF64">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5A59557F">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7E417C3A">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75A9E08A">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 </w:t>
      </w:r>
    </w:p>
    <w:p w14:paraId="10ADEB08">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2C286655">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254A65A2">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56CBE1BE">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ACD5BA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highlight w:val="none"/>
          <w:lang w:eastAsia="zh-CN"/>
        </w:rPr>
      </w:pPr>
      <w:r>
        <w:rPr>
          <w:rFonts w:hint="eastAsia" w:ascii="宋体" w:hAnsi="宋体" w:eastAsia="宋体" w:cs="宋体"/>
          <w:b/>
          <w:sz w:val="28"/>
          <w:highlight w:val="none"/>
          <w:lang w:eastAsia="zh-CN"/>
        </w:rPr>
        <w:t>4、投标单位情况表</w:t>
      </w:r>
    </w:p>
    <w:p w14:paraId="43421C1B">
      <w:pPr>
        <w:pBdr>
          <w:top w:val="none" w:color="000000" w:sz="0" w:space="0"/>
          <w:left w:val="none" w:color="000000" w:sz="0" w:space="0"/>
          <w:bottom w:val="none" w:color="000000" w:sz="0" w:space="0"/>
          <w:right w:val="none" w:color="000000" w:sz="0" w:space="0"/>
        </w:pBdr>
        <w:spacing w:after="0" w:line="500" w:lineRule="exact"/>
        <w:ind w:left="1260" w:firstLine="2175"/>
        <w:jc w:val="both"/>
        <w:rPr>
          <w:rFonts w:ascii="宋体" w:hAnsi="宋体" w:eastAsia="宋体" w:cs="宋体"/>
          <w:highlight w:val="none"/>
          <w:lang w:eastAsia="zh-CN"/>
        </w:rPr>
      </w:pPr>
      <w:r>
        <w:rPr>
          <w:rFonts w:hint="eastAsia" w:ascii="宋体" w:hAnsi="宋体" w:eastAsia="宋体" w:cs="宋体"/>
          <w:sz w:val="30"/>
          <w:highlight w:val="none"/>
          <w:lang w:eastAsia="zh-CN"/>
        </w:rPr>
        <w:t>投标单位情况表</w:t>
      </w:r>
    </w:p>
    <w:p w14:paraId="1D556B8C">
      <w:pPr>
        <w:pBdr>
          <w:top w:val="none" w:color="000000" w:sz="0" w:space="0"/>
          <w:left w:val="none" w:color="000000" w:sz="0" w:space="0"/>
          <w:bottom w:val="none" w:color="000000" w:sz="0" w:space="0"/>
          <w:right w:val="none" w:color="000000" w:sz="0" w:space="0"/>
        </w:pBdr>
        <w:spacing w:after="0" w:line="500" w:lineRule="exac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单位名称（盖章）：</w:t>
      </w:r>
    </w:p>
    <w:tbl>
      <w:tblPr>
        <w:tblStyle w:val="46"/>
        <w:tblW w:w="92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5009D6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206117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F19DEE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A4703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E10057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r>
      <w:tr w14:paraId="7D6E5B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397A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1387C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9F7F9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92687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         万元</w:t>
            </w:r>
          </w:p>
        </w:tc>
      </w:tr>
      <w:tr w14:paraId="66BBFD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1489B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82075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r>
      <w:tr w14:paraId="4E4CA1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E8CFC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722C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DE6A6D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01C7C2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2E2E54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EF3B1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AFDD91">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highlight w:val="none"/>
              </w:rPr>
            </w:pPr>
            <w:r>
              <w:rPr>
                <w:rFonts w:hint="eastAsia" w:ascii="宋体" w:hAnsi="宋体" w:eastAsia="宋体" w:cs="宋体"/>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45EEF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7725C7">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highlight w:val="none"/>
              </w:rPr>
            </w:pPr>
            <w:r>
              <w:rPr>
                <w:rFonts w:hint="eastAsia" w:ascii="宋体" w:hAnsi="宋体" w:eastAsia="宋体" w:cs="宋体"/>
                <w:sz w:val="24"/>
                <w:highlight w:val="none"/>
              </w:rPr>
              <w:t>  万元</w:t>
            </w:r>
          </w:p>
        </w:tc>
      </w:tr>
      <w:tr w14:paraId="24C0FD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722A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E88ED4">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highlight w:val="none"/>
              </w:rPr>
            </w:pPr>
            <w:r>
              <w:rPr>
                <w:rFonts w:hint="eastAsia" w:ascii="宋体" w:hAnsi="宋体" w:eastAsia="宋体" w:cs="宋体"/>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24AB8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E3CA2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sz w:val="24"/>
                <w:highlight w:val="none"/>
                <w:lang w:eastAsia="zh-CN"/>
              </w:rPr>
              <w:t>202</w:t>
            </w:r>
            <w:r>
              <w:rPr>
                <w:rFonts w:hint="eastAsia" w:ascii="宋体" w:hAnsi="宋体" w:eastAsia="宋体" w:cs="宋体"/>
                <w:b/>
                <w:sz w:val="24"/>
                <w:highlight w:val="none"/>
                <w:lang w:val="en-US" w:eastAsia="zh-CN"/>
              </w:rPr>
              <w:t>5</w:t>
            </w:r>
            <w:r>
              <w:rPr>
                <w:rFonts w:hint="eastAsia" w:ascii="宋体" w:hAnsi="宋体" w:eastAsia="宋体" w:cs="宋体"/>
                <w:b/>
                <w:sz w:val="24"/>
                <w:highlight w:val="none"/>
              </w:rPr>
              <w:t>年 万元</w:t>
            </w:r>
          </w:p>
        </w:tc>
      </w:tr>
      <w:tr w14:paraId="51CAF2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72BE7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FAB0F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sz w:val="24"/>
                <w:highlight w:val="none"/>
                <w:lang w:eastAsia="zh-CN"/>
              </w:rPr>
              <w:t>202</w:t>
            </w:r>
            <w:r>
              <w:rPr>
                <w:rFonts w:hint="eastAsia" w:ascii="宋体" w:hAnsi="宋体" w:eastAsia="宋体" w:cs="宋体"/>
                <w:b/>
                <w:sz w:val="24"/>
                <w:highlight w:val="none"/>
                <w:lang w:val="en-US" w:eastAsia="zh-CN"/>
              </w:rPr>
              <w:t>5</w:t>
            </w:r>
            <w:r>
              <w:rPr>
                <w:rFonts w:hint="eastAsia" w:ascii="宋体" w:hAnsi="宋体" w:eastAsia="宋体" w:cs="宋体"/>
                <w:b/>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C6AA24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CEEE6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r>
      <w:tr w14:paraId="4DCFF4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FD74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DCAA2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lang w:eastAsia="zh-CN"/>
              </w:rPr>
              <w:t>    </w:t>
            </w:r>
            <w:r>
              <w:rPr>
                <w:rFonts w:hint="eastAsia" w:ascii="宋体" w:hAnsi="宋体" w:eastAsia="宋体" w:cs="宋体"/>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B66C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00FB4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自有面积    平方米</w:t>
            </w:r>
          </w:p>
          <w:p w14:paraId="6EAFA09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承租面积    平方米</w:t>
            </w:r>
          </w:p>
        </w:tc>
      </w:tr>
      <w:tr w14:paraId="249812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D539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F1691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5B1D4D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29EBC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37F12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r>
      <w:tr w14:paraId="59966F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D53A2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6C0D1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6A1B92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C4B53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6F172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6E1953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4F648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E21F2D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24809C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DA052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2D24A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614BA1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19C4F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9D70A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tc>
      </w:tr>
      <w:tr w14:paraId="622ECD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C8222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C55B8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sz w:val="24"/>
                <w:highlight w:val="none"/>
              </w:rPr>
              <w:t> </w:t>
            </w:r>
          </w:p>
        </w:tc>
      </w:tr>
    </w:tbl>
    <w:p w14:paraId="70A1C94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rPr>
        <w:br w:type="page" w:clear="all"/>
      </w:r>
      <w:r>
        <w:rPr>
          <w:rFonts w:hint="eastAsia" w:ascii="宋体" w:hAnsi="宋体" w:eastAsia="宋体" w:cs="宋体"/>
          <w:b/>
          <w:sz w:val="32"/>
          <w:highlight w:val="none"/>
          <w:lang w:eastAsia="zh-CN"/>
        </w:rPr>
        <w:t>5、法定代表人授权委托书 （如有）</w:t>
      </w:r>
    </w:p>
    <w:p w14:paraId="3EAA53BC">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7773C7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sz w:val="24"/>
          <w:highlight w:val="none"/>
          <w:lang w:eastAsia="zh-CN"/>
        </w:rPr>
        <w:t> </w:t>
      </w:r>
    </w:p>
    <w:p w14:paraId="77107661">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sz w:val="32"/>
          <w:highlight w:val="none"/>
          <w:lang w:eastAsia="zh-CN"/>
        </w:rPr>
        <w:t>授权委托书</w:t>
      </w:r>
    </w:p>
    <w:p w14:paraId="2F321FE4">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AD30559">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sz w:val="24"/>
          <w:highlight w:val="none"/>
          <w:lang w:eastAsia="zh-CN"/>
        </w:rPr>
        <w:t> </w:t>
      </w:r>
    </w:p>
    <w:p w14:paraId="4BC2D6C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本授权委托书声明：我</w:t>
      </w:r>
      <w:r>
        <w:rPr>
          <w:rFonts w:hint="eastAsia" w:ascii="宋体" w:hAnsi="宋体" w:eastAsia="宋体" w:cs="宋体"/>
          <w:sz w:val="24"/>
          <w:highlight w:val="none"/>
          <w:u w:val="single"/>
          <w:lang w:eastAsia="zh-CN"/>
        </w:rPr>
        <w:t>（姓名）</w:t>
      </w:r>
      <w:r>
        <w:rPr>
          <w:rFonts w:hint="eastAsia" w:ascii="宋体" w:hAnsi="宋体" w:eastAsia="宋体" w:cs="宋体"/>
          <w:sz w:val="24"/>
          <w:highlight w:val="none"/>
          <w:lang w:eastAsia="zh-CN"/>
        </w:rPr>
        <w:t>系</w:t>
      </w:r>
      <w:r>
        <w:rPr>
          <w:rFonts w:hint="eastAsia" w:ascii="宋体" w:hAnsi="宋体" w:eastAsia="宋体" w:cs="宋体"/>
          <w:sz w:val="24"/>
          <w:highlight w:val="none"/>
          <w:u w:val="single"/>
          <w:lang w:eastAsia="zh-CN"/>
        </w:rPr>
        <w:t>（投标单位名称）</w:t>
      </w:r>
      <w:r>
        <w:rPr>
          <w:rFonts w:hint="eastAsia" w:ascii="宋体" w:hAnsi="宋体" w:eastAsia="宋体" w:cs="宋体"/>
          <w:sz w:val="24"/>
          <w:highlight w:val="none"/>
          <w:lang w:eastAsia="zh-CN"/>
        </w:rPr>
        <w:t>的法定代表人，现授权委托</w:t>
      </w:r>
      <w:r>
        <w:rPr>
          <w:rFonts w:hint="eastAsia" w:ascii="宋体" w:hAnsi="宋体" w:eastAsia="宋体" w:cs="宋体"/>
          <w:sz w:val="24"/>
          <w:highlight w:val="none"/>
          <w:u w:val="single"/>
          <w:lang w:eastAsia="zh-CN"/>
        </w:rPr>
        <w:t>（单位名称）</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（姓名）</w:t>
      </w:r>
      <w:r>
        <w:rPr>
          <w:rFonts w:hint="eastAsia" w:ascii="宋体" w:hAnsi="宋体" w:eastAsia="宋体" w:cs="宋体"/>
          <w:sz w:val="24"/>
          <w:highlight w:val="none"/>
          <w:lang w:eastAsia="zh-CN"/>
        </w:rPr>
        <w:t>为我公司代理人，以本公司的名义参加</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组织实施的编号为</w:t>
      </w:r>
      <w:r>
        <w:rPr>
          <w:rFonts w:hint="eastAsia" w:ascii="宋体" w:hAnsi="宋体" w:eastAsia="宋体" w:cs="宋体"/>
          <w:b/>
          <w:sz w:val="24"/>
          <w:highlight w:val="none"/>
          <w:lang w:eastAsia="zh-CN"/>
        </w:rPr>
        <w:t xml:space="preserve"> </w:t>
      </w:r>
      <w:r>
        <w:rPr>
          <w:rFonts w:hint="eastAsia" w:ascii="宋体" w:hAnsi="宋体" w:eastAsia="宋体" w:cs="宋体"/>
          <w:b/>
          <w:sz w:val="24"/>
          <w:szCs w:val="24"/>
          <w:highlight w:val="none"/>
          <w:u w:val="single"/>
          <w:lang w:eastAsia="zh-CN"/>
        </w:rPr>
        <w:t>JSZC-320585-JZCG-G2026-0036</w:t>
      </w:r>
      <w:r>
        <w:rPr>
          <w:rFonts w:hint="eastAsia" w:ascii="宋体" w:hAnsi="宋体" w:eastAsia="宋体" w:cs="宋体"/>
          <w:sz w:val="24"/>
          <w:highlight w:val="none"/>
          <w:lang w:eastAsia="zh-CN"/>
        </w:rPr>
        <w:t>号的招标活动。代理人在开标、评标、合同谈判过程中所签署的一切文件和处理与这有关的一切事务，我均予以承认。</w:t>
      </w:r>
    </w:p>
    <w:p w14:paraId="0466C921">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代理人在授权委托书有效期内签署的所有文件不因授权委托的撤销而失效，除非有撤销授权委托的书面通知，本授权委托书自投标开始至合同履行完毕止。</w:t>
      </w:r>
    </w:p>
    <w:p w14:paraId="4C2B2793">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代理人无转委托权。特此委托！</w:t>
      </w:r>
    </w:p>
    <w:p w14:paraId="661E2AC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4CA101FF">
      <w:pPr>
        <w:pBdr>
          <w:top w:val="none" w:color="000000" w:sz="0" w:space="0"/>
          <w:left w:val="none" w:color="000000" w:sz="0" w:space="0"/>
          <w:bottom w:val="none" w:color="000000" w:sz="0" w:space="0"/>
          <w:right w:val="none" w:color="000000" w:sz="0" w:space="0"/>
        </w:pBdr>
        <w:spacing w:after="0"/>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投标单位：（盖章）</w:t>
      </w:r>
    </w:p>
    <w:p w14:paraId="1478AEC3">
      <w:pPr>
        <w:pBdr>
          <w:top w:val="none" w:color="000000" w:sz="0" w:space="0"/>
          <w:left w:val="none" w:color="000000" w:sz="0" w:space="0"/>
          <w:bottom w:val="none" w:color="000000" w:sz="0" w:space="0"/>
          <w:right w:val="none" w:color="000000" w:sz="0" w:space="0"/>
        </w:pBdr>
        <w:spacing w:after="0"/>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法定代表人：（签字或盖章）</w:t>
      </w:r>
    </w:p>
    <w:p w14:paraId="49C7D645">
      <w:pPr>
        <w:pBdr>
          <w:top w:val="none" w:color="000000" w:sz="0" w:space="0"/>
          <w:left w:val="none" w:color="000000" w:sz="0" w:space="0"/>
          <w:bottom w:val="none" w:color="000000" w:sz="0" w:space="0"/>
          <w:right w:val="none" w:color="000000" w:sz="0" w:space="0"/>
        </w:pBdr>
        <w:spacing w:after="0"/>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授权代理人：（签字或盖章）</w:t>
      </w:r>
    </w:p>
    <w:p w14:paraId="6F045834">
      <w:pPr>
        <w:pBdr>
          <w:top w:val="none" w:color="000000" w:sz="0" w:space="0"/>
          <w:left w:val="none" w:color="000000" w:sz="0" w:space="0"/>
          <w:bottom w:val="none" w:color="000000" w:sz="0" w:space="0"/>
          <w:right w:val="none" w:color="000000" w:sz="0" w:space="0"/>
        </w:pBdr>
        <w:spacing w:after="0"/>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投标日期： 年 月 日</w:t>
      </w:r>
    </w:p>
    <w:p w14:paraId="136E6F00">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3677C66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b/>
          <w:sz w:val="32"/>
          <w:highlight w:val="none"/>
          <w:lang w:eastAsia="zh-CN"/>
        </w:rPr>
        <w:t>6、开标一览表</w:t>
      </w:r>
    </w:p>
    <w:p w14:paraId="308E88D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21"/>
          <w:highlight w:val="none"/>
          <w:lang w:eastAsia="zh-CN"/>
        </w:rPr>
        <w:t> </w:t>
      </w:r>
    </w:p>
    <w:p w14:paraId="59C9D658">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sz w:val="21"/>
          <w:highlight w:val="none"/>
          <w:lang w:eastAsia="zh-CN"/>
        </w:rPr>
        <w:t> </w:t>
      </w:r>
    </w:p>
    <w:p w14:paraId="465DC6C0">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b/>
          <w:sz w:val="32"/>
          <w:highlight w:val="none"/>
          <w:lang w:eastAsia="zh-CN"/>
        </w:rPr>
        <w:t>开标一览表</w:t>
      </w:r>
    </w:p>
    <w:p w14:paraId="4B44D28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667365B0">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highlight w:val="none"/>
          <w:lang w:eastAsia="zh-CN"/>
        </w:rPr>
      </w:pPr>
      <w:r>
        <w:rPr>
          <w:rFonts w:hint="eastAsia" w:ascii="宋体" w:hAnsi="宋体" w:eastAsia="宋体" w:cs="宋体"/>
          <w:sz w:val="24"/>
          <w:highlight w:val="none"/>
          <w:lang w:eastAsia="zh-CN"/>
        </w:rPr>
        <w:t>投标人全称（加盖公章）：供应商名称</w:t>
      </w:r>
    </w:p>
    <w:p w14:paraId="28CD33A3">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highlight w:val="none"/>
          <w:lang w:eastAsia="zh-CN"/>
        </w:rPr>
      </w:pPr>
      <w:r>
        <w:rPr>
          <w:rFonts w:hint="eastAsia" w:ascii="宋体" w:hAnsi="宋体" w:eastAsia="宋体" w:cs="宋体"/>
          <w:sz w:val="24"/>
          <w:highlight w:val="none"/>
          <w:lang w:eastAsia="zh-CN"/>
        </w:rPr>
        <w:t>项目编号：</w:t>
      </w:r>
      <w:r>
        <w:rPr>
          <w:rFonts w:hint="eastAsia" w:ascii="宋体" w:hAnsi="宋体" w:eastAsia="宋体" w:cs="宋体"/>
          <w:b/>
          <w:sz w:val="24"/>
          <w:szCs w:val="24"/>
          <w:highlight w:val="none"/>
          <w:lang w:eastAsia="zh-CN"/>
        </w:rPr>
        <w:t>JSZC-320585-JZCG-G2026-0036</w:t>
      </w:r>
    </w:p>
    <w:tbl>
      <w:tblPr>
        <w:tblStyle w:val="46"/>
        <w:tblW w:w="88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182"/>
        <w:gridCol w:w="4656"/>
      </w:tblGrid>
      <w:tr w14:paraId="39897B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72CB5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C71377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sz w:val="24"/>
                <w:highlight w:val="none"/>
              </w:rPr>
              <w:t>投标总价</w:t>
            </w:r>
          </w:p>
        </w:tc>
      </w:tr>
      <w:tr w14:paraId="4117CB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CA10E8">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bCs/>
                <w:sz w:val="24"/>
                <w:highlight w:val="none"/>
                <w:lang w:eastAsia="zh-CN"/>
              </w:rPr>
              <w:t>太仓市港区医院2026年医院物业管理服务采购</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D41081">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sz w:val="24"/>
                <w:highlight w:val="none"/>
              </w:rPr>
              <w:t>小写          （元人民币）</w:t>
            </w:r>
          </w:p>
        </w:tc>
      </w:tr>
      <w:tr w14:paraId="2AFB27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59BCD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A1AC18">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sz w:val="24"/>
                <w:highlight w:val="none"/>
              </w:rPr>
              <w:t>金额大写：</w:t>
            </w:r>
          </w:p>
        </w:tc>
      </w:tr>
    </w:tbl>
    <w:p w14:paraId="3EFEFC72">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highlight w:val="none"/>
        </w:rPr>
      </w:pPr>
      <w:r>
        <w:rPr>
          <w:rFonts w:hint="eastAsia" w:ascii="宋体" w:hAnsi="宋体" w:eastAsia="宋体" w:cs="宋体"/>
          <w:b/>
          <w:sz w:val="24"/>
          <w:highlight w:val="none"/>
        </w:rPr>
        <w:t> </w:t>
      </w:r>
    </w:p>
    <w:p w14:paraId="4077D446">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highlight w:val="none"/>
        </w:rPr>
      </w:pPr>
      <w:r>
        <w:rPr>
          <w:rFonts w:hint="eastAsia" w:ascii="宋体" w:hAnsi="宋体" w:eastAsia="宋体" w:cs="宋体"/>
          <w:sz w:val="24"/>
          <w:highlight w:val="none"/>
        </w:rPr>
        <w:t>日期：年月日</w:t>
      </w:r>
      <w:r>
        <w:rPr>
          <w:rFonts w:hint="eastAsia" w:ascii="宋体" w:hAnsi="宋体" w:eastAsia="宋体" w:cs="宋体"/>
          <w:highlight w:val="none"/>
        </w:rPr>
        <w:br w:type="page" w:clear="all"/>
      </w:r>
    </w:p>
    <w:p w14:paraId="5F29A24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b/>
          <w:sz w:val="28"/>
          <w:highlight w:val="none"/>
        </w:rPr>
        <w:t>7、投标报价明细表</w:t>
      </w:r>
    </w:p>
    <w:p w14:paraId="6AEBC728">
      <w:pPr>
        <w:pBdr>
          <w:top w:val="none" w:color="000000" w:sz="0" w:space="0"/>
          <w:left w:val="none" w:color="000000" w:sz="0" w:space="0"/>
          <w:bottom w:val="none" w:color="000000" w:sz="0" w:space="0"/>
          <w:right w:val="none" w:color="000000" w:sz="0" w:space="0"/>
        </w:pBdr>
        <w:spacing w:after="0"/>
        <w:ind w:firstLine="2811"/>
        <w:jc w:val="both"/>
        <w:rPr>
          <w:highlight w:val="none"/>
          <w:lang w:eastAsia="zh-CN"/>
        </w:rPr>
      </w:pPr>
      <w:bookmarkStart w:id="9" w:name="OLE_LINK57"/>
      <w:r>
        <w:rPr>
          <w:rFonts w:ascii="宋体" w:hAnsi="宋体" w:eastAsia="宋体" w:cs="宋体"/>
          <w:b/>
          <w:sz w:val="28"/>
          <w:highlight w:val="none"/>
          <w:lang w:eastAsia="zh-CN"/>
        </w:rPr>
        <w:t>（一）投标报价明细表</w:t>
      </w:r>
    </w:p>
    <w:p w14:paraId="754DB4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0"/>
          <w:highlight w:val="none"/>
          <w:lang w:eastAsia="zh-CN"/>
        </w:rPr>
      </w:pPr>
      <w:r>
        <w:rPr>
          <w:rFonts w:ascii="宋体" w:hAnsi="宋体" w:eastAsia="宋体" w:cs="宋体"/>
          <w:b/>
          <w:sz w:val="30"/>
          <w:highlight w:val="none"/>
          <w:lang w:eastAsia="zh-CN"/>
        </w:rPr>
        <w:t> </w:t>
      </w:r>
    </w:p>
    <w:tbl>
      <w:tblPr>
        <w:tblStyle w:val="46"/>
        <w:tblW w:w="86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86"/>
        <w:gridCol w:w="1984"/>
        <w:gridCol w:w="1038"/>
        <w:gridCol w:w="1168"/>
        <w:gridCol w:w="1305"/>
        <w:gridCol w:w="1583"/>
        <w:gridCol w:w="841"/>
      </w:tblGrid>
      <w:tr w14:paraId="5674A2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7" w:hRule="atLeast"/>
        </w:trPr>
        <w:tc>
          <w:tcPr>
            <w:tcW w:w="68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ADB63">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序号</w:t>
            </w:r>
          </w:p>
        </w:tc>
        <w:tc>
          <w:tcPr>
            <w:tcW w:w="19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D01735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分项名称</w:t>
            </w:r>
          </w:p>
        </w:tc>
        <w:tc>
          <w:tcPr>
            <w:tcW w:w="103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8C661AD">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数量</w:t>
            </w:r>
          </w:p>
        </w:tc>
        <w:tc>
          <w:tcPr>
            <w:tcW w:w="116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5877F6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单位</w:t>
            </w:r>
          </w:p>
        </w:tc>
        <w:tc>
          <w:tcPr>
            <w:tcW w:w="130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5F9FED5">
            <w:pPr>
              <w:jc w:val="center"/>
              <w:rPr>
                <w:rFonts w:ascii="仿宋" w:hAnsi="仿宋" w:eastAsia="仿宋" w:cs="仿宋"/>
                <w:bCs/>
                <w:highlight w:val="none"/>
              </w:rPr>
            </w:pPr>
            <w:r>
              <w:rPr>
                <w:rFonts w:hint="eastAsia" w:cs="仿宋" w:asciiTheme="minorEastAsia" w:hAnsiTheme="minorEastAsia" w:eastAsiaTheme="minorEastAsia"/>
                <w:bCs/>
                <w:sz w:val="24"/>
                <w:szCs w:val="24"/>
                <w:highlight w:val="none"/>
                <w:lang w:eastAsia="zh-CN"/>
              </w:rPr>
              <w:t>单价（元）</w:t>
            </w:r>
          </w:p>
        </w:tc>
        <w:tc>
          <w:tcPr>
            <w:tcW w:w="158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0893648">
            <w:pPr>
              <w:jc w:val="center"/>
              <w:rPr>
                <w:rFonts w:ascii="仿宋" w:hAnsi="仿宋" w:eastAsia="仿宋" w:cs="仿宋"/>
                <w:bCs/>
                <w:highlight w:val="none"/>
              </w:rPr>
            </w:pPr>
            <w:r>
              <w:rPr>
                <w:rFonts w:hint="eastAsia" w:cs="仿宋" w:asciiTheme="minorEastAsia" w:hAnsiTheme="minorEastAsia" w:eastAsiaTheme="minorEastAsia"/>
                <w:bCs/>
                <w:sz w:val="24"/>
                <w:szCs w:val="24"/>
                <w:highlight w:val="none"/>
                <w:lang w:eastAsia="zh-CN"/>
              </w:rPr>
              <w:t>总价（元）</w:t>
            </w:r>
          </w:p>
        </w:tc>
        <w:tc>
          <w:tcPr>
            <w:tcW w:w="84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34C7D30">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备注</w:t>
            </w:r>
          </w:p>
        </w:tc>
      </w:tr>
      <w:tr w14:paraId="449561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FB960E">
            <w:pPr>
              <w:pBdr>
                <w:top w:val="none" w:color="000000" w:sz="0" w:space="0"/>
                <w:left w:val="none" w:color="000000" w:sz="0" w:space="0"/>
                <w:bottom w:val="none" w:color="000000" w:sz="0" w:space="0"/>
                <w:right w:val="none" w:color="000000" w:sz="0" w:space="0"/>
              </w:pBdr>
              <w:spacing w:after="0" w:line="380" w:lineRule="atLeast"/>
              <w:jc w:val="center"/>
              <w:rPr>
                <w:rFonts w:ascii="仿宋" w:hAnsi="仿宋" w:eastAsia="仿宋" w:cs="仿宋"/>
                <w:highlight w:val="none"/>
              </w:rPr>
            </w:pPr>
            <w:r>
              <w:rPr>
                <w:rFonts w:ascii="仿宋" w:hAnsi="仿宋" w:eastAsia="仿宋" w:cs="仿宋"/>
                <w:sz w:val="24"/>
                <w:highlight w:val="none"/>
              </w:rPr>
              <w:t>1</w:t>
            </w:r>
          </w:p>
        </w:tc>
        <w:tc>
          <w:tcPr>
            <w:tcW w:w="1984"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070C2AC6">
            <w:pPr>
              <w:autoSpaceDE w:val="0"/>
              <w:autoSpaceDN w:val="0"/>
              <w:adjustRightInd w:val="0"/>
              <w:spacing w:line="380" w:lineRule="exact"/>
              <w:ind w:right="-209" w:rightChars="-95"/>
              <w:jc w:val="center"/>
              <w:rPr>
                <w:rFonts w:ascii="宋体" w:hAnsi="宋体" w:eastAsiaTheme="minorEastAsia"/>
                <w:b/>
                <w:bCs/>
                <w:kern w:val="2"/>
                <w:sz w:val="24"/>
                <w:highlight w:val="none"/>
                <w:lang w:eastAsia="zh-CN"/>
              </w:rPr>
            </w:pPr>
          </w:p>
        </w:tc>
        <w:tc>
          <w:tcPr>
            <w:tcW w:w="1038"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79F6FAE">
            <w:pPr>
              <w:autoSpaceDE w:val="0"/>
              <w:autoSpaceDN w:val="0"/>
              <w:adjustRightInd w:val="0"/>
              <w:spacing w:line="380" w:lineRule="exact"/>
              <w:jc w:val="center"/>
              <w:rPr>
                <w:rFonts w:ascii="宋体" w:hAnsi="宋体" w:eastAsiaTheme="minorEastAsia"/>
                <w:b/>
                <w:bCs/>
                <w:kern w:val="2"/>
                <w:sz w:val="24"/>
                <w:highlight w:val="none"/>
                <w:lang w:eastAsia="zh-CN"/>
              </w:rPr>
            </w:pPr>
          </w:p>
        </w:tc>
        <w:tc>
          <w:tcPr>
            <w:tcW w:w="1168"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48B29DAC">
            <w:pPr>
              <w:autoSpaceDE w:val="0"/>
              <w:autoSpaceDN w:val="0"/>
              <w:adjustRightInd w:val="0"/>
              <w:spacing w:line="380" w:lineRule="exact"/>
              <w:jc w:val="center"/>
              <w:rPr>
                <w:rFonts w:ascii="宋体" w:hAnsi="宋体" w:eastAsiaTheme="minorEastAsia"/>
                <w:b/>
                <w:bCs/>
                <w:kern w:val="2"/>
                <w:sz w:val="24"/>
                <w:highlight w:val="none"/>
                <w:lang w:eastAsia="zh-CN"/>
              </w:rPr>
            </w:pPr>
          </w:p>
        </w:tc>
        <w:tc>
          <w:tcPr>
            <w:tcW w:w="1305"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5D5CD725">
            <w:pPr>
              <w:autoSpaceDE w:val="0"/>
              <w:autoSpaceDN w:val="0"/>
              <w:adjustRightInd w:val="0"/>
              <w:spacing w:line="380" w:lineRule="exact"/>
              <w:jc w:val="center"/>
              <w:rPr>
                <w:rFonts w:ascii="宋体" w:hAnsi="宋体" w:eastAsiaTheme="minorEastAsia"/>
                <w:b/>
                <w:bCs/>
                <w:kern w:val="2"/>
                <w:sz w:val="24"/>
                <w:highlight w:val="none"/>
                <w:lang w:eastAsia="zh-CN"/>
              </w:rPr>
            </w:pPr>
          </w:p>
        </w:tc>
        <w:tc>
          <w:tcPr>
            <w:tcW w:w="158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14:paraId="58B7381C">
            <w:pPr>
              <w:autoSpaceDE w:val="0"/>
              <w:autoSpaceDN w:val="0"/>
              <w:adjustRightInd w:val="0"/>
              <w:spacing w:line="380" w:lineRule="exact"/>
              <w:jc w:val="center"/>
              <w:rPr>
                <w:rFonts w:ascii="宋体" w:hAnsi="宋体" w:eastAsiaTheme="minorEastAsia"/>
                <w:b/>
                <w:bCs/>
                <w:kern w:val="2"/>
                <w:sz w:val="24"/>
                <w:highlight w:val="none"/>
                <w:lang w:eastAsia="zh-CN"/>
              </w:rPr>
            </w:pPr>
          </w:p>
        </w:tc>
        <w:tc>
          <w:tcPr>
            <w:tcW w:w="841" w:type="dxa"/>
            <w:tcBorders>
              <w:top w:val="nil"/>
              <w:left w:val="nil"/>
              <w:bottom w:val="single" w:color="000000" w:sz="8" w:space="0"/>
              <w:right w:val="single" w:color="000000" w:sz="8" w:space="0"/>
            </w:tcBorders>
            <w:shd w:val="clear" w:color="auto" w:fill="auto"/>
            <w:tcMar>
              <w:top w:w="0" w:type="dxa"/>
              <w:left w:w="108" w:type="dxa"/>
              <w:bottom w:w="0" w:type="dxa"/>
              <w:right w:w="108" w:type="dxa"/>
            </w:tcMar>
            <w:vAlign w:val="center"/>
          </w:tcPr>
          <w:p w14:paraId="03E97131">
            <w:pPr>
              <w:autoSpaceDE w:val="0"/>
              <w:autoSpaceDN w:val="0"/>
              <w:adjustRightInd w:val="0"/>
              <w:spacing w:line="380" w:lineRule="exact"/>
              <w:jc w:val="center"/>
              <w:rPr>
                <w:rFonts w:ascii="宋体" w:hAnsi="宋体" w:eastAsiaTheme="minorEastAsia"/>
                <w:b/>
                <w:bCs/>
                <w:kern w:val="2"/>
                <w:sz w:val="24"/>
                <w:highlight w:val="none"/>
                <w:lang w:eastAsia="zh-CN"/>
              </w:rPr>
            </w:pPr>
          </w:p>
        </w:tc>
      </w:tr>
      <w:tr w14:paraId="29FC9A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B62E98">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ascii="仿宋" w:hAnsi="仿宋" w:eastAsia="仿宋" w:cs="仿宋"/>
                <w:sz w:val="24"/>
                <w:highlight w:val="none"/>
              </w:rPr>
              <w:t>2</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ECE86D">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896CAC">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7D03A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6C03E6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E5F25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AD4A32">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r>
      <w:tr w14:paraId="65CCDB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38E47A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ascii="仿宋" w:hAnsi="仿宋" w:eastAsia="仿宋" w:cs="仿宋"/>
                <w:sz w:val="24"/>
                <w:highlight w:val="none"/>
              </w:rPr>
              <w:t>3</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B114987">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FD6CC5">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6B3CE9">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F513A9C">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CA866C">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3D38E6B">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r>
      <w:tr w14:paraId="7135F9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1" w:hRule="atLeast"/>
        </w:trPr>
        <w:tc>
          <w:tcPr>
            <w:tcW w:w="6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37D9C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ascii="仿宋" w:hAnsi="仿宋" w:eastAsia="仿宋" w:cs="仿宋"/>
                <w:sz w:val="24"/>
                <w:highlight w:val="none"/>
              </w:rPr>
              <w:t>...</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294FAA">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ascii="仿宋" w:hAnsi="仿宋" w:eastAsia="仿宋" w:cs="仿宋"/>
                <w:sz w:val="24"/>
                <w:highlight w:val="none"/>
              </w:rPr>
              <w:t>...</w:t>
            </w:r>
          </w:p>
        </w:tc>
        <w:tc>
          <w:tcPr>
            <w:tcW w:w="103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D143BD">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16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7AE569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3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9CDB6F">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158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611F0E">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c>
          <w:tcPr>
            <w:tcW w:w="84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12FFEDF">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 </w:t>
            </w:r>
          </w:p>
        </w:tc>
      </w:tr>
      <w:tr w14:paraId="694550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2" w:hRule="atLeast"/>
        </w:trPr>
        <w:tc>
          <w:tcPr>
            <w:tcW w:w="2670"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215E43">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投标总报价</w:t>
            </w:r>
          </w:p>
        </w:tc>
        <w:tc>
          <w:tcPr>
            <w:tcW w:w="5935"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83284CA">
            <w:pPr>
              <w:pBdr>
                <w:top w:val="none" w:color="000000" w:sz="0" w:space="0"/>
                <w:left w:val="none" w:color="000000" w:sz="0" w:space="0"/>
                <w:bottom w:val="none" w:color="000000" w:sz="0" w:space="0"/>
                <w:right w:val="none" w:color="000000" w:sz="0" w:space="0"/>
              </w:pBdr>
              <w:spacing w:after="0" w:line="240" w:lineRule="auto"/>
              <w:jc w:val="center"/>
              <w:rPr>
                <w:rFonts w:ascii="仿宋" w:hAnsi="仿宋" w:eastAsia="仿宋" w:cs="仿宋"/>
                <w:highlight w:val="none"/>
              </w:rPr>
            </w:pPr>
            <w:r>
              <w:rPr>
                <w:rFonts w:hint="eastAsia" w:ascii="仿宋" w:hAnsi="仿宋" w:eastAsia="仿宋" w:cs="仿宋"/>
                <w:sz w:val="24"/>
                <w:highlight w:val="none"/>
              </w:rPr>
              <w:t>大写：元；小写：元</w:t>
            </w:r>
          </w:p>
        </w:tc>
      </w:tr>
    </w:tbl>
    <w:p w14:paraId="0FD9D033">
      <w:pPr>
        <w:pStyle w:val="200"/>
        <w:spacing w:line="460" w:lineRule="exact"/>
        <w:rPr>
          <w:highlight w:val="none"/>
          <w:lang w:eastAsia="zh-CN"/>
        </w:rPr>
      </w:pPr>
    </w:p>
    <w:p w14:paraId="5F7205B0">
      <w:pPr>
        <w:pStyle w:val="200"/>
        <w:spacing w:line="460" w:lineRule="exact"/>
        <w:rPr>
          <w:rFonts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注：</w:t>
      </w:r>
    </w:p>
    <w:p w14:paraId="65EA4228">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、报价表包含响应供应商各项成本核算和投入的成本明细，合计金额应与报价表金额一致；</w:t>
      </w:r>
    </w:p>
    <w:p w14:paraId="6C1A4213">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、表中所列项目必须核算明细，如有增加，可自行添加。</w:t>
      </w:r>
    </w:p>
    <w:p w14:paraId="2832AD7C">
      <w:pPr>
        <w:pStyle w:val="200"/>
        <w:spacing w:line="460" w:lineRule="exact"/>
        <w:rPr>
          <w:rFonts w:asciiTheme="minorEastAsia" w:hAnsiTheme="minorEastAsia" w:eastAsiaTheme="minorEastAsia"/>
          <w:highlight w:val="none"/>
          <w:lang w:eastAsia="zh-CN"/>
        </w:rPr>
      </w:pPr>
    </w:p>
    <w:p w14:paraId="07463C1E">
      <w:pPr>
        <w:pStyle w:val="200"/>
        <w:spacing w:line="460" w:lineRule="exact"/>
        <w:rPr>
          <w:sz w:val="24"/>
          <w:highlight w:val="none"/>
          <w:lang w:eastAsia="zh-CN"/>
        </w:rPr>
      </w:pPr>
    </w:p>
    <w:p w14:paraId="1F563EDF">
      <w:pPr>
        <w:pStyle w:val="200"/>
        <w:spacing w:line="460" w:lineRule="exact"/>
        <w:rPr>
          <w:sz w:val="24"/>
          <w:highlight w:val="none"/>
          <w:lang w:eastAsia="zh-CN"/>
        </w:rPr>
      </w:pPr>
    </w:p>
    <w:p w14:paraId="53B3B34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4"/>
          <w:highlight w:val="none"/>
          <w:lang w:eastAsia="zh-CN"/>
        </w:rPr>
      </w:pPr>
    </w:p>
    <w:p w14:paraId="3646BA0C">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448E4E42">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2F51378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highlight w:val="none"/>
          <w:lang w:eastAsia="zh-CN"/>
        </w:rPr>
      </w:pPr>
      <w:r>
        <w:rPr>
          <w:rFonts w:hint="eastAsia" w:ascii="宋体" w:hAnsi="宋体" w:eastAsia="宋体" w:cs="宋体"/>
          <w:sz w:val="24"/>
          <w:highlight w:val="none"/>
          <w:lang w:eastAsia="zh-CN"/>
        </w:rPr>
        <w:t>投标日期： 年 月 日</w:t>
      </w:r>
    </w:p>
    <w:p w14:paraId="19D29D0A">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highlight w:val="none"/>
          <w:lang w:eastAsia="zh-CN"/>
        </w:rPr>
      </w:pPr>
      <w:r>
        <w:rPr>
          <w:rFonts w:hint="eastAsia" w:ascii="宋体" w:hAnsi="宋体" w:eastAsia="宋体" w:cs="宋体"/>
          <w:b/>
          <w:sz w:val="30"/>
          <w:highlight w:val="none"/>
          <w:lang w:eastAsia="zh-CN"/>
        </w:rPr>
        <w:t> </w:t>
      </w:r>
    </w:p>
    <w:p w14:paraId="2E631EC1">
      <w:pPr>
        <w:ind w:firstLine="1200" w:firstLineChars="500"/>
        <w:rPr>
          <w:rFonts w:ascii="宋体" w:hAnsi="宋体" w:eastAsia="宋体" w:cs="宋体"/>
          <w:sz w:val="24"/>
          <w:highlight w:val="none"/>
          <w:lang w:eastAsia="zh-CN"/>
        </w:rPr>
      </w:pPr>
    </w:p>
    <w:p w14:paraId="1FC089DA">
      <w:pPr>
        <w:ind w:firstLine="1200" w:firstLineChars="500"/>
        <w:rPr>
          <w:rFonts w:ascii="宋体" w:hAnsi="宋体" w:eastAsia="宋体" w:cs="宋体"/>
          <w:sz w:val="24"/>
          <w:highlight w:val="none"/>
          <w:lang w:eastAsia="zh-CN"/>
        </w:rPr>
      </w:pPr>
    </w:p>
    <w:p w14:paraId="1AA50DF7">
      <w:pPr>
        <w:ind w:firstLine="1200" w:firstLineChars="500"/>
        <w:rPr>
          <w:rFonts w:ascii="宋体" w:hAnsi="宋体" w:eastAsia="宋体" w:cs="宋体"/>
          <w:sz w:val="24"/>
          <w:highlight w:val="none"/>
          <w:lang w:eastAsia="zh-CN"/>
        </w:rPr>
      </w:pPr>
    </w:p>
    <w:p w14:paraId="50A4B346">
      <w:pPr>
        <w:ind w:firstLine="1200" w:firstLineChars="500"/>
        <w:rPr>
          <w:rFonts w:ascii="宋体" w:hAnsi="宋体" w:eastAsia="宋体" w:cs="宋体"/>
          <w:sz w:val="24"/>
          <w:highlight w:val="none"/>
          <w:lang w:eastAsia="zh-CN"/>
        </w:rPr>
      </w:pPr>
    </w:p>
    <w:p w14:paraId="58093FA4">
      <w:pPr>
        <w:ind w:firstLine="1200" w:firstLineChars="500"/>
        <w:rPr>
          <w:rFonts w:ascii="宋体" w:hAnsi="宋体" w:eastAsia="宋体" w:cs="宋体"/>
          <w:b/>
          <w:bCs/>
          <w:sz w:val="24"/>
          <w:szCs w:val="24"/>
          <w:highlight w:val="none"/>
          <w:lang w:eastAsia="zh-CN"/>
        </w:rPr>
      </w:pPr>
      <w:r>
        <w:rPr>
          <w:rFonts w:hint="eastAsia" w:ascii="宋体" w:hAnsi="宋体" w:eastAsia="宋体" w:cs="宋体"/>
          <w:sz w:val="24"/>
          <w:highlight w:val="none"/>
          <w:lang w:eastAsia="zh-CN"/>
        </w:rPr>
        <w:t> </w:t>
      </w:r>
      <w:r>
        <w:rPr>
          <w:rFonts w:hint="eastAsia" w:ascii="宋体" w:hAnsi="宋体" w:eastAsia="宋体" w:cs="宋体"/>
          <w:b/>
          <w:sz w:val="30"/>
          <w:szCs w:val="30"/>
          <w:highlight w:val="none"/>
          <w:lang w:eastAsia="zh-CN"/>
        </w:rPr>
        <w:t>（二）投标报价合理性说明（如有）</w:t>
      </w:r>
    </w:p>
    <w:p w14:paraId="00301433">
      <w:pPr>
        <w:spacing w:line="420" w:lineRule="exact"/>
        <w:rPr>
          <w:rFonts w:ascii="宋体" w:hAnsi="宋体" w:eastAsia="宋体" w:cs="宋体"/>
          <w:b/>
          <w:sz w:val="24"/>
          <w:szCs w:val="24"/>
          <w:highlight w:val="none"/>
          <w:lang w:eastAsia="zh-CN"/>
        </w:rPr>
      </w:pPr>
    </w:p>
    <w:p w14:paraId="5DBCF87F">
      <w:pPr>
        <w:spacing w:line="420" w:lineRule="exact"/>
        <w:rPr>
          <w:rFonts w:ascii="宋体" w:hAnsi="宋体" w:eastAsia="宋体" w:cs="宋体"/>
          <w:b/>
          <w:sz w:val="24"/>
          <w:szCs w:val="24"/>
          <w:highlight w:val="none"/>
          <w:lang w:eastAsia="zh-CN"/>
        </w:rPr>
      </w:pPr>
    </w:p>
    <w:p w14:paraId="1032923F">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796F4C63">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1CC8F12F">
      <w:pPr>
        <w:spacing w:line="420" w:lineRule="exact"/>
        <w:ind w:firstLine="480" w:firstLineChars="200"/>
        <w:rPr>
          <w:rFonts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4D994998">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5341FBBE">
      <w:pPr>
        <w:pStyle w:val="200"/>
        <w:spacing w:line="460" w:lineRule="exact"/>
        <w:rPr>
          <w:rFonts w:asciiTheme="minorEastAsia" w:hAnsiTheme="minorEastAsia" w:eastAsiaTheme="minorEastAsia"/>
          <w:sz w:val="24"/>
          <w:szCs w:val="24"/>
          <w:highlight w:val="none"/>
          <w:lang w:eastAsia="zh-CN"/>
        </w:rPr>
      </w:pPr>
    </w:p>
    <w:p w14:paraId="1A980F47">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7934104A">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170497CC">
      <w:pPr>
        <w:pStyle w:val="200"/>
        <w:spacing w:line="460" w:lineRule="exact"/>
        <w:rPr>
          <w:rFonts w:asciiTheme="minorEastAsia" w:hAnsiTheme="minorEastAsia" w:eastAsiaTheme="minorEastAsia"/>
          <w:sz w:val="24"/>
          <w:szCs w:val="24"/>
          <w:highlight w:val="none"/>
          <w:lang w:eastAsia="zh-CN"/>
        </w:rPr>
      </w:pPr>
      <w:r>
        <w:rPr>
          <w:rFonts w:hint="eastAsia" w:ascii="宋体" w:hAnsi="宋体" w:eastAsia="宋体" w:cs="宋体"/>
          <w:sz w:val="24"/>
          <w:highlight w:val="none"/>
          <w:lang w:eastAsia="zh-CN"/>
        </w:rPr>
        <w:t>投标日期： 年 月 日</w:t>
      </w:r>
      <w:bookmarkEnd w:id="9"/>
    </w:p>
    <w:p w14:paraId="02244BE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6263CF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8、服务要求偏离表</w:t>
      </w:r>
    </w:p>
    <w:p w14:paraId="60BADADE">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rPr>
      </w:pPr>
      <w:r>
        <w:rPr>
          <w:rFonts w:hint="eastAsia" w:ascii="宋体" w:hAnsi="宋体" w:eastAsia="宋体" w:cs="宋体"/>
          <w:b/>
          <w:sz w:val="30"/>
          <w:highlight w:val="none"/>
        </w:rPr>
        <w:t>服务要求偏离表</w:t>
      </w:r>
    </w:p>
    <w:p w14:paraId="512CB402">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spacing w:val="20"/>
          <w:sz w:val="30"/>
          <w:highlight w:val="none"/>
        </w:rPr>
      </w:pPr>
    </w:p>
    <w:tbl>
      <w:tblPr>
        <w:tblStyle w:val="4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0725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145A5F9A">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序号</w:t>
            </w:r>
          </w:p>
        </w:tc>
        <w:tc>
          <w:tcPr>
            <w:tcW w:w="2010" w:type="dxa"/>
            <w:vAlign w:val="center"/>
          </w:tcPr>
          <w:p w14:paraId="762D71E8">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内容</w:t>
            </w:r>
          </w:p>
        </w:tc>
        <w:tc>
          <w:tcPr>
            <w:tcW w:w="2526" w:type="dxa"/>
            <w:vAlign w:val="center"/>
          </w:tcPr>
          <w:p w14:paraId="1819FD89">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招标文件</w:t>
            </w:r>
          </w:p>
          <w:p w14:paraId="5143550D">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技术要求</w:t>
            </w:r>
          </w:p>
        </w:tc>
        <w:tc>
          <w:tcPr>
            <w:tcW w:w="1843" w:type="dxa"/>
            <w:vAlign w:val="center"/>
          </w:tcPr>
          <w:p w14:paraId="03556F8C">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投标文件</w:t>
            </w:r>
          </w:p>
          <w:p w14:paraId="772C4E7F">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响应要求</w:t>
            </w:r>
          </w:p>
        </w:tc>
        <w:tc>
          <w:tcPr>
            <w:tcW w:w="1559" w:type="dxa"/>
            <w:vAlign w:val="center"/>
          </w:tcPr>
          <w:p w14:paraId="69ECB6E9">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 xml:space="preserve"> 偏离情况</w:t>
            </w:r>
          </w:p>
        </w:tc>
      </w:tr>
      <w:tr w14:paraId="3E3B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911E0EC">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1</w:t>
            </w:r>
          </w:p>
        </w:tc>
        <w:tc>
          <w:tcPr>
            <w:tcW w:w="2010" w:type="dxa"/>
            <w:vAlign w:val="center"/>
          </w:tcPr>
          <w:p w14:paraId="06F74CBB">
            <w:pPr>
              <w:spacing w:line="400" w:lineRule="atLeast"/>
              <w:jc w:val="center"/>
              <w:rPr>
                <w:rFonts w:ascii="宋体" w:hAnsi="宋体" w:eastAsia="宋体" w:cs="宋体"/>
                <w:sz w:val="24"/>
                <w:highlight w:val="none"/>
              </w:rPr>
            </w:pPr>
          </w:p>
        </w:tc>
        <w:tc>
          <w:tcPr>
            <w:tcW w:w="2526" w:type="dxa"/>
            <w:vAlign w:val="center"/>
          </w:tcPr>
          <w:p w14:paraId="499DA4E9">
            <w:pPr>
              <w:spacing w:line="400" w:lineRule="atLeast"/>
              <w:jc w:val="center"/>
              <w:rPr>
                <w:rFonts w:ascii="宋体" w:hAnsi="宋体" w:eastAsia="宋体" w:cs="宋体"/>
                <w:sz w:val="24"/>
                <w:highlight w:val="none"/>
              </w:rPr>
            </w:pPr>
          </w:p>
        </w:tc>
        <w:tc>
          <w:tcPr>
            <w:tcW w:w="1843" w:type="dxa"/>
            <w:vAlign w:val="center"/>
          </w:tcPr>
          <w:p w14:paraId="48B9C1AF">
            <w:pPr>
              <w:spacing w:line="400" w:lineRule="atLeast"/>
              <w:jc w:val="center"/>
              <w:rPr>
                <w:rFonts w:ascii="宋体" w:hAnsi="宋体" w:eastAsia="宋体" w:cs="宋体"/>
                <w:sz w:val="24"/>
                <w:highlight w:val="none"/>
              </w:rPr>
            </w:pPr>
          </w:p>
        </w:tc>
        <w:tc>
          <w:tcPr>
            <w:tcW w:w="1559" w:type="dxa"/>
            <w:vAlign w:val="center"/>
          </w:tcPr>
          <w:p w14:paraId="097E0B2A">
            <w:pPr>
              <w:spacing w:line="400" w:lineRule="atLeast"/>
              <w:jc w:val="center"/>
              <w:rPr>
                <w:rFonts w:ascii="宋体" w:hAnsi="宋体" w:eastAsia="宋体" w:cs="宋体"/>
                <w:sz w:val="24"/>
                <w:highlight w:val="none"/>
              </w:rPr>
            </w:pPr>
          </w:p>
        </w:tc>
      </w:tr>
      <w:tr w14:paraId="702C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9098AD5">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2</w:t>
            </w:r>
          </w:p>
        </w:tc>
        <w:tc>
          <w:tcPr>
            <w:tcW w:w="2010" w:type="dxa"/>
            <w:vAlign w:val="center"/>
          </w:tcPr>
          <w:p w14:paraId="53F5205D">
            <w:pPr>
              <w:spacing w:line="400" w:lineRule="atLeast"/>
              <w:jc w:val="center"/>
              <w:rPr>
                <w:rFonts w:ascii="宋体" w:hAnsi="宋体" w:eastAsia="宋体" w:cs="宋体"/>
                <w:sz w:val="24"/>
                <w:highlight w:val="none"/>
              </w:rPr>
            </w:pPr>
          </w:p>
        </w:tc>
        <w:tc>
          <w:tcPr>
            <w:tcW w:w="2526" w:type="dxa"/>
            <w:vAlign w:val="center"/>
          </w:tcPr>
          <w:p w14:paraId="265BE308">
            <w:pPr>
              <w:spacing w:line="400" w:lineRule="atLeast"/>
              <w:jc w:val="center"/>
              <w:rPr>
                <w:rFonts w:ascii="宋体" w:hAnsi="宋体" w:eastAsia="宋体" w:cs="宋体"/>
                <w:sz w:val="24"/>
                <w:highlight w:val="none"/>
              </w:rPr>
            </w:pPr>
          </w:p>
        </w:tc>
        <w:tc>
          <w:tcPr>
            <w:tcW w:w="1843" w:type="dxa"/>
            <w:vAlign w:val="center"/>
          </w:tcPr>
          <w:p w14:paraId="1A362AA2">
            <w:pPr>
              <w:spacing w:line="400" w:lineRule="atLeast"/>
              <w:jc w:val="center"/>
              <w:rPr>
                <w:rFonts w:ascii="宋体" w:hAnsi="宋体" w:eastAsia="宋体" w:cs="宋体"/>
                <w:sz w:val="24"/>
                <w:highlight w:val="none"/>
              </w:rPr>
            </w:pPr>
          </w:p>
        </w:tc>
        <w:tc>
          <w:tcPr>
            <w:tcW w:w="1559" w:type="dxa"/>
            <w:vAlign w:val="center"/>
          </w:tcPr>
          <w:p w14:paraId="1BD56E4D">
            <w:pPr>
              <w:spacing w:line="400" w:lineRule="atLeast"/>
              <w:jc w:val="center"/>
              <w:rPr>
                <w:rFonts w:ascii="宋体" w:hAnsi="宋体" w:eastAsia="宋体" w:cs="宋体"/>
                <w:sz w:val="24"/>
                <w:highlight w:val="none"/>
              </w:rPr>
            </w:pPr>
          </w:p>
        </w:tc>
      </w:tr>
      <w:tr w14:paraId="3531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87F5D08">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3</w:t>
            </w:r>
          </w:p>
        </w:tc>
        <w:tc>
          <w:tcPr>
            <w:tcW w:w="2010" w:type="dxa"/>
            <w:vAlign w:val="center"/>
          </w:tcPr>
          <w:p w14:paraId="3D616502">
            <w:pPr>
              <w:spacing w:line="400" w:lineRule="atLeast"/>
              <w:jc w:val="center"/>
              <w:rPr>
                <w:rFonts w:ascii="宋体" w:hAnsi="宋体" w:eastAsia="宋体" w:cs="宋体"/>
                <w:sz w:val="24"/>
                <w:highlight w:val="none"/>
              </w:rPr>
            </w:pPr>
          </w:p>
        </w:tc>
        <w:tc>
          <w:tcPr>
            <w:tcW w:w="2526" w:type="dxa"/>
            <w:vAlign w:val="center"/>
          </w:tcPr>
          <w:p w14:paraId="05EC1D70">
            <w:pPr>
              <w:spacing w:line="400" w:lineRule="atLeast"/>
              <w:jc w:val="center"/>
              <w:rPr>
                <w:rFonts w:ascii="宋体" w:hAnsi="宋体" w:eastAsia="宋体" w:cs="宋体"/>
                <w:sz w:val="24"/>
                <w:highlight w:val="none"/>
              </w:rPr>
            </w:pPr>
          </w:p>
        </w:tc>
        <w:tc>
          <w:tcPr>
            <w:tcW w:w="1843" w:type="dxa"/>
            <w:vAlign w:val="center"/>
          </w:tcPr>
          <w:p w14:paraId="6AD42CF1">
            <w:pPr>
              <w:spacing w:line="400" w:lineRule="atLeast"/>
              <w:jc w:val="center"/>
              <w:rPr>
                <w:rFonts w:ascii="宋体" w:hAnsi="宋体" w:eastAsia="宋体" w:cs="宋体"/>
                <w:sz w:val="24"/>
                <w:highlight w:val="none"/>
              </w:rPr>
            </w:pPr>
          </w:p>
        </w:tc>
        <w:tc>
          <w:tcPr>
            <w:tcW w:w="1559" w:type="dxa"/>
            <w:vAlign w:val="center"/>
          </w:tcPr>
          <w:p w14:paraId="05519CF6">
            <w:pPr>
              <w:spacing w:line="400" w:lineRule="atLeast"/>
              <w:jc w:val="center"/>
              <w:rPr>
                <w:rFonts w:ascii="宋体" w:hAnsi="宋体" w:eastAsia="宋体" w:cs="宋体"/>
                <w:sz w:val="24"/>
                <w:highlight w:val="none"/>
              </w:rPr>
            </w:pPr>
          </w:p>
        </w:tc>
      </w:tr>
      <w:tr w14:paraId="7003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FA5AE01">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4</w:t>
            </w:r>
          </w:p>
        </w:tc>
        <w:tc>
          <w:tcPr>
            <w:tcW w:w="2010" w:type="dxa"/>
            <w:vAlign w:val="center"/>
          </w:tcPr>
          <w:p w14:paraId="7EDC6E09">
            <w:pPr>
              <w:spacing w:line="400" w:lineRule="atLeast"/>
              <w:jc w:val="center"/>
              <w:rPr>
                <w:rFonts w:ascii="宋体" w:hAnsi="宋体" w:eastAsia="宋体" w:cs="宋体"/>
                <w:sz w:val="24"/>
                <w:highlight w:val="none"/>
              </w:rPr>
            </w:pPr>
          </w:p>
        </w:tc>
        <w:tc>
          <w:tcPr>
            <w:tcW w:w="2526" w:type="dxa"/>
            <w:vAlign w:val="center"/>
          </w:tcPr>
          <w:p w14:paraId="094A9134">
            <w:pPr>
              <w:spacing w:line="400" w:lineRule="atLeast"/>
              <w:jc w:val="center"/>
              <w:rPr>
                <w:rFonts w:ascii="宋体" w:hAnsi="宋体" w:eastAsia="宋体" w:cs="宋体"/>
                <w:sz w:val="24"/>
                <w:highlight w:val="none"/>
              </w:rPr>
            </w:pPr>
          </w:p>
        </w:tc>
        <w:tc>
          <w:tcPr>
            <w:tcW w:w="1843" w:type="dxa"/>
            <w:vAlign w:val="center"/>
          </w:tcPr>
          <w:p w14:paraId="503E1B2A">
            <w:pPr>
              <w:spacing w:line="400" w:lineRule="atLeast"/>
              <w:jc w:val="center"/>
              <w:rPr>
                <w:rFonts w:ascii="宋体" w:hAnsi="宋体" w:eastAsia="宋体" w:cs="宋体"/>
                <w:sz w:val="24"/>
                <w:highlight w:val="none"/>
              </w:rPr>
            </w:pPr>
          </w:p>
        </w:tc>
        <w:tc>
          <w:tcPr>
            <w:tcW w:w="1559" w:type="dxa"/>
            <w:vAlign w:val="center"/>
          </w:tcPr>
          <w:p w14:paraId="032D2667">
            <w:pPr>
              <w:spacing w:line="400" w:lineRule="atLeast"/>
              <w:jc w:val="center"/>
              <w:rPr>
                <w:rFonts w:ascii="宋体" w:hAnsi="宋体" w:eastAsia="宋体" w:cs="宋体"/>
                <w:sz w:val="24"/>
                <w:highlight w:val="none"/>
              </w:rPr>
            </w:pPr>
          </w:p>
        </w:tc>
      </w:tr>
      <w:tr w14:paraId="7788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2509695">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5</w:t>
            </w:r>
          </w:p>
        </w:tc>
        <w:tc>
          <w:tcPr>
            <w:tcW w:w="2010" w:type="dxa"/>
            <w:vAlign w:val="center"/>
          </w:tcPr>
          <w:p w14:paraId="7098DC1E">
            <w:pPr>
              <w:spacing w:line="400" w:lineRule="atLeast"/>
              <w:jc w:val="center"/>
              <w:rPr>
                <w:rFonts w:ascii="宋体" w:hAnsi="宋体" w:eastAsia="宋体" w:cs="宋体"/>
                <w:sz w:val="24"/>
                <w:highlight w:val="none"/>
              </w:rPr>
            </w:pPr>
          </w:p>
        </w:tc>
        <w:tc>
          <w:tcPr>
            <w:tcW w:w="2526" w:type="dxa"/>
            <w:vAlign w:val="center"/>
          </w:tcPr>
          <w:p w14:paraId="58D37523">
            <w:pPr>
              <w:spacing w:line="400" w:lineRule="atLeast"/>
              <w:jc w:val="center"/>
              <w:rPr>
                <w:rFonts w:ascii="宋体" w:hAnsi="宋体" w:eastAsia="宋体" w:cs="宋体"/>
                <w:sz w:val="24"/>
                <w:highlight w:val="none"/>
              </w:rPr>
            </w:pPr>
          </w:p>
        </w:tc>
        <w:tc>
          <w:tcPr>
            <w:tcW w:w="1843" w:type="dxa"/>
            <w:vAlign w:val="center"/>
          </w:tcPr>
          <w:p w14:paraId="45290FAE">
            <w:pPr>
              <w:spacing w:line="400" w:lineRule="atLeast"/>
              <w:jc w:val="center"/>
              <w:rPr>
                <w:rFonts w:ascii="宋体" w:hAnsi="宋体" w:eastAsia="宋体" w:cs="宋体"/>
                <w:sz w:val="24"/>
                <w:highlight w:val="none"/>
              </w:rPr>
            </w:pPr>
          </w:p>
        </w:tc>
        <w:tc>
          <w:tcPr>
            <w:tcW w:w="1559" w:type="dxa"/>
            <w:vAlign w:val="center"/>
          </w:tcPr>
          <w:p w14:paraId="473C43FD">
            <w:pPr>
              <w:spacing w:line="400" w:lineRule="atLeast"/>
              <w:jc w:val="center"/>
              <w:rPr>
                <w:rFonts w:ascii="宋体" w:hAnsi="宋体" w:eastAsia="宋体" w:cs="宋体"/>
                <w:sz w:val="24"/>
                <w:highlight w:val="none"/>
              </w:rPr>
            </w:pPr>
          </w:p>
        </w:tc>
      </w:tr>
      <w:tr w14:paraId="391B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DFD1469">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6</w:t>
            </w:r>
          </w:p>
        </w:tc>
        <w:tc>
          <w:tcPr>
            <w:tcW w:w="2010" w:type="dxa"/>
            <w:vAlign w:val="center"/>
          </w:tcPr>
          <w:p w14:paraId="39C33EAB">
            <w:pPr>
              <w:spacing w:line="400" w:lineRule="atLeast"/>
              <w:jc w:val="center"/>
              <w:rPr>
                <w:rFonts w:ascii="宋体" w:hAnsi="宋体" w:eastAsia="宋体" w:cs="宋体"/>
                <w:sz w:val="24"/>
                <w:highlight w:val="none"/>
              </w:rPr>
            </w:pPr>
          </w:p>
        </w:tc>
        <w:tc>
          <w:tcPr>
            <w:tcW w:w="2526" w:type="dxa"/>
            <w:vAlign w:val="center"/>
          </w:tcPr>
          <w:p w14:paraId="5B998C00">
            <w:pPr>
              <w:spacing w:line="400" w:lineRule="atLeast"/>
              <w:jc w:val="center"/>
              <w:rPr>
                <w:rFonts w:ascii="宋体" w:hAnsi="宋体" w:eastAsia="宋体" w:cs="宋体"/>
                <w:sz w:val="24"/>
                <w:highlight w:val="none"/>
              </w:rPr>
            </w:pPr>
          </w:p>
        </w:tc>
        <w:tc>
          <w:tcPr>
            <w:tcW w:w="1843" w:type="dxa"/>
            <w:vAlign w:val="center"/>
          </w:tcPr>
          <w:p w14:paraId="11E3EEEA">
            <w:pPr>
              <w:spacing w:line="400" w:lineRule="atLeast"/>
              <w:jc w:val="center"/>
              <w:rPr>
                <w:rFonts w:ascii="宋体" w:hAnsi="宋体" w:eastAsia="宋体" w:cs="宋体"/>
                <w:sz w:val="24"/>
                <w:highlight w:val="none"/>
              </w:rPr>
            </w:pPr>
          </w:p>
        </w:tc>
        <w:tc>
          <w:tcPr>
            <w:tcW w:w="1559" w:type="dxa"/>
            <w:vAlign w:val="center"/>
          </w:tcPr>
          <w:p w14:paraId="679C2907">
            <w:pPr>
              <w:spacing w:line="400" w:lineRule="atLeast"/>
              <w:jc w:val="center"/>
              <w:rPr>
                <w:rFonts w:ascii="宋体" w:hAnsi="宋体" w:eastAsia="宋体" w:cs="宋体"/>
                <w:sz w:val="24"/>
                <w:highlight w:val="none"/>
              </w:rPr>
            </w:pPr>
          </w:p>
        </w:tc>
      </w:tr>
      <w:tr w14:paraId="40D1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08CCEB1">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7</w:t>
            </w:r>
          </w:p>
        </w:tc>
        <w:tc>
          <w:tcPr>
            <w:tcW w:w="2010" w:type="dxa"/>
            <w:vAlign w:val="center"/>
          </w:tcPr>
          <w:p w14:paraId="1BA0D678">
            <w:pPr>
              <w:spacing w:line="400" w:lineRule="atLeast"/>
              <w:jc w:val="center"/>
              <w:rPr>
                <w:rFonts w:ascii="宋体" w:hAnsi="宋体" w:eastAsia="宋体" w:cs="宋体"/>
                <w:sz w:val="24"/>
                <w:highlight w:val="none"/>
              </w:rPr>
            </w:pPr>
          </w:p>
        </w:tc>
        <w:tc>
          <w:tcPr>
            <w:tcW w:w="2526" w:type="dxa"/>
            <w:vAlign w:val="center"/>
          </w:tcPr>
          <w:p w14:paraId="70EBAE62">
            <w:pPr>
              <w:spacing w:line="400" w:lineRule="atLeast"/>
              <w:jc w:val="center"/>
              <w:rPr>
                <w:rFonts w:ascii="宋体" w:hAnsi="宋体" w:eastAsia="宋体" w:cs="宋体"/>
                <w:sz w:val="24"/>
                <w:highlight w:val="none"/>
              </w:rPr>
            </w:pPr>
          </w:p>
        </w:tc>
        <w:tc>
          <w:tcPr>
            <w:tcW w:w="1843" w:type="dxa"/>
            <w:vAlign w:val="center"/>
          </w:tcPr>
          <w:p w14:paraId="61D2789F">
            <w:pPr>
              <w:spacing w:line="400" w:lineRule="atLeast"/>
              <w:jc w:val="center"/>
              <w:rPr>
                <w:rFonts w:ascii="宋体" w:hAnsi="宋体" w:eastAsia="宋体" w:cs="宋体"/>
                <w:sz w:val="24"/>
                <w:highlight w:val="none"/>
              </w:rPr>
            </w:pPr>
          </w:p>
        </w:tc>
        <w:tc>
          <w:tcPr>
            <w:tcW w:w="1559" w:type="dxa"/>
            <w:vAlign w:val="center"/>
          </w:tcPr>
          <w:p w14:paraId="2F39C923">
            <w:pPr>
              <w:spacing w:line="400" w:lineRule="atLeast"/>
              <w:jc w:val="center"/>
              <w:rPr>
                <w:rFonts w:ascii="宋体" w:hAnsi="宋体" w:eastAsia="宋体" w:cs="宋体"/>
                <w:sz w:val="24"/>
                <w:highlight w:val="none"/>
              </w:rPr>
            </w:pPr>
          </w:p>
        </w:tc>
      </w:tr>
      <w:tr w14:paraId="5FDA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4494A3D">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8</w:t>
            </w:r>
          </w:p>
        </w:tc>
        <w:tc>
          <w:tcPr>
            <w:tcW w:w="2010" w:type="dxa"/>
            <w:vAlign w:val="center"/>
          </w:tcPr>
          <w:p w14:paraId="4E553A84">
            <w:pPr>
              <w:spacing w:line="400" w:lineRule="atLeast"/>
              <w:jc w:val="center"/>
              <w:rPr>
                <w:rFonts w:ascii="宋体" w:hAnsi="宋体" w:eastAsia="宋体" w:cs="宋体"/>
                <w:sz w:val="24"/>
                <w:highlight w:val="none"/>
              </w:rPr>
            </w:pPr>
          </w:p>
        </w:tc>
        <w:tc>
          <w:tcPr>
            <w:tcW w:w="2526" w:type="dxa"/>
            <w:vAlign w:val="center"/>
          </w:tcPr>
          <w:p w14:paraId="7BD0C6C8">
            <w:pPr>
              <w:spacing w:line="400" w:lineRule="atLeast"/>
              <w:jc w:val="center"/>
              <w:rPr>
                <w:rFonts w:ascii="宋体" w:hAnsi="宋体" w:eastAsia="宋体" w:cs="宋体"/>
                <w:sz w:val="24"/>
                <w:highlight w:val="none"/>
              </w:rPr>
            </w:pPr>
          </w:p>
        </w:tc>
        <w:tc>
          <w:tcPr>
            <w:tcW w:w="1843" w:type="dxa"/>
            <w:vAlign w:val="center"/>
          </w:tcPr>
          <w:p w14:paraId="0038A2AD">
            <w:pPr>
              <w:spacing w:line="400" w:lineRule="atLeast"/>
              <w:jc w:val="center"/>
              <w:rPr>
                <w:rFonts w:ascii="宋体" w:hAnsi="宋体" w:eastAsia="宋体" w:cs="宋体"/>
                <w:sz w:val="24"/>
                <w:highlight w:val="none"/>
              </w:rPr>
            </w:pPr>
          </w:p>
        </w:tc>
        <w:tc>
          <w:tcPr>
            <w:tcW w:w="1559" w:type="dxa"/>
            <w:vAlign w:val="center"/>
          </w:tcPr>
          <w:p w14:paraId="506868E8">
            <w:pPr>
              <w:spacing w:line="400" w:lineRule="atLeast"/>
              <w:jc w:val="center"/>
              <w:rPr>
                <w:rFonts w:ascii="宋体" w:hAnsi="宋体" w:eastAsia="宋体" w:cs="宋体"/>
                <w:sz w:val="24"/>
                <w:highlight w:val="none"/>
              </w:rPr>
            </w:pPr>
          </w:p>
        </w:tc>
      </w:tr>
      <w:tr w14:paraId="7EE0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8D8912">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w:t>
            </w:r>
          </w:p>
        </w:tc>
        <w:tc>
          <w:tcPr>
            <w:tcW w:w="2010" w:type="dxa"/>
            <w:vAlign w:val="center"/>
          </w:tcPr>
          <w:p w14:paraId="3909E21F">
            <w:pPr>
              <w:spacing w:line="400" w:lineRule="atLeast"/>
              <w:jc w:val="center"/>
              <w:rPr>
                <w:rFonts w:ascii="宋体" w:hAnsi="宋体" w:eastAsia="宋体" w:cs="宋体"/>
                <w:sz w:val="24"/>
                <w:highlight w:val="none"/>
              </w:rPr>
            </w:pPr>
          </w:p>
        </w:tc>
        <w:tc>
          <w:tcPr>
            <w:tcW w:w="2526" w:type="dxa"/>
            <w:vAlign w:val="center"/>
          </w:tcPr>
          <w:p w14:paraId="7F1A6C4F">
            <w:pPr>
              <w:spacing w:line="400" w:lineRule="atLeast"/>
              <w:jc w:val="center"/>
              <w:rPr>
                <w:rFonts w:ascii="宋体" w:hAnsi="宋体" w:eastAsia="宋体" w:cs="宋体"/>
                <w:sz w:val="24"/>
                <w:highlight w:val="none"/>
              </w:rPr>
            </w:pPr>
          </w:p>
        </w:tc>
        <w:tc>
          <w:tcPr>
            <w:tcW w:w="1843" w:type="dxa"/>
            <w:vAlign w:val="center"/>
          </w:tcPr>
          <w:p w14:paraId="0A25B1FC">
            <w:pPr>
              <w:spacing w:line="400" w:lineRule="atLeast"/>
              <w:jc w:val="center"/>
              <w:rPr>
                <w:rFonts w:ascii="宋体" w:hAnsi="宋体" w:eastAsia="宋体" w:cs="宋体"/>
                <w:sz w:val="24"/>
                <w:highlight w:val="none"/>
              </w:rPr>
            </w:pPr>
          </w:p>
        </w:tc>
        <w:tc>
          <w:tcPr>
            <w:tcW w:w="1559" w:type="dxa"/>
            <w:vAlign w:val="center"/>
          </w:tcPr>
          <w:p w14:paraId="2A6EFD6B">
            <w:pPr>
              <w:spacing w:line="400" w:lineRule="atLeast"/>
              <w:jc w:val="center"/>
              <w:rPr>
                <w:rFonts w:ascii="宋体" w:hAnsi="宋体" w:eastAsia="宋体" w:cs="宋体"/>
                <w:sz w:val="24"/>
                <w:highlight w:val="none"/>
              </w:rPr>
            </w:pPr>
          </w:p>
        </w:tc>
      </w:tr>
    </w:tbl>
    <w:p w14:paraId="48586042">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rPr>
      </w:pPr>
      <w:r>
        <w:rPr>
          <w:rFonts w:hint="eastAsia" w:ascii="宋体" w:hAnsi="宋体" w:eastAsia="宋体" w:cs="宋体"/>
          <w:b/>
          <w:spacing w:val="20"/>
          <w:sz w:val="30"/>
          <w:highlight w:val="none"/>
        </w:rPr>
        <w:t> </w:t>
      </w:r>
    </w:p>
    <w:p w14:paraId="1C86977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注：1.投标人应在本表中对照招标文件技术要求与实际投标技术要求逐项对应列出，并在“偏离说明”项下填写以下内容：优于的，填写“正偏离”；符合的，填写“无偏离”；低于的，填写“负偏离”。</w:t>
      </w:r>
    </w:p>
    <w:p w14:paraId="6ED67CF8">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2.若事项较多，投标人可根据响应内容的实际情况另纸说明。</w:t>
      </w:r>
    </w:p>
    <w:p w14:paraId="44442F7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EACC6BB">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77D717F5">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24634922">
      <w:pPr>
        <w:pBdr>
          <w:top w:val="none" w:color="000000" w:sz="0" w:space="0"/>
          <w:left w:val="none" w:color="000000" w:sz="0" w:space="0"/>
          <w:bottom w:val="none" w:color="000000" w:sz="0" w:space="0"/>
          <w:right w:val="none" w:color="000000" w:sz="0" w:space="0"/>
        </w:pBdr>
        <w:spacing w:after="0" w:line="460" w:lineRule="atLeast"/>
        <w:ind w:firstLine="0"/>
        <w:jc w:val="both"/>
        <w:rPr>
          <w:rFonts w:ascii="宋体" w:hAnsi="宋体" w:eastAsia="宋体" w:cs="宋体"/>
          <w:highlight w:val="none"/>
          <w:lang w:eastAsia="zh-CN"/>
        </w:rPr>
      </w:pPr>
      <w:r>
        <w:rPr>
          <w:rFonts w:hint="eastAsia" w:ascii="宋体" w:hAnsi="宋体" w:eastAsia="宋体" w:cs="宋体"/>
          <w:sz w:val="24"/>
          <w:highlight w:val="none"/>
          <w:lang w:eastAsia="zh-CN"/>
        </w:rPr>
        <w:t>投标日期： 年 月 日</w:t>
      </w:r>
    </w:p>
    <w:p w14:paraId="3AC2E43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0D0D98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07237E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sz w:val="32"/>
          <w:szCs w:val="32"/>
          <w:highlight w:val="none"/>
          <w:lang w:eastAsia="zh-CN"/>
        </w:rPr>
      </w:pPr>
      <w:r>
        <w:rPr>
          <w:rFonts w:hint="eastAsia" w:ascii="宋体" w:hAnsi="宋体" w:eastAsia="宋体" w:cs="宋体"/>
          <w:sz w:val="24"/>
          <w:highlight w:val="none"/>
          <w:lang w:eastAsia="zh-CN"/>
        </w:rPr>
        <w:t> </w:t>
      </w:r>
    </w:p>
    <w:p w14:paraId="5B985D18">
      <w:pPr>
        <w:snapToGrid w:val="0"/>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22A01AC0">
      <w:pPr>
        <w:snapToGrid w:val="0"/>
        <w:spacing w:line="360" w:lineRule="auto"/>
        <w:jc w:val="center"/>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2CD0FE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4D6CC36E">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54292FE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9AC71DE">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02DD6B05">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B35DC77">
            <w:pPr>
              <w:snapToGrid w:val="0"/>
              <w:spacing w:line="360" w:lineRule="auto"/>
              <w:jc w:val="center"/>
              <w:rPr>
                <w:rFonts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1652BDA6">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736EFC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E1E864E">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68253901">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4EA8537">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4236268">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87A9909">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2BB1A65">
            <w:pPr>
              <w:snapToGrid w:val="0"/>
              <w:spacing w:line="360" w:lineRule="auto"/>
              <w:rPr>
                <w:rFonts w:ascii="宋体" w:hAnsi="宋体" w:eastAsia="宋体" w:cs="宋体"/>
                <w:sz w:val="24"/>
                <w:szCs w:val="24"/>
                <w:highlight w:val="none"/>
              </w:rPr>
            </w:pPr>
          </w:p>
        </w:tc>
      </w:tr>
      <w:tr w14:paraId="15F3F5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EC0667">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08ADD2EB">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7536C297">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CE50E2F">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435CB76">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AD17506">
            <w:pPr>
              <w:snapToGrid w:val="0"/>
              <w:spacing w:line="360" w:lineRule="auto"/>
              <w:rPr>
                <w:rFonts w:ascii="宋体" w:hAnsi="宋体" w:eastAsia="宋体" w:cs="宋体"/>
                <w:sz w:val="24"/>
                <w:szCs w:val="24"/>
                <w:highlight w:val="none"/>
              </w:rPr>
            </w:pPr>
          </w:p>
        </w:tc>
      </w:tr>
      <w:tr w14:paraId="62D89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6EF87A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4A48720D">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1BFE37FD">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7CBF8BE">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BA8CDCE">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5FA617E">
            <w:pPr>
              <w:snapToGrid w:val="0"/>
              <w:spacing w:line="360" w:lineRule="auto"/>
              <w:rPr>
                <w:rFonts w:ascii="宋体" w:hAnsi="宋体" w:eastAsia="宋体" w:cs="宋体"/>
                <w:sz w:val="24"/>
                <w:szCs w:val="24"/>
                <w:highlight w:val="none"/>
              </w:rPr>
            </w:pPr>
          </w:p>
        </w:tc>
      </w:tr>
      <w:tr w14:paraId="06A13A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CD4073A">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304004EF">
            <w:pPr>
              <w:snapToGrid w:val="0"/>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52263365">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46C8206">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9E35018">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FFB6AF7">
            <w:pPr>
              <w:snapToGrid w:val="0"/>
              <w:spacing w:line="360" w:lineRule="auto"/>
              <w:rPr>
                <w:rFonts w:ascii="宋体" w:hAnsi="宋体" w:eastAsia="宋体" w:cs="宋体"/>
                <w:sz w:val="24"/>
                <w:szCs w:val="24"/>
                <w:highlight w:val="none"/>
              </w:rPr>
            </w:pPr>
          </w:p>
        </w:tc>
      </w:tr>
      <w:tr w14:paraId="6A5E32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D5BA88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4469F1BD">
            <w:pPr>
              <w:snapToGrid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5345F959">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1119B43">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A7D2786">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2FDCE7F">
            <w:pPr>
              <w:snapToGrid w:val="0"/>
              <w:spacing w:line="360" w:lineRule="auto"/>
              <w:rPr>
                <w:rFonts w:ascii="宋体" w:hAnsi="宋体" w:eastAsia="宋体" w:cs="宋体"/>
                <w:sz w:val="24"/>
                <w:szCs w:val="24"/>
                <w:highlight w:val="none"/>
              </w:rPr>
            </w:pPr>
          </w:p>
        </w:tc>
      </w:tr>
      <w:tr w14:paraId="4B842D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9EFA5EE">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128705B8">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0B04F9C">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52AD3B7">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72DD879">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C2D9F8B">
            <w:pPr>
              <w:snapToGrid w:val="0"/>
              <w:spacing w:line="360" w:lineRule="auto"/>
              <w:rPr>
                <w:rFonts w:ascii="宋体" w:hAnsi="宋体" w:eastAsia="宋体" w:cs="宋体"/>
                <w:sz w:val="24"/>
                <w:szCs w:val="24"/>
                <w:highlight w:val="none"/>
              </w:rPr>
            </w:pPr>
          </w:p>
        </w:tc>
      </w:tr>
      <w:tr w14:paraId="0E0DF2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AC477B7">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28A3E4ED">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BF3B5DA">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8F9EC51">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9EEDF37">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71D4F00">
            <w:pPr>
              <w:snapToGrid w:val="0"/>
              <w:spacing w:line="360" w:lineRule="auto"/>
              <w:rPr>
                <w:rFonts w:ascii="宋体" w:hAnsi="宋体" w:eastAsia="宋体" w:cs="宋体"/>
                <w:sz w:val="24"/>
                <w:szCs w:val="24"/>
                <w:highlight w:val="none"/>
              </w:rPr>
            </w:pPr>
          </w:p>
        </w:tc>
      </w:tr>
      <w:tr w14:paraId="698842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C036279">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6967E251">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2CDB331C">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D445B84">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8387F25">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50C3979">
            <w:pPr>
              <w:snapToGrid w:val="0"/>
              <w:spacing w:line="360" w:lineRule="auto"/>
              <w:rPr>
                <w:rFonts w:ascii="宋体" w:hAnsi="宋体" w:eastAsia="宋体" w:cs="宋体"/>
                <w:sz w:val="24"/>
                <w:szCs w:val="24"/>
                <w:highlight w:val="none"/>
              </w:rPr>
            </w:pPr>
          </w:p>
        </w:tc>
      </w:tr>
      <w:tr w14:paraId="1424AD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23CB43A">
            <w:pPr>
              <w:snapToGrid w:val="0"/>
              <w:spacing w:line="360" w:lineRule="auto"/>
              <w:jc w:val="center"/>
              <w:rPr>
                <w:rFonts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46675DCA">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9CC5410">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02FB6DB">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4391843">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7C48D92">
            <w:pPr>
              <w:snapToGrid w:val="0"/>
              <w:spacing w:line="360" w:lineRule="auto"/>
              <w:rPr>
                <w:rFonts w:ascii="宋体" w:hAnsi="宋体" w:eastAsia="宋体" w:cs="宋体"/>
                <w:sz w:val="24"/>
                <w:szCs w:val="24"/>
                <w:highlight w:val="none"/>
              </w:rPr>
            </w:pPr>
          </w:p>
        </w:tc>
      </w:tr>
    </w:tbl>
    <w:p w14:paraId="426BBCFE">
      <w:pPr>
        <w:snapToGrid w:val="0"/>
        <w:spacing w:line="360" w:lineRule="auto"/>
        <w:ind w:firstLine="482" w:firstLineChars="200"/>
        <w:rPr>
          <w:rFonts w:ascii="宋体" w:hAnsi="宋体" w:eastAsia="宋体" w:cs="宋体"/>
          <w:b/>
          <w:sz w:val="24"/>
          <w:szCs w:val="24"/>
          <w:highlight w:val="none"/>
        </w:rPr>
      </w:pPr>
    </w:p>
    <w:p w14:paraId="48E7C482">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zh-CN" w:eastAsia="zh-CN"/>
        </w:rPr>
        <w:t>注：</w:t>
      </w:r>
      <w:r>
        <w:rPr>
          <w:rFonts w:hint="eastAsia" w:asciiTheme="minorEastAsia" w:hAnsiTheme="minorEastAsia" w:eastAsiaTheme="minorEastAsia"/>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7390AC3D">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2.若事项较多，投标人可根据响应内容的实际情况另纸说明。</w:t>
      </w:r>
    </w:p>
    <w:p w14:paraId="4D0CD08E">
      <w:pPr>
        <w:pStyle w:val="200"/>
        <w:spacing w:line="460" w:lineRule="exact"/>
        <w:rPr>
          <w:rFonts w:asciiTheme="minorEastAsia" w:hAnsiTheme="minorEastAsia" w:eastAsiaTheme="minorEastAsia"/>
          <w:sz w:val="24"/>
          <w:szCs w:val="24"/>
          <w:highlight w:val="none"/>
          <w:lang w:eastAsia="zh-CN"/>
        </w:rPr>
      </w:pPr>
    </w:p>
    <w:p w14:paraId="6C18C7E5">
      <w:pPr>
        <w:pStyle w:val="200"/>
        <w:spacing w:line="460" w:lineRule="exact"/>
        <w:rPr>
          <w:rFonts w:asciiTheme="minorEastAsia" w:hAnsiTheme="minorEastAsia" w:eastAsiaTheme="minorEastAsia"/>
          <w:sz w:val="24"/>
          <w:szCs w:val="24"/>
          <w:highlight w:val="none"/>
          <w:lang w:eastAsia="zh-CN"/>
        </w:rPr>
      </w:pPr>
    </w:p>
    <w:p w14:paraId="4A263628">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投标单位（单位盖章）：</w:t>
      </w:r>
    </w:p>
    <w:p w14:paraId="29C07010">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法定代表人或授权代理人（签字或盖章）：</w:t>
      </w:r>
    </w:p>
    <w:p w14:paraId="6D378840">
      <w:pPr>
        <w:pStyle w:val="200"/>
        <w:spacing w:line="460" w:lineRule="exact"/>
        <w:rPr>
          <w:rFonts w:ascii="宋体" w:hAnsi="宋体" w:eastAsia="宋体" w:cs="宋体"/>
          <w:b/>
          <w:sz w:val="32"/>
          <w:highlight w:val="none"/>
          <w:lang w:eastAsia="zh-CN"/>
        </w:rPr>
      </w:pPr>
      <w:r>
        <w:rPr>
          <w:rFonts w:hint="eastAsia" w:asciiTheme="minorEastAsia" w:hAnsiTheme="minorEastAsia" w:eastAsiaTheme="minorEastAsia"/>
          <w:sz w:val="24"/>
          <w:szCs w:val="24"/>
          <w:highlight w:val="none"/>
          <w:lang w:eastAsia="zh-CN"/>
        </w:rPr>
        <w:t>投标日期： 年 月 日</w:t>
      </w:r>
    </w:p>
    <w:p w14:paraId="2A49DE7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highlight w:val="none"/>
          <w:lang w:eastAsia="zh-CN"/>
        </w:rPr>
      </w:pPr>
    </w:p>
    <w:p w14:paraId="565C38A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10、项目技术方案及服务方案</w:t>
      </w:r>
    </w:p>
    <w:p w14:paraId="61739C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486B5D55">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投标人根据项目需求编写针对本项目的技术方案及服务方案</w:t>
      </w:r>
    </w:p>
    <w:p w14:paraId="54D03FD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3FC6C29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p>
    <w:p w14:paraId="6F0DE51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11、项目实施方案及进度方案</w:t>
      </w:r>
    </w:p>
    <w:p w14:paraId="76D164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48D0D0F2">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投标人根据项目需求编写针对本项目的实施方案及进度方案</w:t>
      </w:r>
    </w:p>
    <w:p w14:paraId="23C28DE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6AAB84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7F15F9C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12、项目质量保证措施及承诺</w:t>
      </w:r>
    </w:p>
    <w:p w14:paraId="0B3E85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05CEF07C">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投标人根据项目需求编写针对本项目的质量保证措施及承诺</w:t>
      </w:r>
    </w:p>
    <w:p w14:paraId="6AB01C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1F36C9D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highlight w:val="none"/>
          <w:lang w:eastAsia="zh-CN"/>
        </w:rPr>
      </w:pPr>
      <w:r>
        <w:rPr>
          <w:rFonts w:hint="eastAsia" w:ascii="宋体" w:hAnsi="宋体" w:eastAsia="宋体" w:cs="宋体"/>
          <w:b/>
          <w:sz w:val="32"/>
          <w:highlight w:val="none"/>
          <w:lang w:eastAsia="zh-CN"/>
        </w:rPr>
        <w:t> </w:t>
      </w:r>
    </w:p>
    <w:p w14:paraId="1095A75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13、项目售后服务方案</w:t>
      </w:r>
    </w:p>
    <w:p w14:paraId="28F972C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1AED0E9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投标人根据项目需求编写针对本项目的售后服务方案</w:t>
      </w:r>
    </w:p>
    <w:p w14:paraId="1EEE0D6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sz w:val="24"/>
          <w:highlight w:val="none"/>
          <w:lang w:eastAsia="zh-CN"/>
        </w:rPr>
        <w:t> </w:t>
      </w:r>
    </w:p>
    <w:p w14:paraId="0F0596C9">
      <w:pPr>
        <w:snapToGrid w:val="0"/>
        <w:rPr>
          <w:rFonts w:ascii="宋体" w:hAnsi="宋体" w:eastAsia="宋体" w:cs="宋体"/>
          <w:sz w:val="24"/>
          <w:highlight w:val="none"/>
          <w:lang w:eastAsia="zh-CN"/>
        </w:rPr>
      </w:pPr>
      <w:r>
        <w:rPr>
          <w:rFonts w:hint="eastAsia" w:ascii="宋体" w:hAnsi="宋体" w:eastAsia="宋体" w:cs="宋体"/>
          <w:sz w:val="24"/>
          <w:highlight w:val="none"/>
          <w:lang w:eastAsia="zh-CN"/>
        </w:rPr>
        <w:t> </w:t>
      </w:r>
    </w:p>
    <w:p w14:paraId="51AD0755">
      <w:pPr>
        <w:snapToGrid w:val="0"/>
        <w:rPr>
          <w:rFonts w:ascii="宋体" w:hAnsi="宋体" w:eastAsia="宋体" w:cs="宋体"/>
          <w:sz w:val="24"/>
          <w:highlight w:val="none"/>
          <w:lang w:eastAsia="zh-CN"/>
        </w:rPr>
      </w:pPr>
    </w:p>
    <w:p w14:paraId="3A234601">
      <w:pPr>
        <w:snapToGrid w:val="0"/>
        <w:rPr>
          <w:rFonts w:ascii="宋体" w:hAnsi="宋体" w:eastAsia="宋体" w:cs="宋体"/>
          <w:sz w:val="24"/>
          <w:highlight w:val="none"/>
          <w:lang w:eastAsia="zh-CN"/>
        </w:rPr>
      </w:pPr>
    </w:p>
    <w:p w14:paraId="1FF5ACA8">
      <w:pPr>
        <w:snapToGrid w:val="0"/>
        <w:rPr>
          <w:rFonts w:ascii="宋体" w:hAnsi="宋体" w:eastAsia="宋体" w:cs="宋体"/>
          <w:sz w:val="24"/>
          <w:highlight w:val="none"/>
          <w:lang w:eastAsia="zh-CN"/>
        </w:rPr>
      </w:pPr>
    </w:p>
    <w:p w14:paraId="61F1C735">
      <w:pPr>
        <w:snapToGrid w:val="0"/>
        <w:rPr>
          <w:rFonts w:ascii="宋体" w:hAnsi="宋体" w:eastAsia="宋体" w:cs="宋体"/>
          <w:sz w:val="24"/>
          <w:highlight w:val="none"/>
          <w:lang w:eastAsia="zh-CN"/>
        </w:rPr>
      </w:pPr>
    </w:p>
    <w:p w14:paraId="71F9F15A">
      <w:pPr>
        <w:snapToGrid w:val="0"/>
        <w:rPr>
          <w:rFonts w:ascii="宋体" w:hAnsi="宋体" w:eastAsia="宋体" w:cs="宋体"/>
          <w:sz w:val="24"/>
          <w:highlight w:val="none"/>
          <w:lang w:eastAsia="zh-CN"/>
        </w:rPr>
      </w:pPr>
    </w:p>
    <w:p w14:paraId="2D91BA9C">
      <w:pPr>
        <w:snapToGrid w:val="0"/>
        <w:rPr>
          <w:rFonts w:ascii="宋体" w:hAnsi="宋体" w:eastAsia="宋体" w:cs="宋体"/>
          <w:sz w:val="24"/>
          <w:highlight w:val="none"/>
          <w:lang w:eastAsia="zh-CN"/>
        </w:rPr>
      </w:pPr>
    </w:p>
    <w:p w14:paraId="57F9DD9A">
      <w:pPr>
        <w:snapToGrid w:val="0"/>
        <w:rPr>
          <w:rFonts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5E31663A">
      <w:pPr>
        <w:spacing w:line="360" w:lineRule="auto"/>
        <w:jc w:val="center"/>
        <w:rPr>
          <w:rFonts w:ascii="宋体" w:hAnsi="宋体" w:eastAsia="宋体" w:cs="宋体"/>
          <w:b/>
          <w:sz w:val="28"/>
          <w:szCs w:val="28"/>
          <w:highlight w:val="none"/>
          <w:lang w:eastAsia="zh-CN"/>
        </w:rPr>
      </w:pPr>
    </w:p>
    <w:p w14:paraId="78BF2AFD">
      <w:pPr>
        <w:spacing w:line="360" w:lineRule="auto"/>
        <w:jc w:val="center"/>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7178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48C4EE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2E0BD8EB">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6D71634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58A4000B">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合同金额</w:t>
            </w:r>
          </w:p>
          <w:p w14:paraId="53BFBEDE">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0081C57E">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2C0C24A0">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备注</w:t>
            </w:r>
          </w:p>
        </w:tc>
      </w:tr>
      <w:tr w14:paraId="2480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F092254">
            <w:pPr>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399871E2">
            <w:pPr>
              <w:spacing w:line="360" w:lineRule="auto"/>
              <w:jc w:val="center"/>
              <w:rPr>
                <w:rFonts w:ascii="宋体" w:hAnsi="宋体" w:eastAsia="宋体" w:cs="宋体"/>
                <w:sz w:val="24"/>
                <w:highlight w:val="none"/>
              </w:rPr>
            </w:pPr>
          </w:p>
        </w:tc>
        <w:tc>
          <w:tcPr>
            <w:tcW w:w="1327" w:type="dxa"/>
          </w:tcPr>
          <w:p w14:paraId="53C01DF1">
            <w:pPr>
              <w:spacing w:line="360" w:lineRule="auto"/>
              <w:jc w:val="center"/>
              <w:rPr>
                <w:rFonts w:ascii="宋体" w:hAnsi="宋体" w:eastAsia="宋体" w:cs="宋体"/>
                <w:sz w:val="24"/>
                <w:highlight w:val="none"/>
              </w:rPr>
            </w:pPr>
          </w:p>
        </w:tc>
        <w:tc>
          <w:tcPr>
            <w:tcW w:w="1347" w:type="dxa"/>
            <w:vAlign w:val="center"/>
          </w:tcPr>
          <w:p w14:paraId="66F07F5C">
            <w:pPr>
              <w:spacing w:line="360" w:lineRule="auto"/>
              <w:jc w:val="center"/>
              <w:rPr>
                <w:rFonts w:ascii="宋体" w:hAnsi="宋体" w:eastAsia="宋体" w:cs="宋体"/>
                <w:sz w:val="24"/>
                <w:highlight w:val="none"/>
              </w:rPr>
            </w:pPr>
          </w:p>
        </w:tc>
        <w:tc>
          <w:tcPr>
            <w:tcW w:w="1965" w:type="dxa"/>
            <w:vAlign w:val="center"/>
          </w:tcPr>
          <w:p w14:paraId="5CCCB19E">
            <w:pPr>
              <w:spacing w:line="360" w:lineRule="auto"/>
              <w:jc w:val="center"/>
              <w:rPr>
                <w:rFonts w:ascii="宋体" w:hAnsi="宋体" w:eastAsia="宋体" w:cs="宋体"/>
                <w:sz w:val="24"/>
                <w:highlight w:val="none"/>
              </w:rPr>
            </w:pPr>
          </w:p>
        </w:tc>
        <w:tc>
          <w:tcPr>
            <w:tcW w:w="1274" w:type="dxa"/>
            <w:vAlign w:val="center"/>
          </w:tcPr>
          <w:p w14:paraId="38DFCF70">
            <w:pPr>
              <w:spacing w:line="360" w:lineRule="auto"/>
              <w:jc w:val="center"/>
              <w:rPr>
                <w:rFonts w:ascii="宋体" w:hAnsi="宋体" w:eastAsia="宋体" w:cs="宋体"/>
                <w:sz w:val="24"/>
                <w:highlight w:val="none"/>
              </w:rPr>
            </w:pPr>
          </w:p>
        </w:tc>
      </w:tr>
      <w:tr w14:paraId="18EC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5DA4487">
            <w:pPr>
              <w:spacing w:line="360" w:lineRule="auto"/>
              <w:jc w:val="center"/>
              <w:rPr>
                <w:rFonts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22E9F3B1">
            <w:pPr>
              <w:spacing w:line="360" w:lineRule="auto"/>
              <w:jc w:val="center"/>
              <w:rPr>
                <w:rFonts w:ascii="宋体" w:hAnsi="宋体" w:eastAsia="宋体" w:cs="宋体"/>
                <w:sz w:val="24"/>
                <w:highlight w:val="none"/>
              </w:rPr>
            </w:pPr>
          </w:p>
        </w:tc>
        <w:tc>
          <w:tcPr>
            <w:tcW w:w="1327" w:type="dxa"/>
          </w:tcPr>
          <w:p w14:paraId="55FEEDDB">
            <w:pPr>
              <w:spacing w:line="360" w:lineRule="auto"/>
              <w:jc w:val="center"/>
              <w:rPr>
                <w:rFonts w:ascii="宋体" w:hAnsi="宋体" w:eastAsia="宋体" w:cs="宋体"/>
                <w:sz w:val="24"/>
                <w:highlight w:val="none"/>
              </w:rPr>
            </w:pPr>
          </w:p>
        </w:tc>
        <w:tc>
          <w:tcPr>
            <w:tcW w:w="1347" w:type="dxa"/>
            <w:vAlign w:val="center"/>
          </w:tcPr>
          <w:p w14:paraId="7E9B9098">
            <w:pPr>
              <w:spacing w:line="360" w:lineRule="auto"/>
              <w:jc w:val="center"/>
              <w:rPr>
                <w:rFonts w:ascii="宋体" w:hAnsi="宋体" w:eastAsia="宋体" w:cs="宋体"/>
                <w:sz w:val="24"/>
                <w:highlight w:val="none"/>
              </w:rPr>
            </w:pPr>
          </w:p>
        </w:tc>
        <w:tc>
          <w:tcPr>
            <w:tcW w:w="1965" w:type="dxa"/>
            <w:vAlign w:val="center"/>
          </w:tcPr>
          <w:p w14:paraId="7974FF0B">
            <w:pPr>
              <w:spacing w:line="360" w:lineRule="auto"/>
              <w:jc w:val="center"/>
              <w:rPr>
                <w:rFonts w:ascii="宋体" w:hAnsi="宋体" w:eastAsia="宋体" w:cs="宋体"/>
                <w:sz w:val="24"/>
                <w:highlight w:val="none"/>
              </w:rPr>
            </w:pPr>
          </w:p>
        </w:tc>
        <w:tc>
          <w:tcPr>
            <w:tcW w:w="1274" w:type="dxa"/>
            <w:vAlign w:val="center"/>
          </w:tcPr>
          <w:p w14:paraId="13AB697F">
            <w:pPr>
              <w:spacing w:line="360" w:lineRule="auto"/>
              <w:jc w:val="center"/>
              <w:rPr>
                <w:rFonts w:ascii="宋体" w:hAnsi="宋体" w:eastAsia="宋体" w:cs="宋体"/>
                <w:sz w:val="24"/>
                <w:highlight w:val="none"/>
              </w:rPr>
            </w:pPr>
          </w:p>
        </w:tc>
      </w:tr>
      <w:tr w14:paraId="06B8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4DE2E64">
            <w:pPr>
              <w:spacing w:line="360" w:lineRule="auto"/>
              <w:jc w:val="center"/>
              <w:rPr>
                <w:rFonts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5C3DB36E">
            <w:pPr>
              <w:spacing w:line="360" w:lineRule="auto"/>
              <w:jc w:val="center"/>
              <w:rPr>
                <w:rFonts w:ascii="宋体" w:hAnsi="宋体" w:eastAsia="宋体" w:cs="宋体"/>
                <w:sz w:val="24"/>
                <w:highlight w:val="none"/>
              </w:rPr>
            </w:pPr>
          </w:p>
        </w:tc>
        <w:tc>
          <w:tcPr>
            <w:tcW w:w="1327" w:type="dxa"/>
          </w:tcPr>
          <w:p w14:paraId="5960EEF8">
            <w:pPr>
              <w:spacing w:line="360" w:lineRule="auto"/>
              <w:jc w:val="center"/>
              <w:rPr>
                <w:rFonts w:ascii="宋体" w:hAnsi="宋体" w:eastAsia="宋体" w:cs="宋体"/>
                <w:sz w:val="24"/>
                <w:highlight w:val="none"/>
              </w:rPr>
            </w:pPr>
          </w:p>
        </w:tc>
        <w:tc>
          <w:tcPr>
            <w:tcW w:w="1347" w:type="dxa"/>
            <w:vAlign w:val="center"/>
          </w:tcPr>
          <w:p w14:paraId="5C23BB03">
            <w:pPr>
              <w:spacing w:line="360" w:lineRule="auto"/>
              <w:jc w:val="center"/>
              <w:rPr>
                <w:rFonts w:ascii="宋体" w:hAnsi="宋体" w:eastAsia="宋体" w:cs="宋体"/>
                <w:sz w:val="24"/>
                <w:highlight w:val="none"/>
              </w:rPr>
            </w:pPr>
          </w:p>
        </w:tc>
        <w:tc>
          <w:tcPr>
            <w:tcW w:w="1965" w:type="dxa"/>
            <w:vAlign w:val="center"/>
          </w:tcPr>
          <w:p w14:paraId="607D68AF">
            <w:pPr>
              <w:spacing w:line="360" w:lineRule="auto"/>
              <w:jc w:val="center"/>
              <w:rPr>
                <w:rFonts w:ascii="宋体" w:hAnsi="宋体" w:eastAsia="宋体" w:cs="宋体"/>
                <w:sz w:val="24"/>
                <w:highlight w:val="none"/>
              </w:rPr>
            </w:pPr>
          </w:p>
        </w:tc>
        <w:tc>
          <w:tcPr>
            <w:tcW w:w="1274" w:type="dxa"/>
            <w:vAlign w:val="center"/>
          </w:tcPr>
          <w:p w14:paraId="556E8917">
            <w:pPr>
              <w:spacing w:line="360" w:lineRule="auto"/>
              <w:jc w:val="center"/>
              <w:rPr>
                <w:rFonts w:ascii="宋体" w:hAnsi="宋体" w:eastAsia="宋体" w:cs="宋体"/>
                <w:sz w:val="24"/>
                <w:highlight w:val="none"/>
              </w:rPr>
            </w:pPr>
          </w:p>
        </w:tc>
      </w:tr>
      <w:tr w14:paraId="0A6B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F5EFE35">
            <w:pPr>
              <w:spacing w:line="360" w:lineRule="auto"/>
              <w:jc w:val="center"/>
              <w:rPr>
                <w:rFonts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43D563C4">
            <w:pPr>
              <w:spacing w:line="360" w:lineRule="auto"/>
              <w:jc w:val="center"/>
              <w:rPr>
                <w:rFonts w:ascii="宋体" w:hAnsi="宋体" w:eastAsia="宋体" w:cs="宋体"/>
                <w:sz w:val="24"/>
                <w:highlight w:val="none"/>
              </w:rPr>
            </w:pPr>
          </w:p>
        </w:tc>
        <w:tc>
          <w:tcPr>
            <w:tcW w:w="1327" w:type="dxa"/>
          </w:tcPr>
          <w:p w14:paraId="12682C44">
            <w:pPr>
              <w:spacing w:line="360" w:lineRule="auto"/>
              <w:jc w:val="center"/>
              <w:rPr>
                <w:rFonts w:ascii="宋体" w:hAnsi="宋体" w:eastAsia="宋体" w:cs="宋体"/>
                <w:sz w:val="24"/>
                <w:highlight w:val="none"/>
              </w:rPr>
            </w:pPr>
          </w:p>
        </w:tc>
        <w:tc>
          <w:tcPr>
            <w:tcW w:w="1347" w:type="dxa"/>
            <w:vAlign w:val="center"/>
          </w:tcPr>
          <w:p w14:paraId="44D756EA">
            <w:pPr>
              <w:spacing w:line="360" w:lineRule="auto"/>
              <w:jc w:val="center"/>
              <w:rPr>
                <w:rFonts w:ascii="宋体" w:hAnsi="宋体" w:eastAsia="宋体" w:cs="宋体"/>
                <w:sz w:val="24"/>
                <w:highlight w:val="none"/>
              </w:rPr>
            </w:pPr>
          </w:p>
        </w:tc>
        <w:tc>
          <w:tcPr>
            <w:tcW w:w="1965" w:type="dxa"/>
            <w:vAlign w:val="center"/>
          </w:tcPr>
          <w:p w14:paraId="7C262FF5">
            <w:pPr>
              <w:spacing w:line="360" w:lineRule="auto"/>
              <w:jc w:val="center"/>
              <w:rPr>
                <w:rFonts w:ascii="宋体" w:hAnsi="宋体" w:eastAsia="宋体" w:cs="宋体"/>
                <w:sz w:val="24"/>
                <w:highlight w:val="none"/>
              </w:rPr>
            </w:pPr>
          </w:p>
        </w:tc>
        <w:tc>
          <w:tcPr>
            <w:tcW w:w="1274" w:type="dxa"/>
            <w:vAlign w:val="center"/>
          </w:tcPr>
          <w:p w14:paraId="2A3AD6E4">
            <w:pPr>
              <w:spacing w:line="360" w:lineRule="auto"/>
              <w:jc w:val="center"/>
              <w:rPr>
                <w:rFonts w:ascii="宋体" w:hAnsi="宋体" w:eastAsia="宋体" w:cs="宋体"/>
                <w:sz w:val="24"/>
                <w:highlight w:val="none"/>
              </w:rPr>
            </w:pPr>
          </w:p>
        </w:tc>
      </w:tr>
      <w:tr w14:paraId="3C3D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1A4B55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3AB7ECB1">
            <w:pPr>
              <w:spacing w:line="360" w:lineRule="auto"/>
              <w:jc w:val="center"/>
              <w:rPr>
                <w:rFonts w:ascii="宋体" w:hAnsi="宋体" w:eastAsia="宋体" w:cs="宋体"/>
                <w:sz w:val="24"/>
                <w:highlight w:val="none"/>
              </w:rPr>
            </w:pPr>
          </w:p>
        </w:tc>
        <w:tc>
          <w:tcPr>
            <w:tcW w:w="1327" w:type="dxa"/>
          </w:tcPr>
          <w:p w14:paraId="532EAC7C">
            <w:pPr>
              <w:spacing w:line="360" w:lineRule="auto"/>
              <w:jc w:val="center"/>
              <w:rPr>
                <w:rFonts w:ascii="宋体" w:hAnsi="宋体" w:eastAsia="宋体" w:cs="宋体"/>
                <w:sz w:val="24"/>
                <w:highlight w:val="none"/>
              </w:rPr>
            </w:pPr>
          </w:p>
        </w:tc>
        <w:tc>
          <w:tcPr>
            <w:tcW w:w="1347" w:type="dxa"/>
            <w:vAlign w:val="center"/>
          </w:tcPr>
          <w:p w14:paraId="712AD0FE">
            <w:pPr>
              <w:spacing w:line="360" w:lineRule="auto"/>
              <w:jc w:val="center"/>
              <w:rPr>
                <w:rFonts w:ascii="宋体" w:hAnsi="宋体" w:eastAsia="宋体" w:cs="宋体"/>
                <w:sz w:val="24"/>
                <w:highlight w:val="none"/>
              </w:rPr>
            </w:pPr>
          </w:p>
        </w:tc>
        <w:tc>
          <w:tcPr>
            <w:tcW w:w="1965" w:type="dxa"/>
            <w:vAlign w:val="center"/>
          </w:tcPr>
          <w:p w14:paraId="47F7DA05">
            <w:pPr>
              <w:spacing w:line="360" w:lineRule="auto"/>
              <w:jc w:val="center"/>
              <w:rPr>
                <w:rFonts w:ascii="宋体" w:hAnsi="宋体" w:eastAsia="宋体" w:cs="宋体"/>
                <w:sz w:val="24"/>
                <w:highlight w:val="none"/>
              </w:rPr>
            </w:pPr>
          </w:p>
        </w:tc>
        <w:tc>
          <w:tcPr>
            <w:tcW w:w="1274" w:type="dxa"/>
            <w:vAlign w:val="center"/>
          </w:tcPr>
          <w:p w14:paraId="53FEE230">
            <w:pPr>
              <w:spacing w:line="360" w:lineRule="auto"/>
              <w:jc w:val="center"/>
              <w:rPr>
                <w:rFonts w:ascii="宋体" w:hAnsi="宋体" w:eastAsia="宋体" w:cs="宋体"/>
                <w:sz w:val="24"/>
                <w:highlight w:val="none"/>
              </w:rPr>
            </w:pPr>
          </w:p>
        </w:tc>
      </w:tr>
      <w:tr w14:paraId="1809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250E9A4">
            <w:pPr>
              <w:spacing w:line="360" w:lineRule="auto"/>
              <w:jc w:val="center"/>
              <w:rPr>
                <w:rFonts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35A3BFC2">
            <w:pPr>
              <w:spacing w:line="360" w:lineRule="auto"/>
              <w:jc w:val="center"/>
              <w:rPr>
                <w:rFonts w:ascii="宋体" w:hAnsi="宋体" w:eastAsia="宋体" w:cs="宋体"/>
                <w:sz w:val="24"/>
                <w:highlight w:val="none"/>
              </w:rPr>
            </w:pPr>
          </w:p>
        </w:tc>
        <w:tc>
          <w:tcPr>
            <w:tcW w:w="1327" w:type="dxa"/>
          </w:tcPr>
          <w:p w14:paraId="59A77E1C">
            <w:pPr>
              <w:spacing w:line="360" w:lineRule="auto"/>
              <w:jc w:val="center"/>
              <w:rPr>
                <w:rFonts w:ascii="宋体" w:hAnsi="宋体" w:eastAsia="宋体" w:cs="宋体"/>
                <w:sz w:val="24"/>
                <w:highlight w:val="none"/>
              </w:rPr>
            </w:pPr>
          </w:p>
        </w:tc>
        <w:tc>
          <w:tcPr>
            <w:tcW w:w="1347" w:type="dxa"/>
            <w:vAlign w:val="center"/>
          </w:tcPr>
          <w:p w14:paraId="137F2206">
            <w:pPr>
              <w:spacing w:line="360" w:lineRule="auto"/>
              <w:jc w:val="center"/>
              <w:rPr>
                <w:rFonts w:ascii="宋体" w:hAnsi="宋体" w:eastAsia="宋体" w:cs="宋体"/>
                <w:sz w:val="24"/>
                <w:highlight w:val="none"/>
              </w:rPr>
            </w:pPr>
          </w:p>
        </w:tc>
        <w:tc>
          <w:tcPr>
            <w:tcW w:w="1965" w:type="dxa"/>
            <w:vAlign w:val="center"/>
          </w:tcPr>
          <w:p w14:paraId="0664F123">
            <w:pPr>
              <w:spacing w:line="360" w:lineRule="auto"/>
              <w:jc w:val="center"/>
              <w:rPr>
                <w:rFonts w:ascii="宋体" w:hAnsi="宋体" w:eastAsia="宋体" w:cs="宋体"/>
                <w:sz w:val="24"/>
                <w:highlight w:val="none"/>
              </w:rPr>
            </w:pPr>
          </w:p>
        </w:tc>
        <w:tc>
          <w:tcPr>
            <w:tcW w:w="1274" w:type="dxa"/>
            <w:vAlign w:val="center"/>
          </w:tcPr>
          <w:p w14:paraId="2D6CB65F">
            <w:pPr>
              <w:spacing w:line="360" w:lineRule="auto"/>
              <w:jc w:val="center"/>
              <w:rPr>
                <w:rFonts w:ascii="宋体" w:hAnsi="宋体" w:eastAsia="宋体" w:cs="宋体"/>
                <w:sz w:val="24"/>
                <w:highlight w:val="none"/>
              </w:rPr>
            </w:pPr>
          </w:p>
        </w:tc>
      </w:tr>
      <w:tr w14:paraId="6C76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61C881F">
            <w:pPr>
              <w:spacing w:line="360" w:lineRule="auto"/>
              <w:jc w:val="center"/>
              <w:rPr>
                <w:rFonts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0BCBE6C2">
            <w:pPr>
              <w:spacing w:line="360" w:lineRule="auto"/>
              <w:jc w:val="center"/>
              <w:rPr>
                <w:rFonts w:ascii="宋体" w:hAnsi="宋体" w:eastAsia="宋体" w:cs="宋体"/>
                <w:sz w:val="24"/>
                <w:highlight w:val="none"/>
              </w:rPr>
            </w:pPr>
          </w:p>
        </w:tc>
        <w:tc>
          <w:tcPr>
            <w:tcW w:w="1327" w:type="dxa"/>
          </w:tcPr>
          <w:p w14:paraId="31E3B953">
            <w:pPr>
              <w:spacing w:line="360" w:lineRule="auto"/>
              <w:jc w:val="center"/>
              <w:rPr>
                <w:rFonts w:ascii="宋体" w:hAnsi="宋体" w:eastAsia="宋体" w:cs="宋体"/>
                <w:sz w:val="24"/>
                <w:highlight w:val="none"/>
              </w:rPr>
            </w:pPr>
          </w:p>
        </w:tc>
        <w:tc>
          <w:tcPr>
            <w:tcW w:w="1347" w:type="dxa"/>
            <w:vAlign w:val="center"/>
          </w:tcPr>
          <w:p w14:paraId="2AB23D4B">
            <w:pPr>
              <w:spacing w:line="360" w:lineRule="auto"/>
              <w:jc w:val="center"/>
              <w:rPr>
                <w:rFonts w:ascii="宋体" w:hAnsi="宋体" w:eastAsia="宋体" w:cs="宋体"/>
                <w:sz w:val="24"/>
                <w:highlight w:val="none"/>
              </w:rPr>
            </w:pPr>
          </w:p>
        </w:tc>
        <w:tc>
          <w:tcPr>
            <w:tcW w:w="1965" w:type="dxa"/>
            <w:vAlign w:val="center"/>
          </w:tcPr>
          <w:p w14:paraId="6915026E">
            <w:pPr>
              <w:spacing w:line="360" w:lineRule="auto"/>
              <w:jc w:val="center"/>
              <w:rPr>
                <w:rFonts w:ascii="宋体" w:hAnsi="宋体" w:eastAsia="宋体" w:cs="宋体"/>
                <w:sz w:val="24"/>
                <w:highlight w:val="none"/>
              </w:rPr>
            </w:pPr>
          </w:p>
        </w:tc>
        <w:tc>
          <w:tcPr>
            <w:tcW w:w="1274" w:type="dxa"/>
            <w:vAlign w:val="center"/>
          </w:tcPr>
          <w:p w14:paraId="6621C800">
            <w:pPr>
              <w:spacing w:line="360" w:lineRule="auto"/>
              <w:jc w:val="center"/>
              <w:rPr>
                <w:rFonts w:ascii="宋体" w:hAnsi="宋体" w:eastAsia="宋体" w:cs="宋体"/>
                <w:sz w:val="24"/>
                <w:highlight w:val="none"/>
              </w:rPr>
            </w:pPr>
          </w:p>
        </w:tc>
      </w:tr>
    </w:tbl>
    <w:p w14:paraId="22C43153">
      <w:pPr>
        <w:spacing w:line="440" w:lineRule="exact"/>
        <w:ind w:firstLine="240" w:firstLineChars="100"/>
        <w:rPr>
          <w:rFonts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44C49143">
      <w:pPr>
        <w:pStyle w:val="200"/>
        <w:spacing w:line="480" w:lineRule="exact"/>
        <w:rPr>
          <w:rFonts w:asciiTheme="minorEastAsia" w:hAnsiTheme="minorEastAsia" w:eastAsiaTheme="minorEastAsia"/>
          <w:sz w:val="24"/>
          <w:szCs w:val="24"/>
          <w:highlight w:val="none"/>
          <w:lang w:eastAsia="zh-CN"/>
        </w:rPr>
      </w:pPr>
    </w:p>
    <w:p w14:paraId="206F3442">
      <w:pPr>
        <w:pStyle w:val="20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投标单位（单位盖章）</w:t>
      </w:r>
    </w:p>
    <w:p w14:paraId="60D65F5F">
      <w:pPr>
        <w:pStyle w:val="20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法定代表人或授权代理人（签字或盖章）：</w:t>
      </w:r>
    </w:p>
    <w:p w14:paraId="28244897">
      <w:pPr>
        <w:pStyle w:val="20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投标日期： 年 月 日</w:t>
      </w:r>
    </w:p>
    <w:p w14:paraId="17395A84">
      <w:pPr>
        <w:pStyle w:val="20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br w:type="page" w:clear="all"/>
      </w:r>
    </w:p>
    <w:p w14:paraId="29D9E831">
      <w:pPr>
        <w:snapToGrid w:val="0"/>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6AEE86EE">
      <w:pPr>
        <w:pStyle w:val="204"/>
        <w:ind w:firstLine="1043" w:firstLineChars="371"/>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238D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061A3AD1">
            <w:pPr>
              <w:jc w:val="center"/>
              <w:rPr>
                <w:rFonts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367F3A22">
            <w:pPr>
              <w:jc w:val="center"/>
              <w:rPr>
                <w:rFonts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5B0D259F">
            <w:pPr>
              <w:jc w:val="center"/>
              <w:rPr>
                <w:rFonts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20374D8F">
            <w:pPr>
              <w:jc w:val="center"/>
              <w:rPr>
                <w:rFonts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25A3E63">
            <w:pPr>
              <w:jc w:val="center"/>
              <w:rPr>
                <w:rFonts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75AAFFA1">
            <w:pPr>
              <w:jc w:val="center"/>
              <w:rPr>
                <w:rFonts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30A6B8A2">
            <w:pPr>
              <w:jc w:val="center"/>
              <w:rPr>
                <w:rFonts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2C6CD809">
            <w:pPr>
              <w:ind w:firstLine="221" w:firstLineChars="100"/>
              <w:rPr>
                <w:rFonts w:ascii="宋体" w:hAnsi="宋体" w:eastAsia="宋体" w:cs="宋体"/>
                <w:b/>
                <w:highlight w:val="none"/>
              </w:rPr>
            </w:pPr>
            <w:r>
              <w:rPr>
                <w:rFonts w:hint="eastAsia" w:ascii="宋体" w:hAnsi="宋体" w:eastAsia="宋体" w:cs="宋体"/>
                <w:b/>
                <w:highlight w:val="none"/>
              </w:rPr>
              <w:t>备注</w:t>
            </w:r>
          </w:p>
        </w:tc>
      </w:tr>
      <w:tr w14:paraId="0E13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F8B15A6">
            <w:pPr>
              <w:snapToGrid w:val="0"/>
              <w:ind w:firstLine="220" w:firstLineChars="100"/>
              <w:rPr>
                <w:rFonts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2E8EDD16">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E6A604D">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45726C5">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66DBF63">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8464503">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3CAB9D2">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A9F3A33">
            <w:pPr>
              <w:snapToGrid w:val="0"/>
              <w:ind w:firstLine="480"/>
              <w:jc w:val="center"/>
              <w:rPr>
                <w:rFonts w:ascii="宋体" w:hAnsi="宋体" w:eastAsia="宋体" w:cs="宋体"/>
                <w:highlight w:val="none"/>
              </w:rPr>
            </w:pPr>
          </w:p>
        </w:tc>
      </w:tr>
      <w:tr w14:paraId="39A9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8B316A6">
            <w:pPr>
              <w:snapToGrid w:val="0"/>
              <w:ind w:firstLine="220" w:firstLineChars="100"/>
              <w:rPr>
                <w:rFonts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2900EA6A">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34CD960">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DA35A7D">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B311891">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257CF16">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4476AED">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E6CCF50">
            <w:pPr>
              <w:snapToGrid w:val="0"/>
              <w:ind w:firstLine="480"/>
              <w:jc w:val="center"/>
              <w:rPr>
                <w:rFonts w:ascii="宋体" w:hAnsi="宋体" w:eastAsia="宋体" w:cs="宋体"/>
                <w:highlight w:val="none"/>
              </w:rPr>
            </w:pPr>
          </w:p>
        </w:tc>
      </w:tr>
      <w:tr w14:paraId="4B32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D34B8F2">
            <w:pPr>
              <w:snapToGrid w:val="0"/>
              <w:ind w:firstLine="220" w:firstLineChars="100"/>
              <w:rPr>
                <w:rFonts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0A8A3CC3">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1540F0C">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A942182">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2845A77">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037EC5D">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A2A06B3">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1E2D67E">
            <w:pPr>
              <w:snapToGrid w:val="0"/>
              <w:ind w:firstLine="480"/>
              <w:jc w:val="center"/>
              <w:rPr>
                <w:rFonts w:ascii="宋体" w:hAnsi="宋体" w:eastAsia="宋体" w:cs="宋体"/>
                <w:highlight w:val="none"/>
              </w:rPr>
            </w:pPr>
          </w:p>
        </w:tc>
      </w:tr>
      <w:tr w14:paraId="6DF8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6BE2BF6">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1CB5DB4B">
            <w:pPr>
              <w:snapToGrid w:val="0"/>
              <w:ind w:firstLine="480"/>
              <w:rPr>
                <w:rFonts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4607B42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BFDB483">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851E1FD">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94FFC4E">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FCC784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E4E0E65">
            <w:pPr>
              <w:snapToGrid w:val="0"/>
              <w:ind w:firstLine="480"/>
              <w:rPr>
                <w:rFonts w:ascii="宋体" w:hAnsi="宋体" w:eastAsia="宋体" w:cs="宋体"/>
                <w:highlight w:val="none"/>
              </w:rPr>
            </w:pPr>
          </w:p>
        </w:tc>
      </w:tr>
      <w:tr w14:paraId="442A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E725BD3">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0C4E0BF">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34340C4">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1016676">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4BE63F9">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025EEB3">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573D076">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D69FC19">
            <w:pPr>
              <w:snapToGrid w:val="0"/>
              <w:ind w:firstLine="480"/>
              <w:rPr>
                <w:rFonts w:ascii="宋体" w:hAnsi="宋体" w:eastAsia="宋体" w:cs="宋体"/>
                <w:highlight w:val="none"/>
              </w:rPr>
            </w:pPr>
          </w:p>
        </w:tc>
      </w:tr>
      <w:tr w14:paraId="0974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73222F9">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6A9E85B">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0173D0A">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9578DC6">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5938EBA">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EC514BB">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AAB2771">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F28BBA0">
            <w:pPr>
              <w:snapToGrid w:val="0"/>
              <w:ind w:firstLine="480"/>
              <w:rPr>
                <w:rFonts w:ascii="宋体" w:hAnsi="宋体" w:eastAsia="宋体" w:cs="宋体"/>
                <w:highlight w:val="none"/>
              </w:rPr>
            </w:pPr>
          </w:p>
        </w:tc>
      </w:tr>
      <w:tr w14:paraId="744E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AB5BDB7">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33730C3">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F70FEF6">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093606C">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6D1ED0D">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B7FBBDE">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DB8D5DC">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A067681">
            <w:pPr>
              <w:snapToGrid w:val="0"/>
              <w:ind w:firstLine="480"/>
              <w:rPr>
                <w:rFonts w:ascii="宋体" w:hAnsi="宋体" w:eastAsia="宋体" w:cs="宋体"/>
                <w:highlight w:val="none"/>
              </w:rPr>
            </w:pPr>
          </w:p>
        </w:tc>
      </w:tr>
      <w:tr w14:paraId="000E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833D3AF">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550D813">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105301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1574D80">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CDED815">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869AA2E">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45AC4E9">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7C5884D">
            <w:pPr>
              <w:snapToGrid w:val="0"/>
              <w:ind w:firstLine="480"/>
              <w:rPr>
                <w:rFonts w:ascii="宋体" w:hAnsi="宋体" w:eastAsia="宋体" w:cs="宋体"/>
                <w:highlight w:val="none"/>
              </w:rPr>
            </w:pPr>
          </w:p>
        </w:tc>
      </w:tr>
      <w:tr w14:paraId="1B88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F7AF980">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C7B6485">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F19F901">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2741A29">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85D64EC">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495A105">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88738D">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23840EB">
            <w:pPr>
              <w:snapToGrid w:val="0"/>
              <w:ind w:firstLine="480"/>
              <w:rPr>
                <w:rFonts w:ascii="宋体" w:hAnsi="宋体" w:eastAsia="宋体" w:cs="宋体"/>
                <w:highlight w:val="none"/>
              </w:rPr>
            </w:pPr>
          </w:p>
        </w:tc>
      </w:tr>
    </w:tbl>
    <w:p w14:paraId="3C721282">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6C379ADE">
      <w:pPr>
        <w:pStyle w:val="200"/>
        <w:rPr>
          <w:highlight w:val="none"/>
          <w:lang w:eastAsia="zh-CN"/>
        </w:rPr>
      </w:pPr>
    </w:p>
    <w:p w14:paraId="2B08FFD1">
      <w:pPr>
        <w:pStyle w:val="200"/>
        <w:rPr>
          <w:highlight w:val="none"/>
          <w:lang w:eastAsia="zh-CN"/>
        </w:rPr>
      </w:pPr>
    </w:p>
    <w:p w14:paraId="1CB49A0B">
      <w:pPr>
        <w:pStyle w:val="200"/>
        <w:spacing w:line="460" w:lineRule="exact"/>
        <w:rPr>
          <w:rFonts w:asciiTheme="minorEastAsia" w:hAnsiTheme="minorEastAsia" w:eastAsiaTheme="minorEastAsia"/>
          <w:sz w:val="24"/>
          <w:szCs w:val="24"/>
          <w:highlight w:val="none"/>
          <w:lang w:eastAsia="zh-CN"/>
        </w:rPr>
      </w:pPr>
    </w:p>
    <w:p w14:paraId="00FBABF0">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4603F14C">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774B8FB6">
      <w:pPr>
        <w:pStyle w:val="200"/>
        <w:spacing w:line="460" w:lineRule="exact"/>
        <w:rPr>
          <w:rFonts w:asciiTheme="minorEastAsia" w:hAnsiTheme="minorEastAsia" w:eastAsiaTheme="minorEastAsia"/>
          <w:sz w:val="24"/>
          <w:szCs w:val="24"/>
          <w:highlight w:val="none"/>
          <w:lang w:eastAsia="zh-CN"/>
        </w:rPr>
      </w:pPr>
      <w:r>
        <w:rPr>
          <w:rFonts w:hint="eastAsia" w:ascii="宋体" w:hAnsi="宋体" w:eastAsia="宋体" w:cs="宋体"/>
          <w:sz w:val="24"/>
          <w:highlight w:val="none"/>
          <w:lang w:eastAsia="zh-CN"/>
        </w:rPr>
        <w:t>投标日期： 年 月 日</w:t>
      </w:r>
    </w:p>
    <w:p w14:paraId="181165D2">
      <w:pPr>
        <w:pStyle w:val="200"/>
        <w:spacing w:line="460" w:lineRule="exact"/>
        <w:rPr>
          <w:rFonts w:asciiTheme="minorEastAsia" w:hAnsiTheme="minorEastAsia" w:eastAsiaTheme="minorEastAsia"/>
          <w:b/>
          <w:sz w:val="24"/>
          <w:szCs w:val="24"/>
          <w:highlight w:val="none"/>
          <w:lang w:eastAsia="zh-CN"/>
        </w:rPr>
      </w:pPr>
    </w:p>
    <w:p w14:paraId="19444788">
      <w:pPr>
        <w:pStyle w:val="18"/>
        <w:spacing w:line="460" w:lineRule="exact"/>
        <w:rPr>
          <w:rFonts w:asciiTheme="minorEastAsia" w:hAnsiTheme="minorEastAsia" w:eastAsiaTheme="minorEastAsia"/>
          <w:sz w:val="24"/>
          <w:szCs w:val="24"/>
          <w:highlight w:val="none"/>
          <w:lang w:eastAsia="zh-CN"/>
        </w:rPr>
      </w:pPr>
    </w:p>
    <w:p w14:paraId="44D4DC53">
      <w:pPr>
        <w:rPr>
          <w:rFonts w:eastAsiaTheme="minorEastAsia"/>
          <w:highlight w:val="none"/>
          <w:lang w:eastAsia="zh-CN"/>
        </w:rPr>
      </w:pPr>
    </w:p>
    <w:p w14:paraId="063F501B">
      <w:pPr>
        <w:rPr>
          <w:rFonts w:eastAsiaTheme="minorEastAsia"/>
          <w:highlight w:val="none"/>
          <w:lang w:eastAsia="zh-CN"/>
        </w:rPr>
      </w:pPr>
    </w:p>
    <w:p w14:paraId="4611C344">
      <w:pPr>
        <w:rPr>
          <w:rFonts w:eastAsiaTheme="minorEastAsia"/>
          <w:highlight w:val="none"/>
          <w:lang w:eastAsia="zh-CN"/>
        </w:rPr>
      </w:pPr>
    </w:p>
    <w:p w14:paraId="528D8D04">
      <w:pPr>
        <w:rPr>
          <w:rFonts w:hint="eastAsia" w:eastAsiaTheme="minorEastAsia"/>
          <w:highlight w:val="none"/>
          <w:lang w:eastAsia="zh-CN"/>
        </w:rPr>
      </w:pPr>
    </w:p>
    <w:p w14:paraId="449E327B">
      <w:pPr>
        <w:pBdr>
          <w:top w:val="none" w:color="000000" w:sz="0" w:space="0"/>
          <w:left w:val="none" w:color="000000" w:sz="0" w:space="0"/>
          <w:bottom w:val="none" w:color="000000" w:sz="0" w:space="0"/>
          <w:right w:val="none" w:color="000000" w:sz="0" w:space="0"/>
        </w:pBdr>
        <w:rPr>
          <w:rFonts w:ascii="宋体" w:hAnsi="宋体" w:eastAsia="宋体" w:cs="Times New Roman"/>
          <w:b/>
          <w:bCs/>
          <w:szCs w:val="21"/>
          <w:highlight w:val="none"/>
          <w:lang w:eastAsia="zh-CN"/>
        </w:rPr>
      </w:pPr>
      <w:r>
        <w:rPr>
          <w:rFonts w:hint="eastAsia" w:ascii="宋体" w:hAnsi="宋体" w:eastAsia="宋体" w:cs="宋体"/>
          <w:b/>
          <w:sz w:val="32"/>
          <w:szCs w:val="32"/>
          <w:highlight w:val="none"/>
          <w:lang w:eastAsia="zh-CN"/>
        </w:rPr>
        <w:t>16、</w:t>
      </w:r>
      <w:r>
        <w:rPr>
          <w:rFonts w:ascii="宋体" w:hAnsi="宋体" w:eastAsia="宋体" w:cs="宋体"/>
          <w:b/>
          <w:sz w:val="32"/>
          <w:highlight w:val="none"/>
          <w:lang w:eastAsia="zh-CN"/>
        </w:rPr>
        <w:t>投入本项目的</w:t>
      </w:r>
      <w:r>
        <w:rPr>
          <w:rFonts w:hint="eastAsia" w:ascii="宋体" w:hAnsi="宋体" w:eastAsia="宋体" w:cs="宋体"/>
          <w:b/>
          <w:sz w:val="32"/>
          <w:highlight w:val="none"/>
          <w:lang w:eastAsia="zh-CN"/>
        </w:rPr>
        <w:t>设施</w:t>
      </w:r>
      <w:r>
        <w:rPr>
          <w:rFonts w:ascii="宋体" w:hAnsi="宋体" w:eastAsia="宋体" w:cs="宋体"/>
          <w:b/>
          <w:sz w:val="32"/>
          <w:highlight w:val="none"/>
          <w:lang w:eastAsia="zh-CN"/>
        </w:rPr>
        <w:t>设备</w:t>
      </w:r>
      <w:r>
        <w:rPr>
          <w:rFonts w:hint="eastAsia" w:ascii="宋体" w:hAnsi="宋体" w:eastAsia="宋体" w:cs="宋体"/>
          <w:b/>
          <w:sz w:val="32"/>
          <w:highlight w:val="none"/>
          <w:lang w:eastAsia="zh-CN"/>
        </w:rPr>
        <w:t>情况一览表</w:t>
      </w:r>
    </w:p>
    <w:p w14:paraId="0F4E88F9">
      <w:pPr>
        <w:jc w:val="center"/>
        <w:rPr>
          <w:rFonts w:ascii="宋体" w:hAnsi="宋体" w:eastAsia="宋体" w:cs="Times New Roman"/>
          <w:b/>
          <w:bCs/>
          <w:sz w:val="20"/>
          <w:szCs w:val="21"/>
          <w:highlight w:val="none"/>
          <w:lang w:eastAsia="zh-CN"/>
        </w:rPr>
      </w:pPr>
      <w:r>
        <w:rPr>
          <w:rFonts w:ascii="宋体" w:hAnsi="宋体" w:eastAsia="宋体" w:cs="宋体"/>
          <w:b/>
          <w:sz w:val="28"/>
          <w:highlight w:val="none"/>
          <w:lang w:eastAsia="zh-CN"/>
        </w:rPr>
        <w:t>投入本项目的设备情况一览表</w:t>
      </w:r>
    </w:p>
    <w:tbl>
      <w:tblPr>
        <w:tblStyle w:val="45"/>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313"/>
        <w:gridCol w:w="1428"/>
        <w:gridCol w:w="888"/>
        <w:gridCol w:w="804"/>
        <w:gridCol w:w="1488"/>
        <w:gridCol w:w="1440"/>
      </w:tblGrid>
      <w:tr w14:paraId="62EA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4D37AAAE">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序号</w:t>
            </w:r>
          </w:p>
        </w:tc>
        <w:tc>
          <w:tcPr>
            <w:tcW w:w="1260" w:type="dxa"/>
            <w:vAlign w:val="center"/>
          </w:tcPr>
          <w:p w14:paraId="226248C5">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设备名称</w:t>
            </w:r>
          </w:p>
        </w:tc>
        <w:tc>
          <w:tcPr>
            <w:tcW w:w="1313" w:type="dxa"/>
            <w:vAlign w:val="center"/>
          </w:tcPr>
          <w:p w14:paraId="2E8B475E">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品牌规格</w:t>
            </w:r>
          </w:p>
        </w:tc>
        <w:tc>
          <w:tcPr>
            <w:tcW w:w="1428" w:type="dxa"/>
            <w:vAlign w:val="center"/>
          </w:tcPr>
          <w:p w14:paraId="298AB74C">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生产厂家</w:t>
            </w:r>
          </w:p>
        </w:tc>
        <w:tc>
          <w:tcPr>
            <w:tcW w:w="888" w:type="dxa"/>
            <w:vAlign w:val="center"/>
          </w:tcPr>
          <w:p w14:paraId="647424B4">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单位</w:t>
            </w:r>
          </w:p>
        </w:tc>
        <w:tc>
          <w:tcPr>
            <w:tcW w:w="804" w:type="dxa"/>
            <w:vAlign w:val="center"/>
          </w:tcPr>
          <w:p w14:paraId="3EB838FB">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数量</w:t>
            </w:r>
          </w:p>
        </w:tc>
        <w:tc>
          <w:tcPr>
            <w:tcW w:w="1488" w:type="dxa"/>
          </w:tcPr>
          <w:p w14:paraId="3F5FF7AF">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自有/租赁</w:t>
            </w:r>
          </w:p>
        </w:tc>
        <w:tc>
          <w:tcPr>
            <w:tcW w:w="1440" w:type="dxa"/>
            <w:vAlign w:val="center"/>
          </w:tcPr>
          <w:p w14:paraId="3CEB77D6">
            <w:pPr>
              <w:spacing w:line="400" w:lineRule="exact"/>
              <w:jc w:val="center"/>
              <w:rPr>
                <w:rFonts w:ascii="宋体" w:hAnsi="宋体" w:eastAsia="宋体" w:cs="Times New Roman"/>
                <w:sz w:val="24"/>
                <w:szCs w:val="24"/>
                <w:highlight w:val="none"/>
              </w:rPr>
            </w:pPr>
            <w:r>
              <w:rPr>
                <w:rFonts w:ascii="宋体" w:hAnsi="宋体" w:eastAsia="宋体" w:cs="Times New Roman"/>
                <w:sz w:val="24"/>
                <w:szCs w:val="24"/>
                <w:highlight w:val="none"/>
              </w:rPr>
              <w:t>备注</w:t>
            </w:r>
          </w:p>
        </w:tc>
      </w:tr>
      <w:tr w14:paraId="3E3E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4061B387">
            <w:pPr>
              <w:spacing w:line="400" w:lineRule="exact"/>
              <w:jc w:val="center"/>
              <w:rPr>
                <w:rFonts w:ascii="宋体" w:hAnsi="宋体" w:eastAsia="宋体" w:cs="Times New Roman"/>
                <w:sz w:val="24"/>
                <w:szCs w:val="24"/>
                <w:highlight w:val="none"/>
              </w:rPr>
            </w:pPr>
          </w:p>
        </w:tc>
        <w:tc>
          <w:tcPr>
            <w:tcW w:w="1260" w:type="dxa"/>
            <w:vAlign w:val="center"/>
          </w:tcPr>
          <w:p w14:paraId="441ADEC1">
            <w:pPr>
              <w:spacing w:line="400" w:lineRule="exact"/>
              <w:jc w:val="center"/>
              <w:rPr>
                <w:rFonts w:ascii="宋体" w:hAnsi="宋体" w:eastAsia="宋体" w:cs="Times New Roman"/>
                <w:sz w:val="24"/>
                <w:szCs w:val="24"/>
                <w:highlight w:val="none"/>
              </w:rPr>
            </w:pPr>
          </w:p>
        </w:tc>
        <w:tc>
          <w:tcPr>
            <w:tcW w:w="1313" w:type="dxa"/>
            <w:vAlign w:val="center"/>
          </w:tcPr>
          <w:p w14:paraId="3608C183">
            <w:pPr>
              <w:spacing w:line="400" w:lineRule="exact"/>
              <w:jc w:val="center"/>
              <w:rPr>
                <w:rFonts w:ascii="宋体" w:hAnsi="宋体" w:eastAsia="宋体" w:cs="Times New Roman"/>
                <w:sz w:val="24"/>
                <w:szCs w:val="24"/>
                <w:highlight w:val="none"/>
              </w:rPr>
            </w:pPr>
          </w:p>
        </w:tc>
        <w:tc>
          <w:tcPr>
            <w:tcW w:w="1428" w:type="dxa"/>
            <w:vAlign w:val="center"/>
          </w:tcPr>
          <w:p w14:paraId="59319309">
            <w:pPr>
              <w:spacing w:line="400" w:lineRule="exact"/>
              <w:jc w:val="center"/>
              <w:rPr>
                <w:rFonts w:ascii="宋体" w:hAnsi="宋体" w:eastAsia="宋体" w:cs="Times New Roman"/>
                <w:sz w:val="24"/>
                <w:szCs w:val="24"/>
                <w:highlight w:val="none"/>
              </w:rPr>
            </w:pPr>
          </w:p>
        </w:tc>
        <w:tc>
          <w:tcPr>
            <w:tcW w:w="888" w:type="dxa"/>
            <w:vAlign w:val="center"/>
          </w:tcPr>
          <w:p w14:paraId="43D1E11B">
            <w:pPr>
              <w:spacing w:line="400" w:lineRule="exact"/>
              <w:jc w:val="center"/>
              <w:rPr>
                <w:rFonts w:ascii="宋体" w:hAnsi="宋体" w:eastAsia="宋体" w:cs="Times New Roman"/>
                <w:sz w:val="24"/>
                <w:szCs w:val="24"/>
                <w:highlight w:val="none"/>
              </w:rPr>
            </w:pPr>
          </w:p>
        </w:tc>
        <w:tc>
          <w:tcPr>
            <w:tcW w:w="804" w:type="dxa"/>
            <w:vAlign w:val="center"/>
          </w:tcPr>
          <w:p w14:paraId="523076D2">
            <w:pPr>
              <w:spacing w:line="400" w:lineRule="exact"/>
              <w:jc w:val="center"/>
              <w:rPr>
                <w:rFonts w:ascii="宋体" w:hAnsi="宋体" w:eastAsia="宋体" w:cs="Times New Roman"/>
                <w:sz w:val="24"/>
                <w:szCs w:val="24"/>
                <w:highlight w:val="none"/>
              </w:rPr>
            </w:pPr>
          </w:p>
        </w:tc>
        <w:tc>
          <w:tcPr>
            <w:tcW w:w="1488" w:type="dxa"/>
          </w:tcPr>
          <w:p w14:paraId="292D7ED3">
            <w:pPr>
              <w:spacing w:line="400" w:lineRule="exact"/>
              <w:jc w:val="center"/>
              <w:rPr>
                <w:rFonts w:ascii="宋体" w:hAnsi="宋体" w:eastAsia="宋体" w:cs="Times New Roman"/>
                <w:sz w:val="24"/>
                <w:szCs w:val="24"/>
                <w:highlight w:val="none"/>
              </w:rPr>
            </w:pPr>
          </w:p>
        </w:tc>
        <w:tc>
          <w:tcPr>
            <w:tcW w:w="1440" w:type="dxa"/>
            <w:vAlign w:val="center"/>
          </w:tcPr>
          <w:p w14:paraId="533C3F4E">
            <w:pPr>
              <w:spacing w:line="400" w:lineRule="exact"/>
              <w:jc w:val="center"/>
              <w:rPr>
                <w:rFonts w:ascii="宋体" w:hAnsi="宋体" w:eastAsia="宋体" w:cs="Times New Roman"/>
                <w:sz w:val="24"/>
                <w:szCs w:val="24"/>
                <w:highlight w:val="none"/>
              </w:rPr>
            </w:pPr>
          </w:p>
        </w:tc>
      </w:tr>
      <w:tr w14:paraId="15E1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29E934D4">
            <w:pPr>
              <w:spacing w:line="400" w:lineRule="exact"/>
              <w:jc w:val="center"/>
              <w:rPr>
                <w:rFonts w:ascii="宋体" w:hAnsi="宋体" w:eastAsia="宋体" w:cs="Times New Roman"/>
                <w:sz w:val="24"/>
                <w:szCs w:val="24"/>
                <w:highlight w:val="none"/>
              </w:rPr>
            </w:pPr>
          </w:p>
        </w:tc>
        <w:tc>
          <w:tcPr>
            <w:tcW w:w="1260" w:type="dxa"/>
            <w:vAlign w:val="center"/>
          </w:tcPr>
          <w:p w14:paraId="022D8459">
            <w:pPr>
              <w:spacing w:line="400" w:lineRule="exact"/>
              <w:jc w:val="center"/>
              <w:rPr>
                <w:rFonts w:ascii="宋体" w:hAnsi="宋体" w:eastAsia="宋体" w:cs="Times New Roman"/>
                <w:sz w:val="24"/>
                <w:szCs w:val="24"/>
                <w:highlight w:val="none"/>
              </w:rPr>
            </w:pPr>
          </w:p>
        </w:tc>
        <w:tc>
          <w:tcPr>
            <w:tcW w:w="1313" w:type="dxa"/>
            <w:vAlign w:val="center"/>
          </w:tcPr>
          <w:p w14:paraId="6A18F285">
            <w:pPr>
              <w:spacing w:line="400" w:lineRule="exact"/>
              <w:jc w:val="center"/>
              <w:rPr>
                <w:rFonts w:ascii="宋体" w:hAnsi="宋体" w:eastAsia="宋体" w:cs="Times New Roman"/>
                <w:sz w:val="24"/>
                <w:szCs w:val="24"/>
                <w:highlight w:val="none"/>
              </w:rPr>
            </w:pPr>
          </w:p>
        </w:tc>
        <w:tc>
          <w:tcPr>
            <w:tcW w:w="1428" w:type="dxa"/>
            <w:vAlign w:val="center"/>
          </w:tcPr>
          <w:p w14:paraId="786E81CE">
            <w:pPr>
              <w:spacing w:line="400" w:lineRule="exact"/>
              <w:jc w:val="center"/>
              <w:rPr>
                <w:rFonts w:ascii="宋体" w:hAnsi="宋体" w:eastAsia="宋体" w:cs="Times New Roman"/>
                <w:sz w:val="24"/>
                <w:szCs w:val="24"/>
                <w:highlight w:val="none"/>
              </w:rPr>
            </w:pPr>
          </w:p>
        </w:tc>
        <w:tc>
          <w:tcPr>
            <w:tcW w:w="888" w:type="dxa"/>
            <w:vAlign w:val="center"/>
          </w:tcPr>
          <w:p w14:paraId="0A8E2500">
            <w:pPr>
              <w:spacing w:line="400" w:lineRule="exact"/>
              <w:jc w:val="center"/>
              <w:rPr>
                <w:rFonts w:ascii="宋体" w:hAnsi="宋体" w:eastAsia="宋体" w:cs="Times New Roman"/>
                <w:sz w:val="24"/>
                <w:szCs w:val="24"/>
                <w:highlight w:val="none"/>
              </w:rPr>
            </w:pPr>
          </w:p>
        </w:tc>
        <w:tc>
          <w:tcPr>
            <w:tcW w:w="804" w:type="dxa"/>
            <w:vAlign w:val="center"/>
          </w:tcPr>
          <w:p w14:paraId="1ED1B1ED">
            <w:pPr>
              <w:spacing w:line="400" w:lineRule="exact"/>
              <w:jc w:val="center"/>
              <w:rPr>
                <w:rFonts w:ascii="宋体" w:hAnsi="宋体" w:eastAsia="宋体" w:cs="Times New Roman"/>
                <w:sz w:val="24"/>
                <w:szCs w:val="24"/>
                <w:highlight w:val="none"/>
              </w:rPr>
            </w:pPr>
          </w:p>
        </w:tc>
        <w:tc>
          <w:tcPr>
            <w:tcW w:w="1488" w:type="dxa"/>
          </w:tcPr>
          <w:p w14:paraId="2B411238">
            <w:pPr>
              <w:spacing w:line="400" w:lineRule="exact"/>
              <w:jc w:val="center"/>
              <w:rPr>
                <w:rFonts w:ascii="宋体" w:hAnsi="宋体" w:eastAsia="宋体" w:cs="Times New Roman"/>
                <w:sz w:val="24"/>
                <w:szCs w:val="24"/>
                <w:highlight w:val="none"/>
              </w:rPr>
            </w:pPr>
          </w:p>
        </w:tc>
        <w:tc>
          <w:tcPr>
            <w:tcW w:w="1440" w:type="dxa"/>
            <w:vAlign w:val="center"/>
          </w:tcPr>
          <w:p w14:paraId="7616674B">
            <w:pPr>
              <w:spacing w:line="400" w:lineRule="exact"/>
              <w:jc w:val="center"/>
              <w:rPr>
                <w:rFonts w:ascii="宋体" w:hAnsi="宋体" w:eastAsia="宋体" w:cs="Times New Roman"/>
                <w:sz w:val="24"/>
                <w:szCs w:val="24"/>
                <w:highlight w:val="none"/>
              </w:rPr>
            </w:pPr>
          </w:p>
        </w:tc>
      </w:tr>
      <w:tr w14:paraId="16D9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3CC43E3D">
            <w:pPr>
              <w:spacing w:line="400" w:lineRule="exact"/>
              <w:jc w:val="center"/>
              <w:rPr>
                <w:rFonts w:ascii="宋体" w:hAnsi="宋体" w:eastAsia="宋体" w:cs="Times New Roman"/>
                <w:sz w:val="24"/>
                <w:szCs w:val="24"/>
                <w:highlight w:val="none"/>
              </w:rPr>
            </w:pPr>
          </w:p>
        </w:tc>
        <w:tc>
          <w:tcPr>
            <w:tcW w:w="1260" w:type="dxa"/>
            <w:vAlign w:val="center"/>
          </w:tcPr>
          <w:p w14:paraId="476C7083">
            <w:pPr>
              <w:spacing w:line="400" w:lineRule="exact"/>
              <w:jc w:val="center"/>
              <w:rPr>
                <w:rFonts w:ascii="宋体" w:hAnsi="宋体" w:eastAsia="宋体" w:cs="Times New Roman"/>
                <w:sz w:val="24"/>
                <w:szCs w:val="24"/>
                <w:highlight w:val="none"/>
              </w:rPr>
            </w:pPr>
          </w:p>
        </w:tc>
        <w:tc>
          <w:tcPr>
            <w:tcW w:w="1313" w:type="dxa"/>
            <w:vAlign w:val="center"/>
          </w:tcPr>
          <w:p w14:paraId="4F836142">
            <w:pPr>
              <w:spacing w:line="400" w:lineRule="exact"/>
              <w:jc w:val="center"/>
              <w:rPr>
                <w:rFonts w:ascii="宋体" w:hAnsi="宋体" w:eastAsia="宋体" w:cs="Times New Roman"/>
                <w:sz w:val="24"/>
                <w:szCs w:val="24"/>
                <w:highlight w:val="none"/>
              </w:rPr>
            </w:pPr>
          </w:p>
        </w:tc>
        <w:tc>
          <w:tcPr>
            <w:tcW w:w="1428" w:type="dxa"/>
            <w:vAlign w:val="center"/>
          </w:tcPr>
          <w:p w14:paraId="6A0EA4DD">
            <w:pPr>
              <w:spacing w:line="400" w:lineRule="exact"/>
              <w:jc w:val="center"/>
              <w:rPr>
                <w:rFonts w:ascii="宋体" w:hAnsi="宋体" w:eastAsia="宋体" w:cs="Times New Roman"/>
                <w:sz w:val="24"/>
                <w:szCs w:val="24"/>
                <w:highlight w:val="none"/>
              </w:rPr>
            </w:pPr>
          </w:p>
        </w:tc>
        <w:tc>
          <w:tcPr>
            <w:tcW w:w="888" w:type="dxa"/>
            <w:vAlign w:val="center"/>
          </w:tcPr>
          <w:p w14:paraId="6839243B">
            <w:pPr>
              <w:spacing w:line="400" w:lineRule="exact"/>
              <w:jc w:val="center"/>
              <w:rPr>
                <w:rFonts w:ascii="宋体" w:hAnsi="宋体" w:eastAsia="宋体" w:cs="Times New Roman"/>
                <w:sz w:val="24"/>
                <w:szCs w:val="24"/>
                <w:highlight w:val="none"/>
              </w:rPr>
            </w:pPr>
          </w:p>
        </w:tc>
        <w:tc>
          <w:tcPr>
            <w:tcW w:w="804" w:type="dxa"/>
            <w:vAlign w:val="center"/>
          </w:tcPr>
          <w:p w14:paraId="17D6F11D">
            <w:pPr>
              <w:spacing w:line="400" w:lineRule="exact"/>
              <w:jc w:val="center"/>
              <w:rPr>
                <w:rFonts w:ascii="宋体" w:hAnsi="宋体" w:eastAsia="宋体" w:cs="Times New Roman"/>
                <w:sz w:val="24"/>
                <w:szCs w:val="24"/>
                <w:highlight w:val="none"/>
              </w:rPr>
            </w:pPr>
          </w:p>
        </w:tc>
        <w:tc>
          <w:tcPr>
            <w:tcW w:w="1488" w:type="dxa"/>
          </w:tcPr>
          <w:p w14:paraId="7FAA5E13">
            <w:pPr>
              <w:spacing w:line="400" w:lineRule="exact"/>
              <w:jc w:val="center"/>
              <w:rPr>
                <w:rFonts w:ascii="宋体" w:hAnsi="宋体" w:eastAsia="宋体" w:cs="Times New Roman"/>
                <w:sz w:val="24"/>
                <w:szCs w:val="24"/>
                <w:highlight w:val="none"/>
              </w:rPr>
            </w:pPr>
          </w:p>
        </w:tc>
        <w:tc>
          <w:tcPr>
            <w:tcW w:w="1440" w:type="dxa"/>
            <w:vAlign w:val="center"/>
          </w:tcPr>
          <w:p w14:paraId="39A667AB">
            <w:pPr>
              <w:spacing w:line="400" w:lineRule="exact"/>
              <w:jc w:val="center"/>
              <w:rPr>
                <w:rFonts w:ascii="宋体" w:hAnsi="宋体" w:eastAsia="宋体" w:cs="Times New Roman"/>
                <w:sz w:val="24"/>
                <w:szCs w:val="24"/>
                <w:highlight w:val="none"/>
              </w:rPr>
            </w:pPr>
          </w:p>
        </w:tc>
      </w:tr>
      <w:tr w14:paraId="2192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A104AA5">
            <w:pPr>
              <w:spacing w:line="400" w:lineRule="exact"/>
              <w:jc w:val="center"/>
              <w:rPr>
                <w:rFonts w:ascii="宋体" w:hAnsi="宋体" w:eastAsia="宋体" w:cs="Times New Roman"/>
                <w:sz w:val="24"/>
                <w:szCs w:val="24"/>
                <w:highlight w:val="none"/>
              </w:rPr>
            </w:pPr>
          </w:p>
        </w:tc>
        <w:tc>
          <w:tcPr>
            <w:tcW w:w="1260" w:type="dxa"/>
            <w:vAlign w:val="center"/>
          </w:tcPr>
          <w:p w14:paraId="7DE48AA4">
            <w:pPr>
              <w:spacing w:line="400" w:lineRule="exact"/>
              <w:jc w:val="center"/>
              <w:rPr>
                <w:rFonts w:ascii="宋体" w:hAnsi="宋体" w:eastAsia="宋体" w:cs="Times New Roman"/>
                <w:sz w:val="24"/>
                <w:szCs w:val="24"/>
                <w:highlight w:val="none"/>
              </w:rPr>
            </w:pPr>
          </w:p>
        </w:tc>
        <w:tc>
          <w:tcPr>
            <w:tcW w:w="1313" w:type="dxa"/>
            <w:vAlign w:val="center"/>
          </w:tcPr>
          <w:p w14:paraId="09B66371">
            <w:pPr>
              <w:spacing w:line="400" w:lineRule="exact"/>
              <w:jc w:val="center"/>
              <w:rPr>
                <w:rFonts w:ascii="宋体" w:hAnsi="宋体" w:eastAsia="宋体" w:cs="Times New Roman"/>
                <w:sz w:val="24"/>
                <w:szCs w:val="24"/>
                <w:highlight w:val="none"/>
              </w:rPr>
            </w:pPr>
          </w:p>
        </w:tc>
        <w:tc>
          <w:tcPr>
            <w:tcW w:w="1428" w:type="dxa"/>
            <w:vAlign w:val="center"/>
          </w:tcPr>
          <w:p w14:paraId="1D38EE26">
            <w:pPr>
              <w:spacing w:line="400" w:lineRule="exact"/>
              <w:jc w:val="center"/>
              <w:rPr>
                <w:rFonts w:ascii="宋体" w:hAnsi="宋体" w:eastAsia="宋体" w:cs="Times New Roman"/>
                <w:sz w:val="24"/>
                <w:szCs w:val="24"/>
                <w:highlight w:val="none"/>
              </w:rPr>
            </w:pPr>
          </w:p>
        </w:tc>
        <w:tc>
          <w:tcPr>
            <w:tcW w:w="888" w:type="dxa"/>
            <w:vAlign w:val="center"/>
          </w:tcPr>
          <w:p w14:paraId="53AE3E5D">
            <w:pPr>
              <w:spacing w:line="400" w:lineRule="exact"/>
              <w:jc w:val="center"/>
              <w:rPr>
                <w:rFonts w:ascii="宋体" w:hAnsi="宋体" w:eastAsia="宋体" w:cs="Times New Roman"/>
                <w:sz w:val="24"/>
                <w:szCs w:val="24"/>
                <w:highlight w:val="none"/>
              </w:rPr>
            </w:pPr>
          </w:p>
        </w:tc>
        <w:tc>
          <w:tcPr>
            <w:tcW w:w="804" w:type="dxa"/>
            <w:vAlign w:val="center"/>
          </w:tcPr>
          <w:p w14:paraId="771175EA">
            <w:pPr>
              <w:spacing w:line="400" w:lineRule="exact"/>
              <w:jc w:val="center"/>
              <w:rPr>
                <w:rFonts w:ascii="宋体" w:hAnsi="宋体" w:eastAsia="宋体" w:cs="Times New Roman"/>
                <w:sz w:val="24"/>
                <w:szCs w:val="24"/>
                <w:highlight w:val="none"/>
              </w:rPr>
            </w:pPr>
          </w:p>
        </w:tc>
        <w:tc>
          <w:tcPr>
            <w:tcW w:w="1488" w:type="dxa"/>
          </w:tcPr>
          <w:p w14:paraId="415161A6">
            <w:pPr>
              <w:spacing w:line="400" w:lineRule="exact"/>
              <w:jc w:val="center"/>
              <w:rPr>
                <w:rFonts w:ascii="宋体" w:hAnsi="宋体" w:eastAsia="宋体" w:cs="Times New Roman"/>
                <w:sz w:val="24"/>
                <w:szCs w:val="24"/>
                <w:highlight w:val="none"/>
              </w:rPr>
            </w:pPr>
          </w:p>
        </w:tc>
        <w:tc>
          <w:tcPr>
            <w:tcW w:w="1440" w:type="dxa"/>
            <w:vAlign w:val="center"/>
          </w:tcPr>
          <w:p w14:paraId="35145653">
            <w:pPr>
              <w:spacing w:line="400" w:lineRule="exact"/>
              <w:jc w:val="center"/>
              <w:rPr>
                <w:rFonts w:ascii="宋体" w:hAnsi="宋体" w:eastAsia="宋体" w:cs="Times New Roman"/>
                <w:sz w:val="24"/>
                <w:szCs w:val="24"/>
                <w:highlight w:val="none"/>
              </w:rPr>
            </w:pPr>
          </w:p>
        </w:tc>
      </w:tr>
      <w:tr w14:paraId="4629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113FB670">
            <w:pPr>
              <w:spacing w:line="400" w:lineRule="exact"/>
              <w:jc w:val="center"/>
              <w:rPr>
                <w:rFonts w:ascii="宋体" w:hAnsi="宋体" w:eastAsia="宋体" w:cs="Times New Roman"/>
                <w:sz w:val="24"/>
                <w:szCs w:val="24"/>
                <w:highlight w:val="none"/>
              </w:rPr>
            </w:pPr>
          </w:p>
        </w:tc>
        <w:tc>
          <w:tcPr>
            <w:tcW w:w="1260" w:type="dxa"/>
            <w:vAlign w:val="center"/>
          </w:tcPr>
          <w:p w14:paraId="005F7995">
            <w:pPr>
              <w:spacing w:line="400" w:lineRule="exact"/>
              <w:jc w:val="center"/>
              <w:rPr>
                <w:rFonts w:ascii="宋体" w:hAnsi="宋体" w:eastAsia="宋体" w:cs="Times New Roman"/>
                <w:sz w:val="24"/>
                <w:szCs w:val="24"/>
                <w:highlight w:val="none"/>
              </w:rPr>
            </w:pPr>
          </w:p>
        </w:tc>
        <w:tc>
          <w:tcPr>
            <w:tcW w:w="1313" w:type="dxa"/>
            <w:vAlign w:val="center"/>
          </w:tcPr>
          <w:p w14:paraId="78F8D593">
            <w:pPr>
              <w:spacing w:line="400" w:lineRule="exact"/>
              <w:jc w:val="center"/>
              <w:rPr>
                <w:rFonts w:ascii="宋体" w:hAnsi="宋体" w:eastAsia="宋体" w:cs="Times New Roman"/>
                <w:sz w:val="24"/>
                <w:szCs w:val="24"/>
                <w:highlight w:val="none"/>
              </w:rPr>
            </w:pPr>
          </w:p>
        </w:tc>
        <w:tc>
          <w:tcPr>
            <w:tcW w:w="1428" w:type="dxa"/>
            <w:vAlign w:val="center"/>
          </w:tcPr>
          <w:p w14:paraId="55CBF09B">
            <w:pPr>
              <w:spacing w:line="400" w:lineRule="exact"/>
              <w:jc w:val="center"/>
              <w:rPr>
                <w:rFonts w:ascii="宋体" w:hAnsi="宋体" w:eastAsia="宋体" w:cs="Times New Roman"/>
                <w:sz w:val="24"/>
                <w:szCs w:val="24"/>
                <w:highlight w:val="none"/>
              </w:rPr>
            </w:pPr>
          </w:p>
        </w:tc>
        <w:tc>
          <w:tcPr>
            <w:tcW w:w="888" w:type="dxa"/>
            <w:vAlign w:val="center"/>
          </w:tcPr>
          <w:p w14:paraId="705A1D29">
            <w:pPr>
              <w:spacing w:line="400" w:lineRule="exact"/>
              <w:jc w:val="center"/>
              <w:rPr>
                <w:rFonts w:ascii="宋体" w:hAnsi="宋体" w:eastAsia="宋体" w:cs="Times New Roman"/>
                <w:sz w:val="24"/>
                <w:szCs w:val="24"/>
                <w:highlight w:val="none"/>
              </w:rPr>
            </w:pPr>
          </w:p>
        </w:tc>
        <w:tc>
          <w:tcPr>
            <w:tcW w:w="804" w:type="dxa"/>
            <w:vAlign w:val="center"/>
          </w:tcPr>
          <w:p w14:paraId="03D8E604">
            <w:pPr>
              <w:spacing w:line="400" w:lineRule="exact"/>
              <w:jc w:val="center"/>
              <w:rPr>
                <w:rFonts w:ascii="宋体" w:hAnsi="宋体" w:eastAsia="宋体" w:cs="Times New Roman"/>
                <w:sz w:val="24"/>
                <w:szCs w:val="24"/>
                <w:highlight w:val="none"/>
              </w:rPr>
            </w:pPr>
          </w:p>
        </w:tc>
        <w:tc>
          <w:tcPr>
            <w:tcW w:w="1488" w:type="dxa"/>
          </w:tcPr>
          <w:p w14:paraId="5462E230">
            <w:pPr>
              <w:spacing w:line="400" w:lineRule="exact"/>
              <w:jc w:val="center"/>
              <w:rPr>
                <w:rFonts w:ascii="宋体" w:hAnsi="宋体" w:eastAsia="宋体" w:cs="Times New Roman"/>
                <w:sz w:val="24"/>
                <w:szCs w:val="24"/>
                <w:highlight w:val="none"/>
              </w:rPr>
            </w:pPr>
          </w:p>
        </w:tc>
        <w:tc>
          <w:tcPr>
            <w:tcW w:w="1440" w:type="dxa"/>
            <w:vAlign w:val="center"/>
          </w:tcPr>
          <w:p w14:paraId="21BACB80">
            <w:pPr>
              <w:spacing w:line="400" w:lineRule="exact"/>
              <w:jc w:val="center"/>
              <w:rPr>
                <w:rFonts w:ascii="宋体" w:hAnsi="宋体" w:eastAsia="宋体" w:cs="Times New Roman"/>
                <w:sz w:val="24"/>
                <w:szCs w:val="24"/>
                <w:highlight w:val="none"/>
              </w:rPr>
            </w:pPr>
          </w:p>
        </w:tc>
      </w:tr>
      <w:tr w14:paraId="6B48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57CEAB16">
            <w:pPr>
              <w:spacing w:line="400" w:lineRule="exact"/>
              <w:jc w:val="center"/>
              <w:rPr>
                <w:rFonts w:ascii="宋体" w:hAnsi="宋体" w:eastAsia="宋体" w:cs="Times New Roman"/>
                <w:sz w:val="24"/>
                <w:szCs w:val="24"/>
                <w:highlight w:val="none"/>
              </w:rPr>
            </w:pPr>
          </w:p>
        </w:tc>
        <w:tc>
          <w:tcPr>
            <w:tcW w:w="1260" w:type="dxa"/>
            <w:vAlign w:val="center"/>
          </w:tcPr>
          <w:p w14:paraId="797BE4F4">
            <w:pPr>
              <w:spacing w:line="400" w:lineRule="exact"/>
              <w:jc w:val="center"/>
              <w:rPr>
                <w:rFonts w:ascii="宋体" w:hAnsi="宋体" w:eastAsia="宋体" w:cs="Times New Roman"/>
                <w:sz w:val="24"/>
                <w:szCs w:val="24"/>
                <w:highlight w:val="none"/>
              </w:rPr>
            </w:pPr>
          </w:p>
        </w:tc>
        <w:tc>
          <w:tcPr>
            <w:tcW w:w="1313" w:type="dxa"/>
            <w:vAlign w:val="center"/>
          </w:tcPr>
          <w:p w14:paraId="785A7520">
            <w:pPr>
              <w:spacing w:line="400" w:lineRule="exact"/>
              <w:jc w:val="center"/>
              <w:rPr>
                <w:rFonts w:ascii="宋体" w:hAnsi="宋体" w:eastAsia="宋体" w:cs="Times New Roman"/>
                <w:sz w:val="24"/>
                <w:szCs w:val="24"/>
                <w:highlight w:val="none"/>
              </w:rPr>
            </w:pPr>
          </w:p>
        </w:tc>
        <w:tc>
          <w:tcPr>
            <w:tcW w:w="1428" w:type="dxa"/>
            <w:vAlign w:val="center"/>
          </w:tcPr>
          <w:p w14:paraId="5812DBAE">
            <w:pPr>
              <w:spacing w:line="400" w:lineRule="exact"/>
              <w:jc w:val="center"/>
              <w:rPr>
                <w:rFonts w:ascii="宋体" w:hAnsi="宋体" w:eastAsia="宋体" w:cs="Times New Roman"/>
                <w:sz w:val="24"/>
                <w:szCs w:val="24"/>
                <w:highlight w:val="none"/>
              </w:rPr>
            </w:pPr>
          </w:p>
        </w:tc>
        <w:tc>
          <w:tcPr>
            <w:tcW w:w="888" w:type="dxa"/>
            <w:vAlign w:val="center"/>
          </w:tcPr>
          <w:p w14:paraId="04EAD7AE">
            <w:pPr>
              <w:spacing w:line="400" w:lineRule="exact"/>
              <w:jc w:val="center"/>
              <w:rPr>
                <w:rFonts w:ascii="宋体" w:hAnsi="宋体" w:eastAsia="宋体" w:cs="Times New Roman"/>
                <w:sz w:val="24"/>
                <w:szCs w:val="24"/>
                <w:highlight w:val="none"/>
              </w:rPr>
            </w:pPr>
          </w:p>
        </w:tc>
        <w:tc>
          <w:tcPr>
            <w:tcW w:w="804" w:type="dxa"/>
            <w:vAlign w:val="center"/>
          </w:tcPr>
          <w:p w14:paraId="35A932CB">
            <w:pPr>
              <w:spacing w:line="400" w:lineRule="exact"/>
              <w:jc w:val="center"/>
              <w:rPr>
                <w:rFonts w:ascii="宋体" w:hAnsi="宋体" w:eastAsia="宋体" w:cs="Times New Roman"/>
                <w:sz w:val="24"/>
                <w:szCs w:val="24"/>
                <w:highlight w:val="none"/>
              </w:rPr>
            </w:pPr>
          </w:p>
        </w:tc>
        <w:tc>
          <w:tcPr>
            <w:tcW w:w="1488" w:type="dxa"/>
          </w:tcPr>
          <w:p w14:paraId="39C7F454">
            <w:pPr>
              <w:spacing w:line="400" w:lineRule="exact"/>
              <w:jc w:val="center"/>
              <w:rPr>
                <w:rFonts w:ascii="宋体" w:hAnsi="宋体" w:eastAsia="宋体" w:cs="Times New Roman"/>
                <w:sz w:val="24"/>
                <w:szCs w:val="24"/>
                <w:highlight w:val="none"/>
              </w:rPr>
            </w:pPr>
          </w:p>
        </w:tc>
        <w:tc>
          <w:tcPr>
            <w:tcW w:w="1440" w:type="dxa"/>
            <w:vAlign w:val="center"/>
          </w:tcPr>
          <w:p w14:paraId="3D0057F8">
            <w:pPr>
              <w:spacing w:line="400" w:lineRule="exact"/>
              <w:jc w:val="center"/>
              <w:rPr>
                <w:rFonts w:ascii="宋体" w:hAnsi="宋体" w:eastAsia="宋体" w:cs="Times New Roman"/>
                <w:sz w:val="24"/>
                <w:szCs w:val="24"/>
                <w:highlight w:val="none"/>
              </w:rPr>
            </w:pPr>
          </w:p>
        </w:tc>
      </w:tr>
      <w:tr w14:paraId="07AB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0C100823">
            <w:pPr>
              <w:spacing w:line="400" w:lineRule="exact"/>
              <w:jc w:val="center"/>
              <w:rPr>
                <w:rFonts w:ascii="宋体" w:hAnsi="宋体" w:eastAsia="宋体" w:cs="Times New Roman"/>
                <w:sz w:val="24"/>
                <w:szCs w:val="24"/>
                <w:highlight w:val="none"/>
              </w:rPr>
            </w:pPr>
          </w:p>
        </w:tc>
        <w:tc>
          <w:tcPr>
            <w:tcW w:w="1260" w:type="dxa"/>
            <w:vAlign w:val="center"/>
          </w:tcPr>
          <w:p w14:paraId="1B885F06">
            <w:pPr>
              <w:spacing w:line="400" w:lineRule="exact"/>
              <w:jc w:val="center"/>
              <w:rPr>
                <w:rFonts w:ascii="宋体" w:hAnsi="宋体" w:eastAsia="宋体" w:cs="Times New Roman"/>
                <w:sz w:val="24"/>
                <w:szCs w:val="24"/>
                <w:highlight w:val="none"/>
              </w:rPr>
            </w:pPr>
          </w:p>
        </w:tc>
        <w:tc>
          <w:tcPr>
            <w:tcW w:w="1313" w:type="dxa"/>
            <w:vAlign w:val="center"/>
          </w:tcPr>
          <w:p w14:paraId="432B84D4">
            <w:pPr>
              <w:spacing w:line="400" w:lineRule="exact"/>
              <w:jc w:val="center"/>
              <w:rPr>
                <w:rFonts w:ascii="宋体" w:hAnsi="宋体" w:eastAsia="宋体" w:cs="Times New Roman"/>
                <w:sz w:val="24"/>
                <w:szCs w:val="24"/>
                <w:highlight w:val="none"/>
              </w:rPr>
            </w:pPr>
          </w:p>
        </w:tc>
        <w:tc>
          <w:tcPr>
            <w:tcW w:w="1428" w:type="dxa"/>
            <w:vAlign w:val="center"/>
          </w:tcPr>
          <w:p w14:paraId="688CFB21">
            <w:pPr>
              <w:spacing w:line="400" w:lineRule="exact"/>
              <w:jc w:val="center"/>
              <w:rPr>
                <w:rFonts w:ascii="宋体" w:hAnsi="宋体" w:eastAsia="宋体" w:cs="Times New Roman"/>
                <w:sz w:val="24"/>
                <w:szCs w:val="24"/>
                <w:highlight w:val="none"/>
              </w:rPr>
            </w:pPr>
          </w:p>
        </w:tc>
        <w:tc>
          <w:tcPr>
            <w:tcW w:w="888" w:type="dxa"/>
            <w:vAlign w:val="center"/>
          </w:tcPr>
          <w:p w14:paraId="5A7260FC">
            <w:pPr>
              <w:spacing w:line="400" w:lineRule="exact"/>
              <w:jc w:val="center"/>
              <w:rPr>
                <w:rFonts w:ascii="宋体" w:hAnsi="宋体" w:eastAsia="宋体" w:cs="Times New Roman"/>
                <w:sz w:val="24"/>
                <w:szCs w:val="24"/>
                <w:highlight w:val="none"/>
              </w:rPr>
            </w:pPr>
          </w:p>
        </w:tc>
        <w:tc>
          <w:tcPr>
            <w:tcW w:w="804" w:type="dxa"/>
            <w:vAlign w:val="center"/>
          </w:tcPr>
          <w:p w14:paraId="289E5C95">
            <w:pPr>
              <w:spacing w:line="400" w:lineRule="exact"/>
              <w:jc w:val="center"/>
              <w:rPr>
                <w:rFonts w:ascii="宋体" w:hAnsi="宋体" w:eastAsia="宋体" w:cs="Times New Roman"/>
                <w:sz w:val="24"/>
                <w:szCs w:val="24"/>
                <w:highlight w:val="none"/>
              </w:rPr>
            </w:pPr>
          </w:p>
        </w:tc>
        <w:tc>
          <w:tcPr>
            <w:tcW w:w="1488" w:type="dxa"/>
          </w:tcPr>
          <w:p w14:paraId="0632B2BA">
            <w:pPr>
              <w:spacing w:line="400" w:lineRule="exact"/>
              <w:jc w:val="center"/>
              <w:rPr>
                <w:rFonts w:ascii="宋体" w:hAnsi="宋体" w:eastAsia="宋体" w:cs="Times New Roman"/>
                <w:sz w:val="24"/>
                <w:szCs w:val="24"/>
                <w:highlight w:val="none"/>
              </w:rPr>
            </w:pPr>
          </w:p>
        </w:tc>
        <w:tc>
          <w:tcPr>
            <w:tcW w:w="1440" w:type="dxa"/>
            <w:vAlign w:val="center"/>
          </w:tcPr>
          <w:p w14:paraId="3B5A52A9">
            <w:pPr>
              <w:spacing w:line="400" w:lineRule="exact"/>
              <w:jc w:val="center"/>
              <w:rPr>
                <w:rFonts w:ascii="宋体" w:hAnsi="宋体" w:eastAsia="宋体" w:cs="Times New Roman"/>
                <w:sz w:val="24"/>
                <w:szCs w:val="24"/>
                <w:highlight w:val="none"/>
              </w:rPr>
            </w:pPr>
          </w:p>
        </w:tc>
      </w:tr>
      <w:tr w14:paraId="4E6B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04" w:type="dxa"/>
            <w:vAlign w:val="center"/>
          </w:tcPr>
          <w:p w14:paraId="42D5A8B2">
            <w:pPr>
              <w:spacing w:line="400" w:lineRule="exact"/>
              <w:jc w:val="center"/>
              <w:rPr>
                <w:rFonts w:ascii="宋体" w:hAnsi="宋体" w:eastAsia="宋体" w:cs="Times New Roman"/>
                <w:sz w:val="24"/>
                <w:szCs w:val="24"/>
                <w:highlight w:val="none"/>
              </w:rPr>
            </w:pPr>
          </w:p>
        </w:tc>
        <w:tc>
          <w:tcPr>
            <w:tcW w:w="1260" w:type="dxa"/>
            <w:vAlign w:val="center"/>
          </w:tcPr>
          <w:p w14:paraId="1FCB9752">
            <w:pPr>
              <w:spacing w:line="400" w:lineRule="exact"/>
              <w:jc w:val="center"/>
              <w:rPr>
                <w:rFonts w:ascii="宋体" w:hAnsi="宋体" w:eastAsia="宋体" w:cs="Times New Roman"/>
                <w:sz w:val="24"/>
                <w:szCs w:val="24"/>
                <w:highlight w:val="none"/>
              </w:rPr>
            </w:pPr>
          </w:p>
        </w:tc>
        <w:tc>
          <w:tcPr>
            <w:tcW w:w="1313" w:type="dxa"/>
            <w:vAlign w:val="center"/>
          </w:tcPr>
          <w:p w14:paraId="2EB02642">
            <w:pPr>
              <w:spacing w:line="400" w:lineRule="exact"/>
              <w:jc w:val="center"/>
              <w:rPr>
                <w:rFonts w:ascii="宋体" w:hAnsi="宋体" w:eastAsia="宋体" w:cs="Times New Roman"/>
                <w:sz w:val="24"/>
                <w:szCs w:val="24"/>
                <w:highlight w:val="none"/>
              </w:rPr>
            </w:pPr>
          </w:p>
        </w:tc>
        <w:tc>
          <w:tcPr>
            <w:tcW w:w="1428" w:type="dxa"/>
            <w:vAlign w:val="center"/>
          </w:tcPr>
          <w:p w14:paraId="53E7204B">
            <w:pPr>
              <w:spacing w:line="400" w:lineRule="exact"/>
              <w:jc w:val="center"/>
              <w:rPr>
                <w:rFonts w:ascii="宋体" w:hAnsi="宋体" w:eastAsia="宋体" w:cs="Times New Roman"/>
                <w:sz w:val="24"/>
                <w:szCs w:val="24"/>
                <w:highlight w:val="none"/>
              </w:rPr>
            </w:pPr>
          </w:p>
        </w:tc>
        <w:tc>
          <w:tcPr>
            <w:tcW w:w="888" w:type="dxa"/>
            <w:vAlign w:val="center"/>
          </w:tcPr>
          <w:p w14:paraId="6E27713B">
            <w:pPr>
              <w:spacing w:line="400" w:lineRule="exact"/>
              <w:jc w:val="center"/>
              <w:rPr>
                <w:rFonts w:ascii="宋体" w:hAnsi="宋体" w:eastAsia="宋体" w:cs="Times New Roman"/>
                <w:sz w:val="24"/>
                <w:szCs w:val="24"/>
                <w:highlight w:val="none"/>
              </w:rPr>
            </w:pPr>
          </w:p>
        </w:tc>
        <w:tc>
          <w:tcPr>
            <w:tcW w:w="804" w:type="dxa"/>
            <w:vAlign w:val="center"/>
          </w:tcPr>
          <w:p w14:paraId="03D56253">
            <w:pPr>
              <w:spacing w:line="400" w:lineRule="exact"/>
              <w:jc w:val="center"/>
              <w:rPr>
                <w:rFonts w:ascii="宋体" w:hAnsi="宋体" w:eastAsia="宋体" w:cs="Times New Roman"/>
                <w:sz w:val="24"/>
                <w:szCs w:val="24"/>
                <w:highlight w:val="none"/>
              </w:rPr>
            </w:pPr>
          </w:p>
        </w:tc>
        <w:tc>
          <w:tcPr>
            <w:tcW w:w="1488" w:type="dxa"/>
          </w:tcPr>
          <w:p w14:paraId="36316687">
            <w:pPr>
              <w:spacing w:line="400" w:lineRule="exact"/>
              <w:jc w:val="center"/>
              <w:rPr>
                <w:rFonts w:ascii="宋体" w:hAnsi="宋体" w:eastAsia="宋体" w:cs="Times New Roman"/>
                <w:sz w:val="24"/>
                <w:szCs w:val="24"/>
                <w:highlight w:val="none"/>
              </w:rPr>
            </w:pPr>
          </w:p>
        </w:tc>
        <w:tc>
          <w:tcPr>
            <w:tcW w:w="1440" w:type="dxa"/>
            <w:vAlign w:val="center"/>
          </w:tcPr>
          <w:p w14:paraId="07DA99AA">
            <w:pPr>
              <w:spacing w:line="400" w:lineRule="exact"/>
              <w:jc w:val="center"/>
              <w:rPr>
                <w:rFonts w:ascii="宋体" w:hAnsi="宋体" w:eastAsia="宋体" w:cs="Times New Roman"/>
                <w:sz w:val="24"/>
                <w:szCs w:val="24"/>
                <w:highlight w:val="none"/>
              </w:rPr>
            </w:pPr>
          </w:p>
        </w:tc>
      </w:tr>
    </w:tbl>
    <w:p w14:paraId="515B8C25">
      <w:pPr>
        <w:pStyle w:val="200"/>
        <w:spacing w:line="460" w:lineRule="exact"/>
        <w:rPr>
          <w:rFonts w:asciiTheme="minorEastAsia" w:hAnsiTheme="minorEastAsia" w:eastAsiaTheme="minorEastAsia"/>
          <w:sz w:val="24"/>
          <w:szCs w:val="24"/>
          <w:highlight w:val="none"/>
          <w:lang w:eastAsia="zh-CN"/>
        </w:rPr>
      </w:pPr>
      <w:bookmarkStart w:id="10" w:name="OLE_LINK12"/>
      <w:r>
        <w:rPr>
          <w:rFonts w:asciiTheme="minorEastAsia" w:hAnsiTheme="minorEastAsia" w:eastAsiaTheme="minorEastAsia"/>
          <w:sz w:val="24"/>
          <w:szCs w:val="24"/>
          <w:highlight w:val="none"/>
          <w:lang w:eastAsia="zh-CN"/>
        </w:rPr>
        <w:t>注：1、按照招标文件要求，提供投标单位应投入的设备；</w:t>
      </w:r>
    </w:p>
    <w:p w14:paraId="2572322B">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2、提供投入设备清单或提供承诺函。</w:t>
      </w:r>
    </w:p>
    <w:p w14:paraId="2B2BC65A">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3、提供投入设备清单的，设备清单内容包含：设备名称、设备品牌规格、生产厂家、设备数量，提供设备照片，以及提供设备发票复印件，租赁的还须提供租赁合同；</w:t>
      </w:r>
    </w:p>
    <w:p w14:paraId="0058E90D">
      <w:pPr>
        <w:pStyle w:val="20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4、投标单位可以提供设备承诺函，承诺设备要求不低于以上清单，并在中标合同签订前设备必须到位，设备承诺函格式自拟并加盖投标单位公章。</w:t>
      </w:r>
    </w:p>
    <w:p w14:paraId="35D3A843">
      <w:pPr>
        <w:pStyle w:val="200"/>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5、未按</w:t>
      </w:r>
      <w:r>
        <w:rPr>
          <w:rFonts w:asciiTheme="minorEastAsia" w:hAnsiTheme="minorEastAsia" w:eastAsiaTheme="minorEastAsia"/>
          <w:b/>
          <w:sz w:val="24"/>
          <w:szCs w:val="24"/>
          <w:highlight w:val="none"/>
          <w:lang w:eastAsia="zh-CN"/>
        </w:rPr>
        <w:t>招标文件要求提供的，则视为不实质性响应。</w:t>
      </w:r>
      <w:bookmarkEnd w:id="10"/>
    </w:p>
    <w:p w14:paraId="24656F2D">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sz w:val="24"/>
          <w:highlight w:val="none"/>
          <w:lang w:eastAsia="zh-CN"/>
        </w:rPr>
      </w:pPr>
    </w:p>
    <w:p w14:paraId="69CDFFB3">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sz w:val="24"/>
          <w:highlight w:val="none"/>
          <w:lang w:eastAsia="zh-CN"/>
        </w:rPr>
      </w:pPr>
    </w:p>
    <w:p w14:paraId="673B36A0">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投标单位（单位盖章）：</w:t>
      </w:r>
    </w:p>
    <w:p w14:paraId="56D06F06">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sz w:val="24"/>
          <w:highlight w:val="none"/>
          <w:lang w:eastAsia="zh-CN"/>
        </w:rPr>
        <w:t>法定代表人或授权代理人（签字或盖章）：</w:t>
      </w:r>
    </w:p>
    <w:p w14:paraId="07AAF5E9">
      <w:pPr>
        <w:spacing w:line="360" w:lineRule="auto"/>
        <w:rPr>
          <w:rFonts w:ascii="宋体" w:hAnsi="宋体" w:eastAsia="宋体" w:cs="宋体"/>
          <w:b/>
          <w:sz w:val="32"/>
          <w:szCs w:val="32"/>
          <w:highlight w:val="none"/>
          <w:lang w:eastAsia="zh-CN"/>
        </w:rPr>
      </w:pPr>
      <w:r>
        <w:rPr>
          <w:rFonts w:hint="eastAsia" w:ascii="宋体" w:hAnsi="宋体" w:eastAsia="宋体" w:cs="宋体"/>
          <w:sz w:val="24"/>
          <w:highlight w:val="none"/>
          <w:lang w:eastAsia="zh-CN"/>
        </w:rPr>
        <w:t>投标日期： 年 月 日</w:t>
      </w:r>
    </w:p>
    <w:p w14:paraId="7093A77D">
      <w:pPr>
        <w:spacing w:line="360" w:lineRule="auto"/>
        <w:rPr>
          <w:rFonts w:ascii="宋体" w:hAnsi="宋体" w:eastAsia="宋体" w:cs="宋体"/>
          <w:b/>
          <w:sz w:val="32"/>
          <w:szCs w:val="32"/>
          <w:highlight w:val="none"/>
          <w:lang w:eastAsia="zh-CN"/>
        </w:rPr>
      </w:pPr>
    </w:p>
    <w:p w14:paraId="1911C7BE">
      <w:pPr>
        <w:spacing w:line="360" w:lineRule="auto"/>
        <w:rPr>
          <w:rFonts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17、中小企业声明函      </w:t>
      </w:r>
      <w:r>
        <w:rPr>
          <w:rFonts w:hint="eastAsia" w:ascii="宋体" w:hAnsi="宋体" w:eastAsia="宋体" w:cs="宋体"/>
          <w:b/>
          <w:highlight w:val="none"/>
          <w:lang w:eastAsia="zh-CN"/>
        </w:rPr>
        <w:t xml:space="preserve">           </w:t>
      </w:r>
    </w:p>
    <w:p w14:paraId="0EE90BD7">
      <w:pPr>
        <w:autoSpaceDE w:val="0"/>
        <w:autoSpaceDN w:val="0"/>
        <w:adjustRightInd w:val="0"/>
        <w:spacing w:line="400" w:lineRule="exact"/>
        <w:rPr>
          <w:rFonts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6082F4CD">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太仓市港区医院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太仓市港区医院2026年医院物业管理服务采购</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JSZC-320585-JZCG-G2026-0036</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63EF8C6F">
      <w:pPr>
        <w:numPr>
          <w:ilvl w:val="0"/>
          <w:numId w:val="7"/>
        </w:numPr>
        <w:spacing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rFonts w:hint="eastAsia"/>
          <w:highlight w:val="none"/>
        </w:rPr>
        <w:fldChar w:fldCharType="begin"/>
      </w:r>
      <w:r>
        <w:rPr>
          <w:highlight w:val="none"/>
          <w:lang w:eastAsia="zh-CN"/>
        </w:rPr>
        <w:instrText xml:space="preserve"> HYPERLINK \l "_bookmark1" </w:instrText>
      </w:r>
      <w:r>
        <w:rPr>
          <w:rFonts w:hint="eastAsia"/>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072E312B">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w:t>
      </w:r>
    </w:p>
    <w:p w14:paraId="35576C78">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以上企业，不属于大企业的分支机构，不存在控股股东为大企业的情形，也不存在与大企业的负责人为同一人的情形。</w:t>
      </w:r>
    </w:p>
    <w:p w14:paraId="77BA77BF">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本企业对上述声明内容的真实性负责。如有虚假，将依法承担相应责任。</w:t>
      </w:r>
    </w:p>
    <w:p w14:paraId="2D498C3F">
      <w:pPr>
        <w:spacing w:line="440" w:lineRule="exact"/>
        <w:ind w:right="960" w:firstLine="4800" w:firstLineChars="2000"/>
        <w:rPr>
          <w:rFonts w:ascii="宋体" w:hAnsi="宋体" w:eastAsia="宋体" w:cs="宋体"/>
          <w:sz w:val="24"/>
          <w:highlight w:val="none"/>
          <w:lang w:eastAsia="zh-CN"/>
        </w:rPr>
      </w:pPr>
      <w:r>
        <w:rPr>
          <w:rFonts w:hint="eastAsia" w:ascii="宋体" w:hAnsi="宋体" w:eastAsia="宋体" w:cs="宋体"/>
          <w:sz w:val="24"/>
          <w:highlight w:val="none"/>
          <w:lang w:eastAsia="zh-CN"/>
        </w:rPr>
        <w:t>企业名称（盖章）：</w:t>
      </w:r>
    </w:p>
    <w:p w14:paraId="19622634">
      <w:pPr>
        <w:spacing w:line="440" w:lineRule="exact"/>
        <w:ind w:right="1120" w:firstLine="4800" w:firstLineChars="2000"/>
        <w:rPr>
          <w:rFonts w:ascii="宋体" w:hAnsi="宋体" w:eastAsia="宋体" w:cs="宋体"/>
          <w:sz w:val="24"/>
          <w:highlight w:val="none"/>
          <w:lang w:eastAsia="zh-CN"/>
        </w:rPr>
      </w:pPr>
      <w:r>
        <w:rPr>
          <w:rFonts w:hint="eastAsia" w:ascii="宋体" w:hAnsi="宋体" w:eastAsia="宋体" w:cs="宋体"/>
          <w:sz w:val="24"/>
          <w:highlight w:val="none"/>
          <w:lang w:eastAsia="zh-CN"/>
        </w:rPr>
        <w:t>日期：</w:t>
      </w:r>
    </w:p>
    <w:p w14:paraId="671FB824">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21AB152E">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396E99B1">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w:t>
      </w:r>
      <w:r>
        <w:rPr>
          <w:rFonts w:hint="eastAsia" w:ascii="宋体" w:hAnsi="宋体" w:eastAsia="宋体" w:cs="宋体"/>
          <w:b/>
          <w:bCs/>
          <w:sz w:val="24"/>
          <w:szCs w:val="24"/>
          <w:highlight w:val="none"/>
          <w:lang w:eastAsia="zh-CN"/>
        </w:rPr>
        <w:t>专门面向</w:t>
      </w:r>
      <w:r>
        <w:rPr>
          <w:rFonts w:hint="eastAsia" w:ascii="宋体" w:hAnsi="宋体" w:eastAsia="宋体" w:cs="宋体"/>
          <w:sz w:val="24"/>
          <w:szCs w:val="24"/>
          <w:highlight w:val="none"/>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否则视为投标无效</w:t>
      </w:r>
    </w:p>
    <w:p w14:paraId="5D48F2EF">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2、投标人提供的中小企业声明函必须包含本项目所有服务及其服务承接企业，并按照声明函格式填写完整、明确，否则视为未按规定提供声明函，投标无效。</w:t>
      </w:r>
    </w:p>
    <w:p w14:paraId="285E2251">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3、中标、成交供应商享受规定的中小企业扶持政策的，《中小企业声明函》应当随中标、成交结果同时公告，接受社会监督。</w:t>
      </w:r>
    </w:p>
    <w:p w14:paraId="06241B38">
      <w:pPr>
        <w:pBdr>
          <w:top w:val="none" w:color="auto" w:sz="0" w:space="0"/>
          <w:left w:val="none" w:color="auto" w:sz="0" w:space="0"/>
          <w:bottom w:val="none" w:color="auto" w:sz="0" w:space="0"/>
          <w:right w:val="none" w:color="auto" w:sz="0" w:space="0"/>
        </w:pBd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4、如有分包的，分包内容标的名称、行业属性按以下填写：</w:t>
      </w:r>
    </w:p>
    <w:p w14:paraId="134A4722">
      <w:pPr>
        <w:pBdr>
          <w:top w:val="none" w:color="000000" w:sz="0" w:space="0"/>
          <w:left w:val="none" w:color="000000" w:sz="0" w:space="0"/>
          <w:bottom w:val="none" w:color="000000" w:sz="0" w:space="0"/>
          <w:right w:val="none" w:color="000000" w:sz="0" w:space="0"/>
        </w:pBdr>
        <w:spacing w:after="0" w:line="460" w:lineRule="atLeast"/>
        <w:ind w:firstLine="482" w:firstLineChars="200"/>
        <w:rPr>
          <w:rFonts w:ascii="宋体" w:hAnsi="宋体" w:eastAsia="宋体" w:cs="宋体"/>
          <w:b/>
          <w:sz w:val="32"/>
          <w:highlight w:val="none"/>
          <w:lang w:eastAsia="zh-CN"/>
        </w:rPr>
      </w:pPr>
      <w:r>
        <w:rPr>
          <w:rFonts w:hint="eastAsia" w:ascii="宋体" w:hAnsi="宋体" w:eastAsia="宋体" w:cs="宋体"/>
          <w:b/>
          <w:color w:val="auto"/>
          <w:sz w:val="24"/>
          <w:highlight w:val="none"/>
          <w:lang w:val="en-US" w:eastAsia="zh-CN"/>
        </w:rPr>
        <w:t>保安服务</w:t>
      </w:r>
      <w:r>
        <w:rPr>
          <w:rFonts w:hint="eastAsia" w:ascii="宋体" w:hAnsi="宋体" w:eastAsia="宋体" w:cs="宋体"/>
          <w:b/>
          <w:color w:val="auto"/>
          <w:sz w:val="24"/>
          <w:highlight w:val="none"/>
        </w:rPr>
        <w:t>（标的名称：</w:t>
      </w:r>
      <w:r>
        <w:rPr>
          <w:rFonts w:hint="eastAsia" w:ascii="宋体" w:hAnsi="宋体" w:eastAsia="宋体" w:cs="宋体"/>
          <w:b/>
          <w:color w:val="auto"/>
          <w:sz w:val="24"/>
          <w:highlight w:val="none"/>
          <w:lang w:val="en-US" w:eastAsia="zh-CN"/>
        </w:rPr>
        <w:t>保安服务</w:t>
      </w:r>
      <w:r>
        <w:rPr>
          <w:rFonts w:hint="eastAsia" w:ascii="宋体" w:hAnsi="宋体" w:eastAsia="宋体" w:cs="宋体"/>
          <w:b/>
          <w:color w:val="auto"/>
          <w:sz w:val="24"/>
          <w:highlight w:val="none"/>
        </w:rPr>
        <w:t>，行业属性：租赁和商务服务业）</w:t>
      </w:r>
    </w:p>
    <w:p w14:paraId="19AE26FE">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sz w:val="32"/>
          <w:highlight w:val="none"/>
          <w:lang w:eastAsia="zh-CN"/>
        </w:rPr>
      </w:pPr>
    </w:p>
    <w:p w14:paraId="3704FEA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sz w:val="32"/>
          <w:szCs w:val="32"/>
          <w:highlight w:val="none"/>
          <w:lang w:eastAsia="zh-CN"/>
        </w:rPr>
      </w:pPr>
      <w:r>
        <w:rPr>
          <w:rFonts w:hint="eastAsia" w:ascii="宋体" w:hAnsi="宋体" w:eastAsia="宋体" w:cs="宋体"/>
          <w:b/>
          <w:sz w:val="32"/>
          <w:highlight w:val="none"/>
          <w:lang w:eastAsia="zh-CN"/>
        </w:rPr>
        <w:t>18、残疾人福利性单位声明函（如有）</w:t>
      </w:r>
    </w:p>
    <w:p w14:paraId="5EABFFE1">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71DE2731">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65F39941">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296203F6">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DD88253">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2940F6C6">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2D1494C7">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5D05A52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28DF4FD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日 期：</w:t>
      </w:r>
    </w:p>
    <w:p w14:paraId="7F818F9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24"/>
          <w:highlight w:val="none"/>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7750024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sz w:val="24"/>
          <w:highlight w:val="none"/>
          <w:lang w:eastAsia="zh-CN"/>
        </w:rPr>
        <w:t> </w:t>
      </w:r>
    </w:p>
    <w:p w14:paraId="30593575">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2B5449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highlight w:val="none"/>
          <w:lang w:eastAsia="zh-CN"/>
        </w:rPr>
      </w:pPr>
    </w:p>
    <w:p w14:paraId="55128CD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highlight w:val="none"/>
          <w:lang w:eastAsia="zh-CN"/>
        </w:rPr>
      </w:pPr>
    </w:p>
    <w:p w14:paraId="3DD2A72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32"/>
          <w:highlight w:val="none"/>
          <w:lang w:eastAsia="zh-CN"/>
        </w:rPr>
      </w:pPr>
    </w:p>
    <w:p w14:paraId="2B5B791E">
      <w:pPr>
        <w:pStyle w:val="18"/>
        <w:rPr>
          <w:highlight w:val="none"/>
          <w:lang w:eastAsia="zh-CN"/>
        </w:rPr>
      </w:pPr>
    </w:p>
    <w:p w14:paraId="0712B564">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sz w:val="24"/>
          <w:highlight w:val="none"/>
          <w:lang w:eastAsia="zh-CN"/>
        </w:rPr>
      </w:pPr>
      <w:r>
        <w:rPr>
          <w:rFonts w:hint="eastAsia" w:ascii="宋体" w:hAnsi="宋体" w:eastAsia="宋体" w:cs="宋体"/>
          <w:b/>
          <w:sz w:val="32"/>
          <w:highlight w:val="none"/>
          <w:lang w:eastAsia="zh-CN"/>
        </w:rPr>
        <w:t>19、监狱企业证明文件（如有）</w:t>
      </w:r>
      <w:r>
        <w:rPr>
          <w:rFonts w:hint="eastAsia" w:ascii="宋体" w:hAnsi="宋体" w:eastAsia="宋体" w:cs="宋体"/>
          <w:b/>
          <w:sz w:val="32"/>
          <w:highlight w:val="none"/>
          <w:lang w:eastAsia="zh-CN"/>
        </w:rPr>
        <w:br w:type="textWrapping"/>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6835571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3AAFEE4D">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1B78BEF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4C12587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4A68F681">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4F60B85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2B07020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7DA5C08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372D4C0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0C896D7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sz w:val="44"/>
          <w:highlight w:val="none"/>
          <w:lang w:eastAsia="zh-CN"/>
        </w:rPr>
      </w:pPr>
    </w:p>
    <w:p w14:paraId="5DCD6CFA">
      <w:pPr>
        <w:outlineLvl w:val="0"/>
        <w:rPr>
          <w:rFonts w:asciiTheme="minorEastAsia" w:hAnsiTheme="minorEastAsia"/>
          <w:b/>
          <w:bCs/>
          <w:sz w:val="30"/>
          <w:szCs w:val="30"/>
          <w:highlight w:val="none"/>
          <w:lang w:eastAsia="zh-CN"/>
        </w:rPr>
      </w:pPr>
    </w:p>
    <w:p w14:paraId="213B9987">
      <w:pPr>
        <w:outlineLvl w:val="0"/>
        <w:rPr>
          <w:rFonts w:asciiTheme="minorEastAsia" w:hAnsiTheme="minorEastAsia"/>
          <w:b/>
          <w:bCs/>
          <w:sz w:val="30"/>
          <w:szCs w:val="30"/>
          <w:highlight w:val="none"/>
          <w:lang w:eastAsia="zh-CN"/>
        </w:rPr>
      </w:pPr>
      <w:r>
        <w:rPr>
          <w:rFonts w:hint="eastAsia" w:eastAsia="宋体" w:asciiTheme="minorEastAsia" w:hAnsiTheme="minorEastAsia"/>
          <w:b/>
          <w:bCs/>
          <w:sz w:val="30"/>
          <w:szCs w:val="30"/>
          <w:highlight w:val="none"/>
          <w:lang w:eastAsia="zh-CN"/>
        </w:rPr>
        <w:t>20、</w:t>
      </w:r>
      <w:r>
        <w:rPr>
          <w:rFonts w:hint="eastAsia" w:asciiTheme="minorEastAsia" w:hAnsiTheme="minorEastAsia"/>
          <w:b/>
          <w:bCs/>
          <w:sz w:val="30"/>
          <w:szCs w:val="30"/>
          <w:highlight w:val="none"/>
          <w:lang w:eastAsia="zh-CN"/>
        </w:rPr>
        <w:t>分包意向协议书（若进行分包需提供）</w:t>
      </w:r>
    </w:p>
    <w:p w14:paraId="0C876EA0">
      <w:pPr>
        <w:spacing w:line="360" w:lineRule="auto"/>
        <w:ind w:firstLine="315"/>
        <w:jc w:val="center"/>
        <w:rPr>
          <w:rFonts w:asciiTheme="minorEastAsia" w:hAnsiTheme="minorEastAsia"/>
          <w:b/>
          <w:sz w:val="30"/>
          <w:szCs w:val="30"/>
          <w:highlight w:val="none"/>
          <w:lang w:eastAsia="zh-CN"/>
        </w:rPr>
      </w:pPr>
    </w:p>
    <w:p w14:paraId="44CE9C0E">
      <w:pPr>
        <w:spacing w:line="360" w:lineRule="auto"/>
        <w:jc w:val="center"/>
        <w:rPr>
          <w:rFonts w:asciiTheme="minorEastAsia" w:hAnsiTheme="minorEastAsia"/>
          <w:sz w:val="30"/>
          <w:szCs w:val="30"/>
          <w:highlight w:val="none"/>
          <w:lang w:eastAsia="zh-CN"/>
        </w:rPr>
      </w:pPr>
      <w:r>
        <w:rPr>
          <w:rFonts w:hint="eastAsia" w:asciiTheme="minorEastAsia" w:hAnsiTheme="minorEastAsia"/>
          <w:b/>
          <w:sz w:val="30"/>
          <w:szCs w:val="30"/>
          <w:highlight w:val="none"/>
          <w:lang w:eastAsia="zh-CN"/>
        </w:rPr>
        <w:t>分包意向协议书</w:t>
      </w:r>
    </w:p>
    <w:p w14:paraId="5BF3431B">
      <w:pPr>
        <w:spacing w:line="360" w:lineRule="auto"/>
        <w:ind w:firstLine="315"/>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（甲公司全称）</w:t>
      </w:r>
    </w:p>
    <w:p w14:paraId="18535587">
      <w:pPr>
        <w:spacing w:line="360" w:lineRule="auto"/>
        <w:ind w:firstLine="315"/>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（乙公司全称）</w:t>
      </w:r>
    </w:p>
    <w:p w14:paraId="179D14AD">
      <w:pPr>
        <w:spacing w:line="360" w:lineRule="auto"/>
        <w:ind w:firstLine="315"/>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（……公司全称）</w:t>
      </w:r>
    </w:p>
    <w:p w14:paraId="5B846DB0">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（甲公司全称）、（乙公司全称）、（……公司全称）自愿达成分包意向，参加</w:t>
      </w:r>
      <w:r>
        <w:rPr>
          <w:rFonts w:hint="eastAsia" w:asciiTheme="minorEastAsia" w:hAnsiTheme="minorEastAsia"/>
          <w:sz w:val="24"/>
          <w:szCs w:val="24"/>
          <w:highlight w:val="none"/>
          <w:u w:val="single"/>
          <w:lang w:eastAsia="zh-CN"/>
        </w:rPr>
        <w:t>（采购项目编号） （采购项目名称）</w:t>
      </w:r>
      <w:r>
        <w:rPr>
          <w:rFonts w:hint="eastAsia" w:asciiTheme="minorEastAsia" w:hAnsiTheme="minorEastAsia"/>
          <w:sz w:val="24"/>
          <w:szCs w:val="24"/>
          <w:highlight w:val="none"/>
          <w:lang w:eastAsia="zh-CN"/>
        </w:rPr>
        <w:t>的投标活动。经各方充分协商一致，就项目的投标和合同实施阶段的有关事务协商一致订立意向如下：</w:t>
      </w:r>
    </w:p>
    <w:p w14:paraId="7290EFB2">
      <w:pPr>
        <w:spacing w:line="360" w:lineRule="auto"/>
        <w:ind w:firstLine="480"/>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一、分包意向各方关系</w:t>
      </w:r>
    </w:p>
    <w:p w14:paraId="67EC3D9B">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u w:val="single"/>
          <w:lang w:eastAsia="zh-CN"/>
        </w:rPr>
        <w:t>（甲公司全称）</w:t>
      </w:r>
      <w:r>
        <w:rPr>
          <w:rFonts w:hint="eastAsia" w:asciiTheme="minorEastAsia" w:hAnsiTheme="minorEastAsia"/>
          <w:sz w:val="24"/>
          <w:szCs w:val="24"/>
          <w:highlight w:val="none"/>
          <w:lang w:eastAsia="zh-CN"/>
        </w:rPr>
        <w:t>为投标单位，</w:t>
      </w:r>
      <w:r>
        <w:rPr>
          <w:rFonts w:hint="eastAsia" w:asciiTheme="minorEastAsia" w:hAnsiTheme="minorEastAsia"/>
          <w:sz w:val="24"/>
          <w:szCs w:val="24"/>
          <w:highlight w:val="none"/>
          <w:u w:val="single"/>
          <w:lang w:eastAsia="zh-CN"/>
        </w:rPr>
        <w:t>（乙公司全称）</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u w:val="single"/>
          <w:lang w:eastAsia="zh-CN"/>
        </w:rPr>
        <w:t>（……公司全称）</w:t>
      </w:r>
      <w:r>
        <w:rPr>
          <w:rFonts w:hint="eastAsia" w:asciiTheme="minorEastAsia" w:hAnsiTheme="minorEastAsia"/>
          <w:sz w:val="24"/>
          <w:szCs w:val="24"/>
          <w:highlight w:val="none"/>
          <w:lang w:eastAsia="zh-CN"/>
        </w:rPr>
        <w:t>为分包意向单位，</w:t>
      </w:r>
      <w:r>
        <w:rPr>
          <w:rFonts w:hint="eastAsia" w:asciiTheme="minorEastAsia" w:hAnsiTheme="minorEastAsia"/>
          <w:sz w:val="24"/>
          <w:szCs w:val="24"/>
          <w:highlight w:val="none"/>
          <w:u w:val="single"/>
          <w:lang w:eastAsia="zh-CN"/>
        </w:rPr>
        <w:t>（甲公司全称）</w:t>
      </w:r>
      <w:r>
        <w:rPr>
          <w:rFonts w:hint="eastAsia" w:asciiTheme="minorEastAsia" w:hAnsiTheme="minorEastAsia"/>
          <w:sz w:val="24"/>
          <w:szCs w:val="24"/>
          <w:highlight w:val="none"/>
          <w:lang w:eastAsia="zh-CN"/>
        </w:rPr>
        <w:t>以投标单位的身份参加本项目的投标。若中标，</w:t>
      </w:r>
      <w:r>
        <w:rPr>
          <w:rFonts w:hint="eastAsia" w:asciiTheme="minorEastAsia" w:hAnsiTheme="minorEastAsia"/>
          <w:sz w:val="24"/>
          <w:szCs w:val="24"/>
          <w:highlight w:val="none"/>
          <w:u w:val="single"/>
          <w:lang w:eastAsia="zh-CN"/>
        </w:rPr>
        <w:t>（甲公司全称）</w:t>
      </w:r>
      <w:r>
        <w:rPr>
          <w:rFonts w:hint="eastAsia" w:asciiTheme="minorEastAsia" w:hAnsiTheme="minorEastAsia"/>
          <w:sz w:val="24"/>
          <w:szCs w:val="24"/>
          <w:highlight w:val="none"/>
          <w:lang w:eastAsia="zh-CN"/>
        </w:rPr>
        <w:t>与采购人签订政府采购合同。承接分包意向的各单位与</w:t>
      </w:r>
      <w:r>
        <w:rPr>
          <w:rFonts w:hint="eastAsia" w:asciiTheme="minorEastAsia" w:hAnsiTheme="minorEastAsia"/>
          <w:sz w:val="24"/>
          <w:szCs w:val="24"/>
          <w:highlight w:val="none"/>
          <w:u w:val="single"/>
          <w:lang w:eastAsia="zh-CN"/>
        </w:rPr>
        <w:t>（甲公司全称）</w:t>
      </w:r>
      <w:r>
        <w:rPr>
          <w:rFonts w:hint="eastAsia" w:asciiTheme="minorEastAsia" w:hAnsiTheme="minorEastAsia"/>
          <w:sz w:val="24"/>
          <w:szCs w:val="24"/>
          <w:highlight w:val="none"/>
          <w:lang w:eastAsia="zh-CN"/>
        </w:rPr>
        <w:t>签订分包合同。</w:t>
      </w:r>
      <w:r>
        <w:rPr>
          <w:rFonts w:hint="eastAsia" w:asciiTheme="minorEastAsia" w:hAnsiTheme="minorEastAsia"/>
          <w:sz w:val="24"/>
          <w:szCs w:val="24"/>
          <w:highlight w:val="none"/>
          <w:u w:val="single"/>
          <w:lang w:eastAsia="zh-CN"/>
        </w:rPr>
        <w:t>（甲公司全称）</w:t>
      </w:r>
      <w:r>
        <w:rPr>
          <w:rFonts w:hint="eastAsia" w:asciiTheme="minorEastAsia" w:hAnsiTheme="minorEastAsia"/>
          <w:sz w:val="24"/>
          <w:szCs w:val="24"/>
          <w:highlight w:val="none"/>
          <w:lang w:eastAsia="zh-CN"/>
        </w:rPr>
        <w:t>就采购项目和分包项目向采购人负责，分包供应商就分包项目承担责任。</w:t>
      </w:r>
    </w:p>
    <w:p w14:paraId="7C4133B2">
      <w:pPr>
        <w:spacing w:line="360" w:lineRule="auto"/>
        <w:ind w:firstLine="480"/>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二、有关事项约定如下：</w:t>
      </w:r>
    </w:p>
    <w:p w14:paraId="59AF34FB">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1</w:t>
      </w:r>
      <w:r>
        <w:rPr>
          <w:rFonts w:asciiTheme="minorEastAsia" w:hAnsiTheme="minorEastAsia"/>
          <w:sz w:val="24"/>
          <w:szCs w:val="24"/>
          <w:highlight w:val="none"/>
          <w:lang w:eastAsia="zh-CN"/>
        </w:rPr>
        <w:t>.</w:t>
      </w:r>
      <w:r>
        <w:rPr>
          <w:rFonts w:hint="eastAsia" w:asciiTheme="minorEastAsia" w:hAnsiTheme="minorEastAsia"/>
          <w:sz w:val="24"/>
          <w:szCs w:val="24"/>
          <w:highlight w:val="none"/>
          <w:lang w:eastAsia="zh-CN"/>
        </w:rPr>
        <w:t>如中标，分包意向单位分别与（甲公司全称）签订合同，并就中标项目分包部分向采购人负责，有连带的和各自的法律责任。</w:t>
      </w:r>
    </w:p>
    <w:p w14:paraId="14FB7CC7">
      <w:pPr>
        <w:spacing w:line="360" w:lineRule="auto"/>
        <w:ind w:firstLine="480"/>
        <w:rPr>
          <w:rFonts w:asciiTheme="minorEastAsia" w:hAnsiTheme="minorEastAsia"/>
          <w:b/>
          <w:bCs/>
          <w:sz w:val="24"/>
          <w:szCs w:val="24"/>
          <w:highlight w:val="none"/>
          <w:lang w:eastAsia="zh-CN"/>
        </w:rPr>
      </w:pPr>
      <w:r>
        <w:rPr>
          <w:rFonts w:hint="eastAsia" w:asciiTheme="minorEastAsia" w:hAnsiTheme="minorEastAsia"/>
          <w:sz w:val="24"/>
          <w:szCs w:val="24"/>
          <w:highlight w:val="none"/>
          <w:lang w:eastAsia="zh-CN"/>
        </w:rPr>
        <w:t>2</w:t>
      </w:r>
      <w:r>
        <w:rPr>
          <w:rFonts w:asciiTheme="minorEastAsia" w:hAnsiTheme="minorEastAsia"/>
          <w:sz w:val="24"/>
          <w:szCs w:val="24"/>
          <w:highlight w:val="none"/>
          <w:lang w:eastAsia="zh-CN"/>
        </w:rPr>
        <w:t>.</w:t>
      </w:r>
      <w:r>
        <w:rPr>
          <w:rFonts w:hint="eastAsia" w:asciiTheme="minorEastAsia" w:hAnsiTheme="minorEastAsia"/>
          <w:sz w:val="24"/>
          <w:szCs w:val="24"/>
          <w:highlight w:val="none"/>
          <w:lang w:eastAsia="zh-CN"/>
        </w:rPr>
        <w:t>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（公司全称）</w:t>
      </w:r>
      <w:r>
        <w:rPr>
          <w:rFonts w:hint="eastAsia" w:asciiTheme="minorEastAsia" w:hAnsiTheme="minorEastAsia"/>
          <w:sz w:val="24"/>
          <w:szCs w:val="24"/>
          <w:highlight w:val="none"/>
          <w:lang w:eastAsia="zh-CN"/>
        </w:rPr>
        <w:t>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（大型、中型、小型、微型）</w:t>
      </w:r>
      <w:r>
        <w:rPr>
          <w:rFonts w:hint="eastAsia" w:asciiTheme="minorEastAsia" w:hAnsiTheme="minorEastAsia"/>
          <w:sz w:val="24"/>
          <w:szCs w:val="24"/>
          <w:highlight w:val="none"/>
          <w:lang w:eastAsia="zh-CN"/>
        </w:rPr>
        <w:t>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（具体分包工作内容）</w:t>
      </w:r>
      <w:r>
        <w:rPr>
          <w:rFonts w:hint="eastAsia" w:asciiTheme="minorEastAsia" w:hAnsiTheme="minorEastAsia"/>
          <w:sz w:val="24"/>
          <w:szCs w:val="24"/>
          <w:highlight w:val="none"/>
          <w:lang w:eastAsia="zh-CN"/>
        </w:rPr>
        <w:t>，</w:t>
      </w:r>
      <w:r>
        <w:rPr>
          <w:rFonts w:hint="eastAsia" w:asciiTheme="minorEastAsia" w:hAnsiTheme="minorEastAsia"/>
          <w:b/>
          <w:bCs/>
          <w:sz w:val="24"/>
          <w:szCs w:val="24"/>
          <w:highlight w:val="none"/>
          <w:lang w:eastAsia="zh-CN"/>
        </w:rPr>
        <w:t>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w:t>
      </w:r>
    </w:p>
    <w:p w14:paraId="7EA000C2">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w:t>
      </w:r>
    </w:p>
    <w:p w14:paraId="5ED6B2A9">
      <w:pPr>
        <w:spacing w:line="360" w:lineRule="auto"/>
        <w:ind w:firstLine="480"/>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三、如中标，分包意向单位不得以任何理由提出终止本意向协议。</w:t>
      </w:r>
    </w:p>
    <w:p w14:paraId="0718E595">
      <w:pPr>
        <w:spacing w:line="360" w:lineRule="auto"/>
        <w:ind w:firstLine="480"/>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四、本意向协议书在自签订之日起生效</w:t>
      </w:r>
      <w:r>
        <w:rPr>
          <w:rFonts w:hint="eastAsia" w:asciiTheme="minorEastAsia" w:hAnsiTheme="minorEastAsia"/>
          <w:sz w:val="24"/>
          <w:szCs w:val="24"/>
          <w:highlight w:val="none"/>
          <w:lang w:eastAsia="zh-CN"/>
        </w:rPr>
        <w:t>，投标有效期结束之日失效。如中标，有效期延续至政府采购合同履行完毕之日。</w:t>
      </w:r>
    </w:p>
    <w:p w14:paraId="08888E93">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五、其他补充内容：</w:t>
      </w:r>
    </w:p>
    <w:p w14:paraId="6FC5E755">
      <w:pPr>
        <w:spacing w:line="360" w:lineRule="auto"/>
        <w:ind w:firstLine="480"/>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六、本意向协议书正本一式</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lang w:eastAsia="zh-CN"/>
        </w:rPr>
        <w:t>份，（甲公司全称）及各分包意向单位各一份。</w:t>
      </w:r>
    </w:p>
    <w:p w14:paraId="5E6AA628">
      <w:pPr>
        <w:spacing w:line="360" w:lineRule="auto"/>
        <w:ind w:firstLine="480"/>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注：</w:t>
      </w:r>
    </w:p>
    <w:p w14:paraId="4241B943">
      <w:pPr>
        <w:spacing w:line="360" w:lineRule="auto"/>
        <w:ind w:firstLine="480"/>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1</w:t>
      </w:r>
      <w:r>
        <w:rPr>
          <w:rFonts w:asciiTheme="minorEastAsia" w:hAnsiTheme="minorEastAsia"/>
          <w:b/>
          <w:sz w:val="24"/>
          <w:szCs w:val="24"/>
          <w:highlight w:val="none"/>
          <w:lang w:eastAsia="zh-CN"/>
        </w:rPr>
        <w:t>.</w:t>
      </w:r>
      <w:r>
        <w:rPr>
          <w:rFonts w:hint="eastAsia" w:asciiTheme="minorEastAsia" w:hAnsiTheme="minorEastAsia"/>
          <w:b/>
          <w:sz w:val="24"/>
          <w:szCs w:val="24"/>
          <w:highlight w:val="none"/>
          <w:lang w:eastAsia="zh-CN"/>
        </w:rPr>
        <w:t>各方成员在本意向协议书上共同盖章确认</w:t>
      </w:r>
    </w:p>
    <w:p w14:paraId="328F384B">
      <w:pPr>
        <w:spacing w:line="360" w:lineRule="auto"/>
        <w:ind w:firstLine="480"/>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2</w:t>
      </w:r>
      <w:r>
        <w:rPr>
          <w:rFonts w:asciiTheme="minorEastAsia" w:hAnsiTheme="minorEastAsia"/>
          <w:b/>
          <w:sz w:val="24"/>
          <w:szCs w:val="24"/>
          <w:highlight w:val="none"/>
          <w:lang w:eastAsia="zh-CN"/>
        </w:rPr>
        <w:t>.</w:t>
      </w:r>
      <w:r>
        <w:rPr>
          <w:rFonts w:hint="eastAsia" w:asciiTheme="minorEastAsia" w:hAnsiTheme="minorEastAsia"/>
          <w:b/>
          <w:sz w:val="24"/>
          <w:szCs w:val="24"/>
          <w:highlight w:val="none"/>
          <w:lang w:eastAsia="zh-CN"/>
        </w:rPr>
        <w:t>本意向协议书内容不得擅自修改，并将作为签订合同的附件之一。</w:t>
      </w:r>
    </w:p>
    <w:p w14:paraId="514B64A9">
      <w:pPr>
        <w:spacing w:line="360" w:lineRule="auto"/>
        <w:ind w:firstLine="480"/>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3</w:t>
      </w:r>
      <w:r>
        <w:rPr>
          <w:rFonts w:asciiTheme="minorEastAsia" w:hAnsiTheme="minorEastAsia"/>
          <w:b/>
          <w:sz w:val="24"/>
          <w:szCs w:val="24"/>
          <w:highlight w:val="none"/>
          <w:lang w:eastAsia="zh-CN"/>
        </w:rPr>
        <w:t>.</w:t>
      </w:r>
      <w:r>
        <w:rPr>
          <w:rFonts w:hint="eastAsia" w:asciiTheme="minorEastAsia" w:hAnsiTheme="minorEastAsia"/>
          <w:b/>
          <w:sz w:val="24"/>
          <w:szCs w:val="24"/>
          <w:highlight w:val="none"/>
          <w:lang w:eastAsia="zh-CN"/>
        </w:rPr>
        <w:t>小微企业不得将合同分包给大中型企业，中型企业不得将合同分包给大型企业。</w:t>
      </w:r>
    </w:p>
    <w:p w14:paraId="592851C4">
      <w:pPr>
        <w:spacing w:line="360" w:lineRule="auto"/>
        <w:ind w:firstLine="315"/>
        <w:rPr>
          <w:rFonts w:asciiTheme="minorEastAsia" w:hAnsiTheme="minorEastAsia"/>
          <w:b/>
          <w:sz w:val="24"/>
          <w:szCs w:val="24"/>
          <w:highlight w:val="none"/>
          <w:lang w:eastAsia="zh-CN"/>
        </w:rPr>
      </w:pPr>
    </w:p>
    <w:p w14:paraId="26D8CB27">
      <w:pPr>
        <w:rPr>
          <w:rFonts w:asciiTheme="minorEastAsia" w:hAnsiTheme="minorEastAsia"/>
          <w:sz w:val="24"/>
          <w:szCs w:val="24"/>
          <w:highlight w:val="none"/>
          <w:lang w:eastAsia="zh-CN"/>
        </w:rPr>
      </w:pPr>
    </w:p>
    <w:p w14:paraId="38EF370F">
      <w:pPr>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甲公司</w:t>
      </w:r>
      <w:r>
        <w:rPr>
          <w:rFonts w:asciiTheme="minorEastAsia" w:hAnsiTheme="minorEastAsia"/>
          <w:sz w:val="24"/>
          <w:szCs w:val="24"/>
          <w:highlight w:val="none"/>
          <w:lang w:eastAsia="zh-CN"/>
        </w:rPr>
        <w:t>（盖章）：</w:t>
      </w:r>
    </w:p>
    <w:p w14:paraId="3827899F">
      <w:pPr>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法定代表人或代理人（签字或盖章）：</w:t>
      </w:r>
    </w:p>
    <w:p w14:paraId="430E8007">
      <w:pPr>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日</w:t>
      </w:r>
    </w:p>
    <w:p w14:paraId="5A154437">
      <w:pPr>
        <w:spacing w:line="360" w:lineRule="auto"/>
        <w:ind w:firstLine="315"/>
        <w:jc w:val="both"/>
        <w:rPr>
          <w:rFonts w:asciiTheme="minorEastAsia" w:hAnsiTheme="minorEastAsia"/>
          <w:sz w:val="24"/>
          <w:szCs w:val="24"/>
          <w:highlight w:val="none"/>
          <w:lang w:eastAsia="zh-CN"/>
        </w:rPr>
      </w:pPr>
    </w:p>
    <w:p w14:paraId="738CCC1B">
      <w:pPr>
        <w:spacing w:line="360" w:lineRule="auto"/>
        <w:jc w:val="both"/>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乙公司</w:t>
      </w:r>
      <w:r>
        <w:rPr>
          <w:rFonts w:asciiTheme="minorEastAsia" w:hAnsiTheme="minorEastAsia"/>
          <w:sz w:val="24"/>
          <w:szCs w:val="24"/>
          <w:highlight w:val="none"/>
          <w:lang w:eastAsia="zh-CN"/>
        </w:rPr>
        <w:t xml:space="preserve">（盖章）： </w:t>
      </w:r>
    </w:p>
    <w:p w14:paraId="306D3EC2">
      <w:pPr>
        <w:spacing w:line="360" w:lineRule="auto"/>
        <w:jc w:val="both"/>
        <w:rPr>
          <w:rFonts w:asciiTheme="minorEastAsia" w:hAnsiTheme="minorEastAsia"/>
          <w:sz w:val="24"/>
          <w:szCs w:val="24"/>
          <w:highlight w:val="none"/>
          <w:lang w:eastAsia="zh-CN"/>
        </w:rPr>
      </w:pPr>
      <w:r>
        <w:rPr>
          <w:rFonts w:asciiTheme="minorEastAsia" w:hAnsiTheme="minorEastAsia"/>
          <w:sz w:val="24"/>
          <w:szCs w:val="24"/>
          <w:highlight w:val="none"/>
          <w:lang w:eastAsia="zh-CN"/>
        </w:rPr>
        <w:t>法定代表人或代理人（签字或盖章）：</w:t>
      </w:r>
    </w:p>
    <w:p w14:paraId="249DEDB1">
      <w:pPr>
        <w:spacing w:line="360" w:lineRule="auto"/>
        <w:jc w:val="both"/>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日</w:t>
      </w:r>
    </w:p>
    <w:p w14:paraId="6DF1797E">
      <w:pPr>
        <w:spacing w:line="360" w:lineRule="auto"/>
        <w:ind w:firstLine="315"/>
        <w:jc w:val="both"/>
        <w:rPr>
          <w:rFonts w:asciiTheme="minorEastAsia" w:hAnsiTheme="minorEastAsia"/>
          <w:sz w:val="24"/>
          <w:szCs w:val="24"/>
          <w:highlight w:val="none"/>
          <w:lang w:eastAsia="zh-CN"/>
        </w:rPr>
      </w:pPr>
    </w:p>
    <w:p w14:paraId="3440D486">
      <w:pPr>
        <w:spacing w:line="360" w:lineRule="auto"/>
        <w:jc w:val="both"/>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……公司</w:t>
      </w:r>
      <w:r>
        <w:rPr>
          <w:rFonts w:asciiTheme="minorEastAsia" w:hAnsiTheme="minorEastAsia"/>
          <w:sz w:val="24"/>
          <w:szCs w:val="24"/>
          <w:highlight w:val="none"/>
          <w:lang w:eastAsia="zh-CN"/>
        </w:rPr>
        <w:t xml:space="preserve">（盖章）： </w:t>
      </w:r>
    </w:p>
    <w:p w14:paraId="065158E6">
      <w:pPr>
        <w:spacing w:line="360" w:lineRule="auto"/>
        <w:jc w:val="both"/>
        <w:rPr>
          <w:rFonts w:asciiTheme="minorEastAsia" w:hAnsiTheme="minorEastAsia"/>
          <w:sz w:val="24"/>
          <w:szCs w:val="24"/>
          <w:highlight w:val="none"/>
          <w:lang w:eastAsia="zh-CN"/>
        </w:rPr>
      </w:pPr>
      <w:r>
        <w:rPr>
          <w:rFonts w:asciiTheme="minorEastAsia" w:hAnsiTheme="minorEastAsia"/>
          <w:sz w:val="24"/>
          <w:szCs w:val="24"/>
          <w:highlight w:val="none"/>
          <w:lang w:eastAsia="zh-CN"/>
        </w:rPr>
        <w:t>法定代表人或代理人（签字或盖章）：</w:t>
      </w:r>
    </w:p>
    <w:p w14:paraId="717129E2">
      <w:pPr>
        <w:pBdr>
          <w:top w:val="none" w:color="000000" w:sz="0" w:space="0"/>
          <w:left w:val="none" w:color="000000" w:sz="0" w:space="0"/>
          <w:bottom w:val="none" w:color="000000" w:sz="0" w:space="0"/>
          <w:right w:val="none" w:color="000000" w:sz="0" w:space="0"/>
        </w:pBdr>
        <w:jc w:val="both"/>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日</w:t>
      </w:r>
      <w:r>
        <w:rPr>
          <w:rFonts w:asciiTheme="minorEastAsia" w:hAnsiTheme="minorEastAsia"/>
          <w:sz w:val="24"/>
          <w:szCs w:val="24"/>
          <w:highlight w:val="none"/>
          <w:lang w:eastAsia="zh-CN"/>
        </w:rPr>
        <w:br w:type="page" w:clear="all"/>
      </w:r>
    </w:p>
    <w:p w14:paraId="0EB35C9E">
      <w:pPr>
        <w:pBdr>
          <w:top w:val="none" w:color="000000" w:sz="0" w:space="0"/>
          <w:left w:val="none" w:color="000000" w:sz="0" w:space="0"/>
          <w:bottom w:val="none" w:color="000000" w:sz="0" w:space="0"/>
          <w:right w:val="none" w:color="000000" w:sz="0" w:space="0"/>
        </w:pBdr>
        <w:spacing w:before="240" w:after="240"/>
        <w:jc w:val="both"/>
        <w:rPr>
          <w:rFonts w:ascii="宋体" w:hAnsi="宋体" w:eastAsia="宋体" w:cs="宋体"/>
          <w:b/>
          <w:sz w:val="44"/>
          <w:highlight w:val="none"/>
          <w:lang w:eastAsia="zh-CN"/>
        </w:rPr>
      </w:pPr>
    </w:p>
    <w:p w14:paraId="0D393CC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sz w:val="44"/>
          <w:highlight w:val="none"/>
          <w:lang w:eastAsia="zh-CN"/>
        </w:rPr>
        <w:t>第五部分  评标方法与评标标准</w:t>
      </w:r>
    </w:p>
    <w:p w14:paraId="25B01AA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sz w:val="24"/>
          <w:highlight w:val="none"/>
          <w:lang w:eastAsia="zh-CN"/>
        </w:rPr>
        <w:t>评标方法</w:t>
      </w:r>
    </w:p>
    <w:p w14:paraId="1D83ACD4">
      <w:pPr>
        <w:numPr>
          <w:ilvl w:val="0"/>
          <w:numId w:val="8"/>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w:t>
      </w:r>
      <w:r>
        <w:rPr>
          <w:rFonts w:hint="eastAsia" w:ascii="宋体" w:hAnsi="宋体" w:eastAsia="宋体" w:cs="宋体"/>
          <w:sz w:val="24"/>
          <w:highlight w:val="none"/>
          <w:lang w:eastAsia="zh-CN"/>
        </w:rPr>
        <w:t>三、</w:t>
      </w:r>
      <w:r>
        <w:rPr>
          <w:rFonts w:hint="eastAsia" w:ascii="宋体" w:hAnsi="宋体" w:eastAsia="宋体" w:cs="宋体"/>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eastAsia="zh-CN"/>
        </w:rPr>
        <w:br w:type="textWrapping"/>
      </w:r>
      <w:r>
        <w:rPr>
          <w:rFonts w:hint="eastAsia" w:ascii="宋体" w:hAnsi="宋体" w:eastAsia="宋体" w:cs="宋体"/>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p>
    <w:p w14:paraId="6FCB3126">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6CD23D1">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7525EC66">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highlight w:val="none"/>
          <w:lang w:eastAsia="zh-CN"/>
        </w:rPr>
      </w:pPr>
      <w:r>
        <w:rPr>
          <w:rFonts w:hint="eastAsia" w:ascii="宋体" w:hAnsi="宋体" w:eastAsia="宋体" w:cs="宋体"/>
          <w:sz w:val="24"/>
          <w:highlight w:val="none"/>
          <w:lang w:eastAsia="zh-CN"/>
        </w:rPr>
        <w:t>七、中小企业相关政策：</w:t>
      </w:r>
    </w:p>
    <w:p w14:paraId="45C71F8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但与大企业的负责人为同一人，或者与大企业存在直接控股、管理关系的除外。</w:t>
      </w:r>
      <w:r>
        <w:rPr>
          <w:rFonts w:hint="eastAsia" w:ascii="宋体" w:hAnsi="宋体" w:eastAsia="宋体" w:cs="宋体"/>
          <w:sz w:val="24"/>
          <w:highlight w:val="none"/>
          <w:lang w:eastAsia="zh-CN"/>
        </w:rPr>
        <w:t>符合中小企业划分标准的个体工商户，在政府采购活动中视同中小企业.</w:t>
      </w:r>
    </w:p>
    <w:p w14:paraId="1F9F5F95">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sz w:val="24"/>
          <w:highlight w:val="none"/>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3F02B535">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sz w:val="24"/>
          <w:highlight w:val="none"/>
          <w:lang w:eastAsia="zh-CN"/>
        </w:rPr>
        <w:t>专门面向中小企业采购的项目，不再执行价格评审优惠的扶持政策。</w:t>
      </w:r>
    </w:p>
    <w:p w14:paraId="18769210">
      <w:pPr>
        <w:pStyle w:val="20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w:t>
      </w:r>
    </w:p>
    <w:p w14:paraId="62026573">
      <w:pPr>
        <w:pStyle w:val="200"/>
        <w:spacing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评分标准</w:t>
      </w:r>
    </w:p>
    <w:p w14:paraId="6DCC4273">
      <w:pPr>
        <w:spacing w:after="0" w:line="400" w:lineRule="exact"/>
        <w:outlineLvl w:val="2"/>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一、投标报价：</w:t>
      </w:r>
      <w:r>
        <w:rPr>
          <w:rFonts w:asciiTheme="minorEastAsia" w:hAnsiTheme="minorEastAsia" w:eastAsiaTheme="minorEastAsia" w:cstheme="minorEastAsia"/>
          <w:b/>
          <w:bCs/>
          <w:sz w:val="24"/>
          <w:szCs w:val="24"/>
          <w:highlight w:val="none"/>
          <w:lang w:eastAsia="zh-CN"/>
        </w:rPr>
        <w:t>40</w:t>
      </w:r>
      <w:r>
        <w:rPr>
          <w:rFonts w:hint="eastAsia" w:asciiTheme="minorEastAsia" w:hAnsiTheme="minorEastAsia" w:eastAsiaTheme="minorEastAsia" w:cstheme="minorEastAsia"/>
          <w:b/>
          <w:bCs/>
          <w:sz w:val="24"/>
          <w:szCs w:val="24"/>
          <w:highlight w:val="none"/>
          <w:lang w:eastAsia="zh-CN"/>
        </w:rPr>
        <w:t>分</w:t>
      </w:r>
    </w:p>
    <w:p w14:paraId="3D8F4133">
      <w:pPr>
        <w:spacing w:after="0" w:line="400" w:lineRule="exact"/>
        <w:ind w:firstLine="480"/>
        <w:rPr>
          <w:rFonts w:asciiTheme="minorEastAsia" w:hAnsiTheme="minorEastAsia" w:eastAsiaTheme="minorEastAsia" w:cstheme="minorEastAsia"/>
          <w:sz w:val="24"/>
          <w:szCs w:val="24"/>
          <w:highlight w:val="none"/>
          <w:lang w:eastAsia="zh-CN"/>
        </w:rPr>
      </w:pPr>
      <w:bookmarkStart w:id="11" w:name="OLE_LINK30"/>
      <w:r>
        <w:rPr>
          <w:rFonts w:hint="eastAsia" w:asciiTheme="minorEastAsia" w:hAnsiTheme="minorEastAsia" w:eastAsiaTheme="minorEastAsia" w:cstheme="minorEastAsia"/>
          <w:sz w:val="24"/>
          <w:szCs w:val="24"/>
          <w:highlight w:val="none"/>
          <w:lang w:eastAsia="zh-CN"/>
        </w:rPr>
        <w:t>第一步：投标报价低于或等于财政预算价格的为有效投标报价。超财政预算的投标报价或招标文件规定的报价为无效投标报价。无效投标报价的投标文件不进行评审，也不得标。</w:t>
      </w:r>
    </w:p>
    <w:p w14:paraId="03B6C87C">
      <w:pPr>
        <w:spacing w:after="0" w:line="400" w:lineRule="exact"/>
        <w:ind w:firstLine="480"/>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第二步：在所有有效投标报价中满足招标文件要求，且投标价格最低的投标报价为评标基准价，其价格分为</w:t>
      </w:r>
      <w:r>
        <w:rPr>
          <w:rFonts w:asciiTheme="minorEastAsia" w:hAnsiTheme="minorEastAsia" w:eastAsiaTheme="minorEastAsia" w:cstheme="minorEastAsia"/>
          <w:sz w:val="24"/>
          <w:szCs w:val="24"/>
          <w:highlight w:val="none"/>
          <w:lang w:eastAsia="zh-CN"/>
        </w:rPr>
        <w:t>40</w:t>
      </w:r>
      <w:r>
        <w:rPr>
          <w:rFonts w:hint="eastAsia" w:asciiTheme="minorEastAsia" w:hAnsiTheme="minorEastAsia" w:eastAsiaTheme="minorEastAsia" w:cstheme="minorEastAsia"/>
          <w:sz w:val="24"/>
          <w:szCs w:val="24"/>
          <w:highlight w:val="none"/>
          <w:lang w:eastAsia="zh-CN"/>
        </w:rPr>
        <w:t>分，其他投标人的价格分按照下列公式计算（计算结果四舍五入保留两位小数）。</w:t>
      </w:r>
    </w:p>
    <w:p w14:paraId="1CB65E8B">
      <w:pPr>
        <w:spacing w:after="0" w:line="400" w:lineRule="exact"/>
        <w:ind w:firstLine="480"/>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投标报价得分＝（评标基准价</w:t>
      </w:r>
      <w:r>
        <w:rPr>
          <w:rFonts w:asciiTheme="minorEastAsia" w:hAnsiTheme="minorEastAsia" w:eastAsiaTheme="minorEastAsia" w:cstheme="minorEastAsia"/>
          <w:sz w:val="24"/>
          <w:szCs w:val="24"/>
          <w:highlight w:val="none"/>
          <w:lang w:eastAsia="zh-CN"/>
        </w:rPr>
        <w:t>/投标报价）×40</w:t>
      </w:r>
      <w:r>
        <w:rPr>
          <w:rFonts w:hint="eastAsia" w:asciiTheme="minorEastAsia" w:hAnsiTheme="minorEastAsia" w:eastAsiaTheme="minorEastAsia" w:cstheme="minorEastAsia"/>
          <w:sz w:val="24"/>
          <w:szCs w:val="24"/>
          <w:highlight w:val="none"/>
          <w:lang w:eastAsia="zh-CN"/>
        </w:rPr>
        <w:t>％×</w:t>
      </w:r>
      <w:r>
        <w:rPr>
          <w:rFonts w:asciiTheme="minorEastAsia" w:hAnsiTheme="minorEastAsia" w:eastAsiaTheme="minorEastAsia" w:cstheme="minorEastAsia"/>
          <w:sz w:val="24"/>
          <w:szCs w:val="24"/>
          <w:highlight w:val="none"/>
          <w:lang w:eastAsia="zh-CN"/>
        </w:rPr>
        <w:t>100</w:t>
      </w:r>
      <w:bookmarkEnd w:id="11"/>
    </w:p>
    <w:p w14:paraId="6A677DD1">
      <w:pPr>
        <w:pStyle w:val="20"/>
        <w:numPr>
          <w:ilvl w:val="255"/>
          <w:numId w:val="0"/>
        </w:numPr>
        <w:spacing w:after="0" w:line="400" w:lineRule="exact"/>
        <w:outlineLvl w:val="2"/>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二、服务方案内容（</w:t>
      </w:r>
      <w:r>
        <w:rPr>
          <w:rFonts w:hint="eastAsia" w:asciiTheme="minorEastAsia" w:hAnsiTheme="minorEastAsia" w:eastAsiaTheme="minorEastAsia" w:cstheme="minorEastAsia"/>
          <w:b/>
          <w:bCs/>
          <w:sz w:val="24"/>
          <w:szCs w:val="24"/>
          <w:highlight w:val="none"/>
          <w:lang w:val="en-US" w:eastAsia="zh-CN"/>
        </w:rPr>
        <w:t>3</w:t>
      </w:r>
      <w:r>
        <w:rPr>
          <w:rFonts w:asciiTheme="minorEastAsia" w:hAnsiTheme="minorEastAsia" w:eastAsiaTheme="minorEastAsia" w:cstheme="minorEastAsia"/>
          <w:b/>
          <w:bCs/>
          <w:sz w:val="24"/>
          <w:szCs w:val="24"/>
          <w:highlight w:val="none"/>
          <w:lang w:eastAsia="zh-CN"/>
        </w:rPr>
        <w:t>0分</w:t>
      </w:r>
      <w:r>
        <w:rPr>
          <w:rFonts w:hint="eastAsia" w:asciiTheme="minorEastAsia" w:hAnsiTheme="minorEastAsia" w:eastAsiaTheme="minorEastAsia" w:cstheme="minorEastAsia"/>
          <w:b/>
          <w:bCs/>
          <w:sz w:val="24"/>
          <w:szCs w:val="24"/>
          <w:highlight w:val="none"/>
          <w:lang w:eastAsia="zh-CN"/>
        </w:rPr>
        <w:t>）</w:t>
      </w:r>
    </w:p>
    <w:p w14:paraId="288637F6">
      <w:pPr>
        <w:pStyle w:val="244"/>
        <w:spacing w:line="460" w:lineRule="exact"/>
        <w:ind w:firstLine="482"/>
        <w:rPr>
          <w:rFonts w:asciiTheme="minorEastAsia" w:hAnsiTheme="minorEastAsia" w:eastAsiaTheme="minorEastAsia"/>
          <w:b/>
          <w:bCs/>
          <w:sz w:val="24"/>
          <w:szCs w:val="24"/>
          <w:highlight w:val="none"/>
          <w:lang w:eastAsia="zh-CN"/>
        </w:rPr>
      </w:pPr>
      <w:bookmarkStart w:id="12" w:name="_Hlk166575460"/>
      <w:r>
        <w:rPr>
          <w:rFonts w:asciiTheme="minorEastAsia" w:hAnsiTheme="minorEastAsia" w:eastAsiaTheme="minorEastAsia"/>
          <w:b/>
          <w:sz w:val="24"/>
          <w:szCs w:val="24"/>
          <w:highlight w:val="none"/>
          <w:lang w:eastAsia="zh-CN"/>
        </w:rPr>
        <w:t>1</w:t>
      </w:r>
      <w:r>
        <w:rPr>
          <w:rFonts w:hint="eastAsia" w:cs="宋体" w:asciiTheme="minorEastAsia" w:hAnsiTheme="minorEastAsia" w:eastAsiaTheme="minorEastAsia"/>
          <w:b/>
          <w:sz w:val="24"/>
          <w:szCs w:val="24"/>
          <w:highlight w:val="none"/>
          <w:lang w:eastAsia="zh-CN"/>
        </w:rPr>
        <w:t>、</w:t>
      </w:r>
      <w:bookmarkEnd w:id="12"/>
      <w:r>
        <w:rPr>
          <w:rFonts w:asciiTheme="minorEastAsia" w:hAnsiTheme="minorEastAsia" w:eastAsiaTheme="minorEastAsia"/>
          <w:b/>
          <w:bCs/>
          <w:sz w:val="24"/>
          <w:szCs w:val="24"/>
          <w:highlight w:val="none"/>
          <w:lang w:eastAsia="zh-CN"/>
        </w:rPr>
        <w:t>总体</w:t>
      </w:r>
      <w:r>
        <w:rPr>
          <w:rFonts w:hint="eastAsia" w:asciiTheme="minorEastAsia" w:hAnsiTheme="minorEastAsia" w:eastAsiaTheme="minorEastAsia"/>
          <w:b/>
          <w:bCs/>
          <w:sz w:val="24"/>
          <w:szCs w:val="24"/>
          <w:highlight w:val="none"/>
          <w:lang w:eastAsia="zh-CN"/>
        </w:rPr>
        <w:t>服务方案（</w:t>
      </w:r>
      <w:r>
        <w:rPr>
          <w:rFonts w:hint="eastAsia" w:asciiTheme="minorEastAsia" w:hAnsiTheme="minorEastAsia" w:eastAsiaTheme="minorEastAsia"/>
          <w:b/>
          <w:bCs/>
          <w:sz w:val="24"/>
          <w:szCs w:val="24"/>
          <w:highlight w:val="none"/>
          <w:lang w:val="en-US" w:eastAsia="zh-CN"/>
        </w:rPr>
        <w:t>6</w:t>
      </w:r>
      <w:r>
        <w:rPr>
          <w:rFonts w:asciiTheme="minorEastAsia" w:hAnsiTheme="minorEastAsia" w:eastAsiaTheme="minorEastAsia"/>
          <w:b/>
          <w:bCs/>
          <w:sz w:val="24"/>
          <w:szCs w:val="24"/>
          <w:highlight w:val="none"/>
          <w:lang w:eastAsia="zh-CN"/>
        </w:rPr>
        <w:t>分</w:t>
      </w:r>
      <w:r>
        <w:rPr>
          <w:rFonts w:hint="eastAsia" w:asciiTheme="minorEastAsia" w:hAnsiTheme="minorEastAsia" w:eastAsiaTheme="minorEastAsia"/>
          <w:b/>
          <w:bCs/>
          <w:sz w:val="24"/>
          <w:szCs w:val="24"/>
          <w:highlight w:val="none"/>
          <w:lang w:eastAsia="zh-CN"/>
        </w:rPr>
        <w:t>）</w:t>
      </w:r>
    </w:p>
    <w:p w14:paraId="75D71B30">
      <w:pPr>
        <w:pStyle w:val="244"/>
        <w:spacing w:line="460" w:lineRule="exact"/>
        <w:ind w:firstLine="480"/>
        <w:rPr>
          <w:rFonts w:asciiTheme="minorEastAsia" w:hAnsiTheme="minorEastAsia" w:eastAsiaTheme="minorEastAsia"/>
          <w:sz w:val="24"/>
          <w:szCs w:val="24"/>
          <w:highlight w:val="none"/>
          <w:lang w:eastAsia="zh-CN"/>
        </w:rPr>
      </w:pPr>
      <w:bookmarkStart w:id="13" w:name="OLE_LINK48"/>
      <w:bookmarkStart w:id="14" w:name="OLE_LINK49"/>
      <w:r>
        <w:rPr>
          <w:rFonts w:hint="eastAsia" w:asciiTheme="minorEastAsia" w:hAnsiTheme="minorEastAsia" w:eastAsiaTheme="minorEastAsia"/>
          <w:sz w:val="24"/>
          <w:szCs w:val="24"/>
          <w:highlight w:val="none"/>
          <w:lang w:eastAsia="zh-CN"/>
        </w:rPr>
        <w:t>根据本项目物业管理服务内容</w:t>
      </w:r>
      <w:bookmarkEnd w:id="13"/>
      <w:bookmarkEnd w:id="14"/>
      <w:r>
        <w:rPr>
          <w:rFonts w:hint="eastAsia" w:asciiTheme="minorEastAsia" w:hAnsiTheme="minorEastAsia" w:eastAsiaTheme="minorEastAsia"/>
          <w:sz w:val="24"/>
          <w:szCs w:val="24"/>
          <w:highlight w:val="none"/>
          <w:lang w:eastAsia="zh-CN"/>
        </w:rPr>
        <w:t>，投标人结合本项目实际情况，提供针对本项目的总体服务方案，</w:t>
      </w:r>
      <w:r>
        <w:rPr>
          <w:rFonts w:hint="eastAsia" w:cs="宋体" w:asciiTheme="minorEastAsia" w:hAnsiTheme="minorEastAsia" w:eastAsiaTheme="minorEastAsia"/>
          <w:sz w:val="24"/>
          <w:szCs w:val="24"/>
          <w:highlight w:val="none"/>
          <w:lang w:eastAsia="zh-CN" w:bidi="ar"/>
        </w:rPr>
        <w:t>方案内容至少包括：</w:t>
      </w:r>
      <w:r>
        <w:rPr>
          <w:rFonts w:hint="eastAsia" w:cs="宋体" w:asciiTheme="minorEastAsia" w:hAnsiTheme="minorEastAsia" w:eastAsiaTheme="minorEastAsia"/>
          <w:bCs/>
          <w:sz w:val="24"/>
          <w:szCs w:val="24"/>
          <w:highlight w:val="none"/>
          <w:lang w:eastAsia="zh-CN" w:bidi="ar"/>
        </w:rPr>
        <w:t>①整体设想、策划；②管理模式及管理服务理念；③各岗位的职责内容。</w:t>
      </w:r>
    </w:p>
    <w:p w14:paraId="767FB74A">
      <w:pPr>
        <w:pStyle w:val="244"/>
        <w:spacing w:line="46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方案内容每有一项内容针对本项目且符合本项目实际需求的，得</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lang w:eastAsia="zh-CN"/>
        </w:rPr>
        <w:t>分，满分</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lang w:eastAsia="zh-CN"/>
        </w:rPr>
        <w:t>分。每缺少一项内容，或内容错误，或内容非专门针对本项目，或内容不能满足本项目实际需求的，不得分。</w:t>
      </w:r>
    </w:p>
    <w:p w14:paraId="775ED3FB">
      <w:pPr>
        <w:pStyle w:val="244"/>
        <w:spacing w:line="460" w:lineRule="exact"/>
        <w:ind w:firstLine="482"/>
        <w:rPr>
          <w:rFonts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2、</w:t>
      </w:r>
      <w:r>
        <w:rPr>
          <w:rFonts w:hint="eastAsia" w:cs="宋体" w:asciiTheme="minorEastAsia" w:hAnsiTheme="minorEastAsia" w:eastAsiaTheme="minorEastAsia"/>
          <w:b/>
          <w:bCs/>
          <w:sz w:val="24"/>
          <w:szCs w:val="24"/>
          <w:highlight w:val="none"/>
          <w:lang w:eastAsia="zh-CN"/>
        </w:rPr>
        <w:t>日常服务管理方案（</w:t>
      </w:r>
      <w:r>
        <w:rPr>
          <w:rFonts w:cs="宋体" w:asciiTheme="minorEastAsia" w:hAnsiTheme="minorEastAsia" w:eastAsiaTheme="minorEastAsia"/>
          <w:b/>
          <w:bCs/>
          <w:sz w:val="24"/>
          <w:szCs w:val="24"/>
          <w:highlight w:val="none"/>
          <w:lang w:eastAsia="zh-CN"/>
        </w:rPr>
        <w:t>6分）</w:t>
      </w:r>
    </w:p>
    <w:p w14:paraId="45F72206">
      <w:pPr>
        <w:pStyle w:val="244"/>
        <w:spacing w:line="460" w:lineRule="exact"/>
        <w:ind w:firstLine="480"/>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bCs/>
          <w:sz w:val="24"/>
          <w:szCs w:val="24"/>
          <w:highlight w:val="none"/>
          <w:lang w:eastAsia="zh-CN"/>
        </w:rPr>
        <w:t>根据本项目日常物业和保安服务内容，</w:t>
      </w:r>
      <w:r>
        <w:rPr>
          <w:rFonts w:hint="eastAsia" w:asciiTheme="minorEastAsia" w:hAnsiTheme="minorEastAsia" w:eastAsiaTheme="minorEastAsia"/>
          <w:sz w:val="24"/>
          <w:szCs w:val="24"/>
          <w:highlight w:val="none"/>
          <w:lang w:eastAsia="zh-CN"/>
        </w:rPr>
        <w:t>投标人结合本项目实际情况，提供针对本项目的日常服务管理方案，</w:t>
      </w:r>
      <w:r>
        <w:rPr>
          <w:rFonts w:hint="eastAsia" w:cs="宋体" w:asciiTheme="minorEastAsia" w:hAnsiTheme="minorEastAsia" w:eastAsiaTheme="minorEastAsia"/>
          <w:sz w:val="24"/>
          <w:szCs w:val="24"/>
          <w:highlight w:val="none"/>
          <w:lang w:eastAsia="zh-CN" w:bidi="ar"/>
        </w:rPr>
        <w:t>方案内容至少包括：</w:t>
      </w:r>
      <w:r>
        <w:rPr>
          <w:rFonts w:hint="eastAsia" w:cs="宋体" w:asciiTheme="minorEastAsia" w:hAnsiTheme="minorEastAsia" w:eastAsiaTheme="minorEastAsia"/>
          <w:bCs/>
          <w:sz w:val="24"/>
          <w:szCs w:val="24"/>
          <w:highlight w:val="none"/>
          <w:lang w:eastAsia="zh-CN" w:bidi="ar"/>
        </w:rPr>
        <w:t>①保洁管理工作方案；②秩序维护管理工作方案；③日常维修工作方案。</w:t>
      </w:r>
    </w:p>
    <w:p w14:paraId="37E2EFED">
      <w:pPr>
        <w:pStyle w:val="244"/>
        <w:spacing w:line="460" w:lineRule="exact"/>
        <w:ind w:firstLine="480"/>
        <w:rPr>
          <w:rFonts w:asciiTheme="minorEastAsia" w:hAnsiTheme="minorEastAsia" w:eastAsiaTheme="minorEastAsia"/>
          <w:sz w:val="24"/>
          <w:szCs w:val="24"/>
          <w:highlight w:val="none"/>
          <w:lang w:eastAsia="zh-CN"/>
        </w:rPr>
      </w:pPr>
      <w:bookmarkStart w:id="15" w:name="OLE_LINK51"/>
      <w:bookmarkStart w:id="16" w:name="OLE_LINK50"/>
      <w:r>
        <w:rPr>
          <w:rFonts w:hint="eastAsia" w:asciiTheme="minorEastAsia" w:hAnsiTheme="minorEastAsia" w:eastAsiaTheme="minorEastAsia"/>
          <w:sz w:val="24"/>
          <w:szCs w:val="24"/>
          <w:highlight w:val="none"/>
          <w:lang w:eastAsia="zh-CN"/>
        </w:rPr>
        <w:t>方案内容针对本项目且符合本项目实际需求的，得2分，满分6分。每缺少一项内容，或内容错误，或内容非专门针对本项目，或内容不能满足本项目实际需求的，不得分。</w:t>
      </w:r>
      <w:bookmarkEnd w:id="15"/>
      <w:bookmarkEnd w:id="16"/>
    </w:p>
    <w:p w14:paraId="083D5B98">
      <w:pPr>
        <w:pStyle w:val="244"/>
        <w:spacing w:line="460" w:lineRule="exact"/>
        <w:ind w:firstLine="482"/>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3</w:t>
      </w:r>
      <w:r>
        <w:rPr>
          <w:rFonts w:hint="eastAsia" w:asciiTheme="minorEastAsia" w:hAnsiTheme="minorEastAsia" w:eastAsiaTheme="minorEastAsia"/>
          <w:b/>
          <w:sz w:val="24"/>
          <w:szCs w:val="24"/>
          <w:highlight w:val="none"/>
          <w:lang w:eastAsia="zh-CN"/>
        </w:rPr>
        <w:t>、</w:t>
      </w:r>
      <w:r>
        <w:rPr>
          <w:rFonts w:hint="eastAsia" w:cs="宋体" w:asciiTheme="minorEastAsia" w:hAnsiTheme="minorEastAsia" w:eastAsiaTheme="minorEastAsia"/>
          <w:b/>
          <w:sz w:val="24"/>
          <w:szCs w:val="24"/>
          <w:highlight w:val="none"/>
          <w:lang w:eastAsia="zh-CN"/>
        </w:rPr>
        <w:t>服务管理制度方案（</w:t>
      </w:r>
      <w:r>
        <w:rPr>
          <w:rFonts w:hint="eastAsia" w:cs="宋体" w:asciiTheme="minorEastAsia" w:hAnsiTheme="minorEastAsia" w:eastAsiaTheme="minorEastAsia"/>
          <w:b/>
          <w:sz w:val="24"/>
          <w:szCs w:val="24"/>
          <w:highlight w:val="none"/>
          <w:lang w:val="en-US" w:eastAsia="zh-CN"/>
        </w:rPr>
        <w:t>8</w:t>
      </w:r>
      <w:r>
        <w:rPr>
          <w:rFonts w:cs="宋体" w:asciiTheme="minorEastAsia" w:hAnsiTheme="minorEastAsia" w:eastAsiaTheme="minorEastAsia"/>
          <w:b/>
          <w:sz w:val="24"/>
          <w:szCs w:val="24"/>
          <w:highlight w:val="none"/>
          <w:lang w:eastAsia="zh-CN"/>
        </w:rPr>
        <w:t>分）</w:t>
      </w:r>
    </w:p>
    <w:p w14:paraId="4B293D6D">
      <w:pPr>
        <w:pStyle w:val="244"/>
        <w:spacing w:line="460" w:lineRule="exact"/>
        <w:ind w:firstLine="480"/>
        <w:rPr>
          <w:rFonts w:asciiTheme="minorEastAsia" w:hAnsiTheme="minorEastAsia" w:eastAsiaTheme="minorEastAsia"/>
          <w:bCs/>
          <w:sz w:val="24"/>
          <w:szCs w:val="24"/>
          <w:highlight w:val="none"/>
          <w:lang w:eastAsia="zh-CN" w:bidi="ar"/>
        </w:rPr>
      </w:pPr>
      <w:r>
        <w:rPr>
          <w:rFonts w:cs="宋体" w:asciiTheme="minorEastAsia" w:hAnsiTheme="minorEastAsia" w:eastAsiaTheme="minorEastAsia"/>
          <w:sz w:val="24"/>
          <w:szCs w:val="24"/>
          <w:highlight w:val="none"/>
          <w:lang w:eastAsia="zh-CN"/>
        </w:rPr>
        <w:t>根据本项目</w:t>
      </w:r>
      <w:r>
        <w:rPr>
          <w:rFonts w:hint="eastAsia" w:cs="宋体" w:asciiTheme="minorEastAsia" w:hAnsiTheme="minorEastAsia" w:eastAsiaTheme="minorEastAsia"/>
          <w:sz w:val="24"/>
          <w:szCs w:val="24"/>
          <w:highlight w:val="none"/>
          <w:lang w:eastAsia="zh-CN"/>
        </w:rPr>
        <w:t>服务管理制度内容，</w:t>
      </w:r>
      <w:r>
        <w:rPr>
          <w:rFonts w:hint="eastAsia" w:asciiTheme="minorEastAsia" w:hAnsiTheme="minorEastAsia" w:eastAsiaTheme="minorEastAsia"/>
          <w:bCs/>
          <w:sz w:val="24"/>
          <w:szCs w:val="24"/>
          <w:highlight w:val="none"/>
          <w:lang w:eastAsia="zh-CN"/>
        </w:rPr>
        <w:t>投标人结合本项目实际情况，提供针对本项目的</w:t>
      </w:r>
      <w:r>
        <w:rPr>
          <w:rFonts w:hint="eastAsia" w:asciiTheme="minorEastAsia" w:hAnsiTheme="minorEastAsia" w:eastAsiaTheme="minorEastAsia"/>
          <w:sz w:val="24"/>
          <w:szCs w:val="24"/>
          <w:highlight w:val="none"/>
          <w:lang w:eastAsia="zh-CN"/>
        </w:rPr>
        <w:t>服务管理制度方案，</w:t>
      </w:r>
      <w:r>
        <w:rPr>
          <w:rFonts w:hint="eastAsia" w:cs="宋体" w:asciiTheme="minorEastAsia" w:hAnsiTheme="minorEastAsia" w:eastAsiaTheme="minorEastAsia"/>
          <w:sz w:val="24"/>
          <w:szCs w:val="24"/>
          <w:highlight w:val="none"/>
          <w:lang w:eastAsia="zh-CN" w:bidi="ar"/>
        </w:rPr>
        <w:t>方案内容至少包括：</w:t>
      </w:r>
      <w:r>
        <w:rPr>
          <w:rFonts w:hint="eastAsia" w:cs="宋体" w:asciiTheme="minorEastAsia" w:hAnsiTheme="minorEastAsia" w:eastAsiaTheme="minorEastAsia"/>
          <w:bCs/>
          <w:sz w:val="24"/>
          <w:szCs w:val="24"/>
          <w:highlight w:val="none"/>
          <w:lang w:eastAsia="zh-CN" w:bidi="ar"/>
        </w:rPr>
        <w:t>①人事管理制度；②行政管理制度；③奖惩制度；④档案管理制度内容。</w:t>
      </w:r>
    </w:p>
    <w:p w14:paraId="0A54954E">
      <w:pPr>
        <w:pStyle w:val="244"/>
        <w:spacing w:line="460" w:lineRule="exact"/>
        <w:ind w:firstLine="480"/>
        <w:rPr>
          <w:rFonts w:asciiTheme="minorEastAsia" w:hAnsiTheme="minorEastAsia" w:eastAsiaTheme="minorEastAsia"/>
          <w:sz w:val="24"/>
          <w:szCs w:val="24"/>
          <w:highlight w:val="none"/>
          <w:lang w:eastAsia="zh-CN"/>
        </w:rPr>
      </w:pPr>
      <w:bookmarkStart w:id="17" w:name="OLE_LINK52"/>
      <w:bookmarkStart w:id="18" w:name="OLE_LINK53"/>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Theme="minorEastAsia" w:hAnsiTheme="minorEastAsia" w:eastAsiaTheme="minorEastAsia"/>
          <w:sz w:val="24"/>
          <w:szCs w:val="24"/>
          <w:highlight w:val="none"/>
          <w:lang w:val="en-US" w:eastAsia="zh-CN"/>
        </w:rPr>
        <w:t>每项</w:t>
      </w:r>
      <w:r>
        <w:rPr>
          <w:rFonts w:hint="eastAsia" w:asciiTheme="minorEastAsia" w:hAnsiTheme="minorEastAsia" w:eastAsiaTheme="minorEastAsia"/>
          <w:sz w:val="24"/>
          <w:szCs w:val="24"/>
          <w:highlight w:val="none"/>
          <w:lang w:eastAsia="zh-CN"/>
        </w:rPr>
        <w:t>得</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lang w:eastAsia="zh-CN"/>
        </w:rPr>
        <w:t>分，满分</w:t>
      </w:r>
      <w:r>
        <w:rPr>
          <w:rFonts w:hint="eastAsia" w:asciiTheme="minorEastAsia" w:hAnsiTheme="minorEastAsia" w:eastAsiaTheme="minorEastAsia"/>
          <w:sz w:val="24"/>
          <w:szCs w:val="24"/>
          <w:highlight w:val="none"/>
          <w:lang w:val="en-US" w:eastAsia="zh-CN"/>
        </w:rPr>
        <w:t>8</w:t>
      </w:r>
      <w:r>
        <w:rPr>
          <w:rFonts w:hint="eastAsia" w:asciiTheme="minorEastAsia" w:hAnsiTheme="minorEastAsia" w:eastAsiaTheme="minorEastAsia"/>
          <w:sz w:val="24"/>
          <w:szCs w:val="24"/>
          <w:highlight w:val="none"/>
          <w:lang w:eastAsia="zh-CN"/>
        </w:rPr>
        <w:t>分。每缺少一项内容，或内容错误，或内容非专门针对本项目，或内容不能满足本项目实际需求的，不得分。</w:t>
      </w:r>
      <w:bookmarkEnd w:id="17"/>
      <w:bookmarkEnd w:id="18"/>
    </w:p>
    <w:p w14:paraId="05DBCF2A">
      <w:pPr>
        <w:pStyle w:val="244"/>
        <w:spacing w:line="460" w:lineRule="exact"/>
        <w:ind w:firstLine="482"/>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4、</w:t>
      </w:r>
      <w:r>
        <w:rPr>
          <w:rFonts w:hint="eastAsia" w:cs="宋体" w:asciiTheme="minorEastAsia" w:hAnsiTheme="minorEastAsia" w:eastAsiaTheme="minorEastAsia"/>
          <w:b/>
          <w:sz w:val="24"/>
          <w:szCs w:val="24"/>
          <w:highlight w:val="none"/>
          <w:lang w:eastAsia="zh-CN"/>
        </w:rPr>
        <w:t>应急处理预案（</w:t>
      </w:r>
      <w:r>
        <w:rPr>
          <w:rFonts w:hint="eastAsia" w:cs="宋体" w:asciiTheme="minorEastAsia" w:hAnsiTheme="minorEastAsia" w:eastAsiaTheme="minorEastAsia"/>
          <w:b/>
          <w:sz w:val="24"/>
          <w:szCs w:val="24"/>
          <w:highlight w:val="none"/>
          <w:lang w:val="en-US" w:eastAsia="zh-CN"/>
        </w:rPr>
        <w:t>6</w:t>
      </w:r>
      <w:r>
        <w:rPr>
          <w:rFonts w:cs="宋体" w:asciiTheme="minorEastAsia" w:hAnsiTheme="minorEastAsia" w:eastAsiaTheme="minorEastAsia"/>
          <w:b/>
          <w:sz w:val="24"/>
          <w:szCs w:val="24"/>
          <w:highlight w:val="none"/>
          <w:lang w:eastAsia="zh-CN"/>
        </w:rPr>
        <w:t>分）</w:t>
      </w:r>
    </w:p>
    <w:p w14:paraId="58796DDB">
      <w:pPr>
        <w:pStyle w:val="244"/>
        <w:spacing w:line="460" w:lineRule="exact"/>
        <w:ind w:firstLine="480"/>
        <w:rPr>
          <w:rFonts w:asciiTheme="minorEastAsia" w:hAnsiTheme="minorEastAsia" w:eastAsiaTheme="minorEastAsia"/>
          <w:bCs/>
          <w:sz w:val="24"/>
          <w:szCs w:val="24"/>
          <w:highlight w:val="none"/>
          <w:lang w:eastAsia="zh-CN" w:bidi="ar"/>
        </w:rPr>
      </w:pPr>
      <w:r>
        <w:rPr>
          <w:rFonts w:cs="宋体" w:asciiTheme="minorEastAsia" w:hAnsiTheme="minorEastAsia" w:eastAsiaTheme="minorEastAsia"/>
          <w:sz w:val="24"/>
          <w:szCs w:val="24"/>
          <w:highlight w:val="none"/>
          <w:lang w:eastAsia="zh-CN"/>
        </w:rPr>
        <w:t>根据本项目应急处理内容，</w:t>
      </w:r>
      <w:r>
        <w:rPr>
          <w:rFonts w:hint="eastAsia" w:asciiTheme="minorEastAsia" w:hAnsiTheme="minorEastAsia" w:eastAsiaTheme="minorEastAsia"/>
          <w:bCs/>
          <w:sz w:val="24"/>
          <w:szCs w:val="24"/>
          <w:highlight w:val="none"/>
          <w:lang w:eastAsia="zh-CN"/>
        </w:rPr>
        <w:t>投标人结合本项目实际情况，提供</w:t>
      </w:r>
      <w:r>
        <w:rPr>
          <w:rFonts w:hint="eastAsia" w:asciiTheme="minorEastAsia" w:hAnsiTheme="minorEastAsia" w:eastAsiaTheme="minorEastAsia"/>
          <w:sz w:val="24"/>
          <w:szCs w:val="24"/>
          <w:highlight w:val="none"/>
          <w:lang w:eastAsia="zh-CN"/>
        </w:rPr>
        <w:t>针对本项目</w:t>
      </w:r>
      <w:r>
        <w:rPr>
          <w:rFonts w:hint="eastAsia" w:cs="宋体" w:asciiTheme="minorEastAsia" w:hAnsiTheme="minorEastAsia" w:eastAsiaTheme="minorEastAsia"/>
          <w:sz w:val="24"/>
          <w:szCs w:val="24"/>
          <w:highlight w:val="none"/>
          <w:lang w:eastAsia="zh-CN"/>
        </w:rPr>
        <w:t>应急处理预案</w:t>
      </w:r>
      <w:r>
        <w:rPr>
          <w:rFonts w:hint="eastAsia" w:asciiTheme="minorEastAsia" w:hAnsiTheme="minorEastAsia" w:eastAsiaTheme="minorEastAsia"/>
          <w:sz w:val="24"/>
          <w:szCs w:val="24"/>
          <w:highlight w:val="none"/>
          <w:lang w:eastAsia="zh-CN"/>
        </w:rPr>
        <w:t>，预案</w:t>
      </w:r>
      <w:r>
        <w:rPr>
          <w:rFonts w:hint="eastAsia" w:cs="宋体" w:asciiTheme="minorEastAsia" w:hAnsiTheme="minorEastAsia" w:eastAsiaTheme="minorEastAsia"/>
          <w:sz w:val="24"/>
          <w:szCs w:val="24"/>
          <w:highlight w:val="none"/>
          <w:lang w:eastAsia="zh-CN"/>
        </w:rPr>
        <w:t>内容至少包括：</w:t>
      </w:r>
      <w:r>
        <w:rPr>
          <w:rFonts w:hint="eastAsia" w:cs="宋体" w:asciiTheme="minorEastAsia" w:hAnsiTheme="minorEastAsia" w:eastAsiaTheme="minorEastAsia"/>
          <w:bCs/>
          <w:sz w:val="24"/>
          <w:szCs w:val="24"/>
          <w:highlight w:val="none"/>
          <w:lang w:eastAsia="zh-CN" w:bidi="ar"/>
        </w:rPr>
        <w:t>①灾害性天气预案；②治安应急预案；③其他突发应急预案。</w:t>
      </w:r>
      <w:r>
        <w:rPr>
          <w:rFonts w:asciiTheme="minorEastAsia" w:hAnsiTheme="minorEastAsia" w:eastAsiaTheme="minorEastAsia"/>
          <w:bCs/>
          <w:sz w:val="24"/>
          <w:szCs w:val="24"/>
          <w:highlight w:val="none"/>
          <w:lang w:eastAsia="zh-CN" w:bidi="ar"/>
        </w:rPr>
        <w:t xml:space="preserve">    </w:t>
      </w:r>
    </w:p>
    <w:p w14:paraId="6D7E5E1F">
      <w:pPr>
        <w:pStyle w:val="244"/>
        <w:spacing w:line="460" w:lineRule="exact"/>
        <w:ind w:firstLine="480"/>
        <w:rPr>
          <w:rFonts w:asciiTheme="minorEastAsia" w:hAnsiTheme="minorEastAsia" w:eastAsiaTheme="minorEastAsia"/>
          <w:sz w:val="24"/>
          <w:szCs w:val="24"/>
          <w:highlight w:val="none"/>
          <w:lang w:eastAsia="zh-CN"/>
        </w:rPr>
      </w:pPr>
      <w:bookmarkStart w:id="19" w:name="OLE_LINK55"/>
      <w:bookmarkStart w:id="20" w:name="OLE_LINK54"/>
      <w:r>
        <w:rPr>
          <w:rFonts w:hint="eastAsia" w:asciiTheme="minorEastAsia" w:hAnsiTheme="minorEastAsia" w:eastAsiaTheme="minorEastAsia"/>
          <w:sz w:val="24"/>
          <w:szCs w:val="24"/>
          <w:highlight w:val="none"/>
          <w:lang w:eastAsia="zh-CN"/>
        </w:rPr>
        <w:t>方案内容针对本项目且符合本项目实际需求的，得</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lang w:eastAsia="zh-CN"/>
        </w:rPr>
        <w:t>分，满分</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lang w:eastAsia="zh-CN"/>
        </w:rPr>
        <w:t>分。每缺少一项内容，或内容错误，或内容非专门针对本项目，或内容不能满足本项目实际需求的，不得分。</w:t>
      </w:r>
      <w:bookmarkEnd w:id="19"/>
      <w:bookmarkEnd w:id="20"/>
    </w:p>
    <w:p w14:paraId="48766FA1">
      <w:pPr>
        <w:pStyle w:val="244"/>
        <w:spacing w:line="460" w:lineRule="exact"/>
        <w:ind w:firstLine="482"/>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5、</w:t>
      </w:r>
      <w:r>
        <w:rPr>
          <w:rFonts w:hint="eastAsia" w:asciiTheme="minorEastAsia" w:hAnsiTheme="minorEastAsia" w:eastAsiaTheme="minorEastAsia"/>
          <w:b/>
          <w:sz w:val="24"/>
          <w:szCs w:val="24"/>
          <w:highlight w:val="none"/>
          <w:lang w:eastAsia="zh-CN"/>
        </w:rPr>
        <w:t>人员培训方案（</w:t>
      </w:r>
      <w:r>
        <w:rPr>
          <w:rFonts w:hint="eastAsia" w:asciiTheme="minorEastAsia" w:hAnsiTheme="minorEastAsia" w:eastAsiaTheme="minorEastAsia"/>
          <w:b/>
          <w:sz w:val="24"/>
          <w:szCs w:val="24"/>
          <w:highlight w:val="none"/>
          <w:lang w:val="en-US" w:eastAsia="zh-CN"/>
        </w:rPr>
        <w:t>4</w:t>
      </w:r>
      <w:r>
        <w:rPr>
          <w:rFonts w:asciiTheme="minorEastAsia" w:hAnsiTheme="minorEastAsia" w:eastAsiaTheme="minorEastAsia"/>
          <w:b/>
          <w:sz w:val="24"/>
          <w:szCs w:val="24"/>
          <w:highlight w:val="none"/>
          <w:lang w:eastAsia="zh-CN"/>
        </w:rPr>
        <w:t>分）</w:t>
      </w:r>
    </w:p>
    <w:p w14:paraId="1C4662C0">
      <w:pPr>
        <w:pStyle w:val="244"/>
        <w:spacing w:line="460" w:lineRule="exact"/>
        <w:ind w:firstLine="480"/>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根据本项目培训内容，</w:t>
      </w:r>
      <w:r>
        <w:rPr>
          <w:rFonts w:hint="eastAsia" w:cs="宋体" w:asciiTheme="minorEastAsia" w:hAnsiTheme="minorEastAsia" w:eastAsiaTheme="minorEastAsia"/>
          <w:bCs/>
          <w:sz w:val="24"/>
          <w:szCs w:val="24"/>
          <w:highlight w:val="none"/>
          <w:lang w:eastAsia="zh-CN"/>
        </w:rPr>
        <w:t>投标人结合本项目实际情况，提供针对本项目人员培训方案</w:t>
      </w:r>
      <w:r>
        <w:rPr>
          <w:rFonts w:hint="eastAsia" w:cs="宋体" w:asciiTheme="minorEastAsia" w:hAnsiTheme="minorEastAsia" w:eastAsiaTheme="minorEastAsia"/>
          <w:sz w:val="24"/>
          <w:szCs w:val="24"/>
          <w:highlight w:val="none"/>
          <w:lang w:eastAsia="zh-CN"/>
        </w:rPr>
        <w:t>，方案内容至少包括：</w:t>
      </w:r>
      <w:r>
        <w:rPr>
          <w:rFonts w:hint="eastAsia" w:cs="宋体" w:asciiTheme="minorEastAsia" w:hAnsiTheme="minorEastAsia" w:eastAsiaTheme="minorEastAsia"/>
          <w:bCs/>
          <w:sz w:val="24"/>
          <w:szCs w:val="24"/>
          <w:highlight w:val="none"/>
          <w:lang w:eastAsia="zh-CN"/>
        </w:rPr>
        <w:t>①</w:t>
      </w:r>
      <w:r>
        <w:rPr>
          <w:rFonts w:hint="eastAsia" w:cs="宋体" w:asciiTheme="minorEastAsia" w:hAnsiTheme="minorEastAsia" w:eastAsiaTheme="minorEastAsia"/>
          <w:bCs/>
          <w:sz w:val="24"/>
          <w:szCs w:val="24"/>
          <w:highlight w:val="none"/>
          <w:lang w:eastAsia="zh-CN" w:bidi="ar"/>
        </w:rPr>
        <w:t>培训制度；②培训内容</w:t>
      </w:r>
      <w:r>
        <w:rPr>
          <w:rFonts w:hint="eastAsia" w:cs="宋体" w:asciiTheme="minorEastAsia" w:hAnsiTheme="minorEastAsia" w:eastAsiaTheme="minorEastAsia"/>
          <w:sz w:val="24"/>
          <w:szCs w:val="24"/>
          <w:highlight w:val="none"/>
          <w:lang w:eastAsia="zh-CN" w:bidi="ar"/>
        </w:rPr>
        <w:t>。</w:t>
      </w:r>
    </w:p>
    <w:p w14:paraId="630A3C68">
      <w:pPr>
        <w:pStyle w:val="244"/>
        <w:spacing w:line="460" w:lineRule="exact"/>
        <w:ind w:firstLine="480"/>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方案内容针对本项目且符合本项目实际需求的，</w:t>
      </w:r>
      <w:r>
        <w:rPr>
          <w:rFonts w:hint="eastAsia" w:asciiTheme="minorEastAsia" w:hAnsiTheme="minorEastAsia" w:eastAsiaTheme="minorEastAsia"/>
          <w:sz w:val="24"/>
          <w:szCs w:val="24"/>
          <w:highlight w:val="none"/>
          <w:lang w:eastAsia="zh-CN"/>
        </w:rPr>
        <w:t>得</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lang w:eastAsia="zh-CN"/>
        </w:rPr>
        <w:t>分，满分</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lang w:eastAsia="zh-CN"/>
        </w:rPr>
        <w:t>分。每缺少一项内容，或内容错误，或内容非专门针对本项目，或内容不能满足本项目实际需求的，不得分。</w:t>
      </w:r>
    </w:p>
    <w:p w14:paraId="496E3A18">
      <w:pPr>
        <w:pStyle w:val="244"/>
        <w:spacing w:line="460" w:lineRule="exact"/>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三、技术人员履约能力（</w:t>
      </w:r>
      <w:r>
        <w:rPr>
          <w:rFonts w:hint="eastAsia" w:cs="宋体" w:asciiTheme="minorEastAsia" w:hAnsiTheme="minorEastAsia" w:eastAsiaTheme="minorEastAsia"/>
          <w:b/>
          <w:sz w:val="24"/>
          <w:szCs w:val="24"/>
          <w:highlight w:val="none"/>
          <w:lang w:val="en-US" w:eastAsia="zh-CN"/>
        </w:rPr>
        <w:t>17</w:t>
      </w:r>
      <w:r>
        <w:rPr>
          <w:rFonts w:hint="eastAsia" w:cs="宋体" w:asciiTheme="minorEastAsia" w:hAnsiTheme="minorEastAsia" w:eastAsiaTheme="minorEastAsia"/>
          <w:b/>
          <w:sz w:val="24"/>
          <w:szCs w:val="24"/>
          <w:highlight w:val="none"/>
          <w:lang w:eastAsia="zh-CN"/>
        </w:rPr>
        <w:t>分）</w:t>
      </w:r>
      <w:r>
        <w:rPr>
          <w:rFonts w:cs="宋体" w:asciiTheme="minorEastAsia" w:hAnsiTheme="minorEastAsia" w:eastAsiaTheme="minorEastAsia"/>
          <w:b/>
          <w:sz w:val="24"/>
          <w:szCs w:val="24"/>
          <w:highlight w:val="none"/>
          <w:lang w:eastAsia="zh-CN"/>
        </w:rPr>
        <w:t xml:space="preserve"> </w:t>
      </w:r>
    </w:p>
    <w:p w14:paraId="4E447F72">
      <w:pPr>
        <w:pStyle w:val="244"/>
        <w:spacing w:line="460" w:lineRule="exact"/>
        <w:ind w:firstLine="482"/>
        <w:rPr>
          <w:rFonts w:cs="宋体" w:asciiTheme="minorEastAsia" w:hAnsiTheme="minorEastAsia" w:eastAsiaTheme="minorEastAsia"/>
          <w:b/>
          <w:sz w:val="24"/>
          <w:szCs w:val="24"/>
          <w:highlight w:val="none"/>
          <w:lang w:eastAsia="zh-CN"/>
        </w:rPr>
      </w:pPr>
      <w:bookmarkStart w:id="21" w:name="OLE_LINK28"/>
      <w:r>
        <w:rPr>
          <w:rFonts w:cs="宋体" w:asciiTheme="minorEastAsia" w:hAnsiTheme="minorEastAsia" w:eastAsiaTheme="minorEastAsia"/>
          <w:b/>
          <w:sz w:val="24"/>
          <w:szCs w:val="24"/>
          <w:highlight w:val="none"/>
          <w:lang w:eastAsia="zh-CN"/>
        </w:rPr>
        <w:t>1、</w:t>
      </w:r>
      <w:bookmarkStart w:id="22" w:name="OLE_LINK2"/>
      <w:r>
        <w:rPr>
          <w:rFonts w:cs="宋体" w:asciiTheme="minorEastAsia" w:hAnsiTheme="minorEastAsia" w:eastAsiaTheme="minorEastAsia"/>
          <w:b/>
          <w:sz w:val="24"/>
          <w:szCs w:val="24"/>
          <w:highlight w:val="none"/>
          <w:lang w:eastAsia="zh-CN"/>
        </w:rPr>
        <w:t>拟投入</w:t>
      </w:r>
      <w:bookmarkEnd w:id="22"/>
      <w:r>
        <w:rPr>
          <w:rFonts w:hint="eastAsia" w:cs="宋体" w:asciiTheme="minorEastAsia" w:hAnsiTheme="minorEastAsia" w:eastAsiaTheme="minorEastAsia"/>
          <w:b/>
          <w:sz w:val="24"/>
          <w:szCs w:val="24"/>
          <w:highlight w:val="none"/>
          <w:lang w:eastAsia="zh-CN"/>
        </w:rPr>
        <w:t>项目负责人能力（</w:t>
      </w:r>
      <w:r>
        <w:rPr>
          <w:rFonts w:hint="eastAsia" w:cs="宋体" w:asciiTheme="minorEastAsia" w:hAnsiTheme="minorEastAsia" w:eastAsiaTheme="minorEastAsia"/>
          <w:b/>
          <w:sz w:val="24"/>
          <w:szCs w:val="24"/>
          <w:highlight w:val="none"/>
          <w:lang w:val="en-US" w:eastAsia="zh-CN"/>
        </w:rPr>
        <w:t>5</w:t>
      </w:r>
      <w:r>
        <w:rPr>
          <w:rFonts w:cs="宋体" w:asciiTheme="minorEastAsia" w:hAnsiTheme="minorEastAsia" w:eastAsiaTheme="minorEastAsia"/>
          <w:b/>
          <w:sz w:val="24"/>
          <w:szCs w:val="24"/>
          <w:highlight w:val="none"/>
          <w:lang w:eastAsia="zh-CN"/>
        </w:rPr>
        <w:t>分</w:t>
      </w:r>
      <w:r>
        <w:rPr>
          <w:rFonts w:hint="eastAsia" w:cs="宋体" w:asciiTheme="minorEastAsia" w:hAnsiTheme="minorEastAsia" w:eastAsiaTheme="minorEastAsia"/>
          <w:b/>
          <w:sz w:val="24"/>
          <w:szCs w:val="24"/>
          <w:highlight w:val="none"/>
          <w:lang w:eastAsia="zh-CN"/>
        </w:rPr>
        <w:t>）</w:t>
      </w:r>
    </w:p>
    <w:p w14:paraId="5EBBDF16">
      <w:pPr>
        <w:pStyle w:val="244"/>
        <w:spacing w:line="460" w:lineRule="exact"/>
        <w:ind w:firstLine="480"/>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1</w:t>
      </w: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具有</w:t>
      </w:r>
      <w:r>
        <w:rPr>
          <w:rFonts w:hint="eastAsia" w:ascii="宋体" w:hAnsi="宋体" w:eastAsia="宋体" w:cs="宋体"/>
          <w:color w:val="auto"/>
          <w:sz w:val="24"/>
          <w:szCs w:val="24"/>
          <w:highlight w:val="none"/>
          <w:lang w:eastAsia="zh-CN"/>
        </w:rPr>
        <w:t>经人社部门备案的职业技能等级认定机构颁发的物业管理师证书</w:t>
      </w:r>
      <w:r>
        <w:rPr>
          <w:rFonts w:hint="eastAsia" w:cs="宋体" w:asciiTheme="minorEastAsia" w:hAnsiTheme="minorEastAsia" w:eastAsiaTheme="minorEastAsia"/>
          <w:color w:val="auto"/>
          <w:sz w:val="24"/>
          <w:szCs w:val="24"/>
          <w:highlight w:val="none"/>
          <w:lang w:eastAsia="zh-CN"/>
        </w:rPr>
        <w:t>得2</w:t>
      </w:r>
      <w:r>
        <w:rPr>
          <w:rFonts w:cs="宋体" w:asciiTheme="minorEastAsia" w:hAnsiTheme="minorEastAsia" w:eastAsiaTheme="minorEastAsia"/>
          <w:color w:val="auto"/>
          <w:sz w:val="24"/>
          <w:szCs w:val="24"/>
          <w:highlight w:val="none"/>
          <w:lang w:eastAsia="zh-CN"/>
        </w:rPr>
        <w:t>分；</w:t>
      </w:r>
    </w:p>
    <w:p w14:paraId="3FD219C7">
      <w:pPr>
        <w:pStyle w:val="244"/>
        <w:spacing w:line="460" w:lineRule="exact"/>
        <w:ind w:firstLine="480"/>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2</w:t>
      </w:r>
      <w:r>
        <w:rPr>
          <w:rFonts w:cs="宋体" w:asciiTheme="minorEastAsia" w:hAnsiTheme="minorEastAsia" w:eastAsiaTheme="minorEastAsia"/>
          <w:color w:val="auto"/>
          <w:sz w:val="24"/>
          <w:szCs w:val="24"/>
          <w:highlight w:val="none"/>
          <w:lang w:eastAsia="zh-CN"/>
        </w:rPr>
        <w:t>）具有应急管理部门颁</w:t>
      </w:r>
      <w:r>
        <w:rPr>
          <w:rFonts w:hint="eastAsia" w:cs="宋体" w:asciiTheme="minorEastAsia" w:hAnsiTheme="minorEastAsia" w:eastAsiaTheme="minorEastAsia"/>
          <w:color w:val="auto"/>
          <w:sz w:val="24"/>
          <w:szCs w:val="24"/>
          <w:highlight w:val="none"/>
          <w:lang w:eastAsia="zh-CN"/>
        </w:rPr>
        <w:t>发</w:t>
      </w:r>
      <w:r>
        <w:rPr>
          <w:rFonts w:cs="宋体" w:asciiTheme="minorEastAsia" w:hAnsiTheme="minorEastAsia" w:eastAsiaTheme="minorEastAsia"/>
          <w:color w:val="auto"/>
          <w:sz w:val="24"/>
          <w:szCs w:val="24"/>
          <w:highlight w:val="none"/>
          <w:lang w:eastAsia="zh-CN"/>
        </w:rPr>
        <w:t>的应急救援员证的得</w:t>
      </w:r>
      <w:r>
        <w:rPr>
          <w:rFonts w:hint="eastAsia" w:cs="宋体" w:asciiTheme="minorEastAsia" w:hAnsiTheme="minorEastAsia" w:eastAsiaTheme="minorEastAsia"/>
          <w:color w:val="auto"/>
          <w:sz w:val="24"/>
          <w:szCs w:val="24"/>
          <w:highlight w:val="none"/>
          <w:lang w:val="en-US" w:eastAsia="zh-CN"/>
        </w:rPr>
        <w:t>3</w:t>
      </w:r>
      <w:r>
        <w:rPr>
          <w:rFonts w:cs="宋体" w:asciiTheme="minorEastAsia" w:hAnsiTheme="minorEastAsia" w:eastAsiaTheme="minorEastAsia"/>
          <w:color w:val="auto"/>
          <w:sz w:val="24"/>
          <w:szCs w:val="24"/>
          <w:highlight w:val="none"/>
          <w:lang w:eastAsia="zh-CN"/>
        </w:rPr>
        <w:t>分；</w:t>
      </w:r>
    </w:p>
    <w:p w14:paraId="5D624A9A">
      <w:pPr>
        <w:pStyle w:val="244"/>
        <w:spacing w:line="460" w:lineRule="exact"/>
        <w:ind w:firstLine="482"/>
        <w:rPr>
          <w:rFonts w:cs="宋体" w:asciiTheme="minorEastAsia" w:hAnsiTheme="minorEastAsia" w:eastAsiaTheme="minorEastAsia"/>
          <w:b/>
          <w:color w:val="auto"/>
          <w:sz w:val="24"/>
          <w:szCs w:val="24"/>
          <w:highlight w:val="none"/>
          <w:lang w:eastAsia="zh-CN"/>
        </w:rPr>
      </w:pPr>
      <w:bookmarkStart w:id="23" w:name="OLE_LINK18"/>
      <w:r>
        <w:rPr>
          <w:rFonts w:cs="宋体" w:asciiTheme="minorEastAsia" w:hAnsiTheme="minorEastAsia" w:eastAsiaTheme="minorEastAsia"/>
          <w:b/>
          <w:color w:val="auto"/>
          <w:sz w:val="24"/>
          <w:szCs w:val="24"/>
          <w:highlight w:val="none"/>
          <w:lang w:eastAsia="zh-CN"/>
        </w:rPr>
        <w:t>2、</w:t>
      </w:r>
      <w:bookmarkStart w:id="24" w:name="OLE_LINK4"/>
      <w:r>
        <w:rPr>
          <w:rFonts w:cs="宋体" w:asciiTheme="minorEastAsia" w:hAnsiTheme="minorEastAsia" w:eastAsiaTheme="minorEastAsia"/>
          <w:b/>
          <w:color w:val="auto"/>
          <w:sz w:val="24"/>
          <w:szCs w:val="24"/>
          <w:highlight w:val="none"/>
          <w:lang w:eastAsia="zh-CN"/>
        </w:rPr>
        <w:t>拟投入</w:t>
      </w:r>
      <w:bookmarkEnd w:id="24"/>
      <w:r>
        <w:rPr>
          <w:rFonts w:hint="eastAsia" w:cs="宋体" w:asciiTheme="minorEastAsia" w:hAnsiTheme="minorEastAsia" w:eastAsiaTheme="minorEastAsia"/>
          <w:b/>
          <w:color w:val="auto"/>
          <w:sz w:val="24"/>
          <w:szCs w:val="24"/>
          <w:highlight w:val="none"/>
          <w:lang w:eastAsia="zh-CN"/>
        </w:rPr>
        <w:t>客服主管</w:t>
      </w:r>
      <w:bookmarkStart w:id="25" w:name="OLE_LINK3"/>
      <w:r>
        <w:rPr>
          <w:rFonts w:hint="eastAsia" w:cs="宋体" w:asciiTheme="minorEastAsia" w:hAnsiTheme="minorEastAsia" w:eastAsiaTheme="minorEastAsia"/>
          <w:b/>
          <w:color w:val="auto"/>
          <w:sz w:val="24"/>
          <w:szCs w:val="24"/>
          <w:highlight w:val="none"/>
          <w:lang w:eastAsia="zh-CN"/>
        </w:rPr>
        <w:t>能力</w:t>
      </w:r>
      <w:bookmarkEnd w:id="23"/>
      <w:bookmarkEnd w:id="25"/>
      <w:r>
        <w:rPr>
          <w:rFonts w:hint="eastAsia" w:cs="宋体" w:asciiTheme="minorEastAsia" w:hAnsiTheme="minorEastAsia" w:eastAsiaTheme="minorEastAsia"/>
          <w:b/>
          <w:color w:val="auto"/>
          <w:sz w:val="24"/>
          <w:szCs w:val="24"/>
          <w:highlight w:val="none"/>
          <w:lang w:eastAsia="zh-CN"/>
        </w:rPr>
        <w:t>（</w:t>
      </w:r>
      <w:r>
        <w:rPr>
          <w:rFonts w:hint="eastAsia" w:cs="宋体" w:asciiTheme="minorEastAsia" w:hAnsiTheme="minorEastAsia" w:eastAsiaTheme="minorEastAsia"/>
          <w:b/>
          <w:color w:val="auto"/>
          <w:sz w:val="24"/>
          <w:szCs w:val="24"/>
          <w:highlight w:val="none"/>
          <w:lang w:val="en-US" w:eastAsia="zh-CN"/>
        </w:rPr>
        <w:t>6</w:t>
      </w:r>
      <w:r>
        <w:rPr>
          <w:rFonts w:cs="宋体" w:asciiTheme="minorEastAsia" w:hAnsiTheme="minorEastAsia" w:eastAsiaTheme="minorEastAsia"/>
          <w:b/>
          <w:color w:val="auto"/>
          <w:sz w:val="24"/>
          <w:szCs w:val="24"/>
          <w:highlight w:val="none"/>
          <w:lang w:eastAsia="zh-CN"/>
        </w:rPr>
        <w:t>分</w:t>
      </w:r>
      <w:r>
        <w:rPr>
          <w:rFonts w:hint="eastAsia" w:cs="宋体" w:asciiTheme="minorEastAsia" w:hAnsiTheme="minorEastAsia" w:eastAsiaTheme="minorEastAsia"/>
          <w:b/>
          <w:color w:val="auto"/>
          <w:sz w:val="24"/>
          <w:szCs w:val="24"/>
          <w:highlight w:val="none"/>
          <w:lang w:eastAsia="zh-CN"/>
        </w:rPr>
        <w:t>）</w:t>
      </w:r>
    </w:p>
    <w:p w14:paraId="3A93D581">
      <w:pPr>
        <w:pStyle w:val="244"/>
        <w:spacing w:line="460" w:lineRule="exact"/>
        <w:ind w:firstLine="480"/>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1</w:t>
      </w:r>
      <w:r>
        <w:rPr>
          <w:rFonts w:cs="宋体" w:asciiTheme="minorEastAsia" w:hAnsiTheme="minorEastAsia" w:eastAsiaTheme="minorEastAsia"/>
          <w:color w:val="auto"/>
          <w:sz w:val="24"/>
          <w:szCs w:val="24"/>
          <w:highlight w:val="none"/>
          <w:lang w:eastAsia="zh-CN"/>
        </w:rPr>
        <w:t>）具有</w:t>
      </w:r>
      <w:r>
        <w:rPr>
          <w:rFonts w:hint="eastAsia" w:cs="宋体" w:asciiTheme="minorEastAsia" w:hAnsiTheme="minorEastAsia" w:eastAsiaTheme="minorEastAsia"/>
          <w:color w:val="auto"/>
          <w:sz w:val="24"/>
          <w:szCs w:val="24"/>
          <w:highlight w:val="none"/>
          <w:lang w:eastAsia="zh-CN"/>
        </w:rPr>
        <w:t>语言文字工作委员会颁发的</w:t>
      </w:r>
      <w:r>
        <w:rPr>
          <w:rFonts w:cs="宋体" w:asciiTheme="minorEastAsia" w:hAnsiTheme="minorEastAsia" w:eastAsiaTheme="minorEastAsia"/>
          <w:color w:val="auto"/>
          <w:sz w:val="24"/>
          <w:szCs w:val="24"/>
          <w:highlight w:val="none"/>
          <w:lang w:eastAsia="zh-CN"/>
        </w:rPr>
        <w:t>普通话等级证书的，得</w:t>
      </w:r>
      <w:r>
        <w:rPr>
          <w:rFonts w:hint="eastAsia" w:cs="宋体" w:asciiTheme="minorEastAsia" w:hAnsiTheme="minorEastAsia" w:eastAsiaTheme="minorEastAsia"/>
          <w:color w:val="auto"/>
          <w:sz w:val="24"/>
          <w:szCs w:val="24"/>
          <w:highlight w:val="none"/>
          <w:lang w:val="en-US" w:eastAsia="zh-CN"/>
        </w:rPr>
        <w:t>3</w:t>
      </w:r>
      <w:r>
        <w:rPr>
          <w:rFonts w:cs="宋体" w:asciiTheme="minorEastAsia" w:hAnsiTheme="minorEastAsia" w:eastAsiaTheme="minorEastAsia"/>
          <w:color w:val="auto"/>
          <w:sz w:val="24"/>
          <w:szCs w:val="24"/>
          <w:highlight w:val="none"/>
          <w:lang w:eastAsia="zh-CN"/>
        </w:rPr>
        <w:t>分；</w:t>
      </w:r>
    </w:p>
    <w:p w14:paraId="10334B12">
      <w:pPr>
        <w:pStyle w:val="244"/>
        <w:spacing w:line="460" w:lineRule="exact"/>
        <w:ind w:firstLine="480"/>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2</w:t>
      </w:r>
      <w:r>
        <w:rPr>
          <w:rFonts w:cs="宋体" w:asciiTheme="minorEastAsia" w:hAnsiTheme="minorEastAsia" w:eastAsiaTheme="minorEastAsia"/>
          <w:color w:val="auto"/>
          <w:sz w:val="24"/>
          <w:szCs w:val="24"/>
          <w:highlight w:val="none"/>
          <w:lang w:eastAsia="zh-CN"/>
        </w:rPr>
        <w:t>）具有</w:t>
      </w:r>
      <w:r>
        <w:rPr>
          <w:rFonts w:hint="eastAsia" w:cs="宋体" w:asciiTheme="minorEastAsia" w:hAnsiTheme="minorEastAsia" w:eastAsiaTheme="minorEastAsia"/>
          <w:color w:val="auto"/>
          <w:sz w:val="24"/>
          <w:szCs w:val="24"/>
          <w:highlight w:val="none"/>
          <w:lang w:eastAsia="zh-CN"/>
        </w:rPr>
        <w:t>教育部门颁发的</w:t>
      </w:r>
      <w:r>
        <w:rPr>
          <w:rFonts w:cs="宋体" w:asciiTheme="minorEastAsia" w:hAnsiTheme="minorEastAsia" w:eastAsiaTheme="minorEastAsia"/>
          <w:color w:val="auto"/>
          <w:sz w:val="24"/>
          <w:szCs w:val="24"/>
          <w:highlight w:val="none"/>
          <w:lang w:eastAsia="zh-CN"/>
        </w:rPr>
        <w:t>计算机等级证书的，得</w:t>
      </w:r>
      <w:r>
        <w:rPr>
          <w:rFonts w:hint="eastAsia" w:cs="宋体" w:asciiTheme="minorEastAsia" w:hAnsiTheme="minorEastAsia" w:eastAsiaTheme="minorEastAsia"/>
          <w:color w:val="auto"/>
          <w:sz w:val="24"/>
          <w:szCs w:val="24"/>
          <w:highlight w:val="none"/>
          <w:lang w:val="en-US" w:eastAsia="zh-CN"/>
        </w:rPr>
        <w:t>3</w:t>
      </w:r>
      <w:r>
        <w:rPr>
          <w:rFonts w:cs="宋体" w:asciiTheme="minorEastAsia" w:hAnsiTheme="minorEastAsia" w:eastAsiaTheme="minorEastAsia"/>
          <w:color w:val="auto"/>
          <w:sz w:val="24"/>
          <w:szCs w:val="24"/>
          <w:highlight w:val="none"/>
          <w:lang w:eastAsia="zh-CN"/>
        </w:rPr>
        <w:t>分</w:t>
      </w:r>
      <w:r>
        <w:rPr>
          <w:rFonts w:hint="eastAsia" w:cs="宋体" w:asciiTheme="minorEastAsia" w:hAnsiTheme="minorEastAsia" w:eastAsiaTheme="minorEastAsia"/>
          <w:color w:val="auto"/>
          <w:sz w:val="24"/>
          <w:szCs w:val="24"/>
          <w:highlight w:val="none"/>
          <w:lang w:eastAsia="zh-CN"/>
        </w:rPr>
        <w:t>。</w:t>
      </w:r>
    </w:p>
    <w:p w14:paraId="37100B72">
      <w:pPr>
        <w:pStyle w:val="244"/>
        <w:spacing w:line="480" w:lineRule="exact"/>
        <w:ind w:firstLine="482"/>
        <w:rPr>
          <w:rFonts w:cs="宋体" w:asciiTheme="minorEastAsia" w:hAnsiTheme="minorEastAsia" w:eastAsiaTheme="minorEastAsia"/>
          <w:b/>
          <w:color w:val="auto"/>
          <w:sz w:val="24"/>
          <w:szCs w:val="24"/>
          <w:highlight w:val="none"/>
          <w:lang w:eastAsia="zh-CN"/>
        </w:rPr>
      </w:pPr>
      <w:bookmarkStart w:id="26" w:name="OLE_LINK21"/>
      <w:r>
        <w:rPr>
          <w:rFonts w:hint="eastAsia" w:cs="宋体" w:asciiTheme="minorEastAsia" w:hAnsiTheme="minorEastAsia" w:eastAsiaTheme="minorEastAsia"/>
          <w:b/>
          <w:color w:val="auto"/>
          <w:sz w:val="24"/>
          <w:szCs w:val="24"/>
          <w:highlight w:val="none"/>
          <w:lang w:eastAsia="zh-CN"/>
        </w:rPr>
        <w:t>3</w:t>
      </w:r>
      <w:r>
        <w:rPr>
          <w:rFonts w:cs="宋体" w:asciiTheme="minorEastAsia" w:hAnsiTheme="minorEastAsia" w:eastAsiaTheme="minorEastAsia"/>
          <w:b/>
          <w:color w:val="auto"/>
          <w:sz w:val="24"/>
          <w:szCs w:val="24"/>
          <w:highlight w:val="none"/>
          <w:lang w:eastAsia="zh-CN"/>
        </w:rPr>
        <w:t>、拟投入</w:t>
      </w:r>
      <w:r>
        <w:rPr>
          <w:rFonts w:hint="eastAsia" w:cs="宋体" w:asciiTheme="minorEastAsia" w:hAnsiTheme="minorEastAsia" w:eastAsiaTheme="minorEastAsia"/>
          <w:b/>
          <w:color w:val="auto"/>
          <w:sz w:val="24"/>
          <w:szCs w:val="24"/>
          <w:highlight w:val="none"/>
          <w:lang w:eastAsia="zh-CN"/>
        </w:rPr>
        <w:t>保安队长能力（</w:t>
      </w:r>
      <w:r>
        <w:rPr>
          <w:rFonts w:hint="eastAsia" w:cs="宋体" w:asciiTheme="minorEastAsia" w:hAnsiTheme="minorEastAsia" w:eastAsiaTheme="minorEastAsia"/>
          <w:b/>
          <w:color w:val="auto"/>
          <w:sz w:val="24"/>
          <w:szCs w:val="24"/>
          <w:highlight w:val="none"/>
          <w:lang w:val="en-US" w:eastAsia="zh-CN"/>
        </w:rPr>
        <w:t>3</w:t>
      </w:r>
      <w:r>
        <w:rPr>
          <w:rFonts w:cs="宋体" w:asciiTheme="minorEastAsia" w:hAnsiTheme="minorEastAsia" w:eastAsiaTheme="minorEastAsia"/>
          <w:b/>
          <w:color w:val="auto"/>
          <w:sz w:val="24"/>
          <w:szCs w:val="24"/>
          <w:highlight w:val="none"/>
          <w:lang w:eastAsia="zh-CN"/>
        </w:rPr>
        <w:t>分</w:t>
      </w:r>
      <w:r>
        <w:rPr>
          <w:rFonts w:hint="eastAsia" w:cs="宋体" w:asciiTheme="minorEastAsia" w:hAnsiTheme="minorEastAsia" w:eastAsiaTheme="minorEastAsia"/>
          <w:b/>
          <w:color w:val="auto"/>
          <w:sz w:val="24"/>
          <w:szCs w:val="24"/>
          <w:highlight w:val="none"/>
          <w:lang w:eastAsia="zh-CN"/>
        </w:rPr>
        <w:t>）</w:t>
      </w:r>
    </w:p>
    <w:p w14:paraId="587E1FCA">
      <w:pPr>
        <w:pStyle w:val="244"/>
        <w:spacing w:line="480" w:lineRule="exact"/>
        <w:ind w:firstLine="480"/>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1</w:t>
      </w:r>
      <w:r>
        <w:rPr>
          <w:rFonts w:cs="宋体" w:asciiTheme="minorEastAsia" w:hAnsiTheme="minorEastAsia" w:eastAsia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lang w:eastAsia="zh-CN"/>
        </w:rPr>
        <w:t>具有应急管理部门颁发的应急救援员证的，得</w:t>
      </w: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lang w:eastAsia="zh-CN"/>
        </w:rPr>
        <w:t>分；</w:t>
      </w:r>
    </w:p>
    <w:bookmarkEnd w:id="26"/>
    <w:p w14:paraId="436B0BAB">
      <w:pPr>
        <w:pStyle w:val="244"/>
        <w:spacing w:line="480" w:lineRule="exact"/>
        <w:ind w:firstLine="482"/>
        <w:rPr>
          <w:rFonts w:cs="宋体" w:asciiTheme="minorEastAsia" w:hAnsiTheme="minorEastAsia" w:eastAsiaTheme="minorEastAsia"/>
          <w:b/>
          <w:color w:val="auto"/>
          <w:sz w:val="24"/>
          <w:szCs w:val="24"/>
          <w:highlight w:val="none"/>
          <w:lang w:eastAsia="zh-CN"/>
        </w:rPr>
      </w:pPr>
      <w:bookmarkStart w:id="27" w:name="OLE_LINK24"/>
      <w:r>
        <w:rPr>
          <w:rFonts w:hint="eastAsia" w:cs="宋体" w:asciiTheme="minorEastAsia" w:hAnsiTheme="minorEastAsia" w:eastAsiaTheme="minorEastAsia"/>
          <w:b/>
          <w:color w:val="auto"/>
          <w:sz w:val="24"/>
          <w:szCs w:val="24"/>
          <w:highlight w:val="none"/>
          <w:lang w:val="en-US" w:eastAsia="zh-CN"/>
        </w:rPr>
        <w:t>4</w:t>
      </w:r>
      <w:r>
        <w:rPr>
          <w:rFonts w:cs="宋体" w:asciiTheme="minorEastAsia" w:hAnsiTheme="minorEastAsia" w:eastAsiaTheme="minorEastAsia"/>
          <w:b/>
          <w:color w:val="auto"/>
          <w:sz w:val="24"/>
          <w:szCs w:val="24"/>
          <w:highlight w:val="none"/>
          <w:lang w:eastAsia="zh-CN"/>
        </w:rPr>
        <w:t>、拟投入</w:t>
      </w:r>
      <w:r>
        <w:rPr>
          <w:rFonts w:hint="eastAsia" w:cs="宋体" w:asciiTheme="minorEastAsia" w:hAnsiTheme="minorEastAsia" w:eastAsiaTheme="minorEastAsia"/>
          <w:b/>
          <w:color w:val="auto"/>
          <w:sz w:val="24"/>
          <w:szCs w:val="24"/>
          <w:highlight w:val="none"/>
          <w:lang w:eastAsia="zh-CN"/>
        </w:rPr>
        <w:t>高低压电工履约能力</w:t>
      </w:r>
      <w:bookmarkEnd w:id="27"/>
      <w:r>
        <w:rPr>
          <w:rFonts w:hint="eastAsia" w:cs="宋体" w:asciiTheme="minorEastAsia" w:hAnsiTheme="minorEastAsia" w:eastAsiaTheme="minorEastAsia"/>
          <w:b/>
          <w:color w:val="auto"/>
          <w:sz w:val="24"/>
          <w:szCs w:val="24"/>
          <w:highlight w:val="none"/>
          <w:lang w:eastAsia="zh-CN"/>
        </w:rPr>
        <w:t>（</w:t>
      </w:r>
      <w:r>
        <w:rPr>
          <w:rFonts w:hint="eastAsia" w:cs="宋体" w:asciiTheme="minorEastAsia" w:hAnsiTheme="minorEastAsia" w:eastAsiaTheme="minorEastAsia"/>
          <w:b/>
          <w:color w:val="auto"/>
          <w:sz w:val="24"/>
          <w:szCs w:val="24"/>
          <w:highlight w:val="none"/>
          <w:lang w:val="en-US" w:eastAsia="zh-CN"/>
        </w:rPr>
        <w:t>3</w:t>
      </w:r>
      <w:r>
        <w:rPr>
          <w:rFonts w:cs="宋体" w:asciiTheme="minorEastAsia" w:hAnsiTheme="minorEastAsia" w:eastAsiaTheme="minorEastAsia"/>
          <w:b/>
          <w:color w:val="auto"/>
          <w:sz w:val="24"/>
          <w:szCs w:val="24"/>
          <w:highlight w:val="none"/>
          <w:lang w:eastAsia="zh-CN"/>
        </w:rPr>
        <w:t>分）</w:t>
      </w:r>
    </w:p>
    <w:p w14:paraId="0B73AC68">
      <w:pPr>
        <w:pStyle w:val="244"/>
        <w:spacing w:line="480" w:lineRule="exact"/>
        <w:ind w:firstLine="480"/>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b/>
          <w:sz w:val="24"/>
          <w:szCs w:val="24"/>
          <w:highlight w:val="none"/>
          <w:lang w:eastAsia="zh-CN"/>
        </w:rPr>
        <w:t>拟投入本项目的</w:t>
      </w:r>
      <w:r>
        <w:rPr>
          <w:rFonts w:hint="eastAsia" w:cs="宋体" w:asciiTheme="minorEastAsia" w:hAnsiTheme="minorEastAsia" w:eastAsiaTheme="minorEastAsia"/>
          <w:b/>
          <w:sz w:val="24"/>
          <w:szCs w:val="24"/>
          <w:highlight w:val="none"/>
          <w:lang w:eastAsia="zh-CN"/>
        </w:rPr>
        <w:t>高低压电工人员中</w:t>
      </w:r>
      <w:r>
        <w:rPr>
          <w:rFonts w:hint="eastAsia" w:cs="宋体" w:asciiTheme="minorEastAsia" w:hAnsiTheme="minorEastAsia" w:eastAsiaTheme="minorEastAsia"/>
          <w:sz w:val="24"/>
          <w:szCs w:val="24"/>
          <w:highlight w:val="none"/>
          <w:lang w:eastAsia="zh-CN"/>
        </w:rPr>
        <w:t>有1人具有人力资源和社会保障部门颁发的污水处理工证，得</w:t>
      </w:r>
      <w:r>
        <w:rPr>
          <w:rFonts w:hint="eastAsia" w:cs="宋体" w:asciiTheme="minorEastAsia" w:hAnsiTheme="minorEastAsia" w:eastAsiaTheme="minorEastAsia"/>
          <w:sz w:val="24"/>
          <w:szCs w:val="24"/>
          <w:highlight w:val="none"/>
          <w:lang w:val="en-US" w:eastAsia="zh-CN"/>
        </w:rPr>
        <w:t>3</w:t>
      </w:r>
      <w:r>
        <w:rPr>
          <w:rFonts w:hint="eastAsia" w:cs="宋体" w:asciiTheme="minorEastAsia" w:hAnsiTheme="minorEastAsia" w:eastAsiaTheme="minorEastAsia"/>
          <w:sz w:val="24"/>
          <w:szCs w:val="24"/>
          <w:highlight w:val="none"/>
          <w:lang w:eastAsia="zh-CN"/>
        </w:rPr>
        <w:t>分。</w:t>
      </w:r>
    </w:p>
    <w:p w14:paraId="71930525">
      <w:pPr>
        <w:pStyle w:val="244"/>
        <w:spacing w:line="480" w:lineRule="exact"/>
        <w:rPr>
          <w:rFonts w:asciiTheme="minorEastAsia" w:hAnsiTheme="minorEastAsia" w:eastAsiaTheme="minorEastAsia" w:cs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四、类似业绩</w:t>
      </w:r>
      <w:bookmarkEnd w:id="21"/>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cstheme="minorEastAsia"/>
          <w:b/>
          <w:sz w:val="24"/>
          <w:szCs w:val="24"/>
          <w:highlight w:val="none"/>
          <w:lang w:val="en-US" w:eastAsia="zh-CN"/>
        </w:rPr>
        <w:t>13</w:t>
      </w:r>
      <w:r>
        <w:rPr>
          <w:rFonts w:hint="eastAsia" w:cs="微软雅黑" w:asciiTheme="minorEastAsia" w:hAnsiTheme="minorEastAsia" w:eastAsiaTheme="minorEastAsia"/>
          <w:b/>
          <w:sz w:val="24"/>
          <w:szCs w:val="24"/>
          <w:highlight w:val="none"/>
          <w:lang w:eastAsia="zh-CN"/>
        </w:rPr>
        <w:t>分）</w:t>
      </w:r>
    </w:p>
    <w:p w14:paraId="27ACFF53">
      <w:pPr>
        <w:pStyle w:val="244"/>
        <w:spacing w:line="460" w:lineRule="exact"/>
        <w:ind w:firstLine="480"/>
        <w:rPr>
          <w:rFonts w:cs="宋体" w:asciiTheme="minorEastAsia" w:hAnsiTheme="minorEastAsia" w:eastAsiaTheme="minorEastAsia"/>
          <w:sz w:val="24"/>
          <w:szCs w:val="24"/>
          <w:highlight w:val="none"/>
          <w:lang w:eastAsia="zh-CN"/>
        </w:rPr>
      </w:pPr>
      <w:bookmarkStart w:id="28" w:name="OLE_LINK29"/>
      <w:r>
        <w:rPr>
          <w:rFonts w:hint="eastAsia" w:cs="宋体" w:asciiTheme="minorEastAsia" w:hAnsiTheme="minorEastAsia" w:eastAsiaTheme="minorEastAsia"/>
          <w:sz w:val="24"/>
          <w:szCs w:val="24"/>
          <w:highlight w:val="none"/>
          <w:lang w:eastAsia="zh-CN"/>
        </w:rPr>
        <w:t>1、投标人近三年（</w:t>
      </w:r>
      <w:r>
        <w:rPr>
          <w:rFonts w:cs="宋体" w:asciiTheme="minorEastAsia" w:hAnsiTheme="minorEastAsia" w:eastAsiaTheme="minorEastAsia"/>
          <w:sz w:val="24"/>
          <w:szCs w:val="24"/>
          <w:highlight w:val="none"/>
          <w:lang w:eastAsia="zh-CN"/>
        </w:rPr>
        <w:t>202</w:t>
      </w:r>
      <w:r>
        <w:rPr>
          <w:rFonts w:hint="eastAsia" w:cs="宋体" w:asciiTheme="minorEastAsia" w:hAnsiTheme="minorEastAsia" w:eastAsiaTheme="minorEastAsia"/>
          <w:sz w:val="24"/>
          <w:szCs w:val="24"/>
          <w:highlight w:val="none"/>
          <w:lang w:eastAsia="zh-CN"/>
        </w:rPr>
        <w:t>3年</w:t>
      </w:r>
      <w:r>
        <w:rPr>
          <w:rFonts w:cs="宋体" w:asciiTheme="minorEastAsia" w:hAnsiTheme="minorEastAsia" w:eastAsiaTheme="minorEastAsia"/>
          <w:sz w:val="24"/>
          <w:szCs w:val="24"/>
          <w:highlight w:val="none"/>
          <w:lang w:eastAsia="zh-CN"/>
        </w:rPr>
        <w:t>3</w:t>
      </w:r>
      <w:r>
        <w:rPr>
          <w:rFonts w:hint="eastAsia" w:cs="宋体" w:asciiTheme="minorEastAsia" w:hAnsiTheme="minorEastAsia" w:eastAsiaTheme="minorEastAsia"/>
          <w:sz w:val="24"/>
          <w:szCs w:val="24"/>
          <w:highlight w:val="none"/>
          <w:lang w:eastAsia="zh-CN"/>
        </w:rPr>
        <w:t>月</w:t>
      </w:r>
      <w:r>
        <w:rPr>
          <w:rFonts w:cs="宋体" w:asciiTheme="minorEastAsia" w:hAnsiTheme="minorEastAsia" w:eastAsiaTheme="minorEastAsia"/>
          <w:sz w:val="24"/>
          <w:szCs w:val="24"/>
          <w:highlight w:val="none"/>
          <w:lang w:eastAsia="zh-CN"/>
        </w:rPr>
        <w:t>1日至今</w:t>
      </w:r>
      <w:r>
        <w:rPr>
          <w:rFonts w:hint="eastAsia" w:cs="宋体" w:asciiTheme="minorEastAsia" w:hAnsiTheme="minorEastAsia" w:eastAsiaTheme="minorEastAsia"/>
          <w:sz w:val="24"/>
          <w:szCs w:val="24"/>
          <w:highlight w:val="none"/>
          <w:lang w:eastAsia="zh-CN"/>
        </w:rPr>
        <w:t>）承担过非住宅类项目物业服务的，每有一个得</w:t>
      </w:r>
      <w:r>
        <w:rPr>
          <w:rFonts w:hint="default" w:cs="宋体" w:asciiTheme="minorEastAsia" w:hAnsiTheme="minorEastAsia" w:eastAsiaTheme="minorEastAsia"/>
          <w:sz w:val="24"/>
          <w:szCs w:val="24"/>
          <w:highlight w:val="none"/>
          <w:lang w:val="en-US" w:eastAsia="zh-CN"/>
        </w:rPr>
        <w:t>2</w:t>
      </w:r>
      <w:r>
        <w:rPr>
          <w:rFonts w:hint="eastAsia" w:cs="宋体" w:asciiTheme="minorEastAsia" w:hAnsiTheme="minorEastAsia" w:eastAsiaTheme="minorEastAsia"/>
          <w:sz w:val="24"/>
          <w:szCs w:val="24"/>
          <w:highlight w:val="none"/>
          <w:lang w:eastAsia="zh-CN"/>
        </w:rPr>
        <w:t>分，最多得</w:t>
      </w:r>
      <w:r>
        <w:rPr>
          <w:rFonts w:hint="eastAsia" w:cs="宋体" w:asciiTheme="minorEastAsia" w:hAnsiTheme="minorEastAsia" w:eastAsiaTheme="minorEastAsia"/>
          <w:sz w:val="24"/>
          <w:szCs w:val="24"/>
          <w:highlight w:val="none"/>
          <w:lang w:val="en-US" w:eastAsia="zh-CN"/>
        </w:rPr>
        <w:t>10</w:t>
      </w:r>
      <w:r>
        <w:rPr>
          <w:rFonts w:hint="eastAsia" w:cs="宋体" w:asciiTheme="minorEastAsia" w:hAnsiTheme="minorEastAsia" w:eastAsiaTheme="minorEastAsia"/>
          <w:sz w:val="24"/>
          <w:szCs w:val="24"/>
          <w:highlight w:val="none"/>
          <w:lang w:eastAsia="zh-CN"/>
        </w:rPr>
        <w:t>分；承担过类似医院相关物业服务业绩的，每有一个得</w:t>
      </w:r>
      <w:r>
        <w:rPr>
          <w:rFonts w:hint="eastAsia" w:cs="宋体" w:asciiTheme="minorEastAsia" w:hAnsiTheme="minorEastAsia" w:eastAsiaTheme="minorEastAsia"/>
          <w:sz w:val="24"/>
          <w:szCs w:val="24"/>
          <w:highlight w:val="none"/>
          <w:lang w:val="en-US" w:eastAsia="zh-CN"/>
        </w:rPr>
        <w:t>3</w:t>
      </w:r>
      <w:r>
        <w:rPr>
          <w:rFonts w:hint="eastAsia" w:cs="宋体" w:asciiTheme="minorEastAsia" w:hAnsiTheme="minorEastAsia" w:eastAsiaTheme="minorEastAsia"/>
          <w:sz w:val="24"/>
          <w:szCs w:val="24"/>
          <w:highlight w:val="none"/>
          <w:lang w:eastAsia="zh-CN"/>
        </w:rPr>
        <w:t>分，最多得</w:t>
      </w:r>
      <w:r>
        <w:rPr>
          <w:rFonts w:hint="eastAsia" w:cs="宋体" w:asciiTheme="minorEastAsia" w:hAnsiTheme="minorEastAsia" w:eastAsiaTheme="minorEastAsia"/>
          <w:sz w:val="24"/>
          <w:szCs w:val="24"/>
          <w:highlight w:val="none"/>
          <w:lang w:val="en-US" w:eastAsia="zh-CN"/>
        </w:rPr>
        <w:t>3</w:t>
      </w:r>
      <w:r>
        <w:rPr>
          <w:rFonts w:hint="eastAsia" w:cs="宋体" w:asciiTheme="minorEastAsia" w:hAnsiTheme="minorEastAsia" w:eastAsiaTheme="minorEastAsia"/>
          <w:sz w:val="24"/>
          <w:szCs w:val="24"/>
          <w:highlight w:val="none"/>
          <w:lang w:eastAsia="zh-CN"/>
        </w:rPr>
        <w:t>分；本项最高</w:t>
      </w:r>
      <w:r>
        <w:rPr>
          <w:rFonts w:hint="eastAsia" w:cs="宋体" w:asciiTheme="minorEastAsia" w:hAnsiTheme="minorEastAsia" w:eastAsiaTheme="minorEastAsia"/>
          <w:sz w:val="24"/>
          <w:szCs w:val="24"/>
          <w:highlight w:val="none"/>
          <w:lang w:val="en-US" w:eastAsia="zh-CN"/>
        </w:rPr>
        <w:t>13</w:t>
      </w:r>
      <w:r>
        <w:rPr>
          <w:rFonts w:cs="宋体" w:asciiTheme="minorEastAsia" w:hAnsiTheme="minorEastAsia" w:eastAsiaTheme="minorEastAsia"/>
          <w:sz w:val="24"/>
          <w:szCs w:val="24"/>
          <w:highlight w:val="none"/>
          <w:lang w:eastAsia="zh-CN"/>
        </w:rPr>
        <w:t>分。</w:t>
      </w:r>
    </w:p>
    <w:p w14:paraId="5DFBE2CE">
      <w:pPr>
        <w:pStyle w:val="244"/>
        <w:spacing w:line="460" w:lineRule="exact"/>
        <w:ind w:firstLine="480"/>
        <w:rPr>
          <w:rFonts w:asciiTheme="minorEastAsia" w:hAnsiTheme="minorEastAsia" w:eastAsiaTheme="minorEastAsia" w:cs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注：时间以合同签订时间为准。同一项目只计一次，不重复计算。投标文件中提供服务合同并投标单位加盖公章。</w:t>
      </w:r>
      <w:bookmarkEnd w:id="28"/>
    </w:p>
    <w:p w14:paraId="3B3E05E3">
      <w:pPr>
        <w:pStyle w:val="244"/>
        <w:spacing w:line="480" w:lineRule="exact"/>
        <w:rPr>
          <w:rFonts w:asciiTheme="minorEastAsia" w:hAnsiTheme="minorEastAsia" w:eastAsiaTheme="minorEastAsia" w:cstheme="minorEastAsia"/>
          <w:sz w:val="24"/>
          <w:szCs w:val="24"/>
          <w:highlight w:val="none"/>
          <w:lang w:eastAsia="zh-CN"/>
        </w:rPr>
      </w:pPr>
    </w:p>
    <w:p w14:paraId="78D506CC">
      <w:pPr>
        <w:pStyle w:val="200"/>
        <w:spacing w:line="500" w:lineRule="exact"/>
        <w:rPr>
          <w:rFonts w:asciiTheme="minorEastAsia" w:hAnsiTheme="minorEastAsia" w:eastAsiaTheme="minorEastAsia"/>
          <w:sz w:val="24"/>
          <w:szCs w:val="24"/>
          <w:highlight w:val="none"/>
          <w:lang w:eastAsia="zh-CN"/>
        </w:rPr>
      </w:pPr>
    </w:p>
    <w:p w14:paraId="72B9DD49">
      <w:pPr>
        <w:pStyle w:val="200"/>
        <w:spacing w:line="500" w:lineRule="exact"/>
        <w:ind w:firstLine="480" w:firstLineChars="200"/>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注：</w:t>
      </w:r>
    </w:p>
    <w:p w14:paraId="37D3D1F8">
      <w:pPr>
        <w:pStyle w:val="200"/>
        <w:spacing w:line="500" w:lineRule="exact"/>
        <w:ind w:firstLine="480" w:firstLineChars="200"/>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1、报价超过采购预算的为无效投标。</w:t>
      </w:r>
    </w:p>
    <w:p w14:paraId="2E2CC2E3">
      <w:pPr>
        <w:pStyle w:val="200"/>
        <w:spacing w:line="500" w:lineRule="exact"/>
        <w:ind w:firstLine="480" w:firstLineChars="200"/>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2D312436">
      <w:pPr>
        <w:spacing w:after="0" w:line="500" w:lineRule="exact"/>
        <w:ind w:firstLine="480" w:firstLineChars="200"/>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3、所有扫描件字迹须清晰可见,扫描件不全或字迹不清晰的，视为未提供。</w:t>
      </w:r>
    </w:p>
    <w:p w14:paraId="050B1FC6">
      <w:pPr>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4、类似业绩日期认定：以签订合同日期为准</w:t>
      </w:r>
    </w:p>
    <w:p w14:paraId="7F982F2C">
      <w:pPr>
        <w:pBdr>
          <w:top w:val="none" w:color="auto" w:sz="0" w:space="0"/>
          <w:left w:val="none" w:color="auto" w:sz="0" w:space="0"/>
          <w:bottom w:val="none" w:color="auto" w:sz="0" w:space="0"/>
          <w:right w:val="none" w:color="auto" w:sz="0" w:space="0"/>
        </w:pBdr>
        <w:spacing w:before="0" w:after="0"/>
        <w:jc w:val="left"/>
        <w:rPr>
          <w:rFonts w:hint="eastAsia" w:ascii="宋体" w:hAnsi="宋体" w:eastAsia="宋体" w:cs="宋体"/>
          <w:b/>
          <w:sz w:val="44"/>
          <w:highlight w:val="none"/>
          <w:lang w:eastAsia="zh-CN"/>
        </w:rPr>
      </w:pPr>
      <w:r>
        <w:rPr>
          <w:rFonts w:hint="eastAsia" w:ascii="宋体" w:hAnsi="宋体" w:eastAsia="宋体" w:cs="宋体"/>
          <w:b/>
          <w:sz w:val="44"/>
          <w:highlight w:val="none"/>
          <w:lang w:eastAsia="zh-CN"/>
        </w:rPr>
        <w:br w:type="page"/>
      </w:r>
    </w:p>
    <w:p w14:paraId="412FCF7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sz w:val="44"/>
          <w:highlight w:val="none"/>
          <w:lang w:eastAsia="zh-CN"/>
        </w:rPr>
        <w:t>第六部分 合同格式</w:t>
      </w:r>
    </w:p>
    <w:p w14:paraId="3554D4D1">
      <w:pPr>
        <w:pBdr>
          <w:top w:val="none" w:color="000000" w:sz="0" w:space="0"/>
          <w:left w:val="none" w:color="000000" w:sz="0" w:space="0"/>
          <w:bottom w:val="none" w:color="000000" w:sz="0" w:space="0"/>
          <w:right w:val="none" w:color="000000" w:sz="0" w:space="0"/>
        </w:pBdr>
        <w:spacing w:after="0" w:line="439" w:lineRule="atLeast"/>
        <w:ind w:firstLine="643"/>
        <w:rPr>
          <w:highlight w:val="none"/>
          <w:lang w:eastAsia="zh-CN"/>
        </w:rPr>
      </w:pPr>
      <w:r>
        <w:rPr>
          <w:rFonts w:ascii="宋体" w:hAnsi="宋体" w:eastAsia="宋体" w:cs="宋体"/>
          <w:b/>
          <w:color w:val="000000"/>
          <w:sz w:val="32"/>
          <w:highlight w:val="none"/>
          <w:lang w:eastAsia="zh-CN"/>
        </w:rPr>
        <w:t>合同主要条款</w:t>
      </w:r>
    </w:p>
    <w:p w14:paraId="75F810EA">
      <w:p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p>
    <w:p w14:paraId="6DE1E5D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000000"/>
          <w:sz w:val="24"/>
          <w:szCs w:val="24"/>
          <w:highlight w:val="none"/>
          <w:lang w:eastAsia="zh-CN"/>
        </w:rPr>
      </w:pPr>
      <w:r>
        <w:rPr>
          <w:rFonts w:ascii="宋体" w:hAnsi="宋体" w:eastAsia="宋体" w:cs="宋体"/>
          <w:color w:val="000000"/>
          <w:sz w:val="24"/>
          <w:highlight w:val="none"/>
          <w:lang w:eastAsia="zh-CN"/>
        </w:rPr>
        <w:t>采购人（以下称甲方）供应商：（以下称乙方）</w:t>
      </w:r>
    </w:p>
    <w:p w14:paraId="3AA7539D">
      <w:p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地址：地址：</w:t>
      </w:r>
    </w:p>
    <w:p w14:paraId="74F404CF">
      <w:p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电话：电话：</w:t>
      </w:r>
    </w:p>
    <w:p w14:paraId="1C2EF11E">
      <w:pPr>
        <w:pBdr>
          <w:top w:val="none" w:color="000000" w:sz="0" w:space="0"/>
          <w:left w:val="none" w:color="000000" w:sz="0" w:space="0"/>
          <w:bottom w:val="none" w:color="000000" w:sz="0" w:space="0"/>
          <w:right w:val="none" w:color="000000" w:sz="0" w:space="0"/>
        </w:pBdr>
        <w:spacing w:after="0" w:line="460" w:lineRule="atLeast"/>
        <w:ind w:firstLine="480"/>
        <w:rPr>
          <w:highlight w:val="none"/>
          <w:lang w:eastAsia="zh-CN"/>
        </w:rPr>
      </w:pPr>
      <w:r>
        <w:rPr>
          <w:rFonts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项目（</w:t>
      </w:r>
      <w:r>
        <w:rPr>
          <w:rFonts w:ascii="宋体" w:hAnsi="宋体" w:eastAsia="宋体" w:cs="宋体"/>
          <w:b/>
          <w:color w:val="000000"/>
          <w:sz w:val="24"/>
          <w:highlight w:val="none"/>
          <w:lang w:eastAsia="zh-CN"/>
        </w:rPr>
        <w:t>编号</w:t>
      </w:r>
      <w:r>
        <w:rPr>
          <w:rFonts w:hint="eastAsia" w:ascii="宋体" w:hAnsi="宋体" w:eastAsia="宋体" w:cs="宋体"/>
          <w:b/>
          <w:color w:val="000000"/>
          <w:sz w:val="24"/>
          <w:highlight w:val="none"/>
          <w:lang w:eastAsia="zh-CN"/>
        </w:rPr>
        <w:t xml:space="preserve">       </w:t>
      </w:r>
      <w:r>
        <w:rPr>
          <w:rFonts w:ascii="宋体" w:hAnsi="宋体" w:eastAsia="宋体" w:cs="宋体"/>
          <w:color w:val="000000"/>
          <w:sz w:val="24"/>
          <w:highlight w:val="none"/>
          <w:lang w:eastAsia="zh-CN"/>
        </w:rPr>
        <w:t>）的招标结果，签订本合同。</w:t>
      </w:r>
    </w:p>
    <w:p w14:paraId="5F7ACB61">
      <w:pPr>
        <w:pBdr>
          <w:top w:val="none" w:color="000000" w:sz="0" w:space="0"/>
          <w:left w:val="none" w:color="000000" w:sz="0" w:space="0"/>
          <w:bottom w:val="none" w:color="000000" w:sz="0" w:space="0"/>
          <w:right w:val="none" w:color="000000" w:sz="0" w:space="0"/>
        </w:pBdr>
        <w:spacing w:after="0" w:line="460" w:lineRule="atLeast"/>
        <w:ind w:firstLine="472"/>
        <w:jc w:val="both"/>
        <w:rPr>
          <w:highlight w:val="none"/>
          <w:lang w:eastAsia="zh-CN"/>
        </w:rPr>
      </w:pPr>
      <w:r>
        <w:rPr>
          <w:rFonts w:ascii="宋体" w:hAnsi="宋体" w:eastAsia="宋体" w:cs="宋体"/>
          <w:b/>
          <w:color w:val="000000"/>
          <w:sz w:val="24"/>
          <w:highlight w:val="none"/>
          <w:lang w:eastAsia="zh-CN"/>
        </w:rPr>
        <w:t>第一条 服务范围</w:t>
      </w:r>
    </w:p>
    <w:p w14:paraId="6D0587D0">
      <w:pPr>
        <w:pBdr>
          <w:top w:val="none" w:color="000000" w:sz="0" w:space="0"/>
          <w:left w:val="none" w:color="000000" w:sz="0" w:space="0"/>
          <w:bottom w:val="none" w:color="000000" w:sz="0" w:space="0"/>
          <w:right w:val="none" w:color="000000" w:sz="0" w:space="0"/>
        </w:pBdr>
        <w:spacing w:after="0" w:line="460" w:lineRule="atLeast"/>
        <w:ind w:left="420"/>
        <w:jc w:val="both"/>
        <w:rPr>
          <w:highlight w:val="none"/>
          <w:lang w:eastAsia="zh-CN"/>
        </w:rPr>
      </w:pPr>
      <w:r>
        <w:rPr>
          <w:rFonts w:ascii="宋体" w:hAnsi="宋体" w:eastAsia="宋体" w:cs="宋体"/>
          <w:color w:val="000000"/>
          <w:sz w:val="24"/>
          <w:highlight w:val="none"/>
          <w:lang w:eastAsia="zh-CN"/>
        </w:rPr>
        <w:t> 甲方聘请乙方提供以下服务：</w:t>
      </w:r>
    </w:p>
    <w:p w14:paraId="3B01157F">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（1）本合同项下的服务指：</w:t>
      </w:r>
    </w:p>
    <w:p w14:paraId="337D35E4">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（2）服务内容：</w:t>
      </w:r>
    </w:p>
    <w:p w14:paraId="3377D848">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（3）服务标准：</w:t>
      </w:r>
    </w:p>
    <w:p w14:paraId="16EF7FCE">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（4）交付时间、地点：甲方指定。</w:t>
      </w:r>
    </w:p>
    <w:p w14:paraId="46633B97">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 xml:space="preserve">第二条 组成本合同的有关文件 </w:t>
      </w:r>
    </w:p>
    <w:p w14:paraId="2DA9FF19">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411EE870">
      <w:pPr>
        <w:numPr>
          <w:ilvl w:val="0"/>
          <w:numId w:val="9"/>
        </w:num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招标采购文件（</w:t>
      </w:r>
      <w:r>
        <w:rPr>
          <w:rFonts w:ascii="宋体" w:hAnsi="宋体" w:eastAsia="宋体" w:cs="宋体"/>
          <w:b/>
          <w:color w:val="000000"/>
          <w:sz w:val="24"/>
          <w:highlight w:val="none"/>
          <w:lang w:eastAsia="zh-CN"/>
        </w:rPr>
        <w:t>编号：</w:t>
      </w:r>
      <w:r>
        <w:rPr>
          <w:rFonts w:hint="eastAsia" w:ascii="宋体" w:hAnsi="宋体" w:eastAsia="宋体" w:cs="宋体"/>
          <w:b/>
          <w:color w:val="000000"/>
          <w:sz w:val="24"/>
          <w:highlight w:val="none"/>
          <w:lang w:eastAsia="zh-CN"/>
        </w:rPr>
        <w:t xml:space="preserve">         </w:t>
      </w:r>
      <w:r>
        <w:rPr>
          <w:rFonts w:ascii="宋体" w:hAnsi="宋体" w:eastAsia="宋体" w:cs="宋体"/>
          <w:color w:val="000000"/>
          <w:sz w:val="24"/>
          <w:highlight w:val="none"/>
          <w:lang w:eastAsia="zh-CN"/>
        </w:rPr>
        <w:t>）</w:t>
      </w:r>
    </w:p>
    <w:p w14:paraId="0F8A0009">
      <w:pPr>
        <w:numPr>
          <w:ilvl w:val="0"/>
          <w:numId w:val="9"/>
        </w:num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乙方提供的投标文件和投标报价表；</w:t>
      </w:r>
    </w:p>
    <w:p w14:paraId="7E6E2174">
      <w:pPr>
        <w:numPr>
          <w:ilvl w:val="0"/>
          <w:numId w:val="9"/>
        </w:num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乙方在投标过程中所作的其他承诺、声明、书面澄清等；</w:t>
      </w:r>
    </w:p>
    <w:p w14:paraId="6B6A8C95">
      <w:pPr>
        <w:numPr>
          <w:ilvl w:val="0"/>
          <w:numId w:val="9"/>
        </w:numPr>
        <w:pBdr>
          <w:top w:val="none" w:color="000000" w:sz="0" w:space="0"/>
          <w:left w:val="none" w:color="000000" w:sz="0" w:space="0"/>
          <w:bottom w:val="none" w:color="000000" w:sz="0" w:space="0"/>
          <w:right w:val="none" w:color="000000" w:sz="0" w:space="0"/>
        </w:pBdr>
        <w:spacing w:after="0" w:line="460" w:lineRule="atLeast"/>
        <w:jc w:val="both"/>
        <w:rPr>
          <w:highlight w:val="none"/>
        </w:rPr>
      </w:pPr>
      <w:r>
        <w:rPr>
          <w:rFonts w:ascii="宋体" w:hAnsi="宋体" w:eastAsia="宋体" w:cs="宋体"/>
          <w:color w:val="000000"/>
          <w:sz w:val="24"/>
          <w:highlight w:val="none"/>
        </w:rPr>
        <w:t>中标通知书；</w:t>
      </w:r>
    </w:p>
    <w:p w14:paraId="68D51D34">
      <w:pPr>
        <w:numPr>
          <w:ilvl w:val="0"/>
          <w:numId w:val="9"/>
        </w:num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ascii="宋体" w:hAnsi="宋体" w:eastAsia="宋体" w:cs="宋体"/>
          <w:color w:val="000000"/>
          <w:sz w:val="24"/>
          <w:highlight w:val="none"/>
          <w:lang w:eastAsia="zh-CN"/>
        </w:rPr>
        <w:t>甲乙双方商定的其他文件等。</w:t>
      </w:r>
    </w:p>
    <w:p w14:paraId="3F0CF76D">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 xml:space="preserve">第三条 合同总价款 </w:t>
      </w:r>
    </w:p>
    <w:p w14:paraId="571B68FA">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合同价格按此次成交价格执行，合同总金额为人民币___________（大写）人民币，小写：（￥：）元整。</w:t>
      </w:r>
    </w:p>
    <w:p w14:paraId="0A5349A3">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39C8B006">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除非合同条款中另有规定，本合同执行期间合同总价款不变。</w:t>
      </w:r>
    </w:p>
    <w:p w14:paraId="417E7EDB">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第四条 合同款支付</w:t>
      </w:r>
    </w:p>
    <w:p w14:paraId="2752D148">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1、本合同项下所有款项均以人民币支付。</w:t>
      </w:r>
    </w:p>
    <w:p w14:paraId="424AAE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2、本合同项下的采购资金由甲方自行支付，乙方向甲方开具发票。</w:t>
      </w:r>
    </w:p>
    <w:p w14:paraId="239524F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3、根据现行税法对乙方征收的与本合同有关的一切税费均由乙方承担。</w:t>
      </w:r>
    </w:p>
    <w:p w14:paraId="1C9FD9C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4、付款步骤、方式：</w:t>
      </w:r>
    </w:p>
    <w:p w14:paraId="213347DD">
      <w:pPr>
        <w:pStyle w:val="244"/>
        <w:spacing w:line="460" w:lineRule="exact"/>
        <w:ind w:firstLine="480"/>
        <w:rPr>
          <w:rFonts w:asciiTheme="minorEastAsia" w:hAnsiTheme="minorEastAsia" w:eastAsiaTheme="minorEastAsia"/>
          <w:sz w:val="32"/>
          <w:szCs w:val="32"/>
          <w:highlight w:val="none"/>
          <w:lang w:eastAsia="zh-CN"/>
        </w:rPr>
      </w:pPr>
      <w:r>
        <w:rPr>
          <w:rFonts w:ascii="宋体" w:hAnsi="宋体" w:eastAsia="宋体" w:cs="宋体"/>
          <w:sz w:val="24"/>
          <w:szCs w:val="24"/>
          <w:highlight w:val="none"/>
          <w:lang w:eastAsia="zh-CN"/>
        </w:rPr>
        <w:t>1</w:t>
      </w:r>
      <w:r>
        <w:rPr>
          <w:rFonts w:hint="eastAsia" w:ascii="宋体" w:hAnsi="宋体" w:eastAsia="宋体" w:cs="宋体"/>
          <w:sz w:val="24"/>
          <w:szCs w:val="24"/>
          <w:highlight w:val="none"/>
          <w:lang w:eastAsia="zh-CN"/>
        </w:rPr>
        <w:t>、甲方</w:t>
      </w:r>
      <w:r>
        <w:rPr>
          <w:rFonts w:hint="eastAsia" w:ascii="宋体" w:hAnsi="宋体" w:eastAsia="宋体" w:cs="宋体"/>
          <w:bCs/>
          <w:sz w:val="24"/>
          <w:szCs w:val="24"/>
          <w:highlight w:val="none"/>
          <w:lang w:val="zh-CN" w:eastAsia="zh-CN"/>
        </w:rPr>
        <w:t>对</w:t>
      </w:r>
      <w:r>
        <w:rPr>
          <w:rFonts w:ascii="宋体" w:hAnsi="宋体" w:cs="宋体"/>
          <w:bCs/>
          <w:sz w:val="24"/>
          <w:szCs w:val="24"/>
          <w:highlight w:val="none"/>
          <w:lang w:eastAsia="zh-CN"/>
        </w:rPr>
        <w:t>乙方</w:t>
      </w:r>
      <w:r>
        <w:rPr>
          <w:rFonts w:hint="eastAsia" w:ascii="宋体" w:hAnsi="宋体" w:eastAsia="宋体" w:cs="宋体"/>
          <w:bCs/>
          <w:sz w:val="24"/>
          <w:szCs w:val="24"/>
          <w:highlight w:val="none"/>
          <w:lang w:val="zh-CN" w:eastAsia="zh-CN"/>
        </w:rPr>
        <w:t>每</w:t>
      </w:r>
      <w:r>
        <w:rPr>
          <w:rFonts w:ascii="宋体" w:hAnsi="宋体" w:cs="宋体"/>
          <w:bCs/>
          <w:sz w:val="24"/>
          <w:szCs w:val="24"/>
          <w:highlight w:val="none"/>
          <w:lang w:eastAsia="zh-CN"/>
        </w:rPr>
        <w:t>季度</w:t>
      </w:r>
      <w:r>
        <w:rPr>
          <w:rFonts w:hint="eastAsia" w:ascii="宋体" w:hAnsi="宋体" w:eastAsia="宋体" w:cs="宋体"/>
          <w:bCs/>
          <w:sz w:val="24"/>
          <w:szCs w:val="24"/>
          <w:highlight w:val="none"/>
          <w:lang w:val="zh-CN" w:eastAsia="zh-CN"/>
        </w:rPr>
        <w:t>的服务进行考核，考核结果与服务费挂钩。考核实行百分制，考核分达到</w:t>
      </w:r>
      <w:r>
        <w:rPr>
          <w:rFonts w:ascii="宋体" w:hAnsi="宋体" w:eastAsia="宋体" w:cs="宋体"/>
          <w:bCs/>
          <w:sz w:val="24"/>
          <w:szCs w:val="24"/>
          <w:highlight w:val="none"/>
          <w:lang w:eastAsia="zh-CN"/>
        </w:rPr>
        <w:t>85</w:t>
      </w:r>
      <w:r>
        <w:rPr>
          <w:rFonts w:hint="eastAsia" w:ascii="宋体" w:hAnsi="宋体" w:eastAsia="宋体" w:cs="宋体"/>
          <w:bCs/>
          <w:sz w:val="24"/>
          <w:szCs w:val="24"/>
          <w:highlight w:val="none"/>
          <w:lang w:val="zh-CN" w:eastAsia="zh-CN"/>
        </w:rPr>
        <w:t>分（含</w:t>
      </w:r>
      <w:r>
        <w:rPr>
          <w:rFonts w:ascii="宋体" w:hAnsi="宋体" w:eastAsia="宋体" w:cs="宋体"/>
          <w:bCs/>
          <w:sz w:val="24"/>
          <w:szCs w:val="24"/>
          <w:highlight w:val="none"/>
          <w:lang w:eastAsia="zh-CN"/>
        </w:rPr>
        <w:t>85</w:t>
      </w:r>
      <w:r>
        <w:rPr>
          <w:rFonts w:hint="eastAsia" w:ascii="宋体" w:hAnsi="宋体" w:eastAsia="宋体" w:cs="宋体"/>
          <w:bCs/>
          <w:sz w:val="24"/>
          <w:szCs w:val="24"/>
          <w:highlight w:val="none"/>
          <w:lang w:val="zh-CN" w:eastAsia="zh-CN"/>
        </w:rPr>
        <w:t>分）及以上为合格，全额支付该</w:t>
      </w:r>
      <w:r>
        <w:rPr>
          <w:rFonts w:ascii="宋体" w:hAnsi="宋体" w:cs="宋体"/>
          <w:bCs/>
          <w:sz w:val="24"/>
          <w:szCs w:val="24"/>
          <w:highlight w:val="none"/>
          <w:lang w:eastAsia="zh-CN"/>
        </w:rPr>
        <w:t>季度</w:t>
      </w:r>
      <w:r>
        <w:rPr>
          <w:rFonts w:hint="eastAsia" w:ascii="宋体" w:hAnsi="宋体" w:eastAsia="宋体" w:cs="宋体"/>
          <w:bCs/>
          <w:sz w:val="24"/>
          <w:szCs w:val="24"/>
          <w:highlight w:val="none"/>
          <w:lang w:val="zh-CN" w:eastAsia="zh-CN"/>
        </w:rPr>
        <w:t>的服务费</w:t>
      </w:r>
      <w:r>
        <w:rPr>
          <w:rFonts w:hint="eastAsia" w:ascii="宋体" w:hAnsi="宋体" w:eastAsia="宋体" w:cs="宋体"/>
          <w:bCs/>
          <w:sz w:val="24"/>
          <w:szCs w:val="24"/>
          <w:highlight w:val="none"/>
          <w:lang w:eastAsia="zh-CN"/>
        </w:rPr>
        <w:t>；考核分达到</w:t>
      </w:r>
      <w:r>
        <w:rPr>
          <w:rFonts w:ascii="宋体" w:hAnsi="宋体" w:eastAsia="宋体" w:cs="宋体"/>
          <w:bCs/>
          <w:sz w:val="24"/>
          <w:szCs w:val="24"/>
          <w:highlight w:val="none"/>
          <w:lang w:eastAsia="zh-CN"/>
        </w:rPr>
        <w:t>75分</w:t>
      </w:r>
      <w:r>
        <w:rPr>
          <w:rFonts w:hint="eastAsia"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eastAsia="zh-CN"/>
        </w:rPr>
        <w:t>含</w:t>
      </w:r>
      <w:r>
        <w:rPr>
          <w:rFonts w:ascii="宋体" w:hAnsi="宋体" w:eastAsia="宋体" w:cs="宋体"/>
          <w:bCs/>
          <w:sz w:val="24"/>
          <w:szCs w:val="24"/>
          <w:highlight w:val="none"/>
          <w:lang w:eastAsia="zh-CN"/>
        </w:rPr>
        <w:t>75分）至85分以下</w:t>
      </w:r>
      <w:r>
        <w:rPr>
          <w:rFonts w:hint="eastAsia" w:ascii="宋体" w:hAnsi="宋体" w:eastAsia="宋体" w:cs="宋体"/>
          <w:bCs/>
          <w:sz w:val="24"/>
          <w:szCs w:val="24"/>
          <w:highlight w:val="none"/>
          <w:lang w:val="zh-CN" w:eastAsia="zh-CN"/>
        </w:rPr>
        <w:t>，每下降</w:t>
      </w:r>
      <w:r>
        <w:rPr>
          <w:rFonts w:ascii="宋体" w:hAnsi="宋体" w:eastAsia="宋体" w:cs="宋体"/>
          <w:bCs/>
          <w:sz w:val="24"/>
          <w:szCs w:val="24"/>
          <w:highlight w:val="none"/>
          <w:lang w:val="zh-CN" w:eastAsia="zh-CN"/>
        </w:rPr>
        <w:t>1分，扣除该</w:t>
      </w:r>
      <w:r>
        <w:rPr>
          <w:rFonts w:ascii="宋体" w:hAnsi="宋体" w:cs="宋体"/>
          <w:bCs/>
          <w:sz w:val="24"/>
          <w:szCs w:val="24"/>
          <w:highlight w:val="none"/>
          <w:lang w:eastAsia="zh-CN"/>
        </w:rPr>
        <w:t>季度</w:t>
      </w:r>
      <w:r>
        <w:rPr>
          <w:rFonts w:hint="eastAsia" w:ascii="宋体" w:hAnsi="宋体" w:eastAsia="宋体" w:cs="宋体"/>
          <w:bCs/>
          <w:sz w:val="24"/>
          <w:szCs w:val="24"/>
          <w:highlight w:val="none"/>
          <w:lang w:val="zh-CN" w:eastAsia="zh-CN"/>
        </w:rPr>
        <w:t>服务费的</w:t>
      </w:r>
      <w:r>
        <w:rPr>
          <w:rFonts w:ascii="宋体" w:hAnsi="宋体" w:eastAsia="宋体" w:cs="宋体"/>
          <w:bCs/>
          <w:sz w:val="24"/>
          <w:szCs w:val="24"/>
          <w:highlight w:val="none"/>
          <w:lang w:eastAsia="zh-CN"/>
        </w:rPr>
        <w:t>1</w:t>
      </w:r>
      <w:r>
        <w:rPr>
          <w:rFonts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eastAsia="zh-CN"/>
        </w:rPr>
        <w:t>；考核分达到</w:t>
      </w:r>
      <w:r>
        <w:rPr>
          <w:rFonts w:ascii="宋体" w:hAnsi="宋体" w:eastAsia="宋体" w:cs="宋体"/>
          <w:bCs/>
          <w:sz w:val="24"/>
          <w:szCs w:val="24"/>
          <w:highlight w:val="none"/>
          <w:lang w:eastAsia="zh-CN"/>
        </w:rPr>
        <w:t>60分</w:t>
      </w:r>
      <w:r>
        <w:rPr>
          <w:rFonts w:hint="eastAsia"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eastAsia="zh-CN"/>
        </w:rPr>
        <w:t>含</w:t>
      </w:r>
      <w:r>
        <w:rPr>
          <w:rFonts w:ascii="宋体" w:hAnsi="宋体" w:eastAsia="宋体" w:cs="宋体"/>
          <w:bCs/>
          <w:sz w:val="24"/>
          <w:szCs w:val="24"/>
          <w:highlight w:val="none"/>
          <w:lang w:eastAsia="zh-CN"/>
        </w:rPr>
        <w:t>60分）至75分以下</w:t>
      </w:r>
      <w:r>
        <w:rPr>
          <w:rFonts w:hint="eastAsia" w:ascii="宋体" w:hAnsi="宋体" w:eastAsia="宋体" w:cs="宋体"/>
          <w:bCs/>
          <w:sz w:val="24"/>
          <w:szCs w:val="24"/>
          <w:highlight w:val="none"/>
          <w:lang w:val="zh-CN" w:eastAsia="zh-CN"/>
        </w:rPr>
        <w:t>，每下降</w:t>
      </w:r>
      <w:r>
        <w:rPr>
          <w:rFonts w:ascii="宋体" w:hAnsi="宋体" w:eastAsia="宋体" w:cs="宋体"/>
          <w:bCs/>
          <w:sz w:val="24"/>
          <w:szCs w:val="24"/>
          <w:highlight w:val="none"/>
          <w:lang w:val="zh-CN" w:eastAsia="zh-CN"/>
        </w:rPr>
        <w:t>1分，扣除该</w:t>
      </w:r>
      <w:r>
        <w:rPr>
          <w:rFonts w:ascii="宋体" w:hAnsi="宋体" w:cs="宋体"/>
          <w:bCs/>
          <w:sz w:val="24"/>
          <w:szCs w:val="24"/>
          <w:highlight w:val="none"/>
          <w:lang w:eastAsia="zh-CN"/>
        </w:rPr>
        <w:t>季度</w:t>
      </w:r>
      <w:r>
        <w:rPr>
          <w:rFonts w:hint="eastAsia" w:ascii="宋体" w:hAnsi="宋体" w:eastAsia="宋体" w:cs="宋体"/>
          <w:bCs/>
          <w:sz w:val="24"/>
          <w:szCs w:val="24"/>
          <w:highlight w:val="none"/>
          <w:lang w:val="zh-CN" w:eastAsia="zh-CN"/>
        </w:rPr>
        <w:t>服务费的</w:t>
      </w:r>
      <w:r>
        <w:rPr>
          <w:rFonts w:ascii="宋体" w:hAnsi="宋体" w:eastAsia="宋体" w:cs="宋体"/>
          <w:bCs/>
          <w:sz w:val="24"/>
          <w:szCs w:val="24"/>
          <w:highlight w:val="none"/>
          <w:lang w:eastAsia="zh-CN"/>
        </w:rPr>
        <w:t>2</w:t>
      </w:r>
      <w:r>
        <w:rPr>
          <w:rFonts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zh-CN" w:eastAsia="zh-CN"/>
        </w:rPr>
        <w:t>若连续两</w:t>
      </w:r>
      <w:r>
        <w:rPr>
          <w:rFonts w:hint="eastAsia" w:ascii="宋体" w:hAnsi="宋体" w:eastAsia="宋体" w:cs="宋体"/>
          <w:bCs/>
          <w:sz w:val="24"/>
          <w:szCs w:val="24"/>
          <w:highlight w:val="none"/>
          <w:lang w:eastAsia="zh-CN"/>
        </w:rPr>
        <w:t>个季度</w:t>
      </w:r>
      <w:r>
        <w:rPr>
          <w:rFonts w:hint="eastAsia" w:ascii="宋体" w:hAnsi="宋体" w:eastAsia="宋体" w:cs="宋体"/>
          <w:bCs/>
          <w:sz w:val="24"/>
          <w:szCs w:val="24"/>
          <w:highlight w:val="none"/>
          <w:lang w:val="zh-CN" w:eastAsia="zh-CN"/>
        </w:rPr>
        <w:t>考核</w:t>
      </w:r>
      <w:r>
        <w:rPr>
          <w:rFonts w:hint="eastAsia" w:ascii="宋体" w:hAnsi="宋体" w:eastAsia="宋体" w:cs="宋体"/>
          <w:bCs/>
          <w:sz w:val="24"/>
          <w:szCs w:val="24"/>
          <w:highlight w:val="none"/>
          <w:lang w:eastAsia="zh-CN"/>
        </w:rPr>
        <w:t>得分</w:t>
      </w:r>
      <w:r>
        <w:rPr>
          <w:rFonts w:hint="eastAsia" w:ascii="宋体" w:hAnsi="宋体" w:eastAsia="宋体" w:cs="宋体"/>
          <w:bCs/>
          <w:sz w:val="24"/>
          <w:szCs w:val="24"/>
          <w:highlight w:val="none"/>
          <w:lang w:val="zh-CN" w:eastAsia="zh-CN"/>
        </w:rPr>
        <w:t>均低于</w:t>
      </w:r>
      <w:r>
        <w:rPr>
          <w:rFonts w:ascii="宋体" w:hAnsi="宋体" w:eastAsia="宋体" w:cs="宋体"/>
          <w:bCs/>
          <w:sz w:val="24"/>
          <w:szCs w:val="24"/>
          <w:highlight w:val="none"/>
          <w:lang w:eastAsia="zh-CN"/>
        </w:rPr>
        <w:t>60</w:t>
      </w:r>
      <w:r>
        <w:rPr>
          <w:rFonts w:hint="eastAsia" w:ascii="宋体" w:hAnsi="宋体" w:eastAsia="宋体" w:cs="宋体"/>
          <w:bCs/>
          <w:sz w:val="24"/>
          <w:szCs w:val="24"/>
          <w:highlight w:val="none"/>
          <w:lang w:val="zh-CN" w:eastAsia="zh-CN"/>
        </w:rPr>
        <w:t>分，</w:t>
      </w:r>
      <w:r>
        <w:rPr>
          <w:rFonts w:ascii="宋体" w:hAnsi="宋体" w:cs="宋体"/>
          <w:bCs/>
          <w:sz w:val="24"/>
          <w:szCs w:val="24"/>
          <w:highlight w:val="none"/>
          <w:lang w:eastAsia="zh-CN"/>
        </w:rPr>
        <w:t>采购人</w:t>
      </w:r>
      <w:r>
        <w:rPr>
          <w:rFonts w:hint="eastAsia" w:ascii="宋体" w:hAnsi="宋体" w:eastAsia="宋体" w:cs="宋体"/>
          <w:bCs/>
          <w:sz w:val="24"/>
          <w:szCs w:val="24"/>
          <w:highlight w:val="none"/>
          <w:lang w:val="zh-CN" w:eastAsia="zh-CN"/>
        </w:rPr>
        <w:t>有权终止本合同。</w:t>
      </w:r>
    </w:p>
    <w:p w14:paraId="587763AC">
      <w:pPr>
        <w:pStyle w:val="244"/>
        <w:spacing w:line="500" w:lineRule="exact"/>
        <w:ind w:firstLine="480" w:firstLineChars="200"/>
        <w:rPr>
          <w:highlight w:val="none"/>
          <w:lang w:eastAsia="zh-CN"/>
        </w:rPr>
      </w:pPr>
      <w:r>
        <w:rPr>
          <w:rFonts w:hint="eastAsia" w:asciiTheme="minorEastAsia" w:hAnsiTheme="minorEastAsia" w:eastAsiaTheme="minorEastAsia"/>
          <w:sz w:val="24"/>
          <w:szCs w:val="24"/>
          <w:highlight w:val="none"/>
          <w:lang w:eastAsia="zh-CN"/>
        </w:rPr>
        <w:t>2、本项目采用的付款方式为：签订合同后，甲方支付合同总金额的10%预付款，其余服务费按季度支付，甲方凭乙方开具的有效发票，在每季度结束后的下个月15日前将上季度服务费用以银行汇款或转账支票方式支付到乙方指定账户，每季度末乙方根据甲方对当季度的考核结果得出实际支付金额开具发票，若费用晚支付的不承担由此产生的利息。</w:t>
      </w:r>
    </w:p>
    <w:p w14:paraId="693B7B0A">
      <w:pPr>
        <w:pBdr>
          <w:top w:val="none" w:color="000000" w:sz="0" w:space="0"/>
          <w:left w:val="none" w:color="000000" w:sz="0" w:space="0"/>
          <w:bottom w:val="none" w:color="000000" w:sz="0" w:space="0"/>
          <w:right w:val="none" w:color="000000" w:sz="0" w:space="0"/>
        </w:pBdr>
        <w:spacing w:after="0" w:line="85" w:lineRule="atLeast"/>
        <w:ind w:firstLine="482"/>
        <w:jc w:val="both"/>
        <w:rPr>
          <w:highlight w:val="none"/>
          <w:lang w:eastAsia="zh-CN"/>
        </w:rPr>
      </w:pPr>
      <w:r>
        <w:rPr>
          <w:rFonts w:ascii="宋体" w:hAnsi="宋体" w:eastAsia="宋体" w:cs="宋体"/>
          <w:b/>
          <w:sz w:val="24"/>
          <w:highlight w:val="none"/>
          <w:lang w:eastAsia="zh-CN"/>
        </w:rPr>
        <w:t>第五条 服务质量、成果要求</w:t>
      </w:r>
    </w:p>
    <w:p w14:paraId="3EE8619A">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sz w:val="24"/>
          <w:highlight w:val="none"/>
          <w:lang w:eastAsia="zh-CN"/>
        </w:rPr>
        <w:t>1、项目完成后甲方将组织专业人员进行项目的验收工作，如存在问题，乙方应进行改进，直至验收合格为止；</w:t>
      </w:r>
    </w:p>
    <w:p w14:paraId="6F9A23AF">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2、验收标准: 按采购文件要求、乙方的投标承诺或国家相关标准。</w:t>
      </w:r>
    </w:p>
    <w:p w14:paraId="73C9B708">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第六条 甲、乙双方权利义务</w:t>
      </w:r>
    </w:p>
    <w:p w14:paraId="5FDF664D">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1、甲方应当为保证项目服务的完成，给予乙方积极支持，为乙方提供项目实施的必要条件；</w:t>
      </w:r>
    </w:p>
    <w:p w14:paraId="472FDCB6">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2、甲方应当按照本合同约定按时支付合同金额。</w:t>
      </w:r>
    </w:p>
    <w:p w14:paraId="4DBC0616">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3、乙方提交的服务成果未经甲方书面许可，不得向任何第三方泄露。</w:t>
      </w:r>
    </w:p>
    <w:p w14:paraId="584025D4">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4、乙方提供必要的技术培训，协助甲方完成其他需要中标单位配合的服务。</w:t>
      </w:r>
    </w:p>
    <w:p w14:paraId="7C0D0BDC">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79CBBEB2">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第七条 知识产权</w:t>
      </w:r>
    </w:p>
    <w:p w14:paraId="60D09CCA">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1、在合同履行过程中，由甲方向乙方提供的资料－－包括但不限于程序、文件、报告、说明、图表等均归甲方所有。</w:t>
      </w:r>
    </w:p>
    <w:p w14:paraId="34F93C3E">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highlight w:val="none"/>
          <w:lang w:eastAsia="zh-CN"/>
        </w:rPr>
      </w:pPr>
      <w:r>
        <w:rPr>
          <w:rFonts w:hint="eastAsia" w:ascii="宋体" w:hAnsi="宋体" w:eastAsia="宋体" w:cs="宋体"/>
          <w:color w:val="000000"/>
          <w:sz w:val="24"/>
          <w:highlight w:val="none"/>
          <w:lang w:eastAsia="zh-CN"/>
        </w:rPr>
        <w:t>2、</w:t>
      </w:r>
      <w:r>
        <w:rPr>
          <w:rFonts w:ascii="宋体" w:hAnsi="宋体" w:eastAsia="宋体" w:cs="宋体"/>
          <w:color w:val="000000"/>
          <w:sz w:val="24"/>
          <w:highlight w:val="none"/>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14:paraId="71BA732E">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第八条 保密条款</w:t>
      </w:r>
    </w:p>
    <w:p w14:paraId="044E55F7">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65D711D7">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第九条 风险责任</w:t>
      </w:r>
    </w:p>
    <w:p w14:paraId="57A00373">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72D1E3DB">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第十条 履约保证金（本项目不涉及）</w:t>
      </w:r>
    </w:p>
    <w:p w14:paraId="25EE8219">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1、乙方应按招标文件的约定要求提供相应的履约保证金。</w:t>
      </w:r>
    </w:p>
    <w:p w14:paraId="481BCC1E">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2、履约保证金的有效期为合同生效之日起至合同主要义务履行完毕止。</w:t>
      </w:r>
    </w:p>
    <w:p w14:paraId="36C7A372">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4E866EA0">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4、履约保证金待合同主要义务全部履行完毕后全额退回（不计息）。</w:t>
      </w:r>
    </w:p>
    <w:p w14:paraId="5B50E02B">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第十一条 合同的变更和终止</w:t>
      </w:r>
    </w:p>
    <w:p w14:paraId="05EA9ABD">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1、本合同一经签订，甲乙双方不得擅自变更、中止或终止合同。</w:t>
      </w:r>
    </w:p>
    <w:p w14:paraId="38FE31C7">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3D1DF2E5">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第十二条 合同的转让</w:t>
      </w:r>
    </w:p>
    <w:p w14:paraId="15811770">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1、乙方不得擅自部分或全部转让其应履行的合同义务。    </w:t>
      </w:r>
    </w:p>
    <w:p w14:paraId="1DB81D94">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2、乙方在履行合同过程中，不得将服务项目委托给第三方。</w:t>
      </w:r>
    </w:p>
    <w:p w14:paraId="7CE52077">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第十三条 违约责任</w:t>
      </w:r>
    </w:p>
    <w:p w14:paraId="5A39790A">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4F69A22F">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2、甲方逾期付款的，应按照逾期付款金额的每天万分之四支付逾期付款违约金。</w:t>
      </w:r>
    </w:p>
    <w:p w14:paraId="3483089E">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5CE98BFF">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1A962FD0">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A13465B">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6、其他未尽事宜，以《民法典》和《政府采购法》等有关法律法规规定为准，无相关规定的，双方协商解决。</w:t>
      </w:r>
    </w:p>
    <w:p w14:paraId="1094B389">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第十四条 不可抗力</w:t>
      </w:r>
    </w:p>
    <w:p w14:paraId="18808E19">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4A491D58">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因合同一方迟延履行后发生不可抗力的，不能免除责任。</w:t>
      </w:r>
    </w:p>
    <w:p w14:paraId="5908A3E9">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第十五条 索赔</w:t>
      </w:r>
    </w:p>
    <w:p w14:paraId="5D23F8B5">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FB7582D">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第十六条 争议的解决</w:t>
      </w:r>
    </w:p>
    <w:p w14:paraId="7A908AF7">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465E0845">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24D5399E">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3、在法院审理和仲裁期间，除有争议部分外，本合同其他部分应继续履行。</w:t>
      </w:r>
    </w:p>
    <w:p w14:paraId="5B659F42">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 xml:space="preserve">第十七条 诚实信用 </w:t>
      </w:r>
    </w:p>
    <w:p w14:paraId="61627619">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5BE10529">
      <w:pPr>
        <w:pBdr>
          <w:top w:val="none" w:color="000000" w:sz="0" w:space="0"/>
          <w:left w:val="none" w:color="000000" w:sz="0" w:space="0"/>
          <w:bottom w:val="none" w:color="000000" w:sz="0" w:space="0"/>
          <w:right w:val="none" w:color="000000" w:sz="0" w:space="0"/>
        </w:pBdr>
        <w:spacing w:after="0" w:line="460" w:lineRule="atLeast"/>
        <w:ind w:firstLine="482"/>
        <w:jc w:val="both"/>
        <w:rPr>
          <w:highlight w:val="none"/>
          <w:lang w:eastAsia="zh-CN"/>
        </w:rPr>
      </w:pPr>
      <w:r>
        <w:rPr>
          <w:rFonts w:ascii="宋体" w:hAnsi="宋体" w:eastAsia="宋体" w:cs="宋体"/>
          <w:b/>
          <w:color w:val="000000"/>
          <w:sz w:val="24"/>
          <w:highlight w:val="none"/>
          <w:lang w:eastAsia="zh-CN"/>
        </w:rPr>
        <w:t>第十八条 合同生效及其他</w:t>
      </w:r>
    </w:p>
    <w:p w14:paraId="3CDD1638">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1、本合同自经甲乙双方授权代表签订并加盖公章后，自签订之日起生效。</w:t>
      </w:r>
    </w:p>
    <w:p w14:paraId="27899CE2">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2、本合同一式三份，甲乙双方各执一份，苏州公共资源交易中心太仓分中心执一份存档。</w:t>
      </w:r>
    </w:p>
    <w:p w14:paraId="5AF6E69B">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3、本合同应按照中华人民共和国的现行法律进行解释。</w:t>
      </w:r>
    </w:p>
    <w:p w14:paraId="010EE721">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 </w:t>
      </w:r>
    </w:p>
    <w:p w14:paraId="2C682C75">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甲方（采购人）：（盖章）</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乙方（供应商）：（盖章）</w:t>
      </w:r>
    </w:p>
    <w:p w14:paraId="0E87BFAD">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代表人：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代表人：</w:t>
      </w:r>
    </w:p>
    <w:p w14:paraId="5074D1E7">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电话：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电话：</w:t>
      </w:r>
    </w:p>
    <w:p w14:paraId="2217C032">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开户银行：</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开户银行：</w:t>
      </w:r>
    </w:p>
    <w:p w14:paraId="557A897D">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帐号：</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帐号：</w:t>
      </w:r>
    </w:p>
    <w:p w14:paraId="2F260D40">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rPr>
      </w:pPr>
      <w:r>
        <w:rPr>
          <w:rFonts w:ascii="宋体" w:hAnsi="宋体" w:eastAsia="宋体" w:cs="宋体"/>
          <w:color w:val="000000"/>
          <w:sz w:val="24"/>
          <w:highlight w:val="none"/>
        </w:rPr>
        <w:t xml:space="preserve">日期： 年 月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rPr>
        <w:t>日</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rPr>
        <w:t>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rPr>
        <w:t>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rPr>
        <w:t>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rPr>
        <w:t>日</w:t>
      </w:r>
    </w:p>
    <w:p w14:paraId="7F9ADF59">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rPr>
      </w:pPr>
      <w:r>
        <w:rPr>
          <w:rFonts w:ascii="宋体" w:hAnsi="宋体" w:eastAsia="宋体" w:cs="宋体"/>
          <w:color w:val="000000"/>
          <w:sz w:val="24"/>
          <w:highlight w:val="none"/>
        </w:rPr>
        <w:t> </w:t>
      </w:r>
    </w:p>
    <w:p w14:paraId="0928BE20">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rPr>
      </w:pPr>
      <w:r>
        <w:rPr>
          <w:rFonts w:ascii="宋体" w:hAnsi="宋体" w:eastAsia="宋体" w:cs="宋体"/>
          <w:color w:val="000000"/>
          <w:sz w:val="24"/>
          <w:highlight w:val="none"/>
        </w:rPr>
        <w:t> </w:t>
      </w:r>
    </w:p>
    <w:p w14:paraId="3484E472">
      <w:pPr>
        <w:pBdr>
          <w:top w:val="none" w:color="000000" w:sz="0" w:space="0"/>
          <w:left w:val="none" w:color="000000" w:sz="0" w:space="0"/>
          <w:bottom w:val="none" w:color="000000" w:sz="0" w:space="0"/>
          <w:right w:val="none" w:color="000000" w:sz="0" w:space="0"/>
        </w:pBdr>
        <w:spacing w:after="0" w:line="460" w:lineRule="atLeast"/>
        <w:ind w:firstLine="480"/>
        <w:jc w:val="both"/>
        <w:rPr>
          <w:highlight w:val="none"/>
          <w:lang w:eastAsia="zh-CN"/>
        </w:rPr>
      </w:pPr>
      <w:r>
        <w:rPr>
          <w:rFonts w:ascii="宋体" w:hAnsi="宋体" w:eastAsia="宋体" w:cs="宋体"/>
          <w:color w:val="000000"/>
          <w:sz w:val="24"/>
          <w:highlight w:val="none"/>
          <w:lang w:eastAsia="zh-CN"/>
        </w:rPr>
        <w:t xml:space="preserve">备案方： </w:t>
      </w:r>
    </w:p>
    <w:p w14:paraId="305528D1">
      <w:pPr>
        <w:pBdr>
          <w:top w:val="none" w:color="000000" w:sz="0" w:space="0"/>
          <w:left w:val="none" w:color="000000" w:sz="0" w:space="0"/>
          <w:bottom w:val="none" w:color="000000" w:sz="0" w:space="0"/>
          <w:right w:val="none" w:color="000000" w:sz="0" w:space="0"/>
        </w:pBdr>
        <w:spacing w:before="240" w:after="240" w:line="460" w:lineRule="atLeast"/>
        <w:ind w:left="1260" w:firstLine="4560"/>
        <w:rPr>
          <w:highlight w:val="none"/>
          <w:lang w:eastAsia="zh-CN"/>
        </w:rPr>
      </w:pPr>
      <w:r>
        <w:rPr>
          <w:rFonts w:ascii="宋体" w:hAnsi="宋体" w:eastAsia="宋体" w:cs="宋体"/>
          <w:color w:val="000000"/>
          <w:sz w:val="24"/>
          <w:highlight w:val="none"/>
          <w:lang w:eastAsia="zh-CN"/>
        </w:rPr>
        <w:t xml:space="preserve">日期：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日</w:t>
      </w:r>
    </w:p>
    <w:p w14:paraId="48956EB8">
      <w:pPr>
        <w:pBdr>
          <w:top w:val="none" w:color="000000" w:sz="0" w:space="0"/>
          <w:left w:val="none" w:color="000000" w:sz="0" w:space="0"/>
          <w:bottom w:val="none" w:color="000000" w:sz="0" w:space="0"/>
          <w:right w:val="none" w:color="000000" w:sz="0" w:space="0"/>
        </w:pBdr>
        <w:spacing w:after="0" w:line="439" w:lineRule="atLeast"/>
        <w:jc w:val="center"/>
        <w:rPr>
          <w:highlight w:val="none"/>
          <w:lang w:eastAsia="zh-CN"/>
        </w:rPr>
      </w:pPr>
      <w:r>
        <w:rPr>
          <w:rFonts w:ascii="Times New Roman" w:hAnsi="Times New Roman" w:eastAsia="Times New Roman" w:cs="Times New Roman"/>
          <w:color w:val="000000"/>
          <w:sz w:val="24"/>
          <w:highlight w:val="none"/>
          <w:lang w:eastAsia="zh-CN"/>
        </w:rPr>
        <w:t> </w:t>
      </w:r>
    </w:p>
    <w:p w14:paraId="2A18844D">
      <w:pPr>
        <w:pBdr>
          <w:top w:val="none" w:color="000000" w:sz="0" w:space="0"/>
          <w:left w:val="none" w:color="000000" w:sz="0" w:space="0"/>
          <w:bottom w:val="none" w:color="000000" w:sz="0" w:space="0"/>
          <w:right w:val="none" w:color="000000" w:sz="0" w:space="0"/>
        </w:pBdr>
        <w:spacing w:after="0" w:line="439" w:lineRule="atLeast"/>
        <w:jc w:val="center"/>
        <w:rPr>
          <w:highlight w:val="none"/>
          <w:lang w:eastAsia="zh-CN"/>
        </w:rPr>
      </w:pPr>
      <w:r>
        <w:rPr>
          <w:rFonts w:ascii="Times New Roman" w:hAnsi="Times New Roman" w:eastAsia="Times New Roman" w:cs="Times New Roman"/>
          <w:color w:val="000000"/>
          <w:sz w:val="24"/>
          <w:highlight w:val="none"/>
          <w:lang w:eastAsia="zh-CN"/>
        </w:rPr>
        <w:t> </w:t>
      </w:r>
    </w:p>
    <w:p w14:paraId="55019327">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sz w:val="24"/>
          <w:highlight w:val="none"/>
          <w:lang w:eastAsia="zh-CN"/>
        </w:rPr>
        <w:t>（全文完）</w:t>
      </w:r>
    </w:p>
    <w:p w14:paraId="4AF4977E">
      <w:pPr>
        <w:rPr>
          <w:rFonts w:ascii="宋体" w:hAnsi="宋体" w:eastAsia="宋体" w:cs="宋体"/>
          <w:highlight w:val="none"/>
          <w:lang w:eastAsia="zh-CN"/>
        </w:rPr>
      </w:pPr>
    </w:p>
    <w:sectPr>
      <w:headerReference r:id="rId5" w:type="default"/>
      <w:footerReference r:id="rId6" w:type="default"/>
      <w:pgSz w:w="11906" w:h="16838"/>
      <w:pgMar w:top="1134" w:right="850" w:bottom="1134" w:left="1701" w:header="709" w:footer="709" w:gutter="0"/>
      <w:pgBorders w:offsetFrom="page">
        <w:top w:val="single" w:color="auto" w:sz="4" w:space="24"/>
      </w:pgBorders>
      <w:cols w:space="708"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7F30EA3A-92D9-4EE6-937A-EC74FF126949}"/>
  </w:font>
  <w:font w:name="MiSans">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2" w:fontKey="{D71CA9A3-8D34-426C-A89D-F77D2B0935EC}"/>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5C5052E5-6BB0-44AC-A2C4-FD241C7A237A}"/>
  </w:font>
  <w:font w:name="仿宋_GB2312">
    <w:altName w:val="仿宋"/>
    <w:panose1 w:val="02010609030101010101"/>
    <w:charset w:val="86"/>
    <w:family w:val="auto"/>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embedRegular r:id="rId4" w:fontKey="{084A0901-A614-4C45-BC77-2EC381FD9851}"/>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623DF">
    <w:pPr>
      <w:pStyle w:val="28"/>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3A8A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B3A8A4">
                    <w:pPr>
                      <w:pStyle w:val="28"/>
                    </w:pPr>
                    <w:r>
                      <w:fldChar w:fldCharType="begin"/>
                    </w:r>
                    <w:r>
                      <w:instrText xml:space="preserve"> PAGE  \* MERGEFORMAT </w:instrText>
                    </w:r>
                    <w:r>
                      <w:fldChar w:fldCharType="separate"/>
                    </w:r>
                    <w:r>
                      <w:t>1</w:t>
                    </w:r>
                    <w:r>
                      <w:fldChar w:fldCharType="end"/>
                    </w:r>
                  </w:p>
                </w:txbxContent>
              </v:textbox>
            </v:shape>
          </w:pict>
        </mc:Fallback>
      </mc:AlternateContent>
    </w:r>
    <w:sdt>
      <w:sdtPr>
        <w:id w:val="-2117586547"/>
        <w:showingPlcHdr/>
      </w:sdtPr>
      <w:sdtContent>
        <w:r>
          <w:rPr>
            <w:rFonts w:hint="eastAsia" w:eastAsia="宋体"/>
            <w:lang w:eastAsia="zh-CN"/>
          </w:rPr>
          <w:t xml:space="preserve">     </w:t>
        </w:r>
      </w:sdtContent>
    </w:sdt>
  </w:p>
  <w:p w14:paraId="6186C8D7">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DD35">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90863"/>
    <w:multiLevelType w:val="singleLevel"/>
    <w:tmpl w:val="90F90863"/>
    <w:lvl w:ilvl="0" w:tentative="0">
      <w:start w:val="1"/>
      <w:numFmt w:val="decimal"/>
      <w:suff w:val="nothing"/>
      <w:lvlText w:val="（%1）"/>
      <w:lvlJc w:val="left"/>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00422256"/>
    <w:multiLevelType w:val="singleLevel"/>
    <w:tmpl w:val="00422256"/>
    <w:lvl w:ilvl="0" w:tentative="0">
      <w:start w:val="3"/>
      <w:numFmt w:val="decimal"/>
      <w:suff w:val="nothing"/>
      <w:lvlText w:val="(%1）"/>
      <w:lvlJc w:val="left"/>
    </w:lvl>
  </w:abstractNum>
  <w:abstractNum w:abstractNumId="3">
    <w:nsid w:val="1FA8DFC0"/>
    <w:multiLevelType w:val="singleLevel"/>
    <w:tmpl w:val="1FA8DFC0"/>
    <w:lvl w:ilvl="0" w:tentative="0">
      <w:start w:val="1"/>
      <w:numFmt w:val="decimal"/>
      <w:suff w:val="nothing"/>
      <w:lvlText w:val="（%1）"/>
      <w:lvlJc w:val="left"/>
    </w:lvl>
  </w:abstractNum>
  <w:abstractNum w:abstractNumId="4">
    <w:nsid w:val="25B654F3"/>
    <w:multiLevelType w:val="multilevel"/>
    <w:tmpl w:val="25B654F3"/>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76F3C6B"/>
    <w:multiLevelType w:val="singleLevel"/>
    <w:tmpl w:val="676F3C6B"/>
    <w:lvl w:ilvl="0" w:tentative="0">
      <w:start w:val="1"/>
      <w:numFmt w:val="decimal"/>
      <w:suff w:val="nothing"/>
      <w:lvlText w:val="（%1）"/>
      <w:lvlJc w:val="left"/>
    </w:lvl>
  </w:abstractNum>
  <w:abstractNum w:abstractNumId="8">
    <w:nsid w:val="700F940D"/>
    <w:multiLevelType w:val="singleLevel"/>
    <w:tmpl w:val="700F940D"/>
    <w:lvl w:ilvl="0" w:tentative="0">
      <w:start w:val="1"/>
      <w:numFmt w:val="decimal"/>
      <w:suff w:val="nothing"/>
      <w:lvlText w:val="%1、"/>
      <w:lvlJc w:val="left"/>
    </w:lvl>
  </w:abstractNum>
  <w:num w:numId="1">
    <w:abstractNumId w:val="5"/>
  </w:num>
  <w:num w:numId="2">
    <w:abstractNumId w:val="0"/>
  </w:num>
  <w:num w:numId="3">
    <w:abstractNumId w:val="7"/>
  </w:num>
  <w:num w:numId="4">
    <w:abstractNumId w:val="2"/>
  </w:num>
  <w:num w:numId="5">
    <w:abstractNumId w:val="3"/>
  </w:num>
  <w:num w:numId="6">
    <w:abstractNumId w:val="6"/>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revisionView w:markup="0"/>
  <w:trackRevisions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NDVkM2ZkNDM0OTUwZjE3NmQ0MjlmNTY4OTgxMzEifQ=="/>
  </w:docVars>
  <w:rsids>
    <w:rsidRoot w:val="007F0DE6"/>
    <w:rsid w:val="00010B6B"/>
    <w:rsid w:val="00016082"/>
    <w:rsid w:val="00020AD0"/>
    <w:rsid w:val="0002795D"/>
    <w:rsid w:val="00036051"/>
    <w:rsid w:val="00036C66"/>
    <w:rsid w:val="00041FC6"/>
    <w:rsid w:val="0004479D"/>
    <w:rsid w:val="00063EBC"/>
    <w:rsid w:val="0007014C"/>
    <w:rsid w:val="00075F06"/>
    <w:rsid w:val="00080616"/>
    <w:rsid w:val="00083CEF"/>
    <w:rsid w:val="00091A06"/>
    <w:rsid w:val="00093FE1"/>
    <w:rsid w:val="00096D6D"/>
    <w:rsid w:val="000C5D8D"/>
    <w:rsid w:val="0010056D"/>
    <w:rsid w:val="00132AC6"/>
    <w:rsid w:val="00141172"/>
    <w:rsid w:val="00142C8E"/>
    <w:rsid w:val="00145710"/>
    <w:rsid w:val="00162F16"/>
    <w:rsid w:val="00174989"/>
    <w:rsid w:val="001913DD"/>
    <w:rsid w:val="001B07CF"/>
    <w:rsid w:val="001C39F8"/>
    <w:rsid w:val="001E2034"/>
    <w:rsid w:val="001E232E"/>
    <w:rsid w:val="002001DD"/>
    <w:rsid w:val="00210BBC"/>
    <w:rsid w:val="00214F01"/>
    <w:rsid w:val="00223343"/>
    <w:rsid w:val="00236AAA"/>
    <w:rsid w:val="00252087"/>
    <w:rsid w:val="002551F5"/>
    <w:rsid w:val="00255EDA"/>
    <w:rsid w:val="00273F62"/>
    <w:rsid w:val="00285A4E"/>
    <w:rsid w:val="0028764F"/>
    <w:rsid w:val="002C4198"/>
    <w:rsid w:val="002D5CCB"/>
    <w:rsid w:val="002F0FB5"/>
    <w:rsid w:val="0030724E"/>
    <w:rsid w:val="00315D2E"/>
    <w:rsid w:val="0031641E"/>
    <w:rsid w:val="00347416"/>
    <w:rsid w:val="003606C2"/>
    <w:rsid w:val="00380C52"/>
    <w:rsid w:val="0038756E"/>
    <w:rsid w:val="0039109F"/>
    <w:rsid w:val="00394D7E"/>
    <w:rsid w:val="0039535E"/>
    <w:rsid w:val="003A3F86"/>
    <w:rsid w:val="003B0984"/>
    <w:rsid w:val="003C5005"/>
    <w:rsid w:val="003C5CFA"/>
    <w:rsid w:val="003C6895"/>
    <w:rsid w:val="003E02F0"/>
    <w:rsid w:val="003F2D59"/>
    <w:rsid w:val="003F4A1B"/>
    <w:rsid w:val="00434066"/>
    <w:rsid w:val="00437323"/>
    <w:rsid w:val="004438D4"/>
    <w:rsid w:val="004600F2"/>
    <w:rsid w:val="004716E5"/>
    <w:rsid w:val="004746F4"/>
    <w:rsid w:val="00486BAC"/>
    <w:rsid w:val="004A60E4"/>
    <w:rsid w:val="004A7690"/>
    <w:rsid w:val="004C5895"/>
    <w:rsid w:val="00514FFB"/>
    <w:rsid w:val="00517E59"/>
    <w:rsid w:val="005324B8"/>
    <w:rsid w:val="00556A43"/>
    <w:rsid w:val="005669B5"/>
    <w:rsid w:val="00573A8F"/>
    <w:rsid w:val="00586530"/>
    <w:rsid w:val="00593D92"/>
    <w:rsid w:val="005A5518"/>
    <w:rsid w:val="005B374D"/>
    <w:rsid w:val="005B655F"/>
    <w:rsid w:val="005C42CA"/>
    <w:rsid w:val="005C6EC5"/>
    <w:rsid w:val="005E5A6C"/>
    <w:rsid w:val="005E6256"/>
    <w:rsid w:val="005F514A"/>
    <w:rsid w:val="005F70DF"/>
    <w:rsid w:val="0061491B"/>
    <w:rsid w:val="00640D1B"/>
    <w:rsid w:val="00642CFF"/>
    <w:rsid w:val="00642D02"/>
    <w:rsid w:val="006431FF"/>
    <w:rsid w:val="00647C24"/>
    <w:rsid w:val="00655D28"/>
    <w:rsid w:val="00657435"/>
    <w:rsid w:val="006723B2"/>
    <w:rsid w:val="00676780"/>
    <w:rsid w:val="00690747"/>
    <w:rsid w:val="006A4551"/>
    <w:rsid w:val="006D2CEE"/>
    <w:rsid w:val="006D57CB"/>
    <w:rsid w:val="006F50E8"/>
    <w:rsid w:val="00730946"/>
    <w:rsid w:val="00752331"/>
    <w:rsid w:val="007538D2"/>
    <w:rsid w:val="00761C6A"/>
    <w:rsid w:val="0077294B"/>
    <w:rsid w:val="00776716"/>
    <w:rsid w:val="00784319"/>
    <w:rsid w:val="007B7EC5"/>
    <w:rsid w:val="007C11A7"/>
    <w:rsid w:val="007D5EBD"/>
    <w:rsid w:val="007E1BF7"/>
    <w:rsid w:val="007F0DE6"/>
    <w:rsid w:val="00814CA2"/>
    <w:rsid w:val="00822811"/>
    <w:rsid w:val="0082769A"/>
    <w:rsid w:val="00833BC3"/>
    <w:rsid w:val="008363D2"/>
    <w:rsid w:val="00836E78"/>
    <w:rsid w:val="00843F87"/>
    <w:rsid w:val="00845D80"/>
    <w:rsid w:val="00866C47"/>
    <w:rsid w:val="00872AA2"/>
    <w:rsid w:val="00890E63"/>
    <w:rsid w:val="008A37EA"/>
    <w:rsid w:val="008B6E31"/>
    <w:rsid w:val="008B7D1B"/>
    <w:rsid w:val="008C1DA5"/>
    <w:rsid w:val="008D05FA"/>
    <w:rsid w:val="008D2F90"/>
    <w:rsid w:val="008E50B7"/>
    <w:rsid w:val="008F2AD1"/>
    <w:rsid w:val="008F4677"/>
    <w:rsid w:val="00914B05"/>
    <w:rsid w:val="009154D1"/>
    <w:rsid w:val="009310ED"/>
    <w:rsid w:val="00937BE4"/>
    <w:rsid w:val="00944CF3"/>
    <w:rsid w:val="00955A38"/>
    <w:rsid w:val="00964CE0"/>
    <w:rsid w:val="00965766"/>
    <w:rsid w:val="00970D4F"/>
    <w:rsid w:val="009720EE"/>
    <w:rsid w:val="00972AB0"/>
    <w:rsid w:val="009739A3"/>
    <w:rsid w:val="009835C2"/>
    <w:rsid w:val="009A4F90"/>
    <w:rsid w:val="009B3C5B"/>
    <w:rsid w:val="009B3FDF"/>
    <w:rsid w:val="009C0EE2"/>
    <w:rsid w:val="009D5F79"/>
    <w:rsid w:val="009F7681"/>
    <w:rsid w:val="00A040DA"/>
    <w:rsid w:val="00A15ABA"/>
    <w:rsid w:val="00A17D9C"/>
    <w:rsid w:val="00A26497"/>
    <w:rsid w:val="00A26A71"/>
    <w:rsid w:val="00A27ACD"/>
    <w:rsid w:val="00A36FB2"/>
    <w:rsid w:val="00A437C8"/>
    <w:rsid w:val="00A51CB3"/>
    <w:rsid w:val="00A5470E"/>
    <w:rsid w:val="00A6104E"/>
    <w:rsid w:val="00AA0782"/>
    <w:rsid w:val="00AC4642"/>
    <w:rsid w:val="00AC4F98"/>
    <w:rsid w:val="00AE1E11"/>
    <w:rsid w:val="00AF0E74"/>
    <w:rsid w:val="00B15BD7"/>
    <w:rsid w:val="00B34911"/>
    <w:rsid w:val="00B37F16"/>
    <w:rsid w:val="00B475D8"/>
    <w:rsid w:val="00B670A3"/>
    <w:rsid w:val="00B72DC6"/>
    <w:rsid w:val="00B77710"/>
    <w:rsid w:val="00B77E67"/>
    <w:rsid w:val="00B878A3"/>
    <w:rsid w:val="00B96740"/>
    <w:rsid w:val="00B96D4C"/>
    <w:rsid w:val="00BC67D6"/>
    <w:rsid w:val="00BD280A"/>
    <w:rsid w:val="00BE74FD"/>
    <w:rsid w:val="00C30EF1"/>
    <w:rsid w:val="00C37966"/>
    <w:rsid w:val="00C45F8E"/>
    <w:rsid w:val="00C61660"/>
    <w:rsid w:val="00C633F3"/>
    <w:rsid w:val="00C7059E"/>
    <w:rsid w:val="00C722F8"/>
    <w:rsid w:val="00C826E4"/>
    <w:rsid w:val="00C95A0E"/>
    <w:rsid w:val="00CB2D12"/>
    <w:rsid w:val="00CB79AF"/>
    <w:rsid w:val="00CC26BF"/>
    <w:rsid w:val="00CC658F"/>
    <w:rsid w:val="00CD5937"/>
    <w:rsid w:val="00CE2B25"/>
    <w:rsid w:val="00D0587C"/>
    <w:rsid w:val="00D17A92"/>
    <w:rsid w:val="00D369A7"/>
    <w:rsid w:val="00D40F7D"/>
    <w:rsid w:val="00D46B3E"/>
    <w:rsid w:val="00D517D5"/>
    <w:rsid w:val="00D57D80"/>
    <w:rsid w:val="00D66C1D"/>
    <w:rsid w:val="00DA205E"/>
    <w:rsid w:val="00DA7954"/>
    <w:rsid w:val="00DB5978"/>
    <w:rsid w:val="00DD4534"/>
    <w:rsid w:val="00DD465E"/>
    <w:rsid w:val="00DE2BD4"/>
    <w:rsid w:val="00DE387B"/>
    <w:rsid w:val="00DE570A"/>
    <w:rsid w:val="00DF058F"/>
    <w:rsid w:val="00DF1249"/>
    <w:rsid w:val="00DF4F6A"/>
    <w:rsid w:val="00E01B1C"/>
    <w:rsid w:val="00E11EEA"/>
    <w:rsid w:val="00E35A81"/>
    <w:rsid w:val="00E749DF"/>
    <w:rsid w:val="00E80838"/>
    <w:rsid w:val="00E8559B"/>
    <w:rsid w:val="00E86B20"/>
    <w:rsid w:val="00E95BFF"/>
    <w:rsid w:val="00EA0414"/>
    <w:rsid w:val="00EA1EBC"/>
    <w:rsid w:val="00EA7DF2"/>
    <w:rsid w:val="00F0039A"/>
    <w:rsid w:val="00F26DE5"/>
    <w:rsid w:val="00F31942"/>
    <w:rsid w:val="00F72CA9"/>
    <w:rsid w:val="00FC7E76"/>
    <w:rsid w:val="00FD243C"/>
    <w:rsid w:val="00FD64E5"/>
    <w:rsid w:val="00FD69BC"/>
    <w:rsid w:val="00FE705B"/>
    <w:rsid w:val="0108045C"/>
    <w:rsid w:val="01150CE5"/>
    <w:rsid w:val="01352A75"/>
    <w:rsid w:val="01594127"/>
    <w:rsid w:val="015A37EA"/>
    <w:rsid w:val="015B0800"/>
    <w:rsid w:val="01603E6C"/>
    <w:rsid w:val="01607B27"/>
    <w:rsid w:val="016B5866"/>
    <w:rsid w:val="01774AB7"/>
    <w:rsid w:val="017E6F26"/>
    <w:rsid w:val="01804A4C"/>
    <w:rsid w:val="01816CCD"/>
    <w:rsid w:val="0189724F"/>
    <w:rsid w:val="018A439F"/>
    <w:rsid w:val="018C3C07"/>
    <w:rsid w:val="01902A68"/>
    <w:rsid w:val="019A16C2"/>
    <w:rsid w:val="01BD6FEA"/>
    <w:rsid w:val="01BE5EE2"/>
    <w:rsid w:val="01D07FB1"/>
    <w:rsid w:val="01D362E5"/>
    <w:rsid w:val="01EF7A4A"/>
    <w:rsid w:val="01F95D80"/>
    <w:rsid w:val="020656B2"/>
    <w:rsid w:val="022C3D13"/>
    <w:rsid w:val="023849B2"/>
    <w:rsid w:val="02685C0C"/>
    <w:rsid w:val="028401BC"/>
    <w:rsid w:val="028D482E"/>
    <w:rsid w:val="028D7194"/>
    <w:rsid w:val="02902EC5"/>
    <w:rsid w:val="02AD379B"/>
    <w:rsid w:val="02D346D0"/>
    <w:rsid w:val="02DC15B4"/>
    <w:rsid w:val="02DC29E0"/>
    <w:rsid w:val="02F246D9"/>
    <w:rsid w:val="02F81F47"/>
    <w:rsid w:val="03047538"/>
    <w:rsid w:val="03233E3F"/>
    <w:rsid w:val="032D1344"/>
    <w:rsid w:val="032F65C6"/>
    <w:rsid w:val="03506E80"/>
    <w:rsid w:val="035F0913"/>
    <w:rsid w:val="03682B63"/>
    <w:rsid w:val="037F533E"/>
    <w:rsid w:val="038C4E6B"/>
    <w:rsid w:val="03962D69"/>
    <w:rsid w:val="0398305C"/>
    <w:rsid w:val="03A82039"/>
    <w:rsid w:val="03C40F6D"/>
    <w:rsid w:val="03C61479"/>
    <w:rsid w:val="03DD7476"/>
    <w:rsid w:val="03E2554B"/>
    <w:rsid w:val="03FF5FEC"/>
    <w:rsid w:val="04022533"/>
    <w:rsid w:val="040352F1"/>
    <w:rsid w:val="0409246F"/>
    <w:rsid w:val="042518DB"/>
    <w:rsid w:val="042625A3"/>
    <w:rsid w:val="042942EB"/>
    <w:rsid w:val="04312BCD"/>
    <w:rsid w:val="04386104"/>
    <w:rsid w:val="043D53C4"/>
    <w:rsid w:val="044C6480"/>
    <w:rsid w:val="044F7A70"/>
    <w:rsid w:val="04885A51"/>
    <w:rsid w:val="04953B87"/>
    <w:rsid w:val="0495752E"/>
    <w:rsid w:val="049A4F9F"/>
    <w:rsid w:val="049F59C7"/>
    <w:rsid w:val="04A5420D"/>
    <w:rsid w:val="04B5197B"/>
    <w:rsid w:val="04B675AB"/>
    <w:rsid w:val="04C20B82"/>
    <w:rsid w:val="04C63673"/>
    <w:rsid w:val="04F5051C"/>
    <w:rsid w:val="052D0A47"/>
    <w:rsid w:val="053E7B62"/>
    <w:rsid w:val="054860FE"/>
    <w:rsid w:val="05584545"/>
    <w:rsid w:val="05706B86"/>
    <w:rsid w:val="059B2032"/>
    <w:rsid w:val="05CA1591"/>
    <w:rsid w:val="05D57D4F"/>
    <w:rsid w:val="05DF1E68"/>
    <w:rsid w:val="05E473C0"/>
    <w:rsid w:val="05E67E04"/>
    <w:rsid w:val="05EE39D5"/>
    <w:rsid w:val="05F41246"/>
    <w:rsid w:val="063369E2"/>
    <w:rsid w:val="063929D2"/>
    <w:rsid w:val="06583220"/>
    <w:rsid w:val="06671455"/>
    <w:rsid w:val="068E389E"/>
    <w:rsid w:val="06B76715"/>
    <w:rsid w:val="06B97252"/>
    <w:rsid w:val="06C214AB"/>
    <w:rsid w:val="06D5408A"/>
    <w:rsid w:val="06D56BBC"/>
    <w:rsid w:val="06E40CFB"/>
    <w:rsid w:val="06E7071E"/>
    <w:rsid w:val="06EB2E9A"/>
    <w:rsid w:val="07130AA2"/>
    <w:rsid w:val="0726165F"/>
    <w:rsid w:val="072A4378"/>
    <w:rsid w:val="07365D80"/>
    <w:rsid w:val="073C7668"/>
    <w:rsid w:val="07411695"/>
    <w:rsid w:val="07485C35"/>
    <w:rsid w:val="075616D4"/>
    <w:rsid w:val="07572F4B"/>
    <w:rsid w:val="0763471D"/>
    <w:rsid w:val="077D0AE8"/>
    <w:rsid w:val="078057A6"/>
    <w:rsid w:val="07850796"/>
    <w:rsid w:val="078A0CF5"/>
    <w:rsid w:val="07902912"/>
    <w:rsid w:val="07BE784C"/>
    <w:rsid w:val="07DA0F85"/>
    <w:rsid w:val="07E37AE3"/>
    <w:rsid w:val="07FE5F67"/>
    <w:rsid w:val="08046F31"/>
    <w:rsid w:val="08063F32"/>
    <w:rsid w:val="08070DBA"/>
    <w:rsid w:val="080A371B"/>
    <w:rsid w:val="0814075F"/>
    <w:rsid w:val="08206DC6"/>
    <w:rsid w:val="08360F6E"/>
    <w:rsid w:val="08414B1F"/>
    <w:rsid w:val="088071AD"/>
    <w:rsid w:val="088F4F0F"/>
    <w:rsid w:val="08BC2723"/>
    <w:rsid w:val="08C01BD2"/>
    <w:rsid w:val="08D13DE0"/>
    <w:rsid w:val="08DD2784"/>
    <w:rsid w:val="08DF3C56"/>
    <w:rsid w:val="08E020A1"/>
    <w:rsid w:val="091619D4"/>
    <w:rsid w:val="09280184"/>
    <w:rsid w:val="09283B1E"/>
    <w:rsid w:val="093553CD"/>
    <w:rsid w:val="093B1AAC"/>
    <w:rsid w:val="095C5111"/>
    <w:rsid w:val="0967158D"/>
    <w:rsid w:val="096D1D5A"/>
    <w:rsid w:val="09716B74"/>
    <w:rsid w:val="097A4E1C"/>
    <w:rsid w:val="09863A4A"/>
    <w:rsid w:val="09AB2883"/>
    <w:rsid w:val="09AD1FC1"/>
    <w:rsid w:val="09B6385B"/>
    <w:rsid w:val="09BB0699"/>
    <w:rsid w:val="09C94AB7"/>
    <w:rsid w:val="09D44C87"/>
    <w:rsid w:val="09DE51AF"/>
    <w:rsid w:val="09EC7123"/>
    <w:rsid w:val="09FF081E"/>
    <w:rsid w:val="0A1479AA"/>
    <w:rsid w:val="0A235265"/>
    <w:rsid w:val="0A385297"/>
    <w:rsid w:val="0A516F86"/>
    <w:rsid w:val="0A68783C"/>
    <w:rsid w:val="0A897917"/>
    <w:rsid w:val="0A8C2FD5"/>
    <w:rsid w:val="0AA34309"/>
    <w:rsid w:val="0ABE2077"/>
    <w:rsid w:val="0AC83D78"/>
    <w:rsid w:val="0AD007F3"/>
    <w:rsid w:val="0ADA530F"/>
    <w:rsid w:val="0ADB2E37"/>
    <w:rsid w:val="0AE73BFA"/>
    <w:rsid w:val="0AEB75F3"/>
    <w:rsid w:val="0AF67721"/>
    <w:rsid w:val="0B0E6CE7"/>
    <w:rsid w:val="0B14133A"/>
    <w:rsid w:val="0B2E72C7"/>
    <w:rsid w:val="0B3D6F23"/>
    <w:rsid w:val="0B5168CC"/>
    <w:rsid w:val="0B5944A0"/>
    <w:rsid w:val="0B79797A"/>
    <w:rsid w:val="0B8209C4"/>
    <w:rsid w:val="0B861A3A"/>
    <w:rsid w:val="0B8B27F2"/>
    <w:rsid w:val="0BA164E4"/>
    <w:rsid w:val="0BA91206"/>
    <w:rsid w:val="0BCF4FF5"/>
    <w:rsid w:val="0BE5451F"/>
    <w:rsid w:val="0BF65812"/>
    <w:rsid w:val="0BF751B0"/>
    <w:rsid w:val="0BF815F9"/>
    <w:rsid w:val="0C013567"/>
    <w:rsid w:val="0C187AD8"/>
    <w:rsid w:val="0C3454F2"/>
    <w:rsid w:val="0C3639BD"/>
    <w:rsid w:val="0C3A79DC"/>
    <w:rsid w:val="0C4F7899"/>
    <w:rsid w:val="0C50326D"/>
    <w:rsid w:val="0C585ACF"/>
    <w:rsid w:val="0C704BA0"/>
    <w:rsid w:val="0C74653F"/>
    <w:rsid w:val="0C75510F"/>
    <w:rsid w:val="0C77725A"/>
    <w:rsid w:val="0C7F1F92"/>
    <w:rsid w:val="0C874EE1"/>
    <w:rsid w:val="0C967A0F"/>
    <w:rsid w:val="0C984D39"/>
    <w:rsid w:val="0C99484A"/>
    <w:rsid w:val="0CA40992"/>
    <w:rsid w:val="0CB5172B"/>
    <w:rsid w:val="0CB80F31"/>
    <w:rsid w:val="0CB851D1"/>
    <w:rsid w:val="0CC14427"/>
    <w:rsid w:val="0CD42055"/>
    <w:rsid w:val="0CE12497"/>
    <w:rsid w:val="0CE40121"/>
    <w:rsid w:val="0CF719AC"/>
    <w:rsid w:val="0D2C3290"/>
    <w:rsid w:val="0D47180A"/>
    <w:rsid w:val="0D481FE1"/>
    <w:rsid w:val="0D4D288D"/>
    <w:rsid w:val="0D552B6D"/>
    <w:rsid w:val="0D655436"/>
    <w:rsid w:val="0D785E35"/>
    <w:rsid w:val="0D8B0691"/>
    <w:rsid w:val="0DA91FA5"/>
    <w:rsid w:val="0DBC505E"/>
    <w:rsid w:val="0DC13D2C"/>
    <w:rsid w:val="0DCE43DC"/>
    <w:rsid w:val="0DDA49A4"/>
    <w:rsid w:val="0DDE1683"/>
    <w:rsid w:val="0DEF6B59"/>
    <w:rsid w:val="0DF207C8"/>
    <w:rsid w:val="0E0C6F4D"/>
    <w:rsid w:val="0E0F135C"/>
    <w:rsid w:val="0E1636C8"/>
    <w:rsid w:val="0E16687D"/>
    <w:rsid w:val="0E320F7E"/>
    <w:rsid w:val="0E3E1F96"/>
    <w:rsid w:val="0E430CAE"/>
    <w:rsid w:val="0E7E12CA"/>
    <w:rsid w:val="0E8C7A87"/>
    <w:rsid w:val="0E974001"/>
    <w:rsid w:val="0E9C7E08"/>
    <w:rsid w:val="0E9E0861"/>
    <w:rsid w:val="0EA1776C"/>
    <w:rsid w:val="0EC463B8"/>
    <w:rsid w:val="0EDF093D"/>
    <w:rsid w:val="0F0C11A0"/>
    <w:rsid w:val="0F4200B5"/>
    <w:rsid w:val="0F627A6F"/>
    <w:rsid w:val="0F674F99"/>
    <w:rsid w:val="0F6E0A41"/>
    <w:rsid w:val="0F6F14C5"/>
    <w:rsid w:val="0F841769"/>
    <w:rsid w:val="0F903819"/>
    <w:rsid w:val="0F917D0E"/>
    <w:rsid w:val="0F975694"/>
    <w:rsid w:val="0F9964C0"/>
    <w:rsid w:val="0F9D08A1"/>
    <w:rsid w:val="0FB7217C"/>
    <w:rsid w:val="0FBB2C2E"/>
    <w:rsid w:val="0FE47D6F"/>
    <w:rsid w:val="0FE633CA"/>
    <w:rsid w:val="10056E5C"/>
    <w:rsid w:val="101C1378"/>
    <w:rsid w:val="101E40A6"/>
    <w:rsid w:val="103F0E1E"/>
    <w:rsid w:val="104566D5"/>
    <w:rsid w:val="104657FA"/>
    <w:rsid w:val="10484987"/>
    <w:rsid w:val="1056672C"/>
    <w:rsid w:val="10615C9F"/>
    <w:rsid w:val="108E13AA"/>
    <w:rsid w:val="10A3244C"/>
    <w:rsid w:val="10A52ACF"/>
    <w:rsid w:val="10B8469B"/>
    <w:rsid w:val="10C06C14"/>
    <w:rsid w:val="10CF3E96"/>
    <w:rsid w:val="110C7889"/>
    <w:rsid w:val="11266DCE"/>
    <w:rsid w:val="11414DCE"/>
    <w:rsid w:val="11425841"/>
    <w:rsid w:val="11464F6F"/>
    <w:rsid w:val="1146662D"/>
    <w:rsid w:val="114B4D73"/>
    <w:rsid w:val="116025A6"/>
    <w:rsid w:val="116247F2"/>
    <w:rsid w:val="116C2129"/>
    <w:rsid w:val="116F4E15"/>
    <w:rsid w:val="11710324"/>
    <w:rsid w:val="11934328"/>
    <w:rsid w:val="11A15B95"/>
    <w:rsid w:val="11AD71ED"/>
    <w:rsid w:val="11B11256"/>
    <w:rsid w:val="11B377F5"/>
    <w:rsid w:val="11CB0965"/>
    <w:rsid w:val="11D017E2"/>
    <w:rsid w:val="11D850C2"/>
    <w:rsid w:val="12085E44"/>
    <w:rsid w:val="12103BCB"/>
    <w:rsid w:val="121305AE"/>
    <w:rsid w:val="121E1571"/>
    <w:rsid w:val="122E5FCD"/>
    <w:rsid w:val="123A2749"/>
    <w:rsid w:val="125D2A83"/>
    <w:rsid w:val="1265240A"/>
    <w:rsid w:val="1269663E"/>
    <w:rsid w:val="127748BA"/>
    <w:rsid w:val="127B0070"/>
    <w:rsid w:val="12872B83"/>
    <w:rsid w:val="129F39F4"/>
    <w:rsid w:val="12B446BB"/>
    <w:rsid w:val="12BF6EC2"/>
    <w:rsid w:val="12EC63AE"/>
    <w:rsid w:val="12F232D0"/>
    <w:rsid w:val="12F26C28"/>
    <w:rsid w:val="13161EAC"/>
    <w:rsid w:val="131E7C21"/>
    <w:rsid w:val="13370CE3"/>
    <w:rsid w:val="1337424A"/>
    <w:rsid w:val="133A3C2F"/>
    <w:rsid w:val="135C0F0E"/>
    <w:rsid w:val="1369446C"/>
    <w:rsid w:val="136E7FA8"/>
    <w:rsid w:val="1395739F"/>
    <w:rsid w:val="13985350"/>
    <w:rsid w:val="13A36513"/>
    <w:rsid w:val="13CA09F7"/>
    <w:rsid w:val="13CA6201"/>
    <w:rsid w:val="13D11138"/>
    <w:rsid w:val="14146680"/>
    <w:rsid w:val="14200360"/>
    <w:rsid w:val="14284B77"/>
    <w:rsid w:val="144B0EEA"/>
    <w:rsid w:val="14585996"/>
    <w:rsid w:val="14595607"/>
    <w:rsid w:val="145D29CB"/>
    <w:rsid w:val="148C1AFD"/>
    <w:rsid w:val="14B42A8B"/>
    <w:rsid w:val="14CE77A6"/>
    <w:rsid w:val="14D507B4"/>
    <w:rsid w:val="14E3117E"/>
    <w:rsid w:val="14F00757"/>
    <w:rsid w:val="14F745AC"/>
    <w:rsid w:val="14FD3553"/>
    <w:rsid w:val="15131D1F"/>
    <w:rsid w:val="152E179B"/>
    <w:rsid w:val="1534628B"/>
    <w:rsid w:val="15646B25"/>
    <w:rsid w:val="157478D0"/>
    <w:rsid w:val="15942D1C"/>
    <w:rsid w:val="15A13247"/>
    <w:rsid w:val="15AA2780"/>
    <w:rsid w:val="15B37E5A"/>
    <w:rsid w:val="15CA55A0"/>
    <w:rsid w:val="15D3492B"/>
    <w:rsid w:val="15DA5BCF"/>
    <w:rsid w:val="15DF4EF3"/>
    <w:rsid w:val="15E85D79"/>
    <w:rsid w:val="15ED6CEF"/>
    <w:rsid w:val="1609570C"/>
    <w:rsid w:val="160E046E"/>
    <w:rsid w:val="163D3ECB"/>
    <w:rsid w:val="163F30A5"/>
    <w:rsid w:val="163F3677"/>
    <w:rsid w:val="164F5A22"/>
    <w:rsid w:val="16543968"/>
    <w:rsid w:val="16651371"/>
    <w:rsid w:val="167A1196"/>
    <w:rsid w:val="167B7165"/>
    <w:rsid w:val="16AD232F"/>
    <w:rsid w:val="16B54F2B"/>
    <w:rsid w:val="16BA3B60"/>
    <w:rsid w:val="16CE6389"/>
    <w:rsid w:val="16E15B36"/>
    <w:rsid w:val="16E96798"/>
    <w:rsid w:val="16ED0036"/>
    <w:rsid w:val="16FC7EB9"/>
    <w:rsid w:val="170F7137"/>
    <w:rsid w:val="171B69ED"/>
    <w:rsid w:val="17253C74"/>
    <w:rsid w:val="173F62BC"/>
    <w:rsid w:val="17400AAE"/>
    <w:rsid w:val="17405EFF"/>
    <w:rsid w:val="1742154A"/>
    <w:rsid w:val="17443A81"/>
    <w:rsid w:val="174F484D"/>
    <w:rsid w:val="175F3CBD"/>
    <w:rsid w:val="178C2C73"/>
    <w:rsid w:val="178E059F"/>
    <w:rsid w:val="17A31A07"/>
    <w:rsid w:val="17A5361A"/>
    <w:rsid w:val="17AA3BE9"/>
    <w:rsid w:val="17B30426"/>
    <w:rsid w:val="17BF2254"/>
    <w:rsid w:val="17D130CA"/>
    <w:rsid w:val="17DB42A1"/>
    <w:rsid w:val="17E60375"/>
    <w:rsid w:val="17E65DE2"/>
    <w:rsid w:val="17F92A70"/>
    <w:rsid w:val="17FB4D05"/>
    <w:rsid w:val="17FD0AB3"/>
    <w:rsid w:val="18041ADC"/>
    <w:rsid w:val="180D5BB3"/>
    <w:rsid w:val="180F1083"/>
    <w:rsid w:val="18171961"/>
    <w:rsid w:val="181A6957"/>
    <w:rsid w:val="1826172F"/>
    <w:rsid w:val="182D1DAB"/>
    <w:rsid w:val="18534811"/>
    <w:rsid w:val="18610453"/>
    <w:rsid w:val="186F2E51"/>
    <w:rsid w:val="187666DE"/>
    <w:rsid w:val="187D2C11"/>
    <w:rsid w:val="18862BE6"/>
    <w:rsid w:val="189D1976"/>
    <w:rsid w:val="18A451D5"/>
    <w:rsid w:val="18C16049"/>
    <w:rsid w:val="18C17C9F"/>
    <w:rsid w:val="18C7725A"/>
    <w:rsid w:val="18DC0363"/>
    <w:rsid w:val="18EE27DD"/>
    <w:rsid w:val="19097208"/>
    <w:rsid w:val="19121EB7"/>
    <w:rsid w:val="19131A6C"/>
    <w:rsid w:val="191B532F"/>
    <w:rsid w:val="192C1C52"/>
    <w:rsid w:val="19411E32"/>
    <w:rsid w:val="19566367"/>
    <w:rsid w:val="195C4B5C"/>
    <w:rsid w:val="195E352F"/>
    <w:rsid w:val="19766CEF"/>
    <w:rsid w:val="199F5D7D"/>
    <w:rsid w:val="19A41797"/>
    <w:rsid w:val="19B03E18"/>
    <w:rsid w:val="19E277BA"/>
    <w:rsid w:val="19E31C94"/>
    <w:rsid w:val="19E45FFF"/>
    <w:rsid w:val="19E60C62"/>
    <w:rsid w:val="19ED69C8"/>
    <w:rsid w:val="1A295B46"/>
    <w:rsid w:val="1A412A41"/>
    <w:rsid w:val="1A6127ED"/>
    <w:rsid w:val="1A663A40"/>
    <w:rsid w:val="1A703458"/>
    <w:rsid w:val="1AA72884"/>
    <w:rsid w:val="1AA94BBC"/>
    <w:rsid w:val="1AD2534F"/>
    <w:rsid w:val="1AD322CA"/>
    <w:rsid w:val="1AF244DC"/>
    <w:rsid w:val="1AF26ABB"/>
    <w:rsid w:val="1AFB4111"/>
    <w:rsid w:val="1B1F2A60"/>
    <w:rsid w:val="1B2D3BD8"/>
    <w:rsid w:val="1B4B60AB"/>
    <w:rsid w:val="1B4E1A56"/>
    <w:rsid w:val="1B5740D5"/>
    <w:rsid w:val="1B600016"/>
    <w:rsid w:val="1B601C8B"/>
    <w:rsid w:val="1B6228FE"/>
    <w:rsid w:val="1B6D6CE7"/>
    <w:rsid w:val="1B835140"/>
    <w:rsid w:val="1B931E27"/>
    <w:rsid w:val="1BD9657D"/>
    <w:rsid w:val="1BDB6ED7"/>
    <w:rsid w:val="1BDE43F2"/>
    <w:rsid w:val="1BE151AB"/>
    <w:rsid w:val="1BEF4FC5"/>
    <w:rsid w:val="1BEF6F05"/>
    <w:rsid w:val="1C057B1D"/>
    <w:rsid w:val="1C09514D"/>
    <w:rsid w:val="1C180642"/>
    <w:rsid w:val="1C24274C"/>
    <w:rsid w:val="1C3A2374"/>
    <w:rsid w:val="1C506F2C"/>
    <w:rsid w:val="1C570813"/>
    <w:rsid w:val="1C6B4D10"/>
    <w:rsid w:val="1CA078F9"/>
    <w:rsid w:val="1CAB6228"/>
    <w:rsid w:val="1CB570DB"/>
    <w:rsid w:val="1CCE2310"/>
    <w:rsid w:val="1CD122BF"/>
    <w:rsid w:val="1CFF5E2E"/>
    <w:rsid w:val="1D052E17"/>
    <w:rsid w:val="1D08627B"/>
    <w:rsid w:val="1D104023"/>
    <w:rsid w:val="1D1B21C5"/>
    <w:rsid w:val="1D1B264F"/>
    <w:rsid w:val="1D250621"/>
    <w:rsid w:val="1D276139"/>
    <w:rsid w:val="1D29474A"/>
    <w:rsid w:val="1D325D11"/>
    <w:rsid w:val="1D3C0D46"/>
    <w:rsid w:val="1D517485"/>
    <w:rsid w:val="1D5F6A27"/>
    <w:rsid w:val="1D6C1205"/>
    <w:rsid w:val="1D7621D4"/>
    <w:rsid w:val="1D8F11DA"/>
    <w:rsid w:val="1D9A4113"/>
    <w:rsid w:val="1DB05D6E"/>
    <w:rsid w:val="1DB7314C"/>
    <w:rsid w:val="1DBA6CF9"/>
    <w:rsid w:val="1DC21E0D"/>
    <w:rsid w:val="1DD15970"/>
    <w:rsid w:val="1DD27F86"/>
    <w:rsid w:val="1DD978F7"/>
    <w:rsid w:val="1DDC262F"/>
    <w:rsid w:val="1DE33C52"/>
    <w:rsid w:val="1DFF5131"/>
    <w:rsid w:val="1E050847"/>
    <w:rsid w:val="1E150E82"/>
    <w:rsid w:val="1E162569"/>
    <w:rsid w:val="1E1C21DC"/>
    <w:rsid w:val="1E264020"/>
    <w:rsid w:val="1E2E3A04"/>
    <w:rsid w:val="1E3D18A3"/>
    <w:rsid w:val="1E696F4E"/>
    <w:rsid w:val="1E6D4E62"/>
    <w:rsid w:val="1E84542F"/>
    <w:rsid w:val="1E8C61B7"/>
    <w:rsid w:val="1E8D1673"/>
    <w:rsid w:val="1E9F7E8B"/>
    <w:rsid w:val="1EAC484C"/>
    <w:rsid w:val="1EB7011B"/>
    <w:rsid w:val="1EB94157"/>
    <w:rsid w:val="1EDC65DA"/>
    <w:rsid w:val="1EE5554D"/>
    <w:rsid w:val="1EEC32CA"/>
    <w:rsid w:val="1EF07AD2"/>
    <w:rsid w:val="1F023B78"/>
    <w:rsid w:val="1F0A1616"/>
    <w:rsid w:val="1F3031B6"/>
    <w:rsid w:val="1F38054B"/>
    <w:rsid w:val="1F3C25B3"/>
    <w:rsid w:val="1F513E7C"/>
    <w:rsid w:val="1F5E2AD1"/>
    <w:rsid w:val="1F614B27"/>
    <w:rsid w:val="1F817EB6"/>
    <w:rsid w:val="1F822566"/>
    <w:rsid w:val="1F884DA0"/>
    <w:rsid w:val="1F8C246B"/>
    <w:rsid w:val="1F8F2F11"/>
    <w:rsid w:val="1F962F0F"/>
    <w:rsid w:val="1FBB555D"/>
    <w:rsid w:val="1FC14A30"/>
    <w:rsid w:val="1FD3456C"/>
    <w:rsid w:val="1FD92BF8"/>
    <w:rsid w:val="1FED023F"/>
    <w:rsid w:val="200E17F4"/>
    <w:rsid w:val="20233781"/>
    <w:rsid w:val="202A4B20"/>
    <w:rsid w:val="20341435"/>
    <w:rsid w:val="20491C70"/>
    <w:rsid w:val="204A02A8"/>
    <w:rsid w:val="204A2F8F"/>
    <w:rsid w:val="204E5186"/>
    <w:rsid w:val="2057109A"/>
    <w:rsid w:val="206377D3"/>
    <w:rsid w:val="206B64E3"/>
    <w:rsid w:val="207F3F62"/>
    <w:rsid w:val="207F48C4"/>
    <w:rsid w:val="209764D5"/>
    <w:rsid w:val="209B47E6"/>
    <w:rsid w:val="209E4EDF"/>
    <w:rsid w:val="20AB20EA"/>
    <w:rsid w:val="20C5736E"/>
    <w:rsid w:val="20C665F5"/>
    <w:rsid w:val="20D17711"/>
    <w:rsid w:val="20D254D7"/>
    <w:rsid w:val="20F077BB"/>
    <w:rsid w:val="211B34D7"/>
    <w:rsid w:val="211E78C3"/>
    <w:rsid w:val="213502B5"/>
    <w:rsid w:val="213E633D"/>
    <w:rsid w:val="2141032E"/>
    <w:rsid w:val="214C1638"/>
    <w:rsid w:val="214C1FA3"/>
    <w:rsid w:val="216A15AD"/>
    <w:rsid w:val="21765713"/>
    <w:rsid w:val="21974A71"/>
    <w:rsid w:val="219C3471"/>
    <w:rsid w:val="21AD786B"/>
    <w:rsid w:val="21BE0A80"/>
    <w:rsid w:val="21C21E4F"/>
    <w:rsid w:val="21DA2D2D"/>
    <w:rsid w:val="21DC7A2C"/>
    <w:rsid w:val="21E604A4"/>
    <w:rsid w:val="21E62252"/>
    <w:rsid w:val="21E90A15"/>
    <w:rsid w:val="222018DF"/>
    <w:rsid w:val="22285AC3"/>
    <w:rsid w:val="222C0A77"/>
    <w:rsid w:val="223E60B1"/>
    <w:rsid w:val="22584856"/>
    <w:rsid w:val="226838C5"/>
    <w:rsid w:val="2279312F"/>
    <w:rsid w:val="227A269D"/>
    <w:rsid w:val="22857651"/>
    <w:rsid w:val="2288155B"/>
    <w:rsid w:val="2295149B"/>
    <w:rsid w:val="22EB547C"/>
    <w:rsid w:val="23031EF6"/>
    <w:rsid w:val="23150F4C"/>
    <w:rsid w:val="2335523F"/>
    <w:rsid w:val="2344433B"/>
    <w:rsid w:val="234A61BC"/>
    <w:rsid w:val="234E6301"/>
    <w:rsid w:val="2359307A"/>
    <w:rsid w:val="235A165B"/>
    <w:rsid w:val="2372642E"/>
    <w:rsid w:val="23750563"/>
    <w:rsid w:val="2384113B"/>
    <w:rsid w:val="2394048D"/>
    <w:rsid w:val="23A1044D"/>
    <w:rsid w:val="23AE4698"/>
    <w:rsid w:val="23C84743"/>
    <w:rsid w:val="23C924EF"/>
    <w:rsid w:val="23D11896"/>
    <w:rsid w:val="23D43437"/>
    <w:rsid w:val="23E15DC6"/>
    <w:rsid w:val="23F34004"/>
    <w:rsid w:val="240510B5"/>
    <w:rsid w:val="24170D14"/>
    <w:rsid w:val="24250560"/>
    <w:rsid w:val="24261C56"/>
    <w:rsid w:val="242A4935"/>
    <w:rsid w:val="243A4B0E"/>
    <w:rsid w:val="24486677"/>
    <w:rsid w:val="245174FF"/>
    <w:rsid w:val="24675FCD"/>
    <w:rsid w:val="249266BC"/>
    <w:rsid w:val="24B52566"/>
    <w:rsid w:val="24DB3BC4"/>
    <w:rsid w:val="24DC53BA"/>
    <w:rsid w:val="24DD5B8E"/>
    <w:rsid w:val="24F72BE5"/>
    <w:rsid w:val="250172C4"/>
    <w:rsid w:val="250A44A9"/>
    <w:rsid w:val="251F0FA4"/>
    <w:rsid w:val="25333EDC"/>
    <w:rsid w:val="25402452"/>
    <w:rsid w:val="25406175"/>
    <w:rsid w:val="2548687D"/>
    <w:rsid w:val="25610B70"/>
    <w:rsid w:val="25695674"/>
    <w:rsid w:val="25712922"/>
    <w:rsid w:val="258C10A9"/>
    <w:rsid w:val="258C61DC"/>
    <w:rsid w:val="25953661"/>
    <w:rsid w:val="25990692"/>
    <w:rsid w:val="25A25AF3"/>
    <w:rsid w:val="25B50131"/>
    <w:rsid w:val="25C505A6"/>
    <w:rsid w:val="25C81AD7"/>
    <w:rsid w:val="25D15F3A"/>
    <w:rsid w:val="25DF3269"/>
    <w:rsid w:val="25EA1E95"/>
    <w:rsid w:val="25F01153"/>
    <w:rsid w:val="25F43BD8"/>
    <w:rsid w:val="26057907"/>
    <w:rsid w:val="26151358"/>
    <w:rsid w:val="26391E74"/>
    <w:rsid w:val="2644443D"/>
    <w:rsid w:val="264B6B28"/>
    <w:rsid w:val="26574EA4"/>
    <w:rsid w:val="26671C07"/>
    <w:rsid w:val="26751DF6"/>
    <w:rsid w:val="26960C7A"/>
    <w:rsid w:val="26A91BA1"/>
    <w:rsid w:val="26AB7124"/>
    <w:rsid w:val="26AF11EF"/>
    <w:rsid w:val="26BA5485"/>
    <w:rsid w:val="26CF5B87"/>
    <w:rsid w:val="26DE174A"/>
    <w:rsid w:val="26F92AA3"/>
    <w:rsid w:val="27064F08"/>
    <w:rsid w:val="27104A8F"/>
    <w:rsid w:val="271F432B"/>
    <w:rsid w:val="273744E1"/>
    <w:rsid w:val="273E6FA8"/>
    <w:rsid w:val="27475FF3"/>
    <w:rsid w:val="27502BDB"/>
    <w:rsid w:val="27631CD2"/>
    <w:rsid w:val="276C0AD4"/>
    <w:rsid w:val="276F2CD1"/>
    <w:rsid w:val="27707FFD"/>
    <w:rsid w:val="27782A57"/>
    <w:rsid w:val="278B787F"/>
    <w:rsid w:val="278D1E58"/>
    <w:rsid w:val="27925130"/>
    <w:rsid w:val="279322BB"/>
    <w:rsid w:val="27A42993"/>
    <w:rsid w:val="27AD2A18"/>
    <w:rsid w:val="27B165EA"/>
    <w:rsid w:val="27B71510"/>
    <w:rsid w:val="27BD11FC"/>
    <w:rsid w:val="27CB3EB2"/>
    <w:rsid w:val="27EF5C2D"/>
    <w:rsid w:val="27FE0BF3"/>
    <w:rsid w:val="28095660"/>
    <w:rsid w:val="280C3611"/>
    <w:rsid w:val="2813684C"/>
    <w:rsid w:val="282E6701"/>
    <w:rsid w:val="284157D3"/>
    <w:rsid w:val="284E1E85"/>
    <w:rsid w:val="284E4D34"/>
    <w:rsid w:val="286914E7"/>
    <w:rsid w:val="28763096"/>
    <w:rsid w:val="287727C3"/>
    <w:rsid w:val="287E5F88"/>
    <w:rsid w:val="288602EB"/>
    <w:rsid w:val="28924D94"/>
    <w:rsid w:val="289D2D0E"/>
    <w:rsid w:val="289E5635"/>
    <w:rsid w:val="28B77DA5"/>
    <w:rsid w:val="28CC13F6"/>
    <w:rsid w:val="28D177B8"/>
    <w:rsid w:val="28D252DE"/>
    <w:rsid w:val="28E01B29"/>
    <w:rsid w:val="28FC212B"/>
    <w:rsid w:val="290066D8"/>
    <w:rsid w:val="292E467B"/>
    <w:rsid w:val="296138D0"/>
    <w:rsid w:val="297E6A51"/>
    <w:rsid w:val="29820B83"/>
    <w:rsid w:val="29920799"/>
    <w:rsid w:val="29974552"/>
    <w:rsid w:val="29A95E08"/>
    <w:rsid w:val="29AF6880"/>
    <w:rsid w:val="29C61EF4"/>
    <w:rsid w:val="29D33005"/>
    <w:rsid w:val="2A085306"/>
    <w:rsid w:val="2A110205"/>
    <w:rsid w:val="2A115A11"/>
    <w:rsid w:val="2A4558DD"/>
    <w:rsid w:val="2A5B2A6E"/>
    <w:rsid w:val="2A6A2869"/>
    <w:rsid w:val="2A930FD0"/>
    <w:rsid w:val="2A993FBF"/>
    <w:rsid w:val="2AA66977"/>
    <w:rsid w:val="2AAE1BD2"/>
    <w:rsid w:val="2AAF553D"/>
    <w:rsid w:val="2AB57E12"/>
    <w:rsid w:val="2AF75AE0"/>
    <w:rsid w:val="2AFA2AC3"/>
    <w:rsid w:val="2B0014CC"/>
    <w:rsid w:val="2B077644"/>
    <w:rsid w:val="2B12230A"/>
    <w:rsid w:val="2B182B8B"/>
    <w:rsid w:val="2B1E7A84"/>
    <w:rsid w:val="2B30380D"/>
    <w:rsid w:val="2B33345C"/>
    <w:rsid w:val="2B3D4247"/>
    <w:rsid w:val="2B411DD3"/>
    <w:rsid w:val="2B4912AC"/>
    <w:rsid w:val="2B5E2C0B"/>
    <w:rsid w:val="2B6C1A1A"/>
    <w:rsid w:val="2B8A26A1"/>
    <w:rsid w:val="2B97601B"/>
    <w:rsid w:val="2B97636B"/>
    <w:rsid w:val="2B9C3E60"/>
    <w:rsid w:val="2BA62DAA"/>
    <w:rsid w:val="2BC5737C"/>
    <w:rsid w:val="2BC82991"/>
    <w:rsid w:val="2BCA63F7"/>
    <w:rsid w:val="2BDA1F52"/>
    <w:rsid w:val="2BE772F2"/>
    <w:rsid w:val="2BFC07E7"/>
    <w:rsid w:val="2C0E26AE"/>
    <w:rsid w:val="2C167BD8"/>
    <w:rsid w:val="2C1B0D4A"/>
    <w:rsid w:val="2C1B123E"/>
    <w:rsid w:val="2C1E7B76"/>
    <w:rsid w:val="2C3D3ED7"/>
    <w:rsid w:val="2C4013FF"/>
    <w:rsid w:val="2C4E35B4"/>
    <w:rsid w:val="2C6B3A80"/>
    <w:rsid w:val="2C6D5CA7"/>
    <w:rsid w:val="2C701096"/>
    <w:rsid w:val="2C7C5FF8"/>
    <w:rsid w:val="2C8421F8"/>
    <w:rsid w:val="2C8F50CC"/>
    <w:rsid w:val="2C9372C3"/>
    <w:rsid w:val="2C990D4C"/>
    <w:rsid w:val="2C99144E"/>
    <w:rsid w:val="2C9D249A"/>
    <w:rsid w:val="2CA033FE"/>
    <w:rsid w:val="2CB7174F"/>
    <w:rsid w:val="2CB847EB"/>
    <w:rsid w:val="2CC34636"/>
    <w:rsid w:val="2CC66E03"/>
    <w:rsid w:val="2CCF0BEF"/>
    <w:rsid w:val="2CDE49A3"/>
    <w:rsid w:val="2CEA7B60"/>
    <w:rsid w:val="2CFE6975"/>
    <w:rsid w:val="2D006EBF"/>
    <w:rsid w:val="2D0B6241"/>
    <w:rsid w:val="2D182DED"/>
    <w:rsid w:val="2D2F3858"/>
    <w:rsid w:val="2D3111D5"/>
    <w:rsid w:val="2D3A51CF"/>
    <w:rsid w:val="2D454ECA"/>
    <w:rsid w:val="2D470CFE"/>
    <w:rsid w:val="2D5D46E4"/>
    <w:rsid w:val="2D626010"/>
    <w:rsid w:val="2D753CFA"/>
    <w:rsid w:val="2DA0726B"/>
    <w:rsid w:val="2DB229EA"/>
    <w:rsid w:val="2DB32C12"/>
    <w:rsid w:val="2DC109C9"/>
    <w:rsid w:val="2DC73FF2"/>
    <w:rsid w:val="2DC873F9"/>
    <w:rsid w:val="2DDE4C78"/>
    <w:rsid w:val="2DF40C52"/>
    <w:rsid w:val="2E0B70D6"/>
    <w:rsid w:val="2E2B150B"/>
    <w:rsid w:val="2E2E540B"/>
    <w:rsid w:val="2E414930"/>
    <w:rsid w:val="2E44260C"/>
    <w:rsid w:val="2E456552"/>
    <w:rsid w:val="2E5528C9"/>
    <w:rsid w:val="2E57460D"/>
    <w:rsid w:val="2E5E510B"/>
    <w:rsid w:val="2E641567"/>
    <w:rsid w:val="2E6B5CE4"/>
    <w:rsid w:val="2E7E37CB"/>
    <w:rsid w:val="2EA3017F"/>
    <w:rsid w:val="2EA85428"/>
    <w:rsid w:val="2EAD4823"/>
    <w:rsid w:val="2EBA17F3"/>
    <w:rsid w:val="2EBF5196"/>
    <w:rsid w:val="2EC1468C"/>
    <w:rsid w:val="2F243B16"/>
    <w:rsid w:val="2F37573D"/>
    <w:rsid w:val="2F592EEF"/>
    <w:rsid w:val="2F7556D3"/>
    <w:rsid w:val="2F826C7E"/>
    <w:rsid w:val="2F982F1C"/>
    <w:rsid w:val="2F9E7B1A"/>
    <w:rsid w:val="2FAA5090"/>
    <w:rsid w:val="2FF32805"/>
    <w:rsid w:val="30026117"/>
    <w:rsid w:val="3010717A"/>
    <w:rsid w:val="3013151E"/>
    <w:rsid w:val="301B598A"/>
    <w:rsid w:val="303E057F"/>
    <w:rsid w:val="304578AF"/>
    <w:rsid w:val="305E0124"/>
    <w:rsid w:val="30672449"/>
    <w:rsid w:val="306B4469"/>
    <w:rsid w:val="306B61B1"/>
    <w:rsid w:val="306E51E0"/>
    <w:rsid w:val="30757574"/>
    <w:rsid w:val="307A5F4C"/>
    <w:rsid w:val="308068EE"/>
    <w:rsid w:val="308322C9"/>
    <w:rsid w:val="308961B9"/>
    <w:rsid w:val="30B23C05"/>
    <w:rsid w:val="30BF62D4"/>
    <w:rsid w:val="30C056D0"/>
    <w:rsid w:val="30DB7DA5"/>
    <w:rsid w:val="30DE1462"/>
    <w:rsid w:val="30E07F4C"/>
    <w:rsid w:val="31131BA9"/>
    <w:rsid w:val="311C44E5"/>
    <w:rsid w:val="312B3E8C"/>
    <w:rsid w:val="313A5D95"/>
    <w:rsid w:val="31402EBF"/>
    <w:rsid w:val="314827FE"/>
    <w:rsid w:val="31505DB0"/>
    <w:rsid w:val="31540D79"/>
    <w:rsid w:val="31551D13"/>
    <w:rsid w:val="31717246"/>
    <w:rsid w:val="3174012A"/>
    <w:rsid w:val="319722B3"/>
    <w:rsid w:val="31A0481E"/>
    <w:rsid w:val="31B7039B"/>
    <w:rsid w:val="31B7111A"/>
    <w:rsid w:val="31B71515"/>
    <w:rsid w:val="31BD078C"/>
    <w:rsid w:val="31CA6854"/>
    <w:rsid w:val="31D44B61"/>
    <w:rsid w:val="31DE2B4D"/>
    <w:rsid w:val="31E83708"/>
    <w:rsid w:val="31E87A66"/>
    <w:rsid w:val="31EE3C79"/>
    <w:rsid w:val="31F6028F"/>
    <w:rsid w:val="320E382B"/>
    <w:rsid w:val="3213758F"/>
    <w:rsid w:val="3218123E"/>
    <w:rsid w:val="321B1AA4"/>
    <w:rsid w:val="321C1D19"/>
    <w:rsid w:val="3235176B"/>
    <w:rsid w:val="323F07A4"/>
    <w:rsid w:val="32400C87"/>
    <w:rsid w:val="325918CF"/>
    <w:rsid w:val="325D6B2E"/>
    <w:rsid w:val="32896101"/>
    <w:rsid w:val="32C52C47"/>
    <w:rsid w:val="32C94C9E"/>
    <w:rsid w:val="32D65982"/>
    <w:rsid w:val="32DE330D"/>
    <w:rsid w:val="32E05A08"/>
    <w:rsid w:val="32E57833"/>
    <w:rsid w:val="32F26CA9"/>
    <w:rsid w:val="32F317D2"/>
    <w:rsid w:val="32FB5E03"/>
    <w:rsid w:val="330D60DF"/>
    <w:rsid w:val="33245B12"/>
    <w:rsid w:val="332938DF"/>
    <w:rsid w:val="332B647C"/>
    <w:rsid w:val="333A17C4"/>
    <w:rsid w:val="333F5C66"/>
    <w:rsid w:val="33600955"/>
    <w:rsid w:val="33613147"/>
    <w:rsid w:val="336E6104"/>
    <w:rsid w:val="3371744F"/>
    <w:rsid w:val="33823567"/>
    <w:rsid w:val="33865643"/>
    <w:rsid w:val="339B361A"/>
    <w:rsid w:val="339F2A24"/>
    <w:rsid w:val="33A114C1"/>
    <w:rsid w:val="33BA38D4"/>
    <w:rsid w:val="33BB2F25"/>
    <w:rsid w:val="33BC09D9"/>
    <w:rsid w:val="33C04B29"/>
    <w:rsid w:val="33C86994"/>
    <w:rsid w:val="33D03B7C"/>
    <w:rsid w:val="33E74A98"/>
    <w:rsid w:val="33F3440D"/>
    <w:rsid w:val="33FA021C"/>
    <w:rsid w:val="340115C5"/>
    <w:rsid w:val="340A4636"/>
    <w:rsid w:val="3422687D"/>
    <w:rsid w:val="342B5C55"/>
    <w:rsid w:val="343165C7"/>
    <w:rsid w:val="34682F8F"/>
    <w:rsid w:val="346B5EFB"/>
    <w:rsid w:val="34832B1D"/>
    <w:rsid w:val="34895E96"/>
    <w:rsid w:val="348B44B6"/>
    <w:rsid w:val="34995170"/>
    <w:rsid w:val="349F38B6"/>
    <w:rsid w:val="34A776C4"/>
    <w:rsid w:val="34B169C9"/>
    <w:rsid w:val="34DE60C9"/>
    <w:rsid w:val="34EE5D24"/>
    <w:rsid w:val="34F11E28"/>
    <w:rsid w:val="34F27E01"/>
    <w:rsid w:val="34FB5BBD"/>
    <w:rsid w:val="35042CC3"/>
    <w:rsid w:val="351630D6"/>
    <w:rsid w:val="35243365"/>
    <w:rsid w:val="356E5F25"/>
    <w:rsid w:val="357A1C83"/>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7275F2"/>
    <w:rsid w:val="36743E79"/>
    <w:rsid w:val="36BE3E5D"/>
    <w:rsid w:val="36C5697A"/>
    <w:rsid w:val="36DE3D49"/>
    <w:rsid w:val="36EC7EB3"/>
    <w:rsid w:val="3702081D"/>
    <w:rsid w:val="37033A44"/>
    <w:rsid w:val="371E359A"/>
    <w:rsid w:val="37225306"/>
    <w:rsid w:val="37227933"/>
    <w:rsid w:val="3725736F"/>
    <w:rsid w:val="377238F0"/>
    <w:rsid w:val="37735DD8"/>
    <w:rsid w:val="37B22EAA"/>
    <w:rsid w:val="37B87E84"/>
    <w:rsid w:val="37BF2ED1"/>
    <w:rsid w:val="37DA0B41"/>
    <w:rsid w:val="37DD191E"/>
    <w:rsid w:val="380C7912"/>
    <w:rsid w:val="381846B4"/>
    <w:rsid w:val="38236F89"/>
    <w:rsid w:val="382D21BA"/>
    <w:rsid w:val="38383D3E"/>
    <w:rsid w:val="38385EF5"/>
    <w:rsid w:val="383C2774"/>
    <w:rsid w:val="38637074"/>
    <w:rsid w:val="38697A82"/>
    <w:rsid w:val="386B0974"/>
    <w:rsid w:val="387E180D"/>
    <w:rsid w:val="38B1249D"/>
    <w:rsid w:val="38B43A06"/>
    <w:rsid w:val="38BF212A"/>
    <w:rsid w:val="38DC599E"/>
    <w:rsid w:val="38ED3A6E"/>
    <w:rsid w:val="38F10CF9"/>
    <w:rsid w:val="38F664F4"/>
    <w:rsid w:val="38FF481D"/>
    <w:rsid w:val="390037A2"/>
    <w:rsid w:val="39185737"/>
    <w:rsid w:val="39233807"/>
    <w:rsid w:val="392A6A70"/>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312E76"/>
    <w:rsid w:val="3B567E6E"/>
    <w:rsid w:val="3B603E1F"/>
    <w:rsid w:val="3B8B1C67"/>
    <w:rsid w:val="3B997282"/>
    <w:rsid w:val="3BEC425C"/>
    <w:rsid w:val="3BFA6BCE"/>
    <w:rsid w:val="3C0E3C43"/>
    <w:rsid w:val="3C207376"/>
    <w:rsid w:val="3C26487D"/>
    <w:rsid w:val="3C2F7D87"/>
    <w:rsid w:val="3C377CDA"/>
    <w:rsid w:val="3C3B0276"/>
    <w:rsid w:val="3C580D2F"/>
    <w:rsid w:val="3C6009E1"/>
    <w:rsid w:val="3C601127"/>
    <w:rsid w:val="3C662C8F"/>
    <w:rsid w:val="3C727FFF"/>
    <w:rsid w:val="3C805325"/>
    <w:rsid w:val="3CA10ED6"/>
    <w:rsid w:val="3CA322BA"/>
    <w:rsid w:val="3CA646C0"/>
    <w:rsid w:val="3CB216F4"/>
    <w:rsid w:val="3CBC20D5"/>
    <w:rsid w:val="3CBD684B"/>
    <w:rsid w:val="3CBE0363"/>
    <w:rsid w:val="3CD613E9"/>
    <w:rsid w:val="3CE504E3"/>
    <w:rsid w:val="3CF3591C"/>
    <w:rsid w:val="3CF63160"/>
    <w:rsid w:val="3CFE6938"/>
    <w:rsid w:val="3D010F7C"/>
    <w:rsid w:val="3D210249"/>
    <w:rsid w:val="3D3D7634"/>
    <w:rsid w:val="3D401C1C"/>
    <w:rsid w:val="3D424415"/>
    <w:rsid w:val="3D473543"/>
    <w:rsid w:val="3D6F3A0F"/>
    <w:rsid w:val="3D6F7EA4"/>
    <w:rsid w:val="3D7A4060"/>
    <w:rsid w:val="3D7A4B49"/>
    <w:rsid w:val="3D923A0C"/>
    <w:rsid w:val="3D9537E3"/>
    <w:rsid w:val="3DA63CBA"/>
    <w:rsid w:val="3DC7569D"/>
    <w:rsid w:val="3DD516A1"/>
    <w:rsid w:val="3DD903F7"/>
    <w:rsid w:val="3DDC249D"/>
    <w:rsid w:val="3DF40654"/>
    <w:rsid w:val="3DF83775"/>
    <w:rsid w:val="3E065C4A"/>
    <w:rsid w:val="3E1A1CA7"/>
    <w:rsid w:val="3E382E3D"/>
    <w:rsid w:val="3E394CB4"/>
    <w:rsid w:val="3E401E1B"/>
    <w:rsid w:val="3E476558"/>
    <w:rsid w:val="3E4C5014"/>
    <w:rsid w:val="3E512E53"/>
    <w:rsid w:val="3E520883"/>
    <w:rsid w:val="3E5720B6"/>
    <w:rsid w:val="3E652396"/>
    <w:rsid w:val="3E7A2248"/>
    <w:rsid w:val="3E906C09"/>
    <w:rsid w:val="3EB2415C"/>
    <w:rsid w:val="3EC568C6"/>
    <w:rsid w:val="3ECD587E"/>
    <w:rsid w:val="3EDC7A8B"/>
    <w:rsid w:val="3EF063A7"/>
    <w:rsid w:val="3EF85B60"/>
    <w:rsid w:val="3EFF66C6"/>
    <w:rsid w:val="3F0763D8"/>
    <w:rsid w:val="3F164A3D"/>
    <w:rsid w:val="3F1B30E3"/>
    <w:rsid w:val="3F1E5052"/>
    <w:rsid w:val="3F2808C8"/>
    <w:rsid w:val="3F291D8B"/>
    <w:rsid w:val="3F2F7C07"/>
    <w:rsid w:val="3F3270CF"/>
    <w:rsid w:val="3F4149D1"/>
    <w:rsid w:val="3F45436B"/>
    <w:rsid w:val="3F4C14EF"/>
    <w:rsid w:val="3F626D3A"/>
    <w:rsid w:val="3F6D2C48"/>
    <w:rsid w:val="3F956391"/>
    <w:rsid w:val="3F9A3D5F"/>
    <w:rsid w:val="3FBC1912"/>
    <w:rsid w:val="3FBC26A0"/>
    <w:rsid w:val="3FD50AE3"/>
    <w:rsid w:val="3FE5711C"/>
    <w:rsid w:val="3FE73264"/>
    <w:rsid w:val="401B7EF1"/>
    <w:rsid w:val="40296D17"/>
    <w:rsid w:val="402B0F4A"/>
    <w:rsid w:val="404412B1"/>
    <w:rsid w:val="4049475E"/>
    <w:rsid w:val="404C14EF"/>
    <w:rsid w:val="405859EA"/>
    <w:rsid w:val="4065027F"/>
    <w:rsid w:val="40694322"/>
    <w:rsid w:val="408D78A0"/>
    <w:rsid w:val="4099647C"/>
    <w:rsid w:val="40A05660"/>
    <w:rsid w:val="40C03776"/>
    <w:rsid w:val="40C36BE9"/>
    <w:rsid w:val="40F36F47"/>
    <w:rsid w:val="411353A0"/>
    <w:rsid w:val="41181BEA"/>
    <w:rsid w:val="41231E08"/>
    <w:rsid w:val="413B58D0"/>
    <w:rsid w:val="414064F8"/>
    <w:rsid w:val="414C0395"/>
    <w:rsid w:val="414E7502"/>
    <w:rsid w:val="41606318"/>
    <w:rsid w:val="41683285"/>
    <w:rsid w:val="416C142E"/>
    <w:rsid w:val="4186530E"/>
    <w:rsid w:val="419F0609"/>
    <w:rsid w:val="41A67CE3"/>
    <w:rsid w:val="41C55060"/>
    <w:rsid w:val="41DA68BA"/>
    <w:rsid w:val="41DC3706"/>
    <w:rsid w:val="41DF1BFB"/>
    <w:rsid w:val="41EC1C89"/>
    <w:rsid w:val="41FA3722"/>
    <w:rsid w:val="4202058A"/>
    <w:rsid w:val="420966BB"/>
    <w:rsid w:val="42224789"/>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B127C"/>
    <w:rsid w:val="435C15FD"/>
    <w:rsid w:val="437F6C93"/>
    <w:rsid w:val="438416AD"/>
    <w:rsid w:val="43A55671"/>
    <w:rsid w:val="43AC46EF"/>
    <w:rsid w:val="43DC5150"/>
    <w:rsid w:val="43F138B1"/>
    <w:rsid w:val="43F33102"/>
    <w:rsid w:val="44112D07"/>
    <w:rsid w:val="443459F8"/>
    <w:rsid w:val="445C0661"/>
    <w:rsid w:val="44683560"/>
    <w:rsid w:val="447A08AC"/>
    <w:rsid w:val="44B87F40"/>
    <w:rsid w:val="44BC4E35"/>
    <w:rsid w:val="44C86176"/>
    <w:rsid w:val="44D4301D"/>
    <w:rsid w:val="44F4695A"/>
    <w:rsid w:val="44F90386"/>
    <w:rsid w:val="45041A1C"/>
    <w:rsid w:val="451C2539"/>
    <w:rsid w:val="452366F3"/>
    <w:rsid w:val="452A4F00"/>
    <w:rsid w:val="452F57A7"/>
    <w:rsid w:val="4534316D"/>
    <w:rsid w:val="45371EF3"/>
    <w:rsid w:val="45392618"/>
    <w:rsid w:val="45402545"/>
    <w:rsid w:val="4555414A"/>
    <w:rsid w:val="45583A6E"/>
    <w:rsid w:val="4560294A"/>
    <w:rsid w:val="45802CE6"/>
    <w:rsid w:val="45A373E2"/>
    <w:rsid w:val="45B60AD7"/>
    <w:rsid w:val="45BE0849"/>
    <w:rsid w:val="45C225FA"/>
    <w:rsid w:val="45C239A0"/>
    <w:rsid w:val="45E76A91"/>
    <w:rsid w:val="45F730E2"/>
    <w:rsid w:val="45F804FD"/>
    <w:rsid w:val="46100BB2"/>
    <w:rsid w:val="46114E42"/>
    <w:rsid w:val="464D66FD"/>
    <w:rsid w:val="465161EB"/>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261B2"/>
    <w:rsid w:val="477572D7"/>
    <w:rsid w:val="477B7BF9"/>
    <w:rsid w:val="47A17504"/>
    <w:rsid w:val="47A72000"/>
    <w:rsid w:val="47AD6995"/>
    <w:rsid w:val="47EC65DD"/>
    <w:rsid w:val="47EE3EC5"/>
    <w:rsid w:val="47F912B4"/>
    <w:rsid w:val="480870D6"/>
    <w:rsid w:val="48124CD0"/>
    <w:rsid w:val="4813365D"/>
    <w:rsid w:val="481C1C7A"/>
    <w:rsid w:val="48544C5D"/>
    <w:rsid w:val="485B2DD8"/>
    <w:rsid w:val="48745135"/>
    <w:rsid w:val="48824E96"/>
    <w:rsid w:val="488841DB"/>
    <w:rsid w:val="488F751A"/>
    <w:rsid w:val="48A97BAE"/>
    <w:rsid w:val="48AB197C"/>
    <w:rsid w:val="48B94799"/>
    <w:rsid w:val="48D603FC"/>
    <w:rsid w:val="48DE105D"/>
    <w:rsid w:val="48DF33D4"/>
    <w:rsid w:val="48E05F8B"/>
    <w:rsid w:val="48FD7CFE"/>
    <w:rsid w:val="49075F93"/>
    <w:rsid w:val="4907721A"/>
    <w:rsid w:val="49415542"/>
    <w:rsid w:val="494372C2"/>
    <w:rsid w:val="4945688B"/>
    <w:rsid w:val="49490401"/>
    <w:rsid w:val="494A6D61"/>
    <w:rsid w:val="49674CED"/>
    <w:rsid w:val="496A41BD"/>
    <w:rsid w:val="496F4264"/>
    <w:rsid w:val="497924D6"/>
    <w:rsid w:val="497B2F65"/>
    <w:rsid w:val="49851C09"/>
    <w:rsid w:val="49AA7DF1"/>
    <w:rsid w:val="49B37253"/>
    <w:rsid w:val="49C41719"/>
    <w:rsid w:val="49C8030C"/>
    <w:rsid w:val="49D8709E"/>
    <w:rsid w:val="49DB4E1E"/>
    <w:rsid w:val="49E3500C"/>
    <w:rsid w:val="49F05058"/>
    <w:rsid w:val="49FE20CF"/>
    <w:rsid w:val="4A1B6B46"/>
    <w:rsid w:val="4A201680"/>
    <w:rsid w:val="4A3B4335"/>
    <w:rsid w:val="4A45195C"/>
    <w:rsid w:val="4A544A27"/>
    <w:rsid w:val="4A7315C2"/>
    <w:rsid w:val="4A7C100D"/>
    <w:rsid w:val="4A7D2570"/>
    <w:rsid w:val="4A86077A"/>
    <w:rsid w:val="4A8C1339"/>
    <w:rsid w:val="4A9F092F"/>
    <w:rsid w:val="4AB34ACD"/>
    <w:rsid w:val="4AD40242"/>
    <w:rsid w:val="4ADA5F2B"/>
    <w:rsid w:val="4AE64A75"/>
    <w:rsid w:val="4B0C1469"/>
    <w:rsid w:val="4B12606A"/>
    <w:rsid w:val="4B17661E"/>
    <w:rsid w:val="4B185C3F"/>
    <w:rsid w:val="4B2A6428"/>
    <w:rsid w:val="4B46598C"/>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4101D0"/>
    <w:rsid w:val="4C590416"/>
    <w:rsid w:val="4C5D37B5"/>
    <w:rsid w:val="4C602867"/>
    <w:rsid w:val="4C682EEE"/>
    <w:rsid w:val="4C783DA9"/>
    <w:rsid w:val="4C9B7CF9"/>
    <w:rsid w:val="4CA00282"/>
    <w:rsid w:val="4CA54071"/>
    <w:rsid w:val="4CAC7F8B"/>
    <w:rsid w:val="4CBA1290"/>
    <w:rsid w:val="4CBB5905"/>
    <w:rsid w:val="4CC346AC"/>
    <w:rsid w:val="4CDC11BF"/>
    <w:rsid w:val="4CE44275"/>
    <w:rsid w:val="4CED0D52"/>
    <w:rsid w:val="4D00254C"/>
    <w:rsid w:val="4D124644"/>
    <w:rsid w:val="4D177BB7"/>
    <w:rsid w:val="4D336BF4"/>
    <w:rsid w:val="4D4E1D6A"/>
    <w:rsid w:val="4D5919D7"/>
    <w:rsid w:val="4D5B161B"/>
    <w:rsid w:val="4D676599"/>
    <w:rsid w:val="4D6F3665"/>
    <w:rsid w:val="4D737DF8"/>
    <w:rsid w:val="4DA24324"/>
    <w:rsid w:val="4DAD3044"/>
    <w:rsid w:val="4DED1250"/>
    <w:rsid w:val="4DED5C61"/>
    <w:rsid w:val="4DF07B9B"/>
    <w:rsid w:val="4DF21B45"/>
    <w:rsid w:val="4DF41387"/>
    <w:rsid w:val="4E056021"/>
    <w:rsid w:val="4E083C63"/>
    <w:rsid w:val="4E2A50F1"/>
    <w:rsid w:val="4E305E8F"/>
    <w:rsid w:val="4E3E6654"/>
    <w:rsid w:val="4E44189E"/>
    <w:rsid w:val="4E5616EC"/>
    <w:rsid w:val="4E5976A9"/>
    <w:rsid w:val="4EA002DA"/>
    <w:rsid w:val="4EA12ED9"/>
    <w:rsid w:val="4EA4544E"/>
    <w:rsid w:val="4EB642D5"/>
    <w:rsid w:val="4EC21913"/>
    <w:rsid w:val="4EE103BD"/>
    <w:rsid w:val="4EEE7A21"/>
    <w:rsid w:val="4F2B0B80"/>
    <w:rsid w:val="4F312180"/>
    <w:rsid w:val="4F32668A"/>
    <w:rsid w:val="4F381582"/>
    <w:rsid w:val="4F3C62E3"/>
    <w:rsid w:val="4F53261D"/>
    <w:rsid w:val="4F6C1DA7"/>
    <w:rsid w:val="4F72007F"/>
    <w:rsid w:val="4F74161A"/>
    <w:rsid w:val="4F78168B"/>
    <w:rsid w:val="4F7A15B8"/>
    <w:rsid w:val="4F8F0D16"/>
    <w:rsid w:val="4F9325A6"/>
    <w:rsid w:val="4FA11D4B"/>
    <w:rsid w:val="4FE54CF8"/>
    <w:rsid w:val="4FEC6F37"/>
    <w:rsid w:val="50045E65"/>
    <w:rsid w:val="5013205A"/>
    <w:rsid w:val="50376A42"/>
    <w:rsid w:val="50504BEF"/>
    <w:rsid w:val="505D2EAC"/>
    <w:rsid w:val="506928E4"/>
    <w:rsid w:val="507956C4"/>
    <w:rsid w:val="507B1B23"/>
    <w:rsid w:val="507D0499"/>
    <w:rsid w:val="507E32EA"/>
    <w:rsid w:val="5094661F"/>
    <w:rsid w:val="509A45D8"/>
    <w:rsid w:val="509D3DAA"/>
    <w:rsid w:val="50A24C75"/>
    <w:rsid w:val="50B40124"/>
    <w:rsid w:val="50BB0282"/>
    <w:rsid w:val="50BF6984"/>
    <w:rsid w:val="50D74521"/>
    <w:rsid w:val="50DB17A5"/>
    <w:rsid w:val="50E15925"/>
    <w:rsid w:val="50E35A2B"/>
    <w:rsid w:val="50E74AF8"/>
    <w:rsid w:val="50FA55FA"/>
    <w:rsid w:val="51074953"/>
    <w:rsid w:val="510E2C37"/>
    <w:rsid w:val="511A2EB4"/>
    <w:rsid w:val="51260B39"/>
    <w:rsid w:val="514914C0"/>
    <w:rsid w:val="514F1ACC"/>
    <w:rsid w:val="51660DAD"/>
    <w:rsid w:val="519B7900"/>
    <w:rsid w:val="51D07209"/>
    <w:rsid w:val="51E0115A"/>
    <w:rsid w:val="51E5607B"/>
    <w:rsid w:val="51ED28DB"/>
    <w:rsid w:val="51EF337D"/>
    <w:rsid w:val="51FA5962"/>
    <w:rsid w:val="52017789"/>
    <w:rsid w:val="520E3099"/>
    <w:rsid w:val="52234FCD"/>
    <w:rsid w:val="52274682"/>
    <w:rsid w:val="522E1658"/>
    <w:rsid w:val="522E2CD6"/>
    <w:rsid w:val="5230410E"/>
    <w:rsid w:val="52775D30"/>
    <w:rsid w:val="527F119D"/>
    <w:rsid w:val="52944F27"/>
    <w:rsid w:val="529A179A"/>
    <w:rsid w:val="52D47D21"/>
    <w:rsid w:val="52F83C37"/>
    <w:rsid w:val="52FD7481"/>
    <w:rsid w:val="53505617"/>
    <w:rsid w:val="535F2EBB"/>
    <w:rsid w:val="536E6B75"/>
    <w:rsid w:val="53796226"/>
    <w:rsid w:val="537F1D9A"/>
    <w:rsid w:val="539406C4"/>
    <w:rsid w:val="539F3A83"/>
    <w:rsid w:val="539F6178"/>
    <w:rsid w:val="53B67728"/>
    <w:rsid w:val="53B92BED"/>
    <w:rsid w:val="53CD67D4"/>
    <w:rsid w:val="53DC1DC4"/>
    <w:rsid w:val="53DF065D"/>
    <w:rsid w:val="53E26D38"/>
    <w:rsid w:val="53EF7165"/>
    <w:rsid w:val="53F4497D"/>
    <w:rsid w:val="54150E7E"/>
    <w:rsid w:val="54232489"/>
    <w:rsid w:val="543C3113"/>
    <w:rsid w:val="5445799A"/>
    <w:rsid w:val="54620F12"/>
    <w:rsid w:val="546B4F37"/>
    <w:rsid w:val="547005D8"/>
    <w:rsid w:val="54711D95"/>
    <w:rsid w:val="54753D56"/>
    <w:rsid w:val="54785A5E"/>
    <w:rsid w:val="54897774"/>
    <w:rsid w:val="549160F4"/>
    <w:rsid w:val="549C7AAA"/>
    <w:rsid w:val="549E05E7"/>
    <w:rsid w:val="54C969A0"/>
    <w:rsid w:val="54E16D76"/>
    <w:rsid w:val="54F3439D"/>
    <w:rsid w:val="54F578EB"/>
    <w:rsid w:val="550E5E99"/>
    <w:rsid w:val="551E59F9"/>
    <w:rsid w:val="552407A3"/>
    <w:rsid w:val="552433F4"/>
    <w:rsid w:val="55256E5C"/>
    <w:rsid w:val="552E30A9"/>
    <w:rsid w:val="553050B0"/>
    <w:rsid w:val="554274DF"/>
    <w:rsid w:val="554D2CC4"/>
    <w:rsid w:val="554E0741"/>
    <w:rsid w:val="555472DE"/>
    <w:rsid w:val="555B3055"/>
    <w:rsid w:val="555D3D8A"/>
    <w:rsid w:val="55677D4B"/>
    <w:rsid w:val="55747599"/>
    <w:rsid w:val="559612BE"/>
    <w:rsid w:val="559A3AFF"/>
    <w:rsid w:val="55A5242C"/>
    <w:rsid w:val="55B82B9F"/>
    <w:rsid w:val="55D63B38"/>
    <w:rsid w:val="55DD1092"/>
    <w:rsid w:val="55DD5DA9"/>
    <w:rsid w:val="55E41B6A"/>
    <w:rsid w:val="55F263E2"/>
    <w:rsid w:val="55F50805"/>
    <w:rsid w:val="561F0C3E"/>
    <w:rsid w:val="56291CEA"/>
    <w:rsid w:val="562F597A"/>
    <w:rsid w:val="56383DC9"/>
    <w:rsid w:val="563927A9"/>
    <w:rsid w:val="563C00B7"/>
    <w:rsid w:val="56575D4A"/>
    <w:rsid w:val="56676AEF"/>
    <w:rsid w:val="56916559"/>
    <w:rsid w:val="56952EFD"/>
    <w:rsid w:val="56A81A8F"/>
    <w:rsid w:val="56A874FB"/>
    <w:rsid w:val="56C30FD1"/>
    <w:rsid w:val="56C337D5"/>
    <w:rsid w:val="56CF6FE9"/>
    <w:rsid w:val="56DF1078"/>
    <w:rsid w:val="56F86DD6"/>
    <w:rsid w:val="56FD166E"/>
    <w:rsid w:val="56FD3863"/>
    <w:rsid w:val="5703501E"/>
    <w:rsid w:val="573F71E7"/>
    <w:rsid w:val="57487D48"/>
    <w:rsid w:val="57593E38"/>
    <w:rsid w:val="575B7AEE"/>
    <w:rsid w:val="5760193C"/>
    <w:rsid w:val="57625063"/>
    <w:rsid w:val="57723665"/>
    <w:rsid w:val="57812E00"/>
    <w:rsid w:val="57902273"/>
    <w:rsid w:val="579A2606"/>
    <w:rsid w:val="579D4B86"/>
    <w:rsid w:val="57A66A82"/>
    <w:rsid w:val="57BE4AFC"/>
    <w:rsid w:val="57D51C25"/>
    <w:rsid w:val="57DD0A64"/>
    <w:rsid w:val="58150BC0"/>
    <w:rsid w:val="581F1A3E"/>
    <w:rsid w:val="58617D01"/>
    <w:rsid w:val="586D62C7"/>
    <w:rsid w:val="58743E37"/>
    <w:rsid w:val="589715D5"/>
    <w:rsid w:val="589B7F70"/>
    <w:rsid w:val="58A77395"/>
    <w:rsid w:val="58AC3D5C"/>
    <w:rsid w:val="58D83DD1"/>
    <w:rsid w:val="58DB2FF0"/>
    <w:rsid w:val="58E85C6B"/>
    <w:rsid w:val="58EA6137"/>
    <w:rsid w:val="58F23C38"/>
    <w:rsid w:val="590D718C"/>
    <w:rsid w:val="592340EB"/>
    <w:rsid w:val="593311DC"/>
    <w:rsid w:val="59590FF2"/>
    <w:rsid w:val="5975259B"/>
    <w:rsid w:val="5981135B"/>
    <w:rsid w:val="599B4D8A"/>
    <w:rsid w:val="59AF0C8F"/>
    <w:rsid w:val="59EA4ACE"/>
    <w:rsid w:val="5A0E2BFB"/>
    <w:rsid w:val="5A142D37"/>
    <w:rsid w:val="5A144EA7"/>
    <w:rsid w:val="5A304D8C"/>
    <w:rsid w:val="5A34799E"/>
    <w:rsid w:val="5A5334FD"/>
    <w:rsid w:val="5A965A0A"/>
    <w:rsid w:val="5AAC3830"/>
    <w:rsid w:val="5AAE2000"/>
    <w:rsid w:val="5AD60A52"/>
    <w:rsid w:val="5ADF69B2"/>
    <w:rsid w:val="5AE10618"/>
    <w:rsid w:val="5AEF4E89"/>
    <w:rsid w:val="5AF075C8"/>
    <w:rsid w:val="5AFE0E6A"/>
    <w:rsid w:val="5B226B8A"/>
    <w:rsid w:val="5B42452C"/>
    <w:rsid w:val="5B431A4A"/>
    <w:rsid w:val="5B461E74"/>
    <w:rsid w:val="5B4D3762"/>
    <w:rsid w:val="5B70610D"/>
    <w:rsid w:val="5B954187"/>
    <w:rsid w:val="5B971E59"/>
    <w:rsid w:val="5B9D4663"/>
    <w:rsid w:val="5BA34E69"/>
    <w:rsid w:val="5BA57104"/>
    <w:rsid w:val="5BAB60E8"/>
    <w:rsid w:val="5BB55DDF"/>
    <w:rsid w:val="5BC66116"/>
    <w:rsid w:val="5BD10109"/>
    <w:rsid w:val="5BE74688"/>
    <w:rsid w:val="5BEB1544"/>
    <w:rsid w:val="5BED59B0"/>
    <w:rsid w:val="5C0F4D6F"/>
    <w:rsid w:val="5C135436"/>
    <w:rsid w:val="5C147BE6"/>
    <w:rsid w:val="5C25514A"/>
    <w:rsid w:val="5C2E6FD7"/>
    <w:rsid w:val="5C376A17"/>
    <w:rsid w:val="5C3D5B2D"/>
    <w:rsid w:val="5C403D31"/>
    <w:rsid w:val="5C446E76"/>
    <w:rsid w:val="5C5C5A87"/>
    <w:rsid w:val="5C5F05F6"/>
    <w:rsid w:val="5C610D7B"/>
    <w:rsid w:val="5C7B5EC6"/>
    <w:rsid w:val="5C81465A"/>
    <w:rsid w:val="5C845CB7"/>
    <w:rsid w:val="5C8835A6"/>
    <w:rsid w:val="5C924BA4"/>
    <w:rsid w:val="5C9D0FF5"/>
    <w:rsid w:val="5CAB37B3"/>
    <w:rsid w:val="5CBA47AC"/>
    <w:rsid w:val="5CBE6030"/>
    <w:rsid w:val="5CDA7433"/>
    <w:rsid w:val="5CDF7904"/>
    <w:rsid w:val="5CEB35C0"/>
    <w:rsid w:val="5CFE5D52"/>
    <w:rsid w:val="5D0601B9"/>
    <w:rsid w:val="5D0B4F44"/>
    <w:rsid w:val="5D221657"/>
    <w:rsid w:val="5D313C24"/>
    <w:rsid w:val="5D402CB9"/>
    <w:rsid w:val="5D48660D"/>
    <w:rsid w:val="5D816133"/>
    <w:rsid w:val="5D9E3B68"/>
    <w:rsid w:val="5DAE63D6"/>
    <w:rsid w:val="5DB74FEB"/>
    <w:rsid w:val="5E005A13"/>
    <w:rsid w:val="5E02773A"/>
    <w:rsid w:val="5E047C0D"/>
    <w:rsid w:val="5E09467A"/>
    <w:rsid w:val="5E12148A"/>
    <w:rsid w:val="5E157D79"/>
    <w:rsid w:val="5E227B93"/>
    <w:rsid w:val="5E54045B"/>
    <w:rsid w:val="5E551FA8"/>
    <w:rsid w:val="5E5A5D2E"/>
    <w:rsid w:val="5E7B259E"/>
    <w:rsid w:val="5E7D0099"/>
    <w:rsid w:val="5E987E55"/>
    <w:rsid w:val="5EAB4FEB"/>
    <w:rsid w:val="5EB717A4"/>
    <w:rsid w:val="5EBB38E1"/>
    <w:rsid w:val="5EC62EAD"/>
    <w:rsid w:val="5EF863A1"/>
    <w:rsid w:val="5F117109"/>
    <w:rsid w:val="5F1D01D8"/>
    <w:rsid w:val="5F1F3836"/>
    <w:rsid w:val="5F23206C"/>
    <w:rsid w:val="5F2D4A41"/>
    <w:rsid w:val="5F42611B"/>
    <w:rsid w:val="5FB56B9A"/>
    <w:rsid w:val="5FC53EA4"/>
    <w:rsid w:val="5FC80274"/>
    <w:rsid w:val="5FEB2087"/>
    <w:rsid w:val="5FFE35E1"/>
    <w:rsid w:val="601E6760"/>
    <w:rsid w:val="6047069C"/>
    <w:rsid w:val="6049667C"/>
    <w:rsid w:val="60577B63"/>
    <w:rsid w:val="605D6288"/>
    <w:rsid w:val="606079EE"/>
    <w:rsid w:val="609F1058"/>
    <w:rsid w:val="60AE49C0"/>
    <w:rsid w:val="60B007A2"/>
    <w:rsid w:val="60B05BC3"/>
    <w:rsid w:val="60BC7E32"/>
    <w:rsid w:val="60CC028A"/>
    <w:rsid w:val="60CF0BDA"/>
    <w:rsid w:val="60D51BC6"/>
    <w:rsid w:val="60E25776"/>
    <w:rsid w:val="60E341DD"/>
    <w:rsid w:val="60EF129E"/>
    <w:rsid w:val="610703E7"/>
    <w:rsid w:val="610942A3"/>
    <w:rsid w:val="611A36A1"/>
    <w:rsid w:val="6126627C"/>
    <w:rsid w:val="613D18B9"/>
    <w:rsid w:val="614C6677"/>
    <w:rsid w:val="61636204"/>
    <w:rsid w:val="61944392"/>
    <w:rsid w:val="619F62BB"/>
    <w:rsid w:val="61A427DE"/>
    <w:rsid w:val="61AF4F12"/>
    <w:rsid w:val="61B139E9"/>
    <w:rsid w:val="61B30D6E"/>
    <w:rsid w:val="61E626B5"/>
    <w:rsid w:val="61EF69CE"/>
    <w:rsid w:val="61F6319D"/>
    <w:rsid w:val="61FB346D"/>
    <w:rsid w:val="6201768D"/>
    <w:rsid w:val="621A60BA"/>
    <w:rsid w:val="622758AC"/>
    <w:rsid w:val="62304F98"/>
    <w:rsid w:val="624F1172"/>
    <w:rsid w:val="625135B1"/>
    <w:rsid w:val="62711491"/>
    <w:rsid w:val="62747A3D"/>
    <w:rsid w:val="628B4387"/>
    <w:rsid w:val="628D1A8F"/>
    <w:rsid w:val="629E3798"/>
    <w:rsid w:val="62A7041D"/>
    <w:rsid w:val="62B4363E"/>
    <w:rsid w:val="62C23A3B"/>
    <w:rsid w:val="62E1204D"/>
    <w:rsid w:val="62EB65DC"/>
    <w:rsid w:val="62ED7301"/>
    <w:rsid w:val="6310387B"/>
    <w:rsid w:val="63116A26"/>
    <w:rsid w:val="63121ACA"/>
    <w:rsid w:val="63247994"/>
    <w:rsid w:val="63691809"/>
    <w:rsid w:val="638E648F"/>
    <w:rsid w:val="63A7460D"/>
    <w:rsid w:val="63B374DF"/>
    <w:rsid w:val="63D11E16"/>
    <w:rsid w:val="63D12A9E"/>
    <w:rsid w:val="63D14A1D"/>
    <w:rsid w:val="63E654CA"/>
    <w:rsid w:val="63E928BD"/>
    <w:rsid w:val="63EF240A"/>
    <w:rsid w:val="63EF6D90"/>
    <w:rsid w:val="63F012B1"/>
    <w:rsid w:val="63F8696A"/>
    <w:rsid w:val="641C4A08"/>
    <w:rsid w:val="641E24E4"/>
    <w:rsid w:val="64316908"/>
    <w:rsid w:val="644274C5"/>
    <w:rsid w:val="64540CC2"/>
    <w:rsid w:val="6456713A"/>
    <w:rsid w:val="645A5BAC"/>
    <w:rsid w:val="64637FF1"/>
    <w:rsid w:val="646D6694"/>
    <w:rsid w:val="647C3D75"/>
    <w:rsid w:val="64884E90"/>
    <w:rsid w:val="64960F65"/>
    <w:rsid w:val="64962E6A"/>
    <w:rsid w:val="64B522CA"/>
    <w:rsid w:val="64C71FC9"/>
    <w:rsid w:val="64CD65E2"/>
    <w:rsid w:val="64D023BB"/>
    <w:rsid w:val="64D30232"/>
    <w:rsid w:val="64DC55E2"/>
    <w:rsid w:val="64E62A09"/>
    <w:rsid w:val="64FD16B5"/>
    <w:rsid w:val="650107A5"/>
    <w:rsid w:val="65021802"/>
    <w:rsid w:val="652960ED"/>
    <w:rsid w:val="6548722A"/>
    <w:rsid w:val="65542320"/>
    <w:rsid w:val="65586FEA"/>
    <w:rsid w:val="655B1846"/>
    <w:rsid w:val="656F677D"/>
    <w:rsid w:val="65813C49"/>
    <w:rsid w:val="658B4366"/>
    <w:rsid w:val="658E00B5"/>
    <w:rsid w:val="65920347"/>
    <w:rsid w:val="65B00A2B"/>
    <w:rsid w:val="65C8387C"/>
    <w:rsid w:val="65EA5E34"/>
    <w:rsid w:val="65FC4B34"/>
    <w:rsid w:val="66000869"/>
    <w:rsid w:val="66092EF7"/>
    <w:rsid w:val="6616520B"/>
    <w:rsid w:val="66274345"/>
    <w:rsid w:val="66640801"/>
    <w:rsid w:val="667878EE"/>
    <w:rsid w:val="66815672"/>
    <w:rsid w:val="668876B0"/>
    <w:rsid w:val="668926A2"/>
    <w:rsid w:val="669E782C"/>
    <w:rsid w:val="66B41026"/>
    <w:rsid w:val="66B67BAE"/>
    <w:rsid w:val="66C1556A"/>
    <w:rsid w:val="66C8643E"/>
    <w:rsid w:val="66D47276"/>
    <w:rsid w:val="66F308D8"/>
    <w:rsid w:val="67024DD6"/>
    <w:rsid w:val="6715113E"/>
    <w:rsid w:val="67242BCD"/>
    <w:rsid w:val="67301B85"/>
    <w:rsid w:val="673E5311"/>
    <w:rsid w:val="675C3383"/>
    <w:rsid w:val="675D72E6"/>
    <w:rsid w:val="67673F42"/>
    <w:rsid w:val="6783612B"/>
    <w:rsid w:val="67A57AA1"/>
    <w:rsid w:val="67AC2808"/>
    <w:rsid w:val="67AD37C1"/>
    <w:rsid w:val="67BD4765"/>
    <w:rsid w:val="67FA56DC"/>
    <w:rsid w:val="67FA5D06"/>
    <w:rsid w:val="68130719"/>
    <w:rsid w:val="68194362"/>
    <w:rsid w:val="682C1A00"/>
    <w:rsid w:val="6832133F"/>
    <w:rsid w:val="683902C1"/>
    <w:rsid w:val="68393CDE"/>
    <w:rsid w:val="68530FFC"/>
    <w:rsid w:val="6861404E"/>
    <w:rsid w:val="689E0331"/>
    <w:rsid w:val="689E250C"/>
    <w:rsid w:val="689E282D"/>
    <w:rsid w:val="68AC630D"/>
    <w:rsid w:val="68B60BB5"/>
    <w:rsid w:val="68BB1472"/>
    <w:rsid w:val="68BC740F"/>
    <w:rsid w:val="68D41AEC"/>
    <w:rsid w:val="68D458E5"/>
    <w:rsid w:val="68F0485E"/>
    <w:rsid w:val="68F33FA2"/>
    <w:rsid w:val="68F81F90"/>
    <w:rsid w:val="68FA2A14"/>
    <w:rsid w:val="691F6928"/>
    <w:rsid w:val="69217A0B"/>
    <w:rsid w:val="6928655F"/>
    <w:rsid w:val="693910C9"/>
    <w:rsid w:val="693B6262"/>
    <w:rsid w:val="69570204"/>
    <w:rsid w:val="69580538"/>
    <w:rsid w:val="695B09A3"/>
    <w:rsid w:val="696574CD"/>
    <w:rsid w:val="697B45FB"/>
    <w:rsid w:val="6985191D"/>
    <w:rsid w:val="69873CB7"/>
    <w:rsid w:val="698766C3"/>
    <w:rsid w:val="69894DB5"/>
    <w:rsid w:val="69970F50"/>
    <w:rsid w:val="699D27C3"/>
    <w:rsid w:val="69C42446"/>
    <w:rsid w:val="69D350CC"/>
    <w:rsid w:val="69DA3B3B"/>
    <w:rsid w:val="69DE01D6"/>
    <w:rsid w:val="69EB6954"/>
    <w:rsid w:val="69EF258C"/>
    <w:rsid w:val="6A104EFC"/>
    <w:rsid w:val="6A370CC1"/>
    <w:rsid w:val="6A3C2CAE"/>
    <w:rsid w:val="6A42201C"/>
    <w:rsid w:val="6A661A33"/>
    <w:rsid w:val="6A6D5267"/>
    <w:rsid w:val="6A6F301B"/>
    <w:rsid w:val="6A861A5C"/>
    <w:rsid w:val="6A9C494F"/>
    <w:rsid w:val="6AC94753"/>
    <w:rsid w:val="6AD863F4"/>
    <w:rsid w:val="6ADF1F02"/>
    <w:rsid w:val="6AE01F43"/>
    <w:rsid w:val="6AE663EC"/>
    <w:rsid w:val="6AEA61BC"/>
    <w:rsid w:val="6AEB77F4"/>
    <w:rsid w:val="6AF2325E"/>
    <w:rsid w:val="6AF8446A"/>
    <w:rsid w:val="6B05655A"/>
    <w:rsid w:val="6B2F472F"/>
    <w:rsid w:val="6B4A7F2B"/>
    <w:rsid w:val="6B547D9C"/>
    <w:rsid w:val="6B721F32"/>
    <w:rsid w:val="6B7D3886"/>
    <w:rsid w:val="6B804E6F"/>
    <w:rsid w:val="6B882FFF"/>
    <w:rsid w:val="6B884D1B"/>
    <w:rsid w:val="6B9F218D"/>
    <w:rsid w:val="6BCD255C"/>
    <w:rsid w:val="6BD35BB1"/>
    <w:rsid w:val="6BE1394E"/>
    <w:rsid w:val="6BF30DC0"/>
    <w:rsid w:val="6BF8188D"/>
    <w:rsid w:val="6C060AF4"/>
    <w:rsid w:val="6C1D5E3D"/>
    <w:rsid w:val="6C3310BC"/>
    <w:rsid w:val="6C384A25"/>
    <w:rsid w:val="6C387E59"/>
    <w:rsid w:val="6C511FCE"/>
    <w:rsid w:val="6C5B5A67"/>
    <w:rsid w:val="6C6B6B35"/>
    <w:rsid w:val="6C705245"/>
    <w:rsid w:val="6C7B1437"/>
    <w:rsid w:val="6C9A12DE"/>
    <w:rsid w:val="6C9C4351"/>
    <w:rsid w:val="6C9E7C0C"/>
    <w:rsid w:val="6CD44664"/>
    <w:rsid w:val="6CED3D9E"/>
    <w:rsid w:val="6CF77A24"/>
    <w:rsid w:val="6D2428B6"/>
    <w:rsid w:val="6D4838E0"/>
    <w:rsid w:val="6D643EB4"/>
    <w:rsid w:val="6D6D347A"/>
    <w:rsid w:val="6D7A3069"/>
    <w:rsid w:val="6D8930FC"/>
    <w:rsid w:val="6DA06E95"/>
    <w:rsid w:val="6DAC0E0C"/>
    <w:rsid w:val="6DAD1516"/>
    <w:rsid w:val="6DBB0CF3"/>
    <w:rsid w:val="6DC8568C"/>
    <w:rsid w:val="6DCB42E2"/>
    <w:rsid w:val="6DDB511C"/>
    <w:rsid w:val="6DE557E6"/>
    <w:rsid w:val="6E010407"/>
    <w:rsid w:val="6E07041C"/>
    <w:rsid w:val="6E097B6C"/>
    <w:rsid w:val="6E150C6D"/>
    <w:rsid w:val="6E222F10"/>
    <w:rsid w:val="6E2C5DEA"/>
    <w:rsid w:val="6E46167B"/>
    <w:rsid w:val="6E480461"/>
    <w:rsid w:val="6E48193B"/>
    <w:rsid w:val="6E5579FD"/>
    <w:rsid w:val="6E6B5A3C"/>
    <w:rsid w:val="6E731AD6"/>
    <w:rsid w:val="6E763043"/>
    <w:rsid w:val="6E7E10FD"/>
    <w:rsid w:val="6E944B83"/>
    <w:rsid w:val="6E9C37E3"/>
    <w:rsid w:val="6EDA4C28"/>
    <w:rsid w:val="6EFB3413"/>
    <w:rsid w:val="6EFD0845"/>
    <w:rsid w:val="6F022D1A"/>
    <w:rsid w:val="6F132C1E"/>
    <w:rsid w:val="6F14706F"/>
    <w:rsid w:val="6F18019A"/>
    <w:rsid w:val="6F1E6154"/>
    <w:rsid w:val="6F421372"/>
    <w:rsid w:val="6F565098"/>
    <w:rsid w:val="6F573DFF"/>
    <w:rsid w:val="6F58044D"/>
    <w:rsid w:val="6F6477A9"/>
    <w:rsid w:val="6F66668B"/>
    <w:rsid w:val="6F750D54"/>
    <w:rsid w:val="6F8073E4"/>
    <w:rsid w:val="6F9D4EAA"/>
    <w:rsid w:val="6FBC36FE"/>
    <w:rsid w:val="700D1198"/>
    <w:rsid w:val="70161AAC"/>
    <w:rsid w:val="701F1FF4"/>
    <w:rsid w:val="70346D04"/>
    <w:rsid w:val="70432E4B"/>
    <w:rsid w:val="705545FE"/>
    <w:rsid w:val="70586F9C"/>
    <w:rsid w:val="705F2A6E"/>
    <w:rsid w:val="708159DE"/>
    <w:rsid w:val="708D23D2"/>
    <w:rsid w:val="70AA67F9"/>
    <w:rsid w:val="70E433CD"/>
    <w:rsid w:val="70F25AEA"/>
    <w:rsid w:val="710260FA"/>
    <w:rsid w:val="710B293A"/>
    <w:rsid w:val="71124B74"/>
    <w:rsid w:val="711B4170"/>
    <w:rsid w:val="713069E7"/>
    <w:rsid w:val="71431EA2"/>
    <w:rsid w:val="71476952"/>
    <w:rsid w:val="716112E1"/>
    <w:rsid w:val="71706A0F"/>
    <w:rsid w:val="71856D0C"/>
    <w:rsid w:val="71900427"/>
    <w:rsid w:val="71990363"/>
    <w:rsid w:val="71B30207"/>
    <w:rsid w:val="71B30FF0"/>
    <w:rsid w:val="71B56FB0"/>
    <w:rsid w:val="71CA611F"/>
    <w:rsid w:val="71D075FE"/>
    <w:rsid w:val="71E35433"/>
    <w:rsid w:val="71EC4AFB"/>
    <w:rsid w:val="71EF3819"/>
    <w:rsid w:val="71F72585"/>
    <w:rsid w:val="71FF35FA"/>
    <w:rsid w:val="72011B4E"/>
    <w:rsid w:val="720154B6"/>
    <w:rsid w:val="72020261"/>
    <w:rsid w:val="72064B2D"/>
    <w:rsid w:val="721970A7"/>
    <w:rsid w:val="721F4D5E"/>
    <w:rsid w:val="72284EAE"/>
    <w:rsid w:val="723B1E5C"/>
    <w:rsid w:val="723B5E0C"/>
    <w:rsid w:val="72404382"/>
    <w:rsid w:val="7242018B"/>
    <w:rsid w:val="72471037"/>
    <w:rsid w:val="72507D09"/>
    <w:rsid w:val="7260088E"/>
    <w:rsid w:val="726C6F84"/>
    <w:rsid w:val="726E0DB1"/>
    <w:rsid w:val="729430F8"/>
    <w:rsid w:val="7295239E"/>
    <w:rsid w:val="7297468D"/>
    <w:rsid w:val="72A92925"/>
    <w:rsid w:val="72D37E55"/>
    <w:rsid w:val="72E878E2"/>
    <w:rsid w:val="72E9243B"/>
    <w:rsid w:val="72F3049B"/>
    <w:rsid w:val="72FB146A"/>
    <w:rsid w:val="730F5118"/>
    <w:rsid w:val="73154BDF"/>
    <w:rsid w:val="731A0F9A"/>
    <w:rsid w:val="731A56C1"/>
    <w:rsid w:val="731C421F"/>
    <w:rsid w:val="73263829"/>
    <w:rsid w:val="73364CDB"/>
    <w:rsid w:val="733E1A58"/>
    <w:rsid w:val="735B7EFD"/>
    <w:rsid w:val="735E1215"/>
    <w:rsid w:val="73661E82"/>
    <w:rsid w:val="73682094"/>
    <w:rsid w:val="736F24AA"/>
    <w:rsid w:val="737B2654"/>
    <w:rsid w:val="73936C70"/>
    <w:rsid w:val="739F4820"/>
    <w:rsid w:val="73C54E87"/>
    <w:rsid w:val="73C642E9"/>
    <w:rsid w:val="73C7367A"/>
    <w:rsid w:val="73CD1EF7"/>
    <w:rsid w:val="73CE0BB5"/>
    <w:rsid w:val="73D55378"/>
    <w:rsid w:val="740C18F7"/>
    <w:rsid w:val="74136DC0"/>
    <w:rsid w:val="74147B26"/>
    <w:rsid w:val="74353534"/>
    <w:rsid w:val="74577C79"/>
    <w:rsid w:val="745B748A"/>
    <w:rsid w:val="746A5CE0"/>
    <w:rsid w:val="748C4463"/>
    <w:rsid w:val="748F4A0F"/>
    <w:rsid w:val="74940C67"/>
    <w:rsid w:val="74A80B8B"/>
    <w:rsid w:val="74AB224A"/>
    <w:rsid w:val="74AC3AD6"/>
    <w:rsid w:val="74AC4202"/>
    <w:rsid w:val="74AD4E9D"/>
    <w:rsid w:val="74CB7EBC"/>
    <w:rsid w:val="74D61079"/>
    <w:rsid w:val="74DA2B1D"/>
    <w:rsid w:val="74DC6530"/>
    <w:rsid w:val="74E77CF2"/>
    <w:rsid w:val="74EA07C2"/>
    <w:rsid w:val="74F73C70"/>
    <w:rsid w:val="750000AA"/>
    <w:rsid w:val="751A0B78"/>
    <w:rsid w:val="75537292"/>
    <w:rsid w:val="75590FD1"/>
    <w:rsid w:val="75595A2C"/>
    <w:rsid w:val="756E47F6"/>
    <w:rsid w:val="75703C11"/>
    <w:rsid w:val="75802848"/>
    <w:rsid w:val="758D09DB"/>
    <w:rsid w:val="75B143AB"/>
    <w:rsid w:val="75B24ADE"/>
    <w:rsid w:val="75CA7722"/>
    <w:rsid w:val="75FB6DC0"/>
    <w:rsid w:val="75FC57C0"/>
    <w:rsid w:val="761E6A3A"/>
    <w:rsid w:val="764667C5"/>
    <w:rsid w:val="76486300"/>
    <w:rsid w:val="76612E69"/>
    <w:rsid w:val="766457E1"/>
    <w:rsid w:val="76646708"/>
    <w:rsid w:val="76654879"/>
    <w:rsid w:val="76665208"/>
    <w:rsid w:val="766935D1"/>
    <w:rsid w:val="76822D80"/>
    <w:rsid w:val="76884062"/>
    <w:rsid w:val="76A9541B"/>
    <w:rsid w:val="76B727A1"/>
    <w:rsid w:val="76BF6794"/>
    <w:rsid w:val="76D572EE"/>
    <w:rsid w:val="76D72C36"/>
    <w:rsid w:val="76F10418"/>
    <w:rsid w:val="771C0673"/>
    <w:rsid w:val="7737735C"/>
    <w:rsid w:val="773C09D1"/>
    <w:rsid w:val="77641BAA"/>
    <w:rsid w:val="776A6303"/>
    <w:rsid w:val="77892159"/>
    <w:rsid w:val="779571D0"/>
    <w:rsid w:val="77993045"/>
    <w:rsid w:val="779D402A"/>
    <w:rsid w:val="77A340F2"/>
    <w:rsid w:val="77A80638"/>
    <w:rsid w:val="77B405C9"/>
    <w:rsid w:val="77C465EB"/>
    <w:rsid w:val="77C47BFC"/>
    <w:rsid w:val="77D5581E"/>
    <w:rsid w:val="77F51A1C"/>
    <w:rsid w:val="78262FA8"/>
    <w:rsid w:val="78397A29"/>
    <w:rsid w:val="783D2EA5"/>
    <w:rsid w:val="785123A8"/>
    <w:rsid w:val="785323F6"/>
    <w:rsid w:val="786334A0"/>
    <w:rsid w:val="788D5FD3"/>
    <w:rsid w:val="78912205"/>
    <w:rsid w:val="78914FA6"/>
    <w:rsid w:val="78A9238C"/>
    <w:rsid w:val="78C65DC2"/>
    <w:rsid w:val="78DE76B6"/>
    <w:rsid w:val="78E33893"/>
    <w:rsid w:val="78E340F0"/>
    <w:rsid w:val="78E86C9B"/>
    <w:rsid w:val="78F1360E"/>
    <w:rsid w:val="78F429F5"/>
    <w:rsid w:val="78F9378E"/>
    <w:rsid w:val="79096FB7"/>
    <w:rsid w:val="7913628F"/>
    <w:rsid w:val="791D1BC6"/>
    <w:rsid w:val="795F466D"/>
    <w:rsid w:val="79634262"/>
    <w:rsid w:val="797414BE"/>
    <w:rsid w:val="797E547C"/>
    <w:rsid w:val="79970A37"/>
    <w:rsid w:val="79A869D1"/>
    <w:rsid w:val="79AE5B25"/>
    <w:rsid w:val="79B547E6"/>
    <w:rsid w:val="79C169DE"/>
    <w:rsid w:val="79C46BD5"/>
    <w:rsid w:val="79E27FCF"/>
    <w:rsid w:val="79F46970"/>
    <w:rsid w:val="7A000CE6"/>
    <w:rsid w:val="7A0A7936"/>
    <w:rsid w:val="7A0F7AB6"/>
    <w:rsid w:val="7A135964"/>
    <w:rsid w:val="7A1A3230"/>
    <w:rsid w:val="7A1E0573"/>
    <w:rsid w:val="7A263D29"/>
    <w:rsid w:val="7A3270EA"/>
    <w:rsid w:val="7A484C7B"/>
    <w:rsid w:val="7A5D7C7C"/>
    <w:rsid w:val="7A636B3B"/>
    <w:rsid w:val="7A6A2D6F"/>
    <w:rsid w:val="7A76196C"/>
    <w:rsid w:val="7A907EB4"/>
    <w:rsid w:val="7A925C48"/>
    <w:rsid w:val="7A98426A"/>
    <w:rsid w:val="7AAC0E92"/>
    <w:rsid w:val="7AB04670"/>
    <w:rsid w:val="7AB2517C"/>
    <w:rsid w:val="7AC64CC7"/>
    <w:rsid w:val="7AD03E18"/>
    <w:rsid w:val="7AD832B8"/>
    <w:rsid w:val="7AE63977"/>
    <w:rsid w:val="7AFF4DAE"/>
    <w:rsid w:val="7B051B2F"/>
    <w:rsid w:val="7B0F352B"/>
    <w:rsid w:val="7B1A0118"/>
    <w:rsid w:val="7B220E2F"/>
    <w:rsid w:val="7B274114"/>
    <w:rsid w:val="7B340A01"/>
    <w:rsid w:val="7B36744F"/>
    <w:rsid w:val="7B4F5C3D"/>
    <w:rsid w:val="7B754522"/>
    <w:rsid w:val="7B79358D"/>
    <w:rsid w:val="7B821819"/>
    <w:rsid w:val="7B9513BF"/>
    <w:rsid w:val="7BA137EB"/>
    <w:rsid w:val="7BA778D5"/>
    <w:rsid w:val="7BC8224F"/>
    <w:rsid w:val="7BCC4096"/>
    <w:rsid w:val="7BD8593A"/>
    <w:rsid w:val="7BEF5C83"/>
    <w:rsid w:val="7C041021"/>
    <w:rsid w:val="7C041B40"/>
    <w:rsid w:val="7C044E19"/>
    <w:rsid w:val="7C092D60"/>
    <w:rsid w:val="7C0A5FBE"/>
    <w:rsid w:val="7C0F7F8B"/>
    <w:rsid w:val="7C512703"/>
    <w:rsid w:val="7C5151E9"/>
    <w:rsid w:val="7C5F6A31"/>
    <w:rsid w:val="7C741461"/>
    <w:rsid w:val="7C924CC6"/>
    <w:rsid w:val="7C9F70CD"/>
    <w:rsid w:val="7CC504FA"/>
    <w:rsid w:val="7CE51EBE"/>
    <w:rsid w:val="7D003EF5"/>
    <w:rsid w:val="7D1F55E6"/>
    <w:rsid w:val="7D2237C4"/>
    <w:rsid w:val="7D3B060D"/>
    <w:rsid w:val="7D5E4EA5"/>
    <w:rsid w:val="7D6304C0"/>
    <w:rsid w:val="7D711B45"/>
    <w:rsid w:val="7D734A9C"/>
    <w:rsid w:val="7D8121D3"/>
    <w:rsid w:val="7D8C5DEA"/>
    <w:rsid w:val="7D91758F"/>
    <w:rsid w:val="7D9F78FE"/>
    <w:rsid w:val="7DB41072"/>
    <w:rsid w:val="7DC44934"/>
    <w:rsid w:val="7DC9331A"/>
    <w:rsid w:val="7DD01630"/>
    <w:rsid w:val="7DDA0B16"/>
    <w:rsid w:val="7DE03ADF"/>
    <w:rsid w:val="7DF17F93"/>
    <w:rsid w:val="7E0C5A4C"/>
    <w:rsid w:val="7E125388"/>
    <w:rsid w:val="7E16039D"/>
    <w:rsid w:val="7E1709EC"/>
    <w:rsid w:val="7E315B57"/>
    <w:rsid w:val="7E3415D4"/>
    <w:rsid w:val="7E3851BC"/>
    <w:rsid w:val="7E394D59"/>
    <w:rsid w:val="7E4A2AAE"/>
    <w:rsid w:val="7E512016"/>
    <w:rsid w:val="7E5240FA"/>
    <w:rsid w:val="7E6D459F"/>
    <w:rsid w:val="7E7C433A"/>
    <w:rsid w:val="7E7D676E"/>
    <w:rsid w:val="7E9F5329"/>
    <w:rsid w:val="7EA72D63"/>
    <w:rsid w:val="7EA91D51"/>
    <w:rsid w:val="7EAA0693"/>
    <w:rsid w:val="7EAA33E0"/>
    <w:rsid w:val="7EB02EB2"/>
    <w:rsid w:val="7EBA74F2"/>
    <w:rsid w:val="7EC7148B"/>
    <w:rsid w:val="7EC96572"/>
    <w:rsid w:val="7EF426FE"/>
    <w:rsid w:val="7EF71AC3"/>
    <w:rsid w:val="7EFB042B"/>
    <w:rsid w:val="7F2430A7"/>
    <w:rsid w:val="7F334B56"/>
    <w:rsid w:val="7F374A20"/>
    <w:rsid w:val="7F3A7638"/>
    <w:rsid w:val="7F6D1B1B"/>
    <w:rsid w:val="7F883B53"/>
    <w:rsid w:val="7F8C5FCC"/>
    <w:rsid w:val="7F9B4AC3"/>
    <w:rsid w:val="7FA455ED"/>
    <w:rsid w:val="7FBB6D75"/>
    <w:rsid w:val="7FBF1BCD"/>
    <w:rsid w:val="7FC339DC"/>
    <w:rsid w:val="7FCE09C9"/>
    <w:rsid w:val="7FE02FB2"/>
    <w:rsid w:val="7FF84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4"/>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5"/>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6"/>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7"/>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9"/>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0"/>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1"/>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2"/>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1"/>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6"/>
    <w:qFormat/>
    <w:uiPriority w:val="0"/>
    <w:rPr>
      <w:rFonts w:ascii="Calibri" w:hAnsi="Calibri"/>
    </w:rPr>
  </w:style>
  <w:style w:type="paragraph" w:styleId="20">
    <w:name w:val="Body Text Indent"/>
    <w:basedOn w:val="1"/>
    <w:link w:val="208"/>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8"/>
    <w:unhideWhenUsed/>
    <w:qFormat/>
    <w:uiPriority w:val="99"/>
    <w:pPr>
      <w:spacing w:after="0" w:line="240" w:lineRule="auto"/>
    </w:pPr>
    <w:rPr>
      <w:sz w:val="20"/>
    </w:rPr>
  </w:style>
  <w:style w:type="paragraph" w:styleId="27">
    <w:name w:val="Balloon Text"/>
    <w:basedOn w:val="1"/>
    <w:link w:val="210"/>
    <w:unhideWhenUsed/>
    <w:qFormat/>
    <w:uiPriority w:val="99"/>
    <w:pPr>
      <w:spacing w:after="0" w:line="240" w:lineRule="auto"/>
    </w:pPr>
    <w:rPr>
      <w:sz w:val="18"/>
      <w:szCs w:val="18"/>
    </w:rPr>
  </w:style>
  <w:style w:type="paragraph" w:styleId="28">
    <w:name w:val="footer"/>
    <w:basedOn w:val="1"/>
    <w:link w:val="71"/>
    <w:unhideWhenUsed/>
    <w:qFormat/>
    <w:uiPriority w:val="99"/>
    <w:pPr>
      <w:tabs>
        <w:tab w:val="center" w:pos="7143"/>
        <w:tab w:val="right" w:pos="14287"/>
      </w:tabs>
      <w:spacing w:after="0" w:line="240" w:lineRule="auto"/>
    </w:pPr>
  </w:style>
  <w:style w:type="paragraph" w:styleId="29">
    <w:name w:val="header"/>
    <w:basedOn w:val="1"/>
    <w:link w:val="69"/>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4"/>
    <w:qFormat/>
    <w:uiPriority w:val="11"/>
    <w:pPr>
      <w:spacing w:before="200"/>
    </w:pPr>
    <w:rPr>
      <w:sz w:val="24"/>
      <w:szCs w:val="24"/>
    </w:rPr>
  </w:style>
  <w:style w:type="paragraph" w:styleId="33">
    <w:name w:val="footnote text"/>
    <w:basedOn w:val="1"/>
    <w:link w:val="197"/>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99"/>
    <w:pPr>
      <w:ind w:firstLine="555"/>
    </w:pPr>
    <w:rPr>
      <w:b/>
      <w:bCs/>
      <w:sz w:val="28"/>
      <w:u w:val="single"/>
    </w:r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3"/>
    <w:qFormat/>
    <w:uiPriority w:val="10"/>
    <w:pPr>
      <w:spacing w:before="300"/>
      <w:contextualSpacing/>
    </w:pPr>
    <w:rPr>
      <w:sz w:val="48"/>
      <w:szCs w:val="48"/>
    </w:rPr>
  </w:style>
  <w:style w:type="paragraph" w:styleId="42">
    <w:name w:val="annotation subject"/>
    <w:basedOn w:val="19"/>
    <w:next w:val="19"/>
    <w:link w:val="227"/>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firstLineChars="100"/>
    </w:pPr>
    <w:rPr>
      <w:rFonts w:ascii="Tahoma" w:hAnsi="Tahoma" w:eastAsia="Times New Roman"/>
      <w:sz w:val="21"/>
      <w:szCs w:val="24"/>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unhideWhenUsed/>
    <w:qFormat/>
    <w:uiPriority w:val="99"/>
    <w:rPr>
      <w:vertAlign w:val="superscript"/>
    </w:rPr>
  </w:style>
  <w:style w:type="character" w:styleId="50">
    <w:name w:val="Hyperlink"/>
    <w:unhideWhenUsed/>
    <w:qFormat/>
    <w:uiPriority w:val="99"/>
    <w:rPr>
      <w:color w:val="0563C1" w:themeColor="hyperlink"/>
      <w:u w:val="single"/>
      <w14:textFill>
        <w14:solidFill>
          <w14:schemeClr w14:val="hlink"/>
        </w14:solidFill>
      </w14:textFill>
    </w:rPr>
  </w:style>
  <w:style w:type="character" w:styleId="51">
    <w:name w:val="annotation reference"/>
    <w:basedOn w:val="47"/>
    <w:unhideWhenUsed/>
    <w:qFormat/>
    <w:uiPriority w:val="99"/>
    <w:rPr>
      <w:sz w:val="21"/>
      <w:szCs w:val="21"/>
    </w:rPr>
  </w:style>
  <w:style w:type="character" w:styleId="52">
    <w:name w:val="footnote reference"/>
    <w:unhideWhenUsed/>
    <w:qFormat/>
    <w:uiPriority w:val="99"/>
    <w:rPr>
      <w:vertAlign w:val="superscript"/>
    </w:rPr>
  </w:style>
  <w:style w:type="paragraph" w:customStyle="1" w:styleId="53">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4">
    <w:name w:val="标题 1 Char"/>
    <w:link w:val="3"/>
    <w:qFormat/>
    <w:uiPriority w:val="9"/>
    <w:rPr>
      <w:rFonts w:ascii="Arial" w:hAnsi="Arial" w:eastAsia="Arial" w:cs="Arial"/>
      <w:sz w:val="40"/>
      <w:szCs w:val="40"/>
    </w:rPr>
  </w:style>
  <w:style w:type="character" w:customStyle="1" w:styleId="55">
    <w:name w:val="标题 2 Char"/>
    <w:link w:val="4"/>
    <w:qFormat/>
    <w:uiPriority w:val="9"/>
    <w:rPr>
      <w:rFonts w:ascii="Arial" w:hAnsi="Arial" w:eastAsia="Arial" w:cs="Arial"/>
      <w:sz w:val="34"/>
    </w:rPr>
  </w:style>
  <w:style w:type="character" w:customStyle="1" w:styleId="56">
    <w:name w:val="标题 3 Char"/>
    <w:link w:val="5"/>
    <w:qFormat/>
    <w:uiPriority w:val="9"/>
    <w:rPr>
      <w:rFonts w:ascii="Arial" w:hAnsi="Arial" w:eastAsia="Arial" w:cs="Arial"/>
      <w:sz w:val="30"/>
      <w:szCs w:val="30"/>
    </w:rPr>
  </w:style>
  <w:style w:type="character" w:customStyle="1" w:styleId="57">
    <w:name w:val="标题 4 Char"/>
    <w:link w:val="6"/>
    <w:qFormat/>
    <w:uiPriority w:val="9"/>
    <w:rPr>
      <w:rFonts w:ascii="Arial" w:hAnsi="Arial" w:eastAsia="Arial" w:cs="Arial"/>
      <w:b/>
      <w:bCs/>
      <w:sz w:val="26"/>
      <w:szCs w:val="26"/>
    </w:rPr>
  </w:style>
  <w:style w:type="character" w:customStyle="1" w:styleId="58">
    <w:name w:val="标题 5 Char"/>
    <w:link w:val="7"/>
    <w:qFormat/>
    <w:uiPriority w:val="9"/>
    <w:rPr>
      <w:rFonts w:ascii="Arial" w:hAnsi="Arial" w:eastAsia="Arial" w:cs="Arial"/>
      <w:b/>
      <w:bCs/>
      <w:sz w:val="24"/>
      <w:szCs w:val="24"/>
    </w:rPr>
  </w:style>
  <w:style w:type="character" w:customStyle="1" w:styleId="59">
    <w:name w:val="标题 6 Char"/>
    <w:link w:val="8"/>
    <w:qFormat/>
    <w:uiPriority w:val="9"/>
    <w:rPr>
      <w:rFonts w:ascii="Arial" w:hAnsi="Arial" w:eastAsia="Arial" w:cs="Arial"/>
      <w:b/>
      <w:bCs/>
      <w:sz w:val="22"/>
      <w:szCs w:val="22"/>
    </w:rPr>
  </w:style>
  <w:style w:type="character" w:customStyle="1" w:styleId="60">
    <w:name w:val="标题 7 Char"/>
    <w:link w:val="9"/>
    <w:qFormat/>
    <w:uiPriority w:val="9"/>
    <w:rPr>
      <w:rFonts w:ascii="Arial" w:hAnsi="Arial" w:eastAsia="Arial" w:cs="Arial"/>
      <w:b/>
      <w:bCs/>
      <w:i/>
      <w:iCs/>
      <w:sz w:val="22"/>
      <w:szCs w:val="22"/>
    </w:rPr>
  </w:style>
  <w:style w:type="character" w:customStyle="1" w:styleId="61">
    <w:name w:val="标题 8 Char"/>
    <w:link w:val="10"/>
    <w:qFormat/>
    <w:uiPriority w:val="9"/>
    <w:rPr>
      <w:rFonts w:ascii="Arial" w:hAnsi="Arial" w:eastAsia="Arial" w:cs="Arial"/>
      <w:i/>
      <w:iCs/>
      <w:sz w:val="22"/>
      <w:szCs w:val="22"/>
    </w:rPr>
  </w:style>
  <w:style w:type="character" w:customStyle="1" w:styleId="62">
    <w:name w:val="标题 9 Char"/>
    <w:link w:val="11"/>
    <w:qFormat/>
    <w:uiPriority w:val="9"/>
    <w:rPr>
      <w:rFonts w:ascii="Arial" w:hAnsi="Arial" w:eastAsia="Arial" w:cs="Arial"/>
      <w:i/>
      <w:iCs/>
      <w:sz w:val="21"/>
      <w:szCs w:val="21"/>
    </w:rPr>
  </w:style>
  <w:style w:type="character" w:customStyle="1" w:styleId="63">
    <w:name w:val="标题 Char"/>
    <w:link w:val="41"/>
    <w:qFormat/>
    <w:uiPriority w:val="10"/>
    <w:rPr>
      <w:sz w:val="48"/>
      <w:szCs w:val="48"/>
    </w:rPr>
  </w:style>
  <w:style w:type="character" w:customStyle="1" w:styleId="64">
    <w:name w:val="副标题 Char"/>
    <w:link w:val="32"/>
    <w:qFormat/>
    <w:uiPriority w:val="11"/>
    <w:rPr>
      <w:sz w:val="24"/>
      <w:szCs w:val="24"/>
    </w:rPr>
  </w:style>
  <w:style w:type="paragraph" w:customStyle="1" w:styleId="65">
    <w:name w:val="引用1"/>
    <w:basedOn w:val="1"/>
    <w:next w:val="1"/>
    <w:link w:val="66"/>
    <w:qFormat/>
    <w:uiPriority w:val="29"/>
    <w:pPr>
      <w:ind w:left="720" w:right="720"/>
    </w:pPr>
    <w:rPr>
      <w:i/>
    </w:rPr>
  </w:style>
  <w:style w:type="character" w:customStyle="1" w:styleId="66">
    <w:name w:val="引用 Char"/>
    <w:link w:val="65"/>
    <w:qFormat/>
    <w:uiPriority w:val="29"/>
    <w:rPr>
      <w:i/>
    </w:rPr>
  </w:style>
  <w:style w:type="paragraph" w:customStyle="1" w:styleId="67">
    <w:name w:val="明显引用1"/>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character" w:customStyle="1" w:styleId="69">
    <w:name w:val="页眉 Char"/>
    <w:link w:val="29"/>
    <w:qFormat/>
    <w:uiPriority w:val="99"/>
  </w:style>
  <w:style w:type="character" w:customStyle="1" w:styleId="70">
    <w:name w:val="Footer Char"/>
    <w:qFormat/>
    <w:uiPriority w:val="99"/>
  </w:style>
  <w:style w:type="character" w:customStyle="1" w:styleId="71">
    <w:name w:val="页脚 Char"/>
    <w:link w:val="28"/>
    <w:qFormat/>
    <w:uiPriority w:val="99"/>
  </w:style>
  <w:style w:type="table" w:customStyle="1" w:styleId="72">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3">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0">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1">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2">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3">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4">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5">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1">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8">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9">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0">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1">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2">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3">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0">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7">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9">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0">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1">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2">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3">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4">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6">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7">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8">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9">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0">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1">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3">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4">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5">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6">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7">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8">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0">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4">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7">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8">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9">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0">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1">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2">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2">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3">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4">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5">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7">
    <w:name w:val="脚注文本 Char"/>
    <w:link w:val="33"/>
    <w:qFormat/>
    <w:uiPriority w:val="99"/>
    <w:rPr>
      <w:sz w:val="18"/>
    </w:rPr>
  </w:style>
  <w:style w:type="character" w:customStyle="1" w:styleId="198">
    <w:name w:val="尾注文本 Char"/>
    <w:link w:val="26"/>
    <w:qFormat/>
    <w:uiPriority w:val="99"/>
    <w:rPr>
      <w:sz w:val="20"/>
    </w:rPr>
  </w:style>
  <w:style w:type="paragraph" w:customStyle="1" w:styleId="199">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00">
    <w:name w:val="无间隔1"/>
    <w:basedOn w:val="1"/>
    <w:link w:val="234"/>
    <w:qFormat/>
    <w:uiPriority w:val="99"/>
    <w:pPr>
      <w:spacing w:after="0" w:line="240" w:lineRule="auto"/>
    </w:pPr>
  </w:style>
  <w:style w:type="paragraph" w:customStyle="1" w:styleId="201">
    <w:name w:val="列出段落1"/>
    <w:basedOn w:val="1"/>
    <w:qFormat/>
    <w:uiPriority w:val="34"/>
    <w:pPr>
      <w:ind w:left="720"/>
      <w:contextualSpacing/>
    </w:pPr>
  </w:style>
  <w:style w:type="paragraph" w:customStyle="1" w:styleId="202">
    <w:name w:val="Plain Text2"/>
    <w:basedOn w:val="1"/>
    <w:qFormat/>
    <w:uiPriority w:val="99"/>
    <w:pPr>
      <w:adjustRightInd w:val="0"/>
    </w:pPr>
    <w:rPr>
      <w:rFonts w:ascii="宋体" w:hAnsi="Courier New" w:eastAsia="楷体_GB2312"/>
      <w:sz w:val="28"/>
    </w:rPr>
  </w:style>
  <w:style w:type="paragraph" w:customStyle="1" w:styleId="203">
    <w:name w:val="纯文本6"/>
    <w:basedOn w:val="1"/>
    <w:qFormat/>
    <w:uiPriority w:val="0"/>
    <w:pPr>
      <w:adjustRightInd w:val="0"/>
      <w:textAlignment w:val="baseline"/>
    </w:pPr>
    <w:rPr>
      <w:rFonts w:ascii="宋体" w:hAnsi="Courier New" w:eastAsia="楷体_GB2312"/>
      <w:sz w:val="26"/>
    </w:rPr>
  </w:style>
  <w:style w:type="paragraph" w:customStyle="1" w:styleId="204">
    <w:name w:val="_正文"/>
    <w:basedOn w:val="1"/>
    <w:qFormat/>
    <w:uiPriority w:val="0"/>
    <w:pPr>
      <w:spacing w:line="360" w:lineRule="auto"/>
      <w:ind w:firstLine="200" w:firstLineChars="200"/>
    </w:pPr>
    <w:rPr>
      <w:sz w:val="24"/>
      <w:szCs w:val="24"/>
    </w:rPr>
  </w:style>
  <w:style w:type="paragraph" w:customStyle="1" w:styleId="205">
    <w:name w:val="纯文本1"/>
    <w:basedOn w:val="1"/>
    <w:qFormat/>
    <w:uiPriority w:val="0"/>
    <w:pPr>
      <w:adjustRightInd w:val="0"/>
      <w:textAlignment w:val="baseline"/>
    </w:pPr>
    <w:rPr>
      <w:rFonts w:ascii="宋体" w:hAnsi="Courier New" w:eastAsia="楷体_GB2312"/>
      <w:sz w:val="26"/>
    </w:rPr>
  </w:style>
  <w:style w:type="paragraph" w:customStyle="1" w:styleId="206">
    <w:name w:val="段"/>
    <w:next w:val="1"/>
    <w:qFormat/>
    <w:uiPriority w:val="0"/>
    <w:pPr>
      <w:ind w:firstLine="200"/>
      <w:jc w:val="both"/>
    </w:pPr>
    <w:rPr>
      <w:rFonts w:ascii="宋体" w:hAnsi="Times New Roman" w:eastAsia="宋体" w:cs="Times New Roman"/>
      <w:lang w:val="en-US" w:eastAsia="zh-CN" w:bidi="ar-SA"/>
    </w:rPr>
  </w:style>
  <w:style w:type="paragraph" w:customStyle="1" w:styleId="207">
    <w:name w:val="纯文本2"/>
    <w:basedOn w:val="1"/>
    <w:qFormat/>
    <w:uiPriority w:val="0"/>
    <w:rPr>
      <w:rFonts w:ascii="宋体" w:hAnsi="Courier New" w:eastAsia="楷体_GB2312" w:cs="Times New Roman"/>
      <w:sz w:val="26"/>
      <w:szCs w:val="20"/>
    </w:rPr>
  </w:style>
  <w:style w:type="character" w:customStyle="1" w:styleId="208">
    <w:name w:val="正文文本缩进 Char"/>
    <w:basedOn w:val="47"/>
    <w:link w:val="20"/>
    <w:qFormat/>
    <w:uiPriority w:val="0"/>
    <w:rPr>
      <w:rFonts w:hint="default" w:ascii="Arial" w:hAnsi="Arial" w:eastAsia="Arial" w:cs="Times New Roman"/>
      <w:sz w:val="22"/>
      <w:szCs w:val="22"/>
      <w:lang w:eastAsia="en-US"/>
    </w:rPr>
  </w:style>
  <w:style w:type="paragraph" w:customStyle="1" w:styleId="209">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10">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1">
    <w:name w:val="宏文本 Char"/>
    <w:basedOn w:val="47"/>
    <w:link w:val="2"/>
    <w:qFormat/>
    <w:uiPriority w:val="0"/>
    <w:rPr>
      <w:rFonts w:ascii="Courier New" w:hAnsi="Courier New" w:cs="Courier New"/>
      <w:sz w:val="24"/>
      <w:szCs w:val="24"/>
    </w:rPr>
  </w:style>
  <w:style w:type="paragraph" w:customStyle="1" w:styleId="212">
    <w:name w:val="纯文本3"/>
    <w:basedOn w:val="1"/>
    <w:qFormat/>
    <w:uiPriority w:val="0"/>
    <w:rPr>
      <w:rFonts w:ascii="仿宋" w:hAnsi="Cambria Math" w:eastAsia="Wingdings" w:cs="华文楷体"/>
      <w:sz w:val="26"/>
      <w:szCs w:val="20"/>
    </w:rPr>
  </w:style>
  <w:style w:type="paragraph" w:customStyle="1" w:styleId="213">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4">
    <w:name w:val="NormalCharacter"/>
    <w:link w:val="215"/>
    <w:semiHidden/>
    <w:qFormat/>
    <w:uiPriority w:val="0"/>
    <w:rPr>
      <w:rFonts w:asciiTheme="minorHAnsi" w:hAnsiTheme="minorHAnsi" w:eastAsiaTheme="minorEastAsia" w:cstheme="minorBidi"/>
      <w:szCs w:val="22"/>
    </w:rPr>
  </w:style>
  <w:style w:type="paragraph" w:customStyle="1" w:styleId="215">
    <w:name w:val="UserStyle_3"/>
    <w:basedOn w:val="1"/>
    <w:link w:val="214"/>
    <w:qFormat/>
    <w:uiPriority w:val="0"/>
    <w:pPr>
      <w:spacing w:after="160" w:line="240" w:lineRule="exact"/>
    </w:pPr>
    <w:rPr>
      <w:rFonts w:eastAsiaTheme="minorEastAsia"/>
    </w:rPr>
  </w:style>
  <w:style w:type="character" w:customStyle="1" w:styleId="216">
    <w:name w:val="font11"/>
    <w:basedOn w:val="47"/>
    <w:qFormat/>
    <w:uiPriority w:val="0"/>
    <w:rPr>
      <w:rFonts w:hint="eastAsia" w:ascii="宋体" w:hAnsi="宋体" w:eastAsia="宋体" w:cs="宋体"/>
      <w:color w:val="000000"/>
      <w:sz w:val="21"/>
      <w:szCs w:val="21"/>
      <w:u w:val="none"/>
    </w:rPr>
  </w:style>
  <w:style w:type="character" w:customStyle="1" w:styleId="217">
    <w:name w:val="font21"/>
    <w:basedOn w:val="47"/>
    <w:qFormat/>
    <w:uiPriority w:val="0"/>
    <w:rPr>
      <w:rFonts w:ascii="Calibri" w:hAnsi="Calibri" w:cs="Calibri"/>
      <w:color w:val="000000"/>
      <w:sz w:val="21"/>
      <w:szCs w:val="21"/>
      <w:u w:val="none"/>
    </w:rPr>
  </w:style>
  <w:style w:type="character" w:customStyle="1" w:styleId="218">
    <w:name w:val="font31"/>
    <w:basedOn w:val="47"/>
    <w:qFormat/>
    <w:uiPriority w:val="0"/>
    <w:rPr>
      <w:rFonts w:ascii="Arial" w:hAnsi="Arial" w:cs="Arial"/>
      <w:color w:val="000000"/>
      <w:sz w:val="20"/>
      <w:szCs w:val="20"/>
      <w:u w:val="none"/>
    </w:rPr>
  </w:style>
  <w:style w:type="character" w:customStyle="1" w:styleId="219">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0">
    <w:name w:val="无间隔11"/>
    <w:basedOn w:val="1"/>
    <w:link w:val="233"/>
    <w:qFormat/>
    <w:uiPriority w:val="1"/>
    <w:pPr>
      <w:spacing w:after="0" w:line="240" w:lineRule="auto"/>
    </w:pPr>
    <w:rPr>
      <w:rFonts w:ascii="Times New Roman" w:hAnsi="Times New Roman" w:eastAsia="宋体" w:cs="Times New Roman"/>
    </w:rPr>
  </w:style>
  <w:style w:type="paragraph" w:customStyle="1" w:styleId="221">
    <w:name w:val="￥正文"/>
    <w:basedOn w:val="1"/>
    <w:link w:val="223"/>
    <w:qFormat/>
    <w:uiPriority w:val="0"/>
    <w:pPr>
      <w:spacing w:line="360" w:lineRule="auto"/>
      <w:ind w:firstLine="200" w:firstLineChars="200"/>
    </w:pPr>
    <w:rPr>
      <w:rFonts w:ascii="Calibri" w:hAnsi="Calibri"/>
      <w:sz w:val="24"/>
    </w:rPr>
  </w:style>
  <w:style w:type="paragraph" w:customStyle="1" w:styleId="222">
    <w:name w:val="首行缩进"/>
    <w:basedOn w:val="1"/>
    <w:qFormat/>
    <w:uiPriority w:val="0"/>
    <w:pPr>
      <w:spacing w:line="360" w:lineRule="auto"/>
      <w:ind w:firstLine="480" w:firstLineChars="200"/>
    </w:pPr>
    <w:rPr>
      <w:rFonts w:ascii="宋体" w:hAnsi="宋体"/>
      <w:sz w:val="24"/>
      <w:szCs w:val="24"/>
    </w:rPr>
  </w:style>
  <w:style w:type="character" w:customStyle="1" w:styleId="223">
    <w:name w:val="￥正文 Char"/>
    <w:link w:val="221"/>
    <w:qFormat/>
    <w:uiPriority w:val="0"/>
    <w:rPr>
      <w:rFonts w:ascii="Calibri" w:hAnsi="Calibri"/>
      <w:sz w:val="24"/>
      <w:szCs w:val="22"/>
    </w:rPr>
  </w:style>
  <w:style w:type="paragraph" w:customStyle="1" w:styleId="224">
    <w:name w:val="方案正文"/>
    <w:basedOn w:val="1"/>
    <w:qFormat/>
    <w:uiPriority w:val="0"/>
    <w:pPr>
      <w:snapToGrid w:val="0"/>
      <w:spacing w:line="440" w:lineRule="atLeast"/>
    </w:pPr>
    <w:rPr>
      <w:sz w:val="24"/>
    </w:rPr>
  </w:style>
  <w:style w:type="paragraph" w:customStyle="1" w:styleId="225">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6">
    <w:name w:val="批注文字 Char"/>
    <w:basedOn w:val="47"/>
    <w:link w:val="19"/>
    <w:qFormat/>
    <w:uiPriority w:val="0"/>
    <w:rPr>
      <w:rFonts w:ascii="Calibri" w:hAnsi="Calibri" w:eastAsiaTheme="minorHAnsi" w:cstheme="minorBidi"/>
      <w:sz w:val="22"/>
      <w:szCs w:val="22"/>
      <w:lang w:eastAsia="en-US"/>
    </w:rPr>
  </w:style>
  <w:style w:type="character" w:customStyle="1" w:styleId="227">
    <w:name w:val="批注主题 Char"/>
    <w:basedOn w:val="226"/>
    <w:link w:val="42"/>
    <w:semiHidden/>
    <w:qFormat/>
    <w:uiPriority w:val="99"/>
    <w:rPr>
      <w:rFonts w:asciiTheme="minorHAnsi" w:hAnsiTheme="minorHAnsi" w:eastAsiaTheme="minorHAnsi" w:cstheme="minorBidi"/>
      <w:b/>
      <w:bCs/>
      <w:sz w:val="22"/>
      <w:szCs w:val="22"/>
      <w:lang w:eastAsia="en-US"/>
    </w:rPr>
  </w:style>
  <w:style w:type="paragraph" w:customStyle="1" w:styleId="228">
    <w:name w:val="Heading3"/>
    <w:basedOn w:val="1"/>
    <w:next w:val="1"/>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9">
    <w:name w:val="null3"/>
    <w:hidden/>
    <w:qFormat/>
    <w:uiPriority w:val="0"/>
    <w:rPr>
      <w:rFonts w:hint="eastAsia" w:asciiTheme="minorHAnsi" w:hAnsiTheme="minorHAnsi" w:eastAsiaTheme="minorEastAsia" w:cstheme="minorBidi"/>
      <w:lang w:val="en-US" w:eastAsia="zh-CN" w:bidi="ar-SA"/>
    </w:rPr>
  </w:style>
  <w:style w:type="paragraph" w:customStyle="1" w:styleId="230">
    <w:name w:val="Table Text"/>
    <w:basedOn w:val="1"/>
    <w:semiHidden/>
    <w:qFormat/>
    <w:uiPriority w:val="0"/>
    <w:rPr>
      <w:rFonts w:ascii="黑体" w:hAnsi="黑体" w:eastAsia="黑体" w:cs="黑体"/>
      <w:sz w:val="18"/>
      <w:szCs w:val="18"/>
    </w:rPr>
  </w:style>
  <w:style w:type="table" w:customStyle="1" w:styleId="231">
    <w:name w:val="Table Normal"/>
    <w:unhideWhenUsed/>
    <w:qFormat/>
    <w:uiPriority w:val="0"/>
    <w:tblPr>
      <w:tblCellMar>
        <w:top w:w="0" w:type="dxa"/>
        <w:left w:w="0" w:type="dxa"/>
        <w:bottom w:w="0" w:type="dxa"/>
        <w:right w:w="0" w:type="dxa"/>
      </w:tblCellMar>
    </w:tblPr>
  </w:style>
  <w:style w:type="paragraph" w:customStyle="1" w:styleId="232">
    <w:name w:val="无间隔2"/>
    <w:basedOn w:val="1"/>
    <w:qFormat/>
    <w:uiPriority w:val="0"/>
    <w:pPr>
      <w:widowControl w:val="0"/>
      <w:spacing w:after="0" w:line="240" w:lineRule="auto"/>
      <w:jc w:val="both"/>
    </w:pPr>
    <w:rPr>
      <w:rFonts w:ascii="Calibri" w:hAnsi="Calibri" w:eastAsia="宋体" w:cs="Times New Roman"/>
      <w:kern w:val="2"/>
      <w:sz w:val="21"/>
      <w:szCs w:val="21"/>
      <w:lang w:eastAsia="zh-CN"/>
    </w:rPr>
  </w:style>
  <w:style w:type="character" w:customStyle="1" w:styleId="233">
    <w:name w:val="无间隔1 Char"/>
    <w:basedOn w:val="234"/>
    <w:link w:val="220"/>
    <w:qFormat/>
    <w:uiPriority w:val="0"/>
    <w:rPr>
      <w:rFonts w:ascii="Times New Roman" w:hAnsi="Times New Roman" w:eastAsia="宋体" w:cs="Times New Roman"/>
    </w:rPr>
  </w:style>
  <w:style w:type="character" w:customStyle="1" w:styleId="234">
    <w:name w:val="无间隔 Char"/>
    <w:basedOn w:val="47"/>
    <w:link w:val="200"/>
    <w:qFormat/>
    <w:uiPriority w:val="1"/>
  </w:style>
  <w:style w:type="paragraph" w:customStyle="1" w:styleId="235">
    <w:name w:val="Normal_20"/>
    <w:basedOn w:val="236"/>
    <w:next w:val="241"/>
    <w:qFormat/>
    <w:uiPriority w:val="0"/>
    <w:rPr>
      <w:rFonts w:ascii="黑体" w:hAnsi="黑体" w:eastAsia="黑体" w:cs="黑体"/>
      <w:b/>
      <w:sz w:val="32"/>
      <w:szCs w:val="24"/>
    </w:rPr>
  </w:style>
  <w:style w:type="paragraph" w:customStyle="1" w:styleId="236">
    <w:name w:val="正文_3"/>
    <w:next w:val="237"/>
    <w:qFormat/>
    <w:uiPriority w:val="0"/>
    <w:pPr>
      <w:widowControl w:val="0"/>
      <w:jc w:val="both"/>
    </w:pPr>
    <w:rPr>
      <w:rFonts w:ascii="Calibri" w:hAnsi="Calibri" w:eastAsia="宋体" w:cs="Times New Roman"/>
      <w:sz w:val="21"/>
      <w:szCs w:val="22"/>
      <w:lang w:val="en-US" w:eastAsia="zh-CN" w:bidi="ar-SA"/>
    </w:rPr>
  </w:style>
  <w:style w:type="paragraph" w:customStyle="1" w:styleId="237">
    <w:name w:val="正文首行缩进 2_1"/>
    <w:basedOn w:val="238"/>
    <w:next w:val="240"/>
    <w:qFormat/>
    <w:uiPriority w:val="0"/>
    <w:pPr>
      <w:spacing w:after="120"/>
      <w:ind w:left="200" w:firstLine="200"/>
    </w:pPr>
    <w:rPr>
      <w:rFonts w:ascii="Times New Roman"/>
      <w:szCs w:val="24"/>
    </w:rPr>
  </w:style>
  <w:style w:type="paragraph" w:customStyle="1" w:styleId="238">
    <w:name w:val="正文文本缩进_1"/>
    <w:basedOn w:val="239"/>
    <w:next w:val="237"/>
    <w:qFormat/>
    <w:uiPriority w:val="0"/>
    <w:pPr>
      <w:ind w:firstLine="225"/>
    </w:pPr>
    <w:rPr>
      <w:rFonts w:ascii="仿宋_GB2312" w:eastAsia="仿宋_GB2312"/>
      <w:sz w:val="32"/>
    </w:rPr>
  </w:style>
  <w:style w:type="paragraph" w:customStyle="1" w:styleId="239">
    <w:name w:val="正文_18"/>
    <w:next w:val="238"/>
    <w:qFormat/>
    <w:uiPriority w:val="0"/>
    <w:pPr>
      <w:widowControl w:val="0"/>
      <w:jc w:val="both"/>
    </w:pPr>
    <w:rPr>
      <w:rFonts w:ascii="Calibri" w:hAnsi="Calibri" w:eastAsia="宋体" w:cs="Times New Roman"/>
      <w:sz w:val="21"/>
      <w:szCs w:val="22"/>
      <w:lang w:val="en-US" w:eastAsia="zh-CN" w:bidi="ar-SA"/>
    </w:rPr>
  </w:style>
  <w:style w:type="paragraph" w:customStyle="1" w:styleId="240">
    <w:name w:val="xl53_0"/>
    <w:next w:val="23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241">
    <w:name w:val="Heading 3_0"/>
    <w:basedOn w:val="235"/>
    <w:next w:val="235"/>
    <w:qFormat/>
    <w:uiPriority w:val="0"/>
    <w:pPr>
      <w:keepNext/>
      <w:keepLines/>
      <w:spacing w:before="260" w:after="260" w:line="413" w:lineRule="auto"/>
      <w:outlineLvl w:val="2"/>
    </w:pPr>
    <w:rPr>
      <w:rFonts w:ascii="Times New Roman" w:hAnsi="Times New Roman" w:eastAsia="Times New Roman"/>
      <w:szCs w:val="20"/>
    </w:rPr>
  </w:style>
  <w:style w:type="character" w:customStyle="1" w:styleId="242">
    <w:name w:val="16"/>
    <w:qFormat/>
    <w:uiPriority w:val="0"/>
    <w:rPr>
      <w:rFonts w:ascii="Arial" w:hAnsi="Arial" w:eastAsia="Arial" w:cs="Times New Roman"/>
      <w:sz w:val="22"/>
      <w:szCs w:val="22"/>
      <w:lang w:val="en-US" w:eastAsia="en-US" w:bidi="ar-SA"/>
    </w:rPr>
  </w:style>
  <w:style w:type="character" w:customStyle="1" w:styleId="243">
    <w:name w:val="15"/>
    <w:qFormat/>
    <w:uiPriority w:val="0"/>
    <w:rPr>
      <w:rFonts w:ascii="Times New Roman" w:hAnsi="Times New Roman" w:cs="Times New Roman"/>
    </w:rPr>
  </w:style>
  <w:style w:type="paragraph" w:styleId="244">
    <w:name w:val="No Spacing"/>
    <w:basedOn w:val="1"/>
    <w:qFormat/>
    <w:uiPriority w:val="99"/>
    <w:pPr>
      <w:spacing w:after="0" w:line="240" w:lineRule="auto"/>
    </w:pPr>
  </w:style>
  <w:style w:type="character" w:customStyle="1" w:styleId="245">
    <w:name w:val="正文文本缩进 Char1"/>
    <w:qFormat/>
    <w:locked/>
    <w:uiPriority w:val="0"/>
    <w:rPr>
      <w:rFonts w:ascii="宋体" w:hAnsiTheme="minorHAnsi" w:eastAsiaTheme="minorHAnsi" w:cstheme="minorBidi"/>
      <w:sz w:val="28"/>
      <w:szCs w:val="22"/>
      <w:lang w:eastAsia="en-US"/>
    </w:rPr>
  </w:style>
  <w:style w:type="character" w:customStyle="1" w:styleId="246">
    <w:name w:val="font51"/>
    <w:basedOn w:val="4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90</Pages>
  <Words>15063</Words>
  <Characters>16480</Characters>
  <Lines>392</Lines>
  <Paragraphs>110</Paragraphs>
  <TotalTime>105</TotalTime>
  <ScaleCrop>false</ScaleCrop>
  <LinksUpToDate>false</LinksUpToDate>
  <CharactersWithSpaces>16660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2025-05-13T02:46:00Z</dcterms:created>
  <dc:creator>周萌</dc:creator>
  <cp:lastModifiedBy>Only Q</cp:lastModifiedBy>
  <cp:lastPrinted>2025-02-25T07:12:00Z</cp:lastPrinted>
  <dcterms:modified xsi:type="dcterms:W3CDTF">2026-06-02T08:01:55Z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2E6877737F9641598CB0594806F84904_13</vt:lpwstr>
  </property>
  <property fmtid="{D5CDD505-2E9C-101B-9397-08002B2CF9AE}" pid="4" name="KSOTemplateDocerSaveRecord">
    <vt:lpwstr>eyJoZGlkIjoiYzBmMTFkM2YzY2FiNTQ0MmZmMjliOTA5MjdiNmI1NDUiLCJ1c2VySWQiOiI0NTU4MjY1MzAifQ==</vt:lpwstr>
  </property>
</Properties>
</file>