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1021"/>
          <w:rFonts w:hint="eastAsia" w:ascii="宋体" w:hAnsi="宋体" w:eastAsia="宋体" w:cs="宋体"/>
          <w:color w:val="000000" w:themeColor="text1"/>
          <w:spacing w:val="20"/>
          <w:sz w:val="72"/>
          <w:szCs w:val="72"/>
          <w:highlight w:val="none"/>
          <w14:textFill>
            <w14:solidFill>
              <w14:schemeClr w14:val="tx1"/>
            </w14:solidFill>
          </w14:textFill>
        </w:rPr>
      </w:pPr>
      <w:r>
        <w:rPr>
          <w:rFonts w:hint="eastAsia" w:ascii="宋体" w:hAnsi="宋体" w:eastAsia="宋体" w:cs="宋体"/>
          <w:color w:val="000000" w:themeColor="text1"/>
          <w:spacing w:val="20"/>
          <w:sz w:val="72"/>
          <w:szCs w:val="72"/>
          <w:highlight w:val="none"/>
          <w14:textFill>
            <w14:solidFill>
              <w14:schemeClr w14:val="tx1"/>
            </w14:solidFill>
          </w14:textFill>
        </w:rPr>
      </w:r>
      <w:r/>
    </w:p>
    <w:p>
      <w:pPr>
        <w:jc w:val="center"/>
        <w:rPr>
          <w:rStyle w:val="1021"/>
          <w:rFonts w:hint="eastAsia" w:ascii="宋体" w:hAnsi="宋体" w:eastAsia="宋体" w:cs="宋体"/>
          <w:color w:val="000000" w:themeColor="text1"/>
          <w:spacing w:val="20"/>
          <w:sz w:val="72"/>
          <w:szCs w:val="72"/>
          <w:highlight w:val="none"/>
          <w14:textFill>
            <w14:solidFill>
              <w14:schemeClr w14:val="tx1"/>
            </w14:solidFill>
          </w14:textFill>
        </w:rPr>
      </w:pPr>
      <w:r>
        <w:rPr>
          <w:rStyle w:val="1021"/>
          <w:rFonts w:hint="eastAsia" w:ascii="宋体" w:hAnsi="宋体" w:eastAsia="宋体" w:cs="宋体"/>
          <w:color w:val="000000" w:themeColor="text1"/>
          <w:spacing w:val="20"/>
          <w:sz w:val="72"/>
          <w:szCs w:val="72"/>
          <w:highlight w:val="none"/>
          <w14:textFill>
            <w14:solidFill>
              <w14:schemeClr w14:val="tx1"/>
            </w14:solidFill>
          </w14:textFill>
        </w:rPr>
        <w:t xml:space="preserve">无锡市惠山区政府采购</w:t>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both"/>
        <w:rPr>
          <w:rStyle w:val="1021"/>
          <w:rFonts w:hint="eastAsia" w:ascii="宋体" w:hAnsi="宋体" w:eastAsia="宋体" w:cs="宋体"/>
          <w:color w:val="000000" w:themeColor="text1"/>
          <w:spacing w:val="20"/>
          <w:sz w:val="52"/>
          <w:szCs w:val="52"/>
          <w:highlight w:val="none"/>
          <w14:textFill>
            <w14:solidFill>
              <w14:schemeClr w14:val="tx1"/>
            </w14:solidFill>
          </w14:textFill>
        </w:rPr>
      </w:pPr>
      <w:r>
        <w:rPr>
          <w:rFonts w:hint="eastAsia" w:ascii="宋体" w:hAnsi="宋体" w:eastAsia="宋体" w:cs="宋体"/>
          <w:color w:val="000000" w:themeColor="text1"/>
          <w:spacing w:val="20"/>
          <w:sz w:val="52"/>
          <w:szCs w:val="52"/>
          <w:highlight w:val="none"/>
          <w14:textFill>
            <w14:solidFill>
              <w14:schemeClr w14:val="tx1"/>
            </w14:solidFill>
          </w14:textFill>
        </w:rPr>
      </w:r>
      <w:r/>
    </w:p>
    <w:p>
      <w:pPr>
        <w:jc w:val="center"/>
        <w:rPr>
          <w:rStyle w:val="1021"/>
          <w:rFonts w:hint="eastAsia" w:ascii="宋体" w:hAnsi="宋体" w:eastAsia="宋体" w:cs="宋体"/>
          <w:color w:val="000000" w:themeColor="text1"/>
          <w:spacing w:val="20"/>
          <w:sz w:val="52"/>
          <w:szCs w:val="5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公开招标文件</w:t>
      </w:r>
      <w:r/>
    </w:p>
    <w:p>
      <w:pPr>
        <w:jc w:val="cente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（全流程电子化）</w:t>
      </w:r>
      <w:r/>
    </w:p>
    <w:p>
      <w:pPr>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36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2"/>
        <w:jc w:val="left"/>
        <w:keepLines w:val="0"/>
        <w:keepNext w:val="0"/>
        <w:pageBreakBefore w:val="0"/>
        <w:spacing w:line="480" w:lineRule="auto"/>
        <w:widowControl/>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采购项目编号：</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JSZC-320206-HXGW-G2026-0019</w:t>
      </w:r>
      <w:r/>
    </w:p>
    <w:p>
      <w:pPr>
        <w:ind w:firstLine="562"/>
        <w:jc w:val="left"/>
        <w:keepLines w:val="0"/>
        <w:keepNext w:val="0"/>
        <w:pageBreakBefore w:val="0"/>
        <w:spacing w:line="480" w:lineRule="auto"/>
        <w:widowControl/>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采购项目名称：</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集聚区2026-2029年市政绿化养护项目</w:t>
      </w:r>
      <w:r/>
    </w:p>
    <w:p>
      <w:pPr>
        <w:ind w:firstLine="562"/>
        <w:jc w:val="left"/>
        <w:keepLines w:val="0"/>
        <w:keepNext w:val="0"/>
        <w:pageBreakBefore w:val="0"/>
        <w:spacing w:line="480" w:lineRule="auto"/>
        <w:widowControl/>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采购</w:t>
      </w:r>
      <w:r>
        <w:rPr>
          <w:rStyle w:val="1021"/>
          <w:rFonts w:hint="eastAsia" w:ascii="宋体" w:hAnsi="宋体" w:cs="宋体"/>
          <w:b/>
          <w:bCs/>
          <w:color w:val="000000" w:themeColor="text1"/>
          <w:sz w:val="28"/>
          <w:szCs w:val="28"/>
          <w:highlight w:val="none"/>
          <w:lang w:val="en-US" w:eastAsia="zh-CN"/>
          <w14:textFill>
            <w14:solidFill>
              <w14:schemeClr w14:val="tx1"/>
            </w14:solidFill>
          </w14:textFill>
        </w:rPr>
        <w:t xml:space="preserve">人</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无锡惠山工业转型集聚区管理办公室</w:t>
      </w:r>
      <w:r/>
    </w:p>
    <w:p>
      <w:pPr>
        <w:ind w:firstLine="562"/>
        <w:jc w:val="left"/>
        <w:keepLines w:val="0"/>
        <w:keepNext w:val="0"/>
        <w:pageBreakBefore w:val="0"/>
        <w:spacing w:line="480" w:lineRule="auto"/>
        <w:widowControl/>
        <w:rPr>
          <w:rStyle w:val="1021"/>
          <w:rFonts w:hint="eastAsia" w:ascii="宋体" w:hAnsi="宋体" w:eastAsia="宋体" w:cs="宋体"/>
          <w:color w:val="000000" w:themeColor="text1"/>
          <w:sz w:val="32"/>
          <w:szCs w:val="32"/>
          <w:highlight w:val="none"/>
          <w:lang w:eastAsia="zh-CN"/>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代理机构：</w:t>
      </w:r>
      <w:r>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涵熙（苏州）工程顾问有限公司</w:t>
      </w:r>
      <w:r/>
    </w:p>
    <w:p>
      <w:pPr>
        <w:spacing w:line="36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Style w:val="1021"/>
          <w:rFonts w:hint="eastAsia" w:ascii="宋体" w:hAnsi="宋体" w:eastAsia="宋体" w:cs="宋体"/>
          <w:b/>
          <w:bCs/>
          <w:color w:val="000000" w:themeColor="text1"/>
          <w:sz w:val="44"/>
          <w:szCs w:val="44"/>
          <w:highlight w:val="none"/>
          <w14:textFill>
            <w14:solidFill>
              <w14:schemeClr w14:val="tx1"/>
            </w14:solidFill>
          </w14:textFill>
        </w:rPr>
      </w:pPr>
      <w:r>
        <w:rPr>
          <w:rStyle w:val="1021"/>
          <w:rFonts w:hint="eastAsia" w:ascii="宋体" w:hAnsi="宋体" w:eastAsia="宋体" w:cs="宋体"/>
          <w:b/>
          <w:bCs/>
          <w:color w:val="000000" w:themeColor="text1"/>
          <w:sz w:val="44"/>
          <w:szCs w:val="44"/>
          <w:highlight w:val="none"/>
          <w:lang w:eastAsia="zh-CN"/>
          <w14:textFill>
            <w14:solidFill>
              <w14:schemeClr w14:val="tx1"/>
            </w14:solidFill>
          </w14:textFill>
        </w:rPr>
        <w:t xml:space="preserve">二〇二</w:t>
      </w:r>
      <w:r>
        <w:rPr>
          <w:rStyle w:val="1021"/>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六</w:t>
      </w:r>
      <w:r>
        <w:rPr>
          <w:rStyle w:val="1021"/>
          <w:rFonts w:hint="eastAsia" w:ascii="宋体" w:hAnsi="宋体" w:eastAsia="宋体" w:cs="宋体"/>
          <w:b/>
          <w:bCs/>
          <w:color w:val="000000" w:themeColor="text1"/>
          <w:sz w:val="44"/>
          <w:szCs w:val="44"/>
          <w:highlight w:val="none"/>
          <w14:textFill>
            <w14:solidFill>
              <w14:schemeClr w14:val="tx1"/>
            </w14:solidFill>
          </w14:textFill>
        </w:rPr>
        <w:t xml:space="preserve">年</w:t>
      </w:r>
      <w:r>
        <w:rPr>
          <w:rStyle w:val="1021"/>
          <w:rFonts w:hint="eastAsia" w:ascii="宋体" w:hAnsi="宋体" w:cs="宋体"/>
          <w:b/>
          <w:bCs/>
          <w:color w:val="000000" w:themeColor="text1"/>
          <w:sz w:val="44"/>
          <w:szCs w:val="44"/>
          <w:highlight w:val="none"/>
          <w:lang w:val="en-US" w:eastAsia="zh-CN"/>
          <w14:textFill>
            <w14:solidFill>
              <w14:schemeClr w14:val="tx1"/>
            </w14:solidFill>
          </w14:textFill>
        </w:rPr>
        <w:t xml:space="preserve">六</w:t>
      </w:r>
      <w:r>
        <w:rPr>
          <w:rStyle w:val="1021"/>
          <w:rFonts w:hint="eastAsia" w:ascii="宋体" w:hAnsi="宋体" w:eastAsia="宋体" w:cs="宋体"/>
          <w:b/>
          <w:bCs/>
          <w:color w:val="000000" w:themeColor="text1"/>
          <w:sz w:val="44"/>
          <w:szCs w:val="44"/>
          <w:highlight w:val="none"/>
          <w14:textFill>
            <w14:solidFill>
              <w14:schemeClr w14:val="tx1"/>
            </w14:solidFill>
          </w14:textFill>
        </w:rPr>
        <w:t xml:space="preserve">月</w:t>
      </w:r>
      <w:r/>
    </w:p>
    <w:p>
      <w:pPr>
        <w:jc w:val="center"/>
        <w:rPr>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center"/>
        <w:rPr>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t xml:space="preserve">目录</w:t>
      </w:r>
      <w:r/>
    </w:p>
    <w:p>
      <w:pPr>
        <w:jc w:val="cente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50"/>
        <w:spacing w:line="72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Style w:val="1021"/>
          <w:rFonts w:hint="eastAsia" w:ascii="宋体" w:hAnsi="宋体" w:eastAsia="宋体" w:cs="宋体"/>
          <w:color w:val="000000" w:themeColor="text1"/>
          <w:sz w:val="30"/>
          <w:szCs w:val="30"/>
          <w:highlight w:val="none"/>
          <w:lang w:eastAsia="zh-CN"/>
          <w14:textFill>
            <w14:solidFill>
              <w14:schemeClr w14:val="tx1"/>
            </w14:solidFill>
          </w14:textFill>
        </w:rPr>
        <w:t xml:space="preserve">一、</w:t>
      </w:r>
      <w:r>
        <w:rPr>
          <w:rStyle w:val="1021"/>
          <w:rFonts w:hint="eastAsia" w:ascii="宋体" w:hAnsi="宋体" w:eastAsia="宋体" w:cs="宋体"/>
          <w:color w:val="000000" w:themeColor="text1"/>
          <w:sz w:val="30"/>
          <w:szCs w:val="30"/>
          <w:highlight w:val="none"/>
          <w14:textFill>
            <w14:solidFill>
              <w14:schemeClr w14:val="tx1"/>
            </w14:solidFill>
          </w14:textFill>
        </w:rPr>
        <w:t xml:space="preserve">投标邀请函</w:t>
      </w:r>
      <w:r/>
    </w:p>
    <w:p>
      <w:pPr>
        <w:ind w:firstLine="450"/>
        <w:spacing w:line="72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Style w:val="1021"/>
          <w:rFonts w:hint="eastAsia" w:ascii="宋体" w:hAnsi="宋体" w:eastAsia="宋体" w:cs="宋体"/>
          <w:color w:val="000000" w:themeColor="text1"/>
          <w:sz w:val="30"/>
          <w:szCs w:val="30"/>
          <w:highlight w:val="none"/>
          <w:lang w:eastAsia="zh-CN"/>
          <w14:textFill>
            <w14:solidFill>
              <w14:schemeClr w14:val="tx1"/>
            </w14:solidFill>
          </w14:textFill>
        </w:rPr>
        <w:t xml:space="preserve">二、</w:t>
      </w:r>
      <w:r>
        <w:rPr>
          <w:rStyle w:val="1021"/>
          <w:rFonts w:hint="eastAsia" w:ascii="宋体" w:hAnsi="宋体" w:cs="宋体"/>
          <w:color w:val="000000" w:themeColor="text1"/>
          <w:sz w:val="30"/>
          <w:szCs w:val="30"/>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30"/>
          <w:szCs w:val="30"/>
          <w:highlight w:val="none"/>
          <w14:textFill>
            <w14:solidFill>
              <w14:schemeClr w14:val="tx1"/>
            </w14:solidFill>
          </w14:textFill>
        </w:rPr>
        <w:t xml:space="preserve">须知</w:t>
      </w:r>
      <w:r/>
    </w:p>
    <w:p>
      <w:pPr>
        <w:ind w:firstLine="450"/>
        <w:spacing w:line="72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Style w:val="1021"/>
          <w:rFonts w:hint="eastAsia" w:ascii="宋体" w:hAnsi="宋体" w:eastAsia="宋体" w:cs="宋体"/>
          <w:color w:val="000000" w:themeColor="text1"/>
          <w:sz w:val="30"/>
          <w:szCs w:val="30"/>
          <w:highlight w:val="none"/>
          <w:lang w:eastAsia="zh-CN"/>
          <w14:textFill>
            <w14:solidFill>
              <w14:schemeClr w14:val="tx1"/>
            </w14:solidFill>
          </w14:textFill>
        </w:rPr>
        <w:t xml:space="preserve">三、</w:t>
      </w:r>
      <w:r>
        <w:rPr>
          <w:rStyle w:val="1021"/>
          <w:rFonts w:hint="eastAsia" w:ascii="宋体" w:hAnsi="宋体" w:eastAsia="宋体" w:cs="宋体"/>
          <w:color w:val="000000" w:themeColor="text1"/>
          <w:sz w:val="30"/>
          <w:szCs w:val="30"/>
          <w:highlight w:val="none"/>
          <w14:textFill>
            <w14:solidFill>
              <w14:schemeClr w14:val="tx1"/>
            </w14:solidFill>
          </w14:textFill>
        </w:rPr>
        <w:t xml:space="preserve">采购需求</w:t>
      </w:r>
      <w:r/>
    </w:p>
    <w:p>
      <w:pPr>
        <w:ind w:firstLine="450"/>
        <w:spacing w:line="72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Style w:val="1021"/>
          <w:rFonts w:hint="eastAsia" w:ascii="宋体" w:hAnsi="宋体" w:eastAsia="宋体" w:cs="宋体"/>
          <w:color w:val="000000" w:themeColor="text1"/>
          <w:sz w:val="30"/>
          <w:szCs w:val="30"/>
          <w:highlight w:val="none"/>
          <w:lang w:eastAsia="zh-CN"/>
          <w14:textFill>
            <w14:solidFill>
              <w14:schemeClr w14:val="tx1"/>
            </w14:solidFill>
          </w14:textFill>
        </w:rPr>
        <w:t xml:space="preserve">四、</w:t>
      </w:r>
      <w:r>
        <w:rPr>
          <w:rStyle w:val="1021"/>
          <w:rFonts w:hint="eastAsia" w:ascii="宋体" w:hAnsi="宋体" w:eastAsia="宋体" w:cs="宋体"/>
          <w:color w:val="000000" w:themeColor="text1"/>
          <w:sz w:val="30"/>
          <w:szCs w:val="30"/>
          <w:highlight w:val="none"/>
          <w14:textFill>
            <w14:solidFill>
              <w14:schemeClr w14:val="tx1"/>
            </w14:solidFill>
          </w14:textFill>
        </w:rPr>
        <w:t xml:space="preserve">合同书及条款（格式文本）</w:t>
      </w:r>
      <w:r/>
    </w:p>
    <w:p>
      <w:pPr>
        <w:ind w:firstLine="450"/>
        <w:spacing w:line="720" w:lineRule="auto"/>
        <w:rPr>
          <w:rStyle w:val="1021"/>
          <w:rFonts w:hint="eastAsia" w:ascii="宋体" w:hAnsi="宋体" w:eastAsia="宋体" w:cs="宋体"/>
          <w:color w:val="000000" w:themeColor="text1"/>
          <w:sz w:val="30"/>
          <w:szCs w:val="30"/>
          <w:highlight w:val="none"/>
          <w14:textFill>
            <w14:solidFill>
              <w14:schemeClr w14:val="tx1"/>
            </w14:solidFill>
          </w14:textFill>
        </w:rPr>
      </w:pPr>
      <w:r>
        <w:rPr>
          <w:rStyle w:val="1021"/>
          <w:rFonts w:hint="eastAsia" w:ascii="宋体" w:hAnsi="宋体" w:eastAsia="宋体" w:cs="宋体"/>
          <w:color w:val="000000" w:themeColor="text1"/>
          <w:sz w:val="30"/>
          <w:szCs w:val="30"/>
          <w:highlight w:val="none"/>
          <w:lang w:eastAsia="zh-CN"/>
          <w14:textFill>
            <w14:solidFill>
              <w14:schemeClr w14:val="tx1"/>
            </w14:solidFill>
          </w14:textFill>
        </w:rPr>
        <w:t xml:space="preserve">五、</w:t>
      </w:r>
      <w:r>
        <w:rPr>
          <w:rStyle w:val="1021"/>
          <w:rFonts w:hint="eastAsia" w:ascii="宋体" w:hAnsi="宋体" w:eastAsia="宋体" w:cs="宋体"/>
          <w:color w:val="000000" w:themeColor="text1"/>
          <w:sz w:val="30"/>
          <w:szCs w:val="30"/>
          <w:highlight w:val="none"/>
          <w14:textFill>
            <w14:solidFill>
              <w14:schemeClr w14:val="tx1"/>
            </w14:solidFill>
          </w14:textFill>
        </w:rPr>
        <w:t xml:space="preserve">附件（投标文件格式）</w:t>
      </w:r>
      <w:r/>
    </w:p>
    <w:p>
      <w:pPr>
        <w:pStyle w:val="998"/>
        <w:ind w:firstLine="300"/>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98"/>
        <w:ind w:firstLine="300"/>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98"/>
        <w:ind w:firstLine="300"/>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98"/>
        <w:ind w:firstLine="300"/>
        <w:jc w:val="cente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98"/>
        <w:ind w:firstLine="300"/>
        <w:jc w:val="center"/>
        <w:rPr>
          <w:rStyle w:val="1021"/>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1021"/>
          <w:rFonts w:hint="eastAsia" w:ascii="宋体" w:hAnsi="宋体" w:eastAsia="宋体" w:cs="宋体"/>
          <w:b/>
          <w:bCs/>
          <w:color w:val="000000" w:themeColor="text1"/>
          <w:sz w:val="32"/>
          <w:szCs w:val="32"/>
          <w:highlight w:val="none"/>
          <w14:textFill>
            <w14:solidFill>
              <w14:schemeClr w14:val="tx1"/>
            </w14:solidFill>
          </w14:textFill>
        </w:rPr>
      </w:pPr>
      <w:r>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一、</w:t>
      </w:r>
      <w:r>
        <w:rPr>
          <w:rStyle w:val="1021"/>
          <w:rFonts w:hint="eastAsia" w:ascii="宋体" w:hAnsi="宋体" w:eastAsia="宋体" w:cs="宋体"/>
          <w:b/>
          <w:bCs/>
          <w:color w:val="000000" w:themeColor="text1"/>
          <w:sz w:val="32"/>
          <w:szCs w:val="32"/>
          <w:highlight w:val="none"/>
          <w14:textFill>
            <w14:solidFill>
              <w14:schemeClr w14:val="tx1"/>
            </w14:solidFill>
          </w14:textFill>
        </w:rPr>
        <w:t xml:space="preserve">投标邀请函</w:t>
      </w:r>
      <w:r/>
    </w:p>
    <w:p>
      <w:pPr>
        <w:pStyle w:val="988"/>
        <w:ind w:firstLine="480"/>
        <w:jc w:val="both"/>
        <w:spacing w:before="0" w:after="0"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涵熙（苏州）工程顾问有限公司</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受</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无锡惠山工业转型集聚区管理办公室</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的委托，对</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集聚区2026-2029年市政绿化养护项目</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进行公开招标，欢迎你单位参加投标并提请注意下列附表中的相关事项：</w:t>
      </w:r>
      <w:r/>
    </w:p>
    <w:tbl>
      <w:tblPr>
        <w:tblStyle w:val="787"/>
        <w:tblpPr w:horzAnchor="text" w:tblpXSpec="center" w:vertAnchor="text" w:tblpY="1" w:leftFromText="180" w:topFromText="0" w:rightFromText="180" w:bottomFromText="0"/>
        <w:tblW w:w="10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5"/>
        <w:gridCol w:w="9701"/>
      </w:tblGrid>
      <w:tr>
        <w:trPr>
          <w:jc w:val="center"/>
          <w:trHeight w:val="70"/>
        </w:trPr>
        <w:tc>
          <w:tcPr>
            <w:tcW w:w="735" w:type="dxa"/>
            <w:vAlign w:val="top"/>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9701" w:type="dxa"/>
            <w:vAlign w:val="top"/>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内容</w:t>
            </w:r>
            <w:r/>
          </w:p>
        </w:tc>
      </w:tr>
      <w:tr>
        <w:trPr>
          <w:jc w:val="center"/>
          <w:trHeight w:val="489"/>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9701" w:type="dxa"/>
            <w:vAlign w:val="top"/>
            <w:textDirection w:val="lrTb"/>
            <w:noWrap w:val="false"/>
          </w:tcPr>
          <w:p>
            <w:pPr>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项目名称：</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集聚区2026-2029年市政绿化养护项目</w:t>
            </w:r>
            <w:r/>
          </w:p>
          <w:p>
            <w:pPr>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项目编号：</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JSZC-320206-HXGW-G2026-0019</w:t>
            </w:r>
            <w:r/>
          </w:p>
          <w:p>
            <w:pP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9701" w:type="dxa"/>
            <w:vAlign w:val="top"/>
            <w:textDirection w:val="lrTb"/>
            <w:noWrap w:val="false"/>
          </w:tcPr>
          <w:p>
            <w:pP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采购项目概况：</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养护项目内容主要包括北惠路、惠洲大道、汇新路、邓北路、盛洲路等道路两侧、宗祠文化公园、东港河公园、集聚区门户节点、部分河道两侧市政绿化带及沪蓉高速沿线林带。本项目共需养护市政绿化面积共计约432926.1m2，高速林带约9.5亩</w:t>
            </w:r>
            <w:r>
              <w:rPr>
                <w:rFonts w:hint="eastAsia" w:ascii="宋体" w:hAnsi="宋体" w:eastAsia="宋体" w:cs="宋体"/>
                <w:color w:val="000000" w:themeColor="text1"/>
                <w:sz w:val="24"/>
                <w:highlight w:val="none"/>
                <w14:textFill>
                  <w14:solidFill>
                    <w14:schemeClr w14:val="tx1"/>
                  </w14:solidFill>
                </w14:textFill>
              </w:rPr>
              <w:t xml:space="preserve">。具体要求详见</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highlight w:val="none"/>
                <w14:textFill>
                  <w14:solidFill>
                    <w14:schemeClr w14:val="tx1"/>
                  </w14:solidFill>
                </w14:textFill>
              </w:rPr>
              <w:t xml:space="preserve">采购需求”；</w:t>
            </w:r>
            <w:r/>
          </w:p>
          <w:p>
            <w:pPr>
              <w:ind w:firstLine="480"/>
              <w:keepLines w:val="0"/>
              <w:keepNext w:val="0"/>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服务期：</w:t>
            </w:r>
            <w:r>
              <w:rPr>
                <w:rFonts w:hint="eastAsia" w:ascii="宋体" w:hAnsi="宋体" w:eastAsia="宋体" w:cs="宋体"/>
                <w:color w:val="000000" w:themeColor="text1"/>
                <w:sz w:val="24"/>
                <w:highlight w:val="none"/>
                <w:lang w:eastAsia="zh-CN"/>
                <w14:textFill>
                  <w14:solidFill>
                    <w14:schemeClr w14:val="tx1"/>
                  </w14:solidFill>
                </w14:textFill>
              </w:rPr>
              <w:t xml:space="preserve">三年（</w:t>
            </w:r>
            <w:r>
              <w:rPr>
                <w:rFonts w:hint="eastAsia" w:ascii="宋体" w:hAnsi="宋体" w:eastAsia="宋体" w:cs="宋体"/>
                <w:color w:val="000000" w:themeColor="text1"/>
                <w:sz w:val="24"/>
                <w:highlight w:val="none"/>
                <w14:textFill>
                  <w14:solidFill>
                    <w14:schemeClr w14:val="tx1"/>
                  </w14:solidFill>
                </w14:textFill>
              </w:rPr>
              <w:t xml:space="preserve">具体起始日期以合同签订日期为准）</w:t>
            </w:r>
            <w:r>
              <w:rPr>
                <w:rFonts w:hint="eastAsia" w:ascii="宋体" w:hAnsi="宋体" w:eastAsia="宋体" w:cs="宋体"/>
                <w:color w:val="000000" w:themeColor="text1"/>
                <w:sz w:val="24"/>
                <w:highlight w:val="none"/>
                <w:lang w:eastAsia="zh-CN"/>
                <w14:textFill>
                  <w14:solidFill>
                    <w14:schemeClr w14:val="tx1"/>
                  </w14:solidFill>
                </w14:textFill>
              </w:rPr>
              <w:t xml:space="preserve">，采取“1+1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”模式，合同一年一签，若上一年度服务程度未达到采购人要求或考核不合格的，采购人有权拒绝签订下一年度服务合同</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质量要求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符合《惠山区绿地养护等级作业标准》，并满足采购人要求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本项目预算价：</w:t>
            </w:r>
            <w:r>
              <w:rPr>
                <w:rFonts w:hint="eastAsia" w:ascii="宋体" w:hAnsi="宋体" w:cs="宋体"/>
                <w:color w:val="000000" w:themeColor="text1"/>
                <w:sz w:val="24"/>
                <w:highlight w:val="none"/>
                <w:lang w:val="en-US" w:eastAsia="zh-CN"/>
                <w14:textFill>
                  <w14:solidFill>
                    <w14:schemeClr w14:val="tx1"/>
                  </w14:solidFill>
                </w14:textFill>
              </w:rPr>
              <w:t xml:space="preserve">457</w:t>
            </w:r>
            <w:r>
              <w:rPr>
                <w:rFonts w:hint="eastAsia" w:ascii="宋体" w:hAnsi="宋体" w:eastAsia="宋体" w:cs="宋体"/>
                <w:color w:val="000000" w:themeColor="text1"/>
                <w:sz w:val="24"/>
                <w:highlight w:val="none"/>
                <w14:textFill>
                  <w14:solidFill>
                    <w14:schemeClr w14:val="tx1"/>
                  </w14:solidFill>
                </w14:textFill>
              </w:rPr>
              <w:t xml:space="preserve">万元；</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采购最高限价：</w:t>
            </w:r>
            <w:r>
              <w:rPr>
                <w:rFonts w:hint="eastAsia" w:ascii="宋体" w:hAnsi="宋体" w:cs="宋体"/>
                <w:color w:val="000000" w:themeColor="text1"/>
                <w:sz w:val="24"/>
                <w:highlight w:val="none"/>
                <w:lang w:val="en-US" w:eastAsia="zh-CN"/>
                <w14:textFill>
                  <w14:solidFill>
                    <w14:schemeClr w14:val="tx1"/>
                  </w14:solidFill>
                </w14:textFill>
              </w:rPr>
              <w:t xml:space="preserve"> 456.717258 </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供应商投标报价不得超过上述最高限价，否则按无效标处理。</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本项目是否专门面向中小企业：</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是</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本项目所属行业：根据中小企业划型标准规定（工信部联企业</w:t>
            </w:r>
            <w:r>
              <w:rPr>
                <w:rFonts w:hint="eastAsia" w:ascii="宋体" w:hAnsi="宋体" w:eastAsia="宋体" w:cs="宋体"/>
                <w:color w:val="000000" w:themeColor="text1"/>
                <w:sz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highlight w:val="none"/>
                <w14:textFill>
                  <w14:solidFill>
                    <w14:schemeClr w14:val="tx1"/>
                  </w14:solidFill>
                </w14:textFill>
              </w:rPr>
              <w:t xml:space="preserve">中的：其他未列明行业）；</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不</w:t>
            </w:r>
            <w:r>
              <w:rPr>
                <w:rFonts w:hint="eastAsia" w:ascii="宋体" w:hAnsi="宋体" w:eastAsia="宋体" w:cs="宋体"/>
                <w:color w:val="000000" w:themeColor="text1"/>
                <w:sz w:val="24"/>
                <w:highlight w:val="none"/>
                <w:u w:val="single"/>
                <w14:textFill>
                  <w14:solidFill>
                    <w14:schemeClr w14:val="tx1"/>
                  </w14:solidFill>
                </w14:textFill>
              </w:rPr>
              <w:t xml:space="preserve">接受</w:t>
            </w:r>
            <w:r>
              <w:rPr>
                <w:rFonts w:hint="eastAsia" w:ascii="宋体" w:hAnsi="宋体" w:eastAsia="宋体" w:cs="宋体"/>
                <w:color w:val="000000" w:themeColor="text1"/>
                <w:sz w:val="24"/>
                <w:highlight w:val="none"/>
                <w14:textFill>
                  <w14:solidFill>
                    <w14:schemeClr w14:val="tx1"/>
                  </w14:solidFill>
                </w14:textFill>
              </w:rPr>
              <w:t xml:space="preserve">联合体参与投标。</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9701" w:type="dxa"/>
            <w:vAlign w:val="top"/>
            <w:textDirection w:val="lrTb"/>
            <w:noWrap w:val="false"/>
          </w:tcPr>
          <w:p>
            <w:pP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资格要求：</w:t>
            </w:r>
            <w:r/>
          </w:p>
          <w:p>
            <w:pPr>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（一）供应商的资格要求：</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关于资格的声明函；</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供应商有效的营业执照或相关部门的登记证明文件；</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供应商法定代表人授权委托书</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供应商法定代表人身份证及法定代表人授权代表身份证；</w:t>
            </w:r>
            <w:r/>
          </w:p>
          <w:p>
            <w:pPr>
              <w:ind w:firstLine="480"/>
              <w:keepLines w:val="0"/>
              <w:keepNext w:val="0"/>
              <w:pageBreakBefore w:val="0"/>
              <w:spacing w:line="360" w:lineRule="auto"/>
              <w:tabs>
                <w:tab w:val="left" w:pos="0" w:leader="none"/>
                <w:tab w:val="left" w:pos="945" w:leader="none"/>
              </w:tabs>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法定代表人授权委托人与企业签订的劳动合同和由社保机构出具的</w:t>
            </w:r>
            <w:r>
              <w:rPr>
                <w:rFonts w:hint="eastAsia" w:ascii="宋体" w:hAnsi="宋体" w:cs="宋体"/>
                <w:color w:val="000000" w:themeColor="text1"/>
                <w:sz w:val="24"/>
                <w:highlight w:val="none"/>
                <w:lang w:val="zh-CN"/>
                <w14:textFill>
                  <w14:solidFill>
                    <w14:schemeClr w14:val="tx1"/>
                  </w14:solidFill>
                </w14:textFill>
              </w:rPr>
              <w:t xml:space="preserve">近三个月</w:t>
            </w:r>
            <w:r>
              <w:rPr>
                <w:rFonts w:hint="eastAsia" w:ascii="宋体" w:hAnsi="宋体" w:eastAsia="宋体" w:cs="宋体"/>
                <w:color w:val="000000" w:themeColor="text1"/>
                <w:sz w:val="24"/>
                <w:highlight w:val="none"/>
                <w:lang w:val="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val="zh-CN"/>
                <w14:textFill>
                  <w14:solidFill>
                    <w14:schemeClr w14:val="tx1"/>
                  </w14:solidFill>
                </w14:textFill>
              </w:rPr>
              <w:t xml:space="preserve">）的缴费证明（网上查询带有二维码/验证码的打印件可作原件使用，如供应商成立时间为202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14:textFill>
                  <w14:solidFill>
                    <w14:schemeClr w14:val="tx1"/>
                  </w14:solidFill>
                </w14:textFill>
              </w:rPr>
              <w:t xml:space="preserve">月以后的，则可不提供社保证明材料；法定代表人亲自参加投标的除外）</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的财务状况报告（资产负债表和利润表）或由会计师事务所出具的</w:t>
            </w:r>
            <w:r>
              <w:rPr>
                <w:rFonts w:hint="eastAsia" w:ascii="宋体" w:hAnsi="宋体" w:cs="宋体"/>
                <w:color w:val="000000" w:themeColor="text1"/>
                <w:sz w:val="24"/>
                <w:highlight w:val="none"/>
                <w:lang w:eastAsia="zh-CN"/>
                <w14:textFill>
                  <w14:solidFill>
                    <w14:schemeClr w14:val="tx1"/>
                  </w14:solidFill>
                </w14:textFill>
              </w:rPr>
              <w:t xml:space="preserve">近</w:t>
            </w:r>
            <w:r>
              <w:rPr>
                <w:rFonts w:hint="eastAsia" w:ascii="宋体" w:hAnsi="宋体" w:cs="宋体"/>
                <w:color w:val="000000" w:themeColor="text1"/>
                <w:sz w:val="24"/>
                <w:highlight w:val="none"/>
                <w:lang w:val="en-US" w:eastAsia="zh-CN"/>
                <w14:textFill>
                  <w14:solidFill>
                    <w14:schemeClr w14:val="tx1"/>
                  </w14:solidFill>
                </w14:textFill>
              </w:rPr>
              <w:t xml:space="preserve">二年</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w:t>
            </w:r>
            <w:r>
              <w:rPr>
                <w:rFonts w:hint="eastAsia" w:ascii="宋体" w:hAnsi="宋体" w:cs="宋体"/>
                <w:color w:val="000000" w:themeColor="text1"/>
                <w:sz w:val="24"/>
                <w:highlight w:val="none"/>
                <w:lang w:val="en-US" w:eastAsia="zh-CN"/>
                <w14:textFill>
                  <w14:solidFill>
                    <w14:schemeClr w14:val="tx1"/>
                  </w14:solidFill>
                </w14:textFill>
              </w:rPr>
              <w:t xml:space="preserve">年度</w:t>
            </w:r>
            <w:r>
              <w:rPr>
                <w:rFonts w:hint="eastAsia" w:ascii="宋体" w:hAnsi="宋体" w:eastAsia="宋体" w:cs="宋体"/>
                <w:color w:val="000000" w:themeColor="text1"/>
                <w:sz w:val="24"/>
                <w:highlight w:val="none"/>
                <w14:textFill>
                  <w14:solidFill>
                    <w14:schemeClr w14:val="tx1"/>
                  </w14:solidFill>
                </w14:textFill>
              </w:rPr>
              <w:t xml:space="preserve">的审计报告和所附已审财务报告；</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的依法缴纳税收的相关材料（提供相关主管部门证明或银行代扣证明，或者提供依法免税的主管部门出具的相应证明材料）；</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的依法缴纳社会保障资金的相关材料（提供相关主管部门证明或银行代扣证明）；</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承诺书。</w:t>
            </w:r>
            <w:r/>
          </w:p>
          <w:p>
            <w:pPr>
              <w:ind w:left="0" w:right="0" w:firstLine="0"/>
              <w:jc w:val="both"/>
              <w:keepLines w:val="0"/>
              <w:keepNext w:val="0"/>
              <w:pageBreakBefore w:val="0"/>
              <w:spacing w:before="0" w:after="0" w:line="36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b/>
                <w:color w:val="000000" w:themeColor="text1"/>
                <w:sz w:val="24"/>
                <w:highlight w:val="none"/>
                <w14:textFill>
                  <w14:solidFill>
                    <w14:schemeClr w14:val="tx1"/>
                  </w14:solidFill>
                </w14:textFill>
              </w:rPr>
              <w:t xml:space="preserve">落实政府采购政策需满足的资格要求：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left="0" w:right="0" w:firstLine="0"/>
              <w:keepLines w:val="0"/>
              <w:keepNext w:val="0"/>
              <w:pageBreakBefore w:val="0"/>
              <w:spacing w:before="0" w:after="0" w:line="36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（三）本项目的特定资格要求：</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拟派项目负责人须具备园林绿化专业中级及以上职称；[提供职称证书原件扫描件并加盖公章或签电子公章。若职称证书不显示专业，则以毕业证书或学位证书或专业技术资格评审申报表上所注专业为准，只需提供一种辅助证明材料以证明其专业。职称专业包括：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供应商拟派项目负责人</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与企业签订的劳动合同和由社保机构出具的近三个月中任意一个月份（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）的缴费证明（网上查询带有二维码/验证码的打印件可作原件使用，如供应商成立时间为202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月以后的，则可不提供社保证明材料</w:t>
            </w:r>
            <w:r>
              <w:rPr>
                <w:rFonts w:hint="eastAsia" w:ascii="宋体" w:hAnsi="宋体" w:cs="宋体"/>
                <w:color w:val="000000" w:themeColor="text1"/>
                <w:sz w:val="24"/>
                <w:highlight w:val="none"/>
                <w:lang w:val="zh-CN"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法定代表人亲自担任本项目的项目负责人的除外</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或负责人为同一个人的两个及两个以上法人，母公司、全资子公司及其控股公司），不得参加同一标段投标或者未划分标段的同一采购项目。</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keepLines w:val="0"/>
              <w:keepNext w:val="0"/>
              <w:pageBreakBefore w:val="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采购人及采购代理机构有权对以上资格条件进行核查，如</w:t>
            </w:r>
            <w:r>
              <w:rPr>
                <w:rFonts w:hint="eastAsia" w:ascii="宋体" w:hAnsi="宋体" w:cs="宋体"/>
                <w:b/>
                <w:bCs/>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有弄虚作假行为或不具备以上条件的将取消投标资格。</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9701" w:type="dxa"/>
            <w:vAlign w:val="top"/>
            <w:textDirection w:val="lrTb"/>
            <w:noWrap w:val="false"/>
          </w:tcPr>
          <w:p>
            <w:pPr>
              <w:jc w:val="left"/>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招标文件获取信息：</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1.获取招标文件方式：供应商登录苏采云http://jszfcg.jsczt.cn/，招标文件（后缀名为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kedt”）、供应商操作手册及政府采购客户端工具也可通过“苏采云”系统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已报名项目</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报名详情页面内相应链接进行下载。</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获取时间：自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招标文件公告发布之日起5个工作日</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3.获取</w:t>
            </w:r>
            <w:r>
              <w:rPr>
                <w:rFonts w:hint="eastAsia" w:ascii="宋体" w:hAnsi="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地点：供应商登录苏采云http://jszfcg.jsczt.cn/进行获取。</w:t>
            </w:r>
            <w:r/>
          </w:p>
          <w:p>
            <w:pPr>
              <w:ind w:firstLine="480"/>
              <w:jc w:val="left"/>
              <w:keepLines w:val="0"/>
              <w:keepNext w:val="0"/>
              <w:pageBreakBefore w:val="0"/>
              <w:spacing w:line="360" w:lineRule="auto"/>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4.售价：0元</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9701" w:type="dxa"/>
            <w:vAlign w:val="top"/>
            <w:textDirection w:val="lrTb"/>
            <w:noWrap w:val="false"/>
          </w:tcPr>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对招标文件提出修改、澄清要求的截止时间：202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月15</w:t>
            </w:r>
            <w:r>
              <w:rPr>
                <w:rFonts w:hint="eastAsia" w:ascii="宋体" w:hAnsi="宋体" w:eastAsia="宋体" w:cs="宋体"/>
                <w:color w:val="000000" w:themeColor="text1"/>
                <w:sz w:val="24"/>
                <w:highlight w:val="none"/>
                <w14:textFill>
                  <w14:solidFill>
                    <w14:schemeClr w14:val="tx1"/>
                  </w14:solidFill>
                </w14:textFill>
              </w:rPr>
              <w:t xml:space="preserve">日10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00时，以书面传真形式和电子邮件形式发送给采购代理机构。</w:t>
            </w:r>
            <w:r/>
          </w:p>
          <w:p>
            <w:pPr>
              <w:jc w:val="left"/>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采购人对招标文件澄清、修改的时间</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提交投标文件截止时间前15天，</w:t>
            </w:r>
            <w:r>
              <w:rPr>
                <w:rFonts w:hint="eastAsia" w:ascii="宋体" w:hAnsi="宋体" w:eastAsia="宋体" w:cs="宋体"/>
                <w:color w:val="000000" w:themeColor="text1"/>
                <w:sz w:val="24"/>
                <w:highlight w:val="none"/>
                <w14:textFill>
                  <w14:solidFill>
                    <w14:schemeClr w14:val="tx1"/>
                  </w14:solidFill>
                </w14:textFill>
              </w:rPr>
              <w:t xml:space="preserve">以书面（或电子邮件）形式通知所有</w:t>
            </w:r>
            <w:r>
              <w:rPr>
                <w:rFonts w:hint="eastAsia" w:ascii="宋体" w:hAnsi="宋体" w:eastAsia="宋体" w:cs="宋体"/>
                <w:bCs/>
                <w:color w:val="000000" w:themeColor="text1"/>
                <w:sz w:val="24"/>
                <w:szCs w:val="24"/>
                <w:highlight w:val="none"/>
                <w14:textFill>
                  <w14:solidFill>
                    <w14:schemeClr w14:val="tx1"/>
                  </w14:solidFill>
                </w14:textFill>
              </w:rPr>
              <w:t xml:space="preserve">获取招标文件的潜在</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并发布更正公告。</w:t>
            </w:r>
            <w:r/>
          </w:p>
        </w:tc>
      </w:tr>
      <w:tr>
        <w:trPr>
          <w:jc w:val="center"/>
          <w:trHeight w:val="416"/>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现场踏勘：</w:t>
            </w:r>
            <w:r/>
          </w:p>
          <w:p>
            <w:pPr>
              <w:ind w:firstLine="480"/>
              <w:keepLines w:val="0"/>
              <w:keepNext w:val="0"/>
              <w:pageBreakBefore w:val="0"/>
              <w:spacing w:line="360" w:lineRule="auto"/>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可自行踏勘现场。未踏勘现场或踏勘工作不详细的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中标后，不得以不完全了解现场情况为理由而向采购人提出任何索赔或其他要求，对此采购人不承担任何责任并将不作任何答复。</w:t>
            </w:r>
            <w:r/>
          </w:p>
        </w:tc>
      </w:tr>
      <w:tr>
        <w:trPr>
          <w:jc w:val="center"/>
          <w:trHeight w:val="495"/>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投标有效期：投标截止之日起90天</w:t>
            </w:r>
            <w:r/>
          </w:p>
        </w:tc>
      </w:tr>
      <w:tr>
        <w:trPr>
          <w:jc w:val="center"/>
          <w:trHeight w:val="509"/>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投标文件接收信息：</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网上投标截止时间：202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14:textFill>
                  <w14:solidFill>
                    <w14:schemeClr w14:val="tx1"/>
                  </w14:solidFill>
                </w14:textFill>
              </w:rPr>
              <w:t xml:space="preserve">0，投标截止时间后的投标文件恕不接受。</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网上投标解密时间：202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14:textFill>
                  <w14:solidFill>
                    <w14:schemeClr w14:val="tx1"/>
                  </w14:solidFill>
                </w14:textFill>
              </w:rPr>
              <w:t xml:space="preserve">0</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本项目</w:t>
            </w:r>
            <w:r>
              <w:rPr>
                <w:rFonts w:hint="eastAsia" w:ascii="宋体" w:hAnsi="宋体" w:cs="宋体"/>
                <w:bCs/>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规定的供应商按时在线解密方式：开启时间后30分钟内，通过“苏采云”系统（使用“CA数字证书”）解密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投标文件提交地点：“苏采云”系统（网址：</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http://jszfcg.jsczt.cn/）“报名详情”</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325"/>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cs="宋体"/>
                <w:bCs/>
                <w:color w:val="000000" w:themeColor="text1"/>
                <w:highlight w:val="none"/>
                <w:lang w:eastAsia="zh-CN"/>
                <w14:textFill>
                  <w14:solidFill>
                    <w14:schemeClr w14:val="tx1"/>
                  </w14:solidFill>
                </w14:textFill>
              </w:rPr>
              <w:t xml:space="preserve">4.</w:t>
            </w:r>
            <w:r>
              <w:rPr>
                <w:rFonts w:hint="eastAsia" w:ascii="宋体" w:hAnsi="宋体" w:eastAsia="宋体" w:cs="宋体"/>
                <w:bCs/>
                <w:color w:val="000000" w:themeColor="text1"/>
                <w:highlight w:val="none"/>
                <w14:textFill>
                  <w14:solidFill>
                    <w14:schemeClr w14:val="tx1"/>
                  </w14:solidFill>
                </w14:textFill>
              </w:rPr>
              <w:t xml:space="preserve">开标地点：“苏采云”系统（网址：http://jszfcg.jsczt.cn/）“开标大厅”</w:t>
            </w:r>
            <w:r>
              <w:rPr>
                <w:rStyle w:val="1021"/>
                <w:rFonts w:hint="eastAsia" w:ascii="宋体" w:hAnsi="宋体" w:eastAsia="宋体" w:cs="宋体"/>
                <w:color w:val="000000" w:themeColor="text1"/>
                <w:highlight w:val="none"/>
                <w14:textFill>
                  <w14:solidFill>
                    <w14:schemeClr w14:val="tx1"/>
                  </w14:solidFill>
                </w14:textFill>
              </w:rPr>
              <w:t xml:space="preserve">投标文件提交地点：</w:t>
            </w:r>
            <w:r>
              <w:rPr>
                <w:rFonts w:hint="eastAsia" w:ascii="宋体" w:hAnsi="宋体" w:eastAsia="宋体" w:cs="宋体"/>
                <w:color w:val="000000" w:themeColor="text1"/>
                <w:highlight w:val="none"/>
                <w14:textFill>
                  <w14:solidFill>
                    <w14:schemeClr w14:val="tx1"/>
                  </w14:solidFill>
                </w14:textFill>
              </w:rPr>
              <w:t xml:space="preserve">江苏省政府采购（苏采云）平台中上传</w:t>
            </w:r>
            <w:r>
              <w:rPr>
                <w:rStyle w:val="1021"/>
                <w:rFonts w:hint="eastAsia" w:ascii="宋体" w:hAnsi="宋体" w:eastAsia="宋体" w:cs="宋体"/>
                <w:color w:val="000000" w:themeColor="text1"/>
                <w:highlight w:val="none"/>
                <w14:textFill>
                  <w14:solidFill>
                    <w14:schemeClr w14:val="tx1"/>
                  </w14:solidFill>
                </w14:textFill>
              </w:rPr>
              <w:t xml:space="preserve">；</w:t>
            </w:r>
            <w:r/>
          </w:p>
        </w:tc>
      </w:tr>
      <w:tr>
        <w:trPr>
          <w:jc w:val="center"/>
          <w:trHeight w:val="1015"/>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唱标结束后</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评审地点：无锡市惠山区政和大道209号住建局大楼4楼评标室 </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确定中标有关信息：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确定</w:t>
            </w:r>
            <w:r>
              <w:rPr>
                <w:rFonts w:hint="eastAsia" w:ascii="宋体" w:hAnsi="宋体" w:cs="宋体"/>
                <w:color w:val="000000" w:themeColor="text1"/>
                <w:sz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highlight w:val="none"/>
                <w14:textFill>
                  <w14:solidFill>
                    <w14:schemeClr w14:val="tx1"/>
                  </w14:solidFill>
                </w14:textFill>
              </w:rPr>
              <w:t xml:space="preserve">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评审结束</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确定</w:t>
            </w:r>
            <w:r>
              <w:rPr>
                <w:rFonts w:hint="eastAsia" w:ascii="宋体" w:hAnsi="宋体" w:cs="宋体"/>
                <w:color w:val="000000" w:themeColor="text1"/>
                <w:sz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highlight w:val="none"/>
                <w14:textFill>
                  <w14:solidFill>
                    <w14:schemeClr w14:val="tx1"/>
                  </w14:solidFill>
                </w14:textFill>
              </w:rPr>
              <w:t xml:space="preserve">地点：无锡市惠山区政和大道209号住建局大楼4楼评标室</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投标文件制作要求：</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1.因本项目作为采用线上电子开评标（网上不见面开标），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在苏采云系统规定的时间内对投标文件进行解密。</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在收到中标通知书后与采购人签订合同前，必须提供与系统中电子投标文件一致的纸质投标文件一式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请仔细阅读供应商注册流程和公开招标文件中关于电子开评标等相关事项，如有问题可发送邮件或移动电话咨询。</w:t>
            </w:r>
            <w:r/>
          </w:p>
          <w:p>
            <w:pPr>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4.本次采购采用“苏采云”系统进行采购活动，招标文件发布、报价、评审和中标结果发布全程电子化。</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9701" w:type="dxa"/>
            <w:vAlign w:val="top"/>
            <w:textDirection w:val="lrTb"/>
            <w:noWrap w:val="false"/>
          </w:tcPr>
          <w:p>
            <w:pP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评标方法：综合评分法。</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w:t>
            </w:r>
            <w:r/>
          </w:p>
          <w:p>
            <w:pPr>
              <w:ind w:firstLine="482"/>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若资格审查中或评审过程中，采购人/代理机构/评标委员会对投标文件存在疑问，</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被授权代表须在接到在线询标函后在规定时间内，在开标界面在线以澄清函回复并加盖公章或签电子公章；若</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被授权代表未在规定时间内按上述要求做出回复，则视为</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默认资审结果或评审结果。</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p>
        </w:tc>
        <w:tc>
          <w:tcPr>
            <w:tcW w:w="9701" w:type="dxa"/>
            <w:vAlign w:val="top"/>
            <w:textDirection w:val="lrTb"/>
            <w:noWrap w:val="false"/>
          </w:tcPr>
          <w:p>
            <w:pPr>
              <w:keepLines w:val="0"/>
              <w:keepNext w:val="0"/>
              <w:pageBreakBefore w:val="0"/>
              <w:spacing w:line="360"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履约保证金要求：</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1.为保证</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按合同约定的服务质量履行合同，</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需向采购人提交履约保证金。</w:t>
            </w: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在收到</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中标</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通知书后</w:t>
            </w:r>
            <w:r>
              <w:rPr>
                <w:rFonts w:hint="eastAsia" w:ascii="宋体" w:hAnsi="宋体" w:eastAsia="宋体" w:cs="宋体"/>
                <w:b/>
                <w:bCs/>
                <w:color w:val="000000" w:themeColor="text1"/>
                <w:sz w:val="24"/>
                <w:szCs w:val="20"/>
                <w:highlight w:val="none"/>
                <w14:textFill>
                  <w14:solidFill>
                    <w14:schemeClr w14:val="tx1"/>
                  </w14:solidFill>
                </w14:textFill>
              </w:rPr>
              <w:t xml:space="preserve">十</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个工作</w:t>
            </w:r>
            <w:r>
              <w:rPr>
                <w:rFonts w:hint="eastAsia" w:ascii="宋体" w:hAnsi="宋体" w:eastAsia="宋体" w:cs="宋体"/>
                <w:b/>
                <w:bCs/>
                <w:color w:val="000000" w:themeColor="text1"/>
                <w:sz w:val="24"/>
                <w:szCs w:val="20"/>
                <w:highlight w:val="none"/>
                <w14:textFill>
                  <w14:solidFill>
                    <w14:schemeClr w14:val="tx1"/>
                  </w14:solidFill>
                </w14:textFill>
              </w:rPr>
              <w:t xml:space="preserve">日内</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，并在签订合同协议书之前，按</w:t>
            </w:r>
            <w:r>
              <w:rPr>
                <w:rFonts w:hint="eastAsia" w:ascii="宋体" w:hAnsi="宋体" w:eastAsia="宋体" w:cs="宋体"/>
                <w:b/>
                <w:bCs/>
                <w:color w:val="000000" w:themeColor="text1"/>
                <w:sz w:val="24"/>
                <w:szCs w:val="20"/>
                <w:highlight w:val="none"/>
                <w14:textFill>
                  <w14:solidFill>
                    <w14:schemeClr w14:val="tx1"/>
                  </w14:solidFill>
                </w14:textFill>
              </w:rPr>
              <w:t xml:space="preserve">合同总价款10%</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的金额向采购人提交履约保证金。合同存续期间，履约保证金不得撤回。</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2.履约保证金缴纳形式：支票、汇票、本票、保函、电汇等非现金方式缴纳。</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提交履约保证金所需费用均由</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负担。</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3.如果</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未能履行合同规定的任何义务，采购人有权从履约保证金中取得补偿。</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4.</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不履行与采购人订立的合同或者履行合同不符合约定，致使不能实现合同目的的，履约保证金不予退还，给采购人造成的损失超过履约保证金数额的，还应当对超过部分予以赔偿；</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未按约定提交履约保证金的，应当对采购人的损失承担赔偿责任。除本款所列情形外，采购人不得以其他理由拒绝退还履约保证金。</w:t>
            </w:r>
            <w:r/>
          </w:p>
          <w:p>
            <w:pPr>
              <w:ind w:firstLine="48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5.履约保证金退还时间、方式：履约保证金将在</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全部工作内容完成并经采购人确认后无息退回无正当理由逾期不退的，采购人应以应退还履约保证金数额按人民银行同期存款基准利率按日向</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承担利息损失，直至上述履约保证金退还</w:t>
            </w:r>
            <w:r>
              <w:rPr>
                <w:rFonts w:hint="eastAsia" w:ascii="宋体" w:hAnsi="宋体" w:cs="宋体"/>
                <w:b w:val="0"/>
                <w:bCs w:val="0"/>
                <w:color w:val="000000" w:themeColor="text1"/>
                <w:sz w:val="24"/>
                <w:szCs w:val="20"/>
                <w:highlight w:val="none"/>
                <w:lang w:eastAsia="zh-CN"/>
                <w14:textFill>
                  <w14:solidFill>
                    <w14:schemeClr w14:val="tx1"/>
                  </w14:solidFill>
                </w14:textFill>
              </w:rPr>
              <w:t xml:space="preserve">中标供应商</w:t>
            </w:r>
            <w:r>
              <w:rPr>
                <w:rFonts w:hint="eastAsia" w:ascii="宋体" w:hAnsi="宋体" w:eastAsia="宋体" w:cs="宋体"/>
                <w:b w:val="0"/>
                <w:bCs w:val="0"/>
                <w:color w:val="000000" w:themeColor="text1"/>
                <w:sz w:val="24"/>
                <w:szCs w:val="20"/>
                <w:highlight w:val="none"/>
                <w14:textFill>
                  <w14:solidFill>
                    <w14:schemeClr w14:val="tx1"/>
                  </w14:solidFill>
                </w14:textFill>
              </w:rPr>
              <w:t xml:space="preserve">。</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9701" w:type="dxa"/>
            <w:vAlign w:val="top"/>
            <w:textDirection w:val="lrTb"/>
            <w:noWrap w:val="false"/>
          </w:tcPr>
          <w:p>
            <w:pPr>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本次招标联系事项：</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采购人：</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无锡惠山工业转型集聚区管理办公室</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联系地址：</w:t>
            </w:r>
            <w:r>
              <w:rPr>
                <w:rFonts w:ascii="Arial" w:hAnsi="Arial" w:eastAsia="Arial" w:cs="Arial"/>
                <w:color w:val="000000"/>
                <w:sz w:val="24"/>
                <w:szCs w:val="24"/>
                <w:highlight w:val="none"/>
              </w:rPr>
              <w:t xml:space="preserve">江苏省无锡市惠山区前洲北惠路99号</w:t>
            </w:r>
            <w:r>
              <w:rPr>
                <w:rFonts w:hint="eastAsia" w:ascii="宋体" w:hAnsi="宋体" w:eastAsia="宋体" w:cs="宋体"/>
                <w:color w:val="000000" w:themeColor="text1"/>
                <w:sz w:val="24"/>
                <w:highlight w:val="none"/>
                <w:lang w:eastAsia="zh-CN"/>
                <w14:textFill>
                  <w14:solidFill>
                    <w14:schemeClr w14:val="tx1"/>
                  </w14:solidFill>
                </w14:textFill>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0" w:name="_Hlk21622344"/>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郑浩敏</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bookmarkEnd w:id="0"/>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0510-83591533</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杨逸、蒋鼎</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w:t>
            </w: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卢祯</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w:t>
            </w: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花锡兰</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lang w:eastAsia="zh-CN"/>
                <w14:textFill>
                  <w14:solidFill>
                    <w14:schemeClr w14:val="tx1"/>
                  </w14:solidFill>
                </w14:textFill>
              </w:rPr>
              <w:t xml:space="preserve">0510-83306659</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联系地址：</w:t>
            </w:r>
            <w:r>
              <w:rPr>
                <w:rFonts w:hint="eastAsia" w:ascii="宋体" w:hAnsi="宋体" w:eastAsia="宋体" w:cs="宋体"/>
                <w:color w:val="000000" w:themeColor="text1"/>
                <w:sz w:val="24"/>
                <w:highlight w:val="none"/>
                <w:lang w:eastAsia="zh-CN"/>
                <w14:textFill>
                  <w14:solidFill>
                    <w14:schemeClr w14:val="tx1"/>
                  </w14:solidFill>
                </w14:textFill>
              </w:rPr>
              <w:t xml:space="preserve">无锡市惠山区洛南大道8号西泽大厦28楼2802室</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邮政编码：214000</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电子邮件地址：</w:t>
            </w: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HYPERLINK "mailto:892872176@qq.com"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Style w:val="1005"/>
                <w:rFonts w:hint="eastAsia" w:ascii="宋体" w:hAnsi="宋体" w:eastAsia="宋体" w:cs="宋体"/>
                <w:color w:val="000000" w:themeColor="text1"/>
                <w:sz w:val="24"/>
                <w:highlight w:val="none"/>
                <w:lang w:eastAsia="zh-CN"/>
                <w14:textFill>
                  <w14:solidFill>
                    <w14:schemeClr w14:val="tx1"/>
                  </w14:solidFill>
                </w14:textFill>
              </w:rPr>
              <w:t xml:space="preserve">464823780@qq.com</w:t>
            </w:r>
            <w:r>
              <w:rPr>
                <w:rFonts w:hint="eastAsia" w:ascii="宋体" w:hAnsi="宋体" w:eastAsia="宋体" w:cs="宋体"/>
                <w:color w:val="000000" w:themeColor="text1"/>
                <w:sz w:val="24"/>
                <w:highlight w:val="none"/>
                <w14:textFill>
                  <w14:solidFill>
                    <w14:schemeClr w14:val="tx1"/>
                  </w14:solidFill>
                </w14:textFill>
              </w:rPr>
              <w:fldChar w:fldCharType="end"/>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有关本次招标活动程序方面的问题</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可来人、来函（传真）或电话联系。</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9701" w:type="dxa"/>
            <w:vAlign w:val="top"/>
            <w:textDirection w:val="lrTb"/>
            <w:noWrap w:val="false"/>
          </w:tcPr>
          <w:p>
            <w:pPr>
              <w:keepLines w:val="0"/>
              <w:keepNext w:val="0"/>
              <w:pageBreakBefore w:val="0"/>
              <w:spacing w:line="360" w:lineRule="auto"/>
              <w:tabs>
                <w:tab w:val="left" w:pos="840"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潜在</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访问江苏省政府采购（苏采云）平台的网络地址和方法：</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（1）潜在供应商访问江苏省政府采购（苏采云）平台的方法：“苏采云”系统用户注册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获取“CA数字证书”--CA绑定与登录--网上报名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kedt”）--将后缀名为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kedt”的</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导入政府采购客户端工具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制作投标文件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导出加密的投标文件（后缀名为zip）--通过“苏采云”系统上传投标文件。</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（3）咨询电话：供应商注册：0519-86722801、0519-86722806，CA及电子加盖公章或签电子公章：0510-81827781，其他事项：0510-81827730。</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kedt”）、供应商操作手册及政府采购客户端工具也可通过“苏采云”系统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（6）招标代理机构（采购代理机构）将数据电文形式的</w:t>
            </w:r>
            <w:r>
              <w:rPr>
                <w:rFonts w:hint="eastAsia" w:ascii="宋体" w:hAnsi="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加载至“苏采云”系统，供潜在</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下载或者查阅。     </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（7）苏采云系统使用谷歌浏览器参与不见面开标。</w:t>
            </w:r>
            <w:r/>
          </w:p>
          <w:p>
            <w:pPr>
              <w:ind w:firstLine="482"/>
              <w:spacing w:line="360" w:lineRule="auto"/>
              <w:widowControl w:val="off"/>
              <w:tabs>
                <w:tab w:val="left" w:pos="840" w:leader="none"/>
                <w:tab w:val="left" w:pos="1050" w:leader="none"/>
              </w:tabs>
              <w:rPr>
                <w:rFonts w:hint="default"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2.有关本次招标的事项若存在变动或修改，敬请及时关注“中国政府采购网”“江苏政府采购网”发布的信息。</w:t>
            </w:r>
            <w:r/>
          </w:p>
          <w:p>
            <w:pPr>
              <w:ind w:firstLine="482"/>
              <w:spacing w:line="360" w:lineRule="auto"/>
              <w:widowControl w:val="off"/>
              <w:tabs>
                <w:tab w:val="left" w:pos="840" w:leader="none"/>
                <w:tab w:val="left" w:pos="1050" w:leader="none"/>
              </w:tabs>
              <w:rPr>
                <w:rFonts w:hint="default"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3.特别提醒：</w:t>
            </w:r>
            <w:r/>
          </w:p>
          <w:p>
            <w:pPr>
              <w:ind w:firstLine="482"/>
              <w:jc w:val="left"/>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p>
        </w:tc>
      </w:tr>
    </w:tbl>
    <w:p>
      <w:pPr>
        <w:pStyle w:val="994"/>
        <w:spacing w:before="0" w:after="0"/>
        <w:rPr>
          <w:rStyle w:val="1021"/>
          <w:rFonts w:hint="eastAsia" w:ascii="宋体" w:hAnsi="宋体" w:eastAsia="宋体" w:cs="宋体"/>
          <w:color w:val="000000" w:themeColor="text1"/>
          <w:highlight w:val="none"/>
          <w14:textFill>
            <w14:solidFill>
              <w14:schemeClr w14:val="tx1"/>
            </w14:solidFill>
          </w14:textFill>
        </w:rPr>
      </w:pPr>
      <w:r>
        <w:rPr>
          <w:rStyle w:val="1021"/>
          <w:rFonts w:hint="eastAsia" w:ascii="宋体" w:hAnsi="宋体" w:eastAsia="宋体" w:cs="宋体"/>
          <w:color w:val="000000" w:themeColor="text1"/>
          <w:highlight w:val="none"/>
          <w14:textFill>
            <w14:solidFill>
              <w14:schemeClr w14:val="tx1"/>
            </w14:solidFill>
          </w14:textFill>
        </w:rPr>
        <w:br w:type="page" w:clear="all"/>
      </w:r>
      <w:r>
        <w:rPr>
          <w:rStyle w:val="1021"/>
          <w:rFonts w:hint="eastAsia" w:ascii="宋体" w:hAnsi="宋体" w:eastAsia="宋体" w:cs="宋体"/>
          <w:color w:val="000000" w:themeColor="text1"/>
          <w:highlight w:val="none"/>
          <w:lang w:eastAsia="zh-CN"/>
          <w14:textFill>
            <w14:solidFill>
              <w14:schemeClr w14:val="tx1"/>
            </w14:solidFill>
          </w14:textFill>
        </w:rPr>
        <w:t xml:space="preserve">二、</w:t>
      </w:r>
      <w:r>
        <w:rPr>
          <w:rStyle w:val="1218"/>
          <w:rFonts w:hint="eastAsia" w:ascii="宋体" w:hAnsi="宋体" w:cs="宋体"/>
          <w:b w:val="0"/>
          <w:bCs w:val="0"/>
          <w:color w:val="000000" w:themeColor="text1"/>
          <w:highlight w:val="none"/>
          <w:lang w:eastAsia="zh-CN"/>
          <w14:textFill>
            <w14:solidFill>
              <w14:schemeClr w14:val="tx1"/>
            </w14:solidFill>
          </w14:textFill>
        </w:rPr>
        <w:t xml:space="preserve">供应商</w:t>
      </w:r>
      <w:r>
        <w:rPr>
          <w:rStyle w:val="1218"/>
          <w:rFonts w:hint="eastAsia" w:ascii="宋体" w:hAnsi="宋体" w:eastAsia="宋体" w:cs="宋体"/>
          <w:b w:val="0"/>
          <w:bCs w:val="0"/>
          <w:color w:val="000000" w:themeColor="text1"/>
          <w:highlight w:val="none"/>
          <w14:textFill>
            <w14:solidFill>
              <w14:schemeClr w14:val="tx1"/>
            </w14:solidFill>
          </w14:textFill>
        </w:rPr>
        <w:t xml:space="preserve">须知</w:t>
      </w:r>
      <w:r/>
    </w:p>
    <w:p>
      <w:p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（一）遵循原则：</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公开透明原则、公平竞争原则、公正原则和诚实信用原则。</w:t>
      </w:r>
      <w:r/>
    </w:p>
    <w:p>
      <w:pPr>
        <w:numPr>
          <w:ilvl w:val="0"/>
          <w:numId w:val="0"/>
        </w:num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招标文件：</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招标文件包括本文件目录所列全部内容，</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招标文件中的“法定代表人”是指报价人的营业执照的“法定代表人”或相关部门的登记证明文件中的“负责人”。</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应在登录</w:t>
      </w:r>
      <w:r>
        <w:rPr>
          <w:rFonts w:hint="eastAsia" w:ascii="宋体" w:hAnsi="宋体" w:eastAsia="宋体" w:cs="宋体"/>
          <w:b/>
          <w:color w:val="000000" w:themeColor="text1"/>
          <w:sz w:val="24"/>
          <w:szCs w:val="24"/>
          <w:highlight w:val="none"/>
          <w14:textFill>
            <w14:solidFill>
              <w14:schemeClr w14:val="tx1"/>
            </w14:solidFill>
          </w14:textFill>
        </w:rPr>
        <w:t xml:space="preserve">“苏采云”系统（网址：http://jszfcg.jsczt.cn/）</w:t>
      </w:r>
      <w:r>
        <w:rPr>
          <w:rFonts w:hint="eastAsia" w:ascii="宋体" w:hAnsi="宋体" w:eastAsia="宋体" w:cs="宋体"/>
          <w:bCs/>
          <w:color w:val="000000" w:themeColor="text1"/>
          <w:sz w:val="24"/>
          <w:szCs w:val="24"/>
          <w:highlight w:val="none"/>
          <w14:textFill>
            <w14:solidFill>
              <w14:schemeClr w14:val="tx1"/>
            </w14:solidFill>
          </w14:textFill>
        </w:rPr>
        <w:t xml:space="preserve">下载招标文件及有关资料，按招标文件要求提交全部资料并对招标文件各项内容做出实质性响应，否则报价无效。</w:t>
      </w:r>
      <w:r/>
    </w:p>
    <w:p>
      <w:pPr>
        <w:numPr>
          <w:ilvl w:val="0"/>
          <w:numId w:val="7"/>
        </w:numPr>
        <w:ind w:left="0" w:firstLine="523"/>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numPr>
          <w:ilvl w:val="0"/>
          <w:numId w:val="0"/>
        </w:numPr>
        <w:ind w:left="0" w:firstLine="523"/>
        <w:keepLines w:val="0"/>
        <w:keepNext w:val="0"/>
        <w:pageBreakBefore w:val="0"/>
        <w:spacing w:line="360" w:lineRule="auto"/>
        <w:tabs>
          <w:tab w:val="left" w:pos="0" w:leader="none"/>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招标文件仅作为本次招投标使用</w:t>
      </w:r>
      <w:r/>
    </w:p>
    <w:p>
      <w:pPr>
        <w:keepLines w:val="0"/>
        <w:keepNext w:val="0"/>
        <w:pageBreakBefore w:val="0"/>
        <w:spacing w:line="360" w:lineRule="auto"/>
        <w:tabs>
          <w:tab w:val="left" w:pos="630"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（三）招标文件的解释</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如有需要对招标文件要求澄清的问题，请以书面</w:t>
      </w:r>
      <w:r>
        <w:rPr>
          <w:rFonts w:hint="eastAsia" w:ascii="宋体" w:hAnsi="宋体" w:eastAsia="宋体" w:cs="宋体"/>
          <w:bCs/>
          <w:color w:val="000000" w:themeColor="text1"/>
          <w:sz w:val="24"/>
          <w:szCs w:val="20"/>
          <w:highlight w:val="none"/>
          <w14:textFill>
            <w14:solidFill>
              <w14:schemeClr w14:val="tx1"/>
            </w14:solidFill>
          </w14:textFill>
        </w:rPr>
        <w:t xml:space="preserve">（或电子邮件）</w:t>
      </w:r>
      <w:r>
        <w:rPr>
          <w:rFonts w:hint="eastAsia" w:ascii="宋体" w:hAnsi="宋体" w:eastAsia="宋体" w:cs="宋体"/>
          <w:bCs/>
          <w:color w:val="000000" w:themeColor="text1"/>
          <w:sz w:val="24"/>
          <w:szCs w:val="24"/>
          <w:highlight w:val="none"/>
          <w14:textFill>
            <w14:solidFill>
              <w14:schemeClr w14:val="tx1"/>
            </w14:solidFill>
          </w14:textFill>
        </w:rPr>
        <w:t xml:space="preserve">形式提出，</w:t>
      </w:r>
      <w:r>
        <w:rPr>
          <w:rFonts w:hint="eastAsia" w:ascii="宋体" w:hAnsi="宋体" w:eastAsia="宋体" w:cs="宋体"/>
          <w:b/>
          <w:color w:val="000000" w:themeColor="text1"/>
          <w:sz w:val="24"/>
          <w:szCs w:val="24"/>
          <w:highlight w:val="none"/>
          <w14:textFill>
            <w14:solidFill>
              <w14:schemeClr w14:val="tx1"/>
            </w14:solidFill>
          </w14:textFill>
        </w:rPr>
        <w:t xml:space="preserve">应在投标截止时间15日前</w:t>
      </w:r>
      <w:r>
        <w:rPr>
          <w:rFonts w:hint="eastAsia" w:ascii="宋体" w:hAnsi="宋体" w:eastAsia="宋体" w:cs="宋体"/>
          <w:bCs/>
          <w:color w:val="000000" w:themeColor="text1"/>
          <w:sz w:val="24"/>
          <w:szCs w:val="24"/>
          <w:highlight w:val="none"/>
          <w14:textFill>
            <w14:solidFill>
              <w14:schemeClr w14:val="tx1"/>
            </w14:solidFill>
          </w14:textFill>
        </w:rPr>
        <w:t xml:space="preserve">送至代理机构。</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采购人将在</w:t>
      </w:r>
      <w:r>
        <w:rPr>
          <w:rFonts w:hint="eastAsia" w:ascii="宋体" w:hAnsi="宋体" w:eastAsia="宋体" w:cs="宋体"/>
          <w:b/>
          <w:color w:val="000000" w:themeColor="text1"/>
          <w:sz w:val="24"/>
          <w:szCs w:val="24"/>
          <w:highlight w:val="none"/>
          <w14:textFill>
            <w14:solidFill>
              <w14:schemeClr w14:val="tx1"/>
            </w14:solidFill>
          </w14:textFill>
        </w:rPr>
        <w:t xml:space="preserve">投标截止时间15日前</w:t>
      </w:r>
      <w:r>
        <w:rPr>
          <w:rFonts w:hint="eastAsia" w:ascii="宋体" w:hAnsi="宋体" w:eastAsia="宋体" w:cs="宋体"/>
          <w:bCs/>
          <w:color w:val="000000" w:themeColor="text1"/>
          <w:sz w:val="24"/>
          <w:szCs w:val="20"/>
          <w:highlight w:val="none"/>
          <w14:textFill>
            <w14:solidFill>
              <w14:schemeClr w14:val="tx1"/>
            </w14:solidFill>
          </w14:textFill>
        </w:rPr>
        <w:t xml:space="preserve">对</w:t>
      </w:r>
      <w:r>
        <w:rPr>
          <w:rFonts w:hint="eastAsia" w:ascii="宋体" w:hAnsi="宋体" w:cs="宋体"/>
          <w:bCs/>
          <w:color w:val="000000" w:themeColor="text1"/>
          <w:sz w:val="24"/>
          <w:szCs w:val="20"/>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0"/>
          <w:highlight w:val="none"/>
          <w14:textFill>
            <w14:solidFill>
              <w14:schemeClr w14:val="tx1"/>
            </w14:solidFill>
          </w14:textFill>
        </w:rPr>
        <w:t xml:space="preserve">针对招标文件书面提出的要求澄清的问题进行书面（或电子邮件）形式答疑</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（四）招标文件的补充或修正</w:t>
      </w:r>
      <w:r/>
    </w:p>
    <w:p>
      <w:pPr>
        <w:numPr>
          <w:ilvl w:val="0"/>
          <w:numId w:val="0"/>
        </w:numPr>
        <w:ind w:left="1"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采购人或者采购代理机构可以对已发出的招标文件进行必要的澄清或者修改，但不得改变采购标的和资格条件。澄清或者修改应当在</w:t>
      </w:r>
      <w:r>
        <w:rPr>
          <w:rFonts w:hint="eastAsia" w:ascii="宋体" w:hAnsi="宋体" w:eastAsia="宋体" w:cs="宋体"/>
          <w:color w:val="000000" w:themeColor="text1"/>
          <w:sz w:val="24"/>
          <w:szCs w:val="20"/>
          <w:highlight w:val="none"/>
          <w14:textFill>
            <w14:solidFill>
              <w14:schemeClr w14:val="tx1"/>
            </w14:solidFill>
          </w14:textFill>
        </w:rPr>
        <w:t xml:space="preserve">江苏省政府采购网站上</w:t>
      </w:r>
      <w:r>
        <w:rPr>
          <w:rFonts w:hint="eastAsia" w:ascii="宋体" w:hAnsi="宋体" w:eastAsia="宋体" w:cs="宋体"/>
          <w:bCs/>
          <w:color w:val="000000" w:themeColor="text1"/>
          <w:sz w:val="24"/>
          <w:szCs w:val="24"/>
          <w:highlight w:val="none"/>
          <w14:textFill>
            <w14:solidFill>
              <w14:schemeClr w14:val="tx1"/>
            </w14:solidFill>
          </w14:textFill>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澄清或者修改的内容可能影响投标文件编制的，采购人或者采购代理机构应当在投标截止时间至少15日前，以书面（或电子）形式通知所有获取招标文件的潜在</w:t>
      </w:r>
      <w:r>
        <w:rPr>
          <w:rFonts w:hint="eastAsia" w:ascii="宋体" w:hAnsi="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；不足15日的，采购人或者采购代理机构应当顺延提交投标文件的截止时间。</w:t>
      </w:r>
      <w:r/>
    </w:p>
    <w:p>
      <w:pPr>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0"/>
      </w:pPr>
      <w:r/>
      <w:bookmarkStart w:id="1" w:name="_Toc116946292"/>
      <w:r/>
      <w:bookmarkStart w:id="2" w:name="_Toc98277328"/>
      <w:r>
        <w:rPr>
          <w:rFonts w:hint="eastAsia" w:ascii="宋体" w:hAnsi="宋体" w:eastAsia="宋体" w:cs="宋体"/>
          <w:b/>
          <w:color w:val="000000" w:themeColor="text1"/>
          <w:sz w:val="24"/>
          <w:szCs w:val="24"/>
          <w:highlight w:val="none"/>
          <w14:textFill>
            <w14:solidFill>
              <w14:schemeClr w14:val="tx1"/>
            </w14:solidFill>
          </w14:textFill>
        </w:rPr>
        <w:t xml:space="preserve">（五）质疑与投诉</w:t>
      </w:r>
      <w:bookmarkEnd w:id="1"/>
      <w:r/>
      <w:bookmarkEnd w:id="2"/>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1.质疑的提出和答复、投诉的提起和处理须按《政府采购质疑和投诉办法》（中华人民共和国财政部令第94号）相关规定执行。 </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2.质疑的提出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2.1提出质疑的供应商应当是参与所质疑项目采购活动的供应商。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（1）供应商的姓名或者名称、地址、邮编、联系人及联系电话；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（2）质疑项目的名称、编号；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（3）具体、明确的质疑事项和与质疑事项相关的请求；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（5）必要的法律依据；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（6）提出质疑的日期。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3.质疑的受理与答复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3.1采购人负责供应商质疑答复。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3.2质疑函由采购人办理签收手续。</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3.3质疑函接收单位信息：</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接收单位：</w:t>
      </w:r>
      <w:r>
        <w:rPr>
          <w:rFonts w:hint="eastAsia" w:ascii="宋体" w:hAnsi="宋体" w:cs="宋体"/>
          <w:bCs/>
          <w:color w:val="000000" w:themeColor="text1"/>
          <w:sz w:val="24"/>
          <w:szCs w:val="24"/>
          <w:highlight w:val="none"/>
          <w:lang w:eastAsia="zh-CN"/>
          <w14:textFill>
            <w14:solidFill>
              <w14:schemeClr w14:val="tx1"/>
            </w14:solidFill>
          </w14:textFill>
        </w:rPr>
        <w:t xml:space="preserve">无锡惠山工业转型集聚区管理办公室</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涵熙（苏州）工程顾问有限公司</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地址：无锡市惠山区长安街道政和大道189号、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无锡市惠山区洛南大道8号西泽大厦28楼2802室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邮编：214000、214000</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郑浩敏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杨逸、蒋鼎</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电话：0510-83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91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533</w:t>
      </w:r>
      <w:r>
        <w:rPr>
          <w:rFonts w:hint="eastAsia" w:ascii="宋体" w:hAnsi="宋体" w:eastAsia="宋体" w:cs="宋体"/>
          <w:bCs/>
          <w:color w:val="000000" w:themeColor="text1"/>
          <w:sz w:val="24"/>
          <w:szCs w:val="24"/>
          <w:highlight w:val="none"/>
          <w14:textFill>
            <w14:solidFill>
              <w14:schemeClr w14:val="tx1"/>
            </w14:solidFill>
          </w14:textFill>
        </w:rPr>
        <w:t xml:space="preserve">、0510-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06659</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4.投诉的提起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（2）质疑和质疑答复情况说明及相关证明材料；</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（3）具体、明确的投诉事项和与投诉事项相关的投诉请求；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（6）提起投诉的日期。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4.4投诉人提起投诉应当符合下列条件：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（1）提起投诉前已依法进行质疑；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（2）投诉书内容符合本办法的规定；</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（3）在投诉有效期限内提起投诉；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（4）同一投诉事项未经财政部门投诉处理；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（5）财政部规定的其他条件。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4.5供应商投诉的事项不得超出已质疑事项的范围，但基于质疑答复内容提出的投诉事项除外。</w:t>
      </w:r>
      <w:r/>
    </w:p>
    <w:p>
      <w:pPr>
        <w:ind w:firstLine="482"/>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5.由采购人所属预算级次的财政部门根据《政府采购质疑和投诉办法》（中华人民共和国财政部令第94号）相关规定进行投诉处理。</w:t>
      </w:r>
      <w:r/>
    </w:p>
    <w:p>
      <w:p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）投标文件的组成：</w:t>
      </w:r>
      <w:r/>
    </w:p>
    <w:p>
      <w:pPr>
        <w:ind w:firstLine="482"/>
        <w:keepLines w:val="0"/>
        <w:keepNext w:val="0"/>
        <w:pageBreakBefore w:val="0"/>
        <w:spacing w:line="360" w:lineRule="auto"/>
        <w:widowControl/>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投标文件分为证明文件部分、投标函部分、商务标部分、技术标部分</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cs="宋体"/>
          <w:b/>
          <w:bCs/>
          <w:color w:val="000000" w:themeColor="text1"/>
          <w:sz w:val="24"/>
          <w:szCs w:val="24"/>
          <w:highlight w:val="none"/>
          <w:lang w:val="en-US" w:eastAsia="zh-CN"/>
          <w14:textFill>
            <w14:solidFill>
              <w14:schemeClr w14:val="tx1"/>
            </w14:solidFill>
          </w14:textFill>
        </w:rPr>
        <w:t xml:space="preserve">暗标</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1.证明文件部分：</w:t>
      </w:r>
      <w:r/>
    </w:p>
    <w:p>
      <w:pPr>
        <w:ind w:firstLine="480"/>
        <w:keepLines w:val="0"/>
        <w:keepNext w:val="0"/>
        <w:pageBreakBefore w:val="0"/>
        <w:spacing w:line="360" w:lineRule="auto"/>
        <w:widowControl/>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第一部分：资格证明文件</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关于资格的声明函</w:t>
      </w:r>
      <w:r>
        <w:rPr>
          <w:rFonts w:hint="eastAsia" w:ascii="宋体" w:hAnsi="宋体" w:eastAsia="宋体" w:cs="宋体"/>
          <w:b/>
          <w:color w:val="000000" w:themeColor="text1"/>
          <w:sz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highlight w:val="none"/>
          <w14:textFill>
            <w14:solidFill>
              <w14:schemeClr w14:val="tx1"/>
            </w14:solidFill>
          </w14:textFill>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供应商有效的营业执照或相关部门的登记证明文件</w:t>
      </w:r>
      <w:r>
        <w:rPr>
          <w:rFonts w:hint="eastAsia" w:ascii="宋体" w:hAnsi="宋体" w:eastAsia="宋体" w:cs="宋体"/>
          <w:b/>
          <w:color w:val="000000" w:themeColor="text1"/>
          <w:sz w:val="24"/>
          <w:highlight w:val="none"/>
          <w:lang w:val="zh-CN"/>
          <w14:textFill>
            <w14:solidFill>
              <w14:schemeClr w14:val="tx1"/>
            </w14:solidFill>
          </w14:textFill>
        </w:rPr>
        <w:t xml:space="preserve">（原件扫描件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b/>
          <w:color w:val="000000" w:themeColor="text1"/>
          <w:sz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供应商法定代表人授权委托书</w:t>
      </w:r>
      <w:r>
        <w:rPr>
          <w:rFonts w:hint="eastAsia" w:ascii="宋体" w:hAnsi="宋体" w:eastAsia="宋体" w:cs="宋体"/>
          <w:b/>
          <w:bCs/>
          <w:color w:val="000000" w:themeColor="text1"/>
          <w:sz w:val="24"/>
          <w:highlight w:val="none"/>
          <w14:textFill>
            <w14:solidFill>
              <w14:schemeClr w14:val="tx1"/>
            </w14:solidFill>
          </w14:textFill>
        </w:rPr>
        <w:t xml:space="preserve">（格式见附件，法定代表人亲自参与的除外）</w:t>
      </w:r>
      <w:r>
        <w:rPr>
          <w:rFonts w:hint="eastAsia" w:ascii="宋体" w:hAnsi="宋体" w:eastAsia="宋体" w:cs="宋体"/>
          <w:b/>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供应商法定代表人身份证及法定代表人授权代表身份证</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rPr>
          <w:rFonts w:hint="eastAsia" w:ascii="宋体" w:hAnsi="宋体" w:eastAsia="宋体" w:cs="宋体"/>
          <w:b/>
          <w:bCs/>
          <w:color w:val="000000" w:themeColor="text1"/>
          <w:sz w:val="24"/>
          <w:highlight w:val="none"/>
          <w14:textFill>
            <w14:solidFill>
              <w14:schemeClr w14:val="tx1"/>
            </w14:solidFill>
          </w14:textFill>
        </w:rPr>
        <w:t xml:space="preserve">正、反双面扫描</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tabs>
          <w:tab w:val="left" w:pos="0" w:leader="none"/>
          <w:tab w:val="left" w:pos="945" w:leader="none"/>
        </w:tabs>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法定代表人授权委托人与企业签订的劳动合同和由社保机构出具的</w:t>
      </w:r>
      <w:r>
        <w:rPr>
          <w:rFonts w:hint="eastAsia" w:ascii="宋体" w:hAnsi="宋体" w:cs="宋体"/>
          <w:color w:val="000000" w:themeColor="text1"/>
          <w:sz w:val="24"/>
          <w:highlight w:val="none"/>
          <w:lang w:val="zh-CN"/>
          <w14:textFill>
            <w14:solidFill>
              <w14:schemeClr w14:val="tx1"/>
            </w14:solidFill>
          </w14:textFill>
        </w:rPr>
        <w:t xml:space="preserve">近三个月</w:t>
      </w:r>
      <w:r>
        <w:rPr>
          <w:rFonts w:hint="eastAsia" w:ascii="宋体" w:hAnsi="宋体" w:eastAsia="宋体" w:cs="宋体"/>
          <w:color w:val="000000" w:themeColor="text1"/>
          <w:sz w:val="24"/>
          <w:highlight w:val="none"/>
          <w:lang w:val="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val="zh-CN"/>
          <w14:textFill>
            <w14:solidFill>
              <w14:schemeClr w14:val="tx1"/>
            </w14:solidFill>
          </w14:textFill>
        </w:rPr>
        <w:t xml:space="preserve">） 的缴费证明（网上查询带有二维码/验证码的打印件可作原件使用，如供应商成立时间为202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14:textFill>
            <w14:solidFill>
              <w14:schemeClr w14:val="tx1"/>
            </w14:solidFill>
          </w14:textFill>
        </w:rPr>
        <w:t xml:space="preserve">月以后的，则可不提供社保证明材料</w:t>
      </w:r>
      <w:r>
        <w:rPr>
          <w:rFonts w:hint="eastAsia" w:ascii="宋体" w:hAnsi="宋体" w:cs="宋体"/>
          <w:color w:val="000000" w:themeColor="text1"/>
          <w:sz w:val="24"/>
          <w:highlight w:val="none"/>
          <w:lang w:val="zh-CN"/>
          <w14:textFill>
            <w14:solidFill>
              <w14:schemeClr w14:val="tx1"/>
            </w14:solidFill>
          </w14:textFill>
        </w:rPr>
        <w:t xml:space="preserve">；法定代表人亲自参加投标的除外</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的财务状况报告（资产负债表和利润表）或由会计师事务所出具的</w:t>
      </w:r>
      <w:r>
        <w:rPr>
          <w:rFonts w:hint="eastAsia" w:ascii="宋体" w:hAnsi="宋体" w:cs="宋体"/>
          <w:color w:val="000000" w:themeColor="text1"/>
          <w:sz w:val="24"/>
          <w:highlight w:val="none"/>
          <w:lang w:eastAsia="zh-CN"/>
          <w14:textFill>
            <w14:solidFill>
              <w14:schemeClr w14:val="tx1"/>
            </w14:solidFill>
          </w14:textFill>
        </w:rPr>
        <w:t xml:space="preserve">近两年</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w:t>
      </w:r>
      <w:r>
        <w:rPr>
          <w:rFonts w:hint="eastAsia" w:ascii="宋体" w:hAnsi="宋体" w:cs="宋体"/>
          <w:color w:val="000000" w:themeColor="text1"/>
          <w:sz w:val="24"/>
          <w:highlight w:val="none"/>
          <w:lang w:val="en-US" w:eastAsia="zh-CN"/>
          <w14:textFill>
            <w14:solidFill>
              <w14:schemeClr w14:val="tx1"/>
            </w14:solidFill>
          </w14:textFill>
        </w:rPr>
        <w:t xml:space="preserve">年度</w:t>
      </w:r>
      <w:r>
        <w:rPr>
          <w:rFonts w:hint="eastAsia" w:ascii="宋体" w:hAnsi="宋体" w:eastAsia="宋体" w:cs="宋体"/>
          <w:color w:val="000000" w:themeColor="text1"/>
          <w:sz w:val="24"/>
          <w:highlight w:val="none"/>
          <w14:textFill>
            <w14:solidFill>
              <w14:schemeClr w14:val="tx1"/>
            </w14:solidFill>
          </w14:textFill>
        </w:rPr>
        <w:t xml:space="preserve">的审计报告和所附已审财务报告</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的依法缴纳税收的相关材料</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提供相关主管部门证明或银行代扣证明，或者提供依法免税的主管部门出具的相应证明材料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近三个月</w:t>
      </w:r>
      <w:r>
        <w:rPr>
          <w:rFonts w:hint="eastAsia" w:ascii="宋体" w:hAnsi="宋体" w:eastAsia="宋体" w:cs="宋体"/>
          <w:color w:val="000000" w:themeColor="text1"/>
          <w:sz w:val="24"/>
          <w:highlight w:val="none"/>
          <w:lang w:eastAsia="zh-CN"/>
          <w14:textFill>
            <w14:solidFill>
              <w14:schemeClr w14:val="tx1"/>
            </w14:solidFill>
          </w14:textFill>
        </w:rPr>
        <w:t xml:space="preserve">中任意一个月份（</w:t>
      </w:r>
      <w:r>
        <w:rPr>
          <w:rFonts w:hint="eastAsia" w:ascii="宋体" w:hAnsi="宋体" w:cs="宋体"/>
          <w:color w:val="000000" w:themeColor="text1"/>
          <w:sz w:val="24"/>
          <w:highlight w:val="none"/>
          <w:lang w:val="en-US" w:eastAsia="zh-CN"/>
          <w14:textFill>
            <w14:solidFill>
              <w14:schemeClr w14:val="tx1"/>
            </w14:solidFill>
          </w14:textFill>
        </w:rPr>
        <w:t xml:space="preserve">2026年3月/4月/5月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的依法缴纳社会保障资金的相关材料（提供相关主管部门证明或银行代扣证明</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承诺书</w:t>
      </w:r>
      <w:r>
        <w:rPr>
          <w:rFonts w:hint="eastAsia" w:ascii="宋体" w:hAnsi="宋体" w:eastAsia="宋体" w:cs="宋体"/>
          <w:b/>
          <w:bCs/>
          <w:color w:val="000000" w:themeColor="text1"/>
          <w:sz w:val="24"/>
          <w:highlight w:val="none"/>
          <w14:textFill>
            <w14:solidFill>
              <w14:schemeClr w14:val="tx1"/>
            </w14:solidFill>
          </w14:textFill>
        </w:rPr>
        <w:t xml:space="preserve">（格式见附件）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（10）</w:t>
      </w:r>
      <w:r>
        <w:rPr>
          <w:rFonts w:hint="eastAsia" w:ascii="宋体" w:hAnsi="宋体" w:eastAsia="宋体" w:cs="宋体"/>
          <w:bCs/>
          <w:color w:val="000000" w:themeColor="text1"/>
          <w:sz w:val="24"/>
          <w:highlight w:val="none"/>
          <w14:textFill>
            <w14:solidFill>
              <w14:schemeClr w14:val="tx1"/>
            </w14:solidFill>
          </w14:textFill>
        </w:rPr>
        <w:t xml:space="preserve">供应商必须是中小微企业或监狱企业或残疾人福</w:t>
      </w:r>
      <w:r>
        <w:rPr>
          <w:rFonts w:hint="eastAsia" w:ascii="宋体" w:hAnsi="宋体" w:eastAsia="宋体" w:cs="宋体"/>
          <w:color w:val="000000" w:themeColor="text1"/>
          <w:sz w:val="24"/>
          <w:highlight w:val="none"/>
          <w14:textFill>
            <w14:solidFill>
              <w14:schemeClr w14:val="tx1"/>
            </w14:solidFill>
          </w14:textFill>
        </w:rPr>
        <w:t xml:space="preserve">利性单位；供应商如为中小微企业的提供《中小企业声明函》原件扫描件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color w:val="000000" w:themeColor="text1"/>
          <w:sz w:val="24"/>
          <w:highlight w:val="none"/>
          <w14:textFill>
            <w14:solidFill>
              <w14:schemeClr w14:val="tx1"/>
            </w14:solidFill>
          </w14:textFill>
        </w:rPr>
        <w:t xml:space="preserve">；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eastAsia="宋体" w:cs="宋体"/>
          <w:color w:val="000000" w:themeColor="text1"/>
          <w:sz w:val="24"/>
          <w:highlight w:val="none"/>
          <w14:textFill>
            <w14:solidFill>
              <w14:schemeClr w14:val="tx1"/>
            </w14:solidFill>
          </w14:textFill>
        </w:rPr>
        <w:t xml:space="preserve">；如为残疾人福利性单位的提供《残疾人福利性单位声明函》原件扫描件</w:t>
      </w:r>
      <w:r>
        <w:rPr>
          <w:rFonts w:hint="eastAsia" w:ascii="宋体" w:hAnsi="宋体" w:eastAsia="宋体" w:cs="宋体"/>
          <w:b/>
          <w:color w:val="000000" w:themeColor="text1"/>
          <w:sz w:val="24"/>
          <w:highlight w:val="none"/>
          <w14:textFill>
            <w14:solidFill>
              <w14:schemeClr w14:val="tx1"/>
            </w14:solidFill>
          </w14:textFill>
        </w:rPr>
        <w:t xml:space="preserve">加盖公章或者签电子章</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供应商特定资格条件证明材料扫描件（详见投标邀请函中本项目的特定资格要求）。</w:t>
      </w:r>
      <w:r/>
    </w:p>
    <w:p>
      <w:pPr>
        <w:pStyle w:val="1010"/>
        <w:keepLines w:val="0"/>
        <w:keepNext w:val="0"/>
        <w:pageBreakBefore w:val="0"/>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*注：上述资格、资信证明文件</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必须按要求全部提供，必须确保所有证明文件均为真实的、有效的且清晰的。如上述资格、资信证明文件遇有国家相关政策规定可不具备的，必须提供相关政策规定或相关单位出具的有效证明复印件或扫描件。</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可以</w:t>
      </w:r>
      <w:r>
        <w:rPr>
          <w:rFonts w:hint="eastAsia" w:ascii="宋体" w:hAnsi="宋体" w:eastAsia="宋体" w:cs="宋体"/>
          <w:b/>
          <w:bCs/>
          <w:color w:val="000000" w:themeColor="text1"/>
          <w:sz w:val="24"/>
          <w:szCs w:val="24"/>
          <w:highlight w:val="none"/>
          <w14:textFill>
            <w14:solidFill>
              <w14:schemeClr w14:val="tx1"/>
            </w14:solidFill>
          </w14:textFill>
        </w:rPr>
        <w:t xml:space="preserve">在中国大陆有效居留的许可证明。 </w:t>
      </w:r>
      <w:r/>
    </w:p>
    <w:p>
      <w:pPr>
        <w:ind w:firstLine="480"/>
        <w:jc w:val="left"/>
        <w:keepLines w:val="0"/>
        <w:keepNext w:val="0"/>
        <w:pageBreakBefore w:val="0"/>
        <w:spacing w:line="360" w:lineRule="auto"/>
        <w:widowControl/>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第二部分：补充证明文件：</w:t>
      </w:r>
      <w:r/>
    </w:p>
    <w:p>
      <w:pPr>
        <w:numPr>
          <w:ilvl w:val="0"/>
          <w:numId w:val="0"/>
        </w:numPr>
        <w:ind w:firstLine="480"/>
        <w:jc w:val="left"/>
        <w:keepLines w:val="0"/>
        <w:keepNext w:val="0"/>
        <w:pageBreakBefore w:val="0"/>
        <w:spacing w:line="360" w:lineRule="auto"/>
        <w:widowControl/>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简介和经营情况说明；</w:t>
      </w:r>
      <w:r/>
    </w:p>
    <w:p>
      <w:pPr>
        <w:ind w:firstLine="480"/>
        <w:keepLines w:val="0"/>
        <w:keepNext w:val="0"/>
        <w:pageBreakBefore w:val="0"/>
        <w:spacing w:line="360" w:lineRule="auto"/>
        <w:widowControl/>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认为有必要提供的证明资料；</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2.投标函部分：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（1）投标函（格式见附件）；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3.</w:t>
      </w:r>
      <w:r>
        <w:rPr>
          <w:rFonts w:hint="eastAsia" w:ascii="宋体" w:hAnsi="宋体" w:eastAsia="宋体" w:cs="宋体"/>
          <w:color w:val="000000" w:themeColor="text1"/>
          <w:sz w:val="24"/>
          <w:szCs w:val="28"/>
          <w:highlight w:val="none"/>
          <w:lang w:val="en-US" w:eastAsia="zh-CN"/>
          <w14:textFill>
            <w14:solidFill>
              <w14:schemeClr w14:val="tx1"/>
            </w14:solidFill>
          </w14:textFill>
        </w:rPr>
        <w:t xml:space="preserve">商务</w:t>
      </w:r>
      <w:r>
        <w:rPr>
          <w:rFonts w:hint="eastAsia" w:ascii="宋体" w:hAnsi="宋体" w:eastAsia="宋体" w:cs="宋体"/>
          <w:color w:val="000000" w:themeColor="text1"/>
          <w:sz w:val="24"/>
          <w:szCs w:val="28"/>
          <w:highlight w:val="none"/>
          <w14:textFill>
            <w14:solidFill>
              <w14:schemeClr w14:val="tx1"/>
            </w14:solidFill>
          </w14:textFill>
        </w:rPr>
        <w:t xml:space="preserve">部分：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（1）开标一览表（格式见附件）；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14:textFill>
            <w14:solidFill>
              <w14:schemeClr w14:val="tx1"/>
            </w14:solidFill>
          </w14:textFill>
        </w:rPr>
      </w:pPr>
      <w:r>
        <w:rPr>
          <w:rFonts w:hint="eastAsia" w:ascii="宋体" w:hAnsi="宋体" w:eastAsia="宋体" w:cs="宋体"/>
          <w:color w:val="000000" w:themeColor="text1"/>
          <w:sz w:val="24"/>
          <w:szCs w:val="28"/>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明细报价表</w:t>
      </w:r>
      <w:r>
        <w:rPr>
          <w:rFonts w:hint="eastAsia" w:ascii="宋体" w:hAnsi="宋体" w:eastAsia="宋体" w:cs="宋体"/>
          <w:color w:val="000000" w:themeColor="text1"/>
          <w:sz w:val="24"/>
          <w:szCs w:val="28"/>
          <w:highlight w:val="none"/>
          <w14:textFill>
            <w14:solidFill>
              <w14:schemeClr w14:val="tx1"/>
            </w14:solidFill>
          </w14:textFill>
        </w:rPr>
        <w:t xml:space="preserve">（格式见附件）；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投标偏离表（格式见附件）；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业绩一览表（格式见附件）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供应商拟投入本项目人员一览表（格式）；</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（6）拟投入的主要器具设备表（格式）；</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要求采购人提供的配合（如有自拟并自行添加）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（8）其他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认为有必要提供的声明和文件，如有自拟并自行添加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.技术标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部分</w:t>
      </w:r>
      <w:r>
        <w:rPr>
          <w:rFonts w:hint="eastAsia" w:ascii="宋体" w:hAnsi="宋体" w:cs="宋体"/>
          <w:color w:val="000000" w:themeColor="text1"/>
          <w:sz w:val="24"/>
          <w:highlight w:val="none"/>
          <w:lang w:val="en-US" w:eastAsia="zh-CN"/>
          <w14:textFill>
            <w14:solidFill>
              <w14:schemeClr w14:val="tx1"/>
            </w14:solidFill>
          </w14:textFill>
        </w:rPr>
        <w:t xml:space="preserve">（暗标）</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（根据招标文件及评标标准要求，自行拟定）</w:t>
      </w:r>
      <w:r/>
    </w:p>
    <w:p>
      <w:pPr>
        <w:keepLines w:val="0"/>
        <w:keepNext w:val="0"/>
        <w:pageBreakBefore w:val="0"/>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报价要求</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投标供应商的报价总额应是投标供应商在招标文件中提出的各项支付金额的总和，也应是完成招标文件所述采购需求内容的全部费用。</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投标报价包括养护期内所有的人工费（包括人员工资、福利费、过节费、社会保险、公积金、高温费、人身意外伤害险等）、服务所用设备工具购置及维修费用、服务所用材料消耗费用、养护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.一项投标内容只允许一个报价，采购人不接受任何有选择性的投标报价。</w:t>
      </w:r>
      <w:r/>
    </w:p>
    <w:p>
      <w:pPr>
        <w:ind w:firstLine="480"/>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.供应商报价一律以人民币为投标结算货币，结算单位为“元”。</w:t>
      </w:r>
      <w:r/>
    </w:p>
    <w:p>
      <w:pPr>
        <w:ind w:firstLine="482"/>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经评标委员会评审，在评标过程中启动异常低价投标（响应）审查程序的投标（响应）供应商须在30分钟内提供书面说明、证明材料证明其报价合理性</w:t>
      </w:r>
      <w:r>
        <w:rPr>
          <w:rStyle w:val="1021"/>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，否则将作为无效投标文件</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tabs>
          <w:tab w:val="left" w:pos="525" w:leader="none"/>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）投标文件的制作：</w:t>
      </w:r>
      <w:r/>
    </w:p>
    <w:p>
      <w:pPr>
        <w:ind w:left="458"/>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1.所有文件、往来函件均应使用简体中文（规格、型号辅助符号除外）。</w:t>
      </w:r>
      <w:r/>
    </w:p>
    <w:p>
      <w:pPr>
        <w:ind w:left="458"/>
        <w:keepLines w:val="0"/>
        <w:keepNext w:val="0"/>
        <w:pageBreakBefore w:val="0"/>
        <w:spacing w:line="360" w:lineRule="auto"/>
        <w:tabs>
          <w:tab w:val="left" w:pos="525" w:leader="none"/>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2.投标文件由</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按给定格式如实填写（编写），须有法人（盖章）、法定代表人或法定代表人授权代表签字或盖章，方为有效，未尽事宜可自行补充。</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报价一律以人民币为报价结算货币，结算单位为“元”。</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4.投标文件格式部分，应由</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按给定格式提供，不得更改。</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5.</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投标文件分为证明文件部分、投标函部分、商务标部分、技术标部分</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cs="宋体"/>
          <w:b/>
          <w:bCs/>
          <w:color w:val="000000" w:themeColor="text1"/>
          <w:sz w:val="24"/>
          <w:szCs w:val="24"/>
          <w:highlight w:val="none"/>
          <w:lang w:val="en-US" w:eastAsia="zh-CN"/>
          <w14:textFill>
            <w14:solidFill>
              <w14:schemeClr w14:val="tx1"/>
            </w14:solidFill>
          </w14:textFill>
        </w:rPr>
        <w:t xml:space="preserve">暗标</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rPr>
          <w:rStyle w:val="1021"/>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6</w:t>
      </w:r>
      <w:r>
        <w:rPr>
          <w:rFonts w:hint="eastAsia" w:ascii="宋体" w:hAnsi="宋体"/>
          <w:b/>
          <w:bCs/>
          <w:color w:val="000000" w:themeColor="text1"/>
          <w:sz w:val="24"/>
          <w:highlight w:val="none"/>
          <w14:textFill>
            <w14:solidFill>
              <w14:schemeClr w14:val="tx1"/>
            </w14:solidFill>
          </w14:textFill>
        </w:rPr>
        <w:t xml:space="preserve">.本项目技术文件为暗标，采用暗标形式，须按下列格式编制，否则视为无效投标文件：（1）技术文件正文所用文字采用“宋体”</w:t>
      </w:r>
      <w:r>
        <w:rPr>
          <w:rFonts w:hint="eastAsia" w:ascii="宋体" w:hAnsi="宋体"/>
          <w:b/>
          <w:bCs/>
          <w:color w:val="000000" w:themeColor="text1"/>
          <w:sz w:val="24"/>
          <w:highlight w:val="none"/>
          <w:lang w:val="en-US" w:eastAsia="zh-CN"/>
          <w14:textFill>
            <w14:solidFill>
              <w14:schemeClr w14:val="tx1"/>
            </w14:solidFill>
          </w14:textFill>
        </w:rPr>
        <w:t xml:space="preserve">小四</w:t>
      </w:r>
      <w:r>
        <w:rPr>
          <w:rFonts w:hint="eastAsia" w:ascii="宋体" w:hAnsi="宋体"/>
          <w:b/>
          <w:bCs/>
          <w:color w:val="000000" w:themeColor="text1"/>
          <w:sz w:val="24"/>
          <w:highlight w:val="none"/>
          <w14:textFill>
            <w14:solidFill>
              <w14:schemeClr w14:val="tx1"/>
            </w14:solidFill>
          </w14:textFill>
        </w:rPr>
        <w:t xml:space="preserve">号“常规”字（黑色），不得出现手写，不得有任何加粗、斜体、下划线、底纹、阴影等标记</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表格中所用文字采用“宋体”“常规”字（黑色），字号不限。不得设置页码、页眉、页脚，纸张必须为A4纸，不得有空白页。（2）技术文件内不得出现可识别投标供应商身份的任何字符和徽标（包括文字、符号、图案、标识、标志、人员姓名、企业名称等），相关人员姓名应以职务或职称代替。（3）技术文件中出现的效果图、照片、图片</w:t>
      </w:r>
      <w:r>
        <w:rPr>
          <w:rFonts w:hint="eastAsia" w:ascii="宋体" w:hAnsi="宋体"/>
          <w:b/>
          <w:bCs/>
          <w:color w:val="000000" w:themeColor="text1"/>
          <w:sz w:val="24"/>
          <w:highlight w:val="none"/>
          <w:lang w:val="en-US" w:eastAsia="zh-CN"/>
          <w14:textFill>
            <w14:solidFill>
              <w14:schemeClr w14:val="tx1"/>
            </w14:solidFill>
          </w14:textFill>
        </w:rPr>
        <w:t xml:space="preserve">不得出现</w:t>
      </w:r>
      <w:r>
        <w:rPr>
          <w:rFonts w:hint="eastAsia" w:ascii="宋体" w:hAnsi="宋体"/>
          <w:b/>
          <w:bCs/>
          <w:color w:val="000000" w:themeColor="text1"/>
          <w:sz w:val="24"/>
          <w:highlight w:val="none"/>
          <w14:textFill>
            <w14:solidFill>
              <w14:schemeClr w14:val="tx1"/>
            </w14:solidFill>
          </w14:textFill>
        </w:rPr>
        <w:t xml:space="preserve">彩色图片，文字大小颜色不</w:t>
      </w:r>
      <w:r>
        <w:rPr>
          <w:rFonts w:hint="eastAsia" w:ascii="宋体" w:hAnsi="宋体"/>
          <w:b/>
          <w:bCs/>
          <w:color w:val="000000" w:themeColor="text1"/>
          <w:sz w:val="24"/>
          <w:highlight w:val="none"/>
          <w:lang w:eastAsia="zh-CN"/>
          <w14:textFill>
            <w14:solidFill>
              <w14:schemeClr w14:val="tx1"/>
            </w14:solidFill>
          </w14:textFill>
        </w:rPr>
        <w:t xml:space="preserve">做</w:t>
      </w:r>
      <w:r>
        <w:rPr>
          <w:rFonts w:hint="eastAsia" w:ascii="宋体" w:hAnsi="宋体"/>
          <w:b/>
          <w:bCs/>
          <w:color w:val="000000" w:themeColor="text1"/>
          <w:sz w:val="24"/>
          <w:highlight w:val="none"/>
          <w14:textFill>
            <w14:solidFill>
              <w14:schemeClr w14:val="tx1"/>
            </w14:solidFill>
          </w14:textFill>
        </w:rPr>
        <w:t xml:space="preserve">限制，但不得出现能体现投标供应商身份的信息</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4</w:t>
      </w:r>
      <w:r>
        <w:rPr>
          <w:rFonts w:hint="eastAsia" w:ascii="宋体" w:hAnsi="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技术文件</w:t>
      </w:r>
      <w:r>
        <w:rPr>
          <w:rFonts w:hint="eastAsia" w:ascii="宋体" w:hAnsi="宋体" w:cs="Times New Roman"/>
          <w:b/>
          <w:bCs/>
          <w:color w:val="000000" w:themeColor="text1"/>
          <w:sz w:val="24"/>
          <w:highlight w:val="none"/>
          <w:lang w:eastAsia="zh-CN"/>
          <w14:textFill>
            <w14:solidFill>
              <w14:schemeClr w14:val="tx1"/>
            </w14:solidFill>
          </w14:textFill>
        </w:rPr>
        <w:t xml:space="preserve">无需编制封面及目录。（</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5</w:t>
      </w:r>
      <w:r>
        <w:rPr>
          <w:rFonts w:hint="eastAsia" w:ascii="宋体" w:hAnsi="宋体" w:cs="Times New Roman"/>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技术文件</w:t>
      </w:r>
      <w:r>
        <w:rPr>
          <w:rFonts w:hint="eastAsia" w:ascii="宋体" w:hAnsi="宋体"/>
          <w:b/>
          <w:bCs/>
          <w:color w:val="000000" w:themeColor="text1"/>
          <w:sz w:val="24"/>
          <w:highlight w:val="none"/>
          <w:lang w:val="en-US" w:eastAsia="zh-CN"/>
          <w14:textFill>
            <w14:solidFill>
              <w14:schemeClr w14:val="tx1"/>
            </w14:solidFill>
          </w14:textFill>
        </w:rPr>
        <w:t xml:space="preserve">不得</w:t>
      </w:r>
      <w:r>
        <w:rPr>
          <w:rFonts w:hint="eastAsia" w:ascii="宋体" w:hAnsi="宋体" w:cs="Times New Roman"/>
          <w:b/>
          <w:bCs/>
          <w:color w:val="000000" w:themeColor="text1"/>
          <w:sz w:val="24"/>
          <w:highlight w:val="none"/>
          <w:lang w:eastAsia="zh-CN"/>
          <w14:textFill>
            <w14:solidFill>
              <w14:schemeClr w14:val="tx1"/>
            </w14:solidFill>
          </w14:textFill>
        </w:rPr>
        <w:t xml:space="preserve">内容偏少(技术方案少于80页)或内容繁琐(技术方案超过300页)，</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需编制</w:t>
      </w:r>
      <w:r>
        <w:rPr>
          <w:rFonts w:hint="eastAsia" w:ascii="Arial" w:hAnsi="Arial" w:eastAsia="Arial"/>
          <w:b/>
          <w:bCs/>
          <w:color w:val="000000" w:themeColor="text1"/>
          <w:sz w:val="24"/>
          <w:szCs w:val="24"/>
          <w:highlight w:val="none"/>
          <w14:textFill>
            <w14:solidFill>
              <w14:schemeClr w14:val="tx1"/>
            </w14:solidFill>
          </w14:textFill>
        </w:rPr>
        <w:t xml:space="preserve">页码</w:t>
      </w:r>
      <w:r>
        <w:rPr>
          <w:rFonts w:hint="eastAsia" w:ascii="Arial" w:hAnsi="Arial" w:eastAsia="Arial"/>
          <w:b/>
          <w:bCs/>
          <w:color w:val="000000" w:themeColor="text1"/>
          <w:sz w:val="24"/>
          <w:szCs w:val="24"/>
          <w:highlight w:val="none"/>
          <w:lang w:eastAsia="zh-CN"/>
          <w14:textFill>
            <w14:solidFill>
              <w14:schemeClr w14:val="tx1"/>
            </w14:solidFill>
          </w14:textFill>
        </w:rPr>
        <w:t xml:space="preserve">（</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页码位于页脚居中，</w:t>
      </w:r>
      <w:r>
        <w:rPr>
          <w:rFonts w:hint="eastAsia" w:ascii="Arial" w:hAnsi="Arial" w:eastAsia="Arial"/>
          <w:b/>
          <w:bCs/>
          <w:color w:val="000000" w:themeColor="text1"/>
          <w:sz w:val="24"/>
          <w:szCs w:val="24"/>
          <w:highlight w:val="none"/>
          <w14:textFill>
            <w14:solidFill>
              <w14:schemeClr w14:val="tx1"/>
            </w14:solidFill>
          </w14:textFill>
        </w:rPr>
        <w:t xml:space="preserve">字体为黑色、小四号宋体</w:t>
      </w:r>
      <w:r>
        <w:rPr>
          <w:rFonts w:hint="eastAsia" w:ascii="Arial" w:hAnsi="Arial" w:eastAsia="Arial"/>
          <w:b/>
          <w:bCs/>
          <w:color w:val="000000" w:themeColor="text1"/>
          <w:sz w:val="24"/>
          <w:szCs w:val="24"/>
          <w:highlight w:val="none"/>
          <w:lang w:eastAsia="zh-CN"/>
          <w14:textFill>
            <w14:solidFill>
              <w14:schemeClr w14:val="tx1"/>
            </w14:solidFill>
          </w14:textFill>
        </w:rPr>
        <w:t xml:space="preserve">，</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从</w:t>
      </w:r>
      <w:r>
        <w:rPr>
          <w:rFonts w:hint="eastAsia" w:ascii="Arial" w:hAnsi="Arial" w:eastAsia="Arial"/>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技术文件</w:t>
      </w:r>
      <w:r>
        <w:rPr>
          <w:rFonts w:hint="eastAsia" w:ascii="Arial" w:hAnsi="Arial" w:eastAsia="Arial"/>
          <w:b/>
          <w:bCs/>
          <w:color w:val="000000" w:themeColor="text1"/>
          <w:sz w:val="24"/>
          <w:szCs w:val="24"/>
          <w:highlight w:val="none"/>
          <w14:textFill>
            <w14:solidFill>
              <w14:schemeClr w14:val="tx1"/>
            </w14:solidFill>
          </w14:textFill>
        </w:rPr>
        <w:t xml:space="preserve">”正文</w:t>
      </w:r>
      <w:r>
        <w:rPr>
          <w:rFonts w:hint="eastAsia" w:ascii="Arial" w:hAnsi="Arial" w:eastAsia="Arial"/>
          <w:b/>
          <w:bCs/>
          <w:color w:val="000000" w:themeColor="text1"/>
          <w:sz w:val="24"/>
          <w:szCs w:val="24"/>
          <w:highlight w:val="none"/>
          <w:lang w:val="en-US" w:eastAsia="zh-CN"/>
          <w14:textFill>
            <w14:solidFill>
              <w14:schemeClr w14:val="tx1"/>
            </w14:solidFill>
          </w14:textFill>
        </w:rPr>
        <w:t xml:space="preserve">第一页开始编号，编号应当连续</w:t>
      </w:r>
      <w:r>
        <w:rPr>
          <w:rFonts w:hint="eastAsia" w:ascii="Arial" w:hAnsi="Arial" w:eastAsia="Arial"/>
          <w:b/>
          <w:bCs/>
          <w:color w:val="000000" w:themeColor="text1"/>
          <w:sz w:val="24"/>
          <w:szCs w:val="24"/>
          <w:highlight w:val="none"/>
          <w:lang w:eastAsia="zh-CN"/>
          <w14:textFill>
            <w14:solidFill>
              <w14:schemeClr w14:val="tx1"/>
            </w14:solidFill>
          </w14:textFill>
        </w:rPr>
        <w:t xml:space="preserve">）</w:t>
      </w:r>
      <w:r>
        <w:rPr>
          <w:rFonts w:hint="eastAsia" w:ascii="Arial" w:hAnsi="Arial" w:eastAsia="Arial"/>
          <w:b/>
          <w:bCs/>
          <w:color w:val="000000" w:themeColor="text1"/>
          <w:sz w:val="24"/>
          <w:szCs w:val="24"/>
          <w:highlight w:val="none"/>
          <w14:textFill>
            <w14:solidFill>
              <w14:schemeClr w14:val="tx1"/>
            </w14:solidFill>
          </w14:textFill>
        </w:rPr>
        <w:t xml:space="preserve">，纸张必须为A4纸。</w:t>
      </w:r>
      <w:r/>
    </w:p>
    <w:p>
      <w:p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）网上投标：</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highlight w:val="none"/>
          <w14:textFill>
            <w14:solidFill>
              <w14:schemeClr w14:val="tx1"/>
            </w14:solidFill>
          </w14:textFill>
        </w:rPr>
        <w:t xml:space="preserve">江苏省政府采购（苏采云）平台获取招标文件，在</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bCs/>
          <w:color w:val="000000" w:themeColor="text1"/>
          <w:sz w:val="24"/>
          <w:highlight w:val="none"/>
          <w14:textFill>
            <w14:solidFill>
              <w14:schemeClr w14:val="tx1"/>
            </w14:solidFill>
          </w14:textFill>
        </w:rPr>
        <w:t xml:space="preserve">投标客户端制作投标文件（电子数据），并在投标截止时间之前上传投标文件</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应对CA数字证书妥善保管，如被他人盗用投标，后果自负。</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5.</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2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6.</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进行网上报价请参照《江苏省政府采购管理交易系统（苏采云）供应商操作指南》（网址http://cz.wuxi.gov.cn/doc/2023/10/11/4080287.shtml）</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）无效投标文件的确认</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有下列情况之一者，投标文件无效：</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电子投标文件未在规定期限内提交的；</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投标供应商未按采购文件要求解密投标文件的；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4</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投标供应商</w:t>
      </w:r>
      <w:r>
        <w:rPr>
          <w:rFonts w:hint="eastAsia" w:ascii="宋体" w:hAnsi="宋体" w:eastAsia="宋体" w:cs="宋体"/>
          <w:b/>
          <w:bCs/>
          <w:color w:val="000000" w:themeColor="text1"/>
          <w:sz w:val="24"/>
          <w:szCs w:val="20"/>
          <w:highlight w:val="none"/>
          <w14:textFill>
            <w14:solidFill>
              <w14:schemeClr w14:val="tx1"/>
            </w14:solidFill>
          </w14:textFill>
        </w:rPr>
        <w:t xml:space="preserve">的法定代表人授权代表无法定代表人授权委托书的</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5</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不具备招标文件中规定的资格要求的；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6</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电子投标文件图片、字迹模糊不清、无法辨认的；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7</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投标文件中有招标文件未允许提供的选择性内容的；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8</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恶意串通其他投标供应商，故意哄抬价格或压价的；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9</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提供虚假材料的（包括工商营业执照、财务报表、资格、资信证明文件等）；</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0</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投标文件中同一方案有选择性报价且未声明以哪一个为准的；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投标文件未按招标文件规定的内容和要求填写的；没有在投标系统指定位置上传对应文件、材料的；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报价超过招标文件中规定的预算金额或者最高限价的；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投标报价畸高或畸低，但投标总报价与各分项报价不能相互对应，在询标时没有合理的解释或者不能提供计算依据和报价依据的；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4</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评标过程中启动异常低价投标（响应）审查程序的投标（响应）供应商，不能在30分钟内提供书面说明、证明材料，或者提供的书面说明、证明材料不能证明其报价合理性的；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5</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未通过初步资格性审查、投标文件资格性检查、投标文件符合性检查的；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6</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列入失信被执行人、重大税收违法</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失信主体</w:t>
      </w:r>
      <w:r>
        <w:rPr>
          <w:rFonts w:hint="eastAsia" w:ascii="宋体" w:hAnsi="宋体" w:eastAsia="宋体" w:cs="宋体"/>
          <w:b/>
          <w:bCs/>
          <w:color w:val="000000" w:themeColor="text1"/>
          <w:sz w:val="24"/>
          <w:szCs w:val="24"/>
          <w:highlight w:val="none"/>
          <w14:textFill>
            <w14:solidFill>
              <w14:schemeClr w14:val="tx1"/>
            </w14:solidFill>
          </w14:textFill>
        </w:rPr>
        <w:t xml:space="preserve">名单、严重失信</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主体</w:t>
      </w:r>
      <w:r>
        <w:rPr>
          <w:rFonts w:hint="eastAsia" w:ascii="宋体" w:hAnsi="宋体" w:eastAsia="宋体" w:cs="宋体"/>
          <w:b/>
          <w:bCs/>
          <w:color w:val="000000" w:themeColor="text1"/>
          <w:sz w:val="24"/>
          <w:szCs w:val="24"/>
          <w:highlight w:val="none"/>
          <w14:textFill>
            <w14:solidFill>
              <w14:schemeClr w14:val="tx1"/>
            </w14:solidFill>
          </w14:textFill>
        </w:rPr>
        <w:t xml:space="preserve">名单及其他不符合《中华人民共和国政府采购法》第二十二条规定条件的；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7</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不同投标供应商投标文件中错误（或异常）一致或雷同、电子文档信息一致或雷同的；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8</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不同投标供应商的委托代理人、项目负责人以及其他相关人员有在同一个单位缴纳社会保险的；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19</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投标供应商未遵循公平竞争的原则，恶意串通，妨碍其他供应商的竞争行为，损害采购人或者其他投标供应商的合法权益的；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0</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不同投标供应商的投标文件载明的项目管理成员或者联系人员为同一人的；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不同投标供应商聘请同一人为其投标提供技术或经济咨询服务的；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不同投标供应商的单位负责人为同一人或者存在直接控股、管理关系的；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不同投标供应商委托同一单位或者个人办理投标事宜的；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4</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不同投标供应商的投标文件异常一致或者投标报价呈规律性差异的；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5</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不同投标供应商的投标文件相互混装的；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6</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投标文件中含有采购人不能接受的附加条件的；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7</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同一投标文件中单位名称落款与公章不是同一单位的；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8</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不同投标供应商的投标文件由同一台电脑编制或者同一把数字证书加密锁加密或者同一台附属设备打印的；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29</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0</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电子投标文件与招标文件要求格式不一致而无法导入计算机评标系统；</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1</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启用投标文件电子文本的项目，投标供应商因自身原因造成投标文件电子文本无法导入应急开评标系统的，视为放弃其投标；</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2</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投标文件内容不全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、未响应采购需求相关要求</w:t>
      </w:r>
      <w:r>
        <w:rPr>
          <w:rFonts w:hint="eastAsia" w:ascii="宋体" w:hAnsi="宋体" w:eastAsia="宋体" w:cs="宋体"/>
          <w:b/>
          <w:bCs/>
          <w:color w:val="000000" w:themeColor="text1"/>
          <w:sz w:val="24"/>
          <w:szCs w:val="24"/>
          <w:highlight w:val="none"/>
          <w14:textFill>
            <w14:solidFill>
              <w14:schemeClr w14:val="tx1"/>
            </w14:solidFill>
          </w14:textFill>
        </w:rPr>
        <w:t xml:space="preserve">或不符合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b/>
          <w:bCs/>
          <w:color w:val="000000" w:themeColor="text1"/>
          <w:sz w:val="24"/>
          <w:szCs w:val="24"/>
          <w:highlight w:val="none"/>
          <w14:textFill>
            <w14:solidFill>
              <w14:schemeClr w14:val="tx1"/>
            </w14:solidFill>
          </w14:textFill>
        </w:rPr>
        <w:t xml:space="preserve">和招标文件中规定的其他无效情形的；</w:t>
      </w:r>
      <w:r/>
    </w:p>
    <w:p>
      <w:pPr>
        <w:numPr>
          <w:ilvl w:val="0"/>
          <w:numId w:val="0"/>
        </w:numPr>
        <w:ind w:left="0"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eastAsia"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3</w:t>
      </w:r>
      <w:r>
        <w:rPr>
          <w:rFonts w:hint="default" w:ascii="Times New Roman" w:hAnsi="宋体" w:eastAsia="宋体" w:cs="宋体"/>
          <w:b/>
          <w:bCs/>
          <w:color w:val="000000" w:themeColor="text1"/>
          <w:sz w:val="24"/>
          <w:szCs w:val="24"/>
          <w:highlight w:val="none"/>
          <w:u w:val="none"/>
          <w:lang w:val="en-US" w:eastAsia="zh-CN" w:bidi="ar-SA"/>
          <w14:textFill>
            <w14:solidFill>
              <w14:schemeClr w14:val="tx1"/>
            </w14:solidFill>
          </w14:textFill>
        </w:rPr>
        <w:t xml:space="preserve">.</w:t>
      </w:r>
      <w:r>
        <w:rPr>
          <w:rFonts w:hint="eastAsia" w:hAnsi="宋体" w:eastAsia="宋体" w:cs="宋体"/>
          <w:b/>
          <w:bCs/>
          <w:color w:val="000000" w:themeColor="text1"/>
          <w:sz w:val="24"/>
          <w:szCs w:val="24"/>
          <w:highlight w:val="none"/>
          <w:u w:val="none"/>
          <w:lang w:val="en-US" w:eastAsia="zh-CN" w:bidi="ar-SA"/>
          <w14:textFill>
            <w14:solidFill>
              <w14:schemeClr w14:val="tx1"/>
            </w14:solidFill>
          </w14:textFill>
        </w:rPr>
        <w:t xml:space="preserve">法律法规</w:t>
      </w:r>
      <w:r>
        <w:rPr>
          <w:rFonts w:hint="eastAsia" w:ascii="宋体" w:hAnsi="宋体" w:eastAsia="宋体" w:cs="宋体"/>
          <w:b/>
          <w:bCs/>
          <w:color w:val="000000" w:themeColor="text1"/>
          <w:sz w:val="24"/>
          <w:szCs w:val="24"/>
          <w:highlight w:val="none"/>
          <w14:textFill>
            <w14:solidFill>
              <w14:schemeClr w14:val="tx1"/>
            </w14:solidFill>
          </w14:textFill>
        </w:rPr>
        <w:t xml:space="preserve">和招标文件规定的其他无效情形。</w:t>
      </w:r>
      <w:r/>
    </w:p>
    <w:p>
      <w:pPr>
        <w:jc w:val="left"/>
        <w:keepLines w:val="0"/>
        <w:keepNext w:val="0"/>
        <w:pageBreakBefore w:val="0"/>
        <w:spacing w:line="360" w:lineRule="auto"/>
        <w:tabs>
          <w:tab w:val="left" w:pos="630"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）开标、评标</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1.开标工作程序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1.1所有投标单位在招标文件规定的时间内解密各自投标文件。</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1.2投标截止时间后参加投标的供应商或解密投标文件的供应商不足三家的，不开标；开标后，所有投标供应商可在线上开标大厅中看到所有</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的投标报价。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2.资格性审查：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2.1投标文件资格性检查由采购人和采购代理机构组建的资格审查小组负责。</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2.3信用信息查询</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采购人或采购代理机构于开标当日资格审查阶段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3.评标工作程序：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3.1依法组建评标委员会，并实行回避制度。</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3.2评审时，投标文件出现不一致情形的，按下列规定执行：</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（4）总价金额与按单价汇总金额不一致的，以单价金额计算结果为准。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5）同时出现两种以上不一致的，按照上述（1）-（4）款规定的顺序修正。修正后的报价经投标供应商通过政府采购交易管理一体化系统进行澄清、说明或者补正，由其授权的代表应答并加盖电子公章后产生约束力，</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不确认的，其投标无效。</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 投标文件符合性检查。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3.3.1投标文件的符合性检查由评标委员会负责。</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评审委员会</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对投标文件的有效性、完整性和对招标文件要求的符合性进行审查，以确定是否对招标文件的实质性要求做出响应。</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作出必要的澄清、说明或者纠正。</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的澄清、说明或者补正应当通过政府采购交易管理一体化系统，由其授权的代表应答并加盖电子公章，且不得超出投标文件的范围或者改变投标文件的实质性内容。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3.4比较与评价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3.4.1投标文件资格性检查和符合性检查结束后，凡属于“（</w:t>
      </w:r>
      <w:r>
        <w:rPr>
          <w:rFonts w:hint="eastAsia" w:ascii="宋体" w:hAnsi="宋体" w:cs="宋体"/>
          <w:color w:val="000000" w:themeColor="text1"/>
          <w:sz w:val="24"/>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）无效投标文件的确认”的投标文件不进入比较与评价程序。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3.4.2经评审有效的投标文件按招标文件中规定的评标方法和标准，由评标委员会进行比较与评价。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3.4.3评审全部结束后，由工作人员在公证或监督下，在评标室当场核对、汇总各投标供应商得分，确定各投标供应商总分和最终排序。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4.评标方法</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投标供应商通过资格性与符合性审查的，方可进入比较与评价程序。</w:t>
      </w:r>
      <w:r/>
    </w:p>
    <w:p>
      <w:pPr>
        <w:ind w:firstLine="480"/>
        <w:keepLines w:val="0"/>
        <w:keepNext w:val="0"/>
        <w:pageBreakBefore w:val="0"/>
        <w:spacing w:line="360" w:lineRule="auto"/>
        <w:tabs>
          <w:tab w:val="left" w:pos="136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比较与评价采用综合评分法（计分均保留2位小数），评审委员会遵循公平、公正、择优原则，独立按照评分标准分别评定投标供应商的分值；评标结果按评审后得分由高到低顺序排列，推荐3家中标候选人。得分相同的，按投标报价由低到高顺序排列。得分且投标报价相同的并列。投标文件满足招标文件全部实质性要求，且按照评审因素的量化指标综合评审得分最高的</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为排名第一的中标候选人。未列入本评分标准的其他条件不作为评分内容。</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bookmarkStart w:id="3" w:name="_Toc38197181"/>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5.评分标准</w:t>
      </w:r>
      <w:bookmarkEnd w:id="3"/>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5.1综合评分法满分为100分，计分均保留2位小数。</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5.2评分项目及分值：</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（1）价格分                25分</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商务资信分</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            2</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分</w:t>
      </w:r>
      <w:r/>
    </w:p>
    <w:p>
      <w:pPr>
        <w:ind w:firstLine="480"/>
        <w:keepLines w:val="0"/>
        <w:keepNext w:val="0"/>
        <w:pageBreakBefore w:val="0"/>
        <w:spacing w:line="360" w:lineRule="auto"/>
        <w:tabs>
          <w:tab w:val="left" w:pos="1365"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技术分</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              5</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分</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5.3各项评分标准：</w:t>
      </w:r>
      <w:r/>
    </w:p>
    <w:p>
      <w:pPr>
        <w:ind w:firstLine="482"/>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价格分</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25</w:t>
      </w:r>
      <w:r>
        <w:rPr>
          <w:rFonts w:hint="eastAsia" w:ascii="宋体" w:hAnsi="宋体" w:eastAsia="宋体" w:cs="宋体"/>
          <w:b/>
          <w:bCs/>
          <w:color w:val="000000" w:themeColor="text1"/>
          <w:sz w:val="24"/>
          <w:highlight w:val="none"/>
          <w14:textFill>
            <w14:solidFill>
              <w14:schemeClr w14:val="tx1"/>
            </w14:solidFill>
          </w14:textFill>
        </w:rPr>
        <w:t xml:space="preserve">分）</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1、投标总报价低于或等于采购最高限价的，为有效投标报价。超过采购最高限价的投标报价为无效投标报价。无效投标报价的投标文件不进行评审，也不得中标。</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2、价格得分计算方法：采用低价优先法计算，即满足招标文件要求且投标价格最低的投标报价为评标基准价，其价格分为满分。其他投标供应商的价格分统一按照下列公式计算：</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投标报价得分=（评标基准价／投标报价）×25。</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注：（一）评审过程中出现下列情形之一的，评审委员会应当启动异常低价投标（响应）审查程序：</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3）投标（响应）报价低于采购项目最高限价45%的，即投标（响应）报价＜采购项目最高限价×45%；</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原</w:t>
      </w:r>
      <w:r>
        <w:rPr>
          <w:rFonts w:hint="eastAsia" w:ascii="宋体" w:hAnsi="宋体" w:eastAsia="宋体" w:cs="宋体"/>
          <w:b/>
          <w:bCs/>
          <w:color w:val="000000" w:themeColor="text1"/>
          <w:sz w:val="24"/>
          <w:szCs w:val="24"/>
          <w:highlight w:val="none"/>
          <w14:textFill>
            <w14:solidFill>
              <w14:schemeClr w14:val="tx1"/>
            </w14:solidFill>
          </w14:textFill>
        </w:rPr>
        <w:t xml:space="preserve">料成本、人工成本、制造费用等，给予相关供应商的时间为30分钟。其中，属于第3项情形，供应商已随投标（响应）文件一并提交相关书面说明及必要的证明材料的，在评审现场可不再重复提交。</w:t>
      </w:r>
      <w:r/>
    </w:p>
    <w:p>
      <w:pPr>
        <w:ind w:firstLine="72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711"/>
        <w:keepLines w:val="0"/>
        <w:keepNext w:val="0"/>
        <w:pageBreakBefore w:val="0"/>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价格扣除：本项目专门面向中小企业采购，不再执行价格评审优惠的扶持政策</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p>
    <w:p>
      <w:pPr>
        <w:ind w:firstLine="482"/>
        <w:jc w:val="left"/>
        <w:keepLines w:val="0"/>
        <w:keepNext w:val="0"/>
        <w:pageBreakBefore w:val="0"/>
        <w:spacing w:line="360" w:lineRule="auto"/>
        <w:widowControl w:val="off"/>
        <w:rPr>
          <w:rFonts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商务资信分</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①</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业绩</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w:t>
      </w:r>
      <w:r>
        <w:rPr>
          <w:rFonts w:hint="eastAsia" w:ascii="宋体" w:hAnsi="宋体" w:cs="宋体"/>
          <w:color w:val="000000" w:themeColor="text1"/>
          <w:spacing w:val="0"/>
          <w:position w:val="0"/>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分）</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自2023年1月1日以来</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（以合同签订日期为准）承担过同类业务的，每个得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（投标文件中提供合同原件扫描件并加盖公章或签电子公章，不提供或不符合要求均不得分）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②体系认证</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pacing w:val="0"/>
          <w:position w:val="0"/>
          <w:sz w:val="24"/>
          <w:szCs w:val="24"/>
          <w:highlight w:val="none"/>
          <w:lang w:eastAsia="zh-CN"/>
          <w14:textFill>
            <w14:solidFill>
              <w14:schemeClr w14:val="tx1"/>
            </w14:solidFill>
          </w14:textFill>
        </w:rPr>
        <w:t xml:space="preserve">供应商</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具有有效的质量管理体系认证证书、环境管理体系认证证书、职业健康安全管理体系认证证书，</w:t>
      </w:r>
      <w:r>
        <w:rPr>
          <w:rFonts w:hint="eastAsia" w:ascii="宋体" w:hAnsi="宋体" w:eastAsia="宋体" w:cs="宋体"/>
          <w:color w:val="000000" w:themeColor="text1"/>
          <w:sz w:val="24"/>
          <w:szCs w:val="24"/>
          <w:highlight w:val="none"/>
          <w14:textFill>
            <w14:solidFill>
              <w14:schemeClr w14:val="tx1"/>
            </w14:solidFill>
          </w14:textFill>
        </w:rPr>
        <w:t xml:space="preserve">每</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个</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得1分，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最高</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得3分。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投标文件中提供证书原件扫描件及证书在国家认监委官方网站http://www.cnca.gov.cn/查验截图加盖公</w:t>
      </w:r>
      <w:r>
        <w:rPr>
          <w:rFonts w:hint="eastAsia" w:ascii="宋体" w:hAnsi="宋体" w:eastAsia="宋体" w:cs="宋体"/>
          <w:b/>
          <w:bCs/>
          <w:color w:val="000000" w:themeColor="text1"/>
          <w:spacing w:val="0"/>
          <w:position w:val="0"/>
          <w:sz w:val="24"/>
          <w:szCs w:val="24"/>
          <w:highlight w:val="none"/>
          <w:u w:val="none"/>
          <w14:textFill>
            <w14:solidFill>
              <w14:schemeClr w14:val="tx1"/>
            </w14:solidFill>
          </w14:textFill>
        </w:rPr>
        <w:t xml:space="preserve">章或签电子公章</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，不提供或不符合要求均不得分</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③设备配备（</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：投标供应商在满足“三、采购需求-2.养护人员、设备最低配备要求”的基础上：</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（1）配备专用高空升降车的，每辆得1分，最高得2分；</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（2）配备制式水车（</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核定载质量</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≥10吨）的，每辆得1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.5</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（3）配备防撞缓冲车（用于养护作业安全防护）的得2分；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（4）配备客车（核定载人数不少于17人，用于接送作业人员）的得1分</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投标文件中：自有车辆需提供①车辆购买发票、②车辆行驶证（车辆行驶证上的所有人名称必须与供应商名称一致）、③车辆照片（含车牌）；租赁的车辆需提供①车辆行驶证、②车辆租赁发票（发票销售方必须与出租方名称一致）、③有效期内的车辆租赁协议（租赁协议中出租人与车辆行驶证名称一致，且租赁期满足本项目养护期）、④车辆照片（含车牌）。以上资料的原件扫描件</w:t>
      </w:r>
      <w:r>
        <w:rPr>
          <w:rFonts w:hint="eastAsia" w:ascii="宋体" w:hAnsi="宋体" w:eastAsia="宋体" w:cs="宋体"/>
          <w:b/>
          <w:bCs/>
          <w:color w:val="000000" w:themeColor="text1"/>
          <w:sz w:val="24"/>
          <w:szCs w:val="24"/>
          <w:highlight w:val="none"/>
          <w14:textFill>
            <w14:solidFill>
              <w14:schemeClr w14:val="tx1"/>
            </w14:solidFill>
          </w14:textFill>
        </w:rPr>
        <w:t xml:space="preserve">并加盖公章或签电子公章</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，不提供或不符合要求的不得分）。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④人员配置（</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本项目养护人员基本配置要求中：</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1.项目负责人（2分）：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（1）具有绿化类或环境类或管理类本科（含）以上学历的得1分；</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（2）具有安全管理相关证书的得1分。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2.养护作业人员（项目负责人除外）（</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（1）具有绿化工或花卉工中级（含）以上技能证书的，每个得0.5分，最高得2分。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注：一人多证，不重复计分，按最高得分计。投标文件中提供①人员清单、②证书扫描件并加盖公章或签电子公章，以及由区级及以上社保部门出具的近三个月任意一个月（</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2026年3月/4月/5月</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）的供应商为其缴纳的社保缴费证明，社保缴费证明必须提交带有社保部门红章或含有县（区）级及以上社保部门电子签章或带二维码验证的扫描件，不提供或提供不全均不得分。</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2"/>
          <w:szCs w:val="22"/>
          <w:highlight w:val="none"/>
          <w:lang w:val="en-US" w:eastAsia="zh-CN" w:bidi="mn-Mong-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⑤荣誉奖项（2分）：供应商自2023年1月1日以来（以证书落款日期为准）承担过的绿化养护项目获得过主管部门颁发的荣誉奖项的，每个得1分，最高得2分。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（投标文件中提供相关获奖证书或获奖文件扫描件并加盖公章或签电子公章，日期以获奖证书或获奖文件落款日期为准，发证、发文时间不一致的以发文时间为准，未按要求提供不得分)。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⑥场地配置（2分）：为保障养护的及时性，供应商具有能满足制式专业浇灌水车、运输卡车、巡查车等养护机械设备固定停放场所的得2分。</w:t>
      </w:r>
      <w:r/>
    </w:p>
    <w:p>
      <w:pPr>
        <w:ind w:firstLine="480"/>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投标文件中：①自有场所提供房产证或房屋所有权的有效证明材料原件扫描件</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并加盖公章或签电子公章</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；②租赁场所提供租赁协议（租赁期满足本项目养护期）、被租赁方的房产证或房屋所有权的有效证明材料原件扫描件</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并加盖公章或签电子公章</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供应商</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承诺中标后15个工作日内提供满足要求的养护机械设备固定停放场所</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供采购人核验</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，否则</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采购人</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可拒绝签订合同</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Times New Roman"/>
          <w:b/>
          <w:bCs/>
          <w:color w:val="000000" w:themeColor="text1"/>
          <w:sz w:val="24"/>
          <w:szCs w:val="24"/>
          <w:highlight w:val="none"/>
          <w:lang w:val="en-US" w:eastAsia="zh-CN"/>
          <w14:textFill>
            <w14:solidFill>
              <w14:schemeClr w14:val="tx1"/>
            </w14:solidFill>
          </w14:textFill>
        </w:rPr>
        <w:t xml:space="preserve">承诺书格式自拟</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p>
    <w:p>
      <w:pPr>
        <w:pStyle w:val="968"/>
        <w:numPr>
          <w:ilvl w:val="0"/>
          <w:numId w:val="8"/>
        </w:numPr>
        <w:ind w:firstLine="663"/>
        <w:keepLines w:val="0"/>
        <w:keepNext w:val="0"/>
        <w:pageBreakBefore w:val="0"/>
        <w:spacing w:line="36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暗标</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pStyle w:val="968"/>
        <w:numPr>
          <w:ilvl w:val="0"/>
          <w:numId w:val="0"/>
        </w:numPr>
        <w:ind w:firstLine="482"/>
        <w:keepLines w:val="0"/>
        <w:keepNext w:val="0"/>
        <w:pageBreakBefore w:val="0"/>
        <w:spacing w:line="36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注：技术部分属于暗标，供应商在制作技术部分相关内容时应注意暗标要求，否则投标无效。</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绿化养护方案（</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10分）：投标供应商须针对</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绿化养护方案</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进行阐述，阐述内容包括：</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①养护计划、作业规范；②养护管理制度和养护管理档案；③专项养护方案；④园林绿化废弃物处置方案</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以上内容不存在瑕疵：得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以上内容存在1处瑕疵：得6分；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以上内容存在2处瑕疵：得3分；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2.养护任务实施的重点难点及解决方案（8分）：投标供应商须针对养护任务实施的重点难点及解决方案进行阐述，阐述内</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容包括：</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①养护作业重点难点梳理分析；②分区养护标准化作业管控；③重难点问题专项处置解决方案</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以上内容不存在瑕疵：得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以上内容存在1处瑕疵：得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以上内容存在2处瑕疵：得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3.抢险救灾应急预案（8分）：投标供应商须针对抢险救灾应急预案进行阐述，阐述内容包括：</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①组织机构及人员培训；②日常巡查及安全抢险方案；③灾后恢复计划方案</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以上内容不存在瑕疵：得8分；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以上内容存在1处瑕疵：得5分；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以上内容存在2处瑕疵：得2分；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4.设备配备及管理（6分）：投标供应商须针对设备配备及管理进行阐述，阐述内容包括：</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①设备投入配置及现场使用方案；②设备日常维修与定期保养计划；③设备台账管控及规范化管理制度</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以上内容不存在瑕疵：得6分；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以上内容存在1处瑕疵：得4分；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以上内容存在2处瑕疵：得2分；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5.安全文明保障措施方案（6分）：投标供应商须针对安全保障措施进行阐述，阐述内容包括：</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①安全养护指导思想及各类专项安全防护措施；②安全文明管理制度及常态化安全教育制度;③安全隐患排查整治及应急处置保障预案</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以上内容不存在瑕疵：得6分；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以上内容存在1处瑕疵：得4分；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以上内容存在2处瑕疵：得2分；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质量保障措施</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（8分）：投标供应商须针对</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质量保障措施</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进行阐述，阐述内容包括：</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①服务质量管理方案；②服务质量保证措施；③市民休闲活动对绿化养护质量的影响及应对措施</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以上内容不存在瑕疵：得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以上内容存在1处瑕疵：得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以上内容存在2处瑕疵：得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7.常见病害养护技术措施（6分）：投标供应商须针对常见病害养护技术措施进行阐述，阐述内容包括：</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①针对病害类型的防治技术措施；②根据不同植物类型的重点病害专项防治技术措施；③病害监测预警及后期复壮养护配套技术</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的专业性、规范性、创新性，要求表述内容完整、合理、可行性强。</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以上内容不存在瑕疵：得6分；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以上内容存在1处瑕疵：得4分；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以上内容存在2处瑕疵：得2分；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未提供方案或不满足项目需求书要求或内容存在3处及以上瑕疵：得0分。</w:t>
      </w:r>
      <w:r/>
    </w:p>
    <w:p>
      <w:pPr>
        <w:ind w:firstLine="480"/>
        <w:keepLines w:val="0"/>
        <w:keepNext w:val="0"/>
        <w:pageBreakBefore w:val="0"/>
        <w:spacing w:line="36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评委为5人以上的单数（含5人）时，计算分项得分时取平均值为供应商的得分，各分项得分合计即为供应商的总得分。所有评委打分的平均值为各供应商最终得分。最终得分最高者将为推荐中标候选人。</w:t>
      </w:r>
      <w:r>
        <w:rPr>
          <w:rFonts w:hint="eastAsia" w:ascii="宋体" w:hAnsi="宋体" w:eastAsia="宋体" w:cs="宋体"/>
          <w:bCs/>
          <w:color w:val="000000" w:themeColor="text1"/>
          <w:sz w:val="24"/>
          <w:szCs w:val="24"/>
          <w:highlight w:val="none"/>
          <w14:textFill>
            <w14:solidFill>
              <w14:schemeClr w14:val="tx1"/>
            </w14:solidFill>
          </w14:textFill>
        </w:rPr>
        <w:t xml:space="preserve">评分办法及评分细则的解释权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bCs/>
          <w:color w:val="000000" w:themeColor="text1"/>
          <w:sz w:val="24"/>
          <w:szCs w:val="24"/>
          <w:highlight w:val="none"/>
          <w14:textFill>
            <w14:solidFill>
              <w14:schemeClr w14:val="tx1"/>
            </w14:solidFill>
          </w14:textFill>
        </w:rPr>
        <w:t xml:space="preserve">采购人。未列入本评分细则的其他条件不作为评分内容。</w:t>
      </w:r>
      <w:r/>
    </w:p>
    <w:p>
      <w:pPr>
        <w:jc w:val="left"/>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）定标</w:t>
      </w:r>
      <w:r/>
    </w:p>
    <w:p>
      <w:pPr>
        <w:ind w:firstLine="480"/>
        <w:keepLines w:val="0"/>
        <w:keepNext w:val="0"/>
        <w:pageBreakBefore w:val="0"/>
        <w:spacing w:line="360" w:lineRule="auto"/>
        <w:tabs>
          <w:tab w:val="left" w:pos="0" w:leader="none"/>
          <w:tab w:val="left" w:pos="525" w:leader="none"/>
          <w:tab w:val="left" w:pos="115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1.评标委员会根据招标文件规定的评标方法和评标标准进行评审，按招标文件的要求确定中标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strike w:val="0"/>
          <w:color w:val="000000" w:themeColor="text1"/>
          <w:sz w:val="24"/>
          <w:szCs w:val="24"/>
          <w:highlight w:val="none"/>
          <w14:textFill>
            <w14:solidFill>
              <w14:schemeClr w14:val="tx1"/>
            </w14:solidFill>
          </w14:textFill>
        </w:rPr>
        <w:t xml:space="preserve">将在江苏政府采购网</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上发布中标公告。评标委员会对未中标原因不作解释。如有质疑，按《中华人民共和国政府采购法》等有关法规处理。</w:t>
      </w:r>
      <w:r/>
    </w:p>
    <w:p>
      <w:pPr>
        <w:ind w:left="420"/>
        <w:keepLines w:val="0"/>
        <w:keepNext w:val="0"/>
        <w:pageBreakBefore w:val="0"/>
        <w:spacing w:line="360" w:lineRule="auto"/>
        <w:tabs>
          <w:tab w:val="left" w:pos="525" w:leader="none"/>
          <w:tab w:val="left" w:pos="945" w:leader="none"/>
          <w:tab w:val="left" w:pos="115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2.投标、评标及确定中标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的整个过程均接受区政府采购监管部门的监督。</w:t>
      </w:r>
      <w:r/>
    </w:p>
    <w:p>
      <w:pPr>
        <w:ind w:left="420"/>
        <w:keepLines w:val="0"/>
        <w:keepNext w:val="0"/>
        <w:pageBreakBefore w:val="0"/>
        <w:spacing w:line="360" w:lineRule="auto"/>
        <w:tabs>
          <w:tab w:val="left" w:pos="525" w:leader="none"/>
          <w:tab w:val="left" w:pos="945" w:leader="none"/>
          <w:tab w:val="left" w:pos="115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3.在发布中标公告的同时，将向</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中标供应商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发出中标通知书。</w:t>
      </w:r>
      <w:r/>
    </w:p>
    <w:p>
      <w:p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）废标的确认</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出现下列情形之一的，采购人或者采购代理机构应当终止采购活动，发布项目终止公告并说明原因，应予废标：</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1.因重大变故，采购任务取消；</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的报价均超过采购预算，采购人不能支付的。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4.在采购过程中符合要求的</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或者报价未超过采购预算的</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不足3家的。</w:t>
      </w:r>
      <w:r/>
    </w:p>
    <w:p>
      <w:pPr>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）围标与串标的确认</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1.投标人在政府采购活动中有下列情形之一的，认定其有围标、串标行为：</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（1）由同一人或分别由几个有利害关系人代表两个以上（含两个）投标人获取招标资料、开标的；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（2）不同投标人的法定代表人、委托代理人、项目负责人、项目经理（建造师）等人员有在同一个单位缴纳社会保险的；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（3）递交投标文件截止时间开始至评标结束，投标人撤回投标文件的；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（4）不同投标人的投标文件中项目组成员出现同一人的；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（5）不同投标人的投标文件内容存在非正常一致的；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（6）在资格审查或开标时不同投标人的投标资料相互混装的；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（7）中标公示的中标候选人无正当理由放弃中标或不按规定与采购人签订合同的；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（8）参加投标活动的人员不能提供其属于投标企业正式在职人员的有效证明的（如：社保缴纳情况证明等资料）；</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（9）法律法规规定的其他围标、串标行为。</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2.在评标过程中评标委员会发现投标人除（九）无效投标文件的确认规定的围标、串标行为外，另有下列情形之一的，认定其有围标、串标行为，否决其投标：</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（1）不同投标人的投标总报价相近且各分项报价、综合单价分析表内容混乱不能相互对应、乱调乱压或乱抬的，而在询标时没有合理的解释或者不能提供计算依据和报价依据的；</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（2）评标委员会依法认定的有其他明显违规行为情形的。</w:t>
      </w:r>
      <w:r/>
    </w:p>
    <w:p>
      <w:pPr>
        <w:ind w:firstLine="480"/>
        <w:keepLines w:val="0"/>
        <w:keepNext w:val="0"/>
        <w:pageBreakBefore w:val="0"/>
        <w:spacing w:line="360" w:lineRule="auto"/>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如出现上述围标、串标的行为，将及时</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上报</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财政部门，进行相应</w:t>
      </w:r>
      <w:r>
        <w:rPr>
          <w:rFonts w:hint="eastAsia" w:ascii="宋体" w:hAnsi="宋体" w:eastAsia="宋体" w:cs="宋体"/>
          <w:bCs/>
          <w:color w:val="000000" w:themeColor="text1"/>
          <w:sz w:val="24"/>
          <w:szCs w:val="24"/>
          <w:highlight w:val="none"/>
          <w14:textFill>
            <w14:solidFill>
              <w14:schemeClr w14:val="tx1"/>
            </w14:solidFill>
          </w14:textFill>
        </w:rPr>
        <w:t xml:space="preserve">的处罚。</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十五</w:t>
      </w:r>
      <w:r>
        <w:rPr>
          <w:rStyle w:val="1021"/>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投标保证金</w:t>
      </w:r>
      <w:r/>
    </w:p>
    <w:p>
      <w:pPr>
        <w:ind w:firstLine="480"/>
        <w:keepLines w:val="0"/>
        <w:keepNext w:val="0"/>
        <w:pageBreakBefore w:val="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1.响应苏财购</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〔2020〕52号</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文要求，本项目不要求递交投标保证金。</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cs="宋体"/>
          <w:b/>
          <w:bCs/>
          <w:color w:val="000000" w:themeColor="text1"/>
          <w:sz w:val="24"/>
          <w:szCs w:val="24"/>
          <w:highlight w:val="none"/>
          <w:lang w:val="en-US" w:eastAsia="zh-CN"/>
          <w14:textFill>
            <w14:solidFill>
              <w14:schemeClr w14:val="tx1"/>
            </w14:solidFill>
          </w14:textFill>
        </w:rPr>
        <w:t xml:space="preserve">十六</w:t>
      </w:r>
      <w:r>
        <w:rPr>
          <w:rStyle w:val="1021"/>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中标无效的确认</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1.提供虚假材料谋取中标的；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2.采取不正当手段诋毁、排挤其他</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3.与采购人、其他</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或者采购代理机构恶意串通的；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4.向采购人、采购代理机构行贿或者提供其他不正当利益的；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5.拒绝有关部门监督检查或者提供虚假情况的；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6.采购人、采购代理机构发现评标委员会未按照招标文件规定的评审标准进行评审的；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7.中标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拒绝签订政府采购合同的。</w:t>
      </w:r>
      <w:r/>
    </w:p>
    <w:p>
      <w:pPr>
        <w:ind w:firstLine="48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有上述（1）至（6）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）签订、履行合同</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采购人代表应当自中标通知书发出之日起三十日内，按照招标文件和中标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投标文件的约定，与中标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签订书面合同。所签订的合同不得对招标文件确定的事项和中标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投标文件作实质性修改。采购人不得向中标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提出任何不合理的要求，作为签订合同的条件，不得与中标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私下订立背离合同实质性内容的协议。合同经</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见证后生效。</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Style w:val="1021"/>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监督合同的履行。中标</w:t>
      </w: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非因不可抗力未履行招、投标文件和合同规定的义务，一经查实，采购代理机构将根据具体情况提请政府采购管理部门作出相应处理。</w:t>
      </w:r>
      <w:r/>
    </w:p>
    <w:p>
      <w:pPr>
        <w:keepLines w:val="0"/>
        <w:keepNext w:val="0"/>
        <w:pageBreakBefore w:val="0"/>
        <w:spacing w:line="360" w:lineRule="auto"/>
        <w:tabs>
          <w:tab w:val="left" w:pos="945" w:leader="none"/>
        </w:tabs>
        <w:rPr>
          <w:rStyle w:val="1021"/>
          <w:rFonts w:hint="eastAsia" w:ascii="宋体" w:hAnsi="宋体" w:eastAsia="宋体" w:cs="宋体"/>
          <w:b/>
          <w:bCs/>
          <w:color w:val="000000" w:themeColor="text1"/>
          <w:sz w:val="24"/>
          <w:szCs w:val="24"/>
          <w:highlight w:val="none"/>
          <w14:textFill>
            <w14:solidFill>
              <w14:schemeClr w14:val="tx1"/>
            </w14:solidFill>
          </w14:textFill>
        </w:rPr>
      </w:pP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1021"/>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Style w:val="1021"/>
          <w:rFonts w:hint="eastAsia" w:ascii="宋体" w:hAnsi="宋体" w:eastAsia="宋体" w:cs="宋体"/>
          <w:b/>
          <w:bCs/>
          <w:color w:val="000000" w:themeColor="text1"/>
          <w:sz w:val="24"/>
          <w:szCs w:val="24"/>
          <w:highlight w:val="none"/>
          <w14:textFill>
            <w14:solidFill>
              <w14:schemeClr w14:val="tx1"/>
            </w14:solidFill>
          </w14:textFill>
        </w:rPr>
        <w:t xml:space="preserve">）代理服务费</w:t>
      </w:r>
      <w:r/>
    </w:p>
    <w:p>
      <w:pPr>
        <w:ind w:firstLine="720"/>
        <w:keepLines w:val="0"/>
        <w:keepNext w:val="0"/>
        <w:pageBreakBefore w:val="0"/>
        <w:spacing w:line="360" w:lineRule="auto"/>
        <w:tabs>
          <w:tab w:val="left" w:pos="945"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本项目代理服务费（服务招标）按差额定率累进法计算，以一年中标金额为基数</w:t>
      </w:r>
      <w:bookmarkStart w:id="29" w:name="_GoBack"/>
      <w:r/>
      <w:bookmarkEnd w:id="29"/>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中标金</w:t>
      </w:r>
      <w:r>
        <w:rPr>
          <w:rFonts w:hint="eastAsia" w:ascii="宋体" w:hAnsi="宋体" w:eastAsia="宋体" w:cs="宋体"/>
          <w:color w:val="000000" w:themeColor="text1"/>
          <w:sz w:val="24"/>
          <w:szCs w:val="24"/>
          <w:highlight w:val="none"/>
          <w14:textFill>
            <w14:solidFill>
              <w14:schemeClr w14:val="tx1"/>
            </w14:solidFill>
          </w14:textFill>
        </w:rPr>
        <w:t xml:space="preserve">额100万元以内1.</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，100万—500万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为0.</w:t>
      </w:r>
      <w:r>
        <w:rPr>
          <w:rFonts w:hint="eastAsia" w:ascii="宋体" w:hAnsi="宋体" w:cs="宋体"/>
          <w:color w:val="000000" w:themeColor="text1"/>
          <w:sz w:val="24"/>
          <w:szCs w:val="24"/>
          <w:highlight w:val="none"/>
          <w:lang w:val="en-US" w:eastAsia="zh-CN"/>
          <w14:textFill>
            <w14:solidFill>
              <w14:schemeClr w14:val="tx1"/>
            </w14:solidFill>
          </w14:textFill>
        </w:rPr>
        <w:t xml:space="preserve">56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。本项目代理服务费由采购人支付。</w:t>
      </w:r>
      <w:r/>
    </w:p>
    <w:p>
      <w:pPr>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0"/>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b/>
          <w:bCs/>
          <w:color w:val="000000" w:themeColor="text1"/>
          <w:sz w:val="24"/>
          <w:highlight w:val="none"/>
          <w14:textFill>
            <w14:solidFill>
              <w14:schemeClr w14:val="tx1"/>
            </w14:solidFill>
          </w14:textFill>
        </w:rPr>
        <w:t xml:space="preserve">）政府采购履约担保</w:t>
      </w:r>
      <w:r/>
    </w:p>
    <w:p>
      <w:pPr>
        <w:ind w:firstLine="480"/>
        <w:spacing w:line="440" w:lineRule="exact"/>
        <w:widowControl w:val="off"/>
        <w:tabs>
          <w:tab w:val="left" w:pos="525" w:leader="none"/>
          <w:tab w:val="left" w:pos="94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rPr>
          <w:rFonts w:hint="eastAsia" w:ascii="宋体" w:hAnsi="宋体" w:eastAsia="宋体" w:cs="宋体"/>
          <w:bCs/>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000000" w:themeColor="text1"/>
          <w:sz w:val="24"/>
          <w:szCs w:val="20"/>
          <w:highlight w:val="none"/>
          <w14:textFill>
            <w14:solidFill>
              <w14:schemeClr w14:val="tx1"/>
            </w14:solidFill>
          </w14:textFill>
        </w:rPr>
        <w:t xml:space="preserve">。</w:t>
      </w:r>
      <w:r/>
    </w:p>
    <w:p>
      <w:pPr>
        <w:spacing w:line="440" w:lineRule="exact"/>
        <w:widowControl w:val="off"/>
        <w:tabs>
          <w:tab w:val="left" w:pos="525" w:leader="none"/>
          <w:tab w:val="left" w:pos="945" w:leader="none"/>
          <w:tab w:val="left" w:pos="1050" w:leader="none"/>
        </w:tabs>
        <w:rPr>
          <w:rFonts w:hint="eastAsia" w:ascii="宋体" w:hAnsi="宋体" w:eastAsia="宋体" w:cs="Times New Roman"/>
          <w:b/>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二十</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Times New Roman"/>
          <w:b/>
          <w:color w:val="000000" w:themeColor="text1"/>
          <w:sz w:val="24"/>
          <w:szCs w:val="24"/>
          <w:highlight w:val="none"/>
          <w:lang w:eastAsia="zh-CN"/>
          <w14:textFill>
            <w14:solidFill>
              <w14:schemeClr w14:val="tx1"/>
            </w14:solidFill>
          </w14:textFill>
        </w:rPr>
        <w:t xml:space="preserve">政府采购履约资金扶持政策</w:t>
      </w:r>
      <w:r/>
    </w:p>
    <w:p>
      <w:pPr>
        <w:ind w:firstLine="480"/>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Times New Roman"/>
          <w:b w:val="0"/>
          <w:bCs/>
          <w:color w:val="000000" w:themeColor="text1"/>
          <w:sz w:val="24"/>
          <w:szCs w:val="24"/>
          <w:highlight w:val="none"/>
          <w:lang w:eastAsia="zh-CN"/>
          <w14:textFill>
            <w14:solidFill>
              <w14:schemeClr w14:val="tx1"/>
            </w14:solidFill>
          </w14:textFill>
        </w:rPr>
        <w:t xml:space="preserve">中标、成交供应商可采用合同融资形式，</w:t>
      </w:r>
      <w:r>
        <w:rPr>
          <w:rFonts w:hint="eastAsia" w:ascii="宋体" w:hAnsi="宋体" w:cs="Times New Roman"/>
          <w:b w:val="0"/>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Times New Roman"/>
          <w:b w:val="0"/>
          <w:bCs/>
          <w:color w:val="000000" w:themeColor="text1"/>
          <w:sz w:val="24"/>
          <w:szCs w:val="24"/>
          <w:highlight w:val="none"/>
          <w:lang w:eastAsia="zh-CN"/>
          <w14:textFill>
            <w14:solidFill>
              <w14:schemeClr w14:val="tx1"/>
            </w14:solidFill>
          </w14:textFill>
        </w:rPr>
        <w:t xml:space="preserve">可凭政府采购合同办理融资贷款，详见无锡市政府采购网“政采贷”专栏。</w:t>
      </w:r>
      <w:r/>
    </w:p>
    <w:p>
      <w:pPr>
        <w:jc w:val="center"/>
        <w:keepLines w:val="0"/>
        <w:keepNext w:val="0"/>
        <w:pageBreakBefore w:val="0"/>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三、</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采购需求</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bookmarkStart w:id="4" w:name="_Toc98277368"/>
      <w:r/>
      <w:bookmarkStart w:id="5" w:name="_Toc36830580"/>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color w:val="000000" w:themeColor="text1"/>
          <w:sz w:val="24"/>
          <w:szCs w:val="24"/>
          <w:highlight w:val="none"/>
          <w14:textFill>
            <w14:solidFill>
              <w14:schemeClr w14:val="tx1"/>
            </w14:solidFill>
          </w14:textFill>
        </w:rPr>
        <w:t xml:space="preserve">采购标的需实现的功能或者目标，以及为落实政府采购政策需满足的要求</w:t>
      </w:r>
      <w:bookmarkEnd w:id="4"/>
      <w:r/>
      <w:bookmarkEnd w:id="5"/>
      <w:r/>
      <w:r/>
    </w:p>
    <w:p>
      <w:pPr>
        <w:numPr>
          <w:ilvl w:val="0"/>
          <w:numId w:val="0"/>
        </w:numPr>
        <w:ind w:firstLine="480"/>
        <w:jc w:val="left"/>
        <w:spacing w:line="360" w:lineRule="auto"/>
        <w:shd w:val="clear" w:color="auto" w:fill="ffffff"/>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6" w:name="_Toc36830581"/>
      <w:r/>
      <w:bookmarkStart w:id="7" w:name="_Toc98277369"/>
      <w: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本项目是否专门面向中小企业（含监狱企业、残疾人福利性单位）采购：是</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numPr>
          <w:ilvl w:val="0"/>
          <w:numId w:val="0"/>
        </w:numPr>
        <w:ind w:firstLine="480"/>
        <w:jc w:val="left"/>
        <w:spacing w:line="360" w:lineRule="auto"/>
        <w:shd w:val="clear" w:color="auto" w:fill="ffffff"/>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本项目标的所属行业：其他未列明</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行业</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根据《中小企业划型标准规定》工信部联企业</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，其他未列明行业：从业人员300人以下的为中小微型企业。其中，从业人员100人及以上的为中型企业；从业人员10人及以上的为小型企业；从业人员10人以下的为微型企业。</w:t>
      </w:r>
      <w:bookmarkEnd w:id="6"/>
      <w:r/>
      <w:bookmarkEnd w:id="7"/>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b/>
          <w:color w:val="000000" w:themeColor="text1"/>
          <w:sz w:val="24"/>
          <w:szCs w:val="24"/>
          <w:highlight w:val="none"/>
          <w14:textFill>
            <w14:solidFill>
              <w14:schemeClr w14:val="tx1"/>
            </w14:solidFill>
          </w14:textFill>
        </w:rPr>
        <w:t xml:space="preserve">本项目采购标的概况、养护期、质量标准及其他要求</w:t>
      </w:r>
      <w:r/>
    </w:p>
    <w:p>
      <w:pPr>
        <w:numPr>
          <w:ilvl w:val="0"/>
          <w:numId w:val="0"/>
        </w:numPr>
        <w:ind w:firstLine="48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项目编号：JSZC-320206-HXGW-G2026-0019</w:t>
      </w:r>
      <w:r/>
    </w:p>
    <w:p>
      <w:pPr>
        <w:numPr>
          <w:ilvl w:val="0"/>
          <w:numId w:val="0"/>
        </w:numPr>
        <w:ind w:firstLine="480"/>
        <w:jc w:val="left"/>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8" w:name="_Hlk37847209"/>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w:t>
      </w:r>
      <w:bookmarkEnd w:id="8"/>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集聚区2026-2029年市政绿化养护项目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numPr>
          <w:ilvl w:val="0"/>
          <w:numId w:val="0"/>
        </w:numPr>
        <w:ind w:firstLine="480"/>
        <w:jc w:val="left"/>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项目概况：</w:t>
      </w:r>
      <w:bookmarkStart w:id="9" w:name="_Hlk159492151"/>
      <w:r/>
      <w:bookmarkStart w:id="10" w:name="_Hlk159499769"/>
      <w:r>
        <w:rPr>
          <w:rFonts w:hint="eastAsia" w:ascii="宋体" w:hAnsi="宋体" w:eastAsia="宋体" w:cs="宋体"/>
          <w:bCs/>
          <w:color w:val="000000" w:themeColor="text1"/>
          <w:sz w:val="24"/>
          <w:szCs w:val="24"/>
          <w:highlight w:val="none"/>
          <w14:textFill>
            <w14:solidFill>
              <w14:schemeClr w14:val="tx1"/>
            </w14:solidFill>
          </w14:textFill>
        </w:rPr>
        <w:t xml:space="preserve">本项目为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集聚区2026-2029年市政绿化养护项目</w:t>
      </w:r>
      <w:r>
        <w:rPr>
          <w:rFonts w:hint="eastAsia" w:ascii="宋体" w:hAnsi="宋体" w:eastAsia="宋体" w:cs="宋体"/>
          <w:bCs/>
          <w:color w:val="000000" w:themeColor="text1"/>
          <w:sz w:val="24"/>
          <w:szCs w:val="24"/>
          <w:highlight w:val="none"/>
          <w14:textFill>
            <w14:solidFill>
              <w14:schemeClr w14:val="tx1"/>
            </w14:solidFill>
          </w14:textFill>
        </w:rPr>
        <w:t xml:space="preserve">，本养护项目内容主要包括北惠路、惠洲大道、汇新路、邓北路、盛洲路等道路两侧、宗祠文化公园、东港河公园、集聚区门户节点、部分河道两侧市政绿化带及沪蓉高速沿线林带。本项目共需养护市政绿化面积共计约432926.1m2，高速林带约9.5亩。</w:t>
      </w:r>
      <w:bookmarkEnd w:id="9"/>
      <w:r/>
      <w:bookmarkEnd w:id="10"/>
      <w:r/>
      <w:r/>
    </w:p>
    <w:p>
      <w:pPr>
        <w:numPr>
          <w:ilvl w:val="0"/>
          <w:numId w:val="0"/>
        </w:numPr>
        <w:ind w:firstLine="480"/>
        <w:jc w:val="left"/>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养护期：</w:t>
      </w:r>
      <w:r>
        <w:rPr>
          <w:rFonts w:hint="eastAsia" w:ascii="宋体" w:hAnsi="宋体" w:eastAsia="宋体" w:cs="宋体"/>
          <w:color w:val="000000" w:themeColor="text1"/>
          <w:sz w:val="24"/>
          <w:highlight w:val="none"/>
          <w:lang w:eastAsia="zh-CN"/>
          <w14:textFill>
            <w14:solidFill>
              <w14:schemeClr w14:val="tx1"/>
            </w14:solidFill>
          </w14:textFill>
        </w:rPr>
        <w:t xml:space="preserve">三年（</w:t>
      </w:r>
      <w:r>
        <w:rPr>
          <w:rFonts w:hint="eastAsia" w:ascii="宋体" w:hAnsi="宋体" w:eastAsia="宋体" w:cs="宋体"/>
          <w:color w:val="000000" w:themeColor="text1"/>
          <w:sz w:val="24"/>
          <w:highlight w:val="none"/>
          <w14:textFill>
            <w14:solidFill>
              <w14:schemeClr w14:val="tx1"/>
            </w14:solidFill>
          </w14:textFill>
        </w:rPr>
        <w:t xml:space="preserve">具体起始日期以合同签订日期为准）</w:t>
      </w:r>
      <w:r>
        <w:rPr>
          <w:rFonts w:hint="eastAsia" w:ascii="宋体" w:hAnsi="宋体" w:eastAsia="宋体" w:cs="宋体"/>
          <w:color w:val="000000" w:themeColor="text1"/>
          <w:sz w:val="24"/>
          <w:highlight w:val="none"/>
          <w:lang w:eastAsia="zh-CN"/>
          <w14:textFill>
            <w14:solidFill>
              <w14:schemeClr w14:val="tx1"/>
            </w14:solidFill>
          </w14:textFill>
        </w:rPr>
        <w:t xml:space="preserve">，采取“1+1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”模式，合同一年一签，若上一年度服务程度未达到采购人要求或考核不合格的，采购人有权拒绝签订下一年度服务合同</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numPr>
          <w:ilvl w:val="0"/>
          <w:numId w:val="0"/>
        </w:numPr>
        <w:ind w:firstLine="480"/>
        <w:jc w:val="left"/>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质量要求：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符合《惠山区绿地养护等级作业标准》，并满足采购人要求。</w:t>
      </w:r>
      <w:r/>
    </w:p>
    <w:p>
      <w:pPr>
        <w:numPr>
          <w:ilvl w:val="0"/>
          <w:numId w:val="0"/>
        </w:numPr>
        <w:ind w:firstLine="482"/>
        <w:jc w:val="left"/>
        <w:spacing w:line="360" w:lineRule="auto"/>
        <w:widowControl w:val="off"/>
        <w:rPr>
          <w:rFonts w:hint="default" w:ascii="宋体" w:hAnsi="宋体" w:eastAsia="宋体" w:cs="宋体"/>
          <w:b/>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本项目预算价：</w:t>
      </w:r>
      <w:r>
        <w:rPr>
          <w:rFonts w:hint="eastAsia" w:ascii="宋体" w:hAnsi="宋体" w:cs="宋体"/>
          <w:color w:val="000000" w:themeColor="text1"/>
          <w:sz w:val="24"/>
          <w:highlight w:val="none"/>
          <w:lang w:val="en-US" w:eastAsia="zh-CN"/>
          <w14:textFill>
            <w14:solidFill>
              <w14:schemeClr w14:val="tx1"/>
            </w14:solidFill>
          </w14:textFill>
        </w:rPr>
        <w:t xml:space="preserve">457</w:t>
      </w:r>
      <w:r>
        <w:rPr>
          <w:rFonts w:hint="eastAsia" w:ascii="宋体" w:hAnsi="宋体" w:eastAsia="宋体" w:cs="宋体"/>
          <w:color w:val="000000" w:themeColor="text1"/>
          <w:sz w:val="24"/>
          <w:highlight w:val="none"/>
          <w14:textFill>
            <w14:solidFill>
              <w14:schemeClr w14:val="tx1"/>
            </w14:solidFill>
          </w14:textFill>
        </w:rPr>
        <w:t xml:space="preserve">万元</w:t>
      </w:r>
      <w:r/>
    </w:p>
    <w:p>
      <w:pPr>
        <w:numPr>
          <w:ilvl w:val="0"/>
          <w:numId w:val="0"/>
        </w:numPr>
        <w:ind w:firstLine="482"/>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付款方式：</w:t>
      </w:r>
      <w:r/>
    </w:p>
    <w:p>
      <w:pPr>
        <w:numPr>
          <w:ilvl w:val="0"/>
          <w:numId w:val="0"/>
        </w:numPr>
        <w:ind w:firstLine="482"/>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合同价款的结算：养护服务费每三个月结算一次，招标人根据中标人履行合同的情况，并结合实际的考核情况，确认实际应支付的三个月的养护费金额【实际应付养护费金额＝∑（当期三个月实际养护工作量×相应养护费中标单价）—当期三个月累计考核扣款（如有）—当期三个月累计违约扣款（如有）】。</w:t>
      </w:r>
      <w:r/>
    </w:p>
    <w:p>
      <w:pPr>
        <w:numPr>
          <w:ilvl w:val="0"/>
          <w:numId w:val="0"/>
        </w:numPr>
        <w:ind w:firstLine="482"/>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支付时间：第七个月支付前六个月的养护服务费，按（1）的结算结果予以支付，后续支付时间以此类推。每一期服务费的支付，以中标人当期所有月度及季度考核均已完成且扣款金额已核定，中标人无重大违约、未发生安全/质量事故、台账资料齐全且经招标人审核合格为前提。若因中标人原因导致考核延误，支付时间相应顺延。</w:t>
      </w:r>
      <w:r/>
    </w:p>
    <w:p>
      <w:pPr>
        <w:numPr>
          <w:ilvl w:val="0"/>
          <w:numId w:val="0"/>
        </w:numPr>
        <w:ind w:firstLine="482"/>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新增服务内容的情况下（年度新增养护服务费不超过年度合同价的10%）：招标人向中标人支付的增加部分的养护服务费=∑（新增的服务内容的工作量×相应养护费中标单价），并结合实际发生的时间以及考核情况和履约情况予以支付。</w:t>
      </w:r>
      <w:r/>
    </w:p>
    <w:p>
      <w:pPr>
        <w:numPr>
          <w:ilvl w:val="0"/>
          <w:numId w:val="0"/>
        </w:numPr>
        <w:ind w:firstLine="482"/>
        <w:jc w:val="left"/>
        <w:spacing w:line="360" w:lineRule="auto"/>
        <w:widowControl w:val="off"/>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以上价款均不计息。每次付款前，中标人须向招标人递交前六个月养护服务费用支付的书面申请单，同时向招标人开具符合招标人财务要求的相应金额的增值税专用发票，否则招标人有权拒付或迟延支付服务费，且不视为违约。</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bookmarkStart w:id="11" w:name="_Toc83622598"/>
      <w:r/>
      <w:bookmarkStart w:id="12" w:name="_Toc36414917"/>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服务内容及要求</w:t>
      </w:r>
      <w:bookmarkEnd w:id="11"/>
      <w:r/>
      <w:r/>
    </w:p>
    <w:p>
      <w:pPr>
        <w:numPr>
          <w:ilvl w:val="0"/>
          <w:numId w:val="0"/>
        </w:numPr>
        <w:ind w:firstLine="422"/>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default" w:ascii="宋体" w:hAnsi="宋体" w:eastAsia="宋体" w:cs="宋体"/>
          <w:b/>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
          <w:color w:val="000000" w:themeColor="text1"/>
          <w:sz w:val="21"/>
          <w:szCs w:val="21"/>
          <w:highlight w:val="none"/>
          <w14:textFill>
            <w14:solidFill>
              <w14:schemeClr w14:val="tx1"/>
            </w14:solidFill>
          </w14:textFill>
        </w:rPr>
        <w:t xml:space="preserve">养护清单</w:t>
      </w:r>
      <w:r/>
    </w:p>
    <w:tbl>
      <w:tblPr>
        <w:tblStyle w:val="787"/>
        <w:tblW w:w="898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2"/>
        <w:gridCol w:w="1866"/>
        <w:gridCol w:w="2267"/>
        <w:gridCol w:w="1548"/>
        <w:gridCol w:w="2853"/>
      </w:tblGrid>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Lines w:val="0"/>
              <w:keepNext w:val="0"/>
              <w:widowControl/>
              <w:rPr>
                <w:rFonts w:ascii="等线" w:hAnsi="等线" w:eastAsia="等线" w:cs="等线"/>
                <w:i w:val="0"/>
                <w:iCs w:val="0"/>
                <w:color w:val="000000" w:themeColor="text1"/>
                <w:sz w:val="22"/>
                <w:szCs w:val="22"/>
                <w:highlight w:val="none"/>
                <w:u w:val="none"/>
                <w14:textFill>
                  <w14:solidFill>
                    <w14:schemeClr w14:val="tx1"/>
                  </w14:solidFill>
                </w14:textFill>
              </w:rPr>
              <w:suppressLineNumbers w:val="0"/>
            </w:pPr>
            <w:r/>
            <w:bookmarkStart w:id="13" w:name="_Toc83622600"/>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养护范围</w:t>
            </w:r>
            <w:r/>
          </w:p>
        </w:tc>
        <w:tc>
          <w:tcPr>
            <w:shd w:val="clear" w:color="auto" w:fill="auto"/>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2570" w:type="dxa"/>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惠澄大道-邓北路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40364.6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绿地31971.3；荒地 8393.3</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邓北路-浮舟路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13415.1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浮舟路-宁舟路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7104.8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宁舟路-惠洲大道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7555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惠洲大道-锦舟路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21837.1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锦舟路-玉祁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邓北路-浮舟路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6504.8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荒地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惠洲大道-玉祁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9930.3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荒地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邓北路-浮舟路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7504.9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浮舟路-惠洲大道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2862.7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汇新路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邓北路-惠洲大道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32037.8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绿地28910.8；荒地 3127</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惠洲大道-锦舟路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21892.3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绿地17188.3；荒地 4704</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盛洲路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浮舟路-惠洲大道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9111.2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惠洲大道-玉祁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5667.6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邓北路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汇新路-润洲路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10222.5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5301.1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9185.2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4025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5887.8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北惠路-盛洲路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9822.9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宁舟路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牛车泾河-北惠路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6393.9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北惠路-盛洲路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4685.1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绿地4041.3；荒地 643.8</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汇新路-润洲路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15402.7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6693.4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9654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北惠路-盛洲路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16729.1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盛洲路-沪蓉高速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3480.4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锦舟路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汇新路-北洲路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11928.6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2109.6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大联圩中心河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9705.4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绿地6311；荒地 3394.4</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北洲路-润洲路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7134.6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润洲路-汇新路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7818.2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绿地3527；荒地 4291.2</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东港河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盛洲路-北惠路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22587.8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10781.3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绿地5273.6；荒地 5507.7</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北洲路-润洲路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5568.2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润洲路-汇新路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35726.7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西港河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北洲路-汇新路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18450.3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西塘河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盛洲路-北惠路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6425.8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北惠路-北洲路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4868.2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荒地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北洲路-汇新路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15317.4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荒地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小桥头新河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东港河-邓北路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8696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绿地6900.3；荒地 1795.7</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牛车泾河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西塘河-惠洲大道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7910.5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14766.2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余家宕河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惠洲大道-浮舟路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1013.8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浮舟路-邓北路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绿地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高速林带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9.5亩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 </w:t>
            </w:r>
            <w:r/>
          </w:p>
        </w:tc>
      </w:tr>
      <w:tr>
        <w:trPr>
          <w:trHeight w:val="96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合计（不含林带）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501403.9</w:t>
            </w:r>
            <w:r/>
          </w:p>
        </w:tc>
        <w:tc>
          <w:tcPr>
            <w:shd w:val="clear" w:color="auto" w:fill="auto"/>
            <w:tcBorders>
              <w:top w:val="single" w:color="000000" w:sz="4" w:space="0"/>
              <w:left w:val="single" w:color="000000" w:sz="4" w:space="0"/>
              <w:bottom w:val="single" w:color="000000" w:sz="4" w:space="0"/>
              <w:right w:val="single" w:color="000000" w:sz="4" w:space="0"/>
            </w:tcBorders>
            <w:tcW w:w="2570"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 绿地共432926.1</w:t>
            </w: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br/>
            </w: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荒地共68477.8</w:t>
            </w:r>
            <w:r/>
          </w:p>
        </w:tc>
      </w:tr>
    </w:tbl>
    <w:p>
      <w:pPr>
        <w:ind w:firstLine="422"/>
        <w:jc w:val="left"/>
        <w:spacing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林带养护：枯枝死树及落叶及时清理，无主垃圾清理，配合做好乱垦种恢复。</w:t>
      </w:r>
      <w:bookmarkEnd w:id="13"/>
      <w:r/>
      <w:r/>
    </w:p>
    <w:p>
      <w:pPr>
        <w:numPr>
          <w:ilvl w:val="0"/>
          <w:numId w:val="0"/>
        </w:numPr>
        <w:ind w:left="1" w:firstLine="523"/>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color w:val="000000" w:themeColor="text1"/>
          <w:sz w:val="21"/>
          <w:szCs w:val="21"/>
          <w:highlight w:val="none"/>
          <w14:textFill>
            <w14:solidFill>
              <w14:schemeClr w14:val="tx1"/>
            </w14:solidFill>
          </w14:textFill>
        </w:rPr>
        <w:t xml:space="preserve">养护人员</w:t>
      </w:r>
      <w:r>
        <w:rPr>
          <w:rFonts w:hint="eastAsia" w:ascii="宋体" w:hAnsi="宋体" w:cs="宋体"/>
          <w:b/>
          <w:color w:val="000000" w:themeColor="text1"/>
          <w:sz w:val="21"/>
          <w:szCs w:val="21"/>
          <w:highlight w:val="none"/>
          <w:lang w:eastAsia="zh-CN"/>
          <w14:textFill>
            <w14:solidFill>
              <w14:schemeClr w14:val="tx1"/>
            </w14:solidFill>
          </w14:textFill>
        </w:rPr>
        <w:t xml:space="preserve">、</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设备</w:t>
      </w:r>
      <w:r>
        <w:rPr>
          <w:rFonts w:hint="eastAsia" w:ascii="宋体" w:hAnsi="宋体" w:eastAsia="宋体" w:cs="宋体"/>
          <w:b/>
          <w:color w:val="000000" w:themeColor="text1"/>
          <w:sz w:val="21"/>
          <w:szCs w:val="21"/>
          <w:highlight w:val="none"/>
          <w14:textFill>
            <w14:solidFill>
              <w14:schemeClr w14:val="tx1"/>
            </w14:solidFill>
          </w14:textFill>
        </w:rPr>
        <w:t xml:space="preserve">最低配备要求</w:t>
      </w:r>
      <w:r/>
    </w:p>
    <w:p>
      <w:pPr>
        <w:numPr>
          <w:ilvl w:val="0"/>
          <w:numId w:val="0"/>
        </w:numPr>
        <w:ind w:left="524"/>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1"/>
          <w:szCs w:val="21"/>
          <w:highlight w:val="none"/>
          <w:lang w:eastAsia="zh-CN"/>
          <w14:textFill>
            <w14:solidFill>
              <w14:schemeClr w14:val="tx1"/>
            </w14:solidFill>
          </w14:textFill>
        </w:rPr>
        <w:outlineLvl w:val="2"/>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1"/>
          <w:szCs w:val="21"/>
          <w:highlight w:val="none"/>
          <w14:textFill>
            <w14:solidFill>
              <w14:schemeClr w14:val="tx1"/>
            </w14:solidFill>
          </w14:textFill>
        </w:rPr>
        <w:t xml:space="preserve">养护人员最低配备要求</w:t>
      </w:r>
      <w:r>
        <w:rPr>
          <w:rFonts w:hint="eastAsia" w:ascii="宋体" w:hAnsi="宋体" w:cs="宋体"/>
          <w:b/>
          <w:color w:val="000000" w:themeColor="text1"/>
          <w:sz w:val="21"/>
          <w:szCs w:val="21"/>
          <w:highlight w:val="none"/>
          <w:lang w:eastAsia="zh-CN"/>
          <w14:textFill>
            <w14:solidFill>
              <w14:schemeClr w14:val="tx1"/>
            </w14:solidFill>
          </w14:textFill>
        </w:rPr>
        <w:t xml:space="preserve">：</w:t>
      </w:r>
      <w:r/>
    </w:p>
    <w:tbl>
      <w:tblPr>
        <w:tblStyle w:val="787"/>
        <w:tblW w:w="933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51"/>
        <w:gridCol w:w="1388"/>
        <w:gridCol w:w="1729"/>
        <w:gridCol w:w="1922"/>
        <w:gridCol w:w="1347"/>
      </w:tblGrid>
      <w:tr>
        <w:trPr>
          <w:trHeight w:val="1605"/>
        </w:trPr>
        <w:tc>
          <w:tcPr>
            <w:tcBorders>
              <w:top w:val="single" w:color="auto" w:sz="4" w:space="0"/>
              <w:left w:val="single" w:color="auto" w:sz="4" w:space="0"/>
              <w:right w:val="single" w:color="auto" w:sz="4" w:space="0"/>
            </w:tcBorders>
            <w:tcW w:w="2951" w:type="dxa"/>
            <w:vAlign w:val="center"/>
            <w:textDirection w:val="lrTb"/>
            <w:noWrap w:val="false"/>
          </w:tcPr>
          <w:p>
            <w:pPr>
              <w:ind w:left="-97" w:right="-23"/>
              <w:jc w:val="center"/>
              <w:spacing w:line="360" w:lineRule="auto"/>
              <w:widowControl w:val="off"/>
              <w:rPr>
                <w:rFonts w:hint="eastAsia" w:ascii="宋体" w:hAnsi="宋体" w:eastAsia="宋体" w:cs="宋体"/>
                <w:b/>
                <w:bCs/>
                <w:color w:val="000000" w:themeColor="text1"/>
                <w:spacing w:val="-6"/>
                <w:sz w:val="21"/>
                <w:szCs w:val="21"/>
                <w:highlight w:val="none"/>
                <w14:textFill>
                  <w14:solidFill>
                    <w14:schemeClr w14:val="tx1"/>
                  </w14:solidFill>
                </w14:textFill>
              </w:rPr>
            </w:pPr>
            <w:r/>
            <w:bookmarkStart w:id="14" w:name="_Toc83622613"/>
            <w:r>
              <w:rPr>
                <w:rFonts w:hint="eastAsia" w:ascii="宋体" w:hAnsi="宋体" w:eastAsia="宋体" w:cs="宋体"/>
                <w:b/>
                <w:bCs/>
                <w:color w:val="000000" w:themeColor="text1"/>
                <w:sz w:val="2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ind w:left="-97" w:right="-23"/>
              <w:jc w:val="center"/>
              <w:spacing w:line="360" w:lineRule="auto"/>
              <w:widowControl w:val="off"/>
              <w:rPr>
                <w:rFonts w:hint="eastAsia" w:ascii="宋体" w:hAnsi="宋体" w:eastAsia="宋体" w:cs="宋体"/>
                <w:b/>
                <w:bCs/>
                <w:color w:val="000000" w:themeColor="text1"/>
                <w:spacing w:val="-6"/>
                <w:sz w:val="21"/>
                <w:szCs w:val="21"/>
                <w:highlight w:val="none"/>
                <w14:textFill>
                  <w14:solidFill>
                    <w14:schemeClr w14:val="tx1"/>
                  </w14:solidFill>
                </w14:textFill>
              </w:rPr>
            </w:pPr>
            <w:r>
              <w:rPr>
                <w:rFonts w:hint="eastAsia" w:ascii="宋体" w:hAnsi="宋体" w:eastAsia="宋体" w:cs="宋体"/>
                <w:b/>
                <w:bCs/>
                <w:color w:val="000000" w:themeColor="text1"/>
                <w:spacing w:val="-6"/>
                <w:sz w:val="21"/>
                <w:szCs w:val="21"/>
                <w:highlight w:val="none"/>
                <w14:textFill>
                  <w14:solidFill>
                    <w14:schemeClr w14:val="tx1"/>
                  </w14:solidFill>
                </w14:textFill>
              </w:rPr>
              <w:t xml:space="preserve">绿化面积（㎡）</w:t>
            </w:r>
            <w:r/>
          </w:p>
        </w:tc>
        <w:tc>
          <w:tcPr>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ind w:left="-97" w:right="-23"/>
              <w:jc w:val="center"/>
              <w:spacing w:line="360" w:lineRule="auto"/>
              <w:widowControl w:val="off"/>
              <w:rPr>
                <w:rFonts w:hint="eastAsia" w:ascii="宋体" w:hAnsi="宋体" w:eastAsia="宋体" w:cs="宋体"/>
                <w:b/>
                <w:bCs/>
                <w:color w:val="000000" w:themeColor="text1"/>
                <w:spacing w:val="-6"/>
                <w:sz w:val="21"/>
                <w:szCs w:val="21"/>
                <w:highlight w:val="none"/>
                <w14:textFill>
                  <w14:solidFill>
                    <w14:schemeClr w14:val="tx1"/>
                  </w14:solidFill>
                </w14:textFill>
              </w:rPr>
            </w:pPr>
            <w:r>
              <w:rPr>
                <w:rFonts w:hint="eastAsia" w:ascii="宋体" w:hAnsi="宋体" w:eastAsia="宋体" w:cs="宋体"/>
                <w:b/>
                <w:bCs/>
                <w:color w:val="000000" w:themeColor="text1"/>
                <w:spacing w:val="-6"/>
                <w:sz w:val="21"/>
                <w:szCs w:val="21"/>
                <w:highlight w:val="none"/>
                <w14:textFill>
                  <w14:solidFill>
                    <w14:schemeClr w14:val="tx1"/>
                  </w14:solidFill>
                </w14:textFill>
              </w:rPr>
              <w:t xml:space="preserve">林带面积</w:t>
            </w:r>
            <w:r/>
          </w:p>
          <w:p>
            <w:pPr>
              <w:ind w:left="-97" w:right="-23"/>
              <w:jc w:val="center"/>
              <w:spacing w:line="360" w:lineRule="auto"/>
              <w:widowControl w:val="off"/>
              <w:rPr>
                <w:rFonts w:hint="eastAsia" w:ascii="宋体" w:hAnsi="宋体" w:eastAsia="宋体" w:cs="宋体"/>
                <w:b/>
                <w:bCs/>
                <w:color w:val="000000" w:themeColor="text1"/>
                <w:spacing w:val="-6"/>
                <w:sz w:val="21"/>
                <w:szCs w:val="21"/>
                <w:highlight w:val="none"/>
                <w14:textFill>
                  <w14:solidFill>
                    <w14:schemeClr w14:val="tx1"/>
                  </w14:solidFill>
                </w14:textFill>
              </w:rPr>
            </w:pPr>
            <w:r>
              <w:rPr>
                <w:rFonts w:hint="eastAsia" w:ascii="宋体" w:hAnsi="宋体" w:eastAsia="宋体" w:cs="宋体"/>
                <w:b/>
                <w:bCs/>
                <w:color w:val="000000" w:themeColor="text1"/>
                <w:spacing w:val="-6"/>
                <w:sz w:val="2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922" w:type="dxa"/>
            <w:vAlign w:val="center"/>
            <w:textDirection w:val="lrTb"/>
            <w:noWrap w:val="false"/>
          </w:tcPr>
          <w:p>
            <w:pPr>
              <w:jc w:val="center"/>
              <w:spacing w:line="360" w:lineRule="auto"/>
              <w:widowControl w:val="off"/>
              <w:rPr>
                <w:rFonts w:hint="eastAsia" w:ascii="宋体" w:hAnsi="宋体" w:eastAsia="宋体" w:cs="宋体"/>
                <w:b/>
                <w:bCs/>
                <w:color w:val="000000" w:themeColor="text1"/>
                <w:spacing w:val="-2"/>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最低作业人员配置要求</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含项目负责人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人工费占比标准</w:t>
            </w:r>
            <w:r/>
          </w:p>
          <w:p>
            <w:pPr>
              <w:jc w:val="center"/>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r>
      <w:tr>
        <w:trPr>
          <w:trHeight w:val="1294"/>
        </w:trPr>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集聚区2026-2029年市政绿化养护项目 </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pacing w:val="-6"/>
                <w:sz w:val="21"/>
                <w:szCs w:val="21"/>
                <w:highlight w:val="none"/>
                <w:lang w:val="en-US" w:eastAsia="zh-CN"/>
                <w14:textFill>
                  <w14:solidFill>
                    <w14:schemeClr w14:val="tx1"/>
                  </w14:solidFill>
                </w14:textFill>
              </w:rPr>
              <w:t xml:space="preserve">432926.1</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63</w:t>
            </w:r>
            <w:r>
              <w:rPr>
                <w:rFonts w:hint="eastAsia" w:ascii="宋体" w:hAnsi="宋体" w:cs="宋体"/>
                <w:b/>
                <w:bCs/>
                <w:i w:val="0"/>
                <w:iCs w:val="0"/>
                <w:color w:val="000000" w:themeColor="text1"/>
                <w:sz w:val="21"/>
                <w:szCs w:val="21"/>
                <w:highlight w:val="none"/>
                <w:u w:val="none"/>
                <w:lang w:val="en-US" w:eastAsia="zh-CN" w:bidi="ar"/>
                <w14:textFill>
                  <w14:solidFill>
                    <w14:schemeClr w14:val="tx1"/>
                  </w14:solidFill>
                </w14:textFill>
              </w:rPr>
              <w:t xml:space="preserve">27</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922"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1"/>
                <w:szCs w:val="21"/>
                <w:highlight w:val="none"/>
                <w:u w:val="none"/>
                <w:lang w:val="en-US" w:eastAsia="zh-CN" w:bidi="ar"/>
                <w14:textFill>
                  <w14:solidFill>
                    <w14:schemeClr w14:val="tx1"/>
                  </w14:solidFill>
                </w14:textFill>
              </w:rPr>
              <w:t xml:space="preserve">66.39</w:t>
            </w:r>
            <w:r/>
          </w:p>
        </w:tc>
      </w:tr>
    </w:tbl>
    <w:p>
      <w:pPr>
        <w:ind w:firstLine="422"/>
        <w:jc w:val="left"/>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1）投标供应商的养护作业人员必须满足最低配置要求，否则按无效投标处理，投标时提供以下证明：</w:t>
      </w:r>
      <w:r/>
    </w:p>
    <w:p>
      <w:pPr>
        <w:ind w:firstLine="422"/>
        <w:jc w:val="left"/>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投标文件中附《养护作业人员投入计划一览表》（格</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式见附件），缴纳社保的应提供由法定社保收缴部门出具的近三个月中任意一个月份（不含开标当月）的供应商为其缴纳的社保缴费证明，社保缴费证明必须提交带有社保部门红章或含有县（区）级及以上社保部门电子签章或带二维码验证的扫描件，如是退休返聘人员需提供承诺书，承诺中标后缴纳商业保险（雇主责任险或意外险）的承诺书原件扫描件（格式自拟）。同时缴纳社会保险人数的比例不得低于总投入人数的60%。新成立企业不满足社保缴费月份要求的，以企业实际成立月份开始提供。新成立企业不足一个月的，提供上述人员与投标供应商企业签订的劳动合同。</w:t>
      </w:r>
      <w:r/>
    </w:p>
    <w:p>
      <w:pPr>
        <w:ind w:firstLine="422"/>
        <w:jc w:val="left"/>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中标供应商中标后，一旦被采购人发现，投入该项目</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的人</w:t>
      </w:r>
      <w:r>
        <w:rPr>
          <w:rFonts w:hint="eastAsia" w:ascii="宋体" w:hAnsi="宋体" w:eastAsia="宋体" w:cs="宋体"/>
          <w:b/>
          <w:bCs/>
          <w:color w:val="000000" w:themeColor="text1"/>
          <w:sz w:val="21"/>
          <w:szCs w:val="21"/>
          <w:highlight w:val="none"/>
          <w14:textFill>
            <w14:solidFill>
              <w14:schemeClr w14:val="tx1"/>
            </w14:solidFill>
          </w14:textFill>
        </w:rPr>
        <w:t xml:space="preserve">员数量未达到规定要求的，属于投标供应商违约责任，采购人有权</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终止</w:t>
      </w:r>
      <w:r>
        <w:rPr>
          <w:rFonts w:hint="eastAsia" w:ascii="宋体" w:hAnsi="宋体" w:eastAsia="宋体" w:cs="宋体"/>
          <w:b/>
          <w:bCs/>
          <w:color w:val="000000" w:themeColor="text1"/>
          <w:sz w:val="21"/>
          <w:szCs w:val="21"/>
          <w:highlight w:val="none"/>
          <w14:textFill>
            <w14:solidFill>
              <w14:schemeClr w14:val="tx1"/>
            </w14:solidFill>
          </w14:textFill>
        </w:rPr>
        <w:t xml:space="preserve">服务合同；</w:t>
      </w:r>
      <w:r/>
    </w:p>
    <w:p>
      <w:pPr>
        <w:ind w:firstLine="422"/>
        <w:jc w:val="left"/>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）中标供应商按管理要求严格落实人员数量配备齐全，做到专岗专人；项目管理人员必须专职；作业期间作业人员或管理人员的变动必须在3个工作日内书面报告采购人；</w:t>
      </w:r>
      <w:r/>
    </w:p>
    <w:p>
      <w:pPr>
        <w:ind w:firstLine="422"/>
        <w:jc w:val="left"/>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14:textFill>
            <w14:solidFill>
              <w14:schemeClr w14:val="tx1"/>
            </w14:solidFill>
          </w14:textFill>
        </w:rPr>
        <w:t xml:space="preserve">）根据《中华人民共和国</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民法典》《</w:t>
      </w:r>
      <w:r>
        <w:rPr>
          <w:rFonts w:hint="eastAsia" w:ascii="宋体" w:hAnsi="宋体" w:eastAsia="宋体" w:cs="宋体"/>
          <w:b/>
          <w:bCs/>
          <w:color w:val="000000" w:themeColor="text1"/>
          <w:sz w:val="21"/>
          <w:szCs w:val="21"/>
          <w:highlight w:val="none"/>
          <w14:textFill>
            <w14:solidFill>
              <w14:schemeClr w14:val="tx1"/>
            </w14:solidFill>
          </w14:textFill>
        </w:rPr>
        <w:t xml:space="preserve">中华人民共和国社会保险法》，中标供应商必须依法规范用工，依法参加社会保险，所有人员工资应不低于最新公布的无锡市最低工资标准</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年龄不得超过70岁</w:t>
      </w:r>
      <w:r>
        <w:rPr>
          <w:rFonts w:hint="eastAsia" w:ascii="宋体" w:hAnsi="宋体" w:eastAsia="宋体" w:cs="宋体"/>
          <w:b/>
          <w:bCs/>
          <w:color w:val="000000" w:themeColor="text1"/>
          <w:sz w:val="21"/>
          <w:szCs w:val="21"/>
          <w:highlight w:val="none"/>
          <w14:textFill>
            <w14:solidFill>
              <w14:schemeClr w14:val="tx1"/>
            </w14:solidFill>
          </w14:textFill>
        </w:rPr>
        <w:t xml:space="preserve">。</w:t>
      </w:r>
      <w:bookmarkEnd w:id="14"/>
      <w:r/>
      <w:r/>
    </w:p>
    <w:p>
      <w:pPr>
        <w:ind w:firstLine="422"/>
        <w:jc w:val="left"/>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eastAsia="zh-CN"/>
          <w14:textFill>
            <w14:solidFill>
              <w14:schemeClr w14:val="tx1"/>
            </w14:solidFill>
          </w14:textFill>
        </w:rPr>
        <w:t xml:space="preserve">（</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color w:val="000000" w:themeColor="text1"/>
          <w:sz w:val="21"/>
          <w:szCs w:val="21"/>
          <w:highlight w:val="none"/>
          <w:lang w:eastAsia="zh-CN"/>
          <w14:textFill>
            <w14:solidFill>
              <w14:schemeClr w14:val="tx1"/>
            </w14:solidFill>
          </w14:textFill>
        </w:rPr>
        <w:t xml:space="preserve">）</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设备</w:t>
      </w:r>
      <w:r>
        <w:rPr>
          <w:rFonts w:hint="eastAsia" w:ascii="宋体" w:hAnsi="宋体" w:eastAsia="宋体" w:cs="宋体"/>
          <w:b/>
          <w:color w:val="000000" w:themeColor="text1"/>
          <w:sz w:val="21"/>
          <w:szCs w:val="21"/>
          <w:highlight w:val="none"/>
          <w14:textFill>
            <w14:solidFill>
              <w14:schemeClr w14:val="tx1"/>
            </w14:solidFill>
          </w14:textFill>
        </w:rPr>
        <w:t xml:space="preserve">最低配备要求</w:t>
      </w:r>
      <w:r/>
    </w:p>
    <w:tbl>
      <w:tblPr>
        <w:tblStyle w:val="787"/>
        <w:tblW w:w="84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3"/>
        <w:gridCol w:w="2115"/>
        <w:gridCol w:w="1800"/>
        <w:gridCol w:w="3136"/>
      </w:tblGrid>
      <w:tr>
        <w:trPr>
          <w:trHeight w:val="887"/>
        </w:trPr>
        <w:tc>
          <w:tcPr>
            <w:tcBorders>
              <w:left w:val="single" w:color="000000" w:sz="4" w:space="0"/>
              <w:right w:val="single" w:color="000000" w:sz="4" w:space="0"/>
            </w:tcBorders>
            <w:tcW w:w="1373" w:type="dxa"/>
            <w:vAlign w:val="center"/>
            <w:vMerge w:val="restart"/>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eastAsia="宋体"/>
                <w:b/>
                <w:bCs/>
                <w:color w:val="000000" w:themeColor="text1"/>
                <w:sz w:val="22"/>
                <w:szCs w:val="24"/>
                <w:highlight w:val="none"/>
                <w:lang w:val="en-US" w:eastAsia="zh-CN"/>
                <w14:textFill>
                  <w14:solidFill>
                    <w14:schemeClr w14:val="tx1"/>
                  </w14:solidFill>
                </w14:textFill>
              </w:rPr>
              <w:suppressLineNumbers w:val="0"/>
            </w:pPr>
            <w:r/>
            <w:bookmarkStart w:id="15" w:name="_Hlk102643740"/>
            <w:r>
              <w:rPr>
                <w:rFonts w:hint="eastAsia" w:ascii="宋体" w:hAnsi="宋体"/>
                <w:b/>
                <w:bCs/>
                <w:color w:val="000000" w:themeColor="text1"/>
                <w:sz w:val="22"/>
                <w:szCs w:val="24"/>
                <w:highlight w:val="none"/>
                <w:lang w:val="en-US" w:eastAsia="zh-CN"/>
                <w14:textFill>
                  <w14:solidFill>
                    <w14:schemeClr w14:val="tx1"/>
                  </w14:solidFill>
                </w14:textFill>
              </w:rPr>
              <w:t xml:space="preserve">车辆配备</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olor w:val="000000" w:themeColor="text1"/>
                <w:sz w:val="22"/>
                <w:szCs w:val="24"/>
                <w:highlight w:val="none"/>
                <w14:textFill>
                  <w14:solidFill>
                    <w14:schemeClr w14:val="tx1"/>
                  </w14:solidFill>
                </w14:textFill>
              </w:rPr>
              <w:suppressLineNumbers w:val="0"/>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制式水车</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color w:val="000000" w:themeColor="text1"/>
                <w:sz w:val="22"/>
                <w:szCs w:val="24"/>
                <w:highlight w:val="none"/>
                <w:lang w:val="en-US" w:eastAsia="zh-CN"/>
                <w14:textFill>
                  <w14:solidFill>
                    <w14:schemeClr w14:val="tx1"/>
                  </w14:solidFill>
                </w14:textFill>
              </w:rPr>
              <w:suppressLineNumbers w:val="0"/>
            </w:pPr>
            <w:r>
              <w:rPr>
                <w:rFonts w:hint="eastAsia" w:ascii="宋体" w:hAnsi="宋体"/>
                <w:color w:val="000000" w:themeColor="text1"/>
                <w:sz w:val="22"/>
                <w:szCs w:val="24"/>
                <w:highlight w:val="none"/>
                <w:lang w:val="en-US" w:eastAsia="zh-CN"/>
                <w14:textFill>
                  <w14:solidFill>
                    <w14:schemeClr w14:val="tx1"/>
                  </w14:solidFill>
                </w14:textFill>
              </w:rPr>
              <w:t xml:space="preserve">1辆</w:t>
            </w:r>
            <w:r/>
          </w:p>
        </w:tc>
        <w:tc>
          <w:tcPr>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Calibri" w:hAnsi="Calibri"/>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核定载质量</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≥10吨</w:t>
            </w:r>
            <w:r/>
          </w:p>
        </w:tc>
      </w:tr>
      <w:tr>
        <w:trPr>
          <w:trHeight w:val="994"/>
        </w:trPr>
        <w:tc>
          <w:tcPr>
            <w:tcBorders>
              <w:left w:val="single" w:color="000000" w:sz="4" w:space="0"/>
              <w:right w:val="single" w:color="000000" w:sz="4" w:space="0"/>
            </w:tcBorders>
            <w:tcW w:w="1373"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eastAsia="宋体"/>
                <w:b/>
                <w:bCs/>
                <w:color w:val="000000" w:themeColor="text1"/>
                <w:sz w:val="22"/>
                <w:szCs w:val="24"/>
                <w:highlight w:val="none"/>
                <w:lang w:val="en-US" w:eastAsia="zh-CN"/>
                <w14:textFill>
                  <w14:solidFill>
                    <w14:schemeClr w14:val="tx1"/>
                  </w14:solidFill>
                </w14:textFill>
              </w:rPr>
              <w:suppressLineNumbers w:val="0"/>
            </w:pPr>
            <w:r>
              <w:rPr>
                <w:rFonts w:hint="default" w:ascii="宋体" w:hAnsi="宋体" w:eastAsia="宋体"/>
                <w:b/>
                <w:bCs/>
                <w:color w:val="000000" w:themeColor="text1"/>
                <w:sz w:val="22"/>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eastAsia="宋体"/>
                <w:color w:val="000000" w:themeColor="text1"/>
                <w:sz w:val="22"/>
                <w:szCs w:val="24"/>
                <w:highlight w:val="none"/>
                <w:lang w:val="en-US" w:eastAsia="zh-CN"/>
                <w14:textFill>
                  <w14:solidFill>
                    <w14:schemeClr w14:val="tx1"/>
                  </w14:solidFill>
                </w14:textFill>
              </w:rPr>
              <w:suppressLineNumbers w:val="0"/>
            </w:pPr>
            <w:r>
              <w:rPr>
                <w:rFonts w:hint="eastAsia" w:ascii="宋体" w:hAnsi="宋体"/>
                <w:color w:val="000000" w:themeColor="text1"/>
                <w:sz w:val="22"/>
                <w:szCs w:val="24"/>
                <w:highlight w:val="none"/>
                <w:lang w:val="en-US" w:eastAsia="zh-CN"/>
                <w14:textFill>
                  <w14:solidFill>
                    <w14:schemeClr w14:val="tx1"/>
                  </w14:solidFill>
                </w14:textFill>
              </w:rPr>
              <w:t xml:space="preserve">运输卡车</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color w:val="000000" w:themeColor="text1"/>
                <w:sz w:val="22"/>
                <w:szCs w:val="24"/>
                <w:highlight w:val="none"/>
                <w:lang w:val="en-US" w:eastAsia="zh-CN"/>
                <w14:textFill>
                  <w14:solidFill>
                    <w14:schemeClr w14:val="tx1"/>
                  </w14:solidFill>
                </w14:textFill>
              </w:rPr>
              <w:suppressLineNumbers w:val="0"/>
            </w:pPr>
            <w:r>
              <w:rPr>
                <w:rFonts w:hint="eastAsia" w:ascii="宋体" w:hAnsi="宋体"/>
                <w:color w:val="000000" w:themeColor="text1"/>
                <w:sz w:val="22"/>
                <w:szCs w:val="24"/>
                <w:highlight w:val="none"/>
                <w:lang w:val="en-US" w:eastAsia="zh-CN"/>
                <w14:textFill>
                  <w14:solidFill>
                    <w14:schemeClr w14:val="tx1"/>
                  </w14:solidFill>
                </w14:textFill>
              </w:rPr>
              <w:t xml:space="preserve">1辆</w:t>
            </w:r>
            <w:r/>
          </w:p>
        </w:tc>
        <w:tc>
          <w:tcPr>
            <w:tcBorders>
              <w:top w:val="single" w:color="000000" w:sz="4" w:space="0"/>
              <w:left w:val="single" w:color="000000" w:sz="4" w:space="0"/>
              <w:right w:val="single" w:color="000000" w:sz="4" w:space="0"/>
            </w:tcBorders>
            <w:tcW w:w="3136" w:type="dxa"/>
            <w:vAlign w:val="center"/>
            <w:textDirection w:val="lrTb"/>
            <w:noWrap w:val="false"/>
          </w:tcPr>
          <w:p>
            <w:pPr>
              <w:ind w:left="0" w:right="0" w:firstLine="0"/>
              <w:jc w:val="both"/>
              <w:keepLines w:val="0"/>
              <w:keepNext w:val="0"/>
              <w:spacing w:before="0" w:beforeAutospacing="0" w:after="0" w:afterAutospacing="0"/>
              <w:widowControl w:val="off"/>
              <w:rPr>
                <w:rFonts w:hint="eastAsia" w:ascii="Calibri" w:hAnsi="Calibri" w:eastAsia="宋体" w:cs="Times New Roman"/>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总质量≥5T</w:t>
            </w:r>
            <w:r/>
          </w:p>
        </w:tc>
      </w:tr>
      <w:tr>
        <w:trPr>
          <w:trHeight w:val="1103"/>
        </w:trPr>
        <w:tc>
          <w:tcPr>
            <w:tcBorders>
              <w:left w:val="single" w:color="000000" w:sz="4" w:space="0"/>
              <w:bottom w:val="single" w:color="000000" w:sz="4" w:space="0"/>
              <w:right w:val="single" w:color="000000" w:sz="4" w:space="0"/>
            </w:tcBorders>
            <w:tcW w:w="1373"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olor w:val="000000" w:themeColor="text1"/>
                <w:sz w:val="22"/>
                <w:szCs w:val="24"/>
                <w:highlight w:val="none"/>
                <w14:textFill>
                  <w14:solidFill>
                    <w14:schemeClr w14:val="tx1"/>
                  </w14:solidFill>
                </w14:textFill>
              </w:rPr>
              <w:suppressLineNumbers w:val="0"/>
            </w:pPr>
            <w:r>
              <w:rPr>
                <w:rFonts w:hint="eastAsia" w:ascii="宋体" w:hAnsi="宋体"/>
                <w:color w:val="000000" w:themeColor="text1"/>
                <w:sz w:val="22"/>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宋体" w:hAnsi="宋体" w:eastAsia="宋体"/>
                <w:color w:val="000000" w:themeColor="text1"/>
                <w:sz w:val="22"/>
                <w:szCs w:val="24"/>
                <w:highlight w:val="none"/>
                <w:lang w:val="en-US" w:eastAsia="zh-CN"/>
                <w14:textFill>
                  <w14:solidFill>
                    <w14:schemeClr w14:val="tx1"/>
                  </w14:solidFill>
                </w14:textFill>
              </w:rPr>
              <w:suppressLineNumbers w:val="0"/>
            </w:pPr>
            <w:r>
              <w:rPr>
                <w:rFonts w:hint="eastAsia" w:ascii="宋体" w:hAnsi="宋体"/>
                <w:color w:val="000000" w:themeColor="text1"/>
                <w:sz w:val="22"/>
                <w:szCs w:val="24"/>
                <w:highlight w:val="none"/>
                <w:lang w:val="en-US" w:eastAsia="zh-CN"/>
                <w14:textFill>
                  <w14:solidFill>
                    <w14:schemeClr w14:val="tx1"/>
                  </w14:solidFill>
                </w14:textFill>
              </w:rPr>
              <w:t xml:space="preserve">巡查车</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宋体" w:hAnsi="宋体"/>
                <w:color w:val="000000" w:themeColor="text1"/>
                <w:sz w:val="22"/>
                <w:szCs w:val="24"/>
                <w:highlight w:val="none"/>
                <w:lang w:val="en-US" w:eastAsia="zh-CN"/>
                <w14:textFill>
                  <w14:solidFill>
                    <w14:schemeClr w14:val="tx1"/>
                  </w14:solidFill>
                </w14:textFill>
              </w:rPr>
              <w:suppressLineNumbers w:val="0"/>
            </w:pPr>
            <w:r>
              <w:rPr>
                <w:rFonts w:hint="eastAsia" w:ascii="宋体" w:hAnsi="宋体"/>
                <w:color w:val="000000" w:themeColor="text1"/>
                <w:sz w:val="22"/>
                <w:szCs w:val="24"/>
                <w:highlight w:val="none"/>
                <w:lang w:val="en-US" w:eastAsia="zh-CN"/>
                <w14:textFill>
                  <w14:solidFill>
                    <w14:schemeClr w14:val="tx1"/>
                  </w14:solidFill>
                </w14:textFill>
              </w:rPr>
              <w:t xml:space="preserve">1辆</w:t>
            </w:r>
            <w:r/>
          </w:p>
        </w:tc>
        <w:tc>
          <w:tcPr>
            <w:tcBorders>
              <w:left w:val="single" w:color="000000" w:sz="4" w:space="0"/>
              <w:bottom w:val="single" w:color="000000" w:sz="4" w:space="0"/>
              <w:right w:val="single" w:color="000000" w:sz="4" w:space="0"/>
            </w:tcBorders>
            <w:tcW w:w="3136"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color w:val="000000" w:themeColor="text1"/>
                <w:sz w:val="21"/>
                <w:szCs w:val="21"/>
                <w:highlight w:val="none"/>
                <w14:textFill>
                  <w14:solidFill>
                    <w14:schemeClr w14:val="tx1"/>
                  </w14:solidFill>
                </w14:textFill>
              </w:rPr>
              <w:suppressLineNumbers w:val="0"/>
            </w:pPr>
            <w:r>
              <w:rPr>
                <w:rFonts w:hint="eastAsia" w:ascii="宋体" w:hAnsi="宋体"/>
                <w:color w:val="000000" w:themeColor="text1"/>
                <w:sz w:val="21"/>
                <w:szCs w:val="21"/>
                <w:highlight w:val="none"/>
                <w14:textFill>
                  <w14:solidFill>
                    <w14:schemeClr w14:val="tx1"/>
                  </w14:solidFill>
                </w14:textFill>
              </w:rPr>
              <w:t xml:space="preserve">4座及以上机动车辆</w:t>
            </w:r>
            <w:r/>
          </w:p>
        </w:tc>
      </w:tr>
    </w:tbl>
    <w:p>
      <w:pPr>
        <w:ind w:firstLine="422"/>
        <w:jc w:val="left"/>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时，自有车辆需提供①车辆购买发票、②车辆行驶证（车辆行驶证上的所有人名称必须与投标人名称一致）、③车辆照片（含车牌）；租赁的车辆需提供①车辆行驶证、②车辆租赁发票（发票销售方必须与出租方名称一致）、③有效期内的车辆租赁协议（租赁协议中出租人与车辆行驶证名称一致，且租赁期满足本项目养护期）、④车辆照片（含车牌）。以上资料的原件扫描件并签章。</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考核要求</w:t>
      </w:r>
      <w:bookmarkEnd w:id="15"/>
      <w:r/>
      <w:r/>
    </w:p>
    <w:p>
      <w:pPr>
        <w:numPr>
          <w:ilvl w:val="0"/>
          <w:numId w:val="0"/>
        </w:numPr>
        <w:ind w:firstLine="480"/>
        <w:jc w:val="left"/>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具体作业标准与考核办法详见附件1和附件2。</w:t>
      </w:r>
      <w:r/>
    </w:p>
    <w:p>
      <w:pPr>
        <w:numPr>
          <w:ilvl w:val="0"/>
          <w:numId w:val="0"/>
        </w:numPr>
        <w:ind w:firstLine="48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按月考核，每个考核周期满分为100分，95分以上为优秀。未达到优秀者，每少0.5分，扣当月养护款的1%，以此类推。</w:t>
      </w:r>
      <w:r/>
    </w:p>
    <w:p>
      <w:pPr>
        <w:numPr>
          <w:ilvl w:val="0"/>
          <w:numId w:val="0"/>
        </w:numPr>
        <w:ind w:firstLine="48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 出现</w:t>
      </w:r>
      <w:r>
        <w:rPr>
          <w:rFonts w:hint="eastAsia" w:ascii="宋体" w:hAnsi="宋体" w:eastAsia="宋体" w:cs="宋体"/>
          <w:bCs/>
          <w:color w:val="000000" w:themeColor="text1"/>
          <w:sz w:val="24"/>
          <w:szCs w:val="24"/>
          <w:highlight w:val="none"/>
          <w14:textFill>
            <w14:solidFill>
              <w14:schemeClr w14:val="tx1"/>
            </w14:solidFill>
          </w14:textFill>
        </w:rPr>
        <w:t xml:space="preserve">下列情况之一的，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有权无条件终止合同，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接到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通知后24小时内必须无条件清退出场，由此造成的经济损失由</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承担：</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每月综合考核得分连续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两个月</w:t>
      </w:r>
      <w:r>
        <w:rPr>
          <w:rFonts w:hint="eastAsia" w:ascii="宋体" w:hAnsi="宋体" w:eastAsia="宋体" w:cs="宋体"/>
          <w:bCs/>
          <w:color w:val="000000" w:themeColor="text1"/>
          <w:sz w:val="24"/>
          <w:szCs w:val="24"/>
          <w:highlight w:val="none"/>
          <w14:textFill>
            <w14:solidFill>
              <w14:schemeClr w14:val="tx1"/>
            </w14:solidFill>
          </w14:textFill>
        </w:rPr>
        <w:t xml:space="preserve">低于80分，扣除当月养护经费并终止养护合同；</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同一养护质量问题3次未能整改到位的；</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因养护质量问题，被新闻媒体曝光或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受到</w:t>
      </w:r>
      <w:r>
        <w:rPr>
          <w:rFonts w:hint="eastAsia" w:ascii="宋体" w:hAnsi="宋体" w:eastAsia="宋体" w:cs="宋体"/>
          <w:bCs/>
          <w:color w:val="000000" w:themeColor="text1"/>
          <w:sz w:val="24"/>
          <w:szCs w:val="24"/>
          <w:highlight w:val="none"/>
          <w14:textFill>
            <w14:solidFill>
              <w14:schemeClr w14:val="tx1"/>
            </w14:solidFill>
          </w14:textFill>
        </w:rPr>
        <w:t xml:space="preserve">区领导批评且整改不及时、不到位的；</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经群众举报、投诉的问题未及时整改，且情节严重、问题突出的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五、</w:t>
      </w:r>
      <w:r>
        <w:rPr>
          <w:rFonts w:hint="eastAsia" w:ascii="宋体" w:hAnsi="宋体" w:eastAsia="宋体" w:cs="宋体"/>
          <w:b/>
          <w:color w:val="000000" w:themeColor="text1"/>
          <w:sz w:val="24"/>
          <w:szCs w:val="24"/>
          <w:highlight w:val="none"/>
          <w14:textFill>
            <w14:solidFill>
              <w14:schemeClr w14:val="tx1"/>
            </w14:solidFill>
          </w14:textFill>
        </w:rPr>
        <w:t xml:space="preserve">报价要求</w:t>
      </w:r>
      <w:bookmarkEnd w:id="12"/>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6" w:name="_Toc36414916"/>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投标报价包括养护期内所有的人工费（包括人员工资、福利费、过节费、社会保险、公积金、高温费、人身意外伤害险等）、服务所用设备工具购置及维修费用、服务所用材料消耗费用、养护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中标供应商必须为本项目全部服务人员（包括管理人员）购买人身意外伤害险，</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须报</w:t>
      </w:r>
      <w:r>
        <w:rPr>
          <w:rFonts w:hint="eastAsia" w:ascii="宋体" w:hAnsi="宋体" w:eastAsia="宋体" w:cs="宋体"/>
          <w:bCs/>
          <w:color w:val="000000" w:themeColor="text1"/>
          <w:sz w:val="24"/>
          <w:szCs w:val="24"/>
          <w:highlight w:val="none"/>
          <w14:textFill>
            <w14:solidFill>
              <w14:schemeClr w14:val="tx1"/>
            </w14:solidFill>
          </w14:textFill>
        </w:rPr>
        <w:t xml:space="preserve">采购人备案登记，年底根据实际上交情况做考核处理，如果没有达到要求比例的则相应扣除费用。</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如遇国家和省、市级迎检、重大活动保障及自然灾害时，中标供应商必须服从采购人统一安排，增加养护人员及设备，所需费用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由</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中标供应商综合考虑，中标后不作增加。</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应根据养护现场的实际情况、本采购文件中载明的养护组织要求、现场的交通管制条件、文明养护要求和各自的养护经验确定合理的养护组织方案，自主合理报价。各投标供应商应认真踏勘现场，并对工程车辆行驶线路认真踏勘，预计可能发生的费用，凡未列的费用一旦发生，将视为由中标供应商自理。</w:t>
      </w:r>
      <w:r/>
    </w:p>
    <w:p>
      <w:pPr>
        <w:numPr>
          <w:ilvl w:val="0"/>
          <w:numId w:val="0"/>
        </w:numPr>
        <w:ind w:firstLine="48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养护用水、电费请投标供应商自行考虑，费用纳入投标报价中。</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六、</w:t>
      </w:r>
      <w:r>
        <w:rPr>
          <w:rFonts w:hint="eastAsia" w:ascii="宋体" w:hAnsi="宋体" w:eastAsia="宋体" w:cs="宋体"/>
          <w:b/>
          <w:color w:val="000000" w:themeColor="text1"/>
          <w:sz w:val="24"/>
          <w:szCs w:val="24"/>
          <w:highlight w:val="none"/>
          <w14:textFill>
            <w14:solidFill>
              <w14:schemeClr w14:val="tx1"/>
            </w14:solidFill>
          </w14:textFill>
        </w:rPr>
        <w:t xml:space="preserve">其他说明</w:t>
      </w:r>
      <w:bookmarkEnd w:id="16"/>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中标供应商服务人员在养护期间因正常服务或采购人派遣的委托项目任务内造成的任何人员伤亡事故，采购人均不承担任何责任。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中标供应商应按照采购人的要求，及时更换不能胜任工作的工作人员；负责处理合同养护期内所有劳资纠纷和调解管理纠纷；落实采购人根据规章制度和工作需要提出的其他管理要求，并向采购人提供相关证明材料备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养护期内所有劳资纠纷和调解管理纠纷。</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验收标准：中标供应商提供的成果文件必须符合我国最新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颁布与之</w:t>
      </w:r>
      <w:r>
        <w:rPr>
          <w:rFonts w:hint="eastAsia" w:ascii="宋体" w:hAnsi="宋体" w:eastAsia="宋体" w:cs="宋体"/>
          <w:color w:val="000000" w:themeColor="text1"/>
          <w:sz w:val="24"/>
          <w:szCs w:val="24"/>
          <w:highlight w:val="none"/>
          <w14:textFill>
            <w14:solidFill>
              <w14:schemeClr w14:val="tx1"/>
            </w14:solidFill>
          </w14:textFill>
        </w:rPr>
        <w:t xml:space="preserve">相关的技术规范与标准，同时须满足招标文件中所列全部规格、技术条件及功能要求和其承诺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的其他指标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根据国家扶持中小企业的有关政策，本项目中标供应商，如需要政府采购合同融资，请按《关于开展政府采购合同融资工作的通知》（锡财购〔2020〕17号）、《关于进一步推进政府采购合同融资工作的通知》（锡财购〔2022〕7号）文件执行。</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》第七十七条第一款的规定追究法律责任。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履约保证金：</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为保证中标供应商按合同约定的服务质量履行合同，中标供应商需向采购人提交履约担保。中标供应商在收到中标通知书后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日内，并在签订合同协议书之前，按合同价款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%的金额向采购人提交履约担保。合同存续期间，履约担保不得撤回。</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履约担保形式：中标供应商可以采用电子履约保函形式，所需费用由中标供应商负担。</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如果中标供应商未能履行合同规定的任何义务，采购人有权从履约担保中取得补偿。</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中标供应商不履行与采购人订立的合同或者履行合同不符合约定，致使不能实现合同目的的，履约担保不予退还，给采购人造成的损失超过履约担保数额的，还应当对超过部分予以赔偿；中标供应商未按约定提交履约担保的，应当对采购人的损失承担赔偿责任。除本款所列情形外，采购人不得以其他理由拒绝退还履约担保。</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履约担保的时效要求：履约担保的开始至结束时间（有效期）不得少于合同服务期。</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凡涉及招标文件的补充说明和修改，均以代理机构书面通知为准。 </w:t>
      </w:r>
      <w:r/>
    </w:p>
    <w:p>
      <w:pPr>
        <w:jc w:val="both"/>
        <w:widowControl w:val="off"/>
        <w:rPr>
          <w:rFonts w:hint="eastAsia" w:ascii="仿宋_GB2312" w:hAnsi="Times New Roman" w:eastAsia="仿宋_GB2312" w:cs="Times New Roman"/>
          <w:color w:val="000000" w:themeColor="text1"/>
          <w:sz w:val="28"/>
          <w:szCs w:val="20"/>
          <w:highlight w:val="none"/>
          <w:lang w:val="en-US" w:eastAsia="zh-CN" w:bidi="ar-SA"/>
          <w14:textFill>
            <w14:solidFill>
              <w14:schemeClr w14:val="tx1"/>
            </w14:solidFill>
          </w14:textFill>
        </w:rPr>
      </w:pPr>
      <w:r>
        <w:rPr>
          <w:rFonts w:hint="eastAsia" w:ascii="仿宋_GB2312" w:hAnsi="Times New Roman" w:eastAsia="仿宋_GB2312" w:cs="Times New Roman"/>
          <w:color w:val="000000" w:themeColor="text1"/>
          <w:sz w:val="28"/>
          <w:szCs w:val="20"/>
          <w:highlight w:val="none"/>
          <w:lang w:val="en-US" w:eastAsia="zh-CN" w:bidi="ar-SA"/>
          <w14:textFill>
            <w14:solidFill>
              <w14:schemeClr w14:val="tx1"/>
            </w14:solidFill>
          </w14:textFill>
        </w:rPr>
      </w:r>
      <w:r/>
    </w:p>
    <w:p>
      <w:pPr>
        <w:numPr>
          <w:ilvl w:val="-1"/>
          <w:numId w:val="0"/>
        </w:numPr>
        <w:ind w:left="0" w:firstLine="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附件1：惠山区绿地养护等级作业标准</w:t>
      </w:r>
      <w:r/>
    </w:p>
    <w:tbl>
      <w:tblPr>
        <w:tblStyle w:val="787"/>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654"/>
        <w:gridCol w:w="4598"/>
      </w:tblGrid>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211"/>
              <w:jc w:val="both"/>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类别</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精品化</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标准化</w:t>
            </w:r>
            <w:r/>
          </w:p>
        </w:tc>
      </w:tr>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行道树</w:t>
            </w:r>
            <w:r/>
          </w:p>
        </w:tc>
        <w:tc>
          <w:tcPr>
            <w:tcBorders>
              <w:top w:val="single" w:color="auto" w:sz="4" w:space="0"/>
              <w:left w:val="single" w:color="auto" w:sz="4" w:space="0"/>
              <w:bottom w:val="single" w:color="auto" w:sz="4" w:space="0"/>
              <w:right w:val="single" w:color="auto" w:sz="4" w:space="0"/>
            </w:tcBorders>
            <w:tcW w:w="4654" w:type="dxa"/>
            <w:vAlign w:val="top"/>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①品种统一，姿态协调，无缺株、死树，</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补植树木与原树木径距不超过20%。</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②生长旺盛，树冠完整美观，叶片叶色正常，无黄叶、卷叶（生长季节），无明显虫屎、虫网。</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③树干挺直，倾斜度不超过10度，相邻5株高差＜10%，枝条均匀，不影响行车。</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④定植3年内乔木应视干旱情况，不定期进行浇水，夏季浇水安排在早晚，冬季浇水安排在午后，其中，夏季连续7天未下雨需浇水，每次浇水需浇透。</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⑤定植5年内的行道树，每年植物休眠期施基肥1次，生长期施追肥1次，施肥后及时浇水。</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⑥每年常规修剪不少于2次，及时剥芽、去蘖，合理短截并疏剪内膛枝，保持内膛通风透光。</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⑦每月确保冲洗1次。</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⑧树穴应种植地被植物，黄土不裸露，土壤疏松。</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⑨无断桩、坏桩，桩位扎缚规范化。</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⑩基本无病虫害迹象，蛀干性害虫危害率不超过2％，有防治措施。</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①无缺株、死树，</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补植树木与原树木径距不超过30%。</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②生长正常，树冠完整，叶片叶色正常，有少量黄叶、卷叶（生长季节）。</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③树干挺直，倾斜度不超过15度，枝条不影响行车。</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④定植3年内乔木应视干旱情况，不定期进行浇水，夏季浇水安排在早晚，冬季浇水安排在午后，其中，夏季连续10天未下雨需浇水，每次浇水需浇透。</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⑤定植5年内的行道树，每年植物休眠期施基肥1次，每2年生长期施追肥1次，施肥后及时浇水。</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⑥每年常规修剪不少于1次，及时剥芽、去蘖，合理短截并疏剪内膛枝，保持内膛通风透光。</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⑦每2个月确保冲洗1次。</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⑧树穴种植地被植物，黄土不裸露。</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⑨无断桩、坏桩，桩位扎缚规范化。</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0"/>
                <w:sz w:val="21"/>
                <w:szCs w:val="21"/>
                <w:highlight w:val="none"/>
                <w:lang w:val="en-US" w:eastAsia="zh-CN" w:bidi="ar-SA"/>
                <w14:textFill>
                  <w14:solidFill>
                    <w14:schemeClr w14:val="tx1"/>
                  </w14:solidFill>
                </w14:textFill>
              </w:rPr>
              <w:t xml:space="preserve">⑩病虫害迹象不明显，蛀干性害虫危害率不超过5％，有防治措施。</w:t>
            </w:r>
            <w:r/>
          </w:p>
        </w:tc>
      </w:tr>
      <w:tr>
        <w:trPr>
          <w:jc w:val="center"/>
          <w:trHeight w:val="1128"/>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其他树木及色块灌木</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①生长旺盛，树冠整齐，主侧枝分枝均匀，数量适宜，内膛通风透光，每年常规修剪不少于2次，色块灌木每年修剪不少于6次。</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②叶色正常，无卷叶、黄叶（生长季节），无病虫害。</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③枝干健壮，无枯死枝，基本无病虫害迹象，蛀干性病虫危害率不超过3%。</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t xml:space="preserve">④定植3年内乔木及定植5年内的灌木应视干旱情况，不定期进行浇水，夏季浇水安排在早晚，冬季浇水安排在午后，其中，夏季连续10天未下雨需浇水，每次浇水需浇透。</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t xml:space="preserve">⑤施基肥在植物休眠期进行，施追肥在植物生长期进行。定植5年内的乔木，每年施基肥1次、追肥1次；定植5年内的灌木，每年施基肥1次、追肥2次；定植5年内的色块灌木每年施基肥2次、追肥4次。施肥后及时浇水。</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⑥缺株率在2%以下（含2%）。不得连续2棵缺株，补植树木与原树木径级不超过20%。</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⑦树穴内无垃圾杂草、土壤疏松。</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①生长正常，树冠基本完整，主侧枝分枝基本均匀，数量适宜，内膛通风透光，每年常规修剪不少于1次，色块灌木每年修剪不少于4次。</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②叶色基本正常，有少量黄叶（生长季节）、焦叶、卷叶，有少量虫屎。</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③枝干生长正常，无明显枯死枝，病虫害迹象不明显，能及时根除，蛀干性病虫危害率不超过5%。</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t xml:space="preserve">④定植3年内乔木及定植5年内的灌木应视干旱情况，不定期进行浇水，夏季浇水安排在早晚，冬季浇水安排在午后，其中，夏季连续15天未下雨需浇水，每次浇水需浇透。</w:t>
            </w:r>
            <w:r/>
          </w:p>
          <w:p>
            <w:pPr>
              <w:ind w:firstLine="420"/>
              <w:jc w:val="both"/>
              <w:spacing w:before="0" w:beforeAutospacing="0" w:after="0" w:afterAutospacing="0" w:line="360" w:lineRule="auto"/>
              <w:widowControl/>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2"/>
                <w:sz w:val="21"/>
                <w:szCs w:val="21"/>
                <w:highlight w:val="none"/>
                <w:lang w:val="en-US" w:eastAsia="zh-CN" w:bidi="ar-SA"/>
                <w14:textFill>
                  <w14:solidFill>
                    <w14:schemeClr w14:val="tx1"/>
                  </w14:solidFill>
                </w14:textFill>
              </w:rPr>
              <w:t xml:space="preserve">⑤施基肥在植物休眠期进行，施追肥在植物生长期进行。定植5年内的乔、灌木，每年施基肥1次，每2年生长期施追肥1次；色块灌木每年施基肥1次，追肥2次。施肥后及时浇水。</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⑥缺株率在4%以下（含4%）。不得连续3棵缺株，补植树木与原树木径级不超过30%。</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⑦树穴无垃圾杂草、土壤不板结。</w:t>
            </w:r>
            <w:r/>
          </w:p>
        </w:tc>
      </w:tr>
      <w:tr>
        <w:trPr>
          <w:jc w:val="center"/>
          <w:trHeight w:val="566"/>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花卉</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①植株健壮，花型正，花色艳，株行距适宜，不露底土，覆盖面达90%以上。</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②花卉生长正常，无枯枝残花量≤10%，无缺株、倒伏。</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③花坛图案清晰，色彩鲜艳，花朵繁茂，花期一致。</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④浇水以土壤不干燥为准，每年施基肥2次，追肥4次。</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⑤花径花卉层次分明，高矮有序。</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⑥换栽花卉每年换花不少于4次。</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①花卉植株生长良好，花色艳丽，具有一定的株行距，不露底土，覆盖面达80%以上。</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②花卉生长正常，残花量≤15%，缺株、倒伏不超过3-5处，无枯枝残花。</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③花期基本一致。</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④浇水以土壤不干燥为准，每年施基肥2次，追肥2次。</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jc w:val="center"/>
          <w:trHeight w:val="1042"/>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绿篱及地被</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①生长茂盛，枝条茂密。</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②每年修剪不少于12次，修剪成型，完整无缺。</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③无垃圾杂物。</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①生长正常。无明显枯枝、断枝。</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②每年修剪不少于8次，修剪及时，形状较完整。</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③基本无垃圾杂物。</w:t>
            </w:r>
            <w:r/>
          </w:p>
        </w:tc>
      </w:tr>
      <w:tr>
        <w:trPr>
          <w:jc w:val="center"/>
          <w:trHeight w:val="477"/>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草坪</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①生长旺盛，草根不裸露。</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②生长季节不枯黄，杂草率≤15%，覆盖率达95%以上。</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③修剪及时，每年修剪不少于12次，修剪高度6-8cm，无垃圾及堆料堆物。</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④集中空秃面积不超过0.1㎡。</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①生长良好，杂草率≤25%，覆盖率达90%以上。</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②每年修剪不少于8次，修剪高度不超过10cm，能及时处理堆料堆物。</w:t>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③单块空秃面积不超过0.2㎡。</w:t>
            </w:r>
            <w:r/>
          </w:p>
        </w:tc>
      </w:tr>
      <w:tr>
        <w:trPr>
          <w:jc w:val="center"/>
          <w:trHeight w:val="90"/>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病虫害控制</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食叶性害虫危害的叶片每株小于5%，刺吸性害虫危害的叶片每株小于10%，蛀干性害虫率小于3%，基本无危害迹象。</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食叶性害虫危害的叶片每株小于10%，刺吸性害虫危害的叶片每株小于20%，蛀干性害虫危害率小于5%，无明显危害迹象。</w:t>
            </w:r>
            <w:r/>
          </w:p>
        </w:tc>
      </w:tr>
      <w:tr>
        <w:trPr>
          <w:jc w:val="center"/>
          <w:trHeight w:val="875"/>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杂草控制</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无杂草。</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基本无杂草。无缠绕性、攀缘性杂草。杂草高度控制在6cm以下，不影响景观效果。</w:t>
            </w:r>
            <w:r/>
          </w:p>
        </w:tc>
      </w:tr>
      <w:tr>
        <w:trPr>
          <w:jc w:val="center"/>
          <w:trHeight w:val="636"/>
        </w:trPr>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环境卫生</w:t>
            </w:r>
            <w:r/>
          </w:p>
        </w:tc>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绿地整洁，无垃圾。</w:t>
            </w:r>
            <w:r/>
          </w:p>
        </w:tc>
        <w:tc>
          <w:tcPr>
            <w:tcBorders>
              <w:top w:val="single" w:color="auto" w:sz="4" w:space="0"/>
              <w:left w:val="single" w:color="auto" w:sz="4" w:space="0"/>
              <w:bottom w:val="single" w:color="auto" w:sz="4" w:space="0"/>
              <w:right w:val="single" w:color="auto" w:sz="4" w:space="0"/>
            </w:tcBorders>
            <w:tcW w:w="4598" w:type="dxa"/>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绿地整洁，无垃圾。</w:t>
            </w:r>
            <w:r/>
          </w:p>
        </w:tc>
      </w:tr>
    </w:tbl>
    <w:p>
      <w:pPr>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p>
    <w:p>
      <w:pPr>
        <w:jc w:val="center"/>
        <w:widowControl w:val="off"/>
        <w:tabs>
          <w:tab w:val="center" w:pos="4153" w:leader="none"/>
          <w:tab w:val="right" w:pos="8306" w:leader="none"/>
        </w:tabs>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附件2：绿地养护管理检查考核评分表</w:t>
      </w:r>
      <w:r/>
    </w:p>
    <w:p>
      <w:pPr>
        <w:ind w:firstLine="211"/>
        <w:jc w:val="left"/>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单位：                                              年   月   日</w:t>
      </w:r>
      <w:r/>
    </w:p>
    <w:tbl>
      <w:tblPr>
        <w:tblStyle w:val="787"/>
        <w:tblW w:w="510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29"/>
        <w:gridCol w:w="1623"/>
        <w:gridCol w:w="905"/>
        <w:gridCol w:w="5538"/>
        <w:gridCol w:w="742"/>
        <w:gridCol w:w="626"/>
      </w:tblGrid>
      <w:tr>
        <w:trPr>
          <w:trHeight w:val="631"/>
        </w:trPr>
        <w:tc>
          <w:tcPr>
            <w:tcBorders>
              <w:top w:val="single" w:color="000000" w:sz="2" w:space="0"/>
              <w:left w:val="single" w:color="000000" w:sz="2" w:space="0"/>
              <w:bottom w:val="single" w:color="000000" w:sz="2" w:space="0"/>
              <w:right w:val="single" w:color="000000" w:sz="2" w:space="0"/>
            </w:tcBorders>
            <w:tcW w:w="266" w:type="pct"/>
            <w:vAlign w:val="bottom"/>
            <w:textDirection w:val="lrTb"/>
            <w:noWrap w:val="false"/>
          </w:tcPr>
          <w:p>
            <w:pPr>
              <w:ind w:firstLine="0"/>
              <w:jc w:val="both"/>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内  容</w:t>
            </w:r>
            <w:r/>
          </w:p>
        </w:tc>
        <w:tc>
          <w:tcPr>
            <w:gridSpan w:val="2"/>
            <w:tcBorders>
              <w:top w:val="single" w:color="000000" w:sz="2" w:space="0"/>
              <w:left w:val="single" w:color="000000" w:sz="2" w:space="0"/>
              <w:bottom w:val="single" w:color="000000" w:sz="2" w:space="0"/>
              <w:right w:val="single" w:color="000000" w:sz="2" w:space="0"/>
            </w:tcBorders>
            <w:tcW w:w="3232" w:type="pct"/>
            <w:vAlign w:val="bottom"/>
            <w:textDirection w:val="lrTb"/>
            <w:noWrap w:val="false"/>
          </w:tcPr>
          <w:p>
            <w:pPr>
              <w:ind w:firstLine="420"/>
              <w:jc w:val="center"/>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评   分   细   则</w:t>
            </w:r>
            <w:r/>
          </w:p>
        </w:tc>
        <w:tc>
          <w:tcPr>
            <w:tcBorders>
              <w:top w:val="single" w:color="000000" w:sz="2" w:space="0"/>
              <w:left w:val="single" w:color="000000" w:sz="2" w:space="0"/>
              <w:bottom w:val="single" w:color="000000" w:sz="2" w:space="0"/>
              <w:right w:val="single" w:color="000000" w:sz="2" w:space="0"/>
            </w:tcBorders>
            <w:tcW w:w="372" w:type="pct"/>
            <w:vAlign w:val="bottom"/>
            <w:textDirection w:val="lrTb"/>
            <w:noWrap w:val="false"/>
          </w:tcPr>
          <w:p>
            <w:pPr>
              <w:ind w:firstLine="211"/>
              <w:jc w:val="both"/>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分值</w:t>
            </w:r>
            <w:r/>
          </w:p>
        </w:tc>
        <w:tc>
          <w:tcPr>
            <w:tcBorders>
              <w:top w:val="single" w:color="000000" w:sz="2" w:space="0"/>
              <w:left w:val="single" w:color="000000" w:sz="2" w:space="0"/>
              <w:bottom w:val="single" w:color="000000" w:sz="2" w:space="0"/>
              <w:right w:val="single" w:color="000000" w:sz="2" w:space="0"/>
            </w:tcBorders>
            <w:tcW w:w="314" w:type="pct"/>
            <w:vAlign w:val="bottom"/>
            <w:textDirection w:val="lrTb"/>
            <w:noWrap w:val="false"/>
          </w:tcPr>
          <w:p>
            <w:pPr>
              <w:ind w:firstLine="0"/>
              <w:jc w:val="center"/>
              <w:spacing w:before="0" w:beforeAutospacing="0" w:after="0" w:afterAutospacing="0" w:line="360" w:lineRule="auto"/>
              <w:widowControl/>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得分</w:t>
            </w:r>
            <w:r/>
          </w:p>
        </w:tc>
      </w:tr>
      <w:tr>
        <w:trPr>
          <w:trHeight w:val="1234"/>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施工组织设计专项考核</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依据中标及合同约定施工组织设计内容开展履约考核，实际养护作业与报审施工组织设计不一致：人员、机械、养护频次、工艺标准不达标，按单项不符程度扣0.5-1分；无方案擅自开展大面积修剪、苗木补植、药剂喷施作业，单次扣1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234"/>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养护计划上报和完成情况</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未上报年度养护组织设计，扣 2 分；未上报月度和周养护计划，一次扣 1 分；未按计划落实养护工作，1 项视情扣 0.5-1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2174"/>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3</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安全文明生产和工作纪律</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因管理不善或因安全措施不力造成事故，一次视情扣 2-4 分；作业时没有充分利用机械设备，夜间作业未设置警戒标志，行道树修剪喷药、绿化带喷水除尘等处理不当影响行人及企业工作等，视情扣除 1.5-2 分；养护人员工作时未穿工作服，擅离职守，工作马虎，一人一次扣 0.5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428"/>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突击性、指令性任务完成情况</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没有执行，一项扣 4 分；执行不及时，一项扣 3 分；完成质量不符合要求，视情扣 0.5-2 分；完成质量优异受到上级领导表扬，视情加 2-4分。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8</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306"/>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业务培训</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没有参加（含迟到早退），一次扣 2 分；组织不力或学习态度不端正，一次 扣 1 分，学习成果不明显，视情扣 0.5-1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347"/>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巡视报告制度落实情况</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无巡视记录或记录不规范，一次扣 1-2 分；未按要求巡视，或发现绿化设施 损坏未及时处理，或处理不当，或未及时上报，一次视情扣 0.5-2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012"/>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7</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台账资料</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资料不全，缺一项扣 1 分；养护日志缺一天扣 0.25 分； 内容不实、整理装 订不规范视情扣 0.5-2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474"/>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8</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上级领导批评、</w:t>
            </w:r>
            <w:r/>
          </w:p>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市民投诉和媒体曝光</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被上级领导批评、市民投诉、新闻媒体曝光属养护单位责任的一次扣 4 分， 在养护标段内但非养护单位责任且已及时上报的不扣分、未及时上报的一 次扣 1 分。</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113"/>
        </w:trPr>
        <w:tc>
          <w:tcPr>
            <w:tcBorders>
              <w:top w:val="single" w:color="000000" w:sz="2" w:space="0"/>
              <w:left w:val="single" w:color="000000" w:sz="2" w:space="0"/>
              <w:bottom w:val="single" w:color="000000" w:sz="2" w:space="0"/>
              <w:right w:val="single" w:color="000000" w:sz="2" w:space="0"/>
            </w:tcBorders>
            <w:tcW w:w="266" w:type="pct"/>
            <w:vAlign w:val="center"/>
            <w:textDirection w:val="lrTb"/>
            <w:noWrap w:val="false"/>
          </w:tcPr>
          <w:p>
            <w:pPr>
              <w:ind w:firstLine="21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整改措施落实情况</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规定时间内未整改，扣 3 倍原扣分值；整改不及时扣 2 倍原扣分值；整 改后仍不符合要求，视情扣 1-2 倍原扣分值。</w:t>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8</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755"/>
        </w:trPr>
        <w:tc>
          <w:tcPr>
            <w:tcBorders>
              <w:top w:val="single" w:color="000000" w:sz="2" w:space="0"/>
              <w:left w:val="single" w:color="000000" w:sz="2" w:space="0"/>
              <w:bottom w:val="single" w:color="000000" w:sz="2" w:space="0"/>
              <w:right w:val="single" w:color="000000" w:sz="2" w:space="0"/>
            </w:tcBorders>
            <w:tcW w:w="266" w:type="pct"/>
            <w:vAlign w:val="center"/>
            <w:vMerge w:val="restart"/>
            <w:textDirection w:val="lrTb"/>
            <w:noWrap w:val="false"/>
          </w:tcPr>
          <w:p>
            <w:pPr>
              <w:ind w:firstLine="210"/>
              <w:jc w:val="both"/>
              <w:spacing w:before="0" w:beforeAutospacing="0" w:after="0" w:afterAutospacing="0" w:line="360" w:lineRule="auto"/>
              <w:widowControl/>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bidi="ar-SA"/>
                <w14:textFill>
                  <w14:solidFill>
                    <w14:schemeClr w14:val="tx1"/>
                  </w14:solidFill>
                </w14:textFill>
              </w:rPr>
              <w:t xml:space="preserve">10</w:t>
            </w:r>
            <w:r/>
          </w:p>
        </w:tc>
        <w:tc>
          <w:tcPr>
            <w:tcBorders>
              <w:top w:val="single" w:color="000000" w:sz="2" w:space="0"/>
              <w:left w:val="single" w:color="000000" w:sz="2" w:space="0"/>
              <w:bottom w:val="single" w:color="000000" w:sz="2" w:space="0"/>
              <w:right w:val="single" w:color="000000" w:sz="2" w:space="0"/>
            </w:tcBorders>
            <w:tcW w:w="813" w:type="pct"/>
            <w:vAlign w:val="center"/>
            <w:vMerge w:val="restart"/>
            <w:textDirection w:val="lrTb"/>
            <w:noWrap w:val="false"/>
          </w:tcPr>
          <w:p>
            <w:pPr>
              <w:ind w:firstLine="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绿地养护质量标准执行情况</w:t>
            </w:r>
            <w:r/>
          </w:p>
        </w:tc>
        <w:tc>
          <w:tcPr>
            <w:tcBorders>
              <w:top w:val="single" w:color="000000" w:sz="2" w:space="0"/>
              <w:left w:val="single" w:color="000000" w:sz="2" w:space="0"/>
              <w:bottom w:val="single" w:color="000000" w:sz="2" w:space="0"/>
              <w:right w:val="single" w:color="000000" w:sz="2" w:space="0"/>
            </w:tcBorders>
            <w:tcW w:w="45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树木</w:t>
            </w:r>
            <w:r/>
          </w:p>
        </w:tc>
        <w:tc>
          <w:tcPr>
            <w:tcBorders>
              <w:top w:val="single" w:color="000000" w:sz="2" w:space="0"/>
              <w:left w:val="single" w:color="000000" w:sz="2" w:space="0"/>
              <w:bottom w:val="single" w:color="000000" w:sz="2" w:space="0"/>
              <w:right w:val="single" w:color="000000" w:sz="2" w:space="0"/>
            </w:tcBorders>
            <w:tcW w:w="2777"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1．乔木生长旺盛，树冠完整，修剪适当，主侧枝分枝均匀，数量 适宜，内膛通风透光；灌木树形完整，无枯死枝，不符合要求每 株扣 0.5-1 分；2 ．叶色正常，无病虫害，不符要求，每株扣 0.5  分；3 ．缺株在 2％以下（含），不得有连续 2 株缺株，补植树木 与原树木径级基本一致，不符合要求每株扣 0.5-1 分；4 ．枝干上 牵绳挂物、树穴内有垃圾杂草、切边整修不及时，一处扣 0.25 分。</w:t>
            </w:r>
            <w:r/>
          </w:p>
        </w:tc>
        <w:tc>
          <w:tcPr>
            <w:tcBorders>
              <w:top w:val="single" w:color="000000" w:sz="2" w:space="0"/>
              <w:left w:val="single" w:color="000000" w:sz="2" w:space="0"/>
              <w:bottom w:val="single" w:color="000000" w:sz="2" w:space="0"/>
              <w:right w:val="single" w:color="000000" w:sz="2" w:space="0"/>
            </w:tcBorders>
            <w:tcW w:w="372" w:type="pct"/>
            <w:vAlign w:val="center"/>
            <w:vMerge w:val="restart"/>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50</w:t>
            </w:r>
            <w:r/>
          </w:p>
        </w:tc>
        <w:tc>
          <w:tcPr>
            <w:tcBorders>
              <w:top w:val="single" w:color="000000" w:sz="2" w:space="0"/>
              <w:left w:val="single" w:color="000000" w:sz="2" w:space="0"/>
              <w:bottom w:val="single" w:color="000000" w:sz="2" w:space="0"/>
              <w:right w:val="single" w:color="000000" w:sz="2" w:space="0"/>
            </w:tcBorders>
            <w:tcW w:w="314" w:type="pct"/>
            <w:vAlign w:val="center"/>
            <w:vMerge w:val="restart"/>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205"/>
        </w:trPr>
        <w:tc>
          <w:tcPr>
            <w:tcBorders>
              <w:top w:val="single" w:color="000000" w:sz="2" w:space="0"/>
              <w:left w:val="single" w:color="000000" w:sz="2" w:space="0"/>
              <w:bottom w:val="single" w:color="000000" w:sz="2" w:space="0"/>
              <w:right w:val="single" w:color="000000" w:sz="2" w:space="0"/>
            </w:tcBorders>
            <w:tcW w:w="266"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813"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45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草坪</w:t>
            </w:r>
            <w:r/>
          </w:p>
        </w:tc>
        <w:tc>
          <w:tcPr>
            <w:tcBorders>
              <w:top w:val="single" w:color="000000" w:sz="2" w:space="0"/>
              <w:left w:val="single" w:color="000000" w:sz="2" w:space="0"/>
              <w:bottom w:val="single" w:color="000000" w:sz="2" w:space="0"/>
              <w:right w:val="single" w:color="000000" w:sz="2" w:space="0"/>
            </w:tcBorders>
            <w:tcW w:w="2777"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 ．生长旺盛，草根不裸露，不符合要求扣 1－2 分；2 ．生长季 节枯黄，有杂草（杂草率大于 10％），覆盖率在 95％以下，一 次扣 1-2 分；3 ．修剪不及时，一次扣 1-2 分，修剪高度不符合 要求，一次扣 0.5-1 分；4．垃圾清理不及时，一处扣 0.5 分；5．集 中空秃面积超过 0.1 平方米，一处扣 0.5 分。</w:t>
            </w:r>
            <w:r/>
          </w:p>
        </w:tc>
        <w:tc>
          <w:tcPr>
            <w:tcBorders>
              <w:top w:val="single" w:color="000000" w:sz="2" w:space="0"/>
              <w:left w:val="single" w:color="000000" w:sz="2" w:space="0"/>
              <w:bottom w:val="single" w:color="000000" w:sz="2" w:space="0"/>
              <w:right w:val="single" w:color="000000" w:sz="2" w:space="0"/>
            </w:tcBorders>
            <w:tcW w:w="372"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14"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673"/>
        </w:trPr>
        <w:tc>
          <w:tcPr>
            <w:tcBorders>
              <w:top w:val="single" w:color="000000" w:sz="2" w:space="0"/>
              <w:left w:val="single" w:color="000000" w:sz="2" w:space="0"/>
              <w:bottom w:val="single" w:color="000000" w:sz="2" w:space="0"/>
              <w:right w:val="single" w:color="000000" w:sz="2" w:space="0"/>
            </w:tcBorders>
            <w:tcW w:w="266"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813"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45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花卉</w:t>
            </w:r>
            <w:r/>
          </w:p>
        </w:tc>
        <w:tc>
          <w:tcPr>
            <w:tcBorders>
              <w:top w:val="single" w:color="000000" w:sz="2" w:space="0"/>
              <w:left w:val="single" w:color="000000" w:sz="2" w:space="0"/>
              <w:bottom w:val="single" w:color="000000" w:sz="2" w:space="0"/>
              <w:right w:val="single" w:color="000000" w:sz="2" w:space="0"/>
            </w:tcBorders>
            <w:tcW w:w="2777"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 ．花卉生长不正常，视情扣 2－5  分，有枯枝残花（残花数量 大）扣 2－3 分，缺株、倒伏超过 2－3 处，每处扣 0.2－0.5 分； 2 ．花坛图案清晰，色彩鲜艳，花朵繁茂，花期一致，不符合要 求一次扣 0.5 分，覆盖面未达 90％以上，一次扣 2 分；3 ．花境 花卉搭配科学、层次分明，高矮有序，不符合要求扣 1-2 分。</w:t>
            </w:r>
            <w:r/>
          </w:p>
        </w:tc>
        <w:tc>
          <w:tcPr>
            <w:tcBorders>
              <w:top w:val="single" w:color="000000" w:sz="2" w:space="0"/>
              <w:left w:val="single" w:color="000000" w:sz="2" w:space="0"/>
              <w:bottom w:val="single" w:color="000000" w:sz="2" w:space="0"/>
              <w:right w:val="single" w:color="000000" w:sz="2" w:space="0"/>
            </w:tcBorders>
            <w:tcW w:w="372"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14"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1033"/>
        </w:trPr>
        <w:tc>
          <w:tcPr>
            <w:tcBorders>
              <w:top w:val="single" w:color="000000" w:sz="2" w:space="0"/>
              <w:left w:val="single" w:color="000000" w:sz="2" w:space="0"/>
              <w:bottom w:val="single" w:color="000000" w:sz="2" w:space="0"/>
              <w:right w:val="single" w:color="000000" w:sz="2" w:space="0"/>
            </w:tcBorders>
            <w:tcW w:w="266"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813"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45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藤本绿篱 地被</w:t>
            </w:r>
            <w:r/>
          </w:p>
        </w:tc>
        <w:tc>
          <w:tcPr>
            <w:tcBorders>
              <w:top w:val="single" w:color="000000" w:sz="2" w:space="0"/>
              <w:left w:val="single" w:color="000000" w:sz="2" w:space="0"/>
              <w:bottom w:val="single" w:color="000000" w:sz="2" w:space="0"/>
              <w:right w:val="single" w:color="000000" w:sz="2" w:space="0"/>
            </w:tcBorders>
            <w:tcW w:w="2777"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 ．生长不正常，一处扣 1－3 分；2 ．有枯枝、断枝，一处扣 0.5 分；3 ．修剪不及时，一次扣 2－5  分，修剪不成型、不完整， 一次扣 1－3 分；4 ．有垃圾杂物，一处扣 0.5－2 分；5 ．绿化防 撞栏及铁丝网未及时清洗，一处扣 0.5-2 分。</w:t>
            </w:r>
            <w:r/>
          </w:p>
        </w:tc>
        <w:tc>
          <w:tcPr>
            <w:tcBorders>
              <w:top w:val="single" w:color="000000" w:sz="2" w:space="0"/>
              <w:left w:val="single" w:color="000000" w:sz="2" w:space="0"/>
              <w:bottom w:val="single" w:color="000000" w:sz="2" w:space="0"/>
              <w:right w:val="single" w:color="000000" w:sz="2" w:space="0"/>
            </w:tcBorders>
            <w:tcW w:w="372"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14"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515"/>
        </w:trPr>
        <w:tc>
          <w:tcPr>
            <w:tcBorders>
              <w:top w:val="single" w:color="000000" w:sz="2" w:space="0"/>
              <w:left w:val="single" w:color="000000" w:sz="2" w:space="0"/>
              <w:bottom w:val="single" w:color="000000" w:sz="2" w:space="0"/>
              <w:right w:val="single" w:color="000000" w:sz="2" w:space="0"/>
            </w:tcBorders>
            <w:tcW w:w="266"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813"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45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施肥浇水打药</w:t>
            </w:r>
            <w:r/>
          </w:p>
        </w:tc>
        <w:tc>
          <w:tcPr>
            <w:tcBorders>
              <w:top w:val="single" w:color="000000" w:sz="2" w:space="0"/>
              <w:left w:val="single" w:color="000000" w:sz="2" w:space="0"/>
              <w:bottom w:val="single" w:color="000000" w:sz="2" w:space="0"/>
              <w:right w:val="single" w:color="000000" w:sz="2" w:space="0"/>
            </w:tcBorders>
            <w:tcW w:w="2777" w:type="pct"/>
            <w:vAlign w:val="center"/>
            <w:textDirection w:val="lrTb"/>
            <w:noWrap w:val="false"/>
          </w:tcPr>
          <w:p>
            <w:pPr>
              <w:ind w:firstLine="420"/>
              <w:jc w:val="left"/>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 ．未按要求操作，一次扣 1－3 分，工作不及时，一次扣 0.5-1 分；2 ．造成路面污染，一处扣 0.5－2 分。</w:t>
            </w:r>
            <w:r/>
          </w:p>
        </w:tc>
        <w:tc>
          <w:tcPr>
            <w:tcBorders>
              <w:top w:val="single" w:color="000000" w:sz="2" w:space="0"/>
              <w:left w:val="single" w:color="000000" w:sz="2" w:space="0"/>
              <w:bottom w:val="single" w:color="000000" w:sz="2" w:space="0"/>
              <w:right w:val="single" w:color="000000" w:sz="2" w:space="0"/>
            </w:tcBorders>
            <w:tcW w:w="372" w:type="pct"/>
            <w:vAlign w:val="center"/>
            <w:vMerge w:val="continue"/>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14" w:type="pct"/>
            <w:vAlign w:val="center"/>
            <w:vMerge w:val="continue"/>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trHeight w:val="426"/>
        </w:trPr>
        <w:tc>
          <w:tcPr>
            <w:gridSpan w:val="2"/>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总  分</w:t>
            </w:r>
            <w:r/>
          </w:p>
        </w:tc>
        <w:tc>
          <w:tcPr>
            <w:gridSpan w:val="2"/>
            <w:tcBorders>
              <w:top w:val="single" w:color="000000" w:sz="2" w:space="0"/>
              <w:left w:val="single" w:color="000000" w:sz="2" w:space="0"/>
              <w:bottom w:val="single" w:color="000000" w:sz="2" w:space="0"/>
              <w:right w:val="single" w:color="000000" w:sz="2" w:space="0"/>
            </w:tcBorders>
            <w:tcW w:w="3232"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72" w:type="pct"/>
            <w:vAlign w:val="center"/>
            <w:textDirection w:val="lrTb"/>
            <w:noWrap w:val="false"/>
          </w:tcPr>
          <w:p>
            <w:pPr>
              <w:ind w:firstLine="420"/>
              <w:jc w:val="both"/>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w:t>
            </w:r>
            <w:r/>
          </w:p>
        </w:tc>
        <w:tc>
          <w:tcPr>
            <w:tcBorders>
              <w:top w:val="single" w:color="000000" w:sz="2" w:space="0"/>
              <w:left w:val="single" w:color="000000" w:sz="2" w:space="0"/>
              <w:bottom w:val="single" w:color="000000" w:sz="2" w:space="0"/>
              <w:right w:val="single" w:color="000000" w:sz="2" w:space="0"/>
            </w:tcBorders>
            <w:tcW w:w="314" w:type="pct"/>
            <w:vAlign w:val="center"/>
            <w:textDirection w:val="lrTb"/>
            <w:noWrap w:val="false"/>
          </w:tcPr>
          <w:p>
            <w:pPr>
              <w:ind w:firstLine="420"/>
              <w:jc w:val="center"/>
              <w:spacing w:before="0" w:beforeAutospacing="0" w:after="0" w:afterAutospacing="0" w:line="36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bl>
    <w:p>
      <w:pPr>
        <w:numPr>
          <w:ilvl w:val="0"/>
          <w:numId w:val="0"/>
        </w:numPr>
        <w:ind w:firstLine="210"/>
        <w:jc w:val="left"/>
        <w:spacing w:line="360" w:lineRule="auto"/>
        <w:widowControl/>
        <w:tabs>
          <w:tab w:val="left" w:pos="2040"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注：①按月考核，每个考核周期满分为100分，95分以上为优秀。未达到优秀者，每少0.5分，扣当月养护款的1%，以此类推。②</w:t>
      </w:r>
      <w:r>
        <w:rPr>
          <w:rFonts w:hint="eastAsia" w:ascii="宋体" w:hAnsi="宋体" w:eastAsia="宋体" w:cs="宋体"/>
          <w:bCs w:val="0"/>
          <w:color w:val="000000" w:themeColor="text1"/>
          <w:sz w:val="21"/>
          <w:szCs w:val="21"/>
          <w:highlight w:val="none"/>
          <w:lang w:val="en-US" w:eastAsia="zh-CN" w:bidi="ar-SA"/>
          <w14:textFill>
            <w14:solidFill>
              <w14:schemeClr w14:val="tx1"/>
            </w14:solidFill>
          </w14:textFill>
        </w:rPr>
        <w:t xml:space="preserve">每月综合考核得分连续两个月低于80分，扣除当月养护经费并终止养护合同。</w:t>
      </w:r>
      <w:r/>
    </w:p>
    <w:p>
      <w:pPr>
        <w:numPr>
          <w:ilvl w:val="0"/>
          <w:numId w:val="0"/>
        </w:numPr>
        <w:ind w:firstLine="2100"/>
        <w:jc w:val="left"/>
        <w:spacing w:line="360" w:lineRule="auto"/>
        <w:widowControl/>
        <w:tabs>
          <w:tab w:val="left" w:pos="2040" w:leader="none"/>
        </w:tabs>
        <w:rPr>
          <w:rFonts w:hint="default"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考核单位 ：</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t xml:space="preserve">          被考核单位 ：</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t xml:space="preserve"> </w:t>
      </w:r>
      <w:r/>
    </w:p>
    <w:p>
      <w:pPr>
        <w:jc w:val="center"/>
        <w:keepLines w:val="0"/>
        <w:keepNext w:val="0"/>
        <w:pageBreakBefore w:val="0"/>
        <w:widowControl/>
        <w:rPr>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考评人（签字）：</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bidi="ar-SA"/>
          <w14:textFill>
            <w14:solidFill>
              <w14:schemeClr w14:val="tx1"/>
            </w14:solidFill>
          </w14:textFill>
        </w:rPr>
        <w:t xml:space="preserve">        负责人（签字）：</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p>
    <w:p>
      <w:pPr>
        <w:keepLines w:val="0"/>
        <w:keepNext w:val="0"/>
        <w:pageBreakBefore w:val="0"/>
        <w:widowControl/>
        <w:rPr>
          <w:rStyle w:val="1021"/>
          <w:rFonts w:hint="eastAsia" w:ascii="宋体" w:hAnsi="宋体" w:eastAsia="宋体" w:cs="宋体"/>
          <w:b/>
          <w:bCs/>
          <w:color w:val="000000" w:themeColor="text1"/>
          <w:sz w:val="32"/>
          <w:szCs w:val="32"/>
          <w:highlight w:val="none"/>
          <w14:textFill>
            <w14:solidFill>
              <w14:schemeClr w14:val="tx1"/>
            </w14:solidFill>
          </w14:textFill>
        </w:rPr>
      </w:pPr>
      <w:r>
        <w:rPr>
          <w:rStyle w:val="1021"/>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numPr>
          <w:ilvl w:val="0"/>
          <w:numId w:val="9"/>
        </w:numPr>
        <w:jc w:val="center"/>
        <w:spacing w:line="360" w:lineRule="auto"/>
        <w:rPr>
          <w:rStyle w:val="1021"/>
          <w:rFonts w:hint="eastAsia" w:ascii="宋体" w:hAnsi="宋体" w:eastAsia="宋体" w:cs="宋体"/>
          <w:b/>
          <w:bCs/>
          <w:color w:val="000000" w:themeColor="text1"/>
          <w:sz w:val="32"/>
          <w:szCs w:val="32"/>
          <w:highlight w:val="none"/>
          <w14:textFill>
            <w14:solidFill>
              <w14:schemeClr w14:val="tx1"/>
            </w14:solidFill>
          </w14:textFill>
        </w:rPr>
      </w:pPr>
      <w:r>
        <w:rPr>
          <w:rStyle w:val="1021"/>
          <w:rFonts w:hint="eastAsia" w:ascii="宋体" w:hAnsi="宋体" w:eastAsia="宋体" w:cs="宋体"/>
          <w:b/>
          <w:bCs/>
          <w:color w:val="000000" w:themeColor="text1"/>
          <w:sz w:val="32"/>
          <w:szCs w:val="32"/>
          <w:highlight w:val="none"/>
          <w14:textFill>
            <w14:solidFill>
              <w14:schemeClr w14:val="tx1"/>
            </w14:solidFill>
          </w14:textFill>
        </w:rPr>
        <w:t xml:space="preserve">合同书及条款（格式文本）</w:t>
      </w:r>
      <w:r/>
    </w:p>
    <w:p>
      <w:pPr>
        <w:pStyle w:val="1008"/>
        <w:numPr>
          <w:ilvl w:val="0"/>
          <w:numId w:val="0"/>
        </w:num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451"/>
        <w:ind w:left="0" w:firstLine="0"/>
        <w:jc w:val="center"/>
        <w:rPr>
          <w:rFonts w:hint="eastAsia" w:ascii="宋体" w:hAnsi="宋体" w:eastAsia="宋体" w:cs="宋体"/>
          <w:b/>
          <w:bCs/>
          <w:color w:val="000000" w:themeColor="text1"/>
          <w:sz w:val="44"/>
          <w:szCs w:val="44"/>
          <w:highlight w:val="none"/>
          <w:u w:val="none"/>
          <w:lang w:eastAsia="zh-CN"/>
          <w14:textFill>
            <w14:solidFill>
              <w14:schemeClr w14:val="tx1"/>
            </w14:solidFill>
          </w14:textFill>
        </w:rPr>
      </w:pPr>
      <w:r>
        <w:rPr>
          <w:rFonts w:hint="eastAsia" w:ascii="宋体" w:hAnsi="宋体" w:cs="宋体"/>
          <w:b/>
          <w:bCs/>
          <w:color w:val="000000" w:themeColor="text1"/>
          <w:sz w:val="44"/>
          <w:szCs w:val="44"/>
          <w:highlight w:val="none"/>
          <w:u w:val="none"/>
          <w:lang w:eastAsia="zh-CN"/>
          <w14:textFill>
            <w14:solidFill>
              <w14:schemeClr w14:val="tx1"/>
            </w14:solidFill>
          </w14:textFill>
        </w:rPr>
        <w:t xml:space="preserve">集聚区2026-2029年市政绿化养护项目</w:t>
      </w:r>
      <w:r/>
    </w:p>
    <w:p>
      <w:pPr>
        <w:pStyle w:val="1451"/>
        <w:rPr>
          <w:rFonts w:hint="eastAsia" w:ascii="宋体" w:hAnsi="宋体" w:eastAsia="宋体" w:cs="宋体"/>
          <w:color w:val="000000" w:themeColor="text1"/>
          <w:sz w:val="44"/>
          <w:szCs w:val="44"/>
          <w:highlight w:val="none"/>
          <w:u w:val="none"/>
          <w14:textFill>
            <w14:solidFill>
              <w14:schemeClr w14:val="tx1"/>
            </w14:solidFill>
          </w14:textFill>
        </w:rPr>
      </w:pPr>
      <w:r>
        <w:rPr>
          <w:rFonts w:hint="eastAsia" w:ascii="宋体" w:hAnsi="宋体" w:eastAsia="宋体" w:cs="宋体"/>
          <w:color w:val="000000" w:themeColor="text1"/>
          <w:sz w:val="44"/>
          <w:szCs w:val="44"/>
          <w:highlight w:val="none"/>
          <w:u w:val="none"/>
          <w14:textFill>
            <w14:solidFill>
              <w14:schemeClr w14:val="tx1"/>
            </w14:solidFill>
          </w14:textFill>
        </w:rPr>
      </w:r>
      <w:r/>
    </w:p>
    <w:p>
      <w:pPr>
        <w:jc w:val="both"/>
        <w:widowControl/>
        <w:rPr>
          <w:rFonts w:hint="eastAsia" w:ascii="宋体" w:hAnsi="宋体" w:eastAsia="宋体" w:cs="宋体"/>
          <w:color w:val="000000" w:themeColor="text1"/>
          <w:sz w:val="44"/>
          <w:szCs w:val="44"/>
          <w:highlight w:val="none"/>
          <w:u w:val="none"/>
          <w:lang w:val="en-US" w:eastAsia="zh-CN"/>
          <w14:textFill>
            <w14:solidFill>
              <w14:schemeClr w14:val="tx1"/>
            </w14:solidFill>
          </w14:textFill>
        </w:rPr>
      </w:pPr>
      <w:r>
        <w:rPr>
          <w:rFonts w:hint="eastAsia" w:ascii="宋体" w:hAnsi="宋体" w:eastAsia="宋体" w:cs="宋体"/>
          <w:color w:val="000000" w:themeColor="text1"/>
          <w:sz w:val="44"/>
          <w:szCs w:val="44"/>
          <w:highlight w:val="none"/>
          <w:u w:val="none"/>
          <w:lang w:val="en-US" w:eastAsia="zh-CN"/>
          <w14:textFill>
            <w14:solidFill>
              <w14:schemeClr w14:val="tx1"/>
            </w14:solidFill>
          </w14:textFill>
        </w:rPr>
      </w:r>
      <w:r/>
    </w:p>
    <w:p>
      <w:pPr>
        <w:pStyle w:val="1694"/>
        <w:rPr>
          <w:rFonts w:hint="eastAsia" w:ascii="宋体" w:hAnsi="宋体" w:eastAsia="宋体" w:cs="宋体"/>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color w:val="000000" w:themeColor="text1"/>
          <w:sz w:val="72"/>
          <w:szCs w:val="72"/>
          <w:highlight w:val="none"/>
          <w:u w:val="none"/>
          <w:lang w:val="en-US" w:eastAsia="zh-CN"/>
          <w14:textFill>
            <w14:solidFill>
              <w14:schemeClr w14:val="tx1"/>
            </w14:solidFill>
          </w14:textFill>
        </w:rPr>
      </w:r>
      <w:r/>
    </w:p>
    <w:p>
      <w:pPr>
        <w:jc w:val="center"/>
        <w:widowControl/>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r>
      <w:r/>
    </w:p>
    <w:p>
      <w:pPr>
        <w:jc w:val="center"/>
        <w:widowControl/>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t xml:space="preserve">合      同</w:t>
      </w:r>
      <w:r/>
    </w:p>
    <w:p>
      <w:pPr>
        <w:jc w:val="center"/>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1"/>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1"/>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1"/>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51"/>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甲方（采购人）：</w:t>
      </w:r>
      <w:r>
        <w:rPr>
          <w:rFonts w:hint="eastAsia" w:ascii="宋体" w:hAnsi="宋体" w:cs="宋体"/>
          <w:b/>
          <w:bCs w:val="0"/>
          <w:color w:val="000000" w:themeColor="text1"/>
          <w:sz w:val="30"/>
          <w:szCs w:val="30"/>
          <w:highlight w:val="none"/>
          <w:u w:val="single"/>
          <w:lang w:eastAsia="zh-CN"/>
          <w14:textFill>
            <w14:solidFill>
              <w14:schemeClr w14:val="tx1"/>
            </w14:solidFill>
          </w14:textFill>
        </w:rPr>
        <w:t xml:space="preserve">无锡惠山工业转型集聚区管理办公室</w:t>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u w:val="single"/>
          <w:lang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乙方（</w:t>
      </w:r>
      <w:r>
        <w:rPr>
          <w:rFonts w:hint="eastAsia" w:ascii="宋体" w:hAnsi="宋体" w:cs="宋体"/>
          <w:b/>
          <w:bCs w:val="0"/>
          <w:color w:val="000000" w:themeColor="text1"/>
          <w:sz w:val="30"/>
          <w:szCs w:val="30"/>
          <w:highlight w:val="none"/>
          <w:lang w:eastAsia="zh-CN"/>
          <w14:textFill>
            <w14:solidFill>
              <w14:schemeClr w14:val="tx1"/>
            </w14:solidFill>
          </w14:textFill>
        </w:rPr>
        <w:t xml:space="preserve">中标供应商</w:t>
      </w: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val="0"/>
          <w:color w:val="000000" w:themeColor="text1"/>
          <w:sz w:val="30"/>
          <w:szCs w:val="30"/>
          <w:highlight w:val="none"/>
          <w:u w:val="single"/>
          <w:lang w:eastAsia="zh-CN"/>
          <w14:textFill>
            <w14:solidFill>
              <w14:schemeClr w14:val="tx1"/>
            </w14:solidFill>
          </w14:textFill>
        </w:rPr>
        <w:t xml:space="preserve"> </w:t>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合同签订时间：</w:t>
      </w:r>
      <w:r>
        <w:rPr>
          <w:rFonts w:hint="eastAsia" w:ascii="宋体" w:hAnsi="宋体" w:eastAsia="宋体" w:cs="宋体"/>
          <w:b/>
          <w:bCs w:val="0"/>
          <w:color w:val="000000" w:themeColor="text1"/>
          <w:sz w:val="30"/>
          <w:szCs w:val="30"/>
          <w:highlight w:val="none"/>
          <w:u w:val="single"/>
          <w:lang w:val="en-US" w:eastAsia="zh-CN"/>
          <w14:textFill>
            <w14:solidFill>
              <w14:schemeClr w14:val="tx1"/>
            </w14:solidFill>
          </w14:textFill>
        </w:rPr>
        <w:t xml:space="preserve">      年     月   日</w:t>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eastAsia="zh-CN"/>
          <w14:textFill>
            <w14:solidFill>
              <w14:schemeClr w14:val="tx1"/>
            </w14:solidFill>
          </w14:textFill>
        </w:rPr>
        <w:sectPr>
          <w:footerReference w:type="default" r:id="rId11"/>
          <w:footnotePr/>
          <w:endnotePr/>
          <w:type w:val="nextPage"/>
          <w:pgSz w:w="11906" w:h="16838" w:orient="portrait"/>
          <w:pgMar w:top="1440" w:right="1077" w:bottom="1440" w:left="1077" w:header="851" w:footer="992" w:gutter="0"/>
          <w:cols w:num="1" w:sep="0" w:space="0" w:equalWidth="1"/>
          <w:docGrid w:linePitch="360"/>
        </w:sect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合同书（格式文本）</w:t>
      </w:r>
      <w:r/>
    </w:p>
    <w:p>
      <w:pPr>
        <w:ind w:firstLine="371"/>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bookmarkStart w:id="17" w:name="五．合同条款"/>
      <w:r/>
      <w:bookmarkEnd w:id="17"/>
      <w:r>
        <w:rPr>
          <w:rFonts w:hint="eastAsia" w:ascii="宋体" w:hAnsi="宋体" w:eastAsia="宋体" w:cs="宋体"/>
          <w:bCs/>
          <w:color w:val="000000" w:themeColor="text1"/>
          <w:sz w:val="24"/>
          <w:szCs w:val="24"/>
          <w:highlight w:val="none"/>
          <w14:textFill>
            <w14:solidFill>
              <w14:schemeClr w14:val="tx1"/>
            </w14:solidFill>
          </w14:textFill>
        </w:rPr>
        <w:t xml:space="preserve">甲方（采购人）：</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ind w:firstLine="371"/>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乙方（中标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numPr>
          <w:ilvl w:val="0"/>
          <w:numId w:val="0"/>
        </w:numPr>
        <w:ind w:left="0" w:firstLine="373"/>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8" w:name="_Hlk81602575"/>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采购项目编号：</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p>
    <w:p>
      <w:pPr>
        <w:numPr>
          <w:ilvl w:val="0"/>
          <w:numId w:val="0"/>
        </w:numPr>
        <w:ind w:left="0" w:firstLine="373"/>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bookmarkEnd w:id="18"/>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集聚区2026-2029年市政绿化养护项目</w:t>
      </w:r>
      <w:r/>
    </w:p>
    <w:p>
      <w:pPr>
        <w:numPr>
          <w:ilvl w:val="0"/>
          <w:numId w:val="0"/>
        </w:numPr>
        <w:ind w:left="0" w:firstLine="373"/>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采购内容：</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集聚区2026-2029年市政绿化养护项目</w:t>
      </w:r>
      <w:r>
        <w:rPr>
          <w:rFonts w:hint="eastAsia" w:ascii="宋体" w:hAnsi="宋体" w:eastAsia="宋体" w:cs="宋体"/>
          <w:bCs/>
          <w:color w:val="000000" w:themeColor="text1"/>
          <w:sz w:val="24"/>
          <w:szCs w:val="24"/>
          <w:highlight w:val="none"/>
          <w14:textFill>
            <w14:solidFill>
              <w14:schemeClr w14:val="tx1"/>
            </w14:solidFill>
          </w14:textFill>
        </w:rPr>
        <w:t xml:space="preserve">，本养护项目内容主要包括北惠路、</w:t>
      </w:r>
      <w:r>
        <w:rPr>
          <w:rFonts w:hint="eastAsia" w:ascii="宋体" w:hAnsi="宋体" w:cs="宋体"/>
          <w:bCs/>
          <w:color w:val="000000" w:themeColor="text1"/>
          <w:sz w:val="24"/>
          <w:szCs w:val="24"/>
          <w:highlight w:val="none"/>
          <w:lang w:eastAsia="zh-CN"/>
          <w14:textFill>
            <w14:solidFill>
              <w14:schemeClr w14:val="tx1"/>
            </w14:solidFill>
          </w14:textFill>
        </w:rPr>
        <w:t xml:space="preserve">惠洲大道</w:t>
      </w:r>
      <w:r>
        <w:rPr>
          <w:rFonts w:hint="eastAsia" w:ascii="宋体" w:hAnsi="宋体" w:eastAsia="宋体" w:cs="宋体"/>
          <w:bCs/>
          <w:color w:val="000000" w:themeColor="text1"/>
          <w:sz w:val="24"/>
          <w:szCs w:val="24"/>
          <w:highlight w:val="none"/>
          <w14:textFill>
            <w14:solidFill>
              <w14:schemeClr w14:val="tx1"/>
            </w14:solidFill>
          </w14:textFill>
        </w:rPr>
        <w:t xml:space="preserve">、汇新路、邓北路、盛洲路等道路两侧、宗祠文化公园、东港河公园、集聚区门户节点、部分河道两侧市政绿化带及沪蓉高速沿线林带。本项目共需养护市政绿化面积共计约432926.1m2，高速林带约9.5亩。</w:t>
      </w:r>
      <w:r/>
    </w:p>
    <w:p>
      <w:pPr>
        <w:numPr>
          <w:ilvl w:val="0"/>
          <w:numId w:val="0"/>
        </w:numPr>
        <w:ind w:left="0" w:firstLine="373"/>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合同价格形式、中标金额及年度合同价款：</w:t>
      </w:r>
      <w:r/>
    </w:p>
    <w:p>
      <w:pPr>
        <w:ind w:firstLine="482"/>
        <w:spacing w:line="360" w:lineRule="auto"/>
        <w:widowControl w:val="off"/>
        <w:tabs>
          <w:tab w:val="left" w:pos="210" w:leader="none"/>
          <w:tab w:val="left" w:pos="840" w:leader="none"/>
          <w:tab w:val="left" w:pos="12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合同价格形式：</w:t>
      </w:r>
      <w:r>
        <w:rPr>
          <w:rFonts w:hint="eastAsia" w:ascii="宋体" w:hAnsi="宋体" w:eastAsia="宋体" w:cs="宋体"/>
          <w:color w:val="000000" w:themeColor="text1"/>
          <w:sz w:val="24"/>
          <w:szCs w:val="24"/>
          <w:highlight w:val="none"/>
          <w14:textFill>
            <w14:solidFill>
              <w14:schemeClr w14:val="tx1"/>
            </w14:solidFill>
          </w14:textFill>
        </w:rPr>
        <w:t xml:space="preserve">固定单价。</w:t>
      </w:r>
      <w:r/>
    </w:p>
    <w:p>
      <w:pPr>
        <w:numPr>
          <w:ilvl w:val="0"/>
          <w:numId w:val="0"/>
        </w:numPr>
        <w:ind w:firstLine="482"/>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合同价款：</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一年合同金额</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大写</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人民币</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numPr>
          <w:ilvl w:val="0"/>
          <w:numId w:val="0"/>
        </w:numPr>
        <w:ind w:firstLine="265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元</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三年合同金额</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大写</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人民币</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numPr>
          <w:ilvl w:val="0"/>
          <w:numId w:val="0"/>
        </w:numPr>
        <w:ind w:left="0" w:firstLine="283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元</w:t>
      </w:r>
      <w:r/>
    </w:p>
    <w:p>
      <w:pPr>
        <w:ind w:firstLine="422"/>
        <w:spacing w:line="360" w:lineRule="auto"/>
        <w:widowControl w:val="off"/>
        <w:tabs>
          <w:tab w:val="left" w:pos="210" w:leader="none"/>
          <w:tab w:val="left" w:pos="840" w:leader="none"/>
          <w:tab w:val="left" w:pos="126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养护单价：</w:t>
      </w:r>
      <w:r/>
    </w:p>
    <w:tbl>
      <w:tblPr>
        <w:tblStyle w:val="78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1615"/>
        <w:gridCol w:w="1276"/>
        <w:gridCol w:w="1532"/>
        <w:gridCol w:w="1794"/>
        <w:gridCol w:w="1532"/>
        <w:gridCol w:w="1254"/>
      </w:tblGrid>
      <w:tr>
        <w:trPr>
          <w:trHeight w:val="84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养护内容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养护标准</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面积（㎡）</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合价（元）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left"/>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trHeight w:val="44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绿化</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标准化</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432926.1</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4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林带</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spacing w:line="36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6327</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540"/>
        </w:trPr>
        <w:tc>
          <w:tcPr>
            <w:gridSpan w:val="5"/>
            <w:tcBorders>
              <w:top w:val="single" w:color="000000" w:sz="4" w:space="0"/>
              <w:left w:val="single" w:color="000000" w:sz="4" w:space="0"/>
              <w:bottom w:val="single" w:color="000000" w:sz="4" w:space="0"/>
              <w:right w:val="single" w:color="000000" w:sz="4" w:space="0"/>
            </w:tcBorders>
            <w:tcW w:w="3601"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bl>
    <w:p>
      <w:pPr>
        <w:ind w:firstLine="371"/>
        <w:spacing w:line="360" w:lineRule="auto"/>
        <w:widowControl w:val="off"/>
        <w:tabs>
          <w:tab w:val="left" w:pos="210" w:leader="none"/>
          <w:tab w:val="left" w:pos="840"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19" w:name="_Hlk87463784"/>
      <w:r>
        <w:rPr>
          <w:rFonts w:hint="eastAsia" w:ascii="宋体" w:hAnsi="宋体" w:eastAsia="宋体" w:cs="宋体"/>
          <w:color w:val="000000" w:themeColor="text1"/>
          <w:sz w:val="24"/>
          <w:szCs w:val="24"/>
          <w:highlight w:val="none"/>
          <w14:textFill>
            <w14:solidFill>
              <w14:schemeClr w14:val="tx1"/>
            </w14:solidFill>
          </w14:textFill>
        </w:rPr>
        <w:t xml:space="preserve">费用结算，以实际养护面积、养护时间和移交时间、考核情况支付养护费用。</w:t>
      </w:r>
      <w:r/>
    </w:p>
    <w:p>
      <w:pPr>
        <w:ind w:firstLine="371"/>
        <w:spacing w:line="360" w:lineRule="auto"/>
        <w:widowControl w:val="off"/>
        <w:tabs>
          <w:tab w:val="left" w:pos="210" w:leader="none"/>
          <w:tab w:val="left" w:pos="84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合同金额</w:t>
      </w:r>
      <w:r>
        <w:rPr>
          <w:rFonts w:hint="eastAsia" w:ascii="宋体" w:hAnsi="宋体" w:eastAsia="宋体" w:cs="宋体"/>
          <w:bCs/>
          <w:color w:val="000000" w:themeColor="text1"/>
          <w:sz w:val="24"/>
          <w:szCs w:val="24"/>
          <w:highlight w:val="none"/>
          <w14:textFill>
            <w14:solidFill>
              <w14:schemeClr w14:val="tx1"/>
            </w14:solidFill>
          </w14:textFill>
        </w:rPr>
        <w:t xml:space="preserve">包括养护期内所有的人工费（包括人员工资、福利费、过节费、社会保险、公积金、高温费、人身意外伤害险等）、服务所用设备工具购置及维修费用、服务所用材料消耗费用、养护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r/>
    </w:p>
    <w:p>
      <w:pPr>
        <w:numPr>
          <w:ilvl w:val="0"/>
          <w:numId w:val="0"/>
        </w:numPr>
        <w:ind w:left="0" w:firstLine="422"/>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bookmarkStart w:id="20" w:name="_Hlk123566999"/>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质量要求：</w:t>
      </w:r>
      <w:bookmarkEnd w:id="20"/>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符合《惠山区绿地养护等级作业标准》，并满足采购人要求。</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服务期（</w:t>
      </w:r>
      <w:r>
        <w:rPr>
          <w:rFonts w:hint="eastAsia" w:ascii="宋体" w:hAnsi="宋体" w:eastAsia="宋体" w:cs="宋体"/>
          <w:b/>
          <w:color w:val="000000" w:themeColor="text1"/>
          <w:sz w:val="24"/>
          <w:szCs w:val="24"/>
          <w:highlight w:val="none"/>
          <w14:textFill>
            <w14:solidFill>
              <w14:schemeClr w14:val="tx1"/>
            </w14:solidFill>
          </w14:textFill>
        </w:rPr>
        <w:t xml:space="preserve">养护期</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22"/>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中标养护期：三年（具体起始日期以合同签订日期为准），采取“1+1+1”模式，合同一年一签，若上一年度服务程度未达到采购人要求或考核不合格的，采购人有权拒绝签订下一年度服务合同</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19"/>
      <w:r/>
      <w:r/>
    </w:p>
    <w:p>
      <w:pPr>
        <w:numPr>
          <w:ilvl w:val="0"/>
          <w:numId w:val="0"/>
        </w:numPr>
        <w:ind w:left="422"/>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）本合同养护期为：202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年   月   日起至  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  年     月    日，为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个月</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甲方的权利和义务</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方可以与乙方协商，建议更换其认为不称职的项目负责人。如乙方指派的现场负责人不能胜任目前工作，甲方有权要求进行更换，乙方必须无条件服从。如乙方项目经理有3次以上（包含3次）没有及时响应甲方要求的，乙方又不及时更换的，甲方有权随时终止合同。</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甲方的权利和义务</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1）在乙方达到《绿化管养工作考核办法》的情况下，按照约定的时限和方式将应付款项支付给乙方；</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2）严格按照《绿化管养工作考核办法》对乙方养护质量进行不定期抽查。</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3）甲方每月对乙方的养护质量进行检查考核，养护期满后根据考核结果支付养护费。</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4）如遇突发事件，协调乙方在作业过程中与其他管理部门的关系。</w:t>
      </w:r>
      <w:r/>
    </w:p>
    <w:p>
      <w:pPr>
        <w:ind w:firstLine="369"/>
        <w:spacing w:line="360" w:lineRule="auto"/>
        <w:widowControl w:val="off"/>
        <w:tabs>
          <w:tab w:val="left" w:pos="0" w:leader="none"/>
          <w:tab w:val="left" w:pos="42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5）对因供水、供电等原因影响正常养护工作，且乙方无力解决的问题，予以协助协调解决。</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在合同期内，因国家需要征用、改造、临时占用绿地等需要调整乙方管护绿化地段和管护等级时，乙方应服从大局，退出原养护地段，或相应减少养护范围及经费。由此造成的经济损失，甲方不承担赔偿责任。</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7）甲方未尽的其他权利和义务，双方可在补充条款内另行约定。</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b/>
          <w:color w:val="000000" w:themeColor="text1"/>
          <w:sz w:val="24"/>
          <w:szCs w:val="24"/>
          <w:highlight w:val="none"/>
          <w14:textFill>
            <w14:solidFill>
              <w14:schemeClr w14:val="tx1"/>
            </w14:solidFill>
          </w14:textFill>
        </w:rPr>
        <w:t xml:space="preserve">乙方的权利和义务</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建立完善的绿化养护管理制度，并根据甲方提出的各项要求进行养护工作；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乙方需保持管理范围内环境整洁，苗木生长旺盛，无病虫害，无杂草，无枯树残叶，无缺棵，绿化带修剪整齐，绿化带内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覆土</w:t>
      </w:r>
      <w:r>
        <w:rPr>
          <w:rFonts w:hint="eastAsia" w:ascii="宋体" w:hAnsi="宋体" w:eastAsia="宋体" w:cs="宋体"/>
          <w:color w:val="000000" w:themeColor="text1"/>
          <w:sz w:val="24"/>
          <w:szCs w:val="24"/>
          <w:highlight w:val="none"/>
          <w14:textFill>
            <w14:solidFill>
              <w14:schemeClr w14:val="tx1"/>
            </w14:solidFill>
          </w14:textFill>
        </w:rPr>
        <w:t xml:space="preserve">平整，无垃圾杂物；</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乙方必须做到定期施肥、修剪，病虫害发生情况及时做好预防工作，病虫害发生后及时防治；干旱天气乙方要浇水保墒，不得因干旱（或积水）造成苗木生长受阻或死亡；</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不得利用所承包养护的绿地及绿地内设施从事任何营利性活动；</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对因养护责任造成的绿地内苗木死亡，按照原有苗木的品种、规格、数量进行补植，费用自筹。由于人为偷盗、破坏、工程建设毁坏及其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他</w:t>
      </w:r>
      <w:r>
        <w:rPr>
          <w:rFonts w:hint="eastAsia" w:ascii="宋体" w:hAnsi="宋体" w:eastAsia="宋体" w:cs="宋体"/>
          <w:color w:val="000000" w:themeColor="text1"/>
          <w:sz w:val="24"/>
          <w:szCs w:val="24"/>
          <w:highlight w:val="none"/>
          <w14:textFill>
            <w14:solidFill>
              <w14:schemeClr w14:val="tx1"/>
            </w14:solidFill>
          </w14:textFill>
        </w:rPr>
        <w:t xml:space="preserve">因素造成损坏的，乙方应及时制止并报甲方，进行处理赔偿；</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编制绿化养护应急抢险方案，对灾害性台风、雨雪天气、交通事故等突发事件，造成苗木损伤、倒伏、死亡的，应按照甲方要求及时做好应急抢险工作，由于未及时做好应急抢险工作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造成</w:t>
      </w:r>
      <w:r>
        <w:rPr>
          <w:rFonts w:hint="eastAsia" w:ascii="宋体" w:hAnsi="宋体" w:eastAsia="宋体" w:cs="宋体"/>
          <w:color w:val="000000" w:themeColor="text1"/>
          <w:sz w:val="24"/>
          <w:szCs w:val="24"/>
          <w:highlight w:val="none"/>
          <w14:textFill>
            <w14:solidFill>
              <w14:schemeClr w14:val="tx1"/>
            </w14:solidFill>
          </w14:textFill>
        </w:rPr>
        <w:t xml:space="preserve">的损失，由乙方承担；</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乙方必须提高安全意识，加强对职工在工作中安全防范措施的落实。发生安全事故由乙方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承担</w:t>
      </w:r>
      <w:r>
        <w:rPr>
          <w:rFonts w:hint="eastAsia" w:ascii="宋体" w:hAnsi="宋体" w:eastAsia="宋体" w:cs="宋体"/>
          <w:color w:val="000000" w:themeColor="text1"/>
          <w:sz w:val="24"/>
          <w:szCs w:val="24"/>
          <w:highlight w:val="none"/>
          <w14:textFill>
            <w14:solidFill>
              <w14:schemeClr w14:val="tx1"/>
            </w14:solidFill>
          </w14:textFill>
        </w:rPr>
        <w:t xml:space="preserve">法律及经济责任。</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养护不得拖欠农民工工资，由此造成的损失、纠纷等由乙方承担。</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乙方应服从所在地的绿化行政主管部门的行业管理。</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在养护期内乙方应服从甲方的安排，做好以下服务工作：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因不可抗力造成的抢修保养工作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防汛抗灾期间的汛前、汛期、汛后的各项工作；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养护相关的社会职能工作；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上级布置的突击性活动而发生的各项工作；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确保国定节假日的养护工作。</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乙方承担防范、杀灭四害等有关规定的义务，所使用的肥料、农药等符合环保标准，农药废弃物要妥善处理，不可随意丢弃。同时，需提供相关处理台账。</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乙方未尽的其他权利和义务，双方可在补充条款内另行约定。</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乙方的工作人员为乙方的员工，与乙方之间系劳动合同关系，工作人员的薪资、社保、加班费、疾病、生育、非因工死亡、工伤以及在服务过程中的伤亡由乙方自行负责处理并承担费用，甲方概不负责。</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b/>
          <w:color w:val="000000" w:themeColor="text1"/>
          <w:sz w:val="24"/>
          <w:szCs w:val="24"/>
          <w:highlight w:val="none"/>
          <w14:textFill>
            <w14:solidFill>
              <w14:schemeClr w14:val="tx1"/>
            </w14:solidFill>
          </w14:textFill>
        </w:rPr>
        <w:t xml:space="preserve">检查和考核</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乙方应认真按约定的</w:t>
      </w:r>
      <w:r>
        <w:rPr>
          <w:rFonts w:hint="eastAsia" w:ascii="宋体" w:hAnsi="宋体" w:eastAsia="宋体" w:cs="宋体"/>
          <w:bCs/>
          <w:color w:val="000000" w:themeColor="text1"/>
          <w:sz w:val="24"/>
          <w:szCs w:val="24"/>
          <w:highlight w:val="none"/>
          <w14:textFill>
            <w14:solidFill>
              <w14:schemeClr w14:val="tx1"/>
            </w14:solidFill>
          </w14:textFill>
        </w:rPr>
        <w:t xml:space="preserve">《绿化管养工作考核办法》进</w:t>
      </w:r>
      <w:r>
        <w:rPr>
          <w:rFonts w:hint="eastAsia" w:ascii="宋体" w:hAnsi="宋体" w:eastAsia="宋体" w:cs="宋体"/>
          <w:color w:val="000000" w:themeColor="text1"/>
          <w:sz w:val="24"/>
          <w:szCs w:val="24"/>
          <w:highlight w:val="none"/>
          <w14:textFill>
            <w14:solidFill>
              <w14:schemeClr w14:val="tx1"/>
            </w14:solidFill>
          </w14:textFill>
        </w:rPr>
        <w:t xml:space="preserve">行养护，随时接受甲方的检查和考核。 </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对于养护质量不符合要求的，甲方先通知整改，乙方在规定时间内不整改的或整改效果不符合要求的，甲方有权委托第三方进行整改，整改费用将在乙方养护费中给予扣除，不足部分由乙方予以补足。</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养护期间的乔灌花草存活率低于合同约定要求的，必须在适合的季节及时补植同品种、同规格的苗木，并确保成活，补植费用由乙方自行承担。若乙方未按规定补植，甲方有权安排第三方进行种植，所发生的苗木费及补植费从乙方养护费中扣除。</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乙方退出管护，需在规定时间内按要求整改到位后交付，逾期整改不到位由接管方进行整改，所需费用由乙方承担。</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b/>
          <w:color w:val="000000" w:themeColor="text1"/>
          <w:sz w:val="24"/>
          <w:szCs w:val="24"/>
          <w:highlight w:val="none"/>
          <w14:textFill>
            <w14:solidFill>
              <w14:schemeClr w14:val="tx1"/>
            </w14:solidFill>
          </w14:textFill>
        </w:rPr>
        <w:t xml:space="preserve">安全文明施工与检查</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乙方应做好养护作业管理区内的安全管理工作，并随时接受甲方或行业安全检查人员依法实施的监督检查，采取必要的安全防护措施，消除事故隐患。</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由于乙方管理不善，引起政府职能部门处罚和停工整改，或安全措施不力造成事故的，由乙方承担一切责任和损失。</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b/>
          <w:color w:val="000000" w:themeColor="text1"/>
          <w:sz w:val="24"/>
          <w:szCs w:val="24"/>
          <w:highlight w:val="none"/>
          <w14:textFill>
            <w14:solidFill>
              <w14:schemeClr w14:val="tx1"/>
            </w14:solidFill>
          </w14:textFill>
        </w:rPr>
        <w:t xml:space="preserve">安全防护</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养护作业人员应做好各项安全防范措施，必须统一着装上岗，穿着安全背心，施工区域按规定设立安全标识。</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事故处理：发生重大伤亡及其他安全事故，乙方应当先行通知甲方，并按有关规定立即上报相关部门。同时按有关部门要求处理，事故处理过程中所有发生的费用均由责任方进行承担。</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b/>
          <w:color w:val="000000" w:themeColor="text1"/>
          <w:sz w:val="24"/>
          <w:szCs w:val="24"/>
          <w:highlight w:val="none"/>
          <w14:textFill>
            <w14:solidFill>
              <w14:schemeClr w14:val="tx1"/>
            </w14:solidFill>
          </w14:textFill>
        </w:rPr>
        <w:t xml:space="preserve">合同价款</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合同价款由甲、乙双方依据中标通知书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color w:val="000000" w:themeColor="text1"/>
          <w:sz w:val="24"/>
          <w:szCs w:val="24"/>
          <w:highlight w:val="none"/>
          <w14:textFill>
            <w14:solidFill>
              <w14:schemeClr w14:val="tx1"/>
            </w14:solidFill>
          </w14:textFill>
        </w:rPr>
        <w:t xml:space="preserve">确定的价格在协议书内进行约定。</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乙方应向甲方提交季度养护作业统计报表。甲方可以按报表内容进行计量与考核，考核结果作为支付合同价款的依据。</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如实际养护作业量与设施量清单有出入时，乙方按照补充条款约定的时间上报计划变更单，经甲方审核并报有关部门审定后，方可在下月养护计划中进行调整。</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对乙方超出养护范围和因乙方原因造成返工的工作量，甲方不予认可。</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13．</w:t>
      </w:r>
      <w:r>
        <w:rPr>
          <w:rFonts w:hint="eastAsia" w:ascii="宋体" w:hAnsi="宋体" w:eastAsia="宋体" w:cs="宋体"/>
          <w:b/>
          <w:color w:val="000000" w:themeColor="text1"/>
          <w:sz w:val="24"/>
          <w:szCs w:val="24"/>
          <w:highlight w:val="none"/>
          <w14:textFill>
            <w14:solidFill>
              <w14:schemeClr w14:val="tx1"/>
            </w14:solidFill>
          </w14:textFill>
        </w:rPr>
        <w:t xml:space="preserve">支付方式及乙方账户信息</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1）合同价款的结算：养护服务费每三个月结算一次，招标人根据中标人履行合同的情况，并结合实际的考核情况，确认实际应支付的三个月的养护费金额【实际应付养护费金额＝∑（当期三个月实际养护工作量×相应养护费中标单价）—当期三个月累计考核扣款（如有）—当期三个月累计违约扣款（如有）】。</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支付时间：第七个月支付前六个月的养护服务费，按（1）的结算结果予以支付，后续支付时间以此类推。每一期服务费的支付，以中标人当期所有月度及季度考核均已完成且扣款金额已核定，中标人无重大违约、未发生安全/质量事故、台账资料齐全且经招标人审核合格为前提。若因中标人原因导致考核延误，支付时间相应顺延。</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3）新增服务内容的情况下（年度新增养护服务费不超过年度合同价的10%）：招标人向中标人支付的增加部分的养护服务费=∑（新增的服务内容的工作量×相应养护费中标单价），并结合实际发生的时间以及考核情况和履约情况予以支付。</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以上价款均不计息。每次付款前，中标人须向招标人递交前六个月养护服务费用支付的书面申请单，同时向招标人开具符合招标人财务要求的相应金额的增值税专用发票，否则招标人有权拒付或迟延支付服务费，且不视为违约。</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乙方账户信息：</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开户银行：                 </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地址：                     </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账号：                     </w:t>
      </w:r>
      <w:r/>
    </w:p>
    <w:p>
      <w:pPr>
        <w:numPr>
          <w:ilvl w:val="0"/>
          <w:numId w:val="0"/>
        </w:numPr>
        <w:ind w:left="47" w:firstLine="373"/>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14．</w:t>
      </w:r>
      <w:r>
        <w:rPr>
          <w:rFonts w:hint="eastAsia" w:ascii="宋体" w:hAnsi="宋体" w:eastAsia="宋体" w:cs="宋体"/>
          <w:b/>
          <w:color w:val="000000" w:themeColor="text1"/>
          <w:sz w:val="24"/>
          <w:szCs w:val="24"/>
          <w:highlight w:val="none"/>
          <w14:textFill>
            <w14:solidFill>
              <w14:schemeClr w14:val="tx1"/>
            </w14:solidFill>
          </w14:textFill>
        </w:rPr>
        <w:t xml:space="preserve">履约</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b/>
          <w:color w:val="000000" w:themeColor="text1"/>
          <w:sz w:val="24"/>
          <w:szCs w:val="24"/>
          <w:highlight w:val="none"/>
          <w14:textFill>
            <w14:solidFill>
              <w14:schemeClr w14:val="tx1"/>
            </w14:solidFill>
          </w14:textFill>
        </w:rPr>
        <w:t xml:space="preserve">要求</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为保证乙方按合同约定的服务质量履行合同，乙方需向甲方提交履约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。乙方在收到中标通知书后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日内，并在签订合同协议书之前，按合同价款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%的金额向甲方提交履约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。合同存续期间，履约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不得撤回。</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形式：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乙方可以采用电子履约保函形式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所需费用由乙方负担。</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如果乙方未能履行合同规定的任何义务，甲方有权从履约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中取得补偿。</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乙方不履行与甲方订立的合同或者履行合同不符合约定，致使不能实现合同目的的，履约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不予退还，给甲方造成的损失超过履约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数额的，还应当对超过部分予以赔偿；乙方未按约定提交履约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的，应当对甲方的损失承担赔偿责任。除本款所列情形外，甲方不得以其他理由拒绝退还履约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1"/>
          <w:numId w:val="0"/>
        </w:numPr>
        <w:ind w:left="0" w:firstLine="420"/>
        <w:jc w:val="left"/>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担保的时效要求：履约担保的开始至结束时间（有效期）不得少于合同服务期</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b/>
          <w:color w:val="000000" w:themeColor="text1"/>
          <w:sz w:val="24"/>
          <w:szCs w:val="24"/>
          <w:highlight w:val="none"/>
          <w14:textFill>
            <w14:solidFill>
              <w14:schemeClr w14:val="tx1"/>
            </w14:solidFill>
          </w14:textFill>
        </w:rPr>
        <w:t xml:space="preserve">违约条款</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合同乙方不履行合同义务或者履行合同义务不符合规定的，应当承担继续履行、采取补救措施或者赔偿损失等违约责任。</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因乙方原因造成本合同无法按时签订，视为乙方违约，甲方有权终止合同；乙方违约对甲方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造成</w:t>
      </w:r>
      <w:r>
        <w:rPr>
          <w:rFonts w:hint="eastAsia" w:ascii="宋体" w:hAnsi="宋体" w:eastAsia="宋体" w:cs="宋体"/>
          <w:color w:val="000000" w:themeColor="text1"/>
          <w:sz w:val="24"/>
          <w:szCs w:val="24"/>
          <w:highlight w:val="none"/>
          <w14:textFill>
            <w14:solidFill>
              <w14:schemeClr w14:val="tx1"/>
            </w14:solidFill>
          </w14:textFill>
        </w:rPr>
        <w:t xml:space="preserve">损失的，乙方还需另行支付相应的赔偿。</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合同期间，甲方不得无故终止合同，如终止合同，非乙方责任，乙方有权要求甲方在付清实际应支付服务费的基础上再赔偿对应全部服务费的30%。</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合同期间，乙方不得无故终止合同，如终止此合同，非甲方责任，甲方无需支付服务费且乙方需赔偿甲方全部服务费的30%。</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因乙方原因发生重大质量事故，除依约承担赔偿责任外，还将按有关质量管理办法规定执行。同时，甲方有权保留更换乙方的权利，并报相关行政主管部门处罚。</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在明确违约责任后，乙方应在接到书面通知书起七天内支付违约金、赔偿金等。</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违约金不足以支付守约方实际损失的，违约方应当赔偿守约方所有的实际损失。</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本合同生效后，如果一方违约，违约方除了应当承担违约责任支付违约金外，还应当承担守约方向违约方主张权利所产生的一切费用，包括但不限于律师费、诉讼费、检测费、鉴定费等。</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16．</w:t>
      </w:r>
      <w:r>
        <w:rPr>
          <w:rFonts w:hint="eastAsia" w:ascii="宋体" w:hAnsi="宋体" w:eastAsia="宋体" w:cs="宋体"/>
          <w:b/>
          <w:color w:val="000000" w:themeColor="text1"/>
          <w:sz w:val="24"/>
          <w:szCs w:val="24"/>
          <w:highlight w:val="none"/>
          <w14:textFill>
            <w14:solidFill>
              <w14:schemeClr w14:val="tx1"/>
            </w14:solidFill>
          </w14:textFill>
        </w:rPr>
        <w:t xml:space="preserve">争议</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甲乙双方因合同发生争议，可由甲乙双方协商、调解、调解不成的，双方同意向甲方所在地的人民法院提起诉讼。</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发生争议后，除出现以下情况的，双方都应继续履行合同，保持养护连续性：</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1）合同确已无法履行；</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2）双方协议停止养护作业；</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3）法院要求停止养护作业。</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17．</w:t>
      </w:r>
      <w:r>
        <w:rPr>
          <w:rFonts w:hint="eastAsia" w:ascii="宋体" w:hAnsi="宋体" w:eastAsia="宋体" w:cs="宋体"/>
          <w:b/>
          <w:color w:val="000000" w:themeColor="text1"/>
          <w:sz w:val="24"/>
          <w:szCs w:val="24"/>
          <w:highlight w:val="none"/>
          <w14:textFill>
            <w14:solidFill>
              <w14:schemeClr w14:val="tx1"/>
            </w14:solidFill>
          </w14:textFill>
        </w:rPr>
        <w:t xml:space="preserve">合同终止</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乙方不得擅自将合同范围内的养护管理项目采取任何形式的转包和分包，凡违反此规定的，甲方将有权立即取消乙方的成交资格，终止或解除本合同，由此产生的一切法律责任和经济损失由乙方自行承担；</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出现下列情况之一的，甲方有权无条件终止合同，乙方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接到</w:t>
      </w:r>
      <w:r>
        <w:rPr>
          <w:rFonts w:hint="eastAsia" w:ascii="宋体" w:hAnsi="宋体" w:eastAsia="宋体" w:cs="宋体"/>
          <w:bCs/>
          <w:color w:val="000000" w:themeColor="text1"/>
          <w:sz w:val="24"/>
          <w:szCs w:val="24"/>
          <w:highlight w:val="none"/>
          <w14:textFill>
            <w14:solidFill>
              <w14:schemeClr w14:val="tx1"/>
            </w14:solidFill>
          </w14:textFill>
        </w:rPr>
        <w:t xml:space="preserve">甲方通知后24小时内必须无条件清退出场，由此造成的经济损失由乙方承担：</w:t>
      </w:r>
      <w:r/>
    </w:p>
    <w:p>
      <w:pPr>
        <w:ind w:firstLine="369"/>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1）每月综合考核得分连续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两个</w:t>
      </w:r>
      <w:r>
        <w:rPr>
          <w:rFonts w:hint="eastAsia" w:ascii="宋体" w:hAnsi="宋体" w:eastAsia="宋体" w:cs="宋体"/>
          <w:bCs/>
          <w:color w:val="000000" w:themeColor="text1"/>
          <w:sz w:val="24"/>
          <w:szCs w:val="24"/>
          <w:highlight w:val="none"/>
          <w14:textFill>
            <w14:solidFill>
              <w14:schemeClr w14:val="tx1"/>
            </w14:solidFill>
          </w14:textFill>
        </w:rPr>
        <w:t xml:space="preserve">月低于80分，扣除当月养护经费并终止养护合同；</w:t>
      </w:r>
      <w:r/>
    </w:p>
    <w:p>
      <w:pPr>
        <w:ind w:firstLine="369"/>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）同一养护质量问题3次未能整改到位的；</w:t>
      </w:r>
      <w:r/>
    </w:p>
    <w:p>
      <w:pPr>
        <w:ind w:firstLine="369"/>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）因养护质量问题，被新闻媒体曝光或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受到</w:t>
      </w:r>
      <w:r>
        <w:rPr>
          <w:rFonts w:hint="eastAsia" w:ascii="宋体" w:hAnsi="宋体" w:eastAsia="宋体" w:cs="宋体"/>
          <w:bCs/>
          <w:color w:val="000000" w:themeColor="text1"/>
          <w:sz w:val="24"/>
          <w:szCs w:val="24"/>
          <w:highlight w:val="none"/>
          <w14:textFill>
            <w14:solidFill>
              <w14:schemeClr w14:val="tx1"/>
            </w14:solidFill>
          </w14:textFill>
        </w:rPr>
        <w:t xml:space="preserve">区领导批评且整改不及时、不到位的；</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）经群众举报、投诉的问题未及时整改，且情节严重、问题突出的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18．</w:t>
      </w:r>
      <w:r>
        <w:rPr>
          <w:rFonts w:hint="eastAsia" w:ascii="宋体" w:hAnsi="宋体" w:eastAsia="宋体" w:cs="宋体"/>
          <w:b/>
          <w:color w:val="000000" w:themeColor="text1"/>
          <w:sz w:val="24"/>
          <w:szCs w:val="24"/>
          <w:highlight w:val="none"/>
          <w14:textFill>
            <w14:solidFill>
              <w14:schemeClr w14:val="tx1"/>
            </w14:solidFill>
          </w14:textFill>
        </w:rPr>
        <w:t xml:space="preserve">其他</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在本合同执行过程中如遇和国家政策、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地方性法规</w:t>
      </w:r>
      <w:r>
        <w:rPr>
          <w:rFonts w:hint="eastAsia" w:ascii="宋体" w:hAnsi="宋体" w:eastAsia="宋体" w:cs="宋体"/>
          <w:color w:val="000000" w:themeColor="text1"/>
          <w:sz w:val="24"/>
          <w:szCs w:val="24"/>
          <w:highlight w:val="none"/>
          <w14:textFill>
            <w14:solidFill>
              <w14:schemeClr w14:val="tx1"/>
            </w14:solidFill>
          </w14:textFill>
        </w:rPr>
        <w:t xml:space="preserve">的有关规定相抵触的，按有关政策法规执行。</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如遇自然灾害和不可抗力造成损失的，经双方协商解决。</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本合同如有未尽事宜，双方可通过协商补充协议解决。</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19．</w:t>
      </w:r>
      <w:r>
        <w:rPr>
          <w:rFonts w:hint="eastAsia" w:ascii="宋体" w:hAnsi="宋体" w:eastAsia="宋体" w:cs="宋体"/>
          <w:b/>
          <w:color w:val="000000" w:themeColor="text1"/>
          <w:sz w:val="24"/>
          <w:szCs w:val="24"/>
          <w:highlight w:val="none"/>
          <w14:textFill>
            <w14:solidFill>
              <w14:schemeClr w14:val="tx1"/>
            </w14:solidFill>
          </w14:textFill>
        </w:rPr>
        <w:t xml:space="preserve">合同生效与终止</w:t>
      </w:r>
      <w:r/>
    </w:p>
    <w:p>
      <w:pPr>
        <w:ind w:left="120"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本合同经双方当事人签字盖章后生效，合同到期后本合同即告终止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双方另有补充约定的除外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20．</w:t>
      </w:r>
      <w:r>
        <w:rPr>
          <w:rFonts w:hint="eastAsia" w:ascii="宋体" w:hAnsi="宋体" w:eastAsia="宋体" w:cs="宋体"/>
          <w:b/>
          <w:color w:val="000000" w:themeColor="text1"/>
          <w:sz w:val="24"/>
          <w:szCs w:val="24"/>
          <w:highlight w:val="none"/>
          <w14:textFill>
            <w14:solidFill>
              <w14:schemeClr w14:val="tx1"/>
            </w14:solidFill>
          </w14:textFill>
        </w:rPr>
        <w:t xml:space="preserve">合同不可分割部分</w:t>
      </w:r>
      <w:r/>
    </w:p>
    <w:p>
      <w:pPr>
        <w:ind w:left="120"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21" w:name="_Hlk62404683"/>
      <w:r>
        <w:rPr>
          <w:rFonts w:hint="eastAsia" w:ascii="宋体" w:hAnsi="宋体" w:eastAsia="宋体" w:cs="宋体"/>
          <w:color w:val="000000" w:themeColor="text1"/>
          <w:sz w:val="24"/>
          <w:szCs w:val="24"/>
          <w:highlight w:val="none"/>
          <w14:textFill>
            <w14:solidFill>
              <w14:schemeClr w14:val="tx1"/>
            </w14:solidFill>
          </w14:textFill>
        </w:rPr>
        <w:t xml:space="preserve">招标文件、投标文件、合同条款、合同附件及中标通知书，乙方在投标、评标过程中所作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有关承诺、声明、书面澄清等均为合同不可分割的部分，与主合同具有同等法律效力。</w:t>
      </w:r>
      <w:bookmarkEnd w:id="21"/>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21．</w:t>
      </w:r>
      <w:r>
        <w:rPr>
          <w:rFonts w:hint="eastAsia" w:ascii="宋体" w:hAnsi="宋体" w:eastAsia="宋体" w:cs="宋体"/>
          <w:b/>
          <w:bCs/>
          <w:color w:val="000000" w:themeColor="text1"/>
          <w:sz w:val="24"/>
          <w:szCs w:val="24"/>
          <w:highlight w:val="none"/>
          <w14:textFill>
            <w14:solidFill>
              <w14:schemeClr w14:val="tx1"/>
            </w14:solidFill>
          </w14:textFill>
        </w:rPr>
        <w:t xml:space="preserve">合同份数与解释</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本合同一式伍份，甲乙双方各执贰份，见证方执壹份，具有同等法律效力。</w:t>
      </w:r>
      <w:r/>
    </w:p>
    <w:p>
      <w:pPr>
        <w:ind w:firstLine="369"/>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本协议书中有关词语含义与本合同《通用条款》中的定义相同。</w:t>
      </w:r>
      <w:r/>
    </w:p>
    <w:p>
      <w:pPr>
        <w:numPr>
          <w:ilvl w:val="0"/>
          <w:numId w:val="0"/>
        </w:numPr>
        <w:ind w:left="0" w:firstLine="373"/>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22．</w:t>
      </w:r>
      <w:r>
        <w:rPr>
          <w:rFonts w:hint="eastAsia" w:ascii="宋体" w:hAnsi="宋体" w:eastAsia="宋体" w:cs="宋体"/>
          <w:b/>
          <w:color w:val="000000" w:themeColor="text1"/>
          <w:sz w:val="24"/>
          <w:szCs w:val="24"/>
          <w:highlight w:val="none"/>
          <w14:textFill>
            <w14:solidFill>
              <w14:schemeClr w14:val="tx1"/>
            </w14:solidFill>
          </w14:textFill>
        </w:rPr>
        <w:t xml:space="preserve">合同生效  </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p>
    <w:p>
      <w:pPr>
        <w:ind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合同订立地点：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无锡市惠山区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本合同双方约定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签字盖章并经</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u w:val="single"/>
          <w14:textFill>
            <w14:solidFill>
              <w14:schemeClr w14:val="tx1"/>
            </w14:solidFill>
          </w14:textFill>
        </w:rPr>
        <w:t xml:space="preserve">见证</w:t>
      </w:r>
      <w:r>
        <w:rPr>
          <w:rFonts w:hint="eastAsia" w:ascii="宋体" w:hAnsi="宋体" w:eastAsia="宋体" w:cs="宋体"/>
          <w:color w:val="000000" w:themeColor="text1"/>
          <w:sz w:val="24"/>
          <w:szCs w:val="24"/>
          <w:highlight w:val="none"/>
          <w14:textFill>
            <w14:solidFill>
              <w14:schemeClr w14:val="tx1"/>
            </w14:solidFill>
          </w14:textFill>
        </w:rPr>
        <w:t xml:space="preserve">后生效。</w:t>
      </w:r>
      <w:r/>
    </w:p>
    <w:p>
      <w:pPr>
        <w:numPr>
          <w:ilvl w:val="0"/>
          <w:numId w:val="0"/>
        </w:numPr>
        <w:ind w:left="0" w:firstLine="373"/>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23．</w:t>
      </w:r>
      <w:r>
        <w:rPr>
          <w:rFonts w:hint="eastAsia" w:ascii="宋体" w:hAnsi="宋体" w:eastAsia="宋体" w:cs="宋体"/>
          <w:b/>
          <w:color w:val="000000" w:themeColor="text1"/>
          <w:sz w:val="24"/>
          <w:szCs w:val="24"/>
          <w:highlight w:val="none"/>
          <w14:textFill>
            <w14:solidFill>
              <w14:schemeClr w14:val="tx1"/>
            </w14:solidFill>
          </w14:textFill>
        </w:rPr>
        <w:t xml:space="preserve">合同附件：</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廉洁协议书》《</w:t>
      </w:r>
      <w:r>
        <w:rPr>
          <w:rFonts w:hint="eastAsia" w:ascii="宋体" w:hAnsi="宋体" w:eastAsia="宋体" w:cs="宋体"/>
          <w:b/>
          <w:color w:val="000000" w:themeColor="text1"/>
          <w:sz w:val="24"/>
          <w:szCs w:val="24"/>
          <w:highlight w:val="none"/>
          <w14:textFill>
            <w14:solidFill>
              <w14:schemeClr w14:val="tx1"/>
            </w14:solidFill>
          </w14:textFill>
        </w:rPr>
        <w:t xml:space="preserve">绿化管养工作考核办法</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明细报价表》。</w:t>
      </w:r>
      <w:r/>
    </w:p>
    <w:p>
      <w:pPr>
        <w:ind w:left="525"/>
        <w:spacing w:line="360" w:lineRule="auto"/>
        <w:widowControl w:val="off"/>
        <w:tabs>
          <w:tab w:val="left" w:pos="210" w:leader="none"/>
          <w:tab w:val="left" w:pos="840" w:leader="none"/>
          <w:tab w:val="left" w:pos="126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left="525"/>
        <w:spacing w:line="360" w:lineRule="auto"/>
        <w:widowControl w:val="off"/>
        <w:tabs>
          <w:tab w:val="left" w:pos="210" w:leader="none"/>
          <w:tab w:val="left" w:pos="840" w:leader="none"/>
          <w:tab w:val="left" w:pos="126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签署页：</w:t>
      </w:r>
      <w:r/>
    </w:p>
    <w:tbl>
      <w:tblPr>
        <w:tblStyle w:val="170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0"/>
        <w:gridCol w:w="4756"/>
      </w:tblGrid>
      <w:tr>
        <w:trPr>
          <w:jc w:val="center"/>
          <w:trHeight w:val="44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b/>
                <w:color w:val="000000" w:themeColor="text1"/>
                <w:sz w:val="24"/>
                <w:szCs w:val="24"/>
                <w:highlight w:val="none"/>
                <w:lang w:eastAsia="zh-CN"/>
                <w14:textFill>
                  <w14:solidFill>
                    <w14:schemeClr w14:val="tx1"/>
                  </w14:solidFill>
                </w14:textFill>
              </w:rPr>
            </w:pPr>
            <w:r/>
            <w:bookmarkStart w:id="22" w:name="_Hlk123585932"/>
            <w:r>
              <w:rPr>
                <w:rFonts w:hint="eastAsia" w:ascii="宋体" w:hAnsi="宋体" w:eastAsia="宋体" w:cs="宋体"/>
                <w:b/>
                <w:color w:val="000000" w:themeColor="text1"/>
                <w:sz w:val="24"/>
                <w:szCs w:val="24"/>
                <w:highlight w:val="none"/>
                <w14:textFill>
                  <w14:solidFill>
                    <w14:schemeClr w14:val="tx1"/>
                  </w14:solidFill>
                </w14:textFill>
              </w:rPr>
              <w:t xml:space="preserve">甲方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tc>
      </w:tr>
      <w:tr>
        <w:trPr>
          <w:jc w:val="center"/>
          <w:trHeight w:val="1506"/>
        </w:trPr>
        <w:tc>
          <w:tcPr>
            <w:tcBorders>
              <w:top w:val="single" w:color="auto" w:sz="4" w:space="0"/>
              <w:left w:val="single" w:color="auto" w:sz="4" w:space="0"/>
              <w:bottom w:val="single" w:color="auto" w:sz="4" w:space="0"/>
              <w:right w:val="single" w:color="auto" w:sz="4" w:space="0"/>
            </w:tcBorders>
            <w:tcW w:w="2614" w:type="pct"/>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单位名称（盖章）：</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85" w:type="pct"/>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单位名称（盖章）：</w:t>
            </w:r>
            <w:r/>
          </w:p>
        </w:tc>
      </w:tr>
      <w:tr>
        <w:trPr>
          <w:jc w:val="center"/>
          <w:trHeight w:val="413"/>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tc>
      </w:tr>
      <w:tr>
        <w:trPr>
          <w:jc w:val="center"/>
          <w:trHeight w:val="696"/>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tc>
      </w:tr>
      <w:tr>
        <w:trPr>
          <w:jc w:val="center"/>
          <w:trHeight w:val="41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经办人（签字）：</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w:t>
            </w:r>
            <w:r/>
          </w:p>
        </w:tc>
      </w:tr>
      <w:tr>
        <w:trPr>
          <w:jc w:val="center"/>
          <w:trHeight w:val="497"/>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 系 人：</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p>
        </w:tc>
      </w:tr>
      <w:tr>
        <w:trPr>
          <w:jc w:val="center"/>
          <w:trHeight w:val="679"/>
        </w:trPr>
        <w:tc>
          <w:tcPr>
            <w:gridSpan w:val="2"/>
            <w:tcBorders>
              <w:top w:val="single" w:color="auto" w:sz="4" w:space="0"/>
              <w:left w:val="single" w:color="auto" w:sz="4" w:space="0"/>
              <w:bottom w:val="single" w:color="auto" w:sz="4" w:space="0"/>
              <w:right w:val="single" w:color="auto" w:sz="4" w:space="0"/>
            </w:tcBorders>
            <w:tcW w:w="5000" w:type="pct"/>
            <w:vAlign w:val="top"/>
            <w:textDirection w:val="lrTb"/>
            <w:noWrap w:val="false"/>
          </w:tcPr>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见证方（盖章）：</w:t>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  】月【  】日</w:t>
            </w:r>
            <w:bookmarkEnd w:id="22"/>
            <w:r/>
            <w:r/>
          </w:p>
        </w:tc>
      </w:tr>
    </w:tbl>
    <w:p>
      <w:pPr>
        <w:ind w:firstLine="482"/>
        <w:keepLines w:val="0"/>
        <w:keepNext w:val="0"/>
        <w:pageBreakBefore w:val="0"/>
        <w:spacing w:line="360" w:lineRule="auto"/>
        <w:widowControl w:val="off"/>
        <w:tabs>
          <w:tab w:val="left" w:pos="945" w:leader="none"/>
        </w:tabs>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pacing w:val="-20"/>
          <w:sz w:val="24"/>
          <w:szCs w:val="24"/>
          <w:highlight w:val="none"/>
          <w14:textFill>
            <w14:solidFill>
              <w14:schemeClr w14:val="tx1"/>
            </w14:solidFill>
          </w14:textFill>
        </w:rPr>
      </w:pPr>
      <w:r>
        <w:rPr>
          <w:rFonts w:hint="eastAsia" w:ascii="宋体" w:hAnsi="宋体" w:eastAsia="宋体" w:cs="宋体"/>
          <w:b/>
          <w:bCs/>
          <w:color w:val="000000" w:themeColor="text1"/>
          <w:spacing w:val="-20"/>
          <w:sz w:val="24"/>
          <w:szCs w:val="24"/>
          <w:highlight w:val="none"/>
          <w14:textFill>
            <w14:solidFill>
              <w14:schemeClr w14:val="tx1"/>
            </w14:solidFill>
          </w14:textFill>
        </w:rPr>
        <w:br w:type="page" w:clear="all"/>
      </w:r>
      <w:r/>
    </w:p>
    <w:p>
      <w:pPr>
        <w:jc w:val="center"/>
        <w:spacing w:line="360" w:lineRule="auto"/>
        <w:widowControl w:val="off"/>
        <w:rPr>
          <w:rFonts w:hint="eastAsia" w:ascii="宋体" w:hAnsi="宋体" w:eastAsia="宋体" w:cs="宋体"/>
          <w:b/>
          <w:bCs/>
          <w:color w:val="000000" w:themeColor="text1"/>
          <w:spacing w:val="-20"/>
          <w:sz w:val="24"/>
          <w:szCs w:val="24"/>
          <w:highlight w:val="none"/>
          <w14:textFill>
            <w14:solidFill>
              <w14:schemeClr w14:val="tx1"/>
            </w14:solidFill>
          </w14:textFill>
        </w:rPr>
      </w:pPr>
      <w:r>
        <w:rPr>
          <w:rFonts w:hint="eastAsia" w:ascii="宋体" w:hAnsi="宋体" w:eastAsia="宋体" w:cs="宋体"/>
          <w:b/>
          <w:bCs/>
          <w:color w:val="000000" w:themeColor="text1"/>
          <w:spacing w:val="-20"/>
          <w:sz w:val="24"/>
          <w:szCs w:val="24"/>
          <w:highlight w:val="none"/>
          <w14:textFill>
            <w14:solidFill>
              <w14:schemeClr w14:val="tx1"/>
            </w14:solidFill>
          </w14:textFill>
        </w:rPr>
        <w:t xml:space="preserve">廉洁协议书</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项目地址：</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right="84" w:firstLine="495"/>
        <w:spacing w:after="5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工作人员在项目的事前、事中、事后应遵守以下规定。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（一）不准向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索要或接受回扣、礼金、有价证券、贵重物品和好处费、感谢费等；不准在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报销任何应由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或其工作人员个人支付的费用。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（二）不准参加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安排的超标准宴请及健身、娱乐等活动；不得接受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提供的通讯工具、交通工具、高档办公用品等。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（三）不准要求、暗示和接受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为个人装修住房、婚丧嫁娶、配偶子女工作安排以及出国（境）、旅游等提供方便。</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（四）配偶、子女不得参与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承包本项目有关的服务、设备材料供应、项目分包、劳务等经济活动。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（五）不得以任何理由向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推荐分包单位或要求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购买项目协议规定以外的材料、设备和服务等。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与项目有关的党风廉政建设和预防腐败的规定。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应与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保持正常的业务交往，按照有关法律法规和程序开展业务工作，严格执行项目建设的有关政策、法规，特别是有关强制性标准和规范，并遵守以下规定：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（一）不准以任何理由向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及其工作人员行贿或赠送礼金、有价证券、贵重物品等。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（二）不准以任何名义为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及其工作人员报销应由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或个人支付的费用。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（三）不准以任何理由安排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工作人员参加超标准宴请及健身、娱乐和旅游等活动。</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（四）不准为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及其工作人员购置或提供通讯工具、交通工具、高档办公用品和装修住房等。</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其他有关</w:t>
      </w:r>
      <w:r>
        <w:rPr>
          <w:rFonts w:hint="eastAsia" w:ascii="宋体" w:hAnsi="宋体" w:eastAsia="宋体" w:cs="宋体"/>
          <w:color w:val="000000" w:themeColor="text1"/>
          <w:sz w:val="24"/>
          <w:szCs w:val="24"/>
          <w:highlight w:val="none"/>
          <w14:textFill>
            <w14:solidFill>
              <w14:schemeClr w14:val="tx1"/>
            </w14:solidFill>
          </w14:textFill>
        </w:rPr>
        <w:t xml:space="preserve">党风廉政建设和预防腐败的规定。</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双方不得违反项目管理规章制度，不得为获取不正当利益，就项目费用、材料供应、工程量变动、项目验收、项目质量等问题相互串通，损害国家、集体或他人利益。</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双方发现对方在业务活动中有违反本协议行为的，有及时提醒对方纠正的权利和义务。情节严重的，有向对方上级有关部门举报的权利。</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监督部门对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双方履行协议的情况进行监督，其职责是：</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（一）严格依据国家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及党和政府的政策、制度、规定和党纪、政纪条规，对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双方遵纪守法情况进行监督检查；</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（二）协助和指导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双方抓好廉政建设，对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双方工作人员有针对性地进行廉政教育。</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第六条  违约责任</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工作人员有违反本协议第一条、第三条行为的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，由甲方</w:t>
      </w:r>
      <w:r>
        <w:rPr>
          <w:rFonts w:hint="eastAsia" w:ascii="宋体" w:hAnsi="宋体" w:eastAsia="宋体" w:cs="宋体"/>
          <w:color w:val="000000" w:themeColor="text1"/>
          <w:sz w:val="24"/>
          <w:szCs w:val="24"/>
          <w:highlight w:val="none"/>
          <w14:textFill>
            <w14:solidFill>
              <w14:schemeClr w14:val="tx1"/>
            </w14:solidFill>
          </w14:textFill>
        </w:rPr>
        <w:t xml:space="preserve">监督部门按照管理权限，依据有关法律法规和规定给予党纪、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政务处分</w:t>
      </w:r>
      <w:r>
        <w:rPr>
          <w:rFonts w:hint="eastAsia" w:ascii="宋体" w:hAnsi="宋体" w:eastAsia="宋体" w:cs="宋体"/>
          <w:color w:val="000000" w:themeColor="text1"/>
          <w:sz w:val="24"/>
          <w:szCs w:val="24"/>
          <w:highlight w:val="none"/>
          <w14:textFill>
            <w14:solidFill>
              <w14:schemeClr w14:val="tx1"/>
            </w14:solidFill>
          </w14:textFill>
        </w:rPr>
        <w:t xml:space="preserve">或组织处理；涉嫌犯罪的，移交司法机关追究刑事责任；造成经济损失的，应予以赔偿。</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工作人员有违反本协议第二条、第三条行为的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，由甲方</w:t>
      </w:r>
      <w:r>
        <w:rPr>
          <w:rFonts w:hint="eastAsia" w:ascii="宋体" w:hAnsi="宋体" w:eastAsia="宋体" w:cs="宋体"/>
          <w:color w:val="000000" w:themeColor="text1"/>
          <w:sz w:val="24"/>
          <w:szCs w:val="24"/>
          <w:highlight w:val="none"/>
          <w14:textFill>
            <w14:solidFill>
              <w14:schemeClr w14:val="tx1"/>
            </w14:solidFill>
          </w14:textFill>
        </w:rPr>
        <w:t xml:space="preserve">监督部门向上级或上级主管部门报告，建议对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予以一至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两年</w:t>
      </w:r>
      <w:r>
        <w:rPr>
          <w:rFonts w:hint="eastAsia" w:ascii="宋体" w:hAnsi="宋体" w:eastAsia="宋体" w:cs="宋体"/>
          <w:color w:val="000000" w:themeColor="text1"/>
          <w:sz w:val="24"/>
          <w:szCs w:val="24"/>
          <w:highlight w:val="none"/>
          <w14:textFill>
            <w14:solidFill>
              <w14:schemeClr w14:val="tx1"/>
            </w14:solidFill>
          </w14:textFill>
        </w:rPr>
        <w:t xml:space="preserve">内不得进入本市招标投标市场或被列入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单位合格供方黑名单等处理。涉嫌犯罪的，移交司法机关追究刑事责任；造成经济损失的，应予以赔偿。</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将部分辅助项目依法分包的，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与分包单位就协议的履行承担连带责任。</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第七条  本协议作为合同的附件，与主合同具有同等法律效力，本协议自双方法定代表人（负责人）或授权代表签章并加盖双方单位公章后生效。</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法定代表人（负责人）或授权代表（签章）：</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right="84" w:firstLine="495"/>
        <w:spacing w:after="5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法定代表人（负责人）或授权代表（签章）：</w:t>
      </w:r>
      <w:r/>
    </w:p>
    <w:p>
      <w:pPr>
        <w:ind w:firstLine="480"/>
        <w:spacing w:line="440" w:lineRule="exact"/>
        <w:widowControl w:val="off"/>
        <w:rPr>
          <w:rFonts w:ascii="宋体" w:hAnsi="宋体" w:eastAsia="宋体" w:cs="Times New Roman"/>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日期：年  月  日</w:t>
      </w: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p>
    <w:p>
      <w:pPr>
        <w:spacing w:line="360" w:lineRule="auto"/>
        <w:widowControl w:val="off"/>
        <w:rPr>
          <w:rFonts w:ascii="黑体" w:hAnsi="Times New Roman" w:eastAsia="黑体" w:cs="Times New Roman"/>
          <w:bCs/>
          <w:color w:val="000000" w:themeColor="text1"/>
          <w:sz w:val="24"/>
          <w:szCs w:val="24"/>
          <w:highlight w:val="none"/>
          <w14:textFill>
            <w14:solidFill>
              <w14:schemeClr w14:val="tx1"/>
            </w14:solidFill>
          </w14:textFill>
        </w:rPr>
      </w:pPr>
      <w:r>
        <w:rPr>
          <w:rFonts w:hint="eastAsia" w:ascii="黑体" w:hAnsi="Times New Roman" w:eastAsia="黑体" w:cs="Times New Roman"/>
          <w:bCs/>
          <w:color w:val="000000" w:themeColor="text1"/>
          <w:sz w:val="24"/>
          <w:szCs w:val="24"/>
          <w:highlight w:val="none"/>
          <w14:textFill>
            <w14:solidFill>
              <w14:schemeClr w14:val="tx1"/>
            </w14:solidFill>
          </w14:textFill>
        </w:rPr>
        <w:t xml:space="preserve">                       </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left="456"/>
        <w:jc w:val="center"/>
        <w:spacing w:line="360" w:lineRule="auto"/>
        <w:tabs>
          <w:tab w:val="left" w:pos="0" w:leader="none"/>
          <w:tab w:val="left" w:pos="525" w:leader="none"/>
          <w:tab w:val="left" w:pos="945" w:leader="none"/>
        </w:tabs>
        <w:rPr>
          <w:rStyle w:val="1021"/>
          <w:rFonts w:hint="eastAsia" w:ascii="宋体" w:hAnsi="宋体" w:eastAsia="宋体" w:cs="宋体"/>
          <w:b/>
          <w:bCs/>
          <w:color w:val="000000" w:themeColor="text1"/>
          <w:sz w:val="32"/>
          <w:szCs w:val="32"/>
          <w:highlight w:val="none"/>
          <w14:textFill>
            <w14:solidFill>
              <w14:schemeClr w14:val="tx1"/>
            </w14:solidFill>
          </w14:textFill>
        </w:rPr>
      </w:pPr>
      <w:r>
        <w:rPr>
          <w:rStyle w:val="1021"/>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五、</w:t>
      </w:r>
      <w:r>
        <w:rPr>
          <w:rStyle w:val="1021"/>
          <w:rFonts w:hint="eastAsia" w:ascii="宋体" w:hAnsi="宋体" w:eastAsia="宋体" w:cs="宋体"/>
          <w:b/>
          <w:bCs/>
          <w:color w:val="000000" w:themeColor="text1"/>
          <w:sz w:val="32"/>
          <w:szCs w:val="32"/>
          <w:highlight w:val="none"/>
          <w14:textFill>
            <w14:solidFill>
              <w14:schemeClr w14:val="tx1"/>
            </w14:solidFill>
          </w14:textFill>
        </w:rPr>
        <w:t xml:space="preserve"> 附件（投标文件格式）</w:t>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40"/>
          <w:szCs w:val="40"/>
          <w:highlight w:val="none"/>
          <w14:textFill>
            <w14:solidFill>
              <w14:schemeClr w14:val="tx1"/>
            </w14:solidFill>
          </w14:textFill>
        </w:rPr>
      </w:pPr>
      <w:r>
        <w:rPr>
          <w:rFonts w:hint="eastAsia" w:ascii="宋体" w:hAnsi="宋体" w:eastAsia="宋体" w:cs="Times New Roman"/>
          <w:bCs/>
          <w:color w:val="000000" w:themeColor="text1"/>
          <w:sz w:val="40"/>
          <w:szCs w:val="40"/>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投</w:t>
      </w:r>
      <w:r/>
    </w:p>
    <w:p>
      <w:pPr>
        <w:jc w:val="center"/>
        <w:widowControl w:val="off"/>
        <w:rPr>
          <w:rFonts w:hint="eastAsia" w:ascii="宋体" w:hAnsi="宋体" w:eastAsia="宋体" w:cs="Times New Roman"/>
          <w:bCs/>
          <w:color w:val="000000" w:themeColor="text1"/>
          <w:sz w:val="72"/>
          <w:szCs w:val="20"/>
          <w:highlight w:val="none"/>
          <w14:textFill>
            <w14:solidFill>
              <w14:schemeClr w14:val="tx1"/>
            </w14:solidFill>
          </w14:textFill>
        </w:rPr>
      </w:pPr>
      <w:r>
        <w:rPr>
          <w:rFonts w:hint="eastAsia" w:ascii="宋体" w:hAnsi="宋体" w:eastAsia="宋体" w:cs="Times New Roman"/>
          <w:bCs/>
          <w:color w:val="000000" w:themeColor="text1"/>
          <w:sz w:val="72"/>
          <w:szCs w:val="20"/>
          <w:highlight w:val="none"/>
          <w14:textFill>
            <w14:solidFill>
              <w14:schemeClr w14:val="tx1"/>
            </w14:solidFill>
          </w14:textFill>
        </w:rPr>
        <w:t xml:space="preserve">     </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标</w:t>
      </w:r>
      <w:r/>
    </w:p>
    <w:p>
      <w:pPr>
        <w:jc w:val="center"/>
        <w:widowControl w:val="off"/>
        <w:rPr>
          <w:rFonts w:hint="eastAsia" w:ascii="宋体" w:hAnsi="宋体" w:eastAsia="宋体" w:cs="Times New Roman"/>
          <w:bCs/>
          <w:color w:val="000000" w:themeColor="text1"/>
          <w:sz w:val="72"/>
          <w:szCs w:val="20"/>
          <w:highlight w:val="none"/>
          <w14:textFill>
            <w14:solidFill>
              <w14:schemeClr w14:val="tx1"/>
            </w14:solidFill>
          </w14:textFill>
        </w:rPr>
      </w:pPr>
      <w:r>
        <w:rPr>
          <w:rFonts w:hint="eastAsia" w:ascii="宋体" w:hAnsi="宋体" w:eastAsia="宋体" w:cs="Times New Roman"/>
          <w:bCs/>
          <w:color w:val="000000" w:themeColor="text1"/>
          <w:sz w:val="72"/>
          <w:szCs w:val="20"/>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文</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 </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t xml:space="preserve">件</w:t>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32"/>
          <w:szCs w:val="32"/>
          <w:highlight w:val="none"/>
          <w14:textFill>
            <w14:solidFill>
              <w14:schemeClr w14:val="tx1"/>
            </w14:solidFill>
          </w14:textFill>
        </w:rPr>
      </w:pPr>
      <w:r>
        <w:rPr>
          <w:rFonts w:hint="eastAsia" w:ascii="宋体" w:hAnsi="宋体" w:eastAsia="宋体" w:cs="Times New Roman"/>
          <w:bCs/>
          <w:color w:val="000000" w:themeColor="text1"/>
          <w:sz w:val="32"/>
          <w:szCs w:val="32"/>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52"/>
          <w:szCs w:val="52"/>
          <w:highlight w:val="none"/>
          <w14:textFill>
            <w14:solidFill>
              <w14:schemeClr w14:val="tx1"/>
            </w14:solidFill>
          </w14:textFill>
        </w:rPr>
      </w:pPr>
      <w:r>
        <w:rPr>
          <w:rFonts w:hint="eastAsia" w:ascii="宋体" w:hAnsi="宋体" w:eastAsia="宋体" w:cs="Times New Roman"/>
          <w:bCs/>
          <w:color w:val="000000" w:themeColor="text1"/>
          <w:sz w:val="52"/>
          <w:szCs w:val="52"/>
          <w:highlight w:val="none"/>
          <w14:textFill>
            <w14:solidFill>
              <w14:schemeClr w14:val="tx1"/>
            </w14:solidFill>
          </w14:textFill>
        </w:rPr>
      </w:r>
      <w:r/>
    </w:p>
    <w:p>
      <w:pPr>
        <w:jc w:val="center"/>
        <w:widowControl w:val="off"/>
        <w:rPr>
          <w:rFonts w:hint="eastAsia" w:ascii="宋体" w:hAnsi="宋体" w:eastAsia="宋体" w:cs="Times New Roman"/>
          <w:bCs/>
          <w:color w:val="000000" w:themeColor="text1"/>
          <w:sz w:val="40"/>
          <w:szCs w:val="11"/>
          <w:highlight w:val="none"/>
          <w14:textFill>
            <w14:solidFill>
              <w14:schemeClr w14:val="tx1"/>
            </w14:solidFill>
          </w14:textFill>
        </w:rPr>
      </w:pPr>
      <w:r>
        <w:rPr>
          <w:rFonts w:hint="eastAsia" w:ascii="宋体" w:hAnsi="宋体" w:eastAsia="宋体" w:cs="Times New Roman"/>
          <w:bCs/>
          <w:color w:val="000000" w:themeColor="text1"/>
          <w:sz w:val="40"/>
          <w:szCs w:val="11"/>
          <w:highlight w:val="none"/>
          <w14:textFill>
            <w14:solidFill>
              <w14:schemeClr w14:val="tx1"/>
            </w14:solidFill>
          </w14:textFill>
        </w:rPr>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t xml:space="preserve">项 目 名 称：               </w:t>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t xml:space="preserve">招 标 编 号：               </w:t>
      </w:r>
      <w:r/>
    </w:p>
    <w:p>
      <w:pPr>
        <w:ind w:firstLine="1274"/>
        <w:spacing w:line="360" w:lineRule="auto"/>
        <w:widowControl w:val="off"/>
        <w:rPr>
          <w:rFonts w:hint="eastAsia" w:ascii="宋体" w:hAnsi="宋体" w:eastAsia="宋体" w:cs="Times New Roman"/>
          <w:bCs/>
          <w:color w:val="000000" w:themeColor="text1"/>
          <w:sz w:val="32"/>
          <w:szCs w:val="8"/>
          <w:highlight w:val="none"/>
          <w14:textFill>
            <w14:solidFill>
              <w14:schemeClr w14:val="tx1"/>
            </w14:solidFill>
          </w14:textFill>
        </w:rPr>
      </w:pPr>
      <w:r>
        <w:rPr>
          <w:rFonts w:hint="eastAsia" w:ascii="宋体" w:hAnsi="宋体" w:cs="Times New Roman"/>
          <w:bCs/>
          <w:color w:val="000000" w:themeColor="text1"/>
          <w:sz w:val="32"/>
          <w:szCs w:val="8"/>
          <w:highlight w:val="none"/>
          <w:lang w:eastAsia="zh-CN"/>
          <w14:textFill>
            <w14:solidFill>
              <w14:schemeClr w14:val="tx1"/>
            </w14:solidFill>
          </w14:textFill>
        </w:rPr>
        <w:t xml:space="preserve">供应商</w:t>
      </w:r>
      <w:r>
        <w:rPr>
          <w:rFonts w:hint="eastAsia" w:ascii="宋体" w:hAnsi="宋体" w:eastAsia="宋体" w:cs="Times New Roman"/>
          <w:bCs/>
          <w:color w:val="000000" w:themeColor="text1"/>
          <w:sz w:val="32"/>
          <w:szCs w:val="8"/>
          <w:highlight w:val="none"/>
          <w14:textFill>
            <w14:solidFill>
              <w14:schemeClr w14:val="tx1"/>
            </w14:solidFill>
          </w14:textFill>
        </w:rPr>
        <w:t xml:space="preserve">名称 ：（加盖CA电子公章）</w:t>
      </w:r>
      <w:r/>
    </w:p>
    <w:p>
      <w:pPr>
        <w:ind w:firstLine="12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Times New Roman"/>
          <w:bCs/>
          <w:color w:val="000000" w:themeColor="text1"/>
          <w:sz w:val="32"/>
          <w:szCs w:val="8"/>
          <w:highlight w:val="none"/>
          <w14:textFill>
            <w14:solidFill>
              <w14:schemeClr w14:val="tx1"/>
            </w14:solidFill>
          </w14:textFill>
        </w:rPr>
        <w:t xml:space="preserve">日      期 ：</w:t>
      </w:r>
      <w:r/>
    </w:p>
    <w:p>
      <w:pPr>
        <w:pStyle w:val="81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（一）投标函（格式）：</w:t>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8"/>
          <w:szCs w:val="28"/>
          <w:highlight w:val="none"/>
          <w14:textFill>
            <w14:solidFill>
              <w14:schemeClr w14:val="tx1"/>
            </w14:solidFill>
          </w14:textFill>
        </w:rPr>
        <w:t xml:space="preserve">投标函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无锡惠山工业转型集聚区管理办公室</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我方收到贵方编号</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招标文件，经仔细阅读和研究，我方决定参加此次</w:t>
      </w:r>
      <w:r>
        <w:rPr>
          <w:rFonts w:hint="eastAsia" w:ascii="宋体" w:hAnsi="宋体" w:eastAsia="宋体" w:cs="宋体"/>
          <w:bCs/>
          <w:color w:val="000000" w:themeColor="text1"/>
          <w:sz w:val="24"/>
          <w:highlight w:val="none"/>
          <w:u w:val="single"/>
          <w14:textFill>
            <w14:solidFill>
              <w14:schemeClr w14:val="tx1"/>
            </w14:solidFill>
          </w14:textFill>
        </w:rPr>
        <w:t xml:space="preserve">                     项目</w:t>
      </w:r>
      <w:r>
        <w:rPr>
          <w:rFonts w:hint="eastAsia" w:ascii="宋体" w:hAnsi="宋体" w:eastAsia="宋体" w:cs="宋体"/>
          <w:bCs/>
          <w:color w:val="000000" w:themeColor="text1"/>
          <w:sz w:val="24"/>
          <w:highlight w:val="none"/>
          <w14:textFill>
            <w14:solidFill>
              <w14:schemeClr w14:val="tx1"/>
            </w14:solidFill>
          </w14:textFill>
        </w:rPr>
        <w:t xml:space="preserve">的投标。</w:t>
      </w:r>
      <w:r/>
    </w:p>
    <w:p>
      <w:pPr>
        <w:numPr>
          <w:ilvl w:val="0"/>
          <w:numId w:val="10"/>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我方愿意提供</w:t>
      </w:r>
      <w:r>
        <w:rPr>
          <w:rFonts w:hint="eastAsia" w:ascii="宋体" w:hAnsi="宋体" w:cs="宋体"/>
          <w:color w:val="000000" w:themeColor="text1"/>
          <w:sz w:val="24"/>
          <w:highlight w:val="none"/>
          <w:lang w:eastAsia="zh-CN"/>
          <w14:textFill>
            <w14:solidFill>
              <w14:schemeClr w14:val="tx1"/>
            </w14:solidFill>
          </w14:textFill>
        </w:rPr>
        <w:t xml:space="preserve">无锡惠山工业转型集聚区管理办公室</w:t>
      </w:r>
      <w:r>
        <w:rPr>
          <w:rFonts w:hint="eastAsia" w:ascii="宋体" w:hAnsi="宋体" w:eastAsia="宋体" w:cs="宋体"/>
          <w:bCs/>
          <w:color w:val="000000" w:themeColor="text1"/>
          <w:sz w:val="24"/>
          <w:highlight w:val="none"/>
          <w14:textFill>
            <w14:solidFill>
              <w14:schemeClr w14:val="tx1"/>
            </w14:solidFill>
          </w14:textFill>
        </w:rPr>
        <w:t xml:space="preserve">在招标文件中要求的文件、资料。</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我方同意按照招标文件中的规定，本投标文件投标的有效期限为投标截止之日起90天。</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如果我方的投标文件被接受，我方将履行招标文件中规定的每一项要求，按期、按质、按量，完成任务。</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我方认为贵方有权决定中标者。</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我方愿意遵守《中华人民共和国政府采购法》，并</w:t>
      </w:r>
      <w:r>
        <w:rPr>
          <w:rFonts w:hint="eastAsia" w:ascii="宋体" w:hAnsi="宋体" w:eastAsia="宋体" w:cs="宋体"/>
          <w:bCs/>
          <w:color w:val="000000" w:themeColor="text1"/>
          <w:sz w:val="24"/>
          <w:highlight w:val="none"/>
          <w:lang w:eastAsia="zh-CN"/>
          <w14:textFill>
            <w14:solidFill>
              <w14:schemeClr w14:val="tx1"/>
            </w14:solidFill>
          </w14:textFill>
        </w:rPr>
        <w:t xml:space="preserve">按照</w:t>
      </w:r>
      <w:r>
        <w:rPr>
          <w:rFonts w:hint="eastAsia" w:ascii="宋体" w:hAnsi="宋体" w:eastAsia="宋体" w:cs="宋体"/>
          <w:bCs/>
          <w:color w:val="000000" w:themeColor="text1"/>
          <w:sz w:val="24"/>
          <w:highlight w:val="none"/>
          <w14:textFill>
            <w14:solidFill>
              <w14:schemeClr w14:val="tx1"/>
            </w14:solidFill>
          </w14:textFill>
        </w:rPr>
        <w:t xml:space="preserve">《中华人民共和国民法典》、财政部《政府采购货物和服务招标投标管理办法》</w:t>
      </w:r>
      <w:r>
        <w:rPr>
          <w:rFonts w:hint="eastAsia" w:ascii="宋体" w:hAnsi="宋体" w:eastAsia="宋体" w:cs="宋体"/>
          <w:color w:val="000000" w:themeColor="text1"/>
          <w:sz w:val="24"/>
          <w:highlight w:val="none"/>
          <w14:textFill>
            <w14:solidFill>
              <w14:schemeClr w14:val="tx1"/>
            </w14:solidFill>
          </w14:textFill>
        </w:rPr>
        <w:t xml:space="preserve">和</w:t>
      </w:r>
      <w:r>
        <w:rPr>
          <w:rFonts w:hint="eastAsia" w:ascii="宋体" w:hAnsi="宋体" w:eastAsia="宋体" w:cs="宋体"/>
          <w:bCs/>
          <w:color w:val="000000" w:themeColor="text1"/>
          <w:sz w:val="24"/>
          <w:highlight w:val="none"/>
          <w14:textFill>
            <w14:solidFill>
              <w14:schemeClr w14:val="tx1"/>
            </w14:solidFill>
          </w14:textFill>
        </w:rPr>
        <w:t xml:space="preserve">合同条款履行自己的全部责任。</w:t>
      </w:r>
      <w:r>
        <w:rPr>
          <w:rFonts w:hint="eastAsia" w:ascii="宋体" w:hAnsi="宋体" w:eastAsia="宋体" w:cs="Times New Roman"/>
          <w:bCs/>
          <w:color w:val="000000" w:themeColor="text1"/>
          <w:sz w:val="24"/>
          <w:szCs w:val="24"/>
          <w:highlight w:val="none"/>
          <w14:textFill>
            <w14:solidFill>
              <w14:schemeClr w14:val="tx1"/>
            </w14:solidFill>
          </w14:textFill>
        </w:rPr>
        <w:t xml:space="preserve">在合同履行过程中，双方如有争议，同意由单位协调解决，并按相关法规和有关文件规定处理。</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我方认可并遵守招标文件的所有规定，放弃对招标文件提出质疑的权利。</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法定代表人或法定代表人授权代表签字或盖章：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传真：</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邮编：</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              </w:t>
      </w:r>
      <w:r/>
    </w:p>
    <w:p>
      <w:pPr>
        <w:ind w:firstLine="480"/>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开户账户：</w:t>
      </w:r>
      <w:r/>
    </w:p>
    <w:p>
      <w:pPr>
        <w:ind w:firstLine="480"/>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highlight w:val="none"/>
          <w14:textFill>
            <w14:solidFill>
              <w14:schemeClr w14:val="tx1"/>
            </w14:solidFill>
          </w14:textFill>
        </w:rPr>
        <w:br w:type="page" w:clear="all"/>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（二）（</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）关于资格的声明函（格式）：</w:t>
      </w:r>
      <w:r/>
    </w:p>
    <w:p>
      <w:pPr>
        <w:spacing w:line="360" w:lineRule="auto"/>
        <w:rPr>
          <w:rStyle w:val="1021"/>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jc w:val="center"/>
        <w:rPr>
          <w:rStyle w:val="1021"/>
          <w:rFonts w:hint="eastAsia" w:ascii="宋体" w:hAnsi="宋体" w:eastAsia="宋体" w:cs="宋体"/>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sz w:val="28"/>
          <w:szCs w:val="28"/>
          <w:highlight w:val="none"/>
          <w14:textFill>
            <w14:solidFill>
              <w14:schemeClr w14:val="tx1"/>
            </w14:solidFill>
          </w14:textFill>
        </w:rPr>
        <w:t xml:space="preserve">关于资格的声明函</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采购编号：</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采购人名称：  </w:t>
      </w:r>
      <w:r/>
    </w:p>
    <w:p>
      <w:pPr>
        <w:ind w:right="34" w:firstLine="403"/>
        <w:jc w:val="left"/>
        <w:spacing w:line="48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参加本次项目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政府采购活动前三年内，在经营活动中没有重大违法记录，我公司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愿针对本次项目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进行投标，投标文件中所有关于投标资格的文件证明、陈述均是真实的、准确的。若有违背，我公司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愿意承担由此而产生的一切后果。</w:t>
      </w:r>
      <w:r/>
    </w:p>
    <w:p>
      <w:pPr>
        <w:ind w:right="34" w:firstLine="403"/>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（盖章）：</w:t>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法定代表人（签字或盖章）：</w:t>
      </w:r>
      <w:r/>
    </w:p>
    <w:p>
      <w:pPr>
        <w:ind w:firstLine="4680"/>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年     月     日</w:t>
      </w:r>
      <w:r/>
    </w:p>
    <w:p>
      <w:pPr>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80"/>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08"/>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left"/>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（三）（</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）法定代表人授权委托书（格式）：</w:t>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Style w:val="1021"/>
          <w:rFonts w:hint="eastAsia" w:ascii="宋体" w:hAnsi="宋体" w:eastAsia="宋体" w:cs="宋体"/>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sz w:val="28"/>
          <w:szCs w:val="28"/>
          <w:highlight w:val="none"/>
          <w14:textFill>
            <w14:solidFill>
              <w14:schemeClr w14:val="tx1"/>
            </w14:solidFill>
          </w14:textFill>
        </w:rPr>
        <w:t xml:space="preserve">法定代表人授权委托书</w:t>
      </w:r>
      <w:r/>
    </w:p>
    <w:p>
      <w:pPr>
        <w:ind w:firstLine="1080"/>
        <w:jc w:val="center"/>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采购编号：</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采购人名称：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名称）       </w:t>
      </w:r>
      <w:r>
        <w:rPr>
          <w:rFonts w:hint="eastAsia" w:ascii="宋体" w:hAnsi="宋体" w:eastAsia="宋体" w:cs="宋体"/>
          <w:color w:val="000000" w:themeColor="text1"/>
          <w:sz w:val="24"/>
          <w:szCs w:val="24"/>
          <w:highlight w:val="none"/>
          <w14:textFill>
            <w14:solidFill>
              <w14:schemeClr w14:val="tx1"/>
            </w14:solidFill>
          </w14:textFill>
        </w:rPr>
        <w:t xml:space="preserve">系中华人民共和国合法企业</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法定地址：                      特授权      代表我公司（单位）全权办理针对本项目（采购编号：          ）的报价等具体工作，并签署全部有关文件、协议及合同。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我公司（单位）对被授权人的签名负全部责任。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被授权人情况：</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          性别：         年龄：          职务：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身份证号码：                   电话：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被授权人签名：                  单位名称（盖章）：</w:t>
      </w:r>
      <w:r/>
    </w:p>
    <w:p>
      <w:pPr>
        <w:ind w:firstLine="43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p>
      <w:pPr>
        <w:ind w:firstLine="57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tbl>
      <w:tblPr>
        <w:tblStyle w:val="787"/>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4"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扫描件</w:t>
            </w:r>
            <w:r/>
          </w:p>
          <w:p>
            <w:pPr>
              <w:jc w:val="center"/>
              <w:spacing w:before="4"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（正反面）</w:t>
            </w:r>
            <w:r/>
          </w:p>
        </w:tc>
        <w:tc>
          <w:tcPr>
            <w:tcW w:w="720"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04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4"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扫描件</w:t>
            </w:r>
            <w:r/>
          </w:p>
          <w:p>
            <w:pPr>
              <w:jc w:val="center"/>
              <w:spacing w:before="4"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（正反面）</w:t>
            </w:r>
            <w:r/>
          </w:p>
        </w:tc>
      </w:tr>
    </w:tbl>
    <w:p>
      <w:pPr>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Style w:val="1021"/>
          <w:rFonts w:hint="eastAsia" w:ascii="宋体" w:hAnsi="宋体" w:eastAsia="宋体" w:cs="宋体"/>
          <w:color w:val="000000" w:themeColor="text1"/>
          <w:sz w:val="28"/>
          <w:szCs w:val="28"/>
          <w:highlight w:val="none"/>
          <w14:textFill>
            <w14:solidFill>
              <w14:schemeClr w14:val="tx1"/>
            </w14:solidFill>
          </w14:textFill>
        </w:rPr>
        <w:t xml:space="preserve">    </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法定代表人亲自参加投标的需提供：</w:t>
      </w:r>
      <w:r/>
    </w:p>
    <w:p>
      <w:pPr>
        <w:jc w:val="center"/>
        <w:rPr>
          <w:rStyle w:val="1021"/>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Style w:val="1021"/>
          <w:rFonts w:hint="eastAsia" w:ascii="宋体" w:hAnsi="宋体" w:eastAsia="宋体" w:cs="宋体"/>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2"/>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ind w:firstLine="612"/>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单位名称：</w:t>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2"/>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单位性质：</w:t>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地址：</w:t>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成立时间：   年  月    日</w:t>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经营期限：</w:t>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u w:val="singl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姓名：     性别：    年龄：    职务：</w:t>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rPr>
          <w:rStyle w:val="1021"/>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系的法定代表人。</w:t>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特此证明。</w:t>
      </w:r>
      <w:r/>
    </w:p>
    <w:p>
      <w:pPr>
        <w:ind w:firstLine="4560"/>
        <w:spacing w:line="360" w:lineRule="auto"/>
        <w:tabs>
          <w:tab w:val="left" w:pos="720" w:leader="none"/>
          <w:tab w:val="left" w:pos="900"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0"/>
        <w:spacing w:line="600" w:lineRule="auto"/>
        <w:tabs>
          <w:tab w:val="left" w:pos="720" w:leader="none"/>
          <w:tab w:val="left" w:pos="900" w:leader="none"/>
        </w:tabs>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14:textFill>
            <w14:solidFill>
              <w14:schemeClr w14:val="tx1"/>
            </w14:solidFill>
          </w14:textFill>
        </w:rPr>
        <w:t xml:space="preserve">          （盖公章）</w:t>
      </w:r>
      <w:r/>
    </w:p>
    <w:p>
      <w:pPr>
        <w:ind w:right="480" w:firstLine="5280"/>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tbl>
      <w:tblPr>
        <w:tblStyle w:val="787"/>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法定代表人身份证</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p>
          <w:p>
            <w:pPr>
              <w:jc w:val="cente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（正面）</w:t>
            </w:r>
            <w:r/>
          </w:p>
        </w:tc>
        <w:tc>
          <w:tcPr>
            <w:tcW w:w="720" w:type="dxa"/>
            <w:vAlign w:val="top"/>
            <w:textDirection w:val="lrTb"/>
            <w:noWrap w:val="false"/>
          </w:tcPr>
          <w:p>
            <w:pPr>
              <w:jc w:val="left"/>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040" w:type="dxa"/>
            <w:vAlign w:val="top"/>
            <w:textDirection w:val="lrTb"/>
            <w:noWrap w:val="false"/>
          </w:tcPr>
          <w:p>
            <w:pP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法定代表人身份证</w:t>
            </w:r>
            <w:r>
              <w:rPr>
                <w:rStyle w:val="1021"/>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p>
          <w:p>
            <w:pPr>
              <w:jc w:val="center"/>
              <w:spacing w:line="360" w:lineRule="auto"/>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t xml:space="preserve">（反面）</w:t>
            </w:r>
            <w:r/>
          </w:p>
        </w:tc>
      </w:tr>
    </w:tbl>
    <w:p>
      <w:pPr>
        <w:ind w:firstLine="480"/>
        <w:rPr>
          <w:rStyle w:val="1021"/>
          <w:rFonts w:hint="eastAsia" w:ascii="宋体" w:hAnsi="宋体" w:eastAsia="宋体" w:cs="宋体"/>
          <w:color w:val="000000" w:themeColor="text1"/>
          <w:sz w:val="24"/>
          <w:szCs w:val="24"/>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br w:type="page" w:clear="all"/>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（四）承诺书（格式）</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w:t>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480" w:lineRule="auto"/>
        <w:widowControl w:val="off"/>
        <w:rPr>
          <w:rFonts w:hint="eastAsia" w:ascii="宋体" w:hAnsi="宋体" w:eastAsia="宋体" w:cs="Times New Roman"/>
          <w:b/>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color w:val="000000" w:themeColor="text1"/>
          <w:sz w:val="28"/>
          <w:szCs w:val="28"/>
          <w:highlight w:val="none"/>
          <w14:textFill>
            <w14:solidFill>
              <w14:schemeClr w14:val="tx1"/>
            </w14:solidFill>
          </w14:textFill>
        </w:rPr>
        <w:t xml:space="preserve">承诺书</w:t>
      </w:r>
      <w:r>
        <w:rPr>
          <w:rFonts w:hint="eastAsia" w:ascii="宋体" w:hAnsi="宋体" w:eastAsia="宋体" w:cs="Times New Roman"/>
          <w:b/>
          <w:color w:val="000000" w:themeColor="text1"/>
          <w:sz w:val="28"/>
          <w:szCs w:val="28"/>
          <w:highlight w:val="none"/>
          <w:lang w:val="en-US" w:eastAsia="zh-CN"/>
          <w14:textFill>
            <w14:solidFill>
              <w14:schemeClr w14:val="tx1"/>
            </w14:solidFill>
          </w14:textFill>
        </w:rPr>
        <w:t xml:space="preserve">一</w:t>
      </w:r>
      <w:r/>
    </w:p>
    <w:p>
      <w:pPr>
        <w:spacing w:line="48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0"/>
          <w:highlight w:val="none"/>
          <w14:textFill>
            <w14:solidFill>
              <w14:schemeClr w14:val="tx1"/>
            </w14:solidFill>
          </w14:textFill>
        </w:rPr>
        <w:t xml:space="preserve">投标供应商</w:t>
      </w:r>
      <w:r>
        <w:rPr>
          <w:rFonts w:hint="eastAsia" w:ascii="宋体" w:hAnsi="宋体" w:eastAsia="宋体" w:cs="Times New Roman"/>
          <w:color w:val="000000" w:themeColor="text1"/>
          <w:sz w:val="24"/>
          <w:szCs w:val="24"/>
          <w:highlight w:val="none"/>
          <w14:textFill>
            <w14:solidFill>
              <w14:schemeClr w14:val="tx1"/>
            </w14:solidFill>
          </w14:textFill>
        </w:rPr>
        <w:t xml:space="preserve">名称）在此承诺：</w:t>
      </w:r>
      <w:r/>
    </w:p>
    <w:p>
      <w:pPr>
        <w:ind w:firstLine="482"/>
        <w:jc w:val="left"/>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我公司</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ascii="宋体" w:hAnsi="宋体" w:eastAsia="宋体" w:cs="Times New Roman"/>
          <w:bCs/>
          <w:color w:val="000000" w:themeColor="text1"/>
          <w:sz w:val="24"/>
          <w:szCs w:val="24"/>
          <w:highlight w:val="none"/>
          <w14:textFill>
            <w14:solidFill>
              <w14:schemeClr w14:val="tx1"/>
            </w14:solidFill>
          </w14:textFill>
        </w:rPr>
        <w:t xml:space="preserve">单位</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ascii="宋体" w:hAnsi="宋体" w:eastAsia="宋体" w:cs="Times New Roman"/>
          <w:bCs/>
          <w:color w:val="000000" w:themeColor="text1"/>
          <w:sz w:val="24"/>
          <w:szCs w:val="24"/>
          <w:highlight w:val="none"/>
          <w14:textFill>
            <w14:solidFill>
              <w14:schemeClr w14:val="tx1"/>
            </w14:solidFill>
          </w14:textFill>
        </w:rPr>
        <w:t xml:space="preserve">愿针对此次</w:t>
      </w:r>
      <w:r>
        <w:rPr>
          <w:rFonts w:hint="eastAsia" w:ascii="宋体" w:hAnsi="宋体" w:eastAsia="宋体" w:cs="Times New Roman"/>
          <w:b/>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（项目名称）</w:t>
      </w:r>
      <w:r>
        <w:rPr>
          <w:rFonts w:ascii="宋体" w:hAnsi="宋体" w:eastAsia="宋体" w:cs="Times New Roman"/>
          <w:bCs/>
          <w:color w:val="000000" w:themeColor="text1"/>
          <w:sz w:val="24"/>
          <w:szCs w:val="24"/>
          <w:highlight w:val="none"/>
          <w14:textFill>
            <w14:solidFill>
              <w14:schemeClr w14:val="tx1"/>
            </w14:solidFill>
          </w14:textFill>
        </w:rPr>
        <w:t xml:space="preserve">进行投标。</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我单位承诺如下：</w:t>
      </w:r>
      <w:r/>
    </w:p>
    <w:p>
      <w:pPr>
        <w:ind w:firstLine="482"/>
        <w:jc w:val="left"/>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1.我单位本招标项目所提供的货物或服务未侵犯知识产权。</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2.我单位参与本项目投标前三年内，在经营活动中没有违法记录。</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3.我单位参与本项目政府采购活动时不存在被有关部门禁止参与政府采购活动且在有效期内的情况。</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4.我单位具备《中华人民共和国政府采购法》第二十二条规定的条件，承诺如下：</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（2）我方符合法律、行政法规规定的其他条件。</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5.我单位未被列入失信被执行人、税收违法案件当事人名单、政府采购严重违法失信行为记录名单。</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6</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7</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8</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我方承诺未为本项目提供整体设计、规范编制或者项目管理、监理、检测等服务。</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9</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10</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.我单位如果中标，做到诚实守信，依照本项目招标文件需求内容、签署的采购合同及本单位在投标中所做的一切承诺履约。</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t xml:space="preserve">11</w:t>
      </w:r>
      <w:r>
        <w:rPr>
          <w:rFonts w:hint="eastAsia" w:ascii="宋体" w:hAnsi="宋体" w:eastAsia="宋体" w:cs="Times New Roman"/>
          <w:bCs/>
          <w:color w:val="000000" w:themeColor="text1"/>
          <w:sz w:val="24"/>
          <w:szCs w:val="24"/>
          <w:highlight w:val="none"/>
          <w14:textFill>
            <w14:solidFill>
              <w14:schemeClr w14:val="tx1"/>
            </w14:solidFill>
          </w14:textFill>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15.根据</w:t>
      </w:r>
      <w:r>
        <w:rPr>
          <w:rFonts w:hint="eastAsia" w:ascii="宋体" w:hAnsi="宋体" w:eastAsia="宋体" w:cs="Times New Roman"/>
          <w:bCs/>
          <w:color w:val="000000" w:themeColor="text1"/>
          <w:sz w:val="24"/>
          <w:szCs w:val="24"/>
          <w:highlight w:val="none"/>
          <w14:textFill>
            <w14:solidFill>
              <w14:schemeClr w14:val="tx1"/>
            </w14:solidFill>
          </w14:textFill>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17.我单位承诺不非法转包、分包。</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18.我单位承诺未参与本项目的采购需求、技术指标、商务指标等内容的设定，不存在对其他投标供应商不公平的行为。</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以上承诺，如有违反，愿依照国家相关法律处理，并承担由此给采购人带来的损失。</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19.所有与本项目有关的函件请发往下列地址：</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ascii="宋体" w:hAnsi="宋体" w:eastAsia="宋体" w:cs="Times New Roman"/>
          <w:bCs/>
          <w:color w:val="000000" w:themeColor="text1"/>
          <w:sz w:val="24"/>
          <w:szCs w:val="20"/>
          <w:highlight w:val="none"/>
          <w14:textFill>
            <w14:solidFill>
              <w14:schemeClr w14:val="tx1"/>
            </w14:solidFill>
          </w14:textFill>
        </w:rPr>
        <w:t xml:space="preserve">地 址：__________________，邮政编码：__________________</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ascii="宋体" w:hAnsi="宋体" w:eastAsia="宋体" w:cs="Times New Roman"/>
          <w:bCs/>
          <w:color w:val="000000" w:themeColor="text1"/>
          <w:sz w:val="24"/>
          <w:szCs w:val="20"/>
          <w:highlight w:val="none"/>
          <w14:textFill>
            <w14:solidFill>
              <w14:schemeClr w14:val="tx1"/>
            </w14:solidFill>
          </w14:textFill>
        </w:rPr>
        <w:t xml:space="preserve">电 话：__________________</w:t>
      </w:r>
      <w:r>
        <w:rPr>
          <w:rFonts w:hint="eastAsia" w:ascii="宋体" w:hAnsi="宋体" w:eastAsia="宋体" w:cs="Times New Roman"/>
          <w:bCs/>
          <w:color w:val="000000" w:themeColor="text1"/>
          <w:sz w:val="24"/>
          <w:szCs w:val="20"/>
          <w:highlight w:val="none"/>
          <w14:textFill>
            <w14:solidFill>
              <w14:schemeClr w14:val="tx1"/>
            </w14:solidFill>
          </w14:textFill>
        </w:rPr>
        <w:t xml:space="preserve">，</w:t>
      </w:r>
      <w:r>
        <w:rPr>
          <w:rFonts w:ascii="宋体" w:hAnsi="宋体" w:eastAsia="宋体" w:cs="Times New Roman"/>
          <w:bCs/>
          <w:color w:val="000000" w:themeColor="text1"/>
          <w:sz w:val="24"/>
          <w:szCs w:val="20"/>
          <w:highlight w:val="none"/>
          <w14:textFill>
            <w14:solidFill>
              <w14:schemeClr w14:val="tx1"/>
            </w14:solidFill>
          </w14:textFill>
        </w:rPr>
        <w:t xml:space="preserve">传</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   </w:t>
      </w:r>
      <w:r>
        <w:rPr>
          <w:rFonts w:ascii="宋体" w:hAnsi="宋体" w:eastAsia="宋体" w:cs="Times New Roman"/>
          <w:bCs/>
          <w:color w:val="000000" w:themeColor="text1"/>
          <w:sz w:val="24"/>
          <w:szCs w:val="20"/>
          <w:highlight w:val="none"/>
          <w14:textFill>
            <w14:solidFill>
              <w14:schemeClr w14:val="tx1"/>
            </w14:solidFill>
          </w14:textFill>
        </w:rPr>
        <w:t xml:space="preserve"> 真：__________________</w:t>
      </w:r>
      <w:r/>
    </w:p>
    <w:p>
      <w:pPr>
        <w:ind w:firstLine="480"/>
        <w:spacing w:line="360" w:lineRule="auto"/>
        <w:widowControl w:val="off"/>
        <w:rPr>
          <w:rFonts w:hint="eastAsia" w:ascii="宋体" w:hAnsi="宋体" w:eastAsia="宋体" w:cs="Times New Roman"/>
          <w:bCs/>
          <w:color w:val="000000" w:themeColor="text1"/>
          <w:sz w:val="24"/>
          <w:szCs w:val="20"/>
          <w:highlight w:val="none"/>
          <w14:textFill>
            <w14:solidFill>
              <w14:schemeClr w14:val="tx1"/>
            </w14:solidFill>
          </w14:textFill>
        </w:rPr>
      </w:pPr>
      <w:r>
        <w:rPr>
          <w:rFonts w:ascii="宋体" w:hAnsi="宋体" w:eastAsia="宋体" w:cs="Times New Roman"/>
          <w:bCs/>
          <w:color w:val="000000" w:themeColor="text1"/>
          <w:sz w:val="24"/>
          <w:szCs w:val="20"/>
          <w:highlight w:val="none"/>
          <w14:textFill>
            <w14:solidFill>
              <w14:schemeClr w14:val="tx1"/>
            </w14:solidFill>
          </w14:textFill>
        </w:rPr>
        <w:t xml:space="preserve">代表姓名：_______________，职 </w:t>
      </w:r>
      <w:r>
        <w:rPr>
          <w:rFonts w:hint="eastAsia" w:ascii="宋体" w:hAnsi="宋体" w:eastAsia="宋体" w:cs="Times New Roman"/>
          <w:bCs/>
          <w:color w:val="000000" w:themeColor="text1"/>
          <w:sz w:val="24"/>
          <w:szCs w:val="20"/>
          <w:highlight w:val="none"/>
          <w:lang w:val="en-US" w:eastAsia="zh-CN"/>
          <w14:textFill>
            <w14:solidFill>
              <w14:schemeClr w14:val="tx1"/>
            </w14:solidFill>
          </w14:textFill>
        </w:rPr>
        <w:t xml:space="preserve">   </w:t>
      </w:r>
      <w:r>
        <w:rPr>
          <w:rFonts w:ascii="宋体" w:hAnsi="宋体" w:eastAsia="宋体" w:cs="Times New Roman"/>
          <w:bCs/>
          <w:color w:val="000000" w:themeColor="text1"/>
          <w:sz w:val="24"/>
          <w:szCs w:val="20"/>
          <w:highlight w:val="none"/>
          <w14:textFill>
            <w14:solidFill>
              <w14:schemeClr w14:val="tx1"/>
            </w14:solidFill>
          </w14:textFill>
        </w:rPr>
        <w:t xml:space="preserve">务：__________________</w:t>
      </w:r>
      <w:r/>
    </w:p>
    <w:p>
      <w:pPr>
        <w:ind w:firstLine="480"/>
        <w:spacing w:line="36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p>
      <w:pPr>
        <w:ind w:firstLine="5400"/>
        <w:spacing w:line="48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p>
      <w:pPr>
        <w:ind w:firstLine="3720"/>
        <w:spacing w:line="48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Times New Roman"/>
          <w:bCs/>
          <w:color w:val="000000" w:themeColor="text1"/>
          <w:sz w:val="24"/>
          <w:szCs w:val="24"/>
          <w:highlight w:val="none"/>
          <w14:textFill>
            <w14:solidFill>
              <w14:schemeClr w14:val="tx1"/>
            </w14:solidFill>
          </w14:textFill>
        </w:rPr>
        <w:t xml:space="preserve">（盖章）：</w:t>
      </w:r>
      <w:r/>
    </w:p>
    <w:p>
      <w:pPr>
        <w:ind w:firstLine="1080"/>
        <w:spacing w:line="480" w:lineRule="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jc w:val="center"/>
        <w:spacing w:before="24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  期：</w:t>
      </w:r>
      <w:r/>
    </w:p>
    <w:p>
      <w:pPr>
        <w:ind w:firstLine="516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ind w:firstLine="562"/>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ind w:firstLine="602"/>
        <w:spacing w:line="360" w:lineRule="auto"/>
        <w:rPr>
          <w:rFonts w:hint="eastAsia" w:ascii="宋体" w:hAnsi="宋体" w:eastAsia="宋体" w:cs="宋体"/>
          <w:b/>
          <w:bCs/>
          <w:color w:val="000000" w:themeColor="text1"/>
          <w:sz w:val="28"/>
          <w:szCs w:val="28"/>
          <w:highlight w:val="none"/>
          <w14:textFill>
            <w14:solidFill>
              <w14:schemeClr w14:val="tx1"/>
            </w14:solidFill>
          </w14:textFill>
        </w:rPr>
        <w:sectPr>
          <w:headerReference w:type="default" r:id="rId9"/>
          <w:footerReference w:type="default" r:id="rId12"/>
          <w:footnotePr/>
          <w:endnotePr/>
          <w:type w:val="nextPage"/>
          <w:pgSz w:w="11906" w:h="16838" w:orient="portrait"/>
          <w:pgMar w:top="1440" w:right="1077" w:bottom="1440" w:left="1077" w:header="851" w:footer="992" w:gutter="0"/>
          <w:cols w:num="1" w:sep="0" w:space="0" w:equalWidth="1"/>
          <w:docGrid w:linePitch="360"/>
        </w:sect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center"/>
        <w:spacing w:line="460" w:lineRule="exact"/>
        <w:widowControl w:val="off"/>
        <w:rPr>
          <w:rFonts w:hint="eastAsia" w:ascii="Times New Roman" w:hAnsi="Times New Roman" w:eastAsia="宋体" w:cs="Times New Roman"/>
          <w:b/>
          <w:bCs/>
          <w:color w:val="000000" w:themeColor="text1"/>
          <w:sz w:val="44"/>
          <w:szCs w:val="4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44"/>
          <w:szCs w:val="44"/>
          <w:highlight w:val="none"/>
          <w:lang w:val="en-US" w:eastAsia="zh-CN"/>
          <w14:textFill>
            <w14:solidFill>
              <w14:schemeClr w14:val="tx1"/>
            </w14:solidFill>
          </w14:textFill>
        </w:rPr>
        <w:t xml:space="preserve">承诺书二</w:t>
      </w:r>
      <w:r/>
    </w:p>
    <w:p>
      <w:pPr>
        <w:ind w:firstLine="420"/>
        <w:jc w:val="both"/>
        <w:spacing w:line="360" w:lineRule="auto"/>
        <w:rPr>
          <w:rFonts w:hint="default" w:ascii="Calibri" w:hAnsi="Calibri" w:eastAsia="宋体" w:cs="Times New Roman"/>
          <w:color w:val="000000" w:themeColor="text1"/>
          <w:sz w:val="24"/>
          <w:szCs w:val="22"/>
          <w:highlight w:val="none"/>
          <w:lang w:val="en-US" w:eastAsia="zh-CN" w:bidi="ar-SA"/>
          <w14:textFill>
            <w14:solidFill>
              <w14:schemeClr w14:val="tx1"/>
            </w14:solidFill>
          </w14:textFill>
        </w:rPr>
      </w:pPr>
      <w:r>
        <w:rPr>
          <w:rFonts w:hint="default" w:ascii="Calibri" w:hAnsi="Calibri" w:eastAsia="宋体" w:cs="Times New Roman"/>
          <w:color w:val="000000" w:themeColor="text1"/>
          <w:sz w:val="24"/>
          <w:szCs w:val="22"/>
          <w:highlight w:val="none"/>
          <w:lang w:val="en-US" w:eastAsia="zh-CN" w:bidi="ar-SA"/>
          <w14:textFill>
            <w14:solidFill>
              <w14:schemeClr w14:val="tx1"/>
            </w14:solidFill>
          </w14:textFill>
        </w:rPr>
      </w:r>
      <w:r/>
    </w:p>
    <w:p>
      <w:pPr>
        <w:ind w:firstLine="470"/>
        <w:spacing w:line="460" w:lineRule="exact"/>
        <w:widowControl w:val="off"/>
        <w:rPr>
          <w:rFonts w:ascii="Times New Roman" w:hAnsi="Times New Roman" w:eastAsia="宋体" w:cs="Times New Roman"/>
          <w:bCs/>
          <w:color w:val="000000" w:themeColor="text1"/>
          <w:sz w:val="24"/>
          <w:szCs w:val="22"/>
          <w:highlight w:val="none"/>
          <w14:textFill>
            <w14:solidFill>
              <w14:schemeClr w14:val="tx1"/>
            </w14:solidFill>
          </w14:textFill>
        </w:rPr>
      </w:pPr>
      <w:r>
        <w:rPr>
          <w:rFonts w:ascii="Times New Roman" w:hAnsi="Times New Roman" w:eastAsia="宋体" w:cs="Times New Roman"/>
          <w:bCs/>
          <w:color w:val="000000" w:themeColor="text1"/>
          <w:sz w:val="24"/>
          <w:szCs w:val="22"/>
          <w:highlight w:val="none"/>
          <w14:textFill>
            <w14:solidFill>
              <w14:schemeClr w14:val="tx1"/>
            </w14:solidFill>
          </w14:textFill>
        </w:rPr>
        <w:t xml:space="preserve">我单位</w:t>
      </w:r>
      <w:r>
        <w:rPr>
          <w:rFonts w:hint="eastAsia" w:ascii="宋体" w:hAnsi="宋体" w:eastAsia="宋体" w:cs="宋体"/>
          <w:bCs/>
          <w:color w:val="000000" w:themeColor="text1"/>
          <w:sz w:val="24"/>
          <w:szCs w:val="22"/>
          <w:highlight w:val="none"/>
          <w14:textFill>
            <w14:solidFill>
              <w14:schemeClr w14:val="tx1"/>
            </w14:solidFill>
          </w14:textFill>
        </w:rPr>
        <w:t xml:space="preserve">郑重</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承诺</w:t>
      </w:r>
      <w:r>
        <w:rPr>
          <w:rFonts w:hint="eastAsia" w:ascii="宋体" w:hAnsi="宋体" w:eastAsia="宋体" w:cs="宋体"/>
          <w:bCs/>
          <w:color w:val="000000" w:themeColor="text1"/>
          <w:sz w:val="24"/>
          <w:szCs w:val="22"/>
          <w:highlight w:val="none"/>
          <w14:textFill>
            <w14:solidFill>
              <w14:schemeClr w14:val="tx1"/>
            </w14:solidFill>
          </w14:textFill>
        </w:rPr>
        <w:t xml:space="preserve">：参加本次政府采购活动前3年内，我单位在经营活动中没有因违法经营受到刑事处罚或者责令停产停业、吊销许可证或者执照、较大数额罚款等</w:t>
      </w:r>
      <w:r>
        <w:rPr>
          <w:rFonts w:ascii="Times New Roman" w:hAnsi="Times New Roman" w:eastAsia="宋体" w:cs="Times New Roman"/>
          <w:bCs/>
          <w:color w:val="000000" w:themeColor="text1"/>
          <w:sz w:val="24"/>
          <w:szCs w:val="22"/>
          <w:highlight w:val="none"/>
          <w14:textFill>
            <w14:solidFill>
              <w14:schemeClr w14:val="tx1"/>
            </w14:solidFill>
          </w14:textFill>
        </w:rPr>
        <w:t xml:space="preserve">行政处罚。</w:t>
      </w:r>
      <w:r/>
    </w:p>
    <w:p>
      <w:pPr>
        <w:ind w:firstLine="420"/>
        <w:spacing w:line="360" w:lineRule="auto"/>
        <w:widowControl w:val="off"/>
        <w:rPr>
          <w:rFonts w:ascii="Times New Roman" w:hAnsi="Times New Roman" w:eastAsia="宋体" w:cs="Times New Roman"/>
          <w:bCs/>
          <w:color w:val="000000" w:themeColor="text1"/>
          <w:sz w:val="24"/>
          <w:szCs w:val="21"/>
          <w:highlight w:val="none"/>
          <w14:textFill>
            <w14:solidFill>
              <w14:schemeClr w14:val="tx1"/>
            </w14:solidFill>
          </w14:textFill>
        </w:rPr>
      </w:pPr>
      <w:r>
        <w:rPr>
          <w:rFonts w:ascii="Times New Roman" w:hAnsi="Times New Roman" w:eastAsia="宋体" w:cs="Times New Roman"/>
          <w:bCs/>
          <w:color w:val="000000" w:themeColor="text1"/>
          <w:sz w:val="24"/>
          <w:szCs w:val="21"/>
          <w:highlight w:val="none"/>
          <w14:textFill>
            <w14:solidFill>
              <w14:schemeClr w14:val="tx1"/>
            </w14:solidFill>
          </w14:textFill>
        </w:rPr>
      </w:r>
      <w:r/>
    </w:p>
    <w:p>
      <w:pPr>
        <w:spacing w:line="460" w:lineRule="exact"/>
        <w:widowControl w:val="off"/>
        <w:rPr>
          <w:rFonts w:ascii="Times New Roman" w:hAnsi="Times New Roman" w:eastAsia="宋体" w:cs="Times New Roman"/>
          <w:bCs/>
          <w:color w:val="000000" w:themeColor="text1"/>
          <w:sz w:val="24"/>
          <w:szCs w:val="22"/>
          <w:highlight w:val="none"/>
          <w14:textFill>
            <w14:solidFill>
              <w14:schemeClr w14:val="tx1"/>
            </w14:solidFill>
          </w14:textFill>
        </w:rPr>
      </w:pPr>
      <w:r>
        <w:rPr>
          <w:rFonts w:ascii="Times New Roman" w:hAnsi="Times New Roman" w:eastAsia="宋体" w:cs="Times New Roman"/>
          <w:bCs/>
          <w:color w:val="000000" w:themeColor="text1"/>
          <w:sz w:val="24"/>
          <w:szCs w:val="22"/>
          <w:highlight w:val="none"/>
          <w14:textFill>
            <w14:solidFill>
              <w14:schemeClr w14:val="tx1"/>
            </w14:solidFill>
          </w14:textFill>
        </w:rPr>
      </w:r>
      <w:r/>
    </w:p>
    <w:p>
      <w:pPr>
        <w:ind w:firstLine="3600"/>
        <w:spacing w:line="360" w:lineRule="auto"/>
        <w:widowControl w:val="off"/>
        <w:rPr>
          <w:rFonts w:ascii="Times New Roman" w:hAnsi="Times New Roman" w:eastAsia="宋体" w:cs="Times New Roman"/>
          <w:color w:val="000000" w:themeColor="text1"/>
          <w:sz w:val="24"/>
          <w:szCs w:val="28"/>
          <w:highlight w:val="none"/>
          <w14:textFill>
            <w14:solidFill>
              <w14:schemeClr w14:val="tx1"/>
            </w14:solidFill>
          </w14:textFill>
        </w:rPr>
      </w:pPr>
      <w:r>
        <w:rPr>
          <w:rFonts w:hint="eastAsia" w:ascii="宋体" w:hAnsi="宋体" w:cs="Times New Roman"/>
          <w:bCs/>
          <w:color w:val="000000" w:themeColor="text1"/>
          <w:sz w:val="24"/>
          <w:szCs w:val="24"/>
          <w:highlight w:val="none"/>
          <w:lang w:eastAsia="zh-CN"/>
          <w14:textFill>
            <w14:solidFill>
              <w14:schemeClr w14:val="tx1"/>
            </w14:solidFill>
          </w14:textFill>
        </w:rPr>
        <w:t xml:space="preserve">供应商</w:t>
      </w:r>
      <w:r>
        <w:rPr>
          <w:rFonts w:ascii="Times New Roman" w:hAnsi="Times New Roman" w:eastAsia="宋体" w:cs="Times New Roman"/>
          <w:color w:val="000000" w:themeColor="text1"/>
          <w:sz w:val="24"/>
          <w:szCs w:val="28"/>
          <w:highlight w:val="none"/>
          <w14:textFill>
            <w14:solidFill>
              <w14:schemeClr w14:val="tx1"/>
            </w14:solidFill>
          </w14:textFill>
        </w:rPr>
        <w:t xml:space="preserve">（公章）：</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p>
    <w:p>
      <w:pPr>
        <w:ind w:firstLine="3600"/>
        <w:spacing w:line="360" w:lineRule="auto"/>
        <w:widowControl w:val="off"/>
        <w:rPr>
          <w:rFonts w:ascii="Times New Roman" w:hAnsi="Times New Roman" w:eastAsia="宋体" w:cs="Times New Roman"/>
          <w:color w:val="000000" w:themeColor="text1"/>
          <w:sz w:val="24"/>
          <w:szCs w:val="28"/>
          <w:highlight w:val="none"/>
          <w14:textFill>
            <w14:solidFill>
              <w14:schemeClr w14:val="tx1"/>
            </w14:solidFill>
          </w14:textFill>
        </w:rPr>
      </w:pPr>
      <w:r>
        <w:rPr>
          <w:rFonts w:ascii="Times New Roman" w:hAnsi="Times New Roman" w:eastAsia="宋体" w:cs="Times New Roman"/>
          <w:color w:val="000000" w:themeColor="text1"/>
          <w:sz w:val="24"/>
          <w:szCs w:val="28"/>
          <w:highlight w:val="none"/>
          <w14:textFill>
            <w14:solidFill>
              <w14:schemeClr w14:val="tx1"/>
            </w14:solidFill>
          </w14:textFill>
        </w:rPr>
        <w:t xml:space="preserve">法定代表人（签名或盖章）：</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p>
    <w:p>
      <w:pPr>
        <w:ind w:firstLine="602"/>
        <w:jc w:val="center"/>
        <w:spacing w:line="360" w:lineRule="auto"/>
        <w:rPr>
          <w:rFonts w:ascii="Times New Roman" w:hAnsi="Times New Roman" w:eastAsia="宋体" w:cs="Times New Roman"/>
          <w:color w:val="000000" w:themeColor="text1"/>
          <w:sz w:val="24"/>
          <w:szCs w:val="28"/>
          <w:highlight w:val="none"/>
          <w14:textFill>
            <w14:solidFill>
              <w14:schemeClr w14:val="tx1"/>
            </w14:solidFill>
          </w14:textFill>
        </w:rPr>
      </w:pPr>
      <w:r>
        <w:rPr>
          <w:rFonts w:ascii="Times New Roman" w:hAnsi="Times New Roman" w:eastAsia="宋体" w:cs="Times New Roman"/>
          <w:color w:val="000000" w:themeColor="text1"/>
          <w:sz w:val="24"/>
          <w:szCs w:val="28"/>
          <w:highlight w:val="none"/>
          <w14:textFill>
            <w14:solidFill>
              <w14:schemeClr w14:val="tx1"/>
            </w14:solidFill>
          </w14:textFill>
        </w:rPr>
        <w:t xml:space="preserve">年</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8"/>
          <w:highlight w:val="none"/>
          <w14:textFill>
            <w14:solidFill>
              <w14:schemeClr w14:val="tx1"/>
            </w14:solidFill>
          </w14:textFill>
        </w:rPr>
        <w:t xml:space="preserve">月</w:t>
      </w:r>
      <w:r>
        <w:rPr>
          <w:rFonts w:ascii="Times New Roman" w:hAnsi="Times New Roman" w:eastAsia="宋体" w:cs="Times New Roman"/>
          <w:color w:val="000000" w:themeColor="text1"/>
          <w:sz w:val="24"/>
          <w:szCs w:val="28"/>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8"/>
          <w:highlight w:val="none"/>
          <w14:textFill>
            <w14:solidFill>
              <w14:schemeClr w14:val="tx1"/>
            </w14:solidFill>
          </w14:textFill>
        </w:rPr>
        <w:t xml:space="preserve">日</w:t>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spacing w:line="360" w:lineRule="auto"/>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（五）开标一览表（格式）：</w:t>
      </w:r>
      <w:r/>
    </w:p>
    <w:p>
      <w:pPr>
        <w:jc w:val="center"/>
        <w:rPr>
          <w:rStyle w:val="1021"/>
          <w:rFonts w:hint="eastAsia" w:ascii="宋体" w:hAnsi="宋体" w:eastAsia="宋体" w:cs="宋体"/>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sz w:val="28"/>
          <w:szCs w:val="28"/>
          <w:highlight w:val="none"/>
          <w14:textFill>
            <w14:solidFill>
              <w14:schemeClr w14:val="tx1"/>
            </w14:solidFill>
          </w14:textFill>
        </w:rPr>
        <w:t xml:space="preserve">开标一览表</w:t>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080"/>
        <w:spacing w:line="360" w:lineRule="auto"/>
        <w:rPr>
          <w:rStyle w:val="1021"/>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1021"/>
          <w:rFonts w:hint="eastAsia" w:ascii="宋体" w:hAnsi="宋体" w:eastAsia="宋体" w:cs="宋体"/>
          <w:color w:val="000000" w:themeColor="text1"/>
          <w:sz w:val="24"/>
          <w:szCs w:val="24"/>
          <w:highlight w:val="none"/>
          <w14:textFill>
            <w14:solidFill>
              <w14:schemeClr w14:val="tx1"/>
            </w14:solidFill>
          </w14:textFill>
        </w:rPr>
        <w:t xml:space="preserve">（盖章）          采购项目编号：</w:t>
      </w:r>
      <w:r/>
    </w:p>
    <w:tbl>
      <w:tblPr>
        <w:tblStyle w:val="787"/>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223"/>
      </w:tblGrid>
      <w:tr>
        <w:trPr>
          <w:cantSplit/>
          <w:trHeight w:val="2001"/>
        </w:trPr>
        <w:tc>
          <w:tcPr>
            <w:tcW w:w="2436" w:type="dxa"/>
            <w:vAlign w:val="center"/>
            <w:textDirection w:val="lrTb"/>
            <w:noWrap w:val="false"/>
          </w:tcPr>
          <w:p>
            <w:pPr>
              <w:pStyle w:val="974"/>
              <w:ind w:firstLine="19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6223" w:type="dxa"/>
            <w:vAlign w:val="center"/>
            <w:textDirection w:val="lrTb"/>
            <w:noWrap w:val="false"/>
          </w:tcPr>
          <w:p>
            <w:pPr>
              <w:pStyle w:val="974"/>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集聚区2026-2029年市政绿化养护项目</w:t>
            </w:r>
            <w:r/>
          </w:p>
        </w:tc>
      </w:tr>
      <w:tr>
        <w:trPr>
          <w:cantSplit/>
          <w:trHeight w:val="3719"/>
        </w:trPr>
        <w:tc>
          <w:tcPr>
            <w:tcW w:w="2436" w:type="dxa"/>
            <w:vAlign w:val="center"/>
            <w:textDirection w:val="lrTb"/>
            <w:noWrap w:val="false"/>
          </w:tcPr>
          <w:p>
            <w:pPr>
              <w:pStyle w:val="97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项目报价</w:t>
            </w:r>
            <w:r>
              <w:rPr>
                <w:rFonts w:hint="eastAsia" w:ascii="宋体" w:hAnsi="宋体" w:eastAsia="宋体" w:cs="宋体"/>
                <w:color w:val="000000" w:themeColor="text1"/>
                <w:sz w:val="24"/>
                <w:highlight w:val="none"/>
                <w14:textFill>
                  <w14:solidFill>
                    <w14:schemeClr w14:val="tx1"/>
                  </w14:solidFill>
                </w14:textFill>
              </w:rPr>
              <w:t xml:space="preserve">（总价） （人民币）</w:t>
            </w:r>
            <w:r/>
          </w:p>
        </w:tc>
        <w:tc>
          <w:tcPr>
            <w:tcW w:w="6223" w:type="dxa"/>
            <w:vAlign w:val="center"/>
            <w:textDirection w:val="lrTb"/>
            <w:noWrap w:val="false"/>
          </w:tcPr>
          <w:p>
            <w:pPr>
              <w:ind w:firstLine="0"/>
              <w:jc w:val="both"/>
              <w:shd w:val="clear" w:color="auto"/>
              <w:widowControl w:val="off"/>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t xml:space="preserve">一年投标报价</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小写金额：</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4"/>
                <w:highlight w:val="none"/>
                <w14:textFill>
                  <w14:solidFill>
                    <w14:schemeClr w14:val="tx1"/>
                  </w14:solidFill>
                </w14:textFill>
              </w:rPr>
              <w:t xml:space="preserve">元</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大写金额：</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4"/>
                <w:highlight w:val="none"/>
                <w14:textFill>
                  <w14:solidFill>
                    <w14:schemeClr w14:val="tx1"/>
                  </w14:solidFill>
                </w14:textFill>
              </w:rPr>
              <w:t xml:space="preserve">元</w:t>
            </w: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三年投标总报价</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小写金额：</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4"/>
                <w:highlight w:val="none"/>
                <w14:textFill>
                  <w14:solidFill>
                    <w14:schemeClr w14:val="tx1"/>
                  </w14:solidFill>
                </w14:textFill>
              </w:rPr>
              <w:t xml:space="preserve">元</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大写金额：</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4"/>
                <w:highlight w:val="none"/>
                <w14:textFill>
                  <w14:solidFill>
                    <w14:schemeClr w14:val="tx1"/>
                  </w14:solidFill>
                </w14:textFill>
              </w:rPr>
              <w:t xml:space="preserve">元</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1405"/>
        </w:trPr>
        <w:tc>
          <w:tcPr>
            <w:tcW w:w="2436" w:type="dxa"/>
            <w:vAlign w:val="center"/>
            <w:textDirection w:val="lrTb"/>
            <w:noWrap w:val="false"/>
          </w:tcPr>
          <w:p>
            <w:pPr>
              <w:pStyle w:val="97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服务期</w:t>
            </w:r>
            <w:r/>
          </w:p>
        </w:tc>
        <w:tc>
          <w:tcPr>
            <w:tcW w:w="6223" w:type="dxa"/>
            <w:vAlign w:val="center"/>
            <w:textDirection w:val="lrTb"/>
            <w:noWrap w:val="false"/>
          </w:tcPr>
          <w:p>
            <w:pPr>
              <w:pStyle w:val="993"/>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1405"/>
        </w:trPr>
        <w:tc>
          <w:tcPr>
            <w:tcW w:w="2436"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项目负责人</w:t>
            </w:r>
            <w:r/>
          </w:p>
        </w:tc>
        <w:tc>
          <w:tcPr>
            <w:tcW w:w="6223" w:type="dxa"/>
            <w:vAlign w:val="center"/>
            <w:textDirection w:val="lrTb"/>
            <w:noWrap w:val="false"/>
          </w:tcPr>
          <w:p>
            <w:pPr>
              <w:pStyle w:val="993"/>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tc>
      </w:tr>
    </w:tbl>
    <w:p>
      <w:pPr>
        <w:rPr>
          <w:rStyle w:val="102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7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7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480"/>
        <w:spacing w:line="360" w:lineRule="auto"/>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注：1、开标一览表中的内容应与投标函内容一致，若不一致，评标时一律按开标一览表中内容为准，开标一览表中必须按要求盖章、签字。</w:t>
      </w:r>
      <w:r/>
    </w:p>
    <w:p>
      <w:pPr>
        <w:spacing w:line="360" w:lineRule="auto"/>
        <w:rPr>
          <w:rStyle w:val="1021"/>
          <w:rFonts w:hint="eastAsia" w:ascii="宋体" w:hAnsi="宋体" w:eastAsia="宋体" w:cs="宋体"/>
          <w:color w:val="000000" w:themeColor="text1"/>
          <w:sz w:val="28"/>
          <w:szCs w:val="28"/>
          <w:highlight w:val="none"/>
          <w14:textFill>
            <w14:solidFill>
              <w14:schemeClr w14:val="tx1"/>
            </w14:solidFill>
          </w14:textFill>
        </w:rPr>
      </w:pPr>
      <w:r>
        <w:rPr>
          <w:rStyle w:val="1021"/>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（六）细目报价表（格式）：</w:t>
      </w:r>
      <w:r/>
    </w:p>
    <w:p>
      <w:pPr>
        <w:jc w:val="center"/>
        <w:spacing w:before="4"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明细</w:t>
      </w:r>
      <w:r>
        <w:rPr>
          <w:rFonts w:hint="eastAsia" w:ascii="宋体" w:hAnsi="宋体" w:eastAsia="宋体" w:cs="宋体"/>
          <w:b/>
          <w:color w:val="000000" w:themeColor="text1"/>
          <w:sz w:val="30"/>
          <w:szCs w:val="30"/>
          <w:highlight w:val="none"/>
          <w14:textFill>
            <w14:solidFill>
              <w14:schemeClr w14:val="tx1"/>
            </w14:solidFill>
          </w14:textFill>
        </w:rPr>
        <w:t xml:space="preserve">报价表</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项目</w:t>
      </w:r>
      <w:r>
        <w:rPr>
          <w:rFonts w:hint="eastAsia" w:ascii="宋体" w:hAnsi="宋体" w:cs="宋体"/>
          <w:bCs/>
          <w:color w:val="000000" w:themeColor="text1"/>
          <w:sz w:val="24"/>
          <w:highlight w:val="none"/>
          <w14:textFill>
            <w14:solidFill>
              <w14:schemeClr w14:val="tx1"/>
            </w14:solidFill>
          </w14:textFill>
        </w:rPr>
        <w:t xml:space="preserve">名称</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政府采购编号：</w:t>
      </w:r>
      <w:r/>
    </w:p>
    <w:p>
      <w:pPr>
        <w:spacing w:before="5" w:line="5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p>
    <w:tbl>
      <w:tblPr>
        <w:tblStyle w:val="787"/>
        <w:tblW w:w="90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3"/>
        <w:gridCol w:w="1387"/>
        <w:gridCol w:w="1095"/>
        <w:gridCol w:w="1592"/>
        <w:gridCol w:w="1263"/>
        <w:gridCol w:w="1315"/>
        <w:gridCol w:w="1532"/>
      </w:tblGrid>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养护内容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标准化</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432926.1</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林带</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6327</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tcPr>
          <w:p>
            <w:pPr>
              <w:jc w:val="cente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jc w:val="center"/>
          <w:trHeight w:val="850"/>
        </w:trPr>
        <w:tc>
          <w:tcPr>
            <w:gridSpan w:val="5"/>
            <w:shd w:val="clear" w:color="auto" w:fill="auto"/>
            <w:tcBorders>
              <w:top w:val="single" w:color="000000" w:sz="4" w:space="0"/>
              <w:left w:val="single" w:color="000000" w:sz="4" w:space="0"/>
              <w:bottom w:val="single" w:color="000000" w:sz="4" w:space="0"/>
              <w:right w:val="single" w:color="000000" w:sz="4" w:space="0"/>
            </w:tcBorders>
            <w:tcW w:w="616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t xml:space="preserve">附：报价合理性分析表</w:t>
            </w:r>
            <w:r/>
          </w:p>
        </w:tc>
      </w:tr>
    </w:tbl>
    <w:p>
      <w:pPr>
        <w:spacing w:before="5" w:line="5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spacing w:before="5" w:line="560"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3720"/>
        <w:jc w:val="center"/>
        <w:spacing w:line="360" w:lineRule="auto"/>
        <w:widowControl w:val="off"/>
        <w:tabs>
          <w:tab w:val="left" w:pos="6930" w:leader="none"/>
        </w:tabs>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投标供应商（盖章）：</w:t>
      </w:r>
      <w:r/>
    </w:p>
    <w:p>
      <w:pPr>
        <w:ind w:firstLine="1020"/>
        <w:jc w:val="right"/>
        <w:spacing w:line="360" w:lineRule="auto"/>
        <w:widowControl w:val="off"/>
        <w:tabs>
          <w:tab w:val="left" w:pos="6930" w:leader="none"/>
        </w:tabs>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法定代表人或法定代表人授权代表（签字或盖章）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spacing w:line="48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ind w:right="3077" w:firstLine="466"/>
        <w:jc w:val="both"/>
        <w:spacing w:before="202" w:line="288"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 xml:space="preserve">附：报价合理性分析表</w:t>
      </w:r>
      <w:r/>
    </w:p>
    <w:p>
      <w:pPr>
        <w:jc w:val="center"/>
        <w:spacing w:line="360" w:lineRule="auto"/>
        <w:widowControl w:val="off"/>
        <w:rPr>
          <w:rFonts w:hint="eastAsia" w:ascii="宋体" w:hAnsi="宋体" w:eastAsia="宋体" w:cs="Times New Roman"/>
          <w:b/>
          <w:color w:val="000000" w:themeColor="text1"/>
          <w:sz w:val="30"/>
          <w:szCs w:val="30"/>
          <w:highlight w:val="none"/>
          <w:lang w:val="en-US" w:eastAsia="zh-CN"/>
          <w14:textFill>
            <w14:solidFill>
              <w14:schemeClr w14:val="tx1"/>
            </w14:solidFill>
          </w14:textFill>
        </w:rPr>
        <w:outlineLvl w:val="9"/>
      </w:pPr>
      <w:r>
        <w:rPr>
          <w:rFonts w:hint="eastAsia" w:ascii="宋体" w:hAnsi="宋体" w:eastAsia="宋体" w:cs="Times New Roman"/>
          <w:b/>
          <w:color w:val="000000" w:themeColor="text1"/>
          <w:sz w:val="30"/>
          <w:szCs w:val="30"/>
          <w:highlight w:val="none"/>
          <w:lang w:val="en-US" w:eastAsia="zh-CN"/>
          <w14:textFill>
            <w14:solidFill>
              <w14:schemeClr w14:val="tx1"/>
            </w14:solidFill>
          </w14:textFill>
        </w:rPr>
        <w:t xml:space="preserve">报价合理性分析表</w:t>
      </w:r>
      <w:r>
        <w:rPr>
          <w:rFonts w:hint="eastAsia" w:ascii="宋体" w:hAnsi="宋体" w:eastAsia="宋体" w:cs="Times New Roman"/>
          <w:b/>
          <w:color w:val="000000" w:themeColor="text1"/>
          <w:sz w:val="30"/>
          <w:szCs w:val="30"/>
          <w:highlight w:val="none"/>
          <w14:textFill>
            <w14:solidFill>
              <w14:schemeClr w14:val="tx1"/>
            </w14:solidFill>
          </w14:textFill>
        </w:rPr>
        <w:t xml:space="preserve">（格式）</w:t>
      </w:r>
      <w:r>
        <w:rPr>
          <w:rFonts w:hint="eastAsia" w:ascii="宋体" w:hAnsi="宋体" w:eastAsia="宋体" w:cs="Times New Roman"/>
          <w:b/>
          <w:color w:val="000000" w:themeColor="text1"/>
          <w:sz w:val="30"/>
          <w:szCs w:val="30"/>
          <w:highlight w:val="none"/>
          <w:lang w:val="en-US" w:eastAsia="zh-CN"/>
          <w14:textFill>
            <w14:solidFill>
              <w14:schemeClr w14:val="tx1"/>
            </w14:solidFill>
          </w14:textFill>
        </w:rPr>
        <w:t xml:space="preserve">      </w:t>
      </w:r>
      <w:r/>
    </w:p>
    <w:tbl>
      <w:tblPr>
        <w:tblStyle w:val="787"/>
        <w:tblW w:w="11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821"/>
        <w:gridCol w:w="1188"/>
        <w:gridCol w:w="1440"/>
        <w:gridCol w:w="1044"/>
        <w:gridCol w:w="1044"/>
        <w:gridCol w:w="1044"/>
        <w:gridCol w:w="3411"/>
      </w:tblGrid>
      <w:tr>
        <w:trPr>
          <w:jc w:val="center"/>
          <w:trHeight w:val="756"/>
        </w:trPr>
        <w:tc>
          <w:tcPr>
            <w:tcW w:w="75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82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内容</w:t>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投入数量</w:t>
            </w:r>
            <w:r/>
          </w:p>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tc>
        <w:tc>
          <w:tcPr>
            <w:tcW w:w="14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人工工资</w:t>
            </w:r>
            <w:r/>
          </w:p>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元/人/月</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服务期（</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一年</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服务期（</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三年</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合价</w:t>
            </w:r>
            <w:r/>
          </w:p>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元</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tc>
        <w:tc>
          <w:tcPr>
            <w:tcW w:w="34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tc>
      </w:tr>
      <w:tr>
        <w:trPr>
          <w:jc w:val="center"/>
          <w:trHeight w:val="2585"/>
        </w:trPr>
        <w:tc>
          <w:tcPr>
            <w:tcW w:w="75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p>
        </w:tc>
        <w:tc>
          <w:tcPr>
            <w:tcW w:w="1821" w:type="dxa"/>
            <w:vAlign w:val="center"/>
            <w:textDirection w:val="lrTb"/>
            <w:noWrap w:val="false"/>
          </w:tcPr>
          <w:p>
            <w:pPr>
              <w:numPr>
                <w:ilvl w:val="0"/>
                <w:numId w:val="0"/>
              </w:num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养护</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作业人员</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费用</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不缴纳社保</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4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12个月</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36个月</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341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1.养护人员投入数量以养护作业人员投入计划一览表为准（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不缴纳社保人员的占比不得超过总投入人数的40%</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配置总人数</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不得低于</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采购需求中养护人员的最低配备要求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否则</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按无效标处理。</w:t>
            </w:r>
            <w:r/>
          </w:p>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2.人工工资不得低于无锡市最低工资标准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2810</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元/人/月（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含</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0元/人/月的高温费</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r>
      <w:tr>
        <w:trPr>
          <w:jc w:val="center"/>
          <w:trHeight w:val="2720"/>
        </w:trPr>
        <w:tc>
          <w:tcPr>
            <w:tcW w:w="75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p>
        </w:tc>
        <w:tc>
          <w:tcPr>
            <w:tcW w:w="1821" w:type="dxa"/>
            <w:vAlign w:val="center"/>
            <w:textDirection w:val="lrTb"/>
            <w:noWrap w:val="false"/>
          </w:tcPr>
          <w:p>
            <w:pPr>
              <w:numPr>
                <w:ilvl w:val="0"/>
                <w:numId w:val="0"/>
              </w:numPr>
              <w:ind w:left="0" w:right="0"/>
              <w:jc w:val="center"/>
              <w:keepLines w:val="0"/>
              <w:keepNext w:val="0"/>
              <w:spacing w:before="0" w:beforeAutospacing="0" w:after="0" w:afterAutospacing="0"/>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养护</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作业人员</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费用</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（缴纳社保）</w:t>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4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12个月</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36个月</w:t>
            </w:r>
            <w:r/>
          </w:p>
        </w:tc>
        <w:tc>
          <w:tcPr>
            <w:tcW w:w="10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tcW w:w="341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1.养护人员投入数量以养护作业人员投入计划一览表为准（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缴纳社保人员的占比不得低于总投入人数的60%）</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配置总人数</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不得低于</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采购需求中养护人员的最低配备要求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否则</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按无效标处理。</w:t>
            </w:r>
            <w:r/>
          </w:p>
          <w:p>
            <w:pPr>
              <w:ind w:left="0" w:right="0"/>
              <w:jc w:val="left"/>
              <w:keepLines w:val="0"/>
              <w:keepNext w:val="0"/>
              <w:spacing w:before="0" w:beforeAutospacing="0" w:after="0" w:afterAutospacing="0"/>
              <w:widowControl/>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2.人工工资不得低于无锡市最低工资标准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4182.40</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元/人/月（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其中无锡市最低工资标准2660元/人/月；最低法定计提1372.40元/人/月；另含</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0元/人/月的高温费</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r>
      <w:tr>
        <w:trPr>
          <w:jc w:val="center"/>
          <w:trHeight w:val="751"/>
        </w:trPr>
        <w:tc>
          <w:tcPr>
            <w:tcW w:w="75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p>
        </w:tc>
        <w:tc>
          <w:tcPr>
            <w:tcW w:w="182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投标总价</w:t>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gridSpan w:val="4"/>
            <w:tcW w:w="457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元</w:t>
            </w:r>
            <w:r/>
          </w:p>
        </w:tc>
        <w:tc>
          <w:tcPr>
            <w:tcW w:w="34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与开标一览表及投标函内容一致</w:t>
            </w:r>
            <w:r/>
          </w:p>
        </w:tc>
      </w:tr>
      <w:tr>
        <w:trPr>
          <w:jc w:val="center"/>
          <w:trHeight w:val="668"/>
        </w:trPr>
        <w:tc>
          <w:tcPr>
            <w:tcW w:w="75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p>
        </w:tc>
        <w:tc>
          <w:tcPr>
            <w:tcW w:w="182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人工费占比</w:t>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r>
            <w:r/>
          </w:p>
        </w:tc>
        <w:tc>
          <w:tcPr>
            <w:gridSpan w:val="4"/>
            <w:tcW w:w="457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tc>
        <w:tc>
          <w:tcPr>
            <w:tcW w:w="34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养护人员合价/投标总价</w:t>
            </w:r>
            <w:r/>
          </w:p>
        </w:tc>
      </w:tr>
      <w:tr>
        <w:trPr>
          <w:jc w:val="center"/>
          <w:trHeight w:val="668"/>
        </w:trPr>
        <w:tc>
          <w:tcPr>
            <w:tcW w:w="758"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0"/>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w:t>
            </w:r>
            <w:r/>
          </w:p>
        </w:tc>
        <w:tc>
          <w:tcPr>
            <w:tcW w:w="1821"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0"/>
              <w:suppressLineNumbers w:val="0"/>
            </w:pPr>
            <w:r/>
            <w:bookmarkStart w:id="23" w:name="_Toc20019"/>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人工费占比标准</w:t>
            </w:r>
            <w:bookmarkEnd w:id="23"/>
            <w:r/>
            <w:r/>
          </w:p>
        </w:tc>
        <w:tc>
          <w:tcPr>
            <w:tcW w:w="11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0"/>
              <w:suppressLineNumbers w:val="0"/>
            </w:pPr>
            <w:r/>
            <w:bookmarkStart w:id="24" w:name="_Toc1793"/>
            <w:r/>
            <w:r/>
          </w:p>
        </w:tc>
        <w:tc>
          <w:tcPr>
            <w:gridSpan w:val="4"/>
            <w:tcW w:w="457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0"/>
              <w:suppressLineNumbers w:val="0"/>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bookmarkEnd w:id="24"/>
            <w:r/>
            <w:r/>
          </w:p>
        </w:tc>
        <w:tc>
          <w:tcPr>
            <w:tcW w:w="3411"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outlineLvl w:val="0"/>
              <w:suppressLineNumbers w:val="0"/>
            </w:pPr>
            <w:r/>
            <w:bookmarkStart w:id="25" w:name="_Toc2051"/>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招标文件中人工费占比标准</w:t>
            </w:r>
            <w:bookmarkEnd w:id="25"/>
            <w:r/>
            <w:r/>
          </w:p>
        </w:tc>
      </w:tr>
    </w:tbl>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注：1.单价、合价均以人民币元表示，金额及百分比精确到小数点后2位。</w:t>
      </w:r>
      <w:r/>
    </w:p>
    <w:p>
      <w:pPr>
        <w:ind w:right="-283" w:firstLine="96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人员配置总数不得低于采购需求中本项目的最低配置要求（其中项目负责人必须依法缴纳社保，不缴纳社保人员的占比不得超过总配置人数的40%；缴纳社保人员的占比不得低于总投入人数的60%）。</w:t>
      </w:r>
      <w:r/>
    </w:p>
    <w:p>
      <w:pPr>
        <w:ind w:right="-283" w:firstLine="96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3.高温费，按人员配置总数计算，缴费基数不低于300元/月/人，每年计提6、7、8、9月四个月份</w:t>
      </w:r>
      <w:r>
        <w:rPr>
          <w:rFonts w:hint="eastAsia" w:ascii="宋体" w:hAnsi="宋体" w:cs="宋体"/>
          <w:color w:val="000000" w:themeColor="text1"/>
          <w:sz w:val="24"/>
          <w:szCs w:val="24"/>
          <w:highlight w:val="none"/>
          <w:lang w:val="en-US" w:eastAsia="zh-CN"/>
          <w14:textFill>
            <w14:solidFill>
              <w14:schemeClr w14:val="tx1"/>
            </w14:solidFill>
          </w14:textFill>
        </w:rPr>
        <w:t xml:space="preserve">，折算到服务期12个月为100元/人/月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right="-283" w:firstLine="96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4.人员工资报价要求：</w:t>
      </w:r>
      <w:r/>
    </w:p>
    <w:p>
      <w:pPr>
        <w:ind w:right="-283"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不缴纳社保的养护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人员工资应不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低于最新公布的无锡市最低工资标准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2810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元/月/人（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含</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0元/人/月的高温费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283"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缴纳社保的养护人员：1）最低工资应不低于最新公布的无锡市最低工资标准2660元/月/人；2）法定计提不得低于1372.40元/人/月：（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1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社保的缴费基数不得低于4952元/月/人；</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2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城镇职工基本养老保险计提比例不低于16%，即792.32元/人/月；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3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失业保险计提比例不低于0.50%，即24.76元/人/月；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4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工伤保险计提比例不低于0.7%，即34.66元/人/月；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5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职工基本医疗保险计提比例不低于7%，即346.64元/人/月；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6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企业补充医疗保险计提比例不低于0.20%，即9.90元/人/月；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7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⑦</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生育保险计提比例不低于0.80%，即39.62元/人/月；</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8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⑧</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住房公积金的缴费基数不低于2490元/月/人，计提比例不低于5%，即124.5元/人/月；3）高温费1</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0元/人/月。</w:t>
      </w:r>
      <w:r/>
    </w:p>
    <w:p>
      <w:pPr>
        <w:ind w:right="-283"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）人工费占比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要求：人工费占比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不得高于人工费占比标准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66.39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jc w:val="righ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left="0" w:firstLine="0"/>
        <w:jc w:val="righ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left="420"/>
        <w:jc w:val="right"/>
        <w:spacing w:line="400" w:lineRule="exact"/>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法定代表人或法定代表人授权代表（签字或盖章）：</w:t>
      </w:r>
      <w:r/>
    </w:p>
    <w:p>
      <w:pPr>
        <w:ind w:left="0" w:firstLine="0"/>
        <w:jc w:val="right"/>
        <w:widowControl w:val="off"/>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r>
      <w:r/>
    </w:p>
    <w:p>
      <w:pPr>
        <w:jc w:val="right"/>
        <w:spacing w:line="48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ind w:firstLine="431"/>
        <w:spacing w:line="380" w:lineRule="exact"/>
        <w:widowControl w:val="off"/>
        <w:rPr>
          <w:rFonts w:hint="eastAsia" w:ascii="宋体" w:hAnsi="宋体" w:eastAsia="宋体" w:cs="宋体"/>
          <w:bCs/>
          <w:color w:val="000000" w:themeColor="text1"/>
          <w:spacing w:val="0"/>
          <w:position w:val="0"/>
          <w:sz w:val="22"/>
          <w:szCs w:val="21"/>
          <w:highlight w:val="none"/>
          <w14:textFill>
            <w14:solidFill>
              <w14:schemeClr w14:val="tx1"/>
            </w14:solidFill>
          </w14:textFill>
        </w:rPr>
      </w:pPr>
      <w:r>
        <w:rPr>
          <w:rFonts w:hint="eastAsia" w:ascii="宋体" w:hAnsi="宋体" w:eastAsia="宋体" w:cs="宋体"/>
          <w:bCs/>
          <w:color w:val="000000" w:themeColor="text1"/>
          <w:spacing w:val="0"/>
          <w:position w:val="0"/>
          <w:sz w:val="22"/>
          <w:szCs w:val="21"/>
          <w:highlight w:val="none"/>
          <w14:textFill>
            <w14:solidFill>
              <w14:schemeClr w14:val="tx1"/>
            </w14:solidFill>
          </w14:textFill>
        </w:rPr>
      </w:r>
      <w:r/>
    </w:p>
    <w:p>
      <w:pPr>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（七）投标偏离表（格式）：</w:t>
      </w:r>
      <w:r/>
    </w:p>
    <w:p>
      <w:pPr>
        <w:ind w:firstLine="490"/>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投标偏离表</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政府采购编号：  </w:t>
      </w:r>
      <w:r/>
    </w:p>
    <w:tbl>
      <w:tblPr>
        <w:tblStyle w:val="787"/>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bl>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color w:val="000000" w:themeColor="text1"/>
          <w:sz w:val="24"/>
          <w:szCs w:val="24"/>
          <w:highlight w:val="none"/>
          <w14:textFill>
            <w14:solidFill>
              <w14:schemeClr w14:val="tx1"/>
            </w14:solidFill>
          </w14:textFill>
        </w:rPr>
        <w:t xml:space="preserve">（盖章）</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ind w:left="0" w:right="0" w:firstLine="0"/>
        <w:jc w:val="both"/>
        <w:spacing w:before="0" w:after="0"/>
        <w:widowControl w:val="off"/>
        <w:rPr>
          <w:rFonts w:hint="eastAsia" w:ascii="宋体" w:hAnsi="宋体" w:eastAsia="宋体" w:cs="宋体"/>
          <w:color w:val="000000" w:themeColor="text1"/>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14:textFill>
            <w14:solidFill>
              <w14:schemeClr w14:val="tx1"/>
            </w14:solidFill>
          </w14:textFill>
        </w:rPr>
        <w:t xml:space="preserve">注：（1）本表不得删除；</w:t>
      </w:r>
      <w:r/>
    </w:p>
    <w:p>
      <w:pPr>
        <w:ind w:left="-214" w:right="0" w:firstLine="720"/>
        <w:jc w:val="both"/>
        <w:spacing w:before="0" w:after="0"/>
        <w:widowControl w:val="off"/>
        <w:rPr>
          <w:rFonts w:hint="eastAsia" w:ascii="宋体" w:hAnsi="宋体" w:eastAsia="宋体" w:cs="宋体"/>
          <w:color w:val="000000" w:themeColor="text1"/>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14:textFill>
            <w14:solidFill>
              <w14:schemeClr w14:val="tx1"/>
            </w14:solidFill>
          </w14:textFill>
        </w:rPr>
        <w:t xml:space="preserve">（2）如无任何服务偏离，请于本表“偏离说明”中注明“无偏离”；</w:t>
      </w:r>
      <w:r/>
    </w:p>
    <w:p>
      <w:pPr>
        <w:ind w:firstLine="482"/>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4"/>
          <w:szCs w:val="20"/>
          <w:highlight w:val="none"/>
          <w14:textFill>
            <w14:solidFill>
              <w14:schemeClr w14:val="tx1"/>
            </w14:solidFill>
          </w14:textFill>
        </w:rPr>
        <w:t xml:space="preserve">（3）如有服务偏离项，请于本表中列明偏离内容，如需要可自行延长，其余无偏离内容</w:t>
      </w:r>
      <w:r>
        <w:rPr>
          <w:rFonts w:hint="eastAsia" w:ascii="宋体" w:hAnsi="宋体" w:cs="宋体"/>
          <w:b/>
          <w:color w:val="000000" w:themeColor="text1"/>
          <w:sz w:val="24"/>
          <w:szCs w:val="20"/>
          <w:highlight w:val="none"/>
          <w:lang w:eastAsia="zh-CN"/>
          <w14:textFill>
            <w14:solidFill>
              <w14:schemeClr w14:val="tx1"/>
            </w14:solidFill>
          </w14:textFill>
        </w:rPr>
        <w:t xml:space="preserve">无需</w:t>
      </w:r>
      <w:r>
        <w:rPr>
          <w:rFonts w:hint="eastAsia" w:ascii="宋体" w:hAnsi="宋体" w:eastAsia="宋体" w:cs="宋体"/>
          <w:b/>
          <w:color w:val="000000" w:themeColor="text1"/>
          <w:sz w:val="24"/>
          <w:szCs w:val="20"/>
          <w:highlight w:val="none"/>
          <w14:textFill>
            <w14:solidFill>
              <w14:schemeClr w14:val="tx1"/>
            </w14:solidFill>
          </w14:textFill>
        </w:rPr>
        <w:t xml:space="preserve">赘述。</w:t>
      </w:r>
      <w:r/>
    </w:p>
    <w:p>
      <w:pPr>
        <w:ind w:firstLine="367"/>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Style w:val="1021"/>
          <w:rFonts w:hint="eastAsia" w:ascii="宋体" w:hAnsi="宋体" w:eastAsia="宋体" w:cs="宋体"/>
          <w:color w:val="000000" w:themeColor="text1"/>
          <w:highlight w:val="none"/>
          <w14:textFill>
            <w14:solidFill>
              <w14:schemeClr w14:val="tx1"/>
            </w14:solidFill>
          </w14:textFill>
        </w:rPr>
        <w:br w:type="page" w:clear="all"/>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（八） </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业绩一览表（格式）</w:t>
      </w:r>
      <w:r/>
    </w:p>
    <w:p>
      <w:pPr>
        <w:pStyle w:val="974"/>
        <w:ind w:firstLine="3640"/>
        <w:jc w:val="left"/>
        <w:spacing w:before="11"/>
        <w:rPr>
          <w:rFonts w:hint="eastAsia" w:ascii="宋体" w:hAnsi="宋体" w:eastAsia="宋体" w:cs="宋体"/>
          <w:color w:val="000000" w:themeColor="text1"/>
          <w:szCs w:val="28"/>
          <w:highlight w:val="none"/>
          <w14:textFill>
            <w14:solidFill>
              <w14:schemeClr w14:val="tx1"/>
            </w14:solidFill>
          </w14:textFill>
        </w:rPr>
      </w:pPr>
      <w:r>
        <w:rPr>
          <w:rStyle w:val="1021"/>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Cs w:val="28"/>
          <w:highlight w:val="none"/>
          <w14:textFill>
            <w14:solidFill>
              <w14:schemeClr w14:val="tx1"/>
            </w14:solidFill>
          </w14:textFill>
        </w:rPr>
        <w:t xml:space="preserve"> </w:t>
      </w:r>
      <w:r>
        <w:rPr>
          <w:rFonts w:hint="eastAsia" w:ascii="宋体" w:hAnsi="宋体" w:eastAsia="宋体" w:cs="宋体"/>
          <w:color w:val="000000" w:themeColor="text1"/>
          <w:szCs w:val="28"/>
          <w:highlight w:val="none"/>
          <w:lang w:eastAsia="zh-CN"/>
          <w14:textFill>
            <w14:solidFill>
              <w14:schemeClr w14:val="tx1"/>
            </w14:solidFill>
          </w14:textFill>
        </w:rPr>
        <w:t xml:space="preserve">供应商</w:t>
      </w:r>
      <w:r>
        <w:rPr>
          <w:rFonts w:hint="eastAsia" w:ascii="宋体" w:hAnsi="宋体" w:eastAsia="宋体" w:cs="宋体"/>
          <w:color w:val="000000" w:themeColor="text1"/>
          <w:szCs w:val="28"/>
          <w:highlight w:val="none"/>
          <w14:textFill>
            <w14:solidFill>
              <w14:schemeClr w14:val="tx1"/>
            </w14:solidFill>
          </w14:textFill>
        </w:rPr>
        <w:t xml:space="preserve">类似业绩一览表</w:t>
      </w:r>
      <w:r/>
    </w:p>
    <w:p>
      <w:pPr>
        <w:pStyle w:val="974"/>
        <w:ind w:firstLine="5760"/>
        <w:spacing w:before="96"/>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政府采购编号：</w:t>
      </w:r>
      <w:r/>
    </w:p>
    <w:tbl>
      <w:tblPr>
        <w:tblStyle w:val="787"/>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83"/>
              <w:ind w:left="287" w:right="16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1560" w:type="dxa"/>
            <w:vAlign w:val="center"/>
            <w:textDirection w:val="lrTb"/>
            <w:noWrap w:val="false"/>
          </w:tcPr>
          <w:p>
            <w:pPr>
              <w:pStyle w:val="1383"/>
              <w:ind w:left="340" w:right="21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1461" w:type="dxa"/>
            <w:vAlign w:val="center"/>
            <w:textDirection w:val="lrTb"/>
            <w:noWrap w:val="false"/>
          </w:tcPr>
          <w:p>
            <w:pPr>
              <w:pStyle w:val="1383"/>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合同签订</w:t>
            </w:r>
            <w:r>
              <w:rPr>
                <w:rFonts w:hint="eastAsia" w:ascii="宋体" w:hAnsi="宋体" w:eastAsia="宋体" w:cs="宋体"/>
                <w:color w:val="000000" w:themeColor="text1"/>
                <w:sz w:val="24"/>
                <w:highlight w:val="none"/>
                <w14:textFill>
                  <w14:solidFill>
                    <w14:schemeClr w14:val="tx1"/>
                  </w14:solidFill>
                </w14:textFill>
              </w:rPr>
              <w:t xml:space="preserve">时间</w:t>
            </w:r>
            <w:r/>
          </w:p>
        </w:tc>
        <w:tc>
          <w:tcPr>
            <w:tcW w:w="1673" w:type="dxa"/>
            <w:vAlign w:val="center"/>
            <w:textDirection w:val="lrTb"/>
            <w:noWrap w:val="false"/>
          </w:tcPr>
          <w:p>
            <w:pPr>
              <w:pStyle w:val="1383"/>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合同金额</w:t>
            </w:r>
            <w:r/>
          </w:p>
          <w:p>
            <w:pPr>
              <w:pStyle w:val="1383"/>
              <w:ind w:left="276" w:right="146"/>
              <w:jc w:val="center"/>
              <w:spacing w:before="15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w:t>
            </w:r>
            <w:r/>
          </w:p>
        </w:tc>
        <w:tc>
          <w:tcPr>
            <w:tcW w:w="1836" w:type="dxa"/>
            <w:vAlign w:val="center"/>
            <w:textDirection w:val="lrTb"/>
            <w:noWrap w:val="false"/>
          </w:tcPr>
          <w:p>
            <w:pPr>
              <w:pStyle w:val="1383"/>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单位</w:t>
            </w:r>
            <w:r/>
          </w:p>
        </w:tc>
        <w:tc>
          <w:tcPr>
            <w:tcW w:w="1883" w:type="dxa"/>
            <w:vAlign w:val="center"/>
            <w:textDirection w:val="lrTb"/>
            <w:noWrap w:val="false"/>
          </w:tcPr>
          <w:p>
            <w:pPr>
              <w:pStyle w:val="1383"/>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trHeight w:val="335"/>
        </w:trPr>
        <w:tc>
          <w:tcPr>
            <w:tcW w:w="977" w:type="dxa"/>
            <w:vAlign w:val="top"/>
            <w:textDirection w:val="lrTb"/>
            <w:noWrap w:val="false"/>
          </w:tcPr>
          <w:p>
            <w:pPr>
              <w:pStyle w:val="1383"/>
              <w:ind w:left="287" w:right="150"/>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1 </w:t>
            </w:r>
            <w:r/>
          </w:p>
        </w:tc>
        <w:tc>
          <w:tcPr>
            <w:tcW w:w="1560" w:type="dxa"/>
            <w:vAlign w:val="top"/>
            <w:textDirection w:val="lrTb"/>
            <w:noWrap w:val="false"/>
          </w:tcPr>
          <w:p>
            <w:pPr>
              <w:pStyle w:val="1383"/>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7"/>
        </w:trPr>
        <w:tc>
          <w:tcPr>
            <w:tcW w:w="977" w:type="dxa"/>
            <w:vAlign w:val="top"/>
            <w:textDirection w:val="lrTb"/>
            <w:noWrap w:val="false"/>
          </w:tcPr>
          <w:p>
            <w:pPr>
              <w:pStyle w:val="1383"/>
              <w:ind w:left="287" w:right="150"/>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2 </w:t>
            </w:r>
            <w:r/>
          </w:p>
        </w:tc>
        <w:tc>
          <w:tcPr>
            <w:tcW w:w="1560" w:type="dxa"/>
            <w:vAlign w:val="top"/>
            <w:textDirection w:val="lrTb"/>
            <w:noWrap w:val="false"/>
          </w:tcPr>
          <w:p>
            <w:pPr>
              <w:pStyle w:val="1383"/>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8"/>
        </w:trPr>
        <w:tc>
          <w:tcPr>
            <w:tcW w:w="977" w:type="dxa"/>
            <w:vAlign w:val="top"/>
            <w:textDirection w:val="lrTb"/>
            <w:noWrap w:val="false"/>
          </w:tcPr>
          <w:p>
            <w:pPr>
              <w:pStyle w:val="1383"/>
              <w:ind w:left="287" w:right="150"/>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3 </w:t>
            </w:r>
            <w:r/>
          </w:p>
        </w:tc>
        <w:tc>
          <w:tcPr>
            <w:tcW w:w="1560" w:type="dxa"/>
            <w:vAlign w:val="top"/>
            <w:textDirection w:val="lrTb"/>
            <w:noWrap w:val="false"/>
          </w:tcPr>
          <w:p>
            <w:pPr>
              <w:pStyle w:val="1383"/>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5"/>
        </w:trPr>
        <w:tc>
          <w:tcPr>
            <w:tcW w:w="977" w:type="dxa"/>
            <w:vAlign w:val="top"/>
            <w:textDirection w:val="lrTb"/>
            <w:noWrap w:val="false"/>
          </w:tcPr>
          <w:p>
            <w:pPr>
              <w:pStyle w:val="1383"/>
              <w:ind w:left="287" w:right="150"/>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4 </w:t>
            </w:r>
            <w:r/>
          </w:p>
        </w:tc>
        <w:tc>
          <w:tcPr>
            <w:tcW w:w="1560" w:type="dxa"/>
            <w:vAlign w:val="top"/>
            <w:textDirection w:val="lrTb"/>
            <w:noWrap w:val="false"/>
          </w:tcPr>
          <w:p>
            <w:pPr>
              <w:pStyle w:val="1383"/>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8"/>
        </w:trPr>
        <w:tc>
          <w:tcPr>
            <w:tcW w:w="977" w:type="dxa"/>
            <w:vAlign w:val="top"/>
            <w:textDirection w:val="lrTb"/>
            <w:noWrap w:val="false"/>
          </w:tcPr>
          <w:p>
            <w:pPr>
              <w:pStyle w:val="1383"/>
              <w:ind w:left="287" w:right="150"/>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5 </w:t>
            </w:r>
            <w:r/>
          </w:p>
        </w:tc>
        <w:tc>
          <w:tcPr>
            <w:tcW w:w="1560" w:type="dxa"/>
            <w:vAlign w:val="top"/>
            <w:textDirection w:val="lrTb"/>
            <w:noWrap w:val="false"/>
          </w:tcPr>
          <w:p>
            <w:pPr>
              <w:pStyle w:val="1383"/>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7"/>
        </w:trPr>
        <w:tc>
          <w:tcPr>
            <w:tcW w:w="977" w:type="dxa"/>
            <w:vAlign w:val="top"/>
            <w:textDirection w:val="lrTb"/>
            <w:noWrap w:val="false"/>
          </w:tcPr>
          <w:p>
            <w:pPr>
              <w:pStyle w:val="1383"/>
              <w:ind w:left="287" w:right="150"/>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560" w:type="dxa"/>
            <w:vAlign w:val="top"/>
            <w:textDirection w:val="lrTb"/>
            <w:noWrap w:val="false"/>
          </w:tcPr>
          <w:p>
            <w:pPr>
              <w:pStyle w:val="1383"/>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83"/>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83"/>
              <w:ind w:right="694"/>
              <w:jc w:val="right"/>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83"/>
              <w:ind w:left="142"/>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83"/>
              <w:ind w:left="143"/>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bl>
    <w:p>
      <w:pPr>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r>
      <w:r/>
    </w:p>
    <w:p>
      <w:pPr>
        <w:ind w:firstLine="422"/>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t xml:space="preserve">注：附评分标准中需要提交的证明材料。如出现证明材料原件扫描件内容不完整或字迹、内容、盖章模糊不清等情况均不得分。</w:t>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83"/>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（盖章）： </w:t>
      </w:r>
      <w:r/>
    </w:p>
    <w:p>
      <w:pPr>
        <w:pStyle w:val="1383"/>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法定代表人或法定代表人授权代表签字或盖章： </w:t>
      </w:r>
      <w:r/>
    </w:p>
    <w:p>
      <w:pPr>
        <w:pStyle w:val="1383"/>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 期 ：  年  月  日</w:t>
      </w:r>
      <w:r/>
    </w:p>
    <w:p>
      <w:pPr>
        <w:pStyle w:val="974"/>
        <w:jc w:val="left"/>
        <w:spacing w:before="2"/>
        <w:rPr>
          <w:rFonts w:hint="eastAsia" w:ascii="宋体" w:hAnsi="宋体" w:eastAsia="宋体" w:cs="宋体"/>
          <w:color w:val="000000" w:themeColor="text1"/>
          <w:sz w:val="31"/>
          <w:highlight w:val="none"/>
          <w14:textFill>
            <w14:solidFill>
              <w14:schemeClr w14:val="tx1"/>
            </w14:solidFill>
          </w14:textFill>
        </w:rPr>
      </w:pPr>
      <w:r>
        <w:rPr>
          <w:rFonts w:hint="eastAsia" w:ascii="宋体" w:hAnsi="宋体" w:eastAsia="宋体" w:cs="宋体"/>
          <w:color w:val="000000" w:themeColor="text1"/>
          <w:sz w:val="31"/>
          <w:highlight w:val="none"/>
          <w14:textFill>
            <w14:solidFill>
              <w14:schemeClr w14:val="tx1"/>
            </w14:solidFill>
          </w14:textFill>
        </w:rPr>
      </w:r>
      <w:r/>
    </w:p>
    <w:p>
      <w:pPr>
        <w:jc w:val="left"/>
        <w:spacing w:line="360" w:lineRule="auto"/>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3"/>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4"/>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3"/>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4"/>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3"/>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4"/>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3"/>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4"/>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2"/>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12"/>
        <w:rPr>
          <w:rStyle w:val="102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（九）</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供应商拟投入本项目人员一览表（格式）</w:t>
      </w:r>
      <w:r/>
    </w:p>
    <w:p>
      <w:pPr>
        <w:jc w:val="center"/>
        <w:spacing w:line="44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养护作业人员投入计划一览表</w:t>
      </w:r>
      <w:r/>
    </w:p>
    <w:p>
      <w:pPr>
        <w:jc w:val="center"/>
        <w:spacing w:line="400" w:lineRule="exact"/>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单位：人</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748"/>
        <w:gridCol w:w="862"/>
        <w:gridCol w:w="1517"/>
        <w:gridCol w:w="791"/>
        <w:gridCol w:w="791"/>
        <w:gridCol w:w="791"/>
        <w:gridCol w:w="1342"/>
        <w:gridCol w:w="834"/>
        <w:gridCol w:w="787"/>
      </w:tblGrid>
      <w:tr>
        <w:trPr>
          <w:jc w:val="center"/>
          <w:trHeight w:val="1128"/>
        </w:trPr>
        <w:tc>
          <w:tcPr>
            <w:tcW w:w="707"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748"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w:t>
            </w:r>
            <w:r/>
          </w:p>
        </w:tc>
        <w:tc>
          <w:tcPr>
            <w:tcW w:w="862"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职务</w:t>
            </w:r>
            <w:r/>
          </w:p>
        </w:tc>
        <w:tc>
          <w:tcPr>
            <w:tcW w:w="1517"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身份证编号</w:t>
            </w:r>
            <w:r/>
          </w:p>
        </w:tc>
        <w:tc>
          <w:tcPr>
            <w:tcW w:w="791"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年龄</w:t>
            </w:r>
            <w:r/>
          </w:p>
        </w:tc>
        <w:tc>
          <w:tcPr>
            <w:tcW w:w="791"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性别</w:t>
            </w:r>
            <w:r/>
          </w:p>
        </w:tc>
        <w:tc>
          <w:tcPr>
            <w:tcW w:w="791"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专业</w:t>
            </w:r>
            <w:r/>
          </w:p>
        </w:tc>
        <w:tc>
          <w:tcPr>
            <w:tcW w:w="1342"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职业资格等级证书</w:t>
            </w:r>
            <w:r/>
          </w:p>
        </w:tc>
        <w:tc>
          <w:tcPr>
            <w:tcW w:w="834"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社保</w:t>
            </w:r>
            <w:r/>
          </w:p>
        </w:tc>
        <w:tc>
          <w:tcPr>
            <w:tcW w:w="787" w:type="dxa"/>
            <w:vAlign w:val="center"/>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bl>
    <w:p>
      <w:pPr>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ind w:firstLine="312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法定代表人或法定代表人授权代表（签字或盖章）</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0"/>
        <w:jc w:val="right"/>
        <w:spacing w:line="36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日期：    年  月   日</w:t>
      </w:r>
      <w:r/>
    </w:p>
    <w:p>
      <w:pPr>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ind w:firstLine="48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注：1、（表格可自行拓展）后附上述养护作业人员的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身份证、</w:t>
      </w:r>
      <w:r>
        <w:rPr>
          <w:rFonts w:hint="eastAsia" w:ascii="宋体" w:hAnsi="宋体" w:eastAsia="宋体" w:cs="宋体"/>
          <w:color w:val="000000" w:themeColor="text1"/>
          <w:sz w:val="24"/>
          <w:szCs w:val="24"/>
          <w:highlight w:val="none"/>
          <w14:textFill>
            <w14:solidFill>
              <w14:schemeClr w14:val="tx1"/>
            </w14:solidFill>
          </w14:textFill>
        </w:rPr>
        <w:t xml:space="preserve">相关技术等级证书、岗位证书及由法定的社保收缴部门出具的社保证明等扫描件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无法提供全员社保的，后附承诺书（格式自拟）</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表格中须填写所有投入人员，包含项目负责人、专业技工和一般作业人员，职务一栏填写项目负责人/专业技工/绿化工/花卉工等。</w:t>
      </w:r>
      <w:r/>
    </w:p>
    <w:p>
      <w:pPr>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pStyle w:val="983"/>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spacing w:line="360" w:lineRule="auto"/>
        <w:widowControl w:val="off"/>
        <w:rPr>
          <w:rFonts w:hint="default"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2</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宋体" w:cs="Times New Roman"/>
          <w:b/>
          <w:color w:val="000000" w:themeColor="text1"/>
          <w:sz w:val="28"/>
          <w:szCs w:val="28"/>
          <w:highlight w:val="none"/>
          <w14:textFill>
            <w14:solidFill>
              <w14:schemeClr w14:val="tx1"/>
            </w14:solidFill>
          </w14:textFill>
        </w:rPr>
        <w:t xml:space="preserve">项目负责人简历表</w:t>
      </w:r>
      <w:r/>
    </w:p>
    <w:p>
      <w:pPr>
        <w:ind w:right="-170"/>
        <w:jc w:val="left"/>
        <w:spacing w:line="440" w:lineRule="exact"/>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项目名称：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 </w:t>
      </w:r>
      <w:r/>
    </w:p>
    <w:p>
      <w:pPr>
        <w:ind w:right="-170"/>
        <w:jc w:val="left"/>
        <w:spacing w:line="440" w:lineRule="exact"/>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项目编号：</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 </w:t>
      </w:r>
      <w:r/>
    </w:p>
    <w:tbl>
      <w:tblPr>
        <w:tblStyle w:val="78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1"/>
                <w:highlight w:val="none"/>
                <w14:textFill>
                  <w14:solidFill>
                    <w14:schemeClr w14:val="tx1"/>
                  </w14:solidFill>
                </w14:textFill>
              </w:rPr>
              <w:suppressLineNumbers w:val="0"/>
            </w:pPr>
            <w:r>
              <w:rPr>
                <w:rFonts w:hint="eastAsia" w:ascii="宋体" w:hAnsi="宋体" w:eastAsia="宋体" w:cs="Times New Roman"/>
                <w:color w:val="000000" w:themeColor="text1"/>
                <w:sz w:val="22"/>
                <w:szCs w:val="21"/>
                <w:highlight w:val="none"/>
                <w14:textFill>
                  <w14:solidFill>
                    <w14:schemeClr w14:val="tx1"/>
                  </w14:solidFill>
                </w14:textFill>
              </w:rPr>
            </w:r>
            <w:r/>
          </w:p>
        </w:tc>
      </w:tr>
    </w:tbl>
    <w:p>
      <w:pPr>
        <w:jc w:val="center"/>
        <w:spacing w:line="360" w:lineRule="auto"/>
        <w:widowControl w:val="off"/>
        <w:rPr>
          <w:rFonts w:hint="default" w:ascii="Times New Roman" w:hAnsi="Times New Roman" w:eastAsia="宋体" w:cs="Times New Roman"/>
          <w:b/>
          <w:color w:val="000000" w:themeColor="text1"/>
          <w:sz w:val="28"/>
          <w:szCs w:val="28"/>
          <w:highlight w:val="none"/>
          <w14:textFill>
            <w14:solidFill>
              <w14:schemeClr w14:val="tx1"/>
            </w14:solidFill>
          </w14:textFill>
        </w:rPr>
      </w:pPr>
      <w:r>
        <w:rPr>
          <w:rFonts w:hint="default" w:ascii="Times New Roman" w:hAnsi="Times New Roman" w:eastAsia="宋体" w:cs="Times New Roman"/>
          <w:b/>
          <w:color w:val="000000" w:themeColor="text1"/>
          <w:sz w:val="28"/>
          <w:szCs w:val="28"/>
          <w:highlight w:val="none"/>
          <w14:textFill>
            <w14:solidFill>
              <w14:schemeClr w14:val="tx1"/>
            </w14:solidFill>
          </w14:textFill>
        </w:rPr>
      </w:r>
      <w:r/>
    </w:p>
    <w:p>
      <w:pPr>
        <w:ind w:firstLine="312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法定代表人或法定代表人授权代表（签字或盖章）</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0"/>
        <w:jc w:val="right"/>
        <w:spacing w:line="36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日期：    年  月   日</w:t>
      </w:r>
      <w:r/>
    </w:p>
    <w:p>
      <w:pPr>
        <w:widowControl w:val="off"/>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r>
      <w:r/>
    </w:p>
    <w:p>
      <w:pPr>
        <w:widowControl w:val="off"/>
        <w:rPr>
          <w:rFonts w:hint="default" w:ascii="Times New Roman" w:hAnsi="Times New Roman" w:eastAsia="宋体" w:cs="Times New Roman"/>
          <w:color w:val="000000" w:themeColor="text1"/>
          <w:szCs w:val="24"/>
          <w:highlight w:val="none"/>
          <w14:textFill>
            <w14:solidFill>
              <w14:schemeClr w14:val="tx1"/>
            </w14:solidFill>
          </w14:textFill>
        </w:rPr>
      </w:pPr>
      <w:r>
        <w:rPr>
          <w:rFonts w:hint="default" w:ascii="Times New Roman" w:hAnsi="Times New Roman" w:eastAsia="宋体" w:cs="Times New Roman"/>
          <w:color w:val="000000" w:themeColor="text1"/>
          <w:szCs w:val="24"/>
          <w:highlight w:val="none"/>
          <w14:textFill>
            <w14:solidFill>
              <w14:schemeClr w14:val="tx1"/>
            </w14:solidFill>
          </w14:textFill>
        </w:rPr>
      </w:r>
      <w:r/>
    </w:p>
    <w:p>
      <w:pPr>
        <w:ind w:firstLine="470"/>
        <w:spacing w:line="460" w:lineRule="exact"/>
        <w:widowControl w:val="off"/>
        <w:rPr>
          <w:rFonts w:hint="eastAsia" w:ascii="宋体" w:hAnsi="宋体" w:eastAsia="宋体" w:cs="Times New Roman"/>
          <w:bCs/>
          <w:color w:val="000000" w:themeColor="text1"/>
          <w:sz w:val="24"/>
          <w:szCs w:val="22"/>
          <w:highlight w:val="none"/>
          <w14:textFill>
            <w14:solidFill>
              <w14:schemeClr w14:val="tx1"/>
            </w14:solidFill>
          </w14:textFill>
        </w:rPr>
      </w:pPr>
      <w:r>
        <w:rPr>
          <w:rFonts w:hint="eastAsia" w:ascii="宋体" w:hAnsi="宋体" w:eastAsia="宋体" w:cs="Times New Roman"/>
          <w:bCs/>
          <w:color w:val="000000" w:themeColor="text1"/>
          <w:sz w:val="24"/>
          <w:szCs w:val="22"/>
          <w:highlight w:val="none"/>
          <w14:textFill>
            <w14:solidFill>
              <w14:schemeClr w14:val="tx1"/>
            </w14:solidFill>
          </w14:textFill>
        </w:rPr>
        <w:t xml:space="preserve">注：</w:t>
      </w:r>
      <w:r/>
    </w:p>
    <w:p>
      <w:pPr>
        <w:ind w:firstLine="470"/>
        <w:spacing w:line="460" w:lineRule="exact"/>
        <w:widowControl w:val="off"/>
        <w:rPr>
          <w:rFonts w:hint="eastAsia" w:ascii="宋体" w:hAnsi="宋体" w:eastAsia="宋体" w:cs="Times New Roman"/>
          <w:bCs/>
          <w:color w:val="000000" w:themeColor="text1"/>
          <w:sz w:val="24"/>
          <w:szCs w:val="22"/>
          <w:highlight w:val="none"/>
          <w14:textFill>
            <w14:solidFill>
              <w14:schemeClr w14:val="tx1"/>
            </w14:solidFill>
          </w14:textFill>
        </w:rPr>
      </w:pPr>
      <w:r>
        <w:rPr>
          <w:rFonts w:hint="eastAsia" w:ascii="宋体" w:hAnsi="宋体" w:eastAsia="宋体" w:cs="Times New Roman"/>
          <w:bCs/>
          <w:color w:val="000000" w:themeColor="text1"/>
          <w:sz w:val="24"/>
          <w:szCs w:val="22"/>
          <w:highlight w:val="none"/>
          <w14:textFill>
            <w14:solidFill>
              <w14:schemeClr w14:val="tx1"/>
            </w14:solidFill>
          </w14:textFill>
        </w:rPr>
        <w:t xml:space="preserve">1.上表如需要自行延长。</w:t>
      </w:r>
      <w:r/>
    </w:p>
    <w:p>
      <w:pPr>
        <w:ind w:firstLine="420"/>
        <w:jc w:val="left"/>
        <w:shd w:val="clear" w:color="auto"/>
        <w:widowControl w:val="off"/>
        <w:rPr>
          <w:rFonts w:ascii="黑体" w:hAnsi="宋体" w:eastAsia="黑体" w:cs="黑体"/>
          <w:color w:val="000000" w:themeColor="text1"/>
          <w:sz w:val="24"/>
          <w:szCs w:val="24"/>
          <w:highlight w:val="none"/>
          <w14:textFill>
            <w14:solidFill>
              <w14:schemeClr w14:val="tx1"/>
            </w14:solidFill>
          </w14:textFill>
        </w:rPr>
        <w:outlineLvl w:val="0"/>
      </w:pPr>
      <w:r>
        <w:rPr>
          <w:rFonts w:hint="eastAsia" w:ascii="宋体" w:hAnsi="宋体" w:eastAsia="宋体" w:cs="Times New Roman"/>
          <w:bCs/>
          <w:color w:val="000000" w:themeColor="text1"/>
          <w:sz w:val="24"/>
          <w:szCs w:val="22"/>
          <w:highlight w:val="none"/>
          <w14:textFill>
            <w14:solidFill>
              <w14:schemeClr w14:val="tx1"/>
            </w14:solidFill>
          </w14:textFill>
        </w:rPr>
        <w:t xml:space="preserve">2</w:t>
      </w:r>
      <w:r>
        <w:rPr>
          <w:rFonts w:hint="default" w:ascii="宋体" w:hAnsi="宋体" w:eastAsia="宋体" w:cs="Times New Roman"/>
          <w:bCs/>
          <w:color w:val="000000" w:themeColor="text1"/>
          <w:sz w:val="24"/>
          <w:szCs w:val="22"/>
          <w:highlight w:val="none"/>
          <w14:textFill>
            <w14:solidFill>
              <w14:schemeClr w14:val="tx1"/>
            </w14:solidFill>
          </w14:textFill>
        </w:rPr>
        <w:t xml:space="preserve">.</w:t>
      </w:r>
      <w:r>
        <w:rPr>
          <w:rFonts w:hint="eastAsia" w:ascii="宋体" w:hAnsi="宋体" w:eastAsia="宋体" w:cs="Times New Roman"/>
          <w:bCs/>
          <w:color w:val="000000" w:themeColor="text1"/>
          <w:sz w:val="24"/>
          <w:szCs w:val="22"/>
          <w:highlight w:val="none"/>
          <w14:textFill>
            <w14:solidFill>
              <w14:schemeClr w14:val="tx1"/>
            </w14:solidFill>
          </w14:textFill>
        </w:rPr>
        <w:t xml:space="preserve">上表内容须提供人员身份证及证书复印件作为填列证明材料，证明材料请附在本表之后。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pStyle w:val="1510"/>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1510"/>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1510"/>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widowControl w:val="off"/>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（十）机械设备配备表（格式）</w:t>
      </w:r>
      <w:r/>
    </w:p>
    <w:p>
      <w:pPr>
        <w:jc w:val="center"/>
        <w:spacing w:line="360" w:lineRule="auto"/>
        <w:widowControl w:val="off"/>
        <w:rPr>
          <w:rFonts w:hint="default"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机械设备配备表（格式）</w:t>
      </w:r>
      <w:r/>
    </w:p>
    <w:tbl>
      <w:tblPr>
        <w:tblStyle w:val="78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3"/>
        <w:gridCol w:w="1260"/>
        <w:gridCol w:w="1200"/>
        <w:gridCol w:w="758"/>
        <w:gridCol w:w="1243"/>
        <w:gridCol w:w="1271"/>
        <w:gridCol w:w="927"/>
        <w:gridCol w:w="778"/>
        <w:gridCol w:w="876"/>
      </w:tblGrid>
      <w:tr>
        <w:trPr>
          <w:cantSplit/>
          <w:jc w:val="center"/>
          <w:trHeight w:val="968"/>
        </w:trPr>
        <w:tc>
          <w:tcPr>
            <w:tcW w:w="853" w:type="dxa"/>
            <w:vAlign w:val="center"/>
            <w:textDirection w:val="lrTb"/>
            <w:noWrap w:val="false"/>
          </w:tcPr>
          <w:p>
            <w:pPr>
              <w:jc w:val="center"/>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1260"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机械设备</w:t>
            </w:r>
            <w:r/>
          </w:p>
        </w:tc>
        <w:tc>
          <w:tcPr>
            <w:tcW w:w="1200"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型号规格</w:t>
            </w:r>
            <w:r/>
          </w:p>
        </w:tc>
        <w:tc>
          <w:tcPr>
            <w:tcW w:w="758"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数量</w:t>
            </w:r>
            <w:r/>
          </w:p>
        </w:tc>
        <w:tc>
          <w:tcPr>
            <w:tcW w:w="1243"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国别产地</w:t>
            </w:r>
            <w:r/>
          </w:p>
        </w:tc>
        <w:tc>
          <w:tcPr>
            <w:tcW w:w="1271"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制造年份</w:t>
            </w:r>
            <w:r/>
          </w:p>
        </w:tc>
        <w:tc>
          <w:tcPr>
            <w:tcW w:w="927" w:type="dxa"/>
            <w:vAlign w:val="center"/>
            <w:textDirection w:val="lrTb"/>
            <w:noWrap w:val="false"/>
          </w:tcPr>
          <w:p>
            <w:pPr>
              <w:jc w:val="left"/>
              <w:spacing w:line="28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额定</w:t>
            </w:r>
            <w:r/>
          </w:p>
          <w:p>
            <w:pPr>
              <w:jc w:val="left"/>
              <w:spacing w:line="28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功率</w:t>
            </w:r>
            <w:r/>
          </w:p>
          <w:p>
            <w:pPr>
              <w:jc w:val="left"/>
              <w:spacing w:line="28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kW</w:t>
            </w:r>
            <w:r/>
          </w:p>
        </w:tc>
        <w:tc>
          <w:tcPr>
            <w:tcW w:w="778" w:type="dxa"/>
            <w:vAlign w:val="center"/>
            <w:textDirection w:val="lrTb"/>
            <w:noWrap w:val="false"/>
          </w:tcPr>
          <w:p>
            <w:pPr>
              <w:jc w:val="left"/>
              <w:spacing w:line="3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生产能力</w:t>
            </w:r>
            <w:r/>
          </w:p>
        </w:tc>
        <w:tc>
          <w:tcPr>
            <w:tcW w:w="876" w:type="dxa"/>
            <w:vAlign w:val="center"/>
            <w:textDirection w:val="lrTb"/>
            <w:noWrap w:val="false"/>
          </w:tcPr>
          <w:p>
            <w:pPr>
              <w:jc w:val="left"/>
              <w:spacing w:before="240" w:line="12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jc w:val="center"/>
        </w:trPr>
        <w:tc>
          <w:tcPr>
            <w:tcW w:w="853"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vAlign w:val="center"/>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r>
            <w:r/>
          </w:p>
        </w:tc>
      </w:tr>
    </w:tbl>
    <w:p>
      <w:pPr>
        <w:jc w:val="left"/>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ind w:firstLine="312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投标供应商（盖章）：</w:t>
      </w:r>
      <w:r/>
    </w:p>
    <w:p>
      <w:pPr>
        <w:ind w:firstLine="480"/>
        <w:jc w:val="right"/>
        <w:spacing w:line="48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法定代表人或法定代表人授权代表（签字或盖章）</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0"/>
        <w:jc w:val="right"/>
        <w:spacing w:line="360" w:lineRule="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日期：    年  月   日</w:t>
      </w:r>
      <w:r/>
    </w:p>
    <w:p>
      <w:pPr>
        <w:jc w:val="left"/>
        <w:widowControl w:val="off"/>
        <w:rPr>
          <w:rFonts w:hint="default" w:ascii="宋体" w:hAnsi="宋体" w:eastAsia="宋体" w:cs="宋体"/>
          <w:b/>
          <w:bCs/>
          <w:color w:val="000000" w:themeColor="text1"/>
          <w:sz w:val="24"/>
          <w:szCs w:val="24"/>
          <w:highlight w:val="none"/>
          <w14:textFill>
            <w14:solidFill>
              <w14:schemeClr w14:val="tx1"/>
            </w14:solidFill>
          </w14:textFill>
        </w:rPr>
      </w:pPr>
      <w:r>
        <w:rPr>
          <w:rFonts w:hint="default" w:ascii="宋体" w:hAnsi="宋体" w:eastAsia="宋体" w:cs="宋体"/>
          <w:b/>
          <w:bCs/>
          <w:color w:val="000000" w:themeColor="text1"/>
          <w:sz w:val="24"/>
          <w:szCs w:val="24"/>
          <w:highlight w:val="none"/>
          <w14:textFill>
            <w14:solidFill>
              <w14:schemeClr w14:val="tx1"/>
            </w14:solidFill>
          </w14:textFill>
        </w:rPr>
      </w:r>
      <w:r/>
    </w:p>
    <w:p>
      <w:pPr>
        <w:ind w:firstLine="480"/>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注：提供相关养护机械购置发票、租赁协议、租赁费支付发票（如有）、车辆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或设备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照片、行驶证或车辆登记证等扫描件及评标办法中要求的其他材料。</w:t>
      </w:r>
      <w:r/>
    </w:p>
    <w:p>
      <w:pPr>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left"/>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pPr>
      <w:r>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十一</w:t>
      </w:r>
      <w:r>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简介和经营情况说明</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（内容写不完的栏目可相应扩展）</w:t>
      </w:r>
      <w:r/>
    </w:p>
    <w:p>
      <w:pPr>
        <w:pStyle w:val="966"/>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highlight w:val="none"/>
          <w14:textFill>
            <w14:solidFill>
              <w14:schemeClr w14:val="tx1"/>
            </w14:solidFill>
          </w14:textFill>
        </w:rPr>
        <w:t xml:space="preserve">（盖章）：</w:t>
      </w:r>
      <w:r/>
    </w:p>
    <w:tbl>
      <w:tblPr>
        <w:tblStyle w:val="78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1885"/>
        <w:gridCol w:w="2131"/>
        <w:gridCol w:w="2601"/>
      </w:tblGrid>
      <w:tr>
        <w:trPr>
          <w:trHeight w:val="703"/>
        </w:trPr>
        <w:tc>
          <w:tcPr>
            <w:tcW w:w="2734"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13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成立日期</w:t>
            </w:r>
            <w:r/>
          </w:p>
        </w:tc>
        <w:tc>
          <w:tcPr>
            <w:tcW w:w="260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企业地址</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13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注册资本</w:t>
            </w:r>
            <w:r/>
          </w:p>
        </w:tc>
        <w:tc>
          <w:tcPr>
            <w:tcW w:w="2601" w:type="dxa"/>
            <w:vAlign w:val="center"/>
            <w:textDirection w:val="lrTb"/>
            <w:noWrap w:val="false"/>
          </w:tcPr>
          <w:p>
            <w:pPr>
              <w:pStyle w:val="966"/>
              <w:ind w:firstLine="84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万元</w:t>
            </w:r>
            <w:r/>
          </w:p>
        </w:tc>
      </w:tr>
      <w:tr>
        <w:trPr>
          <w:trHeight w:val="703"/>
        </w:trPr>
        <w:tc>
          <w:tcPr>
            <w:tcW w:w="2734"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经营范围</w:t>
            </w:r>
            <w:r/>
          </w:p>
        </w:tc>
        <w:tc>
          <w:tcPr>
            <w:gridSpan w:val="3"/>
            <w:tcW w:w="6617"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职工人数</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其中：</w:t>
            </w:r>
            <w:r/>
          </w:p>
          <w:p>
            <w:pPr>
              <w:pStyle w:val="966"/>
              <w:ind w:left="959" w:hanging="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证书</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人数</w:t>
            </w:r>
            <w:r/>
          </w:p>
        </w:tc>
      </w:tr>
      <w:tr>
        <w:trPr>
          <w:trHeight w:val="703"/>
        </w:trPr>
        <w:tc>
          <w:tcPr>
            <w:tcW w:w="2734" w:type="dxa"/>
            <w:vAlign w:val="center"/>
            <w:textDirection w:val="lrTb"/>
            <w:noWrap w:val="false"/>
          </w:tcPr>
          <w:p>
            <w:pPr>
              <w:pStyle w:val="966"/>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年12月资产总额</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c>
          <w:tcPr>
            <w:tcW w:w="213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净资产</w:t>
            </w:r>
            <w:r/>
          </w:p>
        </w:tc>
        <w:tc>
          <w:tcPr>
            <w:tcW w:w="260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r>
      <w:tr>
        <w:trPr>
          <w:trHeight w:val="703"/>
        </w:trPr>
        <w:tc>
          <w:tcPr>
            <w:tcW w:w="2734" w:type="dxa"/>
            <w:vAlign w:val="center"/>
            <w:textDirection w:val="lrTb"/>
            <w:noWrap w:val="false"/>
          </w:tcPr>
          <w:p>
            <w:pPr>
              <w:pStyle w:val="966"/>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年12月股东权益</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c>
          <w:tcPr>
            <w:tcW w:w="2131" w:type="dxa"/>
            <w:vAlign w:val="center"/>
            <w:textDirection w:val="lrTb"/>
            <w:noWrap w:val="false"/>
          </w:tcPr>
          <w:p>
            <w:pPr>
              <w:pStyle w:val="966"/>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年业务收入</w:t>
            </w:r>
            <w:r/>
          </w:p>
        </w:tc>
        <w:tc>
          <w:tcPr>
            <w:tcW w:w="260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r>
      <w:tr>
        <w:trPr>
          <w:trHeight w:val="703"/>
        </w:trPr>
        <w:tc>
          <w:tcPr>
            <w:tcW w:w="2734" w:type="dxa"/>
            <w:vAlign w:val="center"/>
            <w:textDirection w:val="lrTb"/>
            <w:noWrap w:val="false"/>
          </w:tcPr>
          <w:p>
            <w:pPr>
              <w:pStyle w:val="966"/>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年实现利润</w:t>
            </w:r>
            <w:r/>
          </w:p>
        </w:tc>
        <w:tc>
          <w:tcPr>
            <w:tcW w:w="1885" w:type="dxa"/>
            <w:vAlign w:val="center"/>
            <w:textDirection w:val="lrTb"/>
            <w:noWrap w:val="false"/>
          </w:tcPr>
          <w:p>
            <w:pPr>
              <w:pStyle w:val="966"/>
              <w:ind w:firstLine="10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万元</w:t>
            </w:r>
            <w:r/>
          </w:p>
        </w:tc>
        <w:tc>
          <w:tcPr>
            <w:tcW w:w="213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60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办公面积</w:t>
            </w:r>
            <w:r/>
          </w:p>
        </w:tc>
        <w:tc>
          <w:tcPr>
            <w:tcW w:w="1885"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平方米</w:t>
            </w:r>
            <w:r/>
          </w:p>
        </w:tc>
        <w:tc>
          <w:tcPr>
            <w:tcW w:w="2131"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其中：</w:t>
            </w:r>
            <w:r/>
          </w:p>
        </w:tc>
        <w:tc>
          <w:tcPr>
            <w:tcW w:w="2601"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自有面积    平方米</w:t>
            </w:r>
            <w:r/>
          </w:p>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承租面积    平方米</w:t>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单位简历及内设机构情况</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单位优势及特长</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近三年来完成或正在履行的重大合同情况</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近三年来受行业主管部门考核评价及业主评价意见</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最近3年内有无因违纪</w:t>
            </w:r>
            <w:r>
              <w:rPr>
                <w:rFonts w:hint="eastAsia" w:ascii="宋体" w:hAnsi="宋体" w:eastAsia="宋体" w:cs="宋体"/>
                <w:color w:val="000000" w:themeColor="text1"/>
                <w:sz w:val="24"/>
                <w:highlight w:val="none"/>
                <w:lang w:eastAsia="zh-CN"/>
                <w14:textFill>
                  <w14:solidFill>
                    <w14:schemeClr w14:val="tx1"/>
                  </w14:solidFill>
                </w14:textFill>
              </w:rPr>
              <w:t xml:space="preserve">或</w:t>
            </w:r>
            <w:r>
              <w:rPr>
                <w:rFonts w:hint="eastAsia" w:ascii="宋体" w:hAnsi="宋体" w:eastAsia="宋体" w:cs="宋体"/>
                <w:color w:val="000000" w:themeColor="text1"/>
                <w:sz w:val="24"/>
                <w:highlight w:val="none"/>
                <w14:textFill>
                  <w14:solidFill>
                    <w14:schemeClr w14:val="tx1"/>
                  </w14:solidFill>
                </w14:textFill>
              </w:rPr>
              <w:t xml:space="preserve">其他原因被投诉或起诉的情况及说明</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（包括解决方式和结果）</w:t>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最近3年内主要负责人有无因经济犯罪被司法机关追究的情况及说明</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66"/>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其他需要说明的情况</w:t>
            </w:r>
            <w:r/>
          </w:p>
        </w:tc>
        <w:tc>
          <w:tcPr>
            <w:gridSpan w:val="2"/>
            <w:tcW w:w="4732" w:type="dxa"/>
            <w:vAlign w:val="center"/>
            <w:textDirection w:val="lrTb"/>
            <w:noWrap w:val="false"/>
          </w:tcPr>
          <w:p>
            <w:pPr>
              <w:pStyle w:val="966"/>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pacing w:val="-10"/>
          <w:sz w:val="24"/>
          <w:highlight w:val="none"/>
          <w14:textFill>
            <w14:solidFill>
              <w14:schemeClr w14:val="tx1"/>
            </w14:solidFill>
          </w14:textFill>
        </w:rPr>
        <w:t xml:space="preserve">法定代表人或法定代表人授权代表签字或盖章：</w:t>
      </w:r>
      <w:r/>
    </w:p>
    <w:p>
      <w:pPr>
        <w:ind w:firstLine="492"/>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（十</w:t>
      </w:r>
      <w:r>
        <w:rPr>
          <w:rStyle w:val="1021"/>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二</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w:t>
      </w:r>
      <w:r>
        <w:rPr>
          <w:rStyle w:val="1021"/>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）中小企业声明函（格式）</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中小企业声明函（工程、服务）</w:t>
      </w:r>
      <w:r/>
    </w:p>
    <w:p>
      <w:pPr>
        <w:ind w:firstLine="480"/>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招标</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招标文件</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jc w:val="left"/>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注：从业人员、营业收入、资产总额填报上一年度数据，无上一年度数据的新成立企业可不填报。</w:t>
      </w:r>
      <w:r/>
    </w:p>
    <w:p>
      <w:pP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8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企业名称（盖章）： </w:t>
      </w:r>
      <w:r/>
    </w:p>
    <w:p>
      <w:pPr>
        <w:pStyle w:val="974"/>
        <w:ind w:left="301"/>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日 期：</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ind w:firstLine="492"/>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1021"/>
          <w:rFonts w:hint="eastAsia" w:ascii="宋体" w:hAnsi="宋体" w:eastAsia="宋体" w:cs="宋体"/>
          <w:b/>
          <w:bCs/>
          <w:color w:val="000000" w:themeColor="text1"/>
          <w:sz w:val="28"/>
          <w:szCs w:val="28"/>
          <w:highlight w:val="none"/>
          <w14:textFill>
            <w14:solidFill>
              <w14:schemeClr w14:val="tx1"/>
            </w14:solidFill>
          </w14:textFill>
        </w:rPr>
        <w:outlineLvl w:val="0"/>
      </w:pPr>
      <w:r/>
      <w:bookmarkStart w:id="26" w:name="OLE_LINK14"/>
      <w:r/>
      <w:bookmarkStart w:id="27" w:name="OLE_LINK13"/>
      <w:r/>
      <w:bookmarkStart w:id="28" w:name="_Hlk6917152"/>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（十</w:t>
      </w:r>
      <w:r>
        <w:rPr>
          <w:rStyle w:val="1021"/>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三</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）残疾人福利性单位声明函（格式）：</w:t>
      </w:r>
      <w:bookmarkEnd w:id="26"/>
      <w:r/>
      <w:bookmarkEnd w:id="27"/>
      <w:r/>
      <w:r/>
    </w:p>
    <w:p>
      <w:pPr>
        <w:spacing w:line="360" w:lineRule="auto"/>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bookmarkEnd w:id="28"/>
      <w:r/>
      <w:r/>
    </w:p>
    <w:p>
      <w:pPr>
        <w:pStyle w:val="993"/>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color w:val="000000" w:themeColor="text1"/>
          <w:sz w:val="24"/>
          <w:szCs w:val="24"/>
          <w:highlight w:val="none"/>
          <w14:textFill>
            <w14:solidFill>
              <w14:schemeClr w14:val="tx1"/>
            </w14:solidFill>
          </w14:textFill>
        </w:rPr>
        <w:t xml:space="preserve">）的规定，本单位为符合条件的残疾人福利性单位，且本单位参加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993"/>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993"/>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93"/>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93"/>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单位名称（盖章）：</w:t>
      </w:r>
      <w:r/>
    </w:p>
    <w:p>
      <w:pPr>
        <w:pStyle w:val="993"/>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十四</w:t>
      </w:r>
      <w:r>
        <w:rPr>
          <w:rStyle w:val="1021"/>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1021"/>
          <w:rFonts w:hint="eastAsia" w:ascii="宋体" w:hAnsi="宋体" w:eastAsia="宋体" w:cs="宋体"/>
          <w:b/>
          <w:bCs/>
          <w:color w:val="000000" w:themeColor="text1"/>
          <w:sz w:val="28"/>
          <w:szCs w:val="28"/>
          <w:highlight w:val="none"/>
          <w14:textFill>
            <w14:solidFill>
              <w14:schemeClr w14:val="tx1"/>
            </w14:solidFill>
          </w14:textFill>
        </w:rPr>
        <w:t xml:space="preserve">技术文件</w:t>
      </w:r>
      <w:r/>
    </w:p>
    <w:p>
      <w:pPr>
        <w:ind w:firstLine="482"/>
        <w:spacing w:line="44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keepLines w:val="0"/>
        <w:keepNext w:val="0"/>
        <w:pageBreakBefore w:val="0"/>
        <w:spacing w:line="43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根据招标文件及评标标准要求</w:t>
      </w:r>
      <w:r>
        <w:rPr>
          <w:rFonts w:hint="eastAsia" w:ascii="宋体" w:hAnsi="宋体" w:eastAsia="宋体" w:cs="宋体"/>
          <w:color w:val="000000" w:themeColor="text1"/>
          <w:sz w:val="24"/>
          <w:highlight w:val="none"/>
          <w:lang w:eastAsia="zh-CN"/>
          <w14:textFill>
            <w14:solidFill>
              <w14:schemeClr w14:val="tx1"/>
            </w14:solidFill>
          </w14:textFill>
        </w:rPr>
        <w:t xml:space="preserve">，格式内容自拟。</w:t>
      </w:r>
      <w:r/>
    </w:p>
    <w:p>
      <w:pPr>
        <w:numPr>
          <w:ilvl w:val="0"/>
          <w:numId w:val="0"/>
        </w:num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sectPr>
      <w:headerReference w:type="default" r:id="rId10"/>
      <w:footerReference w:type="default" r:id="rId13"/>
      <w:footnotePr/>
      <w:endnotePr/>
      <w:type w:val="nextPage"/>
      <w:pgSz w:w="11906" w:h="16838" w:orient="portrait"/>
      <w:pgMar w:top="1440" w:right="1077" w:bottom="1440" w:left="107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Palatino Linotype">
    <w:panose1 w:val="02040502050505030304"/>
  </w:font>
  <w:font w:name="MingLiU">
    <w:panose1 w:val="02020500000000000000"/>
  </w:font>
  <w:font w:name="IDCSerif">
    <w:panose1 w:val="020B0503020202020204"/>
  </w:font>
  <w:font w:name="Symbol">
    <w:panose1 w:val="05050102010706020507"/>
  </w:font>
  <w:font w:name="MS Sans Serif">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both"/>
                            <w:spacing w:after="0" w:line="24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33</w:t>
                          </w:r>
                          <w:r>
                            <w:rPr>
                              <w:rFonts w:hint="default" w:ascii="Times New Roman" w:hAnsi="Times New Roman" w:eastAsia="宋体" w:cs="Times New Roman"/>
                              <w:sz w:val="21"/>
                              <w:szCs w:val="21"/>
                              <w:lang w:val="en-US" w:eastAsia="zh-CN" w:bidi="ar-S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33</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pPr>
                          <w:r>
                            <w:fldChar w:fldCharType="begin"/>
                          </w:r>
                          <w:r>
                            <w:instrText xml:space="preserve"> PAGE  \* MERGEFORMAT </w:instrText>
                          </w:r>
                          <w:r>
                            <w:fldChar w:fldCharType="separate"/>
                          </w:r>
                          <w:r>
                            <w:t xml:space="preserve">33</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59"/>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40"/>
      <w:isLgl w:val="false"/>
      <w:suff w:val="tab"/>
      <w:lvlText w:val=""/>
      <w:lvlJc w:val="left"/>
      <w:pPr>
        <w:ind w:left="360" w:hanging="360"/>
        <w:tabs>
          <w:tab w:val="left" w:pos="360" w:leader="none"/>
        </w:tabs>
      </w:pPr>
      <w:rPr>
        <w:rFonts w:ascii="Symbol" w:hAnsi="Symbol" w:cs="Symbol"/>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68"/>
      <w:isLgl w:val="false"/>
      <w:suff w:val="tab"/>
      <w:lvlText w:val="%1."/>
      <w:lvlJc w:val="left"/>
      <w:pPr>
        <w:ind w:left="180"/>
        <w:tabs>
          <w:tab w:val="left" w:pos="900" w:leader="none"/>
        </w:tabs>
      </w:pPr>
    </w:lvl>
    <w:lvl w:ilvl="1">
      <w:start w:val="1"/>
      <w:numFmt w:val="bullet"/>
      <w:isLgl w:val="false"/>
      <w:suff w:val="tab"/>
      <w:lvlText w:val=""/>
      <w:lvlJc w:val="left"/>
      <w:pPr>
        <w:ind w:left="2160" w:hanging="360"/>
        <w:tabs>
          <w:tab w:val="left" w:pos="2160" w:leader="none"/>
        </w:tabs>
      </w:pPr>
      <w:rPr>
        <w:rFonts w:ascii="Symbol" w:hAnsi="Symbol" w:cs="Symbol"/>
      </w:rPr>
    </w:lvl>
    <w:lvl w:ilvl="2">
      <w:start w:val="1"/>
      <w:numFmt w:val="decimal"/>
      <w:isLgl w:val="false"/>
      <w:suff w:val="tab"/>
      <w:lvlText w:val="%1)"/>
      <w:lvlJc w:val="left"/>
      <w:pPr>
        <w:ind w:left="3060" w:hanging="360"/>
        <w:tabs>
          <w:tab w:val="left" w:pos="3060" w:leader="none"/>
        </w:tabs>
      </w:pPr>
    </w:lvl>
    <w:lvl w:ilvl="3">
      <w:start w:val="1"/>
      <w:numFmt w:val="lowerRoman"/>
      <w:isLgl w:val="false"/>
      <w:suff w:val="tab"/>
      <w:lvlText w:val="%1)"/>
      <w:lvlJc w:val="left"/>
      <w:pPr>
        <w:ind w:left="3960" w:hanging="720"/>
        <w:tabs>
          <w:tab w:val="left" w:pos="3960" w:leader="none"/>
        </w:tabs>
      </w:pPr>
    </w:lvl>
    <w:lvl w:ilvl="4">
      <w:start w:val="1"/>
      <w:numFmt w:val="upperLetter"/>
      <w:isLgl w:val="false"/>
      <w:suff w:val="tab"/>
      <w:lvlText w:val="%1."/>
      <w:lvlJc w:val="left"/>
      <w:pPr>
        <w:ind w:left="4350" w:hanging="390"/>
        <w:tabs>
          <w:tab w:val="left" w:pos="4350" w:leader="none"/>
        </w:tabs>
      </w:pPr>
    </w:lvl>
    <w:lvl w:ilvl="5">
      <w:start w:val="1"/>
      <w:numFmt w:val="lowerRoman"/>
      <w:isLgl w:val="false"/>
      <w:suff w:val="tab"/>
      <w:lvlText w:val="%1."/>
      <w:lvlJc w:val="right"/>
      <w:pPr>
        <w:ind w:left="5040" w:hanging="180"/>
        <w:tabs>
          <w:tab w:val="left" w:pos="5040" w:leader="none"/>
        </w:tabs>
      </w:pPr>
    </w:lvl>
    <w:lvl w:ilvl="6">
      <w:start w:val="1"/>
      <w:numFmt w:val="decimal"/>
      <w:isLgl w:val="false"/>
      <w:suff w:val="tab"/>
      <w:lvlText w:val="%1."/>
      <w:lvlJc w:val="left"/>
      <w:pPr>
        <w:ind w:left="5760" w:hanging="360"/>
        <w:tabs>
          <w:tab w:val="left" w:pos="5760" w:leader="none"/>
        </w:tabs>
      </w:pPr>
    </w:lvl>
    <w:lvl w:ilvl="7">
      <w:start w:val="1"/>
      <w:numFmt w:val="lowerLetter"/>
      <w:isLgl w:val="false"/>
      <w:suff w:val="tab"/>
      <w:lvlText w:val="%1."/>
      <w:lvlJc w:val="left"/>
      <w:pPr>
        <w:ind w:left="6480" w:hanging="360"/>
        <w:tabs>
          <w:tab w:val="left" w:pos="6480" w:leader="none"/>
        </w:tabs>
      </w:pPr>
    </w:lvl>
    <w:lvl w:ilvl="8">
      <w:start w:val="1"/>
      <w:numFmt w:val="lowerRoman"/>
      <w:isLgl w:val="false"/>
      <w:suff w:val="tab"/>
      <w:lvlText w:val="%1."/>
      <w:lvlJc w:val="right"/>
      <w:pPr>
        <w:ind w:left="7200" w:hanging="180"/>
        <w:tabs>
          <w:tab w:val="left" w:pos="7200" w:leader="none"/>
        </w:tabs>
      </w:p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97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59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77"/>
      <w:isLgl w:val="false"/>
      <w:suff w:val="tab"/>
      <w:lvlText w:val=""/>
      <w:lvlJc w:val="left"/>
      <w:pPr>
        <w:ind w:left="987" w:hanging="420"/>
        <w:tabs>
          <w:tab w:val="left" w:pos="987" w:leader="none"/>
        </w:tabs>
      </w:pPr>
      <w:rPr>
        <w:rFonts w:ascii="Wingdings" w:hAnsi="Wingdings" w:cs="Wingdings"/>
      </w:rPr>
    </w:lvl>
    <w:lvl w:ilvl="1">
      <w:start w:val="1"/>
      <w:numFmt w:val="bullet"/>
      <w:isLgl w:val="false"/>
      <w:suff w:val="tab"/>
      <w:lvlText w:val=""/>
      <w:lvlJc w:val="left"/>
      <w:pPr>
        <w:ind w:left="1407" w:hanging="420"/>
        <w:tabs>
          <w:tab w:val="left" w:pos="1407" w:leader="none"/>
        </w:tabs>
      </w:pPr>
      <w:rPr>
        <w:rFonts w:ascii="Wingdings" w:hAnsi="Wingdings" w:cs="Wingdings"/>
      </w:rPr>
    </w:lvl>
    <w:lvl w:ilvl="2">
      <w:start w:val="1"/>
      <w:numFmt w:val="bullet"/>
      <w:isLgl w:val="false"/>
      <w:suff w:val="tab"/>
      <w:lvlText w:val=""/>
      <w:lvlJc w:val="left"/>
      <w:pPr>
        <w:ind w:left="1827" w:hanging="420"/>
        <w:tabs>
          <w:tab w:val="left" w:pos="1827" w:leader="none"/>
        </w:tabs>
      </w:pPr>
      <w:rPr>
        <w:rFonts w:ascii="Wingdings" w:hAnsi="Wingdings" w:cs="Wingdings"/>
      </w:rPr>
    </w:lvl>
    <w:lvl w:ilvl="3">
      <w:start w:val="1"/>
      <w:numFmt w:val="bullet"/>
      <w:isLgl w:val="false"/>
      <w:suff w:val="tab"/>
      <w:lvlText w:val=""/>
      <w:lvlJc w:val="left"/>
      <w:pPr>
        <w:ind w:left="2247" w:hanging="420"/>
        <w:tabs>
          <w:tab w:val="left" w:pos="2247" w:leader="none"/>
        </w:tabs>
      </w:pPr>
      <w:rPr>
        <w:rFonts w:ascii="Wingdings" w:hAnsi="Wingdings" w:cs="Wingdings"/>
      </w:rPr>
    </w:lvl>
    <w:lvl w:ilvl="4">
      <w:start w:val="1"/>
      <w:numFmt w:val="bullet"/>
      <w:isLgl w:val="false"/>
      <w:suff w:val="tab"/>
      <w:lvlText w:val=""/>
      <w:lvlJc w:val="left"/>
      <w:pPr>
        <w:ind w:left="2667" w:hanging="420"/>
        <w:tabs>
          <w:tab w:val="left" w:pos="2667" w:leader="none"/>
        </w:tabs>
      </w:pPr>
      <w:rPr>
        <w:rFonts w:ascii="Wingdings" w:hAnsi="Wingdings" w:cs="Wingdings"/>
      </w:rPr>
    </w:lvl>
    <w:lvl w:ilvl="5">
      <w:start w:val="1"/>
      <w:numFmt w:val="bullet"/>
      <w:isLgl w:val="false"/>
      <w:suff w:val="tab"/>
      <w:lvlText w:val=""/>
      <w:lvlJc w:val="left"/>
      <w:pPr>
        <w:ind w:left="3087" w:hanging="420"/>
        <w:tabs>
          <w:tab w:val="left" w:pos="3087" w:leader="none"/>
        </w:tabs>
      </w:pPr>
      <w:rPr>
        <w:rFonts w:ascii="Wingdings" w:hAnsi="Wingdings" w:cs="Wingdings"/>
      </w:rPr>
    </w:lvl>
    <w:lvl w:ilvl="6">
      <w:start w:val="1"/>
      <w:numFmt w:val="bullet"/>
      <w:isLgl w:val="false"/>
      <w:suff w:val="tab"/>
      <w:lvlText w:val=""/>
      <w:lvlJc w:val="left"/>
      <w:pPr>
        <w:ind w:left="3507" w:hanging="420"/>
        <w:tabs>
          <w:tab w:val="left" w:pos="3507" w:leader="none"/>
        </w:tabs>
      </w:pPr>
      <w:rPr>
        <w:rFonts w:ascii="Wingdings" w:hAnsi="Wingdings" w:cs="Wingdings"/>
      </w:rPr>
    </w:lvl>
    <w:lvl w:ilvl="7">
      <w:start w:val="1"/>
      <w:numFmt w:val="bullet"/>
      <w:isLgl w:val="false"/>
      <w:suff w:val="tab"/>
      <w:lvlText w:val=""/>
      <w:lvlJc w:val="left"/>
      <w:pPr>
        <w:ind w:left="3927" w:hanging="420"/>
        <w:tabs>
          <w:tab w:val="left" w:pos="3927" w:leader="none"/>
        </w:tabs>
      </w:pPr>
      <w:rPr>
        <w:rFonts w:ascii="Wingdings" w:hAnsi="Wingdings" w:cs="Wingdings"/>
      </w:rPr>
    </w:lvl>
    <w:lvl w:ilvl="8">
      <w:start w:val="1"/>
      <w:numFmt w:val="bullet"/>
      <w:isLgl w:val="false"/>
      <w:suff w:val="tab"/>
      <w:lvlText w:val=""/>
      <w:lvlJc w:val="left"/>
      <w:pPr>
        <w:ind w:left="4347" w:hanging="420"/>
        <w:tabs>
          <w:tab w:val="left" w:pos="4347" w:leader="none"/>
        </w:tabs>
      </w:pPr>
      <w:rPr>
        <w:rFonts w:ascii="Wingdings" w:hAnsi="Wingdings" w:cs="Wingdings"/>
      </w:rPr>
    </w:lvl>
  </w:abstractNum>
  <w:num w:numId="1">
    <w:abstractNumId w:val="6"/>
  </w:num>
  <w:num w:numId="2">
    <w:abstractNumId w:val="4"/>
  </w:num>
  <w:num w:numId="3">
    <w:abstractNumId w:val="9"/>
  </w:num>
  <w:num w:numId="4">
    <w:abstractNumId w:val="2"/>
  </w:num>
  <w:num w:numId="5">
    <w:abstractNumId w:val="1"/>
  </w:num>
  <w:num w:numId="6">
    <w:abstractNumId w:val="7"/>
  </w:num>
  <w:num w:numId="7">
    <w:abstractNumId w:val="0"/>
  </w:num>
  <w:num w:numId="8">
    <w:abstractNumId w:val="8"/>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696"/>
    <w:uiPriority w:val="0"/>
    <w:qFormat/>
    <w:pPr>
      <w:jc w:val="both"/>
    </w:pPr>
    <w:rPr>
      <w:rFonts w:hint="default" w:ascii="Times New Roman" w:hAnsi="Times New Roman" w:eastAsia="宋体" w:cs="Times New Roman"/>
      <w:sz w:val="21"/>
      <w:szCs w:val="21"/>
      <w:lang w:val="en-US" w:eastAsia="zh-CN" w:bidi="ar-SA"/>
    </w:rPr>
  </w:style>
  <w:style w:type="paragraph" w:styleId="777">
    <w:name w:val="Heading 1"/>
    <w:basedOn w:val="776"/>
    <w:next w:val="776"/>
    <w:link w:val="813"/>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14"/>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15"/>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1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17"/>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18"/>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20"/>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1"/>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annotation text"/>
    <w:basedOn w:val="776"/>
    <w:uiPriority w:val="99"/>
    <w:semiHidden/>
    <w:unhideWhenUsed/>
    <w:qFormat/>
    <w:pPr>
      <w:jc w:val="left"/>
    </w:pPr>
  </w:style>
  <w:style w:type="paragraph" w:styleId="791">
    <w:name w:val="Body Text"/>
    <w:uiPriority w:val="0"/>
    <w:qFormat/>
    <w:pPr>
      <w:jc w:val="both"/>
      <w:widowControl w:val="off"/>
    </w:pPr>
    <w:rPr>
      <w:rFonts w:hint="default" w:ascii="仿宋_GB2312" w:hAnsi="Times New Roman" w:eastAsia="仿宋_GB2312" w:cs="Times New Roman"/>
      <w:sz w:val="28"/>
      <w:szCs w:val="20"/>
      <w:lang w:val="en-US" w:eastAsia="zh-CN" w:bidi="ar-SA"/>
    </w:rPr>
  </w:style>
  <w:style w:type="paragraph" w:styleId="792">
    <w:name w:val="toc 5"/>
    <w:basedOn w:val="776"/>
    <w:next w:val="776"/>
    <w:uiPriority w:val="39"/>
    <w:unhideWhenUsed/>
    <w:qFormat/>
    <w:pPr>
      <w:ind w:left="1134" w:right="0" w:firstLine="0"/>
      <w:spacing w:after="57"/>
    </w:pPr>
  </w:style>
  <w:style w:type="paragraph" w:styleId="793">
    <w:name w:val="toc 3"/>
    <w:basedOn w:val="776"/>
    <w:next w:val="776"/>
    <w:uiPriority w:val="39"/>
    <w:unhideWhenUsed/>
    <w:qFormat/>
    <w:pPr>
      <w:ind w:left="567" w:right="0" w:firstLine="0"/>
      <w:spacing w:after="57"/>
    </w:pPr>
  </w:style>
  <w:style w:type="paragraph" w:styleId="794">
    <w:name w:val="toc 8"/>
    <w:basedOn w:val="776"/>
    <w:next w:val="776"/>
    <w:uiPriority w:val="39"/>
    <w:unhideWhenUsed/>
    <w:qFormat/>
    <w:pPr>
      <w:ind w:left="1984" w:right="0" w:firstLine="0"/>
      <w:spacing w:after="57"/>
    </w:pPr>
  </w:style>
  <w:style w:type="paragraph" w:styleId="795">
    <w:name w:val="endnote text"/>
    <w:basedOn w:val="776"/>
    <w:link w:val="958"/>
    <w:uiPriority w:val="99"/>
    <w:semiHidden/>
    <w:unhideWhenUsed/>
    <w:qFormat/>
    <w:pPr>
      <w:spacing w:after="0" w:line="240" w:lineRule="auto"/>
    </w:pPr>
    <w:rPr>
      <w:sz w:val="20"/>
    </w:rPr>
  </w:style>
  <w:style w:type="paragraph" w:styleId="796">
    <w:name w:val="Footer"/>
    <w:basedOn w:val="776"/>
    <w:link w:val="831"/>
    <w:uiPriority w:val="99"/>
    <w:unhideWhenUsed/>
    <w:qFormat/>
    <w:pPr>
      <w:spacing w:after="0" w:line="240" w:lineRule="auto"/>
      <w:tabs>
        <w:tab w:val="center" w:pos="7143" w:leader="none"/>
        <w:tab w:val="right" w:pos="14287" w:leader="none"/>
      </w:tabs>
    </w:pPr>
  </w:style>
  <w:style w:type="paragraph" w:styleId="797">
    <w:name w:val="Header"/>
    <w:basedOn w:val="776"/>
    <w:link w:val="829"/>
    <w:uiPriority w:val="99"/>
    <w:unhideWhenUsed/>
    <w:qFormat/>
    <w:pPr>
      <w:spacing w:after="0" w:line="240" w:lineRule="auto"/>
      <w:tabs>
        <w:tab w:val="center" w:pos="7143" w:leader="none"/>
        <w:tab w:val="right" w:pos="14287" w:leader="none"/>
      </w:tabs>
    </w:pPr>
  </w:style>
  <w:style w:type="paragraph" w:styleId="798">
    <w:name w:val="toc 1"/>
    <w:basedOn w:val="776"/>
    <w:next w:val="776"/>
    <w:uiPriority w:val="39"/>
    <w:unhideWhenUsed/>
    <w:qFormat/>
    <w:pPr>
      <w:ind w:left="0" w:right="0" w:firstLine="0"/>
      <w:spacing w:after="57"/>
    </w:pPr>
  </w:style>
  <w:style w:type="paragraph" w:styleId="799">
    <w:name w:val="toc 4"/>
    <w:basedOn w:val="776"/>
    <w:next w:val="776"/>
    <w:uiPriority w:val="39"/>
    <w:unhideWhenUsed/>
    <w:qFormat/>
    <w:pPr>
      <w:ind w:left="850" w:right="0" w:firstLine="0"/>
      <w:spacing w:after="57"/>
    </w:pPr>
  </w:style>
  <w:style w:type="paragraph" w:styleId="800">
    <w:name w:val="Subtitle"/>
    <w:basedOn w:val="776"/>
    <w:next w:val="776"/>
    <w:link w:val="824"/>
    <w:uiPriority w:val="11"/>
    <w:qFormat/>
    <w:pPr>
      <w:spacing w:before="200" w:after="200"/>
    </w:pPr>
    <w:rPr>
      <w:sz w:val="24"/>
      <w:szCs w:val="24"/>
    </w:rPr>
  </w:style>
  <w:style w:type="paragraph" w:styleId="801">
    <w:name w:val="footnote text"/>
    <w:basedOn w:val="776"/>
    <w:link w:val="957"/>
    <w:uiPriority w:val="99"/>
    <w:semiHidden/>
    <w:unhideWhenUsed/>
    <w:qFormat/>
    <w:pPr>
      <w:spacing w:after="40" w:line="240" w:lineRule="auto"/>
    </w:pPr>
    <w:rPr>
      <w:sz w:val="18"/>
    </w:rPr>
  </w:style>
  <w:style w:type="paragraph" w:styleId="802">
    <w:name w:val="toc 6"/>
    <w:basedOn w:val="776"/>
    <w:next w:val="776"/>
    <w:uiPriority w:val="39"/>
    <w:unhideWhenUsed/>
    <w:qFormat/>
    <w:pPr>
      <w:ind w:left="1417" w:right="0" w:firstLine="0"/>
      <w:spacing w:after="57"/>
    </w:pPr>
  </w:style>
  <w:style w:type="paragraph" w:styleId="803">
    <w:name w:val="table of figures"/>
    <w:basedOn w:val="776"/>
    <w:next w:val="776"/>
    <w:uiPriority w:val="99"/>
    <w:unhideWhenUsed/>
    <w:qFormat/>
    <w:pPr>
      <w:spacing w:after="0" w:afterAutospacing="0"/>
    </w:pPr>
  </w:style>
  <w:style w:type="paragraph" w:styleId="804">
    <w:name w:val="toc 2"/>
    <w:basedOn w:val="776"/>
    <w:next w:val="776"/>
    <w:uiPriority w:val="39"/>
    <w:unhideWhenUsed/>
    <w:qFormat/>
    <w:pPr>
      <w:ind w:left="283" w:right="0" w:firstLine="0"/>
      <w:spacing w:after="57"/>
    </w:pPr>
  </w:style>
  <w:style w:type="paragraph" w:styleId="805">
    <w:name w:val="toc 9"/>
    <w:basedOn w:val="776"/>
    <w:next w:val="776"/>
    <w:uiPriority w:val="39"/>
    <w:unhideWhenUsed/>
    <w:qFormat/>
    <w:pPr>
      <w:ind w:left="2268" w:right="0" w:firstLine="0"/>
      <w:spacing w:after="57"/>
    </w:pPr>
  </w:style>
  <w:style w:type="paragraph" w:styleId="806">
    <w:name w:val="Title"/>
    <w:basedOn w:val="776"/>
    <w:next w:val="776"/>
    <w:link w:val="823"/>
    <w:uiPriority w:val="10"/>
    <w:qFormat/>
    <w:pPr>
      <w:contextualSpacing/>
      <w:spacing w:before="300" w:after="200"/>
    </w:pPr>
    <w:rPr>
      <w:sz w:val="48"/>
      <w:szCs w:val="48"/>
    </w:rPr>
  </w:style>
  <w:style w:type="paragraph" w:styleId="807">
    <w:name w:val="Body Text First Indent"/>
    <w:uiPriority w:val="0"/>
    <w:qFormat/>
    <w:pPr>
      <w:ind w:firstLine="420"/>
      <w:jc w:val="both"/>
      <w:spacing w:after="120"/>
      <w:widowControl w:val="off"/>
    </w:pPr>
    <w:rPr>
      <w:rFonts w:hint="default" w:ascii="仿宋_GB2312" w:hAnsi="Times New Roman" w:eastAsia="仿宋_GB2312" w:cs="Times New Roman"/>
      <w:sz w:val="28"/>
      <w:szCs w:val="20"/>
      <w:lang w:val="en-US" w:eastAsia="zh-CN" w:bidi="ar-SA"/>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paragraph" w:styleId="812" w:customStyle="1">
    <w:name w:val="索引 411"/>
    <w:basedOn w:val="776"/>
    <w:next w:val="776"/>
    <w:uiPriority w:val="99"/>
    <w:qFormat/>
    <w:pPr>
      <w:ind w:left="840" w:hanging="210"/>
      <w:jc w:val="left"/>
      <w:spacing w:line="240" w:lineRule="auto"/>
    </w:pPr>
    <w:rPr>
      <w:sz w:val="20"/>
    </w:rPr>
  </w:style>
  <w:style w:type="character" w:styleId="813" w:customStyle="1">
    <w:name w:val="Heading 1 Char"/>
    <w:link w:val="777"/>
    <w:uiPriority w:val="9"/>
    <w:qFormat/>
    <w:rPr>
      <w:rFonts w:ascii="Arial" w:hAnsi="Arial" w:eastAsia="Arial" w:cs="Arial"/>
      <w:sz w:val="40"/>
      <w:szCs w:val="40"/>
    </w:rPr>
  </w:style>
  <w:style w:type="character" w:styleId="814" w:customStyle="1">
    <w:name w:val="Heading 2 Char"/>
    <w:link w:val="778"/>
    <w:uiPriority w:val="9"/>
    <w:qFormat/>
    <w:rPr>
      <w:rFonts w:ascii="Arial" w:hAnsi="Arial" w:eastAsia="Arial" w:cs="Arial"/>
      <w:sz w:val="34"/>
    </w:rPr>
  </w:style>
  <w:style w:type="character" w:styleId="815" w:customStyle="1">
    <w:name w:val="Heading 3 Char"/>
    <w:link w:val="779"/>
    <w:uiPriority w:val="9"/>
    <w:qFormat/>
    <w:rPr>
      <w:rFonts w:ascii="Arial" w:hAnsi="Arial" w:eastAsia="Arial" w:cs="Arial"/>
      <w:sz w:val="30"/>
      <w:szCs w:val="30"/>
    </w:rPr>
  </w:style>
  <w:style w:type="character" w:styleId="816" w:customStyle="1">
    <w:name w:val="Heading 4 Char"/>
    <w:link w:val="780"/>
    <w:uiPriority w:val="9"/>
    <w:qFormat/>
    <w:rPr>
      <w:rFonts w:ascii="Arial" w:hAnsi="Arial" w:eastAsia="Arial" w:cs="Arial"/>
      <w:b/>
      <w:bCs/>
      <w:sz w:val="26"/>
      <w:szCs w:val="26"/>
    </w:rPr>
  </w:style>
  <w:style w:type="character" w:styleId="817" w:customStyle="1">
    <w:name w:val="Heading 5 Char"/>
    <w:link w:val="781"/>
    <w:uiPriority w:val="9"/>
    <w:qFormat/>
    <w:rPr>
      <w:rFonts w:ascii="Arial" w:hAnsi="Arial" w:eastAsia="Arial" w:cs="Arial"/>
      <w:b/>
      <w:bCs/>
      <w:sz w:val="24"/>
      <w:szCs w:val="24"/>
    </w:rPr>
  </w:style>
  <w:style w:type="character" w:styleId="818" w:customStyle="1">
    <w:name w:val="Heading 6 Char"/>
    <w:link w:val="782"/>
    <w:uiPriority w:val="9"/>
    <w:qFormat/>
    <w:rPr>
      <w:rFonts w:ascii="Arial" w:hAnsi="Arial" w:eastAsia="Arial" w:cs="Arial"/>
      <w:b/>
      <w:bCs/>
      <w:sz w:val="22"/>
      <w:szCs w:val="22"/>
    </w:rPr>
  </w:style>
  <w:style w:type="character" w:styleId="819" w:customStyle="1">
    <w:name w:val="Heading 7 Char"/>
    <w:link w:val="783"/>
    <w:uiPriority w:val="9"/>
    <w:qFormat/>
    <w:rPr>
      <w:rFonts w:ascii="Arial" w:hAnsi="Arial" w:eastAsia="Arial" w:cs="Arial"/>
      <w:b/>
      <w:bCs/>
      <w:i/>
      <w:iCs/>
      <w:sz w:val="22"/>
      <w:szCs w:val="22"/>
    </w:rPr>
  </w:style>
  <w:style w:type="character" w:styleId="820" w:customStyle="1">
    <w:name w:val="Heading 8 Char"/>
    <w:link w:val="784"/>
    <w:uiPriority w:val="9"/>
    <w:qFormat/>
    <w:rPr>
      <w:rFonts w:ascii="Arial" w:hAnsi="Arial" w:eastAsia="Arial" w:cs="Arial"/>
      <w:i/>
      <w:iCs/>
      <w:sz w:val="22"/>
      <w:szCs w:val="22"/>
    </w:rPr>
  </w:style>
  <w:style w:type="character" w:styleId="821" w:customStyle="1">
    <w:name w:val="Heading 9 Char"/>
    <w:link w:val="785"/>
    <w:uiPriority w:val="9"/>
    <w:qFormat/>
    <w:rPr>
      <w:rFonts w:ascii="Arial" w:hAnsi="Arial" w:eastAsia="Arial" w:cs="Arial"/>
      <w:i/>
      <w:iCs/>
      <w:sz w:val="21"/>
      <w:szCs w:val="21"/>
    </w:r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character" w:styleId="823" w:customStyle="1">
    <w:name w:val="Title Char"/>
    <w:link w:val="806"/>
    <w:uiPriority w:val="10"/>
    <w:qFormat/>
    <w:rPr>
      <w:sz w:val="48"/>
      <w:szCs w:val="48"/>
    </w:rPr>
  </w:style>
  <w:style w:type="character" w:styleId="824" w:customStyle="1">
    <w:name w:val="Subtitle Char"/>
    <w:link w:val="800"/>
    <w:uiPriority w:val="11"/>
    <w:qFormat/>
    <w:rPr>
      <w:sz w:val="24"/>
      <w:szCs w:val="24"/>
    </w:rPr>
  </w:style>
  <w:style w:type="paragraph" w:styleId="825">
    <w:name w:val="Quote"/>
    <w:basedOn w:val="776"/>
    <w:next w:val="776"/>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76"/>
    <w:next w:val="776"/>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7"/>
    <w:uiPriority w:val="99"/>
    <w:qFormat/>
  </w:style>
  <w:style w:type="character" w:styleId="830" w:customStyle="1">
    <w:name w:val="Footer Char"/>
    <w:link w:val="796"/>
    <w:uiPriority w:val="99"/>
    <w:qFormat/>
  </w:style>
  <w:style w:type="character" w:styleId="831" w:customStyle="1">
    <w:name w:val="Caption Char"/>
    <w:link w:val="796"/>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801"/>
    <w:uiPriority w:val="99"/>
    <w:qFormat/>
    <w:rPr>
      <w:sz w:val="18"/>
    </w:rPr>
  </w:style>
  <w:style w:type="character" w:styleId="958" w:customStyle="1">
    <w:name w:val="Endnote Text Char"/>
    <w:link w:val="795"/>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标题 11"/>
    <w:basedOn w:val="776"/>
    <w:next w:val="776"/>
    <w:uiPriority w:val="0"/>
    <w:qFormat/>
    <w:pPr>
      <w:keepLines/>
      <w:keepNext/>
      <w:spacing w:before="340" w:beforeAutospacing="0" w:after="330" w:afterAutospacing="0" w:line="576" w:lineRule="auto"/>
      <w:outlineLvl w:val="0"/>
    </w:pPr>
    <w:rPr>
      <w:b/>
      <w:sz w:val="44"/>
    </w:rPr>
  </w:style>
  <w:style w:type="paragraph" w:styleId="961" w:customStyle="1">
    <w:name w:val="标题 21"/>
    <w:basedOn w:val="776"/>
    <w:next w:val="776"/>
    <w:uiPriority w:val="0"/>
    <w:qFormat/>
    <w:pPr>
      <w:jc w:val="left"/>
      <w:spacing w:beforeAutospacing="1" w:afterAutospacing="1"/>
      <w:outlineLvl w:val="1"/>
    </w:pPr>
    <w:rPr>
      <w:rFonts w:hint="eastAsia" w:ascii="宋体" w:hAnsi="宋体" w:eastAsia="宋体" w:cs="Times New Roman"/>
      <w:b/>
      <w:bCs/>
      <w:sz w:val="36"/>
      <w:szCs w:val="36"/>
    </w:rPr>
  </w:style>
  <w:style w:type="paragraph" w:styleId="962" w:customStyle="1">
    <w:name w:val="标题 31"/>
    <w:basedOn w:val="776"/>
    <w:next w:val="776"/>
    <w:uiPriority w:val="0"/>
    <w:qFormat/>
    <w:pPr>
      <w:jc w:val="center"/>
      <w:keepNext/>
      <w:outlineLvl w:val="2"/>
    </w:pPr>
    <w:rPr>
      <w:rFonts w:ascii="Calibri" w:hAnsi="Calibri" w:eastAsia="楷体_GB2312"/>
      <w:b/>
      <w:bCs/>
      <w:sz w:val="15"/>
    </w:rPr>
  </w:style>
  <w:style w:type="paragraph" w:styleId="963" w:customStyle="1">
    <w:name w:val="标题 41"/>
    <w:basedOn w:val="776"/>
    <w:next w:val="776"/>
    <w:uiPriority w:val="0"/>
    <w:qFormat/>
    <w:pPr>
      <w:jc w:val="center"/>
      <w:keepNext/>
      <w:outlineLvl w:val="3"/>
    </w:pPr>
    <w:rPr>
      <w:rFonts w:ascii="Calibri" w:hAnsi="Calibri" w:eastAsia="楷体_GB2312"/>
      <w:b/>
      <w:bCs/>
      <w:sz w:val="13"/>
    </w:rPr>
  </w:style>
  <w:style w:type="character" w:styleId="964" w:customStyle="1">
    <w:name w:val="默认段落字体11"/>
    <w:link w:val="776"/>
    <w:uiPriority w:val="99"/>
    <w:semiHidden/>
    <w:qFormat/>
  </w:style>
  <w:style w:type="table" w:styleId="965" w:customStyle="1">
    <w:name w:val="普通表格1"/>
    <w:uiPriority w:val="99"/>
    <w:unhideWhenUsed/>
    <w:qFormat/>
    <w:tblPr/>
  </w:style>
  <w:style w:type="paragraph" w:styleId="966" w:customStyle="1">
    <w:name w:val="正文缩进1"/>
    <w:basedOn w:val="776"/>
    <w:uiPriority w:val="0"/>
    <w:qFormat/>
    <w:pPr>
      <w:ind w:firstLine="420"/>
    </w:pPr>
  </w:style>
  <w:style w:type="paragraph" w:styleId="967" w:customStyle="1">
    <w:name w:val="文档结构图1"/>
    <w:basedOn w:val="776"/>
    <w:next w:val="776"/>
    <w:uiPriority w:val="99"/>
    <w:unhideWhenUsed/>
    <w:qFormat/>
    <w:pPr>
      <w:shd w:val="clear" w:color="auto" w:fill="000080"/>
    </w:pPr>
  </w:style>
  <w:style w:type="paragraph" w:styleId="968" w:customStyle="1">
    <w:name w:val="批注文字1"/>
    <w:basedOn w:val="776"/>
    <w:link w:val="969"/>
    <w:uiPriority w:val="99"/>
    <w:semiHidden/>
    <w:qFormat/>
    <w:pPr>
      <w:jc w:val="left"/>
    </w:pPr>
  </w:style>
  <w:style w:type="character" w:styleId="969" w:customStyle="1">
    <w:name w:val="批注文字 Char"/>
    <w:link w:val="968"/>
    <w:uiPriority w:val="99"/>
    <w:semiHidden/>
    <w:qFormat/>
    <w:rPr>
      <w:szCs w:val="21"/>
    </w:rPr>
  </w:style>
  <w:style w:type="paragraph" w:styleId="970" w:customStyle="1">
    <w:name w:val="称呼1"/>
    <w:basedOn w:val="776"/>
    <w:next w:val="776"/>
    <w:link w:val="971"/>
    <w:uiPriority w:val="99"/>
    <w:qFormat/>
    <w:pPr>
      <w:ind w:firstLine="420"/>
      <w:spacing w:after="20" w:line="288" w:lineRule="auto"/>
    </w:pPr>
    <w:rPr>
      <w:sz w:val="24"/>
      <w:szCs w:val="24"/>
    </w:rPr>
  </w:style>
  <w:style w:type="character" w:styleId="971" w:customStyle="1">
    <w:name w:val="称呼 Char"/>
    <w:link w:val="970"/>
    <w:uiPriority w:val="99"/>
    <w:qFormat/>
    <w:rPr>
      <w:rFonts w:ascii="Times New Roman" w:hAnsi="Times New Roman" w:eastAsia="宋体" w:cs="Times New Roman"/>
      <w:sz w:val="24"/>
      <w:szCs w:val="24"/>
    </w:rPr>
  </w:style>
  <w:style w:type="paragraph" w:styleId="972" w:customStyle="1">
    <w:name w:val="结束语1"/>
    <w:basedOn w:val="776"/>
    <w:link w:val="973"/>
    <w:uiPriority w:val="99"/>
    <w:qFormat/>
    <w:pPr>
      <w:ind w:left="100" w:firstLine="420"/>
      <w:spacing w:after="20" w:line="288" w:lineRule="auto"/>
    </w:pPr>
    <w:rPr>
      <w:sz w:val="24"/>
      <w:szCs w:val="24"/>
    </w:rPr>
  </w:style>
  <w:style w:type="character" w:styleId="973" w:customStyle="1">
    <w:name w:val="结束语 Char"/>
    <w:link w:val="972"/>
    <w:uiPriority w:val="99"/>
    <w:qFormat/>
    <w:rPr>
      <w:rFonts w:ascii="Times New Roman" w:hAnsi="Times New Roman" w:eastAsia="宋体" w:cs="Times New Roman"/>
      <w:sz w:val="24"/>
      <w:szCs w:val="24"/>
    </w:rPr>
  </w:style>
  <w:style w:type="paragraph" w:styleId="974" w:customStyle="1">
    <w:name w:val="正文文本11"/>
    <w:basedOn w:val="776"/>
    <w:next w:val="975"/>
    <w:uiPriority w:val="0"/>
    <w:qFormat/>
    <w:rPr>
      <w:rFonts w:ascii="华文中宋" w:eastAsia="华文中宋"/>
      <w:bCs/>
      <w:sz w:val="28"/>
    </w:rPr>
  </w:style>
  <w:style w:type="paragraph" w:styleId="975" w:customStyle="1">
    <w:name w:val="列表项目符号 51"/>
    <w:basedOn w:val="776"/>
    <w:uiPriority w:val="99"/>
    <w:unhideWhenUsed/>
    <w:qFormat/>
    <w:pPr>
      <w:numPr>
        <w:ilvl w:val="0"/>
        <w:numId w:val="1"/>
      </w:numPr>
    </w:pPr>
  </w:style>
  <w:style w:type="paragraph" w:styleId="976" w:customStyle="1">
    <w:name w:val="正文文本缩进1"/>
    <w:basedOn w:val="776"/>
    <w:uiPriority w:val="99"/>
    <w:qFormat/>
    <w:pPr>
      <w:ind w:firstLine="600"/>
    </w:pPr>
    <w:rPr>
      <w:rFonts w:ascii="宋体" w:hAnsi="Courier New" w:cs="宋体"/>
      <w:color w:val="000000"/>
      <w:sz w:val="30"/>
      <w:szCs w:val="30"/>
    </w:rPr>
  </w:style>
  <w:style w:type="paragraph" w:styleId="977" w:customStyle="1">
    <w:name w:val="文本块1"/>
    <w:basedOn w:val="776"/>
    <w:uiPriority w:val="0"/>
    <w:qFormat/>
    <w:pPr>
      <w:ind w:left="420" w:right="33"/>
      <w:jc w:val="left"/>
      <w:widowControl w:val="off"/>
    </w:pPr>
    <w:rPr>
      <w:sz w:val="24"/>
      <w:szCs w:val="20"/>
    </w:rPr>
  </w:style>
  <w:style w:type="paragraph" w:styleId="978" w:customStyle="1">
    <w:name w:val="纯文本11"/>
    <w:basedOn w:val="776"/>
    <w:uiPriority w:val="0"/>
    <w:qFormat/>
    <w:rPr>
      <w:rFonts w:ascii="宋体" w:hAnsi="Courier New"/>
      <w:sz w:val="20"/>
    </w:rPr>
  </w:style>
  <w:style w:type="paragraph" w:styleId="979" w:customStyle="1">
    <w:name w:val="日期1"/>
    <w:basedOn w:val="776"/>
    <w:next w:val="776"/>
    <w:link w:val="980"/>
    <w:uiPriority w:val="99"/>
    <w:qFormat/>
    <w:rPr>
      <w:rFonts w:eastAsia="黑体"/>
      <w:b/>
      <w:bCs/>
      <w:sz w:val="36"/>
      <w:szCs w:val="36"/>
    </w:rPr>
  </w:style>
  <w:style w:type="character" w:styleId="980" w:customStyle="1">
    <w:name w:val="日期 Char"/>
    <w:link w:val="979"/>
    <w:uiPriority w:val="99"/>
    <w:qFormat/>
    <w:rPr>
      <w:rFonts w:ascii="Times New Roman" w:hAnsi="Times New Roman" w:eastAsia="黑体" w:cs="Times New Roman"/>
      <w:b/>
      <w:bCs/>
      <w:sz w:val="36"/>
      <w:szCs w:val="36"/>
    </w:rPr>
  </w:style>
  <w:style w:type="paragraph" w:styleId="981" w:customStyle="1">
    <w:name w:val="批注框文本1"/>
    <w:basedOn w:val="776"/>
    <w:link w:val="982"/>
    <w:uiPriority w:val="99"/>
    <w:semiHidden/>
    <w:qFormat/>
    <w:rPr>
      <w:sz w:val="18"/>
      <w:szCs w:val="18"/>
    </w:rPr>
  </w:style>
  <w:style w:type="character" w:styleId="982" w:customStyle="1">
    <w:name w:val="批注框文本 Char"/>
    <w:link w:val="981"/>
    <w:uiPriority w:val="99"/>
    <w:semiHidden/>
    <w:qFormat/>
    <w:rPr>
      <w:sz w:val="16"/>
      <w:szCs w:val="0"/>
    </w:rPr>
  </w:style>
  <w:style w:type="paragraph" w:styleId="983" w:customStyle="1">
    <w:name w:val="页脚11"/>
    <w:basedOn w:val="776"/>
    <w:next w:val="984"/>
    <w:link w:val="985"/>
    <w:uiPriority w:val="99"/>
    <w:unhideWhenUsed/>
    <w:qFormat/>
    <w:pPr>
      <w:jc w:val="left"/>
      <w:tabs>
        <w:tab w:val="center" w:pos="4153" w:leader="none"/>
        <w:tab w:val="right" w:pos="8306" w:leader="none"/>
      </w:tabs>
    </w:pPr>
    <w:rPr>
      <w:sz w:val="18"/>
    </w:rPr>
  </w:style>
  <w:style w:type="paragraph" w:styleId="984" w:customStyle="1">
    <w:name w:val="TOC Heading1"/>
    <w:next w:val="776"/>
    <w:uiPriority w:val="0"/>
    <w:qFormat/>
    <w:rPr>
      <w:rFonts w:hint="default" w:ascii="Calibri" w:hAnsi="Calibri" w:eastAsia="宋体" w:cs="Times New Roman"/>
      <w:sz w:val="32"/>
      <w:lang w:val="en-US" w:eastAsia="zh-CN" w:bidi="ar-SA"/>
    </w:rPr>
  </w:style>
  <w:style w:type="character" w:styleId="985" w:customStyle="1">
    <w:name w:val="页脚 Char"/>
    <w:link w:val="983"/>
    <w:uiPriority w:val="99"/>
    <w:qFormat/>
    <w:rPr>
      <w:sz w:val="18"/>
      <w:szCs w:val="21"/>
    </w:rPr>
  </w:style>
  <w:style w:type="paragraph" w:styleId="986" w:customStyle="1">
    <w:name w:val="页眉1"/>
    <w:basedOn w:val="776"/>
    <w:link w:val="987"/>
    <w:uiPriority w:val="99"/>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87" w:customStyle="1">
    <w:name w:val="页眉 Char"/>
    <w:link w:val="986"/>
    <w:uiPriority w:val="99"/>
    <w:qFormat/>
    <w:rPr>
      <w:sz w:val="18"/>
      <w:szCs w:val="21"/>
    </w:rPr>
  </w:style>
  <w:style w:type="paragraph" w:styleId="988" w:customStyle="1">
    <w:name w:val="副标题1"/>
    <w:basedOn w:val="776"/>
    <w:next w:val="776"/>
    <w:link w:val="989"/>
    <w:uiPriority w:val="99"/>
    <w:qFormat/>
    <w:pPr>
      <w:jc w:val="center"/>
      <w:spacing w:before="240" w:after="60" w:line="312" w:lineRule="auto"/>
    </w:pPr>
    <w:rPr>
      <w:rFonts w:ascii="Cambria" w:hAnsi="Cambria"/>
      <w:b/>
      <w:bCs/>
      <w:sz w:val="32"/>
      <w:szCs w:val="32"/>
    </w:rPr>
  </w:style>
  <w:style w:type="character" w:styleId="989" w:customStyle="1">
    <w:name w:val="副标题 Char"/>
    <w:link w:val="988"/>
    <w:uiPriority w:val="99"/>
    <w:qFormat/>
    <w:rPr>
      <w:rFonts w:ascii="Cambria" w:hAnsi="Cambria" w:eastAsia="宋体" w:cs="Cambria"/>
      <w:b/>
      <w:bCs/>
      <w:sz w:val="32"/>
      <w:szCs w:val="32"/>
    </w:rPr>
  </w:style>
  <w:style w:type="paragraph" w:styleId="990" w:customStyle="1">
    <w:name w:val="列表11"/>
    <w:basedOn w:val="776"/>
    <w:uiPriority w:val="99"/>
    <w:qFormat/>
    <w:pPr>
      <w:ind w:left="200" w:hanging="200"/>
      <w:jc w:val="left"/>
    </w:pPr>
    <w:rPr>
      <w:sz w:val="20"/>
      <w:szCs w:val="20"/>
    </w:rPr>
  </w:style>
  <w:style w:type="paragraph" w:styleId="991" w:customStyle="1">
    <w:name w:val="正文文本 21"/>
    <w:basedOn w:val="776"/>
    <w:link w:val="992"/>
    <w:uiPriority w:val="99"/>
    <w:unhideWhenUsed/>
    <w:qFormat/>
    <w:pPr>
      <w:spacing w:after="120" w:line="480" w:lineRule="auto"/>
    </w:pPr>
  </w:style>
  <w:style w:type="character" w:styleId="992" w:customStyle="1">
    <w:name w:val="正文文本 2 Char"/>
    <w:link w:val="991"/>
    <w:uiPriority w:val="99"/>
    <w:semiHidden/>
    <w:qFormat/>
    <w:rPr>
      <w:sz w:val="21"/>
      <w:szCs w:val="21"/>
    </w:rPr>
  </w:style>
  <w:style w:type="paragraph" w:styleId="993" w:customStyle="1">
    <w:name w:val="普通(网站)1"/>
    <w:basedOn w:val="776"/>
    <w:uiPriority w:val="99"/>
    <w:qFormat/>
    <w:pPr>
      <w:ind w:firstLine="420"/>
      <w:jc w:val="left"/>
      <w:spacing w:before="100" w:beforeAutospacing="1" w:after="100" w:afterAutospacing="1" w:line="288" w:lineRule="auto"/>
      <w:widowControl/>
    </w:pPr>
    <w:rPr>
      <w:rFonts w:ascii="宋体" w:hAnsi="宋体"/>
    </w:rPr>
  </w:style>
  <w:style w:type="paragraph" w:styleId="994" w:customStyle="1">
    <w:name w:val="标题1"/>
    <w:basedOn w:val="776"/>
    <w:next w:val="776"/>
    <w:link w:val="995"/>
    <w:uiPriority w:val="99"/>
    <w:qFormat/>
    <w:pPr>
      <w:jc w:val="center"/>
      <w:spacing w:before="240" w:after="60"/>
    </w:pPr>
    <w:rPr>
      <w:rFonts w:ascii="Cambria" w:hAnsi="Cambria"/>
      <w:b/>
      <w:bCs/>
      <w:sz w:val="32"/>
      <w:szCs w:val="32"/>
    </w:rPr>
  </w:style>
  <w:style w:type="character" w:styleId="995" w:customStyle="1">
    <w:name w:val="标题 Char"/>
    <w:link w:val="994"/>
    <w:uiPriority w:val="99"/>
    <w:qFormat/>
    <w:rPr>
      <w:rFonts w:ascii="Cambria" w:hAnsi="Cambria" w:eastAsia="宋体" w:cs="Cambria"/>
      <w:b/>
      <w:bCs/>
      <w:sz w:val="32"/>
      <w:szCs w:val="32"/>
    </w:rPr>
  </w:style>
  <w:style w:type="paragraph" w:styleId="996" w:customStyle="1">
    <w:name w:val="批注主题1"/>
    <w:basedOn w:val="968"/>
    <w:next w:val="968"/>
    <w:link w:val="997"/>
    <w:uiPriority w:val="99"/>
    <w:semiHidden/>
    <w:qFormat/>
    <w:rPr>
      <w:b/>
      <w:bCs/>
    </w:rPr>
  </w:style>
  <w:style w:type="character" w:styleId="997" w:customStyle="1">
    <w:name w:val="批注主题 Char"/>
    <w:link w:val="996"/>
    <w:uiPriority w:val="99"/>
    <w:semiHidden/>
    <w:qFormat/>
    <w:rPr>
      <w:b/>
      <w:bCs/>
    </w:rPr>
  </w:style>
  <w:style w:type="paragraph" w:styleId="998" w:customStyle="1">
    <w:name w:val="正文首行缩进1"/>
    <w:basedOn w:val="974"/>
    <w:uiPriority w:val="0"/>
    <w:unhideWhenUsed/>
    <w:qFormat/>
    <w:pPr>
      <w:ind w:firstLine="420"/>
      <w:spacing w:after="120"/>
    </w:pPr>
    <w:rPr>
      <w:rFonts w:ascii="Times New Roman" w:eastAsia="宋体"/>
      <w:bCs w:val="0"/>
      <w:sz w:val="20"/>
      <w:lang w:val="en-US" w:eastAsia="zh-CN" w:bidi="mn-Mong-CN"/>
    </w:rPr>
  </w:style>
  <w:style w:type="table" w:styleId="999" w:customStyle="1">
    <w:name w:val="网格型1"/>
    <w:basedOn w:val="965"/>
    <w:uiPriority w:val="0"/>
    <w:qFormat/>
    <w:pPr>
      <w:jc w:val="both"/>
      <w:widowControl w:val="off"/>
    </w:pPr>
    <w:tblPr/>
  </w:style>
  <w:style w:type="character" w:styleId="1000" w:customStyle="1">
    <w:name w:val="要点1"/>
    <w:link w:val="776"/>
    <w:uiPriority w:val="99"/>
    <w:qFormat/>
    <w:rPr>
      <w:rFonts w:ascii="Times New Roman" w:hAnsi="Times New Roman" w:eastAsia="宋体" w:cs="Times New Roman"/>
      <w:b/>
      <w:bCs/>
    </w:rPr>
  </w:style>
  <w:style w:type="character" w:styleId="1001" w:customStyle="1">
    <w:name w:val="页码1"/>
    <w:link w:val="776"/>
    <w:uiPriority w:val="99"/>
    <w:unhideWhenUsed/>
    <w:qFormat/>
  </w:style>
  <w:style w:type="character" w:styleId="1002" w:customStyle="1">
    <w:name w:val="已访问的超链接1"/>
    <w:link w:val="776"/>
    <w:uiPriority w:val="99"/>
    <w:unhideWhenUsed/>
    <w:qFormat/>
    <w:rPr>
      <w:color w:val="800080"/>
      <w:u w:val="single"/>
    </w:rPr>
  </w:style>
  <w:style w:type="character" w:styleId="1003" w:customStyle="1">
    <w:name w:val="强调1"/>
    <w:link w:val="776"/>
    <w:uiPriority w:val="99"/>
    <w:qFormat/>
    <w:rPr>
      <w:rFonts w:eastAsia="宋体"/>
    </w:rPr>
  </w:style>
  <w:style w:type="character" w:styleId="1004" w:customStyle="1">
    <w:name w:val="HTML 打字机1"/>
    <w:link w:val="776"/>
    <w:uiPriority w:val="99"/>
    <w:qFormat/>
    <w:rPr>
      <w:rFonts w:ascii="宋体" w:hAnsi="宋体" w:eastAsia="宋体" w:cs="宋体"/>
      <w:sz w:val="24"/>
      <w:szCs w:val="24"/>
    </w:rPr>
  </w:style>
  <w:style w:type="character" w:styleId="1005" w:customStyle="1">
    <w:name w:val="超链接1"/>
    <w:link w:val="776"/>
    <w:uiPriority w:val="99"/>
    <w:qFormat/>
    <w:rPr>
      <w:rFonts w:ascii="Times New Roman" w:hAnsi="Times New Roman" w:eastAsia="宋体" w:cs="Times New Roman"/>
      <w:color w:val="000000"/>
    </w:rPr>
  </w:style>
  <w:style w:type="character" w:styleId="1006" w:customStyle="1">
    <w:name w:val="批注引用11"/>
    <w:link w:val="776"/>
    <w:uiPriority w:val="99"/>
    <w:semiHidden/>
    <w:qFormat/>
    <w:rPr>
      <w:sz w:val="21"/>
      <w:szCs w:val="21"/>
    </w:rPr>
  </w:style>
  <w:style w:type="paragraph" w:styleId="1007" w:customStyle="1">
    <w:name w:val="_Style 1"/>
    <w:basedOn w:val="776"/>
    <w:uiPriority w:val="0"/>
    <w:qFormat/>
    <w:pPr>
      <w:ind w:firstLine="420"/>
      <w:spacing w:line="360" w:lineRule="auto"/>
    </w:pPr>
    <w:rPr>
      <w:rFonts w:ascii="Calibri" w:hAnsi="Calibri"/>
      <w:sz w:val="24"/>
      <w:szCs w:val="22"/>
    </w:rPr>
  </w:style>
  <w:style w:type="paragraph" w:styleId="1008" w:customStyle="1">
    <w:name w:val="索引 41"/>
    <w:basedOn w:val="776"/>
    <w:next w:val="776"/>
    <w:uiPriority w:val="0"/>
    <w:qFormat/>
    <w:pPr>
      <w:ind w:left="600"/>
    </w:pPr>
    <w:rPr>
      <w:rFonts w:ascii="Cambria" w:hAnsi="Cambria" w:eastAsia="华文细黑" w:cs="Cambria"/>
    </w:rPr>
  </w:style>
  <w:style w:type="character" w:styleId="1009" w:customStyle="1">
    <w:name w:val="默认段落字体1"/>
    <w:link w:val="776"/>
    <w:uiPriority w:val="0"/>
    <w:qFormat/>
    <w:rPr>
      <w:sz w:val="21"/>
      <w:szCs w:val="24"/>
    </w:rPr>
  </w:style>
  <w:style w:type="paragraph" w:styleId="1010" w:customStyle="1">
    <w:name w:val="BodyText1I1"/>
    <w:basedOn w:val="1011"/>
    <w:uiPriority w:val="99"/>
    <w:qFormat/>
    <w:pPr>
      <w:ind w:firstLine="420"/>
      <w:spacing w:after="120"/>
    </w:pPr>
    <w:rPr>
      <w:rFonts w:ascii="Times New Roman" w:eastAsia="宋体" w:cs="Times New Roman"/>
      <w:sz w:val="20"/>
      <w:szCs w:val="20"/>
    </w:rPr>
  </w:style>
  <w:style w:type="paragraph" w:styleId="1011" w:customStyle="1">
    <w:name w:val="BodyText1"/>
    <w:basedOn w:val="776"/>
    <w:uiPriority w:val="99"/>
    <w:qFormat/>
    <w:rPr>
      <w:rFonts w:ascii="华文中宋" w:eastAsia="Times New Roman" w:cs="华文中宋"/>
      <w:sz w:val="28"/>
      <w:szCs w:val="28"/>
    </w:rPr>
  </w:style>
  <w:style w:type="character" w:styleId="1012" w:customStyle="1">
    <w:name w:val="UserStyle_158"/>
    <w:link w:val="776"/>
    <w:uiPriority w:val="99"/>
    <w:qFormat/>
    <w:rPr>
      <w:rFonts w:ascii="Courier New" w:hAnsi="Courier New" w:eastAsia="宋体" w:cs="Courier New"/>
      <w:sz w:val="20"/>
      <w:szCs w:val="20"/>
    </w:rPr>
  </w:style>
  <w:style w:type="character" w:styleId="1013" w:customStyle="1">
    <w:name w:val="UserStyle_24"/>
    <w:link w:val="1014"/>
    <w:uiPriority w:val="99"/>
    <w:qFormat/>
    <w:rPr>
      <w:rFonts w:ascii="Times New Roman" w:hAnsi="Times New Roman" w:eastAsia="宋体" w:cs="Times New Roman"/>
      <w:sz w:val="21"/>
      <w:szCs w:val="21"/>
      <w:shd w:val="clear" w:color="auto" w:fill="000080"/>
    </w:rPr>
  </w:style>
  <w:style w:type="paragraph" w:styleId="1014" w:customStyle="1">
    <w:name w:val="NavPane1"/>
    <w:basedOn w:val="776"/>
    <w:link w:val="1013"/>
    <w:uiPriority w:val="99"/>
    <w:qFormat/>
    <w:pPr>
      <w:shd w:val="clear" w:color="auto" w:fill="000080"/>
    </w:pPr>
  </w:style>
  <w:style w:type="character" w:styleId="1015" w:customStyle="1">
    <w:name w:val="UserStyle_192"/>
    <w:link w:val="776"/>
    <w:uiPriority w:val="99"/>
    <w:qFormat/>
    <w:rPr>
      <w:rFonts w:ascii="Times New Roman" w:hAnsi="Times New Roman" w:eastAsia="宋体" w:cs="Times New Roman"/>
      <w:smallCaps/>
      <w:color w:val="000000"/>
      <w:u w:val="single"/>
    </w:rPr>
  </w:style>
  <w:style w:type="character" w:styleId="1016" w:customStyle="1">
    <w:name w:val="UserStyle_135"/>
    <w:link w:val="776"/>
    <w:uiPriority w:val="99"/>
    <w:qFormat/>
    <w:rPr>
      <w:rFonts w:ascii="Times New Roman" w:hAnsi="Times New Roman" w:eastAsia="宋体" w:cs="Times New Roman"/>
      <w:b/>
      <w:bCs/>
      <w:sz w:val="24"/>
      <w:szCs w:val="24"/>
    </w:rPr>
  </w:style>
  <w:style w:type="character" w:styleId="1017" w:customStyle="1">
    <w:name w:val="UserStyle_199"/>
    <w:link w:val="776"/>
    <w:uiPriority w:val="99"/>
    <w:qFormat/>
    <w:rPr>
      <w:rFonts w:ascii="Times New Roman" w:hAnsi="Times New Roman" w:eastAsia="Times New Roman" w:cs="Times New Roman"/>
      <w:sz w:val="24"/>
      <w:szCs w:val="24"/>
      <w:lang w:val="en-US" w:eastAsia="zh-CN"/>
    </w:rPr>
  </w:style>
  <w:style w:type="character" w:styleId="1018" w:customStyle="1">
    <w:name w:val="UserStyle_208"/>
    <w:link w:val="776"/>
    <w:uiPriority w:val="99"/>
    <w:qFormat/>
    <w:rPr>
      <w:rFonts w:ascii="Times New Roman" w:hAnsi="Times New Roman" w:eastAsia="宋体" w:cs="Times New Roman"/>
      <w:sz w:val="18"/>
      <w:szCs w:val="18"/>
    </w:rPr>
  </w:style>
  <w:style w:type="character" w:styleId="1019" w:customStyle="1">
    <w:name w:val="UserStyle_150"/>
    <w:link w:val="776"/>
    <w:uiPriority w:val="99"/>
    <w:qFormat/>
    <w:rPr>
      <w:rFonts w:ascii="Times New Roman" w:hAnsi="Times New Roman" w:eastAsia="宋体" w:cs="Times New Roman"/>
      <w:vanish/>
      <w:color w:val="ff0000"/>
    </w:rPr>
  </w:style>
  <w:style w:type="character" w:styleId="1020" w:customStyle="1">
    <w:name w:val="HtmlCode1"/>
    <w:link w:val="776"/>
    <w:uiPriority w:val="99"/>
    <w:qFormat/>
    <w:rPr>
      <w:rFonts w:ascii="Courier New" w:hAnsi="Courier New" w:eastAsia="宋体" w:cs="Courier New"/>
      <w:sz w:val="20"/>
      <w:szCs w:val="20"/>
    </w:rPr>
  </w:style>
  <w:style w:type="character" w:styleId="1021" w:customStyle="1">
    <w:name w:val="NormalCharacter1"/>
    <w:link w:val="1022"/>
    <w:uiPriority w:val="99"/>
    <w:qFormat/>
    <w:rPr>
      <w:rFonts w:ascii="Times New Roman" w:hAnsi="Times New Roman" w:cs="Times New Roman"/>
    </w:rPr>
  </w:style>
  <w:style w:type="paragraph" w:styleId="1022" w:customStyle="1">
    <w:name w:val="UserStyle_4"/>
    <w:basedOn w:val="776"/>
    <w:link w:val="1021"/>
    <w:uiPriority w:val="99"/>
    <w:qFormat/>
    <w:rPr>
      <w:sz w:val="20"/>
      <w:szCs w:val="20"/>
    </w:rPr>
  </w:style>
  <w:style w:type="character" w:styleId="1023" w:customStyle="1">
    <w:name w:val="UserStyle_155"/>
    <w:link w:val="776"/>
    <w:uiPriority w:val="99"/>
    <w:qFormat/>
    <w:rPr>
      <w:rFonts w:ascii="Times New Roman" w:hAnsi="Times New Roman" w:eastAsia="宋体" w:cs="Times New Roman"/>
      <w:sz w:val="18"/>
      <w:szCs w:val="18"/>
    </w:rPr>
  </w:style>
  <w:style w:type="character" w:styleId="1024" w:customStyle="1">
    <w:name w:val="UserStyle_32"/>
    <w:link w:val="1025"/>
    <w:uiPriority w:val="99"/>
    <w:qFormat/>
    <w:rPr>
      <w:rFonts w:ascii="Times New Roman" w:hAnsi="Times New Roman" w:eastAsia="宋体" w:cs="Times New Roman"/>
    </w:rPr>
  </w:style>
  <w:style w:type="paragraph" w:styleId="1025" w:customStyle="1">
    <w:name w:val="EndnoteText1"/>
    <w:basedOn w:val="776"/>
    <w:link w:val="1024"/>
    <w:uiPriority w:val="99"/>
    <w:qFormat/>
    <w:pPr>
      <w:jc w:val="left"/>
    </w:pPr>
    <w:rPr>
      <w:sz w:val="20"/>
      <w:szCs w:val="20"/>
    </w:rPr>
  </w:style>
  <w:style w:type="character" w:styleId="1026" w:customStyle="1">
    <w:name w:val="UserStyle_79"/>
    <w:link w:val="776"/>
    <w:uiPriority w:val="99"/>
    <w:qFormat/>
    <w:rPr>
      <w:rFonts w:ascii="Times New Roman" w:hAnsi="Times New Roman" w:eastAsia="宋体" w:cs="Times New Roman"/>
      <w:b/>
      <w:bCs/>
      <w:sz w:val="32"/>
      <w:szCs w:val="32"/>
    </w:rPr>
  </w:style>
  <w:style w:type="character" w:styleId="1027" w:customStyle="1">
    <w:name w:val="UserStyle_76"/>
    <w:link w:val="776"/>
    <w:uiPriority w:val="99"/>
    <w:qFormat/>
    <w:rPr>
      <w:rFonts w:ascii="宋体" w:hAnsi="宋体" w:eastAsia="宋体" w:cs="宋体"/>
      <w:b/>
      <w:bCs/>
      <w:sz w:val="24"/>
      <w:szCs w:val="24"/>
      <w:lang w:val="en-US" w:eastAsia="zh-CN"/>
    </w:rPr>
  </w:style>
  <w:style w:type="character" w:styleId="1028" w:customStyle="1">
    <w:name w:val="UserStyle_36"/>
    <w:link w:val="1029"/>
    <w:uiPriority w:val="99"/>
    <w:qFormat/>
    <w:rPr>
      <w:rFonts w:ascii="Times New Roman" w:hAnsi="Times New Roman" w:eastAsia="宋体" w:cs="Times New Roman"/>
      <w:sz w:val="21"/>
      <w:szCs w:val="21"/>
    </w:rPr>
  </w:style>
  <w:style w:type="paragraph" w:styleId="1029" w:customStyle="1">
    <w:name w:val="BodyTextIndent31"/>
    <w:basedOn w:val="776"/>
    <w:link w:val="1028"/>
    <w:uiPriority w:val="99"/>
    <w:qFormat/>
    <w:pPr>
      <w:ind w:left="359" w:firstLine="359"/>
    </w:pPr>
  </w:style>
  <w:style w:type="character" w:styleId="1030" w:customStyle="1">
    <w:name w:val="UserStyle_221"/>
    <w:link w:val="776"/>
    <w:uiPriority w:val="99"/>
    <w:qFormat/>
    <w:rPr>
      <w:rFonts w:ascii="Times New Roman" w:hAnsi="Times New Roman" w:eastAsia="宋体" w:cs="Times New Roman"/>
      <w:b/>
      <w:bCs/>
      <w:sz w:val="24"/>
      <w:szCs w:val="24"/>
    </w:rPr>
  </w:style>
  <w:style w:type="character" w:styleId="1031" w:customStyle="1">
    <w:name w:val="UserStyle_20"/>
    <w:link w:val="776"/>
    <w:uiPriority w:val="99"/>
    <w:qFormat/>
    <w:rPr>
      <w:rFonts w:ascii="Times New Roman" w:hAnsi="Times New Roman" w:eastAsia="宋体" w:cs="Times New Roman"/>
      <w:b/>
      <w:bCs/>
      <w:sz w:val="24"/>
      <w:szCs w:val="24"/>
    </w:rPr>
  </w:style>
  <w:style w:type="character" w:styleId="1032" w:customStyle="1">
    <w:name w:val="UserStyle_118"/>
    <w:link w:val="776"/>
    <w:uiPriority w:val="99"/>
    <w:qFormat/>
    <w:rPr>
      <w:rFonts w:ascii="Times New Roman" w:hAnsi="Times New Roman" w:eastAsia="宋体" w:cs="Times New Roman"/>
      <w:sz w:val="24"/>
      <w:szCs w:val="24"/>
    </w:rPr>
  </w:style>
  <w:style w:type="character" w:styleId="1033" w:customStyle="1">
    <w:name w:val="UserStyle_149"/>
    <w:link w:val="776"/>
    <w:uiPriority w:val="99"/>
    <w:qFormat/>
    <w:rPr>
      <w:rFonts w:ascii="幼圆" w:hAnsi="华文细黑" w:eastAsia="Times New Roman" w:cs="幼圆"/>
      <w:b/>
      <w:bCs/>
      <w:sz w:val="24"/>
      <w:szCs w:val="24"/>
      <w:lang w:val="en-US" w:eastAsia="zh-CN"/>
    </w:rPr>
  </w:style>
  <w:style w:type="character" w:styleId="1034" w:customStyle="1">
    <w:name w:val="UserStyle_245"/>
    <w:link w:val="776"/>
    <w:uiPriority w:val="99"/>
    <w:qFormat/>
    <w:rPr>
      <w:rFonts w:ascii="Times New Roman" w:hAnsi="Times New Roman" w:eastAsia="宋体" w:cs="Times New Roman"/>
      <w:sz w:val="22"/>
      <w:szCs w:val="22"/>
    </w:rPr>
  </w:style>
  <w:style w:type="character" w:styleId="1035" w:customStyle="1">
    <w:name w:val="UserStyle_217"/>
    <w:link w:val="776"/>
    <w:uiPriority w:val="99"/>
    <w:qFormat/>
    <w:rPr>
      <w:rFonts w:ascii="Times New Roman" w:hAnsi="Times New Roman" w:eastAsia="宋体" w:cs="Times New Roman"/>
      <w:sz w:val="24"/>
      <w:szCs w:val="24"/>
    </w:rPr>
  </w:style>
  <w:style w:type="character" w:styleId="1036" w:customStyle="1">
    <w:name w:val="UserStyle_160"/>
    <w:link w:val="776"/>
    <w:uiPriority w:val="99"/>
    <w:qFormat/>
    <w:rPr>
      <w:rFonts w:ascii="宋体" w:hAnsi="宋体" w:eastAsia="宋体" w:cs="宋体"/>
      <w:color w:val="ff0000"/>
      <w:sz w:val="24"/>
      <w:szCs w:val="24"/>
    </w:rPr>
  </w:style>
  <w:style w:type="character" w:styleId="1037" w:customStyle="1">
    <w:name w:val="UserStyle_120"/>
    <w:link w:val="776"/>
    <w:uiPriority w:val="99"/>
    <w:qFormat/>
    <w:rPr>
      <w:rFonts w:ascii="Times New Roman" w:hAnsi="Times New Roman" w:eastAsia="宋体" w:cs="Times New Roman"/>
    </w:rPr>
  </w:style>
  <w:style w:type="character" w:styleId="1038" w:customStyle="1">
    <w:name w:val="UserStyle_211"/>
    <w:link w:val="776"/>
    <w:uiPriority w:val="99"/>
    <w:qFormat/>
    <w:rPr>
      <w:rFonts w:ascii="Times New Roman" w:hAnsi="Times New Roman" w:eastAsia="宋体" w:cs="Times New Roman"/>
      <w:color w:val="333333"/>
    </w:rPr>
  </w:style>
  <w:style w:type="character" w:styleId="1039" w:customStyle="1">
    <w:name w:val="UserStyle_64"/>
    <w:link w:val="776"/>
    <w:uiPriority w:val="99"/>
    <w:qFormat/>
    <w:rPr>
      <w:rFonts w:ascii="Times New Roman" w:hAnsi="Times New Roman" w:eastAsia="宋体" w:cs="Times New Roman"/>
      <w:sz w:val="26"/>
      <w:szCs w:val="26"/>
    </w:rPr>
  </w:style>
  <w:style w:type="character" w:styleId="1040" w:customStyle="1">
    <w:name w:val="UserStyle_140"/>
    <w:link w:val="776"/>
    <w:uiPriority w:val="99"/>
    <w:qFormat/>
    <w:rPr>
      <w:rFonts w:ascii="黑体" w:hAnsi="Arial" w:eastAsia="黑体" w:cs="黑体"/>
      <w:b/>
      <w:bCs/>
      <w:sz w:val="32"/>
      <w:szCs w:val="32"/>
      <w:lang w:val="en-US" w:eastAsia="zh-CN"/>
    </w:rPr>
  </w:style>
  <w:style w:type="character" w:styleId="1041" w:customStyle="1">
    <w:name w:val="UserStyle_3"/>
    <w:link w:val="1042"/>
    <w:uiPriority w:val="99"/>
    <w:qFormat/>
    <w:rPr>
      <w:rFonts w:ascii="Times New Roman" w:hAnsi="Times New Roman" w:eastAsia="宋体" w:cs="Times New Roman"/>
      <w:sz w:val="18"/>
      <w:szCs w:val="18"/>
    </w:rPr>
  </w:style>
  <w:style w:type="paragraph" w:styleId="1042" w:customStyle="1">
    <w:name w:val="Footer1"/>
    <w:basedOn w:val="776"/>
    <w:link w:val="1041"/>
    <w:uiPriority w:val="99"/>
    <w:qFormat/>
    <w:pPr>
      <w:jc w:val="left"/>
      <w:tabs>
        <w:tab w:val="center" w:pos="4153" w:leader="none"/>
        <w:tab w:val="right" w:pos="8306" w:leader="none"/>
      </w:tabs>
    </w:pPr>
    <w:rPr>
      <w:sz w:val="18"/>
      <w:szCs w:val="18"/>
    </w:rPr>
  </w:style>
  <w:style w:type="character" w:styleId="1043" w:customStyle="1">
    <w:name w:val="UserStyle_154"/>
    <w:link w:val="776"/>
    <w:uiPriority w:val="99"/>
    <w:qFormat/>
    <w:rPr>
      <w:rFonts w:ascii="黑体" w:hAnsi="Arial" w:eastAsia="黑体" w:cs="黑体"/>
      <w:b/>
      <w:bCs/>
      <w:sz w:val="32"/>
      <w:szCs w:val="32"/>
      <w:lang w:val="en-US" w:eastAsia="zh-CN"/>
    </w:rPr>
  </w:style>
  <w:style w:type="character" w:styleId="1044" w:customStyle="1">
    <w:name w:val="UserStyle_229"/>
    <w:link w:val="776"/>
    <w:uiPriority w:val="99"/>
    <w:qFormat/>
    <w:rPr>
      <w:rFonts w:ascii="宋体" w:hAnsi="宋体" w:eastAsia="宋体" w:cs="宋体"/>
      <w:color w:val="000000"/>
      <w:sz w:val="21"/>
      <w:szCs w:val="21"/>
    </w:rPr>
  </w:style>
  <w:style w:type="character" w:styleId="1045" w:customStyle="1">
    <w:name w:val="UserStyle_85"/>
    <w:link w:val="776"/>
    <w:uiPriority w:val="99"/>
    <w:qFormat/>
    <w:rPr>
      <w:rFonts w:ascii="Tahoma" w:hAnsi="Tahoma" w:eastAsia="Times New Roman" w:cs="Tahoma"/>
      <w:b/>
      <w:bCs/>
      <w:sz w:val="28"/>
      <w:szCs w:val="28"/>
    </w:rPr>
  </w:style>
  <w:style w:type="character" w:styleId="1046" w:customStyle="1">
    <w:name w:val="UserStyle_172"/>
    <w:link w:val="776"/>
    <w:uiPriority w:val="99"/>
    <w:qFormat/>
    <w:rPr>
      <w:rFonts w:ascii="Arial" w:hAnsi="Arial" w:eastAsia="宋体" w:cs="Arial"/>
      <w:color w:val="000000"/>
      <w:sz w:val="22"/>
      <w:szCs w:val="22"/>
    </w:rPr>
  </w:style>
  <w:style w:type="character" w:styleId="1047" w:customStyle="1">
    <w:name w:val="Salutation Char1"/>
    <w:link w:val="776"/>
    <w:uiPriority w:val="99"/>
    <w:semiHidden/>
    <w:qFormat/>
    <w:rPr>
      <w:szCs w:val="21"/>
    </w:rPr>
  </w:style>
  <w:style w:type="character" w:styleId="1048" w:customStyle="1">
    <w:name w:val="PageNumber1"/>
    <w:link w:val="776"/>
    <w:uiPriority w:val="99"/>
    <w:qFormat/>
    <w:rPr>
      <w:rFonts w:eastAsia="宋体"/>
    </w:rPr>
  </w:style>
  <w:style w:type="character" w:styleId="1049" w:customStyle="1">
    <w:name w:val="UserStyle_123"/>
    <w:link w:val="776"/>
    <w:uiPriority w:val="99"/>
    <w:qFormat/>
    <w:rPr>
      <w:rFonts w:ascii="Times New Roman" w:hAnsi="Times New Roman" w:eastAsia="宋体" w:cs="Times New Roman"/>
    </w:rPr>
  </w:style>
  <w:style w:type="character" w:styleId="1050" w:customStyle="1">
    <w:name w:val="UserStyle_15"/>
    <w:link w:val="776"/>
    <w:uiPriority w:val="99"/>
    <w:qFormat/>
    <w:rPr>
      <w:rFonts w:ascii="楷体_GB2312" w:hAnsi="Times New Roman" w:eastAsia="楷体_GB2312" w:cs="楷体_GB2312"/>
      <w:b/>
      <w:bCs/>
      <w:sz w:val="18"/>
      <w:szCs w:val="18"/>
    </w:rPr>
  </w:style>
  <w:style w:type="character" w:styleId="1051" w:customStyle="1">
    <w:name w:val="UserStyle_213"/>
    <w:link w:val="776"/>
    <w:uiPriority w:val="99"/>
    <w:qFormat/>
    <w:rPr>
      <w:rFonts w:ascii="Times New Roman" w:hAnsi="Times New Roman" w:eastAsia="宋体" w:cs="Times New Roman"/>
      <w:sz w:val="18"/>
      <w:szCs w:val="18"/>
    </w:rPr>
  </w:style>
  <w:style w:type="character" w:styleId="1052" w:customStyle="1">
    <w:name w:val="UserStyle_178"/>
    <w:link w:val="776"/>
    <w:uiPriority w:val="99"/>
    <w:qFormat/>
    <w:rPr>
      <w:rFonts w:ascii="Tahoma" w:hAnsi="Tahoma" w:eastAsia="Times New Roman" w:cs="Tahoma"/>
      <w:sz w:val="24"/>
      <w:szCs w:val="24"/>
    </w:rPr>
  </w:style>
  <w:style w:type="character" w:styleId="1053" w:customStyle="1">
    <w:name w:val="UserStyle_156"/>
    <w:link w:val="776"/>
    <w:uiPriority w:val="99"/>
    <w:qFormat/>
    <w:rPr>
      <w:rFonts w:ascii="Times New Roman" w:hAnsi="Times New Roman" w:eastAsia="宋体" w:cs="Times New Roman"/>
      <w:b/>
      <w:bCs/>
      <w:sz w:val="28"/>
      <w:szCs w:val="28"/>
    </w:rPr>
  </w:style>
  <w:style w:type="character" w:styleId="1054" w:customStyle="1">
    <w:name w:val="UserStyle_151"/>
    <w:link w:val="776"/>
    <w:uiPriority w:val="99"/>
    <w:qFormat/>
    <w:rPr>
      <w:rFonts w:ascii="Arial" w:hAnsi="Arial" w:eastAsia="黑体" w:cs="Arial"/>
      <w:sz w:val="28"/>
      <w:szCs w:val="28"/>
    </w:rPr>
  </w:style>
  <w:style w:type="character" w:styleId="1055" w:customStyle="1">
    <w:name w:val="Date Char1"/>
    <w:link w:val="776"/>
    <w:uiPriority w:val="99"/>
    <w:semiHidden/>
    <w:qFormat/>
    <w:rPr>
      <w:szCs w:val="21"/>
    </w:rPr>
  </w:style>
  <w:style w:type="character" w:styleId="1056" w:customStyle="1">
    <w:name w:val="UserStyle_70"/>
    <w:link w:val="776"/>
    <w:uiPriority w:val="99"/>
    <w:qFormat/>
    <w:rPr>
      <w:rFonts w:ascii="Times New Roman" w:hAnsi="Times New Roman" w:eastAsia="宋体" w:cs="Times New Roman"/>
    </w:rPr>
  </w:style>
  <w:style w:type="character" w:styleId="1057" w:customStyle="1">
    <w:name w:val="UserStyle_191"/>
    <w:link w:val="776"/>
    <w:uiPriority w:val="99"/>
    <w:qFormat/>
    <w:rPr>
      <w:rFonts w:ascii="Times New Roman" w:hAnsi="Times New Roman" w:eastAsia="宋体" w:cs="Times New Roman"/>
    </w:rPr>
  </w:style>
  <w:style w:type="character" w:styleId="1058" w:customStyle="1">
    <w:name w:val="UserStyle_88"/>
    <w:link w:val="776"/>
    <w:uiPriority w:val="99"/>
    <w:qFormat/>
    <w:rPr>
      <w:rFonts w:ascii="Times New Roman" w:hAnsi="Times New Roman" w:eastAsia="宋体" w:cs="Times New Roman"/>
      <w:sz w:val="18"/>
      <w:szCs w:val="18"/>
    </w:rPr>
  </w:style>
  <w:style w:type="character" w:styleId="1059" w:customStyle="1">
    <w:name w:val="UserStyle_92"/>
    <w:link w:val="776"/>
    <w:uiPriority w:val="99"/>
    <w:qFormat/>
    <w:rPr>
      <w:rFonts w:ascii="Times New Roman" w:hAnsi="Times New Roman" w:eastAsia="宋体" w:cs="Times New Roman"/>
      <w:sz w:val="18"/>
      <w:szCs w:val="18"/>
    </w:rPr>
  </w:style>
  <w:style w:type="character" w:styleId="1060" w:customStyle="1">
    <w:name w:val="UserStyle_40"/>
    <w:link w:val="1061"/>
    <w:uiPriority w:val="99"/>
    <w:qFormat/>
    <w:rPr>
      <w:rFonts w:ascii="Times New Roman" w:hAnsi="Times New Roman" w:eastAsia="宋体" w:cs="Times New Roman"/>
      <w:b/>
      <w:bCs/>
      <w:sz w:val="24"/>
      <w:szCs w:val="24"/>
    </w:rPr>
  </w:style>
  <w:style w:type="paragraph" w:styleId="1061" w:customStyle="1">
    <w:name w:val="AnnotationSubject1"/>
    <w:basedOn w:val="1062"/>
    <w:next w:val="1062"/>
    <w:link w:val="1060"/>
    <w:uiPriority w:val="99"/>
    <w:qFormat/>
    <w:pPr>
      <w:spacing w:line="360" w:lineRule="auto"/>
    </w:pPr>
    <w:rPr>
      <w:b/>
      <w:bCs/>
      <w:sz w:val="24"/>
      <w:szCs w:val="24"/>
    </w:rPr>
  </w:style>
  <w:style w:type="paragraph" w:styleId="1062" w:customStyle="1">
    <w:name w:val="AnnotationText1"/>
    <w:basedOn w:val="776"/>
    <w:link w:val="1063"/>
    <w:uiPriority w:val="99"/>
    <w:qFormat/>
    <w:pPr>
      <w:jc w:val="left"/>
    </w:pPr>
  </w:style>
  <w:style w:type="character" w:styleId="1063" w:customStyle="1">
    <w:name w:val="UserStyle_8"/>
    <w:link w:val="1062"/>
    <w:uiPriority w:val="99"/>
    <w:qFormat/>
    <w:rPr>
      <w:rFonts w:ascii="Times New Roman" w:hAnsi="Times New Roman" w:eastAsia="宋体" w:cs="Times New Roman"/>
      <w:sz w:val="21"/>
      <w:szCs w:val="21"/>
    </w:rPr>
  </w:style>
  <w:style w:type="character" w:styleId="1064" w:customStyle="1">
    <w:name w:val="UserStyle_165"/>
    <w:link w:val="776"/>
    <w:uiPriority w:val="99"/>
    <w:qFormat/>
    <w:rPr>
      <w:rFonts w:ascii="Times New Roman" w:hAnsi="Times New Roman" w:eastAsia="宋体" w:cs="Times New Roman"/>
      <w:sz w:val="18"/>
      <w:szCs w:val="18"/>
    </w:rPr>
  </w:style>
  <w:style w:type="character" w:styleId="1065" w:customStyle="1">
    <w:name w:val="UserStyle_180"/>
    <w:link w:val="776"/>
    <w:uiPriority w:val="99"/>
    <w:qFormat/>
    <w:rPr>
      <w:rFonts w:ascii="幼圆" w:hAnsi="华文细黑" w:eastAsia="Times New Roman" w:cs="幼圆"/>
      <w:b/>
      <w:bCs/>
      <w:color w:val="ff0000"/>
      <w:sz w:val="30"/>
      <w:szCs w:val="30"/>
    </w:rPr>
  </w:style>
  <w:style w:type="character" w:styleId="1066" w:customStyle="1">
    <w:name w:val="font31"/>
    <w:link w:val="776"/>
    <w:uiPriority w:val="0"/>
    <w:qFormat/>
    <w:rPr>
      <w:rFonts w:hint="eastAsia" w:ascii="宋体" w:hAnsi="宋体" w:eastAsia="宋体" w:cs="宋体"/>
      <w:b/>
      <w:bCs/>
      <w:color w:val="000000"/>
      <w:sz w:val="20"/>
      <w:szCs w:val="20"/>
      <w:u w:val="none"/>
    </w:rPr>
  </w:style>
  <w:style w:type="character" w:styleId="1067" w:customStyle="1">
    <w:name w:val="UserStyle_0"/>
    <w:link w:val="1068"/>
    <w:uiPriority w:val="99"/>
    <w:qFormat/>
    <w:rPr>
      <w:rFonts w:ascii="华文中宋" w:hAnsi="Times New Roman" w:eastAsia="Times New Roman" w:cs="华文中宋"/>
      <w:sz w:val="28"/>
      <w:szCs w:val="28"/>
    </w:rPr>
  </w:style>
  <w:style w:type="paragraph" w:styleId="1068" w:customStyle="1">
    <w:name w:val="BodyText11"/>
    <w:basedOn w:val="776"/>
    <w:next w:val="1069"/>
    <w:link w:val="1067"/>
    <w:uiPriority w:val="99"/>
    <w:qFormat/>
    <w:rPr>
      <w:rFonts w:ascii="华文中宋" w:eastAsia="Times New Roman"/>
      <w:sz w:val="28"/>
      <w:szCs w:val="28"/>
    </w:rPr>
  </w:style>
  <w:style w:type="paragraph" w:styleId="1069" w:customStyle="1">
    <w:name w:val="TOC21"/>
    <w:basedOn w:val="776"/>
    <w:next w:val="776"/>
    <w:uiPriority w:val="99"/>
    <w:qFormat/>
    <w:pPr>
      <w:ind w:left="420"/>
    </w:pPr>
  </w:style>
  <w:style w:type="character" w:styleId="1070" w:customStyle="1">
    <w:name w:val="UserStyle_100"/>
    <w:link w:val="776"/>
    <w:uiPriority w:val="99"/>
    <w:qFormat/>
    <w:rPr>
      <w:rFonts w:ascii="幼圆" w:hAnsi="华文细黑" w:eastAsia="Times New Roman" w:cs="幼圆"/>
      <w:b/>
      <w:bCs/>
      <w:sz w:val="24"/>
      <w:szCs w:val="24"/>
    </w:rPr>
  </w:style>
  <w:style w:type="character" w:styleId="1071" w:customStyle="1">
    <w:name w:val="UserStyle_13"/>
    <w:link w:val="1072"/>
    <w:uiPriority w:val="99"/>
    <w:qFormat/>
    <w:rPr>
      <w:rFonts w:ascii="Times New Roman" w:hAnsi="Times New Roman" w:eastAsia="宋体" w:cs="Times New Roman"/>
      <w:sz w:val="21"/>
      <w:szCs w:val="21"/>
    </w:rPr>
  </w:style>
  <w:style w:type="paragraph" w:styleId="1072" w:customStyle="1">
    <w:name w:val="NormalIndent1"/>
    <w:basedOn w:val="776"/>
    <w:link w:val="1071"/>
    <w:uiPriority w:val="99"/>
    <w:qFormat/>
    <w:pPr>
      <w:ind w:firstLine="420"/>
    </w:pPr>
  </w:style>
  <w:style w:type="character" w:styleId="1073" w:customStyle="1">
    <w:name w:val="UserStyle_141"/>
    <w:link w:val="776"/>
    <w:uiPriority w:val="99"/>
    <w:qFormat/>
    <w:rPr>
      <w:rFonts w:ascii="黑体" w:hAnsi="宋体" w:eastAsia="黑体" w:cs="黑体"/>
      <w:b/>
      <w:bCs/>
      <w:sz w:val="24"/>
      <w:szCs w:val="24"/>
      <w:lang w:val="en-US" w:eastAsia="zh-CN"/>
    </w:rPr>
  </w:style>
  <w:style w:type="character" w:styleId="1074" w:customStyle="1">
    <w:name w:val="UserStyle_234"/>
    <w:link w:val="1075"/>
    <w:uiPriority w:val="99"/>
    <w:qFormat/>
    <w:rPr>
      <w:rFonts w:ascii="Times New Roman" w:hAnsi="Times New Roman" w:eastAsia="宋体" w:cs="Times New Roman"/>
      <w:b/>
      <w:bCs/>
      <w:i/>
      <w:iCs/>
      <w:color w:val="4f81bd"/>
      <w:sz w:val="22"/>
      <w:szCs w:val="22"/>
    </w:rPr>
  </w:style>
  <w:style w:type="paragraph" w:styleId="1075" w:customStyle="1">
    <w:name w:val="UserStyle_233"/>
    <w:basedOn w:val="776"/>
    <w:next w:val="776"/>
    <w:link w:val="1074"/>
    <w:uiPriority w:val="99"/>
    <w:qFormat/>
    <w:pPr>
      <w:ind w:left="936" w:right="936"/>
      <w:spacing w:before="200" w:after="280"/>
      <w:pBdr>
        <w:bottom w:val="single" w:color="808080" w:sz="4" w:space="4"/>
      </w:pBdr>
    </w:pPr>
    <w:rPr>
      <w:b/>
      <w:bCs/>
      <w:i/>
      <w:iCs/>
      <w:color w:val="4f81bd"/>
      <w:sz w:val="22"/>
      <w:szCs w:val="22"/>
    </w:rPr>
  </w:style>
  <w:style w:type="character" w:styleId="1076" w:customStyle="1">
    <w:name w:val="UserStyle_52"/>
    <w:link w:val="776"/>
    <w:uiPriority w:val="99"/>
    <w:qFormat/>
    <w:rPr>
      <w:rFonts w:ascii="Times New Roman" w:hAnsi="Times New Roman" w:eastAsia="宋体" w:cs="Times New Roman"/>
    </w:rPr>
  </w:style>
  <w:style w:type="character" w:styleId="1077" w:customStyle="1">
    <w:name w:val="UserStyle_39"/>
    <w:link w:val="1078"/>
    <w:uiPriority w:val="99"/>
    <w:qFormat/>
    <w:rPr>
      <w:rFonts w:ascii="Times New Roman" w:hAnsi="Times New Roman" w:eastAsia="宋体" w:cs="Times New Roman"/>
      <w:sz w:val="24"/>
      <w:szCs w:val="24"/>
    </w:rPr>
  </w:style>
  <w:style w:type="paragraph" w:styleId="1078" w:customStyle="1">
    <w:name w:val="HtmlNormal1"/>
    <w:basedOn w:val="776"/>
    <w:link w:val="1077"/>
    <w:uiPriority w:val="99"/>
    <w:qFormat/>
    <w:pPr>
      <w:jc w:val="left"/>
      <w:spacing w:before="100" w:beforeAutospacing="1" w:after="100" w:afterAutospacing="1"/>
    </w:pPr>
    <w:rPr>
      <w:sz w:val="24"/>
      <w:szCs w:val="24"/>
    </w:rPr>
  </w:style>
  <w:style w:type="character" w:styleId="1079" w:customStyle="1">
    <w:name w:val="UserStyle_166"/>
    <w:link w:val="776"/>
    <w:uiPriority w:val="99"/>
    <w:qFormat/>
    <w:rPr>
      <w:rFonts w:ascii="Calibri" w:hAnsi="Calibri" w:eastAsia="宋体" w:cs="Calibri"/>
    </w:rPr>
  </w:style>
  <w:style w:type="character" w:styleId="1080" w:customStyle="1">
    <w:name w:val="UserStyle_63"/>
    <w:link w:val="1081"/>
    <w:uiPriority w:val="99"/>
    <w:qFormat/>
    <w:rPr>
      <w:rFonts w:ascii="Times New Roman" w:hAnsi="Times New Roman" w:eastAsia="宋体" w:cs="Times New Roman"/>
      <w:sz w:val="24"/>
      <w:szCs w:val="24"/>
    </w:rPr>
  </w:style>
  <w:style w:type="paragraph" w:styleId="1081" w:customStyle="1">
    <w:name w:val="UserStyle_62"/>
    <w:basedOn w:val="776"/>
    <w:link w:val="1080"/>
    <w:uiPriority w:val="99"/>
    <w:qFormat/>
    <w:pPr>
      <w:ind w:firstLine="420"/>
    </w:pPr>
    <w:rPr>
      <w:sz w:val="24"/>
      <w:szCs w:val="24"/>
    </w:rPr>
  </w:style>
  <w:style w:type="character" w:styleId="1082" w:customStyle="1">
    <w:name w:val="UserStyle_108"/>
    <w:link w:val="776"/>
    <w:uiPriority w:val="99"/>
    <w:qFormat/>
    <w:rPr>
      <w:rFonts w:ascii="Times New Roman" w:hAnsi="Times New Roman" w:eastAsia="宋体" w:cs="Times New Roman"/>
      <w:b/>
      <w:bCs/>
      <w:sz w:val="44"/>
      <w:szCs w:val="44"/>
      <w:lang w:val="en-US" w:eastAsia="zh-CN"/>
    </w:rPr>
  </w:style>
  <w:style w:type="character" w:styleId="1083" w:customStyle="1">
    <w:name w:val="UserStyle_23"/>
    <w:link w:val="1084"/>
    <w:uiPriority w:val="99"/>
    <w:qFormat/>
    <w:rPr>
      <w:rFonts w:ascii="Tahoma" w:hAnsi="Tahoma" w:eastAsia="楷体_GB2312" w:cs="Tahoma"/>
      <w:sz w:val="24"/>
      <w:szCs w:val="24"/>
      <w:lang w:val="zh-CN" w:eastAsia="zh-CN"/>
    </w:rPr>
  </w:style>
  <w:style w:type="paragraph" w:styleId="1084" w:customStyle="1">
    <w:name w:val="ListNumber1"/>
    <w:basedOn w:val="776"/>
    <w:link w:val="1083"/>
    <w:uiPriority w:val="99"/>
    <w:qFormat/>
    <w:pPr>
      <w:ind w:left="360" w:hanging="360"/>
      <w:spacing w:line="360" w:lineRule="auto"/>
      <w:tabs>
        <w:tab w:val="left" w:pos="360" w:leader="none"/>
      </w:tabs>
    </w:pPr>
    <w:rPr>
      <w:rFonts w:ascii="Tahoma" w:hAnsi="Tahoma" w:eastAsia="楷体_GB2312"/>
      <w:sz w:val="24"/>
      <w:szCs w:val="24"/>
      <w:lang w:val="zh-CN"/>
    </w:rPr>
  </w:style>
  <w:style w:type="character" w:styleId="1085" w:customStyle="1">
    <w:name w:val="UserStyle_207"/>
    <w:link w:val="776"/>
    <w:uiPriority w:val="99"/>
    <w:qFormat/>
    <w:rPr>
      <w:rFonts w:ascii="Times New Roman" w:hAnsi="Times New Roman" w:eastAsia="宋体" w:cs="Times New Roman"/>
    </w:rPr>
  </w:style>
  <w:style w:type="character" w:styleId="1086" w:customStyle="1">
    <w:name w:val="UserStyle_69"/>
    <w:link w:val="776"/>
    <w:uiPriority w:val="99"/>
    <w:qFormat/>
    <w:rPr>
      <w:rFonts w:ascii="Times New Roman" w:hAnsi="Times New Roman" w:eastAsia="宋体" w:cs="Times New Roman"/>
      <w:b/>
      <w:bCs/>
      <w:i/>
      <w:iCs/>
      <w:color w:val="4f81bd"/>
      <w:sz w:val="24"/>
      <w:szCs w:val="24"/>
    </w:rPr>
  </w:style>
  <w:style w:type="character" w:styleId="1087" w:customStyle="1">
    <w:name w:val="UserStyle_133"/>
    <w:link w:val="776"/>
    <w:uiPriority w:val="99"/>
    <w:qFormat/>
    <w:rPr>
      <w:rFonts w:ascii="Arial" w:hAnsi="Arial" w:eastAsia="黑体" w:cs="Arial"/>
      <w:b/>
      <w:bCs/>
      <w:sz w:val="32"/>
      <w:szCs w:val="32"/>
      <w:lang w:val="en-US" w:eastAsia="zh-CN"/>
    </w:rPr>
  </w:style>
  <w:style w:type="character" w:styleId="1088" w:customStyle="1">
    <w:name w:val="UserStyle_242"/>
    <w:link w:val="776"/>
    <w:uiPriority w:val="99"/>
    <w:qFormat/>
    <w:rPr>
      <w:rFonts w:ascii="Cambria" w:hAnsi="Cambria" w:eastAsia="宋体" w:cs="Cambria"/>
      <w:b/>
      <w:bCs/>
      <w:sz w:val="32"/>
      <w:szCs w:val="32"/>
    </w:rPr>
  </w:style>
  <w:style w:type="character" w:styleId="1089" w:customStyle="1">
    <w:name w:val="UserStyle_111"/>
    <w:link w:val="776"/>
    <w:uiPriority w:val="99"/>
    <w:qFormat/>
    <w:rPr>
      <w:rFonts w:ascii="Times New Roman" w:hAnsi="Times New Roman" w:eastAsia="宋体" w:cs="Times New Roman"/>
      <w:sz w:val="18"/>
      <w:szCs w:val="18"/>
    </w:rPr>
  </w:style>
  <w:style w:type="character" w:styleId="1090" w:customStyle="1">
    <w:name w:val="UserStyle_37"/>
    <w:link w:val="1091"/>
    <w:uiPriority w:val="99"/>
    <w:qFormat/>
    <w:rPr>
      <w:rFonts w:ascii="Times New Roman" w:hAnsi="Times New Roman" w:eastAsia="宋体" w:cs="Times New Roman"/>
      <w:sz w:val="21"/>
      <w:szCs w:val="21"/>
    </w:rPr>
  </w:style>
  <w:style w:type="paragraph" w:styleId="1091" w:customStyle="1">
    <w:name w:val="BodyText21"/>
    <w:basedOn w:val="776"/>
    <w:link w:val="1090"/>
    <w:uiPriority w:val="99"/>
    <w:qFormat/>
    <w:pPr>
      <w:spacing w:after="120" w:line="480" w:lineRule="auto"/>
    </w:pPr>
  </w:style>
  <w:style w:type="character" w:styleId="1092" w:customStyle="1">
    <w:name w:val="UserStyle_196"/>
    <w:link w:val="776"/>
    <w:uiPriority w:val="99"/>
    <w:qFormat/>
    <w:rPr>
      <w:rFonts w:ascii="华文细黑" w:hAnsi="华文细黑" w:eastAsia="Times New Roman" w:cs="华文细黑"/>
      <w:b/>
      <w:bCs/>
      <w:sz w:val="30"/>
      <w:szCs w:val="30"/>
    </w:rPr>
  </w:style>
  <w:style w:type="character" w:styleId="1093" w:customStyle="1">
    <w:name w:val="UserStyle_179"/>
    <w:link w:val="776"/>
    <w:uiPriority w:val="99"/>
    <w:qFormat/>
    <w:rPr>
      <w:rFonts w:ascii="华文中宋" w:hAnsi="Times New Roman" w:eastAsia="Times New Roman" w:cs="华文中宋"/>
      <w:sz w:val="21"/>
      <w:szCs w:val="21"/>
    </w:rPr>
  </w:style>
  <w:style w:type="character" w:styleId="1094" w:customStyle="1">
    <w:name w:val="UserStyle_169"/>
    <w:link w:val="776"/>
    <w:uiPriority w:val="99"/>
    <w:qFormat/>
    <w:rPr>
      <w:rFonts w:ascii="Arial" w:hAnsi="Arial" w:eastAsia="宋体" w:cs="Arial"/>
      <w:sz w:val="24"/>
      <w:szCs w:val="24"/>
      <w:lang w:val="en-US" w:eastAsia="zh-CN"/>
    </w:rPr>
  </w:style>
  <w:style w:type="character" w:styleId="1095" w:customStyle="1">
    <w:name w:val="UserStyle_29"/>
    <w:link w:val="1096"/>
    <w:uiPriority w:val="99"/>
    <w:qFormat/>
    <w:rPr>
      <w:rFonts w:ascii="宋体" w:hAnsi="Courier New" w:eastAsia="宋体" w:cs="宋体"/>
    </w:rPr>
  </w:style>
  <w:style w:type="paragraph" w:styleId="1096" w:customStyle="1">
    <w:name w:val="PlainText1"/>
    <w:basedOn w:val="776"/>
    <w:link w:val="1095"/>
    <w:uiPriority w:val="99"/>
    <w:qFormat/>
    <w:rPr>
      <w:rFonts w:ascii="宋体" w:hAnsi="Courier New"/>
      <w:sz w:val="20"/>
      <w:szCs w:val="20"/>
    </w:rPr>
  </w:style>
  <w:style w:type="character" w:styleId="1097" w:customStyle="1">
    <w:name w:val="AnnotationReference1"/>
    <w:link w:val="776"/>
    <w:uiPriority w:val="99"/>
    <w:qFormat/>
    <w:rPr>
      <w:rFonts w:ascii="Times New Roman" w:hAnsi="Times New Roman" w:eastAsia="宋体" w:cs="Times New Roman"/>
      <w:sz w:val="21"/>
      <w:szCs w:val="21"/>
    </w:rPr>
  </w:style>
  <w:style w:type="character" w:styleId="1098" w:customStyle="1">
    <w:name w:val="UserStyle_125"/>
    <w:link w:val="776"/>
    <w:uiPriority w:val="99"/>
    <w:qFormat/>
    <w:rPr>
      <w:rFonts w:ascii="华文细黑" w:hAnsi="华文细黑" w:eastAsia="Times New Roman" w:cs="华文细黑"/>
      <w:b/>
      <w:bCs/>
      <w:sz w:val="32"/>
      <w:szCs w:val="32"/>
      <w:lang w:val="en-US" w:eastAsia="zh-CN"/>
    </w:rPr>
  </w:style>
  <w:style w:type="character" w:styleId="1099" w:customStyle="1">
    <w:name w:val="UserStyle_65"/>
    <w:link w:val="776"/>
    <w:uiPriority w:val="99"/>
    <w:qFormat/>
    <w:rPr>
      <w:rFonts w:ascii="Times New Roman" w:hAnsi="Times New Roman" w:eastAsia="宋体" w:cs="Times New Roman"/>
      <w:sz w:val="18"/>
      <w:szCs w:val="18"/>
    </w:rPr>
  </w:style>
  <w:style w:type="character" w:styleId="1100" w:customStyle="1">
    <w:name w:val="UserStyle_210"/>
    <w:link w:val="776"/>
    <w:uiPriority w:val="99"/>
    <w:qFormat/>
    <w:rPr>
      <w:rFonts w:ascii="Tahoma" w:hAnsi="Tahoma" w:eastAsia="宋体" w:cs="Tahoma"/>
      <w:sz w:val="20"/>
      <w:szCs w:val="20"/>
    </w:rPr>
  </w:style>
  <w:style w:type="character" w:styleId="1101" w:customStyle="1">
    <w:name w:val="UserStyle_19"/>
    <w:link w:val="776"/>
    <w:uiPriority w:val="99"/>
    <w:qFormat/>
    <w:rPr>
      <w:rFonts w:ascii="Arial" w:hAnsi="Arial" w:eastAsia="黑体" w:cs="Arial"/>
      <w:b/>
      <w:bCs/>
      <w:sz w:val="24"/>
      <w:szCs w:val="24"/>
    </w:rPr>
  </w:style>
  <w:style w:type="character" w:styleId="1102" w:customStyle="1">
    <w:name w:val="UserStyle_50"/>
    <w:link w:val="776"/>
    <w:uiPriority w:val="99"/>
    <w:qFormat/>
    <w:rPr>
      <w:rFonts w:ascii="Times New Roman" w:hAnsi="Times New Roman" w:eastAsia="宋体" w:cs="Times New Roman"/>
      <w:sz w:val="24"/>
      <w:szCs w:val="24"/>
    </w:rPr>
  </w:style>
  <w:style w:type="character" w:styleId="1103" w:customStyle="1">
    <w:name w:val="UserStyle_117"/>
    <w:link w:val="776"/>
    <w:uiPriority w:val="99"/>
    <w:qFormat/>
    <w:rPr>
      <w:rFonts w:ascii="Calibri" w:hAnsi="Calibri" w:eastAsia="宋体" w:cs="Calibri"/>
    </w:rPr>
  </w:style>
  <w:style w:type="character" w:styleId="1104" w:customStyle="1">
    <w:name w:val="UserStyle_231"/>
    <w:link w:val="776"/>
    <w:uiPriority w:val="99"/>
    <w:qFormat/>
    <w:rPr>
      <w:rFonts w:ascii="宋体" w:hAnsi="Times New Roman" w:eastAsia="宋体" w:cs="宋体"/>
      <w:sz w:val="20"/>
      <w:szCs w:val="20"/>
    </w:rPr>
  </w:style>
  <w:style w:type="character" w:styleId="1105" w:customStyle="1">
    <w:name w:val="UserStyle_59"/>
    <w:link w:val="1106"/>
    <w:uiPriority w:val="99"/>
    <w:qFormat/>
    <w:rPr>
      <w:rFonts w:ascii="Arial" w:hAnsi="Arial" w:eastAsia="宋体" w:cs="Arial"/>
      <w:b/>
      <w:bCs/>
      <w:sz w:val="32"/>
      <w:szCs w:val="32"/>
    </w:rPr>
  </w:style>
  <w:style w:type="paragraph" w:styleId="1106" w:customStyle="1">
    <w:name w:val="UserStyle_58"/>
    <w:basedOn w:val="1107"/>
    <w:next w:val="1108"/>
    <w:link w:val="1105"/>
    <w:uiPriority w:val="99"/>
    <w:qFormat/>
    <w:pPr>
      <w:jc w:val="both"/>
      <w:keepLines/>
      <w:spacing w:before="260" w:after="260" w:line="412" w:lineRule="auto"/>
    </w:pPr>
    <w:rPr>
      <w:rFonts w:ascii="Arial" w:hAnsi="Arial" w:eastAsia="宋体" w:cs="Times New Roman"/>
      <w:sz w:val="32"/>
      <w:szCs w:val="32"/>
    </w:rPr>
  </w:style>
  <w:style w:type="paragraph" w:styleId="1107" w:customStyle="1">
    <w:name w:val="Heading21"/>
    <w:basedOn w:val="776"/>
    <w:next w:val="1072"/>
    <w:uiPriority w:val="99"/>
    <w:qFormat/>
    <w:pPr>
      <w:jc w:val="center"/>
      <w:keepNext/>
    </w:pPr>
    <w:rPr>
      <w:rFonts w:ascii="楷体_GB2312" w:eastAsia="楷体_GB2312" w:cs="楷体_GB2312"/>
      <w:b/>
      <w:bCs/>
      <w:sz w:val="18"/>
      <w:szCs w:val="18"/>
    </w:rPr>
  </w:style>
  <w:style w:type="paragraph" w:styleId="1108" w:customStyle="1">
    <w:name w:val="Index41"/>
    <w:basedOn w:val="776"/>
    <w:next w:val="776"/>
    <w:uiPriority w:val="99"/>
    <w:qFormat/>
    <w:pPr>
      <w:ind w:left="600"/>
    </w:pPr>
  </w:style>
  <w:style w:type="character" w:styleId="1109" w:customStyle="1">
    <w:name w:val="UserStyle_171"/>
    <w:link w:val="776"/>
    <w:uiPriority w:val="99"/>
    <w:qFormat/>
    <w:rPr>
      <w:rFonts w:ascii="Times New Roman" w:hAnsi="Times New Roman" w:eastAsia="宋体" w:cs="Times New Roman"/>
      <w:sz w:val="16"/>
      <w:szCs w:val="16"/>
    </w:rPr>
  </w:style>
  <w:style w:type="character" w:styleId="1110" w:customStyle="1">
    <w:name w:val="UserStyle_121"/>
    <w:link w:val="776"/>
    <w:uiPriority w:val="99"/>
    <w:qFormat/>
    <w:rPr>
      <w:rFonts w:ascii="Tahoma" w:hAnsi="Tahoma" w:eastAsia="Times New Roman" w:cs="Tahoma"/>
      <w:sz w:val="24"/>
      <w:szCs w:val="24"/>
    </w:rPr>
  </w:style>
  <w:style w:type="character" w:styleId="1111" w:customStyle="1">
    <w:name w:val="UserStyle_101"/>
    <w:link w:val="776"/>
    <w:uiPriority w:val="99"/>
    <w:qFormat/>
    <w:rPr>
      <w:rFonts w:ascii="宋体" w:hAnsi="MS Sans Serif" w:eastAsia="宋体" w:cs="宋体"/>
      <w:spacing w:val="12"/>
      <w:sz w:val="24"/>
      <w:szCs w:val="24"/>
    </w:rPr>
  </w:style>
  <w:style w:type="character" w:styleId="1112" w:customStyle="1">
    <w:name w:val="UserStyle_16"/>
    <w:link w:val="776"/>
    <w:uiPriority w:val="99"/>
    <w:qFormat/>
    <w:rPr>
      <w:rFonts w:ascii="Times New Roman" w:hAnsi="Times New Roman" w:eastAsia="楷体_GB2312" w:cs="Times New Roman"/>
      <w:b/>
      <w:bCs/>
      <w:sz w:val="15"/>
      <w:szCs w:val="15"/>
    </w:rPr>
  </w:style>
  <w:style w:type="character" w:styleId="1113" w:customStyle="1">
    <w:name w:val="UserStyle_75"/>
    <w:link w:val="776"/>
    <w:uiPriority w:val="99"/>
    <w:qFormat/>
    <w:rPr>
      <w:rFonts w:ascii="Cambria" w:hAnsi="Cambria" w:eastAsia="宋体" w:cs="Cambria"/>
      <w:b/>
      <w:bCs/>
      <w:sz w:val="32"/>
      <w:szCs w:val="32"/>
    </w:rPr>
  </w:style>
  <w:style w:type="character" w:styleId="1114" w:customStyle="1">
    <w:name w:val="UserStyle_139"/>
    <w:link w:val="776"/>
    <w:uiPriority w:val="99"/>
    <w:qFormat/>
    <w:rPr>
      <w:rFonts w:ascii="宋体" w:hAnsi="宋体" w:eastAsia="宋体" w:cs="宋体"/>
      <w:sz w:val="21"/>
      <w:szCs w:val="21"/>
    </w:rPr>
  </w:style>
  <w:style w:type="character" w:styleId="1115" w:customStyle="1">
    <w:name w:val="UserStyle_168"/>
    <w:link w:val="1116"/>
    <w:uiPriority w:val="99"/>
    <w:qFormat/>
    <w:rPr>
      <w:rFonts w:ascii="Times New Roman" w:hAnsi="Times New Roman" w:eastAsia="楷体_GB2312" w:cs="Times New Roman"/>
      <w:spacing w:val="-10"/>
      <w:sz w:val="21"/>
      <w:szCs w:val="21"/>
    </w:rPr>
  </w:style>
  <w:style w:type="paragraph" w:styleId="1116" w:customStyle="1">
    <w:name w:val="UserStyle_167"/>
    <w:basedOn w:val="776"/>
    <w:link w:val="1115"/>
    <w:uiPriority w:val="99"/>
    <w:qFormat/>
    <w:pPr>
      <w:jc w:val="left"/>
      <w:spacing w:line="320" w:lineRule="atLeast"/>
    </w:pPr>
    <w:rPr>
      <w:rFonts w:eastAsia="楷体_GB2312"/>
      <w:spacing w:val="-10"/>
    </w:rPr>
  </w:style>
  <w:style w:type="character" w:styleId="1117" w:customStyle="1">
    <w:name w:val="UserStyle_193"/>
    <w:link w:val="776"/>
    <w:uiPriority w:val="99"/>
    <w:qFormat/>
    <w:rPr>
      <w:rFonts w:ascii="Times New Roman" w:hAnsi="Times New Roman" w:eastAsia="宋体" w:cs="Times New Roman"/>
      <w:sz w:val="24"/>
      <w:szCs w:val="24"/>
    </w:rPr>
  </w:style>
  <w:style w:type="character" w:styleId="1118" w:customStyle="1">
    <w:name w:val="UserStyle_21"/>
    <w:link w:val="776"/>
    <w:uiPriority w:val="99"/>
    <w:qFormat/>
    <w:rPr>
      <w:rFonts w:ascii="Arial" w:hAnsi="Arial" w:eastAsia="黑体" w:cs="Arial"/>
      <w:sz w:val="24"/>
      <w:szCs w:val="24"/>
    </w:rPr>
  </w:style>
  <w:style w:type="character" w:styleId="1119" w:customStyle="1">
    <w:name w:val="font21"/>
    <w:link w:val="776"/>
    <w:uiPriority w:val="0"/>
    <w:qFormat/>
    <w:rPr>
      <w:rFonts w:hint="eastAsia" w:ascii="宋体" w:hAnsi="宋体" w:eastAsia="宋体" w:cs="宋体"/>
      <w:color w:val="000000"/>
      <w:sz w:val="20"/>
      <w:szCs w:val="20"/>
      <w:u w:val="none"/>
    </w:rPr>
  </w:style>
  <w:style w:type="character" w:styleId="1120" w:customStyle="1">
    <w:name w:val="UserStyle_177"/>
    <w:link w:val="1121"/>
    <w:uiPriority w:val="99"/>
    <w:qFormat/>
    <w:rPr>
      <w:rFonts w:ascii="黑体" w:hAnsi="Arial" w:eastAsia="黑体" w:cs="黑体"/>
      <w:b/>
      <w:bCs/>
      <w:spacing w:val="14"/>
      <w:sz w:val="30"/>
      <w:szCs w:val="30"/>
    </w:rPr>
  </w:style>
  <w:style w:type="paragraph" w:styleId="1121" w:customStyle="1">
    <w:name w:val="UserStyle_176"/>
    <w:basedOn w:val="1122"/>
    <w:next w:val="776"/>
    <w:link w:val="1120"/>
    <w:uiPriority w:val="99"/>
    <w:qFormat/>
    <w:rPr>
      <w:rFonts w:cs="Times New Roman"/>
      <w:sz w:val="30"/>
      <w:szCs w:val="30"/>
    </w:rPr>
  </w:style>
  <w:style w:type="paragraph" w:styleId="1122" w:customStyle="1">
    <w:name w:val="UserStyle_175"/>
    <w:basedOn w:val="776"/>
    <w:next w:val="776"/>
    <w:link w:val="1123"/>
    <w:uiPriority w:val="99"/>
    <w:qFormat/>
    <w:pPr>
      <w:keepLines/>
      <w:spacing w:before="200" w:after="40"/>
    </w:pPr>
    <w:rPr>
      <w:rFonts w:ascii="黑体" w:hAnsi="Arial" w:eastAsia="黑体"/>
      <w:b/>
      <w:bCs/>
      <w:spacing w:val="14"/>
      <w:sz w:val="32"/>
      <w:szCs w:val="32"/>
    </w:rPr>
  </w:style>
  <w:style w:type="character" w:styleId="1123" w:customStyle="1">
    <w:name w:val="UserStyle_174"/>
    <w:link w:val="1122"/>
    <w:uiPriority w:val="99"/>
    <w:qFormat/>
    <w:rPr>
      <w:rFonts w:ascii="黑体" w:hAnsi="Arial" w:eastAsia="黑体" w:cs="黑体"/>
      <w:b/>
      <w:bCs/>
      <w:spacing w:val="14"/>
      <w:sz w:val="32"/>
      <w:szCs w:val="32"/>
    </w:rPr>
  </w:style>
  <w:style w:type="character" w:styleId="1124" w:customStyle="1">
    <w:name w:val="UserStyle_236"/>
    <w:link w:val="1125"/>
    <w:uiPriority w:val="99"/>
    <w:qFormat/>
    <w:rPr>
      <w:rFonts w:ascii="Times New Roman" w:hAnsi="Times New Roman" w:eastAsia="宋体" w:cs="Times New Roman"/>
      <w:i/>
      <w:iCs/>
      <w:color w:val="000000"/>
      <w:sz w:val="22"/>
      <w:szCs w:val="22"/>
    </w:rPr>
  </w:style>
  <w:style w:type="paragraph" w:styleId="1125" w:customStyle="1">
    <w:name w:val="UserStyle_235"/>
    <w:basedOn w:val="776"/>
    <w:next w:val="776"/>
    <w:link w:val="1124"/>
    <w:uiPriority w:val="99"/>
    <w:qFormat/>
    <w:rPr>
      <w:i/>
      <w:iCs/>
      <w:color w:val="000000"/>
      <w:sz w:val="22"/>
      <w:szCs w:val="22"/>
    </w:rPr>
  </w:style>
  <w:style w:type="character" w:styleId="1126" w:customStyle="1">
    <w:name w:val="UserStyle_129"/>
    <w:link w:val="776"/>
    <w:uiPriority w:val="99"/>
    <w:qFormat/>
    <w:rPr>
      <w:rFonts w:ascii="宋体" w:hAnsi="宋体" w:eastAsia="宋体" w:cs="宋体"/>
      <w:color w:val="000000"/>
      <w:sz w:val="21"/>
      <w:szCs w:val="21"/>
    </w:rPr>
  </w:style>
  <w:style w:type="character" w:styleId="1127" w:customStyle="1">
    <w:name w:val="UserStyle_251"/>
    <w:link w:val="776"/>
    <w:uiPriority w:val="99"/>
    <w:qFormat/>
    <w:rPr>
      <w:rFonts w:ascii="Times New Roman" w:hAnsi="Times New Roman" w:eastAsia="宋体" w:cs="Times New Roman"/>
      <w:b/>
      <w:bCs/>
      <w:i/>
      <w:iCs/>
      <w:color w:val="4f81bd"/>
    </w:rPr>
  </w:style>
  <w:style w:type="character" w:styleId="1128" w:customStyle="1">
    <w:name w:val="UserStyle_568"/>
    <w:link w:val="776"/>
    <w:uiPriority w:val="99"/>
    <w:qFormat/>
    <w:rPr>
      <w:rFonts w:eastAsia="宋体"/>
    </w:rPr>
  </w:style>
  <w:style w:type="character" w:styleId="1129" w:customStyle="1">
    <w:name w:val="UserStyle_2"/>
    <w:link w:val="1130"/>
    <w:uiPriority w:val="99"/>
    <w:qFormat/>
    <w:rPr>
      <w:rFonts w:ascii="Times New Roman" w:hAnsi="Times New Roman" w:eastAsia="宋体" w:cs="Times New Roman"/>
      <w:sz w:val="18"/>
      <w:szCs w:val="18"/>
    </w:rPr>
  </w:style>
  <w:style w:type="paragraph" w:styleId="1130" w:customStyle="1">
    <w:name w:val="Header1"/>
    <w:basedOn w:val="776"/>
    <w:link w:val="1129"/>
    <w:uiPriority w:val="99"/>
    <w:qFormat/>
    <w:pPr>
      <w:jc w:val="center"/>
      <w:tabs>
        <w:tab w:val="center" w:pos="4153" w:leader="none"/>
        <w:tab w:val="right" w:pos="8306" w:leader="none"/>
      </w:tabs>
      <w:pBdr>
        <w:bottom w:val="single" w:color="000000" w:sz="6" w:space="1"/>
      </w:pBdr>
    </w:pPr>
    <w:rPr>
      <w:sz w:val="18"/>
      <w:szCs w:val="18"/>
    </w:rPr>
  </w:style>
  <w:style w:type="character" w:styleId="1131" w:customStyle="1">
    <w:name w:val="UserStyle_110"/>
    <w:link w:val="1132"/>
    <w:uiPriority w:val="99"/>
    <w:qFormat/>
    <w:rPr>
      <w:rFonts w:ascii="Times New Roman" w:hAnsi="Times New Roman" w:eastAsia="宋体" w:cs="Times New Roman"/>
      <w:color w:val="000000"/>
      <w:sz w:val="28"/>
      <w:szCs w:val="28"/>
    </w:rPr>
  </w:style>
  <w:style w:type="paragraph" w:styleId="1132" w:customStyle="1">
    <w:name w:val="UserStyle_109"/>
    <w:basedOn w:val="776"/>
    <w:link w:val="1131"/>
    <w:uiPriority w:val="99"/>
    <w:qFormat/>
    <w:pPr>
      <w:jc w:val="center"/>
      <w:spacing w:line="360" w:lineRule="exact"/>
    </w:pPr>
    <w:rPr>
      <w:color w:val="000000"/>
      <w:sz w:val="28"/>
      <w:szCs w:val="28"/>
    </w:rPr>
  </w:style>
  <w:style w:type="character" w:styleId="1133" w:customStyle="1">
    <w:name w:val="UserStyle_14"/>
    <w:link w:val="776"/>
    <w:uiPriority w:val="99"/>
    <w:qFormat/>
    <w:rPr>
      <w:rFonts w:ascii="楷体_GB2312" w:hAnsi="Times New Roman" w:eastAsia="楷体_GB2312" w:cs="楷体_GB2312"/>
      <w:b/>
      <w:bCs/>
      <w:sz w:val="28"/>
      <w:szCs w:val="28"/>
    </w:rPr>
  </w:style>
  <w:style w:type="character" w:styleId="1134" w:customStyle="1">
    <w:name w:val="UserStyle_194"/>
    <w:link w:val="776"/>
    <w:uiPriority w:val="99"/>
    <w:qFormat/>
    <w:rPr>
      <w:rFonts w:ascii="幼圆" w:hAnsi="Tahoma" w:eastAsia="Times New Roman" w:cs="幼圆"/>
      <w:b/>
      <w:bCs/>
      <w:sz w:val="32"/>
      <w:szCs w:val="32"/>
      <w:lang w:val="en-US" w:eastAsia="zh-CN"/>
    </w:rPr>
  </w:style>
  <w:style w:type="character" w:styleId="1135" w:customStyle="1">
    <w:name w:val="UserStyle_122"/>
    <w:link w:val="776"/>
    <w:uiPriority w:val="99"/>
    <w:qFormat/>
    <w:rPr>
      <w:rFonts w:ascii="Times New Roman" w:hAnsi="Times New Roman" w:eastAsia="宋体" w:cs="Times New Roman"/>
      <w:sz w:val="21"/>
      <w:szCs w:val="21"/>
    </w:rPr>
  </w:style>
  <w:style w:type="character" w:styleId="1136" w:customStyle="1">
    <w:name w:val="UserStyle_218"/>
    <w:link w:val="776"/>
    <w:uiPriority w:val="99"/>
    <w:qFormat/>
    <w:rPr>
      <w:rFonts w:ascii="Times New Roman" w:hAnsi="Times New Roman" w:eastAsia="宋体" w:cs="Times New Roman"/>
      <w:b/>
      <w:bCs/>
      <w:sz w:val="24"/>
      <w:szCs w:val="24"/>
      <w:lang w:val="en-US" w:eastAsia="zh-CN"/>
    </w:rPr>
  </w:style>
  <w:style w:type="character" w:styleId="1137" w:customStyle="1">
    <w:name w:val="UserStyle_187"/>
    <w:link w:val="1138"/>
    <w:uiPriority w:val="99"/>
    <w:qFormat/>
    <w:rPr>
      <w:rFonts w:ascii="Times New Roman" w:hAnsi="Times New Roman" w:eastAsia="宋体" w:cs="Times New Roman"/>
      <w:sz w:val="24"/>
      <w:szCs w:val="24"/>
    </w:rPr>
  </w:style>
  <w:style w:type="paragraph" w:styleId="1138" w:customStyle="1">
    <w:name w:val="UserStyle_186"/>
    <w:basedOn w:val="776"/>
    <w:link w:val="1137"/>
    <w:uiPriority w:val="99"/>
    <w:qFormat/>
    <w:pPr>
      <w:ind w:firstLine="480"/>
      <w:spacing w:line="312" w:lineRule="auto"/>
    </w:pPr>
    <w:rPr>
      <w:sz w:val="24"/>
      <w:szCs w:val="24"/>
    </w:rPr>
  </w:style>
  <w:style w:type="character" w:styleId="1139" w:customStyle="1">
    <w:name w:val="UserStyle_67"/>
    <w:link w:val="776"/>
    <w:uiPriority w:val="99"/>
    <w:qFormat/>
    <w:rPr>
      <w:rFonts w:ascii="宋体" w:hAnsi="Arial" w:eastAsia="宋体" w:cs="宋体"/>
      <w:color w:val="000000"/>
      <w:sz w:val="24"/>
      <w:szCs w:val="24"/>
      <w:lang w:val="zh-CN"/>
    </w:rPr>
  </w:style>
  <w:style w:type="character" w:styleId="1140" w:customStyle="1">
    <w:name w:val="UserStyle_87"/>
    <w:link w:val="776"/>
    <w:uiPriority w:val="99"/>
    <w:qFormat/>
    <w:rPr>
      <w:rFonts w:ascii="华文细黑" w:hAnsi="华文细黑" w:eastAsia="Times New Roman" w:cs="华文细黑"/>
      <w:sz w:val="21"/>
      <w:szCs w:val="21"/>
      <w:lang w:val="en-US" w:eastAsia="zh-CN"/>
    </w:rPr>
  </w:style>
  <w:style w:type="character" w:styleId="1141" w:customStyle="1">
    <w:name w:val="UserStyle_26"/>
    <w:link w:val="1142"/>
    <w:uiPriority w:val="99"/>
    <w:qFormat/>
    <w:rPr>
      <w:rFonts w:ascii="宋体" w:hAnsi="Times New Roman" w:eastAsia="宋体" w:cs="宋体"/>
      <w:sz w:val="24"/>
      <w:szCs w:val="24"/>
    </w:rPr>
  </w:style>
  <w:style w:type="paragraph" w:styleId="1142" w:customStyle="1">
    <w:name w:val="BodyText31"/>
    <w:basedOn w:val="776"/>
    <w:link w:val="1141"/>
    <w:uiPriority w:val="99"/>
    <w:qFormat/>
    <w:rPr>
      <w:rFonts w:ascii="宋体"/>
      <w:sz w:val="24"/>
      <w:szCs w:val="24"/>
    </w:rPr>
  </w:style>
  <w:style w:type="character" w:styleId="1143" w:customStyle="1">
    <w:name w:val="UserStyle_126"/>
    <w:link w:val="776"/>
    <w:uiPriority w:val="99"/>
    <w:qFormat/>
    <w:rPr>
      <w:rFonts w:ascii="Times New Roman" w:hAnsi="Times New Roman" w:eastAsia="宋体" w:cs="Times New Roman"/>
    </w:rPr>
  </w:style>
  <w:style w:type="character" w:styleId="1144" w:customStyle="1">
    <w:name w:val="UserStyle_97"/>
    <w:link w:val="776"/>
    <w:uiPriority w:val="99"/>
    <w:qFormat/>
    <w:rPr>
      <w:rFonts w:ascii="Cambria" w:hAnsi="Cambria" w:eastAsia="宋体" w:cs="Cambria"/>
      <w:b/>
      <w:bCs/>
      <w:sz w:val="32"/>
      <w:szCs w:val="32"/>
    </w:rPr>
  </w:style>
  <w:style w:type="character" w:styleId="1145" w:customStyle="1">
    <w:name w:val="UserStyle_195"/>
    <w:link w:val="776"/>
    <w:uiPriority w:val="99"/>
    <w:qFormat/>
    <w:rPr>
      <w:rFonts w:ascii="Times New Roman" w:hAnsi="Times New Roman" w:eastAsia="宋体" w:cs="Times New Roman"/>
      <w:i/>
      <w:iCs/>
      <w:color w:val="808080"/>
    </w:rPr>
  </w:style>
  <w:style w:type="character" w:styleId="1146" w:customStyle="1">
    <w:name w:val="UserStyle_107"/>
    <w:link w:val="776"/>
    <w:uiPriority w:val="99"/>
    <w:qFormat/>
    <w:rPr>
      <w:rFonts w:ascii="宋体" w:hAnsi="宋体" w:eastAsia="宋体" w:cs="宋体"/>
      <w:color w:val="000000"/>
      <w:sz w:val="24"/>
      <w:szCs w:val="24"/>
    </w:rPr>
  </w:style>
  <w:style w:type="character" w:styleId="1147" w:customStyle="1">
    <w:name w:val="*正文 Char"/>
    <w:link w:val="1148"/>
    <w:uiPriority w:val="0"/>
    <w:qFormat/>
    <w:rPr>
      <w:rFonts w:ascii="宋体" w:hAnsi="宋体"/>
      <w:sz w:val="22"/>
      <w:szCs w:val="24"/>
    </w:rPr>
  </w:style>
  <w:style w:type="paragraph" w:styleId="1148" w:customStyle="1">
    <w:name w:val="*正文"/>
    <w:basedOn w:val="776"/>
    <w:link w:val="1147"/>
    <w:uiPriority w:val="0"/>
    <w:qFormat/>
    <w:pPr>
      <w:ind w:firstLine="200"/>
      <w:spacing w:line="360" w:lineRule="auto"/>
      <w:widowControl w:val="off"/>
    </w:pPr>
    <w:rPr>
      <w:rFonts w:ascii="宋体" w:hAnsi="宋体"/>
      <w:sz w:val="22"/>
      <w:szCs w:val="24"/>
    </w:rPr>
  </w:style>
  <w:style w:type="character" w:styleId="1149" w:customStyle="1">
    <w:name w:val="UserStyle_72"/>
    <w:link w:val="776"/>
    <w:uiPriority w:val="99"/>
    <w:qFormat/>
    <w:rPr>
      <w:rFonts w:ascii="宋体" w:hAnsi="Arial" w:eastAsia="宋体" w:cs="宋体"/>
      <w:color w:val="000000"/>
      <w:sz w:val="24"/>
      <w:szCs w:val="24"/>
      <w:lang w:val="zh-CN"/>
    </w:rPr>
  </w:style>
  <w:style w:type="character" w:styleId="1150" w:customStyle="1">
    <w:name w:val="UserStyle_209"/>
    <w:link w:val="776"/>
    <w:uiPriority w:val="99"/>
    <w:qFormat/>
    <w:rPr>
      <w:rFonts w:ascii="??" w:hAnsi="??" w:eastAsia="宋体" w:cs="??"/>
      <w:sz w:val="24"/>
      <w:szCs w:val="24"/>
    </w:rPr>
  </w:style>
  <w:style w:type="character" w:styleId="1151" w:customStyle="1">
    <w:name w:val="UserStyle_220"/>
    <w:link w:val="776"/>
    <w:uiPriority w:val="99"/>
    <w:qFormat/>
    <w:rPr>
      <w:rFonts w:ascii="Tahoma" w:hAnsi="Tahoma" w:eastAsia="宋体" w:cs="Tahoma"/>
      <w:sz w:val="23"/>
      <w:szCs w:val="23"/>
    </w:rPr>
  </w:style>
  <w:style w:type="character" w:styleId="1152" w:customStyle="1">
    <w:name w:val="UserStyle_164"/>
    <w:link w:val="776"/>
    <w:uiPriority w:val="99"/>
    <w:qFormat/>
    <w:rPr>
      <w:rFonts w:ascii="仿宋_GB2312" w:hAnsi="仿宋_GB2312" w:eastAsia="宋体" w:cs="仿宋_GB2312"/>
      <w:b/>
      <w:bCs/>
      <w:sz w:val="28"/>
      <w:szCs w:val="28"/>
    </w:rPr>
  </w:style>
  <w:style w:type="character" w:styleId="1153" w:customStyle="1">
    <w:name w:val="UserStyle_131"/>
    <w:link w:val="776"/>
    <w:uiPriority w:val="99"/>
    <w:qFormat/>
    <w:rPr>
      <w:rFonts w:ascii="Times New Roman" w:hAnsi="Times New Roman" w:eastAsia="宋体" w:cs="Times New Roman"/>
      <w:vanish/>
    </w:rPr>
  </w:style>
  <w:style w:type="character" w:styleId="1154" w:customStyle="1">
    <w:name w:val="UserStyle_136"/>
    <w:link w:val="776"/>
    <w:uiPriority w:val="99"/>
    <w:qFormat/>
    <w:rPr>
      <w:rFonts w:ascii="Times New Roman" w:hAnsi="Times New Roman" w:eastAsia="Times New Roman" w:cs="Times New Roman"/>
      <w:b/>
      <w:bCs/>
      <w:sz w:val="24"/>
      <w:szCs w:val="24"/>
      <w:lang w:val="en-US" w:eastAsia="zh-CN"/>
    </w:rPr>
  </w:style>
  <w:style w:type="character" w:styleId="1155" w:customStyle="1">
    <w:name w:val="UserStyle_163"/>
    <w:link w:val="776"/>
    <w:uiPriority w:val="99"/>
    <w:qFormat/>
    <w:rPr>
      <w:rFonts w:ascii="Times New Roman" w:hAnsi="Times New Roman" w:eastAsia="宋体" w:cs="Times New Roman"/>
      <w:b/>
      <w:bCs/>
      <w:smallCaps/>
      <w:color w:val="000000"/>
      <w:spacing w:val="5"/>
      <w:u w:val="single"/>
    </w:rPr>
  </w:style>
  <w:style w:type="character" w:styleId="1156" w:customStyle="1">
    <w:name w:val="UserStyle_238"/>
    <w:link w:val="1157"/>
    <w:uiPriority w:val="99"/>
    <w:qFormat/>
    <w:rPr>
      <w:sz w:val="24"/>
      <w:szCs w:val="24"/>
      <w:lang w:val="en-US" w:eastAsia="zh-CN" w:bidi="ar-SA"/>
    </w:rPr>
  </w:style>
  <w:style w:type="paragraph" w:styleId="1157" w:customStyle="1">
    <w:name w:val="UserStyle_237"/>
    <w:link w:val="1156"/>
    <w:uiPriority w:val="99"/>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58" w:customStyle="1">
    <w:name w:val="UserStyle_116"/>
    <w:link w:val="776"/>
    <w:uiPriority w:val="99"/>
    <w:qFormat/>
    <w:rPr>
      <w:rFonts w:ascii="Times New Roman" w:hAnsi="Times New Roman" w:eastAsia="宋体" w:cs="Times New Roman"/>
      <w:sz w:val="30"/>
      <w:szCs w:val="30"/>
    </w:rPr>
  </w:style>
  <w:style w:type="character" w:styleId="1159" w:customStyle="1">
    <w:name w:val="UserStyle_153"/>
    <w:link w:val="776"/>
    <w:uiPriority w:val="99"/>
    <w:qFormat/>
    <w:rPr>
      <w:rFonts w:ascii="Tahoma" w:hAnsi="Tahoma" w:eastAsia="宋体" w:cs="Tahoma"/>
      <w:color w:val="000000"/>
      <w:sz w:val="20"/>
      <w:szCs w:val="20"/>
    </w:rPr>
  </w:style>
  <w:style w:type="character" w:styleId="1160" w:customStyle="1">
    <w:name w:val="UserStyle_183"/>
    <w:link w:val="776"/>
    <w:uiPriority w:val="99"/>
    <w:qFormat/>
    <w:rPr>
      <w:rFonts w:ascii="Tahoma" w:hAnsi="Tahoma" w:eastAsia="宋体" w:cs="Tahoma"/>
      <w:sz w:val="20"/>
      <w:szCs w:val="20"/>
    </w:rPr>
  </w:style>
  <w:style w:type="character" w:styleId="1161" w:customStyle="1">
    <w:name w:val="UserStyle_201"/>
    <w:link w:val="1162"/>
    <w:uiPriority w:val="99"/>
    <w:qFormat/>
    <w:rPr>
      <w:rFonts w:ascii="宋体" w:hAnsi="宋体" w:eastAsia="宋体" w:cs="宋体"/>
      <w:color w:val="000000"/>
      <w:sz w:val="24"/>
      <w:szCs w:val="24"/>
    </w:rPr>
  </w:style>
  <w:style w:type="paragraph" w:styleId="1162" w:customStyle="1">
    <w:name w:val="UserStyle_200"/>
    <w:basedOn w:val="1163"/>
    <w:link w:val="1161"/>
    <w:uiPriority w:val="99"/>
    <w:qFormat/>
    <w:pPr>
      <w:ind w:left="0" w:firstLine="499"/>
      <w:jc w:val="left"/>
      <w:keepLines/>
      <w:spacing w:line="360" w:lineRule="auto"/>
      <w:tabs>
        <w:tab w:val="left" w:pos="360" w:leader="none"/>
      </w:tabs>
    </w:pPr>
    <w:rPr>
      <w:rFonts w:ascii="宋体" w:hAnsi="宋体" w:eastAsia="宋体" w:cs="Times New Roman"/>
      <w:color w:val="000000"/>
      <w:sz w:val="24"/>
      <w:szCs w:val="24"/>
    </w:rPr>
  </w:style>
  <w:style w:type="paragraph" w:styleId="1163" w:customStyle="1">
    <w:name w:val="Heading51"/>
    <w:basedOn w:val="776"/>
    <w:next w:val="776"/>
    <w:uiPriority w:val="99"/>
    <w:qFormat/>
    <w:pPr>
      <w:ind w:left="360" w:hanging="360"/>
      <w:keepNext/>
      <w:tabs>
        <w:tab w:val="left" w:pos="360" w:leader="none"/>
      </w:tabs>
    </w:pPr>
    <w:rPr>
      <w:rFonts w:ascii="楷体_GB2312" w:eastAsia="楷体_GB2312" w:cs="楷体_GB2312"/>
      <w:sz w:val="28"/>
      <w:szCs w:val="28"/>
    </w:rPr>
  </w:style>
  <w:style w:type="character" w:styleId="1164" w:customStyle="1">
    <w:name w:val="UserStyle_44"/>
    <w:link w:val="776"/>
    <w:uiPriority w:val="99"/>
    <w:qFormat/>
    <w:rPr>
      <w:rFonts w:ascii="Arial" w:hAnsi="Arial" w:eastAsia="黑体" w:cs="Arial"/>
      <w:b/>
      <w:bCs/>
      <w:sz w:val="24"/>
      <w:szCs w:val="24"/>
    </w:rPr>
  </w:style>
  <w:style w:type="character" w:styleId="1165" w:customStyle="1">
    <w:name w:val="UserStyle_190"/>
    <w:link w:val="776"/>
    <w:uiPriority w:val="99"/>
    <w:qFormat/>
    <w:rPr>
      <w:rFonts w:ascii="??" w:hAnsi="??" w:eastAsia="宋体" w:cs="??"/>
      <w:sz w:val="18"/>
      <w:szCs w:val="18"/>
    </w:rPr>
  </w:style>
  <w:style w:type="character" w:styleId="1166" w:customStyle="1">
    <w:name w:val="UserStyle_41"/>
    <w:link w:val="1167"/>
    <w:uiPriority w:val="99"/>
    <w:qFormat/>
    <w:rPr>
      <w:rFonts w:ascii="Times New Roman" w:hAnsi="Times New Roman" w:eastAsia="宋体" w:cs="Times New Roman"/>
      <w:sz w:val="21"/>
      <w:szCs w:val="21"/>
    </w:rPr>
  </w:style>
  <w:style w:type="paragraph" w:styleId="1167" w:customStyle="1">
    <w:name w:val="BodyText1I21"/>
    <w:basedOn w:val="1168"/>
    <w:link w:val="1166"/>
    <w:uiPriority w:val="99"/>
    <w:qFormat/>
    <w:pPr>
      <w:ind w:left="420" w:firstLine="420"/>
      <w:spacing w:after="120"/>
    </w:pPr>
    <w:rPr>
      <w:b w:val="0"/>
      <w:bCs w:val="0"/>
      <w:sz w:val="21"/>
      <w:szCs w:val="21"/>
    </w:rPr>
  </w:style>
  <w:style w:type="paragraph" w:styleId="1168" w:customStyle="1">
    <w:name w:val="BodyTextIndent1"/>
    <w:basedOn w:val="776"/>
    <w:link w:val="1169"/>
    <w:uiPriority w:val="99"/>
    <w:qFormat/>
    <w:pPr>
      <w:ind w:firstLine="576"/>
    </w:pPr>
    <w:rPr>
      <w:b/>
      <w:bCs/>
      <w:sz w:val="30"/>
      <w:szCs w:val="30"/>
    </w:rPr>
  </w:style>
  <w:style w:type="character" w:styleId="1169" w:customStyle="1">
    <w:name w:val="UserStyle_28"/>
    <w:link w:val="1168"/>
    <w:uiPriority w:val="99"/>
    <w:qFormat/>
    <w:rPr>
      <w:rFonts w:ascii="Times New Roman" w:hAnsi="Times New Roman" w:eastAsia="宋体" w:cs="Times New Roman"/>
      <w:b/>
      <w:bCs/>
      <w:sz w:val="30"/>
      <w:szCs w:val="30"/>
    </w:rPr>
  </w:style>
  <w:style w:type="character" w:styleId="1170" w:customStyle="1">
    <w:name w:val="UserStyle_248"/>
    <w:link w:val="1171"/>
    <w:uiPriority w:val="99"/>
    <w:qFormat/>
    <w:rPr>
      <w:rFonts w:ascii="Arial" w:hAnsi="Arial" w:eastAsia="宋体" w:cs="Arial"/>
      <w:b/>
      <w:bCs/>
      <w:sz w:val="32"/>
      <w:szCs w:val="32"/>
    </w:rPr>
  </w:style>
  <w:style w:type="paragraph" w:styleId="1171" w:customStyle="1">
    <w:name w:val="UserStyle_247"/>
    <w:basedOn w:val="1172"/>
    <w:link w:val="1170"/>
    <w:uiPriority w:val="99"/>
    <w:qFormat/>
    <w:pPr>
      <w:jc w:val="both"/>
      <w:keepLines/>
      <w:spacing w:before="260" w:after="260" w:line="412" w:lineRule="auto"/>
    </w:pPr>
    <w:rPr>
      <w:rFonts w:ascii="Arial" w:hAnsi="Arial" w:eastAsia="宋体"/>
      <w:sz w:val="32"/>
      <w:szCs w:val="32"/>
    </w:rPr>
  </w:style>
  <w:style w:type="paragraph" w:styleId="1172" w:customStyle="1">
    <w:name w:val="Heading31"/>
    <w:basedOn w:val="776"/>
    <w:next w:val="776"/>
    <w:uiPriority w:val="99"/>
    <w:qFormat/>
    <w:pPr>
      <w:jc w:val="center"/>
      <w:keepNext/>
    </w:pPr>
    <w:rPr>
      <w:rFonts w:eastAsia="楷体_GB2312"/>
      <w:b/>
      <w:bCs/>
      <w:sz w:val="15"/>
      <w:szCs w:val="15"/>
    </w:rPr>
  </w:style>
  <w:style w:type="character" w:styleId="1173" w:customStyle="1">
    <w:name w:val="UserStyle_73"/>
    <w:link w:val="776"/>
    <w:uiPriority w:val="99"/>
    <w:qFormat/>
    <w:rPr>
      <w:rFonts w:ascii="Times New Roman" w:hAnsi="Times New Roman" w:eastAsia="宋体" w:cs="Times New Roman"/>
      <w:sz w:val="21"/>
      <w:szCs w:val="21"/>
    </w:rPr>
  </w:style>
  <w:style w:type="character" w:styleId="1174" w:customStyle="1">
    <w:name w:val="UserStyle_74"/>
    <w:link w:val="776"/>
    <w:uiPriority w:val="99"/>
    <w:qFormat/>
    <w:rPr>
      <w:rFonts w:ascii="宋体" w:hAnsi="Times New Roman" w:eastAsia="宋体" w:cs="宋体"/>
      <w:sz w:val="18"/>
      <w:szCs w:val="18"/>
    </w:rPr>
  </w:style>
  <w:style w:type="character" w:styleId="1175" w:customStyle="1">
    <w:name w:val="UserStyle_206"/>
    <w:link w:val="776"/>
    <w:uiPriority w:val="99"/>
    <w:qFormat/>
    <w:rPr>
      <w:rFonts w:ascii="Times New Roman" w:hAnsi="Times New Roman" w:eastAsia="宋体" w:cs="Times New Roman"/>
    </w:rPr>
  </w:style>
  <w:style w:type="character" w:styleId="1176" w:customStyle="1">
    <w:name w:val="UserStyle_80"/>
    <w:link w:val="776"/>
    <w:uiPriority w:val="99"/>
    <w:qFormat/>
    <w:rPr>
      <w:rFonts w:ascii="Times New Roman" w:hAnsi="Times New Roman" w:eastAsia="宋体" w:cs="Times New Roman"/>
      <w:i/>
      <w:iCs/>
    </w:rPr>
  </w:style>
  <w:style w:type="character" w:styleId="1177" w:customStyle="1">
    <w:name w:val="Closing Char1"/>
    <w:link w:val="776"/>
    <w:uiPriority w:val="99"/>
    <w:semiHidden/>
    <w:qFormat/>
    <w:rPr>
      <w:szCs w:val="21"/>
    </w:rPr>
  </w:style>
  <w:style w:type="character" w:styleId="1178" w:customStyle="1">
    <w:name w:val="UserStyle_132"/>
    <w:link w:val="776"/>
    <w:uiPriority w:val="99"/>
    <w:qFormat/>
    <w:rPr>
      <w:rFonts w:ascii="黑体" w:hAnsi="Arial" w:eastAsia="黑体" w:cs="黑体"/>
      <w:b/>
      <w:bCs/>
      <w:spacing w:val="14"/>
      <w:sz w:val="32"/>
      <w:szCs w:val="32"/>
      <w:lang w:val="en-US" w:eastAsia="zh-CN"/>
    </w:rPr>
  </w:style>
  <w:style w:type="character" w:styleId="1179" w:customStyle="1">
    <w:name w:val="UserStyle_53"/>
    <w:link w:val="776"/>
    <w:uiPriority w:val="99"/>
    <w:qFormat/>
    <w:rPr>
      <w:rFonts w:ascii="Times New Roman" w:hAnsi="Times New Roman" w:eastAsia="宋体" w:cs="Times New Roman"/>
      <w:sz w:val="24"/>
      <w:szCs w:val="24"/>
    </w:rPr>
  </w:style>
  <w:style w:type="character" w:styleId="1180" w:customStyle="1">
    <w:name w:val="UserStyle_184"/>
    <w:link w:val="776"/>
    <w:uiPriority w:val="99"/>
    <w:qFormat/>
    <w:rPr>
      <w:rFonts w:ascii="Courier New" w:hAnsi="Courier New" w:eastAsia="宋体" w:cs="Courier New"/>
      <w:b/>
      <w:bCs/>
      <w:sz w:val="20"/>
      <w:szCs w:val="20"/>
    </w:rPr>
  </w:style>
  <w:style w:type="character" w:styleId="1181" w:customStyle="1">
    <w:name w:val="UserStyle_250"/>
    <w:link w:val="776"/>
    <w:uiPriority w:val="99"/>
    <w:qFormat/>
    <w:rPr>
      <w:rFonts w:ascii="Times New Roman" w:hAnsi="Times New Roman" w:eastAsia="宋体" w:cs="Times New Roman"/>
      <w:sz w:val="24"/>
      <w:szCs w:val="24"/>
    </w:rPr>
  </w:style>
  <w:style w:type="character" w:styleId="1182" w:customStyle="1">
    <w:name w:val="UserStyle_91"/>
    <w:link w:val="776"/>
    <w:uiPriority w:val="99"/>
    <w:qFormat/>
    <w:rPr>
      <w:rFonts w:ascii="Times New Roman" w:hAnsi="Times New Roman" w:eastAsia="宋体" w:cs="Times New Roman"/>
      <w:sz w:val="21"/>
      <w:szCs w:val="21"/>
    </w:rPr>
  </w:style>
  <w:style w:type="character" w:styleId="1183" w:customStyle="1">
    <w:name w:val="UserStyle_106"/>
    <w:link w:val="776"/>
    <w:uiPriority w:val="99"/>
    <w:qFormat/>
    <w:rPr>
      <w:rFonts w:ascii="Times New Roman" w:hAnsi="Times New Roman" w:eastAsia="宋体" w:cs="Times New Roman"/>
      <w:b/>
      <w:bCs/>
      <w:sz w:val="21"/>
      <w:szCs w:val="21"/>
    </w:rPr>
  </w:style>
  <w:style w:type="character" w:styleId="1184" w:customStyle="1">
    <w:name w:val="UserStyle_22"/>
    <w:link w:val="776"/>
    <w:uiPriority w:val="99"/>
    <w:qFormat/>
    <w:rPr>
      <w:rFonts w:ascii="Arial" w:hAnsi="Arial" w:eastAsia="黑体" w:cs="Arial"/>
      <w:sz w:val="21"/>
      <w:szCs w:val="21"/>
    </w:rPr>
  </w:style>
  <w:style w:type="character" w:styleId="1185" w:customStyle="1">
    <w:name w:val="UserStyle_189"/>
    <w:link w:val="776"/>
    <w:uiPriority w:val="99"/>
    <w:qFormat/>
    <w:rPr>
      <w:rFonts w:ascii="Times New Roman" w:hAnsi="Times New Roman" w:eastAsia="宋体" w:cs="Times New Roman"/>
      <w:sz w:val="21"/>
      <w:szCs w:val="21"/>
    </w:rPr>
  </w:style>
  <w:style w:type="character" w:styleId="1186" w:customStyle="1">
    <w:name w:val="UserStyle_90"/>
    <w:link w:val="776"/>
    <w:uiPriority w:val="99"/>
    <w:qFormat/>
    <w:rPr>
      <w:rFonts w:ascii="黑体" w:hAnsi="黑体" w:eastAsia="黑体" w:cs="黑体"/>
      <w:b/>
      <w:bCs/>
      <w:sz w:val="72"/>
      <w:szCs w:val="72"/>
      <w:lang w:val="en-US" w:eastAsia="en-US"/>
    </w:rPr>
  </w:style>
  <w:style w:type="character" w:styleId="1187" w:customStyle="1">
    <w:name w:val="UserStyle_61"/>
    <w:link w:val="1188"/>
    <w:uiPriority w:val="99"/>
    <w:qFormat/>
    <w:rPr>
      <w:rFonts w:ascii="Tahoma" w:hAnsi="Tahoma" w:eastAsia="宋体" w:cs="Tahoma"/>
      <w:sz w:val="24"/>
      <w:szCs w:val="24"/>
    </w:rPr>
  </w:style>
  <w:style w:type="paragraph" w:styleId="1188" w:customStyle="1">
    <w:name w:val="UserStyle_60"/>
    <w:basedOn w:val="1084"/>
    <w:link w:val="1187"/>
    <w:uiPriority w:val="99"/>
    <w:qFormat/>
    <w:pPr>
      <w:ind w:left="0" w:right="-33" w:firstLine="480"/>
      <w:jc w:val="left"/>
    </w:pPr>
    <w:rPr>
      <w:rFonts w:eastAsia="宋体"/>
    </w:rPr>
  </w:style>
  <w:style w:type="character" w:styleId="1189" w:customStyle="1">
    <w:name w:val="UserStyle_49"/>
    <w:link w:val="776"/>
    <w:uiPriority w:val="99"/>
    <w:qFormat/>
    <w:rPr>
      <w:rFonts w:ascii="宋体" w:hAnsi="Courier New" w:eastAsia="宋体" w:cs="宋体"/>
      <w:sz w:val="21"/>
      <w:szCs w:val="21"/>
    </w:rPr>
  </w:style>
  <w:style w:type="character" w:styleId="1190" w:customStyle="1">
    <w:name w:val="UserStyle_219"/>
    <w:link w:val="776"/>
    <w:uiPriority w:val="99"/>
    <w:qFormat/>
    <w:rPr>
      <w:rFonts w:ascii="Times New Roman" w:hAnsi="Times New Roman" w:eastAsia="宋体" w:cs="Times New Roman"/>
      <w:b/>
      <w:bCs/>
      <w:sz w:val="24"/>
      <w:szCs w:val="24"/>
    </w:rPr>
  </w:style>
  <w:style w:type="character" w:styleId="1191" w:customStyle="1">
    <w:name w:val="UserStyle_47"/>
    <w:link w:val="776"/>
    <w:uiPriority w:val="99"/>
    <w:qFormat/>
    <w:rPr>
      <w:rFonts w:ascii="Times New Roman" w:hAnsi="Times New Roman" w:eastAsia="宋体" w:cs="Times New Roman"/>
      <w:b/>
      <w:bCs/>
      <w:i/>
      <w:iCs/>
      <w:color w:val="4f81bd"/>
      <w:sz w:val="21"/>
      <w:szCs w:val="21"/>
    </w:rPr>
  </w:style>
  <w:style w:type="character" w:styleId="1192" w:customStyle="1">
    <w:name w:val="UserStyle_94"/>
    <w:link w:val="1193"/>
    <w:uiPriority w:val="99"/>
    <w:qFormat/>
    <w:rPr>
      <w:rFonts w:ascii="Times New Roman" w:hAnsi="Times New Roman" w:eastAsia="宋体" w:cs="Times New Roman"/>
      <w:color w:val="000000"/>
      <w:sz w:val="23"/>
      <w:szCs w:val="23"/>
    </w:rPr>
  </w:style>
  <w:style w:type="paragraph" w:styleId="1193" w:customStyle="1">
    <w:name w:val="UserStyle_93"/>
    <w:basedOn w:val="776"/>
    <w:link w:val="1192"/>
    <w:uiPriority w:val="99"/>
    <w:qFormat/>
    <w:pPr>
      <w:jc w:val="left"/>
      <w:spacing w:before="100" w:beforeAutospacing="1" w:after="100" w:afterAutospacing="1" w:line="300" w:lineRule="atLeast"/>
    </w:pPr>
    <w:rPr>
      <w:color w:val="000000"/>
      <w:sz w:val="23"/>
      <w:szCs w:val="23"/>
    </w:rPr>
  </w:style>
  <w:style w:type="character" w:styleId="1194" w:customStyle="1">
    <w:name w:val="UserStyle_46"/>
    <w:link w:val="1195"/>
    <w:uiPriority w:val="99"/>
    <w:qFormat/>
    <w:rPr>
      <w:rFonts w:ascii="Times New Roman" w:hAnsi="Times New Roman" w:eastAsia="黑体" w:cs="Times New Roman"/>
      <w:spacing w:val="-10"/>
      <w:sz w:val="21"/>
      <w:szCs w:val="21"/>
    </w:rPr>
  </w:style>
  <w:style w:type="paragraph" w:styleId="1195" w:customStyle="1">
    <w:name w:val="UserStyle_45"/>
    <w:basedOn w:val="776"/>
    <w:link w:val="1194"/>
    <w:uiPriority w:val="99"/>
    <w:qFormat/>
    <w:pPr>
      <w:jc w:val="center"/>
      <w:spacing w:line="320" w:lineRule="atLeast"/>
    </w:pPr>
    <w:rPr>
      <w:rFonts w:eastAsia="黑体"/>
      <w:spacing w:val="-10"/>
    </w:rPr>
  </w:style>
  <w:style w:type="character" w:styleId="1196" w:customStyle="1">
    <w:name w:val="UserStyle_84"/>
    <w:link w:val="776"/>
    <w:uiPriority w:val="99"/>
    <w:qFormat/>
    <w:rPr>
      <w:rFonts w:ascii="宋体" w:hAnsi="宋体" w:eastAsia="宋体" w:cs="宋体"/>
      <w:b/>
      <w:bCs/>
      <w:sz w:val="24"/>
      <w:szCs w:val="24"/>
      <w:lang w:val="en-US" w:eastAsia="zh-CN"/>
    </w:rPr>
  </w:style>
  <w:style w:type="character" w:styleId="1197" w:customStyle="1">
    <w:name w:val="Title Char1"/>
    <w:link w:val="776"/>
    <w:uiPriority w:val="10"/>
    <w:qFormat/>
    <w:rPr>
      <w:rFonts w:ascii="Cambria" w:hAnsi="Cambria" w:cs="Times New Roman"/>
      <w:b/>
      <w:bCs/>
      <w:sz w:val="32"/>
      <w:szCs w:val="32"/>
    </w:rPr>
  </w:style>
  <w:style w:type="character" w:styleId="1198" w:customStyle="1">
    <w:name w:val="UserStyle_202"/>
    <w:link w:val="776"/>
    <w:uiPriority w:val="99"/>
    <w:qFormat/>
    <w:rPr>
      <w:rFonts w:ascii="黑体" w:hAnsi="??" w:eastAsia="黑体" w:cs="黑体"/>
      <w:sz w:val="28"/>
      <w:szCs w:val="28"/>
    </w:rPr>
  </w:style>
  <w:style w:type="character" w:styleId="1199" w:customStyle="1">
    <w:name w:val="UserStyle_113"/>
    <w:link w:val="1200"/>
    <w:uiPriority w:val="99"/>
    <w:qFormat/>
    <w:rPr>
      <w:rFonts w:ascii="Tahoma" w:hAnsi="Tahoma" w:eastAsia="宋体" w:cs="Tahoma"/>
      <w:sz w:val="21"/>
      <w:szCs w:val="21"/>
    </w:rPr>
  </w:style>
  <w:style w:type="paragraph" w:styleId="1200" w:customStyle="1">
    <w:name w:val="UserStyle_112"/>
    <w:basedOn w:val="776"/>
    <w:link w:val="1199"/>
    <w:uiPriority w:val="99"/>
    <w:qFormat/>
    <w:pPr>
      <w:ind w:left="1134"/>
      <w:spacing w:line="360" w:lineRule="auto"/>
    </w:pPr>
    <w:rPr>
      <w:rFonts w:ascii="Tahoma" w:hAnsi="Tahoma"/>
    </w:rPr>
  </w:style>
  <w:style w:type="character" w:styleId="1201" w:customStyle="1">
    <w:name w:val="UserStyle_103"/>
    <w:link w:val="776"/>
    <w:uiPriority w:val="99"/>
    <w:qFormat/>
    <w:rPr>
      <w:rFonts w:ascii="华文中宋" w:hAnsi="Times New Roman" w:eastAsia="Times New Roman" w:cs="华文中宋"/>
      <w:sz w:val="21"/>
      <w:szCs w:val="21"/>
    </w:rPr>
  </w:style>
  <w:style w:type="character" w:styleId="1202" w:customStyle="1">
    <w:name w:val="UserStyle_124"/>
    <w:link w:val="776"/>
    <w:uiPriority w:val="99"/>
    <w:qFormat/>
    <w:rPr>
      <w:rFonts w:ascii="Arial" w:hAnsi="Arial" w:eastAsia="黑体" w:cs="Arial"/>
      <w:b/>
      <w:bCs/>
      <w:sz w:val="52"/>
      <w:szCs w:val="52"/>
    </w:rPr>
  </w:style>
  <w:style w:type="character" w:styleId="1203" w:customStyle="1">
    <w:name w:val="UserStyle_35"/>
    <w:link w:val="1204"/>
    <w:uiPriority w:val="99"/>
    <w:qFormat/>
    <w:rPr>
      <w:rFonts w:ascii="Times New Roman" w:hAnsi="Times New Roman" w:eastAsia="宋体" w:cs="Times New Roman"/>
      <w:sz w:val="18"/>
      <w:szCs w:val="18"/>
    </w:rPr>
  </w:style>
  <w:style w:type="paragraph" w:styleId="1204" w:customStyle="1">
    <w:name w:val="FootnoteText1"/>
    <w:basedOn w:val="776"/>
    <w:link w:val="1203"/>
    <w:uiPriority w:val="99"/>
    <w:qFormat/>
    <w:pPr>
      <w:jc w:val="left"/>
      <w:spacing w:line="312" w:lineRule="atLeast"/>
    </w:pPr>
    <w:rPr>
      <w:sz w:val="18"/>
      <w:szCs w:val="18"/>
    </w:rPr>
  </w:style>
  <w:style w:type="character" w:styleId="1205" w:customStyle="1">
    <w:name w:val="UserStyle_83"/>
    <w:link w:val="776"/>
    <w:uiPriority w:val="99"/>
    <w:qFormat/>
    <w:rPr>
      <w:rFonts w:ascii="Times New Roman" w:hAnsi="Times New Roman" w:eastAsia="宋体" w:cs="Times New Roman"/>
      <w:i/>
      <w:iCs/>
      <w:color w:val="000000"/>
      <w:sz w:val="24"/>
      <w:szCs w:val="24"/>
    </w:rPr>
  </w:style>
  <w:style w:type="character" w:styleId="1206" w:customStyle="1">
    <w:name w:val="UserStyle_223"/>
    <w:link w:val="1207"/>
    <w:uiPriority w:val="99"/>
    <w:qFormat/>
    <w:rPr>
      <w:rFonts w:ascii="Arial" w:hAnsi="Arial" w:eastAsia="宋体" w:cs="Arial"/>
      <w:sz w:val="24"/>
      <w:szCs w:val="24"/>
    </w:rPr>
  </w:style>
  <w:style w:type="paragraph" w:styleId="1207" w:customStyle="1">
    <w:name w:val="UserStyle_222"/>
    <w:basedOn w:val="776"/>
    <w:link w:val="1206"/>
    <w:uiPriority w:val="99"/>
    <w:qFormat/>
    <w:pPr>
      <w:ind w:firstLine="200"/>
      <w:jc w:val="left"/>
      <w:spacing w:line="360" w:lineRule="auto"/>
    </w:pPr>
    <w:rPr>
      <w:rFonts w:ascii="Arial" w:hAnsi="Arial"/>
      <w:sz w:val="24"/>
      <w:szCs w:val="24"/>
    </w:rPr>
  </w:style>
  <w:style w:type="character" w:styleId="1208" w:customStyle="1">
    <w:name w:val="UserStyle_66"/>
    <w:link w:val="776"/>
    <w:uiPriority w:val="99"/>
    <w:qFormat/>
    <w:rPr>
      <w:rFonts w:ascii="Times New Roman" w:hAnsi="Times New Roman" w:eastAsia="宋体" w:cs="Times New Roman"/>
    </w:rPr>
  </w:style>
  <w:style w:type="character" w:styleId="1209" w:customStyle="1">
    <w:name w:val="UserStyle_1"/>
    <w:link w:val="1210"/>
    <w:uiPriority w:val="99"/>
    <w:qFormat/>
    <w:rPr>
      <w:rFonts w:ascii="Times New Roman" w:hAnsi="Times New Roman" w:eastAsia="宋体" w:cs="Times New Roman"/>
    </w:rPr>
  </w:style>
  <w:style w:type="paragraph" w:styleId="1210" w:customStyle="1">
    <w:name w:val="BodyText1I11"/>
    <w:basedOn w:val="1068"/>
    <w:link w:val="1209"/>
    <w:uiPriority w:val="99"/>
    <w:qFormat/>
    <w:pPr>
      <w:ind w:firstLine="420"/>
      <w:spacing w:after="120"/>
    </w:pPr>
    <w:rPr>
      <w:rFonts w:ascii="Times New Roman" w:eastAsia="宋体"/>
      <w:sz w:val="20"/>
      <w:szCs w:val="20"/>
    </w:rPr>
  </w:style>
  <w:style w:type="character" w:styleId="1211" w:customStyle="1">
    <w:name w:val="UserStyle_128"/>
    <w:link w:val="776"/>
    <w:uiPriority w:val="99"/>
    <w:qFormat/>
    <w:rPr>
      <w:rFonts w:ascii="宋体" w:hAnsi="Courier New" w:eastAsia="宋体" w:cs="宋体"/>
      <w:sz w:val="21"/>
      <w:szCs w:val="21"/>
      <w:lang w:val="en-US" w:eastAsia="zh-CN"/>
    </w:rPr>
  </w:style>
  <w:style w:type="character" w:styleId="1212" w:customStyle="1">
    <w:name w:val="UserStyle_98"/>
    <w:link w:val="776"/>
    <w:uiPriority w:val="99"/>
    <w:qFormat/>
    <w:rPr>
      <w:rFonts w:ascii="宋体" w:hAnsi="MS Sans Serif" w:eastAsia="宋体" w:cs="宋体"/>
      <w:color w:val="000000"/>
      <w:sz w:val="24"/>
      <w:szCs w:val="24"/>
    </w:rPr>
  </w:style>
  <w:style w:type="character" w:styleId="1213" w:customStyle="1">
    <w:name w:val="UserStyle_68"/>
    <w:link w:val="776"/>
    <w:uiPriority w:val="99"/>
    <w:qFormat/>
    <w:rPr>
      <w:rFonts w:ascii="Times New Roman" w:hAnsi="Times New Roman" w:eastAsia="宋体" w:cs="Times New Roman"/>
      <w:sz w:val="22"/>
      <w:szCs w:val="22"/>
    </w:rPr>
  </w:style>
  <w:style w:type="character" w:styleId="1214" w:customStyle="1">
    <w:name w:val="UserStyle_182"/>
    <w:link w:val="1215"/>
    <w:uiPriority w:val="99"/>
    <w:qFormat/>
    <w:rPr>
      <w:rFonts w:ascii="Arial" w:hAnsi="Arial" w:cs="Arial"/>
      <w:sz w:val="18"/>
      <w:szCs w:val="18"/>
      <w:lang w:val="en-US" w:eastAsia="zh-CN" w:bidi="ar-SA"/>
    </w:rPr>
  </w:style>
  <w:style w:type="paragraph" w:styleId="1215" w:customStyle="1">
    <w:name w:val="UserStyle_181"/>
    <w:link w:val="1214"/>
    <w:uiPriority w:val="99"/>
    <w:qFormat/>
    <w:pPr>
      <w:spacing w:before="80" w:after="80"/>
    </w:pPr>
    <w:rPr>
      <w:rFonts w:hint="default" w:ascii="Arial" w:hAnsi="Arial" w:eastAsia="宋体" w:cs="Arial"/>
      <w:sz w:val="18"/>
      <w:szCs w:val="18"/>
      <w:lang w:val="en-US" w:eastAsia="zh-CN" w:bidi="ar-SA"/>
    </w:rPr>
  </w:style>
  <w:style w:type="character" w:styleId="1216" w:customStyle="1">
    <w:name w:val="UserStyle_9"/>
    <w:link w:val="1217"/>
    <w:uiPriority w:val="99"/>
    <w:qFormat/>
    <w:rPr>
      <w:rFonts w:ascii="Calibri" w:hAnsi="Calibri" w:eastAsia="宋体" w:cs="Calibri"/>
      <w:sz w:val="22"/>
      <w:szCs w:val="22"/>
    </w:rPr>
  </w:style>
  <w:style w:type="paragraph" w:styleId="1217" w:customStyle="1">
    <w:name w:val="UserStyle_10"/>
    <w:basedOn w:val="776"/>
    <w:link w:val="1216"/>
    <w:uiPriority w:val="99"/>
    <w:qFormat/>
    <w:pPr>
      <w:ind w:firstLine="420"/>
    </w:pPr>
    <w:rPr>
      <w:rFonts w:ascii="Calibri" w:hAnsi="Calibri"/>
      <w:sz w:val="22"/>
      <w:szCs w:val="22"/>
    </w:rPr>
  </w:style>
  <w:style w:type="character" w:styleId="1218" w:customStyle="1">
    <w:name w:val="Subtitle Char1"/>
    <w:link w:val="776"/>
    <w:uiPriority w:val="11"/>
    <w:qFormat/>
    <w:rPr>
      <w:rFonts w:ascii="Cambria" w:hAnsi="Cambria" w:cs="Times New Roman"/>
      <w:b/>
      <w:bCs/>
      <w:sz w:val="32"/>
      <w:szCs w:val="32"/>
    </w:rPr>
  </w:style>
  <w:style w:type="character" w:styleId="1219" w:customStyle="1">
    <w:name w:val="UserStyle_569"/>
    <w:link w:val="776"/>
    <w:uiPriority w:val="99"/>
    <w:qFormat/>
    <w:rPr>
      <w:rFonts w:eastAsia="宋体"/>
      <w:color w:val="000000"/>
    </w:rPr>
  </w:style>
  <w:style w:type="character" w:styleId="1220" w:customStyle="1">
    <w:name w:val="UserStyle_240"/>
    <w:link w:val="776"/>
    <w:uiPriority w:val="99"/>
    <w:qFormat/>
    <w:rPr>
      <w:rFonts w:ascii="Tahoma" w:hAnsi="Tahoma" w:eastAsia="宋体" w:cs="Tahoma"/>
      <w:sz w:val="20"/>
      <w:szCs w:val="20"/>
    </w:rPr>
  </w:style>
  <w:style w:type="character" w:styleId="1221" w:customStyle="1">
    <w:name w:val="UserStyle_42"/>
    <w:link w:val="776"/>
    <w:uiPriority w:val="99"/>
    <w:qFormat/>
    <w:rPr>
      <w:rFonts w:ascii="仿宋_GB2312" w:hAnsi="宋体" w:eastAsia="仿宋_GB2312" w:cs="仿宋_GB2312"/>
      <w:sz w:val="24"/>
      <w:szCs w:val="24"/>
      <w:lang w:val="en-US" w:eastAsia="zh-CN"/>
    </w:rPr>
  </w:style>
  <w:style w:type="character" w:styleId="1222" w:customStyle="1">
    <w:name w:val="HtmlTt1"/>
    <w:link w:val="776"/>
    <w:uiPriority w:val="99"/>
    <w:qFormat/>
    <w:rPr>
      <w:rFonts w:ascii="宋体" w:hAnsi="宋体" w:eastAsia="宋体" w:cs="宋体"/>
      <w:sz w:val="24"/>
      <w:szCs w:val="24"/>
    </w:rPr>
  </w:style>
  <w:style w:type="character" w:styleId="1223" w:customStyle="1">
    <w:name w:val="UserStyle_152"/>
    <w:link w:val="776"/>
    <w:uiPriority w:val="99"/>
    <w:qFormat/>
    <w:rPr>
      <w:rFonts w:ascii="Cambria" w:hAnsi="Cambria" w:eastAsia="宋体" w:cs="Cambria"/>
      <w:b/>
      <w:bCs/>
      <w:sz w:val="32"/>
      <w:szCs w:val="32"/>
    </w:rPr>
  </w:style>
  <w:style w:type="character" w:styleId="1224" w:customStyle="1">
    <w:name w:val="UserStyle_38"/>
    <w:link w:val="1225"/>
    <w:uiPriority w:val="99"/>
    <w:qFormat/>
    <w:rPr>
      <w:rFonts w:ascii="黑体" w:hAnsi="Courier New" w:eastAsia="黑体" w:cs="黑体"/>
    </w:rPr>
  </w:style>
  <w:style w:type="paragraph" w:styleId="1225" w:customStyle="1">
    <w:name w:val="HtmlPre1"/>
    <w:basedOn w:val="776"/>
    <w:link w:val="1224"/>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26" w:customStyle="1">
    <w:name w:val="UserStyle_232"/>
    <w:link w:val="776"/>
    <w:uiPriority w:val="99"/>
    <w:qFormat/>
    <w:rPr>
      <w:rFonts w:ascii="Times New Roman" w:hAnsi="Times New Roman" w:eastAsia="宋体" w:cs="Times New Roman"/>
      <w:sz w:val="18"/>
      <w:szCs w:val="18"/>
      <w:lang w:val="en-US" w:eastAsia="zh-CN"/>
    </w:rPr>
  </w:style>
  <w:style w:type="character" w:styleId="1227" w:customStyle="1">
    <w:name w:val="UserStyle_239"/>
    <w:link w:val="776"/>
    <w:uiPriority w:val="99"/>
    <w:qFormat/>
    <w:rPr>
      <w:rFonts w:ascii="Times New Roman" w:hAnsi="Times New Roman" w:eastAsia="宋体" w:cs="Times New Roman"/>
      <w:sz w:val="24"/>
      <w:szCs w:val="24"/>
      <w:lang w:val="en-US" w:eastAsia="zh-CN"/>
    </w:rPr>
  </w:style>
  <w:style w:type="character" w:styleId="1228" w:customStyle="1">
    <w:name w:val="UserStyle_142"/>
    <w:link w:val="776"/>
    <w:uiPriority w:val="99"/>
    <w:qFormat/>
    <w:rPr>
      <w:rFonts w:ascii="Times New Roman" w:hAnsi="Times New Roman" w:eastAsia="宋体" w:cs="Times New Roman"/>
      <w:sz w:val="24"/>
      <w:szCs w:val="24"/>
      <w:lang w:val="en-US" w:eastAsia="zh-CN"/>
    </w:rPr>
  </w:style>
  <w:style w:type="character" w:styleId="1229" w:customStyle="1">
    <w:name w:val="UserStyle_104"/>
    <w:link w:val="776"/>
    <w:uiPriority w:val="99"/>
    <w:qFormat/>
    <w:rPr>
      <w:rFonts w:ascii="宋体" w:hAnsi="宋体" w:eastAsia="黑体" w:cs="宋体"/>
      <w:b/>
      <w:bCs/>
      <w:sz w:val="32"/>
      <w:szCs w:val="32"/>
      <w:lang w:val="en-US" w:eastAsia="zh-CN"/>
    </w:rPr>
  </w:style>
  <w:style w:type="character" w:styleId="1230" w:customStyle="1">
    <w:name w:val="UserStyle_148"/>
    <w:link w:val="776"/>
    <w:uiPriority w:val="99"/>
    <w:qFormat/>
    <w:rPr>
      <w:rFonts w:ascii="宋体" w:hAnsi="Times New Roman" w:eastAsia="宋体" w:cs="宋体"/>
      <w:sz w:val="18"/>
      <w:szCs w:val="18"/>
    </w:rPr>
  </w:style>
  <w:style w:type="character" w:styleId="1231" w:customStyle="1">
    <w:name w:val="UserStyle_31"/>
    <w:link w:val="1232"/>
    <w:uiPriority w:val="99"/>
    <w:qFormat/>
    <w:rPr>
      <w:rFonts w:ascii="楷体_GB2312" w:hAnsi="Times New Roman" w:eastAsia="楷体_GB2312" w:cs="楷体_GB2312"/>
      <w:b/>
      <w:bCs/>
      <w:sz w:val="28"/>
      <w:szCs w:val="28"/>
    </w:rPr>
  </w:style>
  <w:style w:type="paragraph" w:styleId="1232" w:customStyle="1">
    <w:name w:val="BodyTextIndent21"/>
    <w:basedOn w:val="776"/>
    <w:link w:val="1231"/>
    <w:uiPriority w:val="99"/>
    <w:qFormat/>
    <w:pPr>
      <w:ind w:left="900"/>
    </w:pPr>
    <w:rPr>
      <w:rFonts w:ascii="楷体_GB2312" w:eastAsia="楷体_GB2312"/>
      <w:b/>
      <w:bCs/>
      <w:sz w:val="28"/>
      <w:szCs w:val="28"/>
    </w:rPr>
  </w:style>
  <w:style w:type="character" w:styleId="1233" w:customStyle="1">
    <w:name w:val="UserStyle_212"/>
    <w:link w:val="776"/>
    <w:uiPriority w:val="99"/>
    <w:qFormat/>
    <w:rPr>
      <w:rFonts w:ascii="Times New Roman" w:hAnsi="Times New Roman" w:eastAsia="宋体" w:cs="Times New Roman"/>
      <w:b/>
      <w:bCs/>
      <w:i/>
      <w:iCs/>
      <w:color w:val="4f81bd"/>
      <w:sz w:val="21"/>
      <w:szCs w:val="21"/>
    </w:rPr>
  </w:style>
  <w:style w:type="character" w:styleId="1234" w:customStyle="1">
    <w:name w:val="UserStyle_198"/>
    <w:link w:val="776"/>
    <w:uiPriority w:val="99"/>
    <w:qFormat/>
    <w:rPr>
      <w:rFonts w:ascii="宋体" w:hAnsi="Courier New" w:eastAsia="宋体" w:cs="宋体"/>
      <w:sz w:val="21"/>
      <w:szCs w:val="21"/>
    </w:rPr>
  </w:style>
  <w:style w:type="character" w:styleId="1235" w:customStyle="1">
    <w:name w:val="UserStyle_43"/>
    <w:link w:val="776"/>
    <w:uiPriority w:val="99"/>
    <w:qFormat/>
    <w:rPr>
      <w:rFonts w:ascii="Times New Roman" w:hAnsi="Times New Roman" w:eastAsia="宋体" w:cs="Times New Roman"/>
      <w:sz w:val="24"/>
      <w:szCs w:val="24"/>
    </w:rPr>
  </w:style>
  <w:style w:type="character" w:styleId="1236" w:customStyle="1">
    <w:name w:val="UserStyle_137"/>
    <w:link w:val="776"/>
    <w:uiPriority w:val="99"/>
    <w:qFormat/>
    <w:rPr>
      <w:rFonts w:ascii="Tahoma" w:hAnsi="Tahoma" w:eastAsia="宋体" w:cs="Tahoma"/>
      <w:sz w:val="20"/>
      <w:szCs w:val="20"/>
      <w:u w:val="single"/>
    </w:rPr>
  </w:style>
  <w:style w:type="character" w:styleId="1237" w:customStyle="1">
    <w:name w:val="UserStyle_226"/>
    <w:link w:val="776"/>
    <w:uiPriority w:val="99"/>
    <w:qFormat/>
    <w:rPr>
      <w:rFonts w:ascii="Arial" w:hAnsi="Arial" w:cs="Arial"/>
      <w:sz w:val="20"/>
      <w:szCs w:val="20"/>
    </w:rPr>
  </w:style>
  <w:style w:type="character" w:styleId="1238" w:customStyle="1">
    <w:name w:val="UserStyle_246"/>
    <w:link w:val="776"/>
    <w:uiPriority w:val="99"/>
    <w:qFormat/>
    <w:rPr>
      <w:rFonts w:ascii="Times New Roman" w:hAnsi="Times New Roman" w:eastAsia="宋体" w:cs="Times New Roman"/>
      <w:sz w:val="18"/>
      <w:szCs w:val="18"/>
    </w:rPr>
  </w:style>
  <w:style w:type="character" w:styleId="1239" w:customStyle="1">
    <w:name w:val="UserStyle_71"/>
    <w:link w:val="776"/>
    <w:uiPriority w:val="99"/>
    <w:qFormat/>
    <w:rPr>
      <w:rFonts w:ascii="Times New Roman" w:hAnsi="Times New Roman" w:eastAsia="宋体" w:cs="Times New Roman"/>
      <w:i/>
      <w:iCs/>
      <w:color w:val="000000"/>
      <w:sz w:val="21"/>
      <w:szCs w:val="21"/>
    </w:rPr>
  </w:style>
  <w:style w:type="character" w:styleId="1240" w:customStyle="1">
    <w:name w:val="UserStyle_143"/>
    <w:link w:val="776"/>
    <w:uiPriority w:val="99"/>
    <w:qFormat/>
    <w:rPr>
      <w:rFonts w:ascii="仿宋_GB2312" w:hAnsi="仿宋_GB2312" w:eastAsia="宋体" w:cs="仿宋_GB2312"/>
      <w:b/>
      <w:bCs/>
      <w:sz w:val="28"/>
      <w:szCs w:val="28"/>
    </w:rPr>
  </w:style>
  <w:style w:type="character" w:styleId="1241" w:customStyle="1">
    <w:name w:val="font01"/>
    <w:link w:val="776"/>
    <w:uiPriority w:val="0"/>
    <w:qFormat/>
    <w:rPr>
      <w:rFonts w:hint="eastAsia" w:ascii="宋体" w:hAnsi="宋体" w:eastAsia="宋体" w:cs="宋体"/>
      <w:color w:val="ff0000"/>
      <w:sz w:val="20"/>
      <w:szCs w:val="20"/>
      <w:u w:val="none"/>
    </w:rPr>
  </w:style>
  <w:style w:type="character" w:styleId="1242" w:customStyle="1">
    <w:name w:val="UserStyle_33"/>
    <w:link w:val="1243"/>
    <w:uiPriority w:val="99"/>
    <w:qFormat/>
    <w:rPr>
      <w:rFonts w:ascii="Times New Roman" w:hAnsi="Times New Roman" w:eastAsia="宋体" w:cs="Times New Roman"/>
      <w:sz w:val="18"/>
      <w:szCs w:val="18"/>
    </w:rPr>
  </w:style>
  <w:style w:type="paragraph" w:styleId="1243" w:customStyle="1">
    <w:name w:val="Acetate1"/>
    <w:basedOn w:val="776"/>
    <w:link w:val="1242"/>
    <w:uiPriority w:val="99"/>
    <w:qFormat/>
    <w:rPr>
      <w:sz w:val="18"/>
      <w:szCs w:val="18"/>
    </w:rPr>
  </w:style>
  <w:style w:type="character" w:styleId="1244" w:customStyle="1">
    <w:name w:val="UserStyle_138"/>
    <w:link w:val="776"/>
    <w:uiPriority w:val="99"/>
    <w:qFormat/>
    <w:rPr>
      <w:rFonts w:ascii="黑体" w:hAnsi="Arial" w:eastAsia="黑体" w:cs="黑体"/>
      <w:spacing w:val="14"/>
      <w:sz w:val="30"/>
      <w:szCs w:val="30"/>
      <w:lang w:val="en-US" w:eastAsia="zh-CN"/>
    </w:rPr>
  </w:style>
  <w:style w:type="character" w:styleId="1245" w:customStyle="1">
    <w:name w:val="UserStyle_225"/>
    <w:link w:val="776"/>
    <w:uiPriority w:val="99"/>
    <w:qFormat/>
    <w:rPr>
      <w:rFonts w:ascii="黑体" w:hAnsi="宋体" w:eastAsia="黑体" w:cs="黑体"/>
      <w:b/>
      <w:bCs/>
      <w:sz w:val="24"/>
      <w:szCs w:val="24"/>
      <w:lang w:val="en-US" w:eastAsia="zh-CN"/>
    </w:rPr>
  </w:style>
  <w:style w:type="character" w:styleId="1246" w:customStyle="1">
    <w:name w:val="UserStyle_170"/>
    <w:link w:val="776"/>
    <w:uiPriority w:val="99"/>
    <w:qFormat/>
    <w:rPr>
      <w:rFonts w:ascii="Arial" w:hAnsi="Arial" w:eastAsia="宋体" w:cs="Arial"/>
      <w:color w:val="000000"/>
      <w:spacing w:val="272"/>
      <w:sz w:val="16"/>
      <w:szCs w:val="16"/>
    </w:rPr>
  </w:style>
  <w:style w:type="character" w:styleId="1247" w:customStyle="1">
    <w:name w:val="UserStyle_147"/>
    <w:link w:val="1248"/>
    <w:uiPriority w:val="99"/>
    <w:qFormat/>
    <w:rPr>
      <w:rFonts w:ascii="微软雅黑" w:hAnsi="微软雅黑" w:eastAsia="微软雅黑" w:cs="微软雅黑"/>
      <w:color w:val="000000"/>
      <w:sz w:val="21"/>
      <w:szCs w:val="21"/>
    </w:rPr>
  </w:style>
  <w:style w:type="paragraph" w:styleId="1248" w:customStyle="1">
    <w:name w:val="UserStyle_146"/>
    <w:basedOn w:val="1130"/>
    <w:link w:val="1247"/>
    <w:uiPriority w:val="99"/>
    <w:qFormat/>
    <w:pPr>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249" w:customStyle="1">
    <w:name w:val="UserStyle_51"/>
    <w:link w:val="776"/>
    <w:uiPriority w:val="99"/>
    <w:qFormat/>
    <w:rPr>
      <w:rFonts w:ascii="Tahoma" w:hAnsi="Tahoma" w:eastAsia="宋体" w:cs="Tahoma"/>
      <w:sz w:val="18"/>
      <w:szCs w:val="18"/>
      <w:lang w:val="en-US" w:eastAsia="zh-CN"/>
    </w:rPr>
  </w:style>
  <w:style w:type="character" w:styleId="1250" w:customStyle="1">
    <w:name w:val="UserStyle_243"/>
    <w:link w:val="776"/>
    <w:uiPriority w:val="99"/>
    <w:qFormat/>
    <w:rPr>
      <w:rFonts w:ascii="Tahoma" w:hAnsi="Tahoma" w:eastAsia="Times New Roman" w:cs="Tahoma"/>
      <w:b/>
      <w:bCs/>
      <w:sz w:val="28"/>
      <w:szCs w:val="28"/>
    </w:rPr>
  </w:style>
  <w:style w:type="character" w:styleId="1251" w:customStyle="1">
    <w:name w:val="UserStyle_56"/>
    <w:link w:val="776"/>
    <w:uiPriority w:val="99"/>
    <w:qFormat/>
    <w:rPr>
      <w:rFonts w:ascii="宋体" w:hAnsi="宋体" w:eastAsia="宋体" w:cs="宋体"/>
      <w:sz w:val="20"/>
      <w:szCs w:val="20"/>
    </w:rPr>
  </w:style>
  <w:style w:type="character" w:styleId="1252" w:customStyle="1">
    <w:name w:val="UserStyle_145"/>
    <w:link w:val="1253"/>
    <w:uiPriority w:val="99"/>
    <w:qFormat/>
    <w:rPr>
      <w:rFonts w:ascii="Times New Roman" w:hAnsi="Times New Roman" w:eastAsia="宋体" w:cs="Times New Roman"/>
      <w:sz w:val="24"/>
      <w:szCs w:val="24"/>
    </w:rPr>
  </w:style>
  <w:style w:type="paragraph" w:styleId="1253" w:customStyle="1">
    <w:name w:val="UserStyle_144"/>
    <w:basedOn w:val="776"/>
    <w:link w:val="1252"/>
    <w:uiPriority w:val="99"/>
    <w:qFormat/>
    <w:pPr>
      <w:ind w:firstLine="480"/>
      <w:spacing w:line="360" w:lineRule="auto"/>
    </w:pPr>
    <w:rPr>
      <w:sz w:val="24"/>
      <w:szCs w:val="24"/>
    </w:rPr>
  </w:style>
  <w:style w:type="character" w:styleId="1254" w:customStyle="1">
    <w:name w:val="UserStyle_204"/>
    <w:link w:val="776"/>
    <w:uiPriority w:val="99"/>
    <w:qFormat/>
    <w:rPr>
      <w:rFonts w:ascii="Times New Roman" w:hAnsi="Times New Roman" w:eastAsia="宋体" w:cs="Times New Roman"/>
      <w:sz w:val="21"/>
      <w:szCs w:val="21"/>
    </w:rPr>
  </w:style>
  <w:style w:type="character" w:styleId="1255" w:customStyle="1">
    <w:name w:val="UserStyle_162"/>
    <w:link w:val="776"/>
    <w:uiPriority w:val="99"/>
    <w:qFormat/>
    <w:rPr>
      <w:rFonts w:ascii="Cambria" w:hAnsi="Cambria" w:eastAsia="宋体" w:cs="Cambria"/>
      <w:b/>
      <w:bCs/>
      <w:sz w:val="32"/>
      <w:szCs w:val="32"/>
    </w:rPr>
  </w:style>
  <w:style w:type="character" w:styleId="1256" w:customStyle="1">
    <w:name w:val="EndnoteReference1"/>
    <w:link w:val="776"/>
    <w:uiPriority w:val="99"/>
    <w:qFormat/>
    <w:rPr>
      <w:rFonts w:ascii="Times New Roman" w:hAnsi="Times New Roman" w:eastAsia="宋体" w:cs="Times New Roman"/>
      <w:vertAlign w:val="superscript"/>
    </w:rPr>
  </w:style>
  <w:style w:type="character" w:styleId="1257" w:customStyle="1">
    <w:name w:val="UserStyle_48"/>
    <w:link w:val="776"/>
    <w:uiPriority w:val="99"/>
    <w:qFormat/>
    <w:rPr>
      <w:rFonts w:ascii="Times New Roman" w:hAnsi="Times New Roman" w:eastAsia="黑体" w:cs="Times New Roman"/>
      <w:spacing w:val="-10"/>
      <w:sz w:val="21"/>
      <w:szCs w:val="21"/>
      <w:lang w:val="en-US" w:eastAsia="zh-CN"/>
    </w:rPr>
  </w:style>
  <w:style w:type="character" w:styleId="1258" w:customStyle="1">
    <w:name w:val="font41"/>
    <w:link w:val="776"/>
    <w:uiPriority w:val="0"/>
    <w:qFormat/>
    <w:rPr>
      <w:rFonts w:ascii="Times New Roman" w:hAnsi="Times New Roman" w:cs="Times New Roman"/>
      <w:b/>
      <w:bCs/>
      <w:color w:val="000000"/>
      <w:sz w:val="20"/>
      <w:szCs w:val="20"/>
      <w:u w:val="none"/>
    </w:rPr>
  </w:style>
  <w:style w:type="character" w:styleId="1259" w:customStyle="1">
    <w:name w:val="UserStyle_244"/>
    <w:link w:val="776"/>
    <w:uiPriority w:val="99"/>
    <w:qFormat/>
    <w:rPr>
      <w:rFonts w:ascii="Times New Roman" w:hAnsi="Times New Roman" w:eastAsia="宋体" w:cs="Times New Roman"/>
      <w:i/>
      <w:iCs/>
    </w:rPr>
  </w:style>
  <w:style w:type="character" w:styleId="1260" w:customStyle="1">
    <w:name w:val="UserStyle_54"/>
    <w:link w:val="776"/>
    <w:uiPriority w:val="99"/>
    <w:qFormat/>
    <w:rPr>
      <w:rFonts w:ascii="Tahoma" w:hAnsi="Tahoma" w:eastAsia="Times New Roman" w:cs="Tahoma"/>
      <w:b/>
      <w:bCs/>
      <w:sz w:val="24"/>
      <w:szCs w:val="24"/>
    </w:rPr>
  </w:style>
  <w:style w:type="character" w:styleId="1261" w:customStyle="1">
    <w:name w:val="UserStyle_161"/>
    <w:link w:val="776"/>
    <w:uiPriority w:val="99"/>
    <w:qFormat/>
    <w:rPr>
      <w:rFonts w:ascii="宋体" w:hAnsi="宋体" w:eastAsia="宋体" w:cs="宋体"/>
      <w:b/>
      <w:bCs/>
      <w:color w:val="ff0000"/>
      <w:sz w:val="24"/>
      <w:szCs w:val="24"/>
    </w:rPr>
  </w:style>
  <w:style w:type="character" w:styleId="1262" w:customStyle="1">
    <w:name w:val="UserStyle_157"/>
    <w:link w:val="776"/>
    <w:uiPriority w:val="99"/>
    <w:qFormat/>
    <w:rPr>
      <w:rFonts w:ascii="Times New Roman" w:hAnsi="Times New Roman" w:eastAsia="宋体" w:cs="Times New Roman"/>
      <w:sz w:val="21"/>
      <w:szCs w:val="21"/>
    </w:rPr>
  </w:style>
  <w:style w:type="character" w:styleId="1263" w:customStyle="1">
    <w:name w:val="UserStyle_115"/>
    <w:link w:val="776"/>
    <w:uiPriority w:val="99"/>
    <w:qFormat/>
    <w:rPr>
      <w:rFonts w:ascii="Times New Roman" w:hAnsi="Times New Roman" w:eastAsia="宋体" w:cs="Times New Roman"/>
      <w:sz w:val="21"/>
      <w:szCs w:val="21"/>
    </w:rPr>
  </w:style>
  <w:style w:type="character" w:styleId="1264" w:customStyle="1">
    <w:name w:val="UserStyle_119"/>
    <w:link w:val="776"/>
    <w:uiPriority w:val="99"/>
    <w:qFormat/>
    <w:rPr>
      <w:rFonts w:ascii="黑体" w:hAnsi="Times New Roman" w:eastAsia="黑体" w:cs="黑体"/>
      <w:sz w:val="52"/>
      <w:szCs w:val="52"/>
    </w:rPr>
  </w:style>
  <w:style w:type="character" w:styleId="1265" w:customStyle="1">
    <w:name w:val="UserStyle_89"/>
    <w:link w:val="776"/>
    <w:uiPriority w:val="99"/>
    <w:qFormat/>
    <w:rPr>
      <w:rFonts w:ascii="Courier New" w:hAnsi="Courier New" w:eastAsia="宋体" w:cs="Courier New"/>
    </w:rPr>
  </w:style>
  <w:style w:type="character" w:styleId="1266" w:customStyle="1">
    <w:name w:val="UserStyle_86"/>
    <w:link w:val="776"/>
    <w:uiPriority w:val="99"/>
    <w:qFormat/>
    <w:rPr>
      <w:rFonts w:ascii="Times New Roman" w:hAnsi="Times New Roman" w:eastAsia="宋体" w:cs="Times New Roman"/>
      <w:sz w:val="20"/>
      <w:szCs w:val="20"/>
    </w:rPr>
  </w:style>
  <w:style w:type="character" w:styleId="1267" w:customStyle="1">
    <w:name w:val="UserStyle_114"/>
    <w:link w:val="776"/>
    <w:uiPriority w:val="99"/>
    <w:qFormat/>
    <w:rPr>
      <w:rFonts w:ascii="Times New Roman" w:hAnsi="Times New Roman" w:eastAsia="宋体" w:cs="Times New Roman"/>
      <w:b/>
      <w:bCs/>
      <w:sz w:val="44"/>
      <w:szCs w:val="44"/>
    </w:rPr>
  </w:style>
  <w:style w:type="character" w:styleId="1268" w:customStyle="1">
    <w:name w:val="UserStyle_77"/>
    <w:link w:val="776"/>
    <w:uiPriority w:val="99"/>
    <w:qFormat/>
    <w:rPr>
      <w:rFonts w:ascii="Times New Roman" w:hAnsi="Times New Roman" w:eastAsia="宋体" w:cs="Times New Roman"/>
    </w:rPr>
  </w:style>
  <w:style w:type="character" w:styleId="1269" w:customStyle="1">
    <w:name w:val="UserStyle_55"/>
    <w:link w:val="776"/>
    <w:uiPriority w:val="99"/>
    <w:qFormat/>
    <w:rPr>
      <w:rFonts w:ascii="宋体" w:hAnsi="Times New Roman" w:eastAsia="宋体" w:cs="宋体"/>
      <w:sz w:val="18"/>
      <w:szCs w:val="18"/>
    </w:rPr>
  </w:style>
  <w:style w:type="character" w:styleId="1270" w:customStyle="1">
    <w:name w:val="UserStyle_130"/>
    <w:link w:val="776"/>
    <w:uiPriority w:val="99"/>
    <w:qFormat/>
    <w:rPr>
      <w:rFonts w:ascii="Times New Roman" w:hAnsi="Times New Roman" w:eastAsia="宋体" w:cs="Times New Roman"/>
      <w:sz w:val="18"/>
      <w:szCs w:val="18"/>
    </w:rPr>
  </w:style>
  <w:style w:type="character" w:styleId="1271" w:customStyle="1">
    <w:name w:val="UserStyle_78"/>
    <w:link w:val="776"/>
    <w:uiPriority w:val="99"/>
    <w:qFormat/>
    <w:rPr>
      <w:rFonts w:ascii="Cambria" w:hAnsi="Cambria" w:eastAsia="宋体" w:cs="Cambria"/>
      <w:b/>
      <w:bCs/>
      <w:sz w:val="32"/>
      <w:szCs w:val="32"/>
    </w:rPr>
  </w:style>
  <w:style w:type="character" w:styleId="1272" w:customStyle="1">
    <w:name w:val="UserStyle_197"/>
    <w:link w:val="776"/>
    <w:uiPriority w:val="99"/>
    <w:qFormat/>
    <w:rPr>
      <w:rFonts w:ascii="Courier New" w:hAnsi="Courier New" w:eastAsia="宋体" w:cs="Courier New"/>
      <w:sz w:val="20"/>
      <w:szCs w:val="20"/>
    </w:rPr>
  </w:style>
  <w:style w:type="character" w:styleId="1273" w:customStyle="1">
    <w:name w:val="UserStyle_17"/>
    <w:link w:val="776"/>
    <w:uiPriority w:val="99"/>
    <w:qFormat/>
    <w:rPr>
      <w:rFonts w:ascii="Times New Roman" w:hAnsi="Times New Roman" w:eastAsia="楷体_GB2312" w:cs="Times New Roman"/>
      <w:b/>
      <w:bCs/>
      <w:sz w:val="13"/>
      <w:szCs w:val="13"/>
    </w:rPr>
  </w:style>
  <w:style w:type="character" w:styleId="1274" w:customStyle="1">
    <w:name w:val="UserStyle_99"/>
    <w:link w:val="776"/>
    <w:uiPriority w:val="99"/>
    <w:qFormat/>
    <w:rPr>
      <w:rFonts w:ascii="黑体" w:hAnsi="Times New Roman" w:eastAsia="黑体" w:cs="黑体"/>
      <w:b/>
      <w:bCs/>
      <w:sz w:val="32"/>
      <w:szCs w:val="32"/>
      <w:lang w:val="en-US" w:eastAsia="zh-CN"/>
    </w:rPr>
  </w:style>
  <w:style w:type="character" w:styleId="1275" w:customStyle="1">
    <w:name w:val="UserStyle_224"/>
    <w:link w:val="776"/>
    <w:uiPriority w:val="99"/>
    <w:qFormat/>
    <w:rPr>
      <w:rFonts w:ascii="Courier New" w:hAnsi="Courier New" w:eastAsia="宋体" w:cs="Courier New"/>
    </w:rPr>
  </w:style>
  <w:style w:type="character" w:styleId="1276" w:customStyle="1">
    <w:name w:val="UserStyle_203"/>
    <w:link w:val="776"/>
    <w:uiPriority w:val="99"/>
    <w:qFormat/>
    <w:rPr>
      <w:rFonts w:ascii="黑体" w:hAnsi="宋体" w:eastAsia="黑体" w:cs="黑体"/>
      <w:b/>
      <w:bCs/>
      <w:sz w:val="24"/>
      <w:szCs w:val="24"/>
      <w:lang w:val="en-US" w:eastAsia="zh-CN"/>
    </w:rPr>
  </w:style>
  <w:style w:type="character" w:styleId="1277" w:customStyle="1">
    <w:name w:val="UserStyle_228"/>
    <w:link w:val="776"/>
    <w:uiPriority w:val="99"/>
    <w:qFormat/>
    <w:rPr>
      <w:rFonts w:ascii="Arial" w:hAnsi="Arial" w:eastAsia="宋体" w:cs="Arial"/>
      <w:sz w:val="18"/>
      <w:szCs w:val="18"/>
      <w:lang w:val="en-US" w:eastAsia="zh-CN"/>
    </w:rPr>
  </w:style>
  <w:style w:type="character" w:styleId="1278" w:customStyle="1">
    <w:name w:val="UserStyle_185"/>
    <w:link w:val="776"/>
    <w:uiPriority w:val="99"/>
    <w:qFormat/>
    <w:rPr>
      <w:rFonts w:ascii="宋体" w:hAnsi="宋体" w:eastAsia="宋体" w:cs="宋体"/>
      <w:b/>
      <w:bCs/>
      <w:sz w:val="24"/>
      <w:szCs w:val="24"/>
      <w:lang w:val="en-US" w:eastAsia="zh-CN"/>
    </w:rPr>
  </w:style>
  <w:style w:type="character" w:styleId="1279" w:customStyle="1">
    <w:name w:val="UserStyle_134"/>
    <w:link w:val="776"/>
    <w:uiPriority w:val="99"/>
    <w:qFormat/>
    <w:rPr>
      <w:rFonts w:ascii="Arial" w:hAnsi="Arial" w:eastAsia="黑体" w:cs="Arial"/>
      <w:sz w:val="24"/>
      <w:szCs w:val="24"/>
    </w:rPr>
  </w:style>
  <w:style w:type="character" w:styleId="1280" w:customStyle="1">
    <w:name w:val="UserStyle_216"/>
    <w:link w:val="776"/>
    <w:uiPriority w:val="99"/>
    <w:qFormat/>
    <w:rPr>
      <w:rFonts w:ascii="Times New Roman" w:hAnsi="Times New Roman" w:eastAsia="宋体" w:cs="Times New Roman"/>
    </w:rPr>
  </w:style>
  <w:style w:type="character" w:styleId="1281" w:customStyle="1">
    <w:name w:val="UserStyle_127"/>
    <w:link w:val="776"/>
    <w:uiPriority w:val="99"/>
    <w:qFormat/>
    <w:rPr>
      <w:rFonts w:ascii="Times New Roman" w:hAnsi="Times New Roman" w:eastAsia="宋体" w:cs="Times New Roman"/>
      <w:i/>
      <w:iCs/>
      <w:color w:val="000000"/>
      <w:sz w:val="21"/>
      <w:szCs w:val="21"/>
    </w:rPr>
  </w:style>
  <w:style w:type="character" w:styleId="1282" w:customStyle="1">
    <w:name w:val="UserStyle_102"/>
    <w:link w:val="776"/>
    <w:uiPriority w:val="99"/>
    <w:qFormat/>
    <w:rPr>
      <w:rFonts w:ascii="Times New Roman" w:hAnsi="Times New Roman" w:eastAsia="宋体" w:cs="Times New Roman"/>
      <w:b/>
      <w:bCs/>
      <w:sz w:val="44"/>
      <w:szCs w:val="44"/>
    </w:rPr>
  </w:style>
  <w:style w:type="character" w:styleId="1283" w:customStyle="1">
    <w:name w:val="UserStyle_188"/>
    <w:link w:val="776"/>
    <w:uiPriority w:val="99"/>
    <w:qFormat/>
    <w:rPr>
      <w:rFonts w:ascii="Times New Roman" w:hAnsi="Times New Roman" w:eastAsia="宋体" w:cs="Times New Roman"/>
      <w:sz w:val="18"/>
      <w:szCs w:val="18"/>
    </w:rPr>
  </w:style>
  <w:style w:type="character" w:styleId="1284" w:customStyle="1">
    <w:name w:val="UserStyle_173"/>
    <w:link w:val="776"/>
    <w:uiPriority w:val="99"/>
    <w:qFormat/>
    <w:rPr>
      <w:rFonts w:ascii="幼圆" w:hAnsi="华文细黑" w:eastAsia="Times New Roman" w:cs="幼圆"/>
      <w:b/>
      <w:bCs/>
      <w:sz w:val="24"/>
      <w:szCs w:val="24"/>
    </w:rPr>
  </w:style>
  <w:style w:type="character" w:styleId="1285" w:customStyle="1">
    <w:name w:val="UserStyle_227"/>
    <w:link w:val="776"/>
    <w:uiPriority w:val="99"/>
    <w:qFormat/>
    <w:rPr>
      <w:rFonts w:ascii="Times New Roman" w:hAnsi="Times New Roman" w:eastAsia="宋体" w:cs="Times New Roman"/>
      <w:b/>
      <w:bCs/>
      <w:smallCaps/>
      <w:spacing w:val="5"/>
    </w:rPr>
  </w:style>
  <w:style w:type="character" w:styleId="1286" w:customStyle="1">
    <w:name w:val="UserStyle_159"/>
    <w:link w:val="776"/>
    <w:uiPriority w:val="99"/>
    <w:qFormat/>
    <w:rPr>
      <w:rFonts w:ascii="宋体" w:hAnsi="宋体" w:eastAsia="宋体" w:cs="宋体"/>
      <w:b/>
      <w:bCs/>
      <w:color w:val="000000"/>
      <w:sz w:val="22"/>
      <w:szCs w:val="22"/>
    </w:rPr>
  </w:style>
  <w:style w:type="character" w:styleId="1287" w:customStyle="1">
    <w:name w:val="UserStyle_241"/>
    <w:link w:val="776"/>
    <w:uiPriority w:val="99"/>
    <w:qFormat/>
    <w:rPr>
      <w:rFonts w:ascii="Times New Roman" w:hAnsi="Times New Roman" w:eastAsia="宋体" w:cs="Times New Roman"/>
    </w:rPr>
  </w:style>
  <w:style w:type="character" w:styleId="1288" w:customStyle="1">
    <w:name w:val="UserStyle_82"/>
    <w:link w:val="1289"/>
    <w:uiPriority w:val="99"/>
    <w:qFormat/>
    <w:rPr>
      <w:rFonts w:eastAsia="楷体_GB2312"/>
      <w:sz w:val="24"/>
      <w:szCs w:val="24"/>
      <w:lang w:val="en-US" w:eastAsia="zh-CN" w:bidi="ar-SA"/>
    </w:rPr>
  </w:style>
  <w:style w:type="paragraph" w:styleId="1289" w:customStyle="1">
    <w:name w:val="UserStyle_81"/>
    <w:link w:val="1288"/>
    <w:uiPriority w:val="99"/>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290" w:customStyle="1">
    <w:name w:val="FootnoteReference1"/>
    <w:link w:val="776"/>
    <w:uiPriority w:val="99"/>
    <w:qFormat/>
    <w:rPr>
      <w:rFonts w:ascii="Times New Roman" w:hAnsi="Times New Roman" w:eastAsia="宋体" w:cs="Times New Roman"/>
      <w:vertAlign w:val="superscript"/>
    </w:rPr>
  </w:style>
  <w:style w:type="character" w:styleId="1291" w:customStyle="1">
    <w:name w:val="UserStyle_249"/>
    <w:link w:val="776"/>
    <w:uiPriority w:val="99"/>
    <w:qFormat/>
    <w:rPr>
      <w:rFonts w:ascii="华文细黑" w:hAnsi="华文细黑" w:eastAsia="Times New Roman" w:cs="华文细黑"/>
      <w:b/>
      <w:bCs/>
      <w:sz w:val="30"/>
      <w:szCs w:val="30"/>
    </w:rPr>
  </w:style>
  <w:style w:type="character" w:styleId="1292" w:customStyle="1">
    <w:name w:val="UserStyle_18"/>
    <w:link w:val="776"/>
    <w:uiPriority w:val="99"/>
    <w:qFormat/>
    <w:rPr>
      <w:rFonts w:ascii="楷体_GB2312" w:hAnsi="Times New Roman" w:eastAsia="楷体_GB2312" w:cs="楷体_GB2312"/>
      <w:sz w:val="28"/>
      <w:szCs w:val="28"/>
    </w:rPr>
  </w:style>
  <w:style w:type="character" w:styleId="1293" w:customStyle="1">
    <w:name w:val="UserStyle_215"/>
    <w:link w:val="1294"/>
    <w:uiPriority w:val="99"/>
    <w:qFormat/>
    <w:rPr>
      <w:rFonts w:ascii="仿宋_GB2312" w:hAnsi="宋体" w:eastAsia="仿宋_GB2312" w:cs="仿宋_GB2312"/>
      <w:sz w:val="28"/>
      <w:szCs w:val="28"/>
      <w:lang w:val="en-US" w:eastAsia="zh-CN" w:bidi="ar-SA"/>
    </w:rPr>
  </w:style>
  <w:style w:type="paragraph" w:styleId="1294" w:customStyle="1">
    <w:name w:val="UserStyle_214"/>
    <w:link w:val="1293"/>
    <w:uiPriority w:val="99"/>
    <w:qFormat/>
    <w:pPr>
      <w:ind w:firstLine="200"/>
    </w:pPr>
    <w:rPr>
      <w:rFonts w:hint="default" w:ascii="仿宋_GB2312" w:hAnsi="宋体" w:eastAsia="仿宋_GB2312" w:cs="仿宋_GB2312"/>
      <w:sz w:val="28"/>
      <w:szCs w:val="28"/>
      <w:lang w:val="en-US" w:eastAsia="zh-CN" w:bidi="ar-SA"/>
    </w:rPr>
  </w:style>
  <w:style w:type="character" w:styleId="1295" w:customStyle="1">
    <w:name w:val="UserStyle_230"/>
    <w:link w:val="776"/>
    <w:uiPriority w:val="99"/>
    <w:qFormat/>
    <w:rPr>
      <w:rFonts w:ascii="宋体" w:hAnsi="宋体" w:eastAsia="黑体" w:cs="宋体"/>
      <w:b/>
      <w:bCs/>
      <w:sz w:val="32"/>
      <w:szCs w:val="32"/>
      <w:lang w:val="en-US" w:eastAsia="zh-CN"/>
    </w:rPr>
  </w:style>
  <w:style w:type="character" w:styleId="1296" w:customStyle="1">
    <w:name w:val="UserStyle_205"/>
    <w:link w:val="776"/>
    <w:uiPriority w:val="99"/>
    <w:qFormat/>
    <w:rPr>
      <w:rFonts w:ascii="Times New Roman" w:hAnsi="Times New Roman" w:eastAsia="宋体" w:cs="Times New Roman"/>
      <w:b/>
      <w:bCs/>
      <w:sz w:val="24"/>
      <w:szCs w:val="24"/>
      <w:lang w:val="en-US" w:eastAsia="zh-CN"/>
    </w:rPr>
  </w:style>
  <w:style w:type="character" w:styleId="1297" w:customStyle="1">
    <w:name w:val="UserStyle_96"/>
    <w:link w:val="1298"/>
    <w:uiPriority w:val="99"/>
    <w:qFormat/>
    <w:rPr>
      <w:rFonts w:ascii="Calibri" w:hAnsi="Calibri" w:cs="Calibri"/>
      <w:sz w:val="22"/>
      <w:szCs w:val="22"/>
      <w:lang w:val="en-US" w:eastAsia="zh-CN" w:bidi="ar-SA"/>
    </w:rPr>
  </w:style>
  <w:style w:type="paragraph" w:styleId="1298" w:customStyle="1">
    <w:name w:val="UserStyle_95"/>
    <w:link w:val="1297"/>
    <w:uiPriority w:val="99"/>
    <w:qFormat/>
    <w:rPr>
      <w:rFonts w:hint="default" w:ascii="Calibri" w:hAnsi="Calibri" w:eastAsia="宋体" w:cs="Calibri"/>
      <w:sz w:val="22"/>
      <w:szCs w:val="22"/>
      <w:lang w:val="en-US" w:eastAsia="zh-CN" w:bidi="ar-SA"/>
    </w:rPr>
  </w:style>
  <w:style w:type="character" w:styleId="1299" w:customStyle="1">
    <w:name w:val="UserStyle_105"/>
    <w:link w:val="776"/>
    <w:uiPriority w:val="99"/>
    <w:qFormat/>
    <w:rPr>
      <w:rFonts w:ascii="Arial" w:hAnsi="Arial" w:eastAsia="黑体" w:cs="Arial"/>
      <w:sz w:val="21"/>
      <w:szCs w:val="21"/>
    </w:rPr>
  </w:style>
  <w:style w:type="character" w:styleId="1300" w:customStyle="1">
    <w:name w:val="UserStyle_252"/>
    <w:link w:val="776"/>
    <w:uiPriority w:val="99"/>
    <w:qFormat/>
    <w:rPr>
      <w:rFonts w:ascii="Times New Roman" w:hAnsi="Times New Roman" w:eastAsia="宋体" w:cs="Times New Roman"/>
      <w:i/>
      <w:iCs/>
    </w:rPr>
  </w:style>
  <w:style w:type="character" w:styleId="1301" w:customStyle="1">
    <w:name w:val="UserStyle_57"/>
    <w:link w:val="776"/>
    <w:uiPriority w:val="99"/>
    <w:qFormat/>
    <w:rPr>
      <w:rFonts w:ascii="幼圆" w:hAnsi="华文细黑" w:eastAsia="Times New Roman" w:cs="幼圆"/>
      <w:b/>
      <w:bCs/>
      <w:color w:val="ff0000"/>
      <w:sz w:val="30"/>
      <w:szCs w:val="30"/>
    </w:rPr>
  </w:style>
  <w:style w:type="paragraph" w:styleId="1302" w:customStyle="1">
    <w:name w:val="UserStyle_492"/>
    <w:basedOn w:val="776"/>
    <w:next w:val="776"/>
    <w:uiPriority w:val="99"/>
    <w:qFormat/>
    <w:pPr>
      <w:keepLines/>
      <w:keepNext/>
      <w:pageBreakBefore/>
    </w:pPr>
    <w:rPr>
      <w:rFonts w:ascii="Tahoma" w:hAnsi="Tahoma" w:cs="Tahoma"/>
      <w:sz w:val="24"/>
      <w:szCs w:val="24"/>
    </w:rPr>
  </w:style>
  <w:style w:type="paragraph" w:styleId="1303" w:customStyle="1">
    <w:name w:val="Heading71"/>
    <w:basedOn w:val="776"/>
    <w:next w:val="776"/>
    <w:uiPriority w:val="99"/>
    <w:qFormat/>
    <w:pPr>
      <w:ind w:left="1296" w:hanging="1296"/>
      <w:jc w:val="left"/>
      <w:keepLines/>
      <w:keepNext/>
      <w:spacing w:before="240" w:after="64" w:line="317" w:lineRule="auto"/>
      <w:tabs>
        <w:tab w:val="left" w:pos="2520" w:leader="none"/>
      </w:tabs>
    </w:pPr>
    <w:rPr>
      <w:b/>
      <w:bCs/>
      <w:sz w:val="24"/>
      <w:szCs w:val="24"/>
    </w:rPr>
  </w:style>
  <w:style w:type="paragraph" w:styleId="1304" w:customStyle="1">
    <w:name w:val="UserStyle_549"/>
    <w:basedOn w:val="776"/>
    <w:uiPriority w:val="99"/>
    <w:qFormat/>
    <w:pPr>
      <w:ind w:firstLine="480"/>
      <w:jc w:val="left"/>
      <w:spacing w:before="120" w:after="120" w:line="360" w:lineRule="auto"/>
    </w:pPr>
    <w:rPr>
      <w:rFonts w:ascii="Arial" w:hAnsi="Arial" w:cs="Arial"/>
      <w:sz w:val="24"/>
      <w:szCs w:val="24"/>
    </w:rPr>
  </w:style>
  <w:style w:type="paragraph" w:styleId="1305" w:customStyle="1">
    <w:name w:val="Heading11"/>
    <w:basedOn w:val="776"/>
    <w:next w:val="776"/>
    <w:uiPriority w:val="99"/>
    <w:qFormat/>
    <w:pPr>
      <w:jc w:val="center"/>
      <w:keepNext/>
    </w:pPr>
    <w:rPr>
      <w:rFonts w:ascii="楷体_GB2312" w:eastAsia="楷体_GB2312" w:cs="楷体_GB2312"/>
      <w:b/>
      <w:bCs/>
      <w:sz w:val="28"/>
      <w:szCs w:val="28"/>
    </w:rPr>
  </w:style>
  <w:style w:type="paragraph" w:styleId="1306" w:customStyle="1">
    <w:name w:val="UserStyle_440"/>
    <w:basedOn w:val="776"/>
    <w:next w:val="776"/>
    <w:uiPriority w:val="99"/>
    <w:qFormat/>
    <w:pPr>
      <w:jc w:val="left"/>
      <w:keepNext/>
      <w:spacing w:before="100" w:after="100"/>
    </w:pPr>
    <w:rPr>
      <w:b/>
      <w:bCs/>
      <w:sz w:val="28"/>
      <w:szCs w:val="28"/>
    </w:rPr>
  </w:style>
  <w:style w:type="paragraph" w:styleId="1307" w:customStyle="1">
    <w:name w:val="UserStyle_407"/>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8" w:customStyle="1">
    <w:name w:val="UserStyle_524"/>
    <w:basedOn w:val="776"/>
    <w:uiPriority w:val="99"/>
    <w:qFormat/>
    <w:pPr>
      <w:ind w:firstLine="425"/>
      <w:jc w:val="left"/>
      <w:keepNext/>
      <w:spacing w:before="120" w:after="60" w:line="354" w:lineRule="auto"/>
      <w:tabs>
        <w:tab w:val="left" w:pos="450" w:leader="none"/>
      </w:tabs>
    </w:pPr>
    <w:rPr>
      <w:rFonts w:ascii="宋体" w:cs="宋体"/>
      <w:b/>
      <w:bCs/>
      <w:sz w:val="24"/>
      <w:szCs w:val="24"/>
    </w:rPr>
  </w:style>
  <w:style w:type="paragraph" w:styleId="1309" w:customStyle="1">
    <w:name w:val="UserStyle_406"/>
    <w:basedOn w:val="776"/>
    <w:uiPriority w:val="99"/>
    <w:qFormat/>
    <w:pPr>
      <w:ind w:left="405" w:hanging="405"/>
      <w:spacing w:line="360" w:lineRule="auto"/>
      <w:tabs>
        <w:tab w:val="left" w:pos="405" w:leader="none"/>
      </w:tabs>
    </w:pPr>
    <w:rPr>
      <w:rFonts w:ascii="宋体" w:eastAsia="仿宋_GB2312" w:cs="宋体"/>
      <w:sz w:val="24"/>
      <w:szCs w:val="24"/>
    </w:rPr>
  </w:style>
  <w:style w:type="paragraph" w:styleId="1310" w:customStyle="1">
    <w:name w:val="UserStyle_463"/>
    <w:next w:val="776"/>
    <w:uiPriority w:val="99"/>
    <w:qFormat/>
    <w:pPr>
      <w:jc w:val="both"/>
    </w:pPr>
    <w:rPr>
      <w:rFonts w:hint="default" w:ascii="黑体" w:hAnsi="Times New Roman" w:eastAsia="黑体" w:cs="黑体"/>
      <w:sz w:val="21"/>
      <w:szCs w:val="21"/>
      <w:lang w:val="en-US" w:eastAsia="zh-CN" w:bidi="ar-SA"/>
    </w:rPr>
  </w:style>
  <w:style w:type="paragraph" w:styleId="1311" w:customStyle="1">
    <w:name w:val="UserStyle_319"/>
    <w:basedOn w:val="776"/>
    <w:uiPriority w:val="99"/>
    <w:qFormat/>
    <w:pPr>
      <w:jc w:val="left"/>
      <w:spacing w:before="100" w:beforeAutospacing="1" w:after="100" w:afterAutospacing="1"/>
    </w:pPr>
    <w:rPr>
      <w:b/>
      <w:bCs/>
      <w:sz w:val="20"/>
      <w:szCs w:val="20"/>
    </w:rPr>
  </w:style>
  <w:style w:type="paragraph" w:styleId="1312" w:customStyle="1">
    <w:name w:val="UserStyle_362"/>
    <w:basedOn w:val="776"/>
    <w:uiPriority w:val="99"/>
    <w:qFormat/>
    <w:pPr>
      <w:jc w:val="center"/>
      <w:spacing w:before="320" w:after="160" w:line="360" w:lineRule="atLeast"/>
    </w:pPr>
    <w:rPr>
      <w:rFonts w:ascii="Arial" w:eastAsia="黑体" w:cs="Arial"/>
      <w:sz w:val="30"/>
      <w:szCs w:val="30"/>
    </w:rPr>
  </w:style>
  <w:style w:type="paragraph" w:styleId="1313" w:customStyle="1">
    <w:name w:val="UserStyle_391"/>
    <w:basedOn w:val="776"/>
    <w:uiPriority w:val="99"/>
    <w:qFormat/>
    <w:pPr>
      <w:ind w:left="851" w:hanging="284"/>
      <w:spacing w:before="120" w:line="360" w:lineRule="auto"/>
      <w:tabs>
        <w:tab w:val="left" w:pos="851" w:leader="none"/>
        <w:tab w:val="left" w:pos="927" w:leader="none"/>
      </w:tabs>
    </w:pPr>
    <w:rPr>
      <w:sz w:val="24"/>
      <w:szCs w:val="24"/>
    </w:rPr>
  </w:style>
  <w:style w:type="paragraph" w:styleId="1314" w:customStyle="1">
    <w:name w:val="xl80"/>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15" w:customStyle="1">
    <w:name w:val="xl65"/>
    <w:basedOn w:val="776"/>
    <w:uiPriority w:val="0"/>
    <w:qFormat/>
    <w:pPr>
      <w:jc w:val="center"/>
      <w:spacing w:before="100" w:beforeAutospacing="1" w:after="100" w:afterAutospacing="1"/>
    </w:pPr>
    <w:rPr>
      <w:rFonts w:ascii="宋体" w:hAnsi="宋体" w:cs="宋体"/>
      <w:sz w:val="24"/>
      <w:szCs w:val="24"/>
    </w:rPr>
  </w:style>
  <w:style w:type="paragraph" w:styleId="1316" w:customStyle="1">
    <w:name w:val="UserStyle_318"/>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7" w:customStyle="1">
    <w:name w:val="UserStyle_389"/>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18" w:customStyle="1">
    <w:name w:val="UserStyle_497"/>
    <w:basedOn w:val="776"/>
    <w:uiPriority w:val="99"/>
    <w:qFormat/>
    <w:pPr>
      <w:spacing w:line="360" w:lineRule="auto"/>
    </w:pPr>
    <w:rPr>
      <w:sz w:val="24"/>
      <w:szCs w:val="24"/>
    </w:rPr>
  </w:style>
  <w:style w:type="paragraph" w:styleId="1319" w:customStyle="1">
    <w:name w:val="UserStyle_382"/>
    <w:basedOn w:val="776"/>
    <w:uiPriority w:val="99"/>
    <w:qFormat/>
    <w:pPr>
      <w:ind w:firstLine="567"/>
      <w:spacing w:line="480" w:lineRule="atLeast"/>
    </w:pPr>
    <w:rPr>
      <w:rFonts w:ascii="仿宋_GB2312" w:eastAsia="仿宋_GB2312" w:cs="仿宋_GB2312"/>
      <w:sz w:val="28"/>
      <w:szCs w:val="28"/>
    </w:rPr>
  </w:style>
  <w:style w:type="paragraph" w:styleId="1320" w:customStyle="1">
    <w:name w:val="xl69"/>
    <w:basedOn w:val="77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21" w:customStyle="1">
    <w:name w:val="UserStyle_511"/>
    <w:basedOn w:val="776"/>
    <w:uiPriority w:val="99"/>
    <w:qFormat/>
    <w:pPr>
      <w:spacing w:line="360" w:lineRule="auto"/>
    </w:pPr>
    <w:rPr>
      <w:rFonts w:ascii="仿宋_GB2312" w:eastAsia="仿宋_GB2312" w:cs="仿宋_GB2312"/>
      <w:b/>
      <w:bCs/>
      <w:sz w:val="32"/>
      <w:szCs w:val="32"/>
    </w:rPr>
  </w:style>
  <w:style w:type="paragraph" w:styleId="1322" w:customStyle="1">
    <w:name w:val="UserStyle_29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323" w:customStyle="1">
    <w:name w:val="UserStyle_427"/>
    <w:basedOn w:val="1324"/>
    <w:next w:val="1210"/>
    <w:uiPriority w:val="99"/>
    <w:qFormat/>
    <w:pPr>
      <w:jc w:val="both"/>
      <w:keepLines/>
      <w:spacing w:before="100" w:after="100" w:line="372" w:lineRule="auto"/>
      <w:tabs>
        <w:tab w:val="left" w:pos="1080" w:leader="none"/>
      </w:tabs>
    </w:pPr>
    <w:rPr>
      <w:rFonts w:ascii="Arial" w:hAnsi="Arial" w:eastAsia="仿宋_GB2312" w:cs="Arial"/>
      <w:sz w:val="28"/>
      <w:szCs w:val="28"/>
      <w:lang w:val="zh-CN"/>
    </w:rPr>
  </w:style>
  <w:style w:type="paragraph" w:styleId="1324" w:customStyle="1">
    <w:name w:val="Heading41"/>
    <w:basedOn w:val="776"/>
    <w:next w:val="776"/>
    <w:uiPriority w:val="99"/>
    <w:qFormat/>
    <w:pPr>
      <w:jc w:val="center"/>
      <w:keepNext/>
    </w:pPr>
    <w:rPr>
      <w:rFonts w:eastAsia="楷体_GB2312"/>
      <w:b/>
      <w:bCs/>
      <w:sz w:val="13"/>
      <w:szCs w:val="13"/>
    </w:rPr>
  </w:style>
  <w:style w:type="paragraph" w:styleId="1325" w:customStyle="1">
    <w:name w:val="UserStyle_6"/>
    <w:basedOn w:val="776"/>
    <w:next w:val="776"/>
    <w:uiPriority w:val="99"/>
    <w:qFormat/>
    <w:rPr>
      <w:rFonts w:ascii="宋体" w:cs="宋体"/>
      <w:sz w:val="24"/>
      <w:szCs w:val="24"/>
    </w:rPr>
  </w:style>
  <w:style w:type="paragraph" w:styleId="1326" w:customStyle="1">
    <w:name w:val="UserStyle_441"/>
    <w:basedOn w:val="1107"/>
    <w:next w:val="776"/>
    <w:uiPriority w:val="99"/>
    <w:qFormat/>
    <w:pPr>
      <w:jc w:val="left"/>
      <w:keepLines/>
      <w:spacing w:before="120" w:after="120"/>
    </w:pPr>
    <w:rPr>
      <w:rFonts w:ascii="Arial" w:hAnsi="Arial" w:eastAsia="黑体" w:cs="Arial"/>
      <w:sz w:val="32"/>
      <w:szCs w:val="32"/>
    </w:rPr>
  </w:style>
  <w:style w:type="paragraph" w:styleId="1327" w:customStyle="1">
    <w:name w:val="UserStyle_42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8" w:customStyle="1">
    <w:name w:val="UserStyle_510"/>
    <w:basedOn w:val="776"/>
    <w:next w:val="776"/>
    <w:uiPriority w:val="99"/>
    <w:qFormat/>
    <w:pPr>
      <w:ind w:left="420" w:hanging="420"/>
      <w:jc w:val="left"/>
      <w:spacing w:line="360" w:lineRule="auto"/>
      <w:tabs>
        <w:tab w:val="left" w:pos="420" w:leader="none"/>
      </w:tabs>
    </w:pPr>
    <w:rPr>
      <w:rFonts w:ascii="宋体" w:cs="宋体"/>
      <w:sz w:val="24"/>
      <w:szCs w:val="24"/>
    </w:rPr>
  </w:style>
  <w:style w:type="paragraph" w:styleId="1329" w:customStyle="1">
    <w:name w:val="明显引用"/>
    <w:next w:val="776"/>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330" w:customStyle="1">
    <w:name w:val="UserStyle_387"/>
    <w:basedOn w:val="776"/>
    <w:uiPriority w:val="99"/>
    <w:qFormat/>
  </w:style>
  <w:style w:type="paragraph" w:styleId="1331" w:customStyle="1">
    <w:name w:val="xl81"/>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Symbol" w:hAnsi="Symbol" w:cs="宋体"/>
      <w:color w:val="000000"/>
    </w:rPr>
  </w:style>
  <w:style w:type="paragraph" w:styleId="1332" w:customStyle="1">
    <w:name w:val="UserStyle_409"/>
    <w:basedOn w:val="776"/>
    <w:next w:val="776"/>
    <w:uiPriority w:val="99"/>
    <w:qFormat/>
    <w:pPr>
      <w:jc w:val="left"/>
      <w:keepNext/>
      <w:spacing w:before="100" w:after="100"/>
    </w:pPr>
    <w:rPr>
      <w:b/>
      <w:bCs/>
      <w:sz w:val="48"/>
      <w:szCs w:val="48"/>
    </w:rPr>
  </w:style>
  <w:style w:type="paragraph" w:styleId="1333" w:customStyle="1">
    <w:name w:val="UserStyle_555"/>
    <w:basedOn w:val="1014"/>
    <w:uiPriority w:val="99"/>
    <w:qFormat/>
    <w:pPr>
      <w:ind w:left="357"/>
      <w:jc w:val="left"/>
      <w:spacing w:line="436" w:lineRule="exact"/>
    </w:pPr>
    <w:rPr>
      <w:rFonts w:ascii="Tahoma" w:hAnsi="Tahoma" w:cs="Tahoma"/>
      <w:b/>
      <w:bCs/>
      <w:sz w:val="24"/>
      <w:szCs w:val="24"/>
    </w:rPr>
  </w:style>
  <w:style w:type="paragraph" w:styleId="1334" w:customStyle="1">
    <w:name w:val="TOC31"/>
    <w:basedOn w:val="776"/>
    <w:next w:val="776"/>
    <w:uiPriority w:val="99"/>
    <w:qFormat/>
    <w:pPr>
      <w:ind w:left="780"/>
      <w:jc w:val="center"/>
    </w:pPr>
    <w:rPr>
      <w:b/>
      <w:bCs/>
      <w:sz w:val="24"/>
      <w:szCs w:val="24"/>
    </w:rPr>
  </w:style>
  <w:style w:type="paragraph" w:styleId="1335" w:customStyle="1">
    <w:name w:val="UserStyle_285"/>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1336" w:customStyle="1">
    <w:name w:val="UserStyle_310"/>
    <w:basedOn w:val="1305"/>
    <w:next w:val="776"/>
    <w:uiPriority w:val="99"/>
    <w:qFormat/>
    <w:pPr>
      <w:jc w:val="both"/>
      <w:keepLines/>
      <w:spacing w:before="340" w:after="330" w:line="576" w:lineRule="auto"/>
      <w:tabs>
        <w:tab w:val="left" w:pos="432" w:leader="none"/>
      </w:tabs>
    </w:pPr>
    <w:rPr>
      <w:rFonts w:ascii="Calibri" w:hAnsi="Calibri" w:eastAsia="宋体" w:cs="Calibri"/>
      <w:sz w:val="44"/>
      <w:szCs w:val="44"/>
    </w:rPr>
  </w:style>
  <w:style w:type="paragraph" w:styleId="1337" w:customStyle="1">
    <w:name w:val="UserStyle_516"/>
    <w:basedOn w:val="776"/>
    <w:uiPriority w:val="99"/>
    <w:qFormat/>
    <w:pPr>
      <w:spacing w:line="360" w:lineRule="auto"/>
    </w:pPr>
    <w:rPr>
      <w:rFonts w:ascii="仿宋_GB2312" w:eastAsia="仿宋_GB2312" w:cs="仿宋_GB2312"/>
      <w:b/>
      <w:bCs/>
      <w:sz w:val="32"/>
      <w:szCs w:val="32"/>
    </w:rPr>
  </w:style>
  <w:style w:type="paragraph" w:styleId="1338" w:customStyle="1">
    <w:name w:val="UserStyle_545"/>
    <w:basedOn w:val="776"/>
    <w:uiPriority w:val="99"/>
    <w:qFormat/>
  </w:style>
  <w:style w:type="paragraph" w:styleId="1339" w:customStyle="1">
    <w:name w:val="UserStyle_353"/>
    <w:basedOn w:val="776"/>
    <w:uiPriority w:val="99"/>
    <w:qFormat/>
    <w:pPr>
      <w:ind w:firstLine="200"/>
      <w:spacing w:line="360" w:lineRule="auto"/>
    </w:pPr>
    <w:rPr>
      <w:rFonts w:ascii="Tahoma" w:hAnsi="Tahoma" w:cs="Tahoma"/>
      <w:sz w:val="24"/>
      <w:szCs w:val="24"/>
    </w:rPr>
  </w:style>
  <w:style w:type="paragraph" w:styleId="1340" w:customStyle="1">
    <w:name w:val="UserStyle_540"/>
    <w:basedOn w:val="776"/>
    <w:next w:val="776"/>
    <w:uiPriority w:val="99"/>
    <w:qFormat/>
    <w:pPr>
      <w:ind w:firstLine="200"/>
      <w:jc w:val="left"/>
      <w:spacing w:line="360" w:lineRule="auto"/>
      <w:tabs>
        <w:tab w:val="left" w:pos="425" w:leader="none"/>
      </w:tabs>
    </w:pPr>
    <w:rPr>
      <w:rFonts w:ascii="宋体" w:cs="宋体"/>
      <w:sz w:val="24"/>
      <w:szCs w:val="24"/>
    </w:rPr>
  </w:style>
  <w:style w:type="paragraph" w:styleId="1341" w:customStyle="1">
    <w:name w:val="UserStyle_50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42" w:customStyle="1">
    <w:name w:val="UserStyle_262"/>
    <w:basedOn w:val="776"/>
    <w:uiPriority w:val="99"/>
    <w:qFormat/>
    <w:pPr>
      <w:ind w:firstLine="420"/>
    </w:pPr>
  </w:style>
  <w:style w:type="paragraph" w:styleId="1343" w:customStyle="1">
    <w:name w:val="UserStyle_28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4" w:customStyle="1">
    <w:name w:val="UserStyle_32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5" w:customStyle="1">
    <w:name w:val="UserStyle_283"/>
    <w:basedOn w:val="776"/>
    <w:uiPriority w:val="99"/>
    <w:qFormat/>
    <w:pPr>
      <w:jc w:val="center"/>
      <w:spacing w:before="80" w:after="80" w:line="360" w:lineRule="auto"/>
    </w:pPr>
    <w:rPr>
      <w:sz w:val="20"/>
      <w:szCs w:val="20"/>
    </w:rPr>
  </w:style>
  <w:style w:type="paragraph" w:styleId="1346" w:customStyle="1">
    <w:name w:val="UserStyle_311"/>
    <w:basedOn w:val="1305"/>
    <w:uiPriority w:val="99"/>
    <w:qFormat/>
    <w:pPr>
      <w:ind w:left="360" w:hanging="360"/>
      <w:keepLines/>
      <w:spacing w:before="340" w:after="330" w:line="576" w:lineRule="auto"/>
      <w:tabs>
        <w:tab w:val="left" w:pos="360" w:leader="none"/>
      </w:tabs>
    </w:pPr>
    <w:rPr>
      <w:rFonts w:ascii="Times New Roman" w:eastAsia="宋体" w:cs="Times New Roman"/>
      <w:sz w:val="44"/>
      <w:szCs w:val="44"/>
      <w:lang w:val="zh-CN"/>
    </w:rPr>
  </w:style>
  <w:style w:type="paragraph" w:styleId="1347" w:customStyle="1">
    <w:name w:val="Heading81"/>
    <w:basedOn w:val="776"/>
    <w:next w:val="776"/>
    <w:uiPriority w:val="99"/>
    <w:qFormat/>
    <w:pPr>
      <w:ind w:left="1440" w:hanging="1440"/>
      <w:jc w:val="left"/>
      <w:keepLines/>
      <w:keepNext/>
      <w:spacing w:before="240" w:after="64" w:line="317" w:lineRule="auto"/>
      <w:tabs>
        <w:tab w:val="left" w:pos="1440" w:leader="none"/>
      </w:tabs>
    </w:pPr>
    <w:rPr>
      <w:rFonts w:ascii="Arial" w:hAnsi="Arial" w:eastAsia="黑体" w:cs="Arial"/>
      <w:sz w:val="24"/>
      <w:szCs w:val="24"/>
    </w:rPr>
  </w:style>
  <w:style w:type="paragraph" w:styleId="1348" w:customStyle="1">
    <w:name w:val="纯文本1"/>
    <w:basedOn w:val="776"/>
    <w:uiPriority w:val="0"/>
    <w:qFormat/>
    <w:rPr>
      <w:rFonts w:hint="eastAsia" w:ascii="宋体" w:hAnsi="Courier New" w:eastAsia="楷体_GB2312"/>
      <w:sz w:val="28"/>
      <w:szCs w:val="20"/>
    </w:rPr>
  </w:style>
  <w:style w:type="paragraph" w:styleId="1349" w:customStyle="1">
    <w:name w:val="UserStyle_408"/>
    <w:basedOn w:val="776"/>
    <w:uiPriority w:val="99"/>
    <w:qFormat/>
  </w:style>
  <w:style w:type="paragraph" w:styleId="1350" w:customStyle="1">
    <w:name w:val="UserStyle_351"/>
    <w:uiPriority w:val="99"/>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351" w:customStyle="1">
    <w:name w:val="UserStyle_417"/>
    <w:basedOn w:val="776"/>
    <w:uiPriority w:val="99"/>
    <w:qFormat/>
    <w:pPr>
      <w:ind w:firstLine="200"/>
      <w:spacing w:line="360" w:lineRule="auto"/>
    </w:pPr>
    <w:rPr>
      <w:rFonts w:ascii="宋体" w:hAnsi="宋体" w:cs="宋体"/>
      <w:b/>
      <w:bCs/>
      <w:sz w:val="24"/>
      <w:szCs w:val="24"/>
    </w:rPr>
  </w:style>
  <w:style w:type="paragraph" w:styleId="1352" w:customStyle="1">
    <w:name w:val="UserStyle_473"/>
    <w:basedOn w:val="776"/>
    <w:uiPriority w:val="99"/>
    <w:qFormat/>
    <w:pPr>
      <w:jc w:val="center"/>
    </w:pPr>
    <w:rPr>
      <w:rFonts w:eastAsia="黑体"/>
      <w:b/>
      <w:bCs/>
      <w:sz w:val="48"/>
      <w:szCs w:val="48"/>
    </w:rPr>
  </w:style>
  <w:style w:type="paragraph" w:styleId="1353" w:customStyle="1">
    <w:name w:val="UserStyle_480"/>
    <w:next w:val="1289"/>
    <w:uiPriority w:val="99"/>
    <w:qFormat/>
    <w:rPr>
      <w:rFonts w:hint="default" w:ascii="Times New Roman" w:hAnsi="Times New Roman" w:eastAsia="宋体" w:cs="Times New Roman"/>
      <w:sz w:val="21"/>
      <w:szCs w:val="21"/>
      <w:lang w:val="en-US" w:eastAsia="zh-CN" w:bidi="ar-SA"/>
    </w:rPr>
  </w:style>
  <w:style w:type="paragraph" w:styleId="1354" w:customStyle="1">
    <w:name w:val="UserStyle_374"/>
    <w:basedOn w:val="776"/>
    <w:uiPriority w:val="99"/>
    <w:qFormat/>
    <w:pPr>
      <w:jc w:val="left"/>
      <w:spacing w:after="160" w:line="240" w:lineRule="exact"/>
    </w:pPr>
    <w:rPr>
      <w:rFonts w:ascii="Verdana" w:hAnsi="Verdana" w:eastAsia="仿宋_GB2312" w:cs="Verdana"/>
      <w:sz w:val="24"/>
      <w:szCs w:val="24"/>
      <w:lang w:eastAsia="en-US"/>
    </w:rPr>
  </w:style>
  <w:style w:type="paragraph" w:styleId="1355" w:customStyle="1">
    <w:name w:val="xl73"/>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6" w:customStyle="1">
    <w:name w:val="UserStyle_423"/>
    <w:basedOn w:val="1305"/>
    <w:next w:val="1357"/>
    <w:uiPriority w:val="99"/>
    <w:qFormat/>
    <w:pPr>
      <w:ind w:left="432" w:hanging="432"/>
      <w:tabs>
        <w:tab w:val="left" w:pos="432" w:leader="none"/>
      </w:tabs>
    </w:pPr>
    <w:rPr>
      <w:rFonts w:ascii="黑体" w:eastAsia="黑体" w:cs="黑体"/>
      <w:b w:val="0"/>
      <w:bCs w:val="0"/>
      <w:sz w:val="52"/>
      <w:szCs w:val="52"/>
    </w:rPr>
  </w:style>
  <w:style w:type="paragraph" w:styleId="1357" w:customStyle="1">
    <w:name w:val="UserStyle_369"/>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358" w:customStyle="1">
    <w:name w:val="UserStyle_48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59" w:customStyle="1">
    <w:name w:val="UserStyle_320"/>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2"/>
      <w:szCs w:val="22"/>
    </w:rPr>
  </w:style>
  <w:style w:type="paragraph" w:styleId="1360" w:customStyle="1">
    <w:name w:val="xl74"/>
    <w:basedOn w:val="77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61" w:customStyle="1">
    <w:name w:val="UserStyle_327"/>
    <w:basedOn w:val="1014"/>
    <w:uiPriority w:val="99"/>
    <w:qFormat/>
    <w:rPr>
      <w:rFonts w:ascii="Tahoma" w:hAnsi="Tahoma" w:cs="Tahoma"/>
      <w:sz w:val="24"/>
      <w:szCs w:val="24"/>
      <w:lang w:val="zh-CN"/>
    </w:rPr>
  </w:style>
  <w:style w:type="paragraph" w:styleId="1362" w:customStyle="1">
    <w:name w:val="UserStyle_306"/>
    <w:basedOn w:val="776"/>
    <w:uiPriority w:val="99"/>
    <w:qFormat/>
    <w:pPr>
      <w:jc w:val="left"/>
      <w:spacing w:before="100" w:beforeAutospacing="1" w:after="100" w:afterAutospacing="1"/>
    </w:pPr>
    <w:rPr>
      <w:rFonts w:ascii="宋体" w:hAnsi="宋体" w:cs="宋体"/>
      <w:b/>
      <w:bCs/>
      <w:i/>
      <w:iCs/>
      <w:sz w:val="20"/>
      <w:szCs w:val="20"/>
    </w:rPr>
  </w:style>
  <w:style w:type="paragraph" w:styleId="1363" w:customStyle="1">
    <w:name w:val="UserStyle_505"/>
    <w:basedOn w:val="776"/>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4" w:customStyle="1">
    <w:name w:val="UserStyle_368"/>
    <w:basedOn w:val="776"/>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365" w:customStyle="1">
    <w:name w:val="UserStyle_372"/>
    <w:basedOn w:val="776"/>
    <w:uiPriority w:val="99"/>
    <w:qFormat/>
    <w:pPr>
      <w:spacing w:line="120" w:lineRule="exact"/>
    </w:pPr>
    <w:rPr>
      <w:rFonts w:eastAsia="仿宋_GB2312"/>
      <w:color w:val="ffffff"/>
      <w:sz w:val="30"/>
      <w:szCs w:val="30"/>
    </w:rPr>
  </w:style>
  <w:style w:type="paragraph" w:styleId="1366" w:customStyle="1">
    <w:name w:val="xl67"/>
    <w:basedOn w:val="776"/>
    <w:uiPriority w:val="0"/>
    <w:qFormat/>
    <w:pPr>
      <w:jc w:val="center"/>
      <w:spacing w:before="100" w:beforeAutospacing="1" w:after="100" w:afterAutospacing="1"/>
      <w:shd w:val="clear" w:color="ffffff" w:fill="ffffff"/>
      <w:pBdr>
        <w:top w:val="single" w:color="000000" w:sz="8" w:space="0"/>
        <w:left w:val="single" w:color="000000" w:sz="4" w:space="0"/>
        <w:right w:val="single" w:color="000000" w:sz="4" w:space="0"/>
      </w:pBdr>
    </w:pPr>
    <w:rPr>
      <w:rFonts w:ascii="黑体" w:hAnsi="黑体" w:eastAsia="黑体" w:cs="宋体"/>
      <w:color w:val="000000"/>
    </w:rPr>
  </w:style>
  <w:style w:type="paragraph" w:styleId="1367" w:customStyle="1">
    <w:name w:val="UserStyle_350"/>
    <w:basedOn w:val="776"/>
    <w:uiPriority w:val="99"/>
    <w:qFormat/>
    <w:pPr>
      <w:jc w:val="left"/>
      <w:spacing w:before="100" w:beforeAutospacing="1" w:after="100" w:afterAutospacing="1"/>
    </w:pPr>
    <w:rPr>
      <w:i/>
      <w:iCs/>
      <w:sz w:val="36"/>
      <w:szCs w:val="36"/>
    </w:rPr>
  </w:style>
  <w:style w:type="paragraph" w:styleId="1368" w:customStyle="1">
    <w:name w:val="UserStyle_295"/>
    <w:basedOn w:val="776"/>
    <w:uiPriority w:val="99"/>
    <w:qFormat/>
    <w:pPr>
      <w:numPr>
        <w:ilvl w:val="0"/>
        <w:numId w:val="2"/>
      </w:numPr>
      <w:jc w:val="left"/>
      <w:spacing w:after="240" w:line="240" w:lineRule="atLeast"/>
    </w:pPr>
    <w:rPr>
      <w:color w:val="000000"/>
      <w:sz w:val="24"/>
      <w:szCs w:val="24"/>
      <w:lang w:eastAsia="en-US"/>
    </w:rPr>
  </w:style>
  <w:style w:type="paragraph" w:styleId="1369" w:customStyle="1">
    <w:name w:val="UserStyle_444"/>
    <w:basedOn w:val="776"/>
    <w:uiPriority w:val="99"/>
    <w:qFormat/>
    <w:pPr>
      <w:ind w:left="1680" w:firstLine="420"/>
      <w:spacing w:after="20" w:line="288" w:lineRule="auto"/>
    </w:pPr>
    <w:rPr>
      <w:sz w:val="24"/>
      <w:szCs w:val="24"/>
    </w:rPr>
  </w:style>
  <w:style w:type="paragraph" w:styleId="1370" w:customStyle="1">
    <w:name w:val="UserStyle_474"/>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1" w:customStyle="1">
    <w:name w:val="UserStyle_550"/>
    <w:basedOn w:val="776"/>
    <w:uiPriority w:val="99"/>
    <w:qFormat/>
  </w:style>
  <w:style w:type="paragraph" w:styleId="1372" w:customStyle="1">
    <w:name w:val="UserStyle_334"/>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3" w:customStyle="1">
    <w:name w:val="UserStyle_517"/>
    <w:basedOn w:val="776"/>
    <w:uiPriority w:val="99"/>
    <w:qFormat/>
    <w:pPr>
      <w:jc w:val="left"/>
      <w:spacing w:after="160" w:line="240" w:lineRule="exact"/>
    </w:pPr>
    <w:rPr>
      <w:rFonts w:ascii="Verdana" w:hAnsi="Verdana" w:eastAsia="仿宋_GB2312" w:cs="Verdana"/>
      <w:sz w:val="24"/>
      <w:szCs w:val="24"/>
      <w:lang w:eastAsia="en-US"/>
    </w:rPr>
  </w:style>
  <w:style w:type="paragraph" w:styleId="1374" w:customStyle="1">
    <w:name w:val="UserStyle_528"/>
    <w:next w:val="776"/>
    <w:uiPriority w:val="99"/>
    <w:qFormat/>
    <w:pPr>
      <w:jc w:val="center"/>
    </w:pPr>
    <w:rPr>
      <w:rFonts w:hint="default" w:ascii="Arial" w:hAnsi="Arial" w:eastAsia="宋体" w:cs="Arial"/>
      <w:sz w:val="18"/>
      <w:szCs w:val="18"/>
      <w:lang w:val="en-US" w:eastAsia="zh-CN" w:bidi="ar-SA"/>
    </w:rPr>
  </w:style>
  <w:style w:type="paragraph" w:styleId="1375" w:customStyle="1">
    <w:name w:val="TOC91"/>
    <w:basedOn w:val="776"/>
    <w:next w:val="776"/>
    <w:uiPriority w:val="99"/>
    <w:qFormat/>
    <w:pPr>
      <w:ind w:left="1600"/>
      <w:jc w:val="left"/>
    </w:pPr>
    <w:rPr>
      <w:sz w:val="20"/>
      <w:szCs w:val="20"/>
    </w:rPr>
  </w:style>
  <w:style w:type="paragraph" w:styleId="1376" w:customStyle="1">
    <w:name w:val="UserStyle_275"/>
    <w:basedOn w:val="776"/>
    <w:uiPriority w:val="99"/>
    <w:qFormat/>
    <w:pPr>
      <w:spacing w:line="480" w:lineRule="exact"/>
    </w:pPr>
    <w:rPr>
      <w:rFonts w:ascii="宋体" w:cs="宋体"/>
      <w:sz w:val="24"/>
      <w:szCs w:val="24"/>
    </w:rPr>
  </w:style>
  <w:style w:type="paragraph" w:styleId="1377" w:customStyle="1">
    <w:name w:val="UserStyle_547"/>
    <w:basedOn w:val="1378"/>
    <w:uiPriority w:val="99"/>
    <w:qFormat/>
    <w:pPr>
      <w:numPr>
        <w:ilvl w:val="0"/>
        <w:numId w:val="3"/>
      </w:numPr>
      <w:ind w:left="567" w:firstLine="0"/>
      <w:tabs>
        <w:tab w:val="left" w:pos="360" w:leader="none"/>
      </w:tabs>
    </w:pPr>
    <w:rPr>
      <w:rFonts w:ascii="Times New Roman" w:hAnsi="Times New Roman" w:cs="Times New Roman"/>
    </w:rPr>
  </w:style>
  <w:style w:type="paragraph" w:styleId="1378" w:customStyle="1">
    <w:name w:val="UserStyle_261"/>
    <w:basedOn w:val="776"/>
    <w:uiPriority w:val="99"/>
    <w:qFormat/>
    <w:pPr>
      <w:ind w:firstLine="454"/>
      <w:jc w:val="left"/>
      <w:spacing w:line="360" w:lineRule="auto"/>
    </w:pPr>
    <w:rPr>
      <w:rFonts w:ascii="Arial" w:hAnsi="Arial" w:cs="Arial"/>
    </w:rPr>
  </w:style>
  <w:style w:type="paragraph" w:styleId="1379" w:customStyle="1">
    <w:name w:val="UserStyle_529"/>
    <w:basedOn w:val="776"/>
    <w:uiPriority w:val="99"/>
    <w:qFormat/>
    <w:pPr>
      <w:ind w:right="-120" w:firstLine="420"/>
      <w:jc w:val="left"/>
      <w:keepLines/>
      <w:spacing w:after="20" w:line="240" w:lineRule="atLeast"/>
    </w:pPr>
    <w:rPr>
      <w:sz w:val="16"/>
      <w:szCs w:val="16"/>
    </w:rPr>
  </w:style>
  <w:style w:type="paragraph" w:styleId="1380" w:customStyle="1">
    <w:name w:val="UserStyle_544"/>
    <w:basedOn w:val="776"/>
    <w:uiPriority w:val="99"/>
    <w:qFormat/>
    <w:pPr>
      <w:spacing w:line="480" w:lineRule="exact"/>
    </w:pPr>
    <w:rPr>
      <w:rFonts w:ascii="宋体" w:cs="宋体"/>
      <w:sz w:val="24"/>
      <w:szCs w:val="24"/>
    </w:rPr>
  </w:style>
  <w:style w:type="paragraph" w:styleId="1381" w:customStyle="1">
    <w:name w:val="xl83"/>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82" w:customStyle="1">
    <w:name w:val="UserStyle_508"/>
    <w:basedOn w:val="776"/>
    <w:uiPriority w:val="99"/>
    <w:qFormat/>
    <w:pPr>
      <w:spacing w:before="100" w:beforeAutospacing="1"/>
    </w:pPr>
    <w:rPr>
      <w:rFonts w:ascii="宋体" w:hAnsi="宋体" w:cs="宋体"/>
      <w:color w:val="000000"/>
      <w:sz w:val="30"/>
      <w:szCs w:val="30"/>
    </w:rPr>
  </w:style>
  <w:style w:type="paragraph" w:styleId="1383" w:customStyle="1">
    <w:name w:val="Table Paragraph"/>
    <w:basedOn w:val="776"/>
    <w:uiPriority w:val="0"/>
    <w:qFormat/>
    <w:pPr>
      <w:jc w:val="left"/>
    </w:pPr>
    <w:rPr>
      <w:rFonts w:ascii="Calibri" w:hAnsi="Calibri"/>
      <w:sz w:val="22"/>
      <w:szCs w:val="22"/>
      <w:lang w:eastAsia="en-US"/>
    </w:rPr>
  </w:style>
  <w:style w:type="paragraph" w:styleId="1384" w:customStyle="1">
    <w:name w:val="Index71"/>
    <w:basedOn w:val="776"/>
    <w:next w:val="776"/>
    <w:uiPriority w:val="99"/>
    <w:qFormat/>
    <w:pPr>
      <w:ind w:left="2520"/>
    </w:pPr>
    <w:rPr>
      <w:rFonts w:eastAsia="楷体_GB2312"/>
      <w:sz w:val="26"/>
      <w:szCs w:val="26"/>
    </w:rPr>
  </w:style>
  <w:style w:type="paragraph" w:styleId="1385" w:customStyle="1">
    <w:name w:val="UserStyle_464"/>
    <w:basedOn w:val="776"/>
    <w:uiPriority w:val="99"/>
    <w:qFormat/>
    <w:pPr>
      <w:jc w:val="left"/>
      <w:spacing w:before="100" w:beforeAutospacing="1" w:after="100" w:afterAutospacing="1"/>
    </w:pPr>
    <w:rPr>
      <w:rFonts w:ascii="宋体" w:hAnsi="宋体" w:cs="宋体"/>
      <w:sz w:val="24"/>
      <w:szCs w:val="24"/>
    </w:rPr>
  </w:style>
  <w:style w:type="paragraph" w:styleId="1386" w:customStyle="1">
    <w:name w:val="UserStyle_54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87" w:customStyle="1">
    <w:name w:val="UserStyle_554"/>
    <w:basedOn w:val="1305"/>
    <w:uiPriority w:val="99"/>
    <w:qFormat/>
    <w:pPr>
      <w:ind w:left="425" w:hanging="425"/>
      <w:jc w:val="both"/>
      <w:keepLines/>
      <w:spacing w:before="340" w:after="330" w:line="576" w:lineRule="auto"/>
      <w:tabs>
        <w:tab w:val="left" w:pos="425" w:leader="none"/>
      </w:tabs>
    </w:pPr>
    <w:rPr>
      <w:rFonts w:ascii="Times New Roman" w:eastAsia="黑体" w:cs="Times New Roman"/>
      <w:sz w:val="32"/>
      <w:szCs w:val="32"/>
      <w:lang w:val="zh-CN"/>
    </w:rPr>
  </w:style>
  <w:style w:type="paragraph" w:styleId="1388" w:customStyle="1">
    <w:name w:val="UserStyle_506"/>
    <w:basedOn w:val="776"/>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rFonts w:ascii="宋体" w:hAnsi="宋体" w:cs="宋体"/>
      <w:b/>
      <w:bCs/>
      <w:sz w:val="20"/>
      <w:szCs w:val="20"/>
    </w:rPr>
  </w:style>
  <w:style w:type="paragraph" w:styleId="1389" w:customStyle="1">
    <w:name w:val="UserStyle_552"/>
    <w:basedOn w:val="776"/>
    <w:next w:val="1068"/>
    <w:uiPriority w:val="99"/>
    <w:qFormat/>
    <w:pPr>
      <w:spacing w:line="240" w:lineRule="atLeast"/>
    </w:pPr>
    <w:rPr>
      <w:sz w:val="30"/>
      <w:szCs w:val="30"/>
    </w:rPr>
  </w:style>
  <w:style w:type="paragraph" w:styleId="1390" w:customStyle="1">
    <w:name w:val="UserStyle_348"/>
    <w:uiPriority w:val="99"/>
    <w:qFormat/>
    <w:rPr>
      <w:rFonts w:hint="default" w:ascii="Times New Roman" w:hAnsi="Times New Roman" w:eastAsia="宋体" w:cs="Times New Roman"/>
      <w:sz w:val="21"/>
      <w:szCs w:val="21"/>
      <w:lang w:val="en-US" w:eastAsia="zh-CN" w:bidi="ar-SA"/>
    </w:rPr>
  </w:style>
  <w:style w:type="paragraph" w:styleId="1391" w:customStyle="1">
    <w:name w:val="TOC71"/>
    <w:basedOn w:val="776"/>
    <w:next w:val="776"/>
    <w:uiPriority w:val="99"/>
    <w:qFormat/>
    <w:pPr>
      <w:ind w:left="1200"/>
      <w:jc w:val="left"/>
    </w:pPr>
    <w:rPr>
      <w:sz w:val="20"/>
      <w:szCs w:val="20"/>
    </w:rPr>
  </w:style>
  <w:style w:type="paragraph" w:styleId="1392" w:customStyle="1">
    <w:name w:val="UserStyle_471"/>
    <w:basedOn w:val="776"/>
    <w:uiPriority w:val="99"/>
    <w:qFormat/>
  </w:style>
  <w:style w:type="paragraph" w:styleId="1393" w:customStyle="1">
    <w:name w:val="UserStyle_290"/>
    <w:basedOn w:val="776"/>
    <w:uiPriority w:val="99"/>
    <w:qFormat/>
    <w:pPr>
      <w:ind w:firstLine="200"/>
      <w:spacing w:line="360" w:lineRule="auto"/>
    </w:pPr>
  </w:style>
  <w:style w:type="paragraph" w:styleId="1394" w:customStyle="1">
    <w:name w:val="UserStyle_333"/>
    <w:basedOn w:val="776"/>
    <w:uiPriority w:val="99"/>
    <w:qFormat/>
    <w:pPr>
      <w:ind w:left="1678" w:right="210" w:hanging="1049"/>
      <w:jc w:val="left"/>
      <w:spacing w:after="20" w:line="320" w:lineRule="exact"/>
    </w:pPr>
    <w:rPr>
      <w:sz w:val="24"/>
      <w:szCs w:val="24"/>
    </w:rPr>
  </w:style>
  <w:style w:type="paragraph" w:styleId="1395" w:customStyle="1">
    <w:name w:val="UserStyle_504"/>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6" w:customStyle="1">
    <w:name w:val="UserStyle_343"/>
    <w:uiPriority w:val="99"/>
    <w:qFormat/>
    <w:pPr>
      <w:jc w:val="both"/>
    </w:pPr>
    <w:rPr>
      <w:rFonts w:hint="default" w:ascii="Calibri" w:hAnsi="Calibri" w:eastAsia="宋体" w:cs="Calibri"/>
      <w:sz w:val="21"/>
      <w:szCs w:val="21"/>
      <w:lang w:val="en-US" w:eastAsia="zh-CN" w:bidi="ar-SA"/>
    </w:rPr>
  </w:style>
  <w:style w:type="paragraph" w:styleId="1397" w:customStyle="1">
    <w:name w:val="Index81"/>
    <w:basedOn w:val="776"/>
    <w:next w:val="776"/>
    <w:uiPriority w:val="99"/>
    <w:qFormat/>
    <w:pPr>
      <w:ind w:left="2940"/>
    </w:pPr>
    <w:rPr>
      <w:rFonts w:eastAsia="楷体_GB2312"/>
      <w:sz w:val="26"/>
      <w:szCs w:val="26"/>
    </w:rPr>
  </w:style>
  <w:style w:type="paragraph" w:styleId="1398" w:customStyle="1">
    <w:name w:val="UserStyle_335"/>
    <w:basedOn w:val="776"/>
    <w:uiPriority w:val="99"/>
    <w:qFormat/>
    <w:pPr>
      <w:ind w:firstLine="420"/>
      <w:spacing w:after="20" w:line="360" w:lineRule="auto"/>
    </w:pPr>
    <w:rPr>
      <w:sz w:val="24"/>
      <w:szCs w:val="24"/>
    </w:rPr>
  </w:style>
  <w:style w:type="paragraph" w:styleId="1399" w:customStyle="1">
    <w:name w:val="UserStyle_52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宋体" w:eastAsia="楷体_GB2312" w:cs="楷体_GB2312"/>
      <w:b/>
      <w:bCs/>
      <w:sz w:val="24"/>
      <w:szCs w:val="24"/>
    </w:rPr>
  </w:style>
  <w:style w:type="paragraph" w:styleId="1400" w:customStyle="1">
    <w:name w:val="UserStyle_512"/>
    <w:uiPriority w:val="99"/>
    <w:qFormat/>
    <w:pPr>
      <w:ind w:left="432" w:hanging="432"/>
      <w:jc w:val="both"/>
      <w:spacing w:before="40" w:after="40"/>
      <w:tabs>
        <w:tab w:val="left" w:pos="397" w:leader="none"/>
      </w:tabs>
    </w:pPr>
    <w:rPr>
      <w:rFonts w:hint="default" w:ascii="Arial" w:hAnsi="Arial" w:eastAsia="宋体" w:cs="Arial"/>
      <w:sz w:val="18"/>
      <w:szCs w:val="18"/>
      <w:lang w:val="en-US" w:eastAsia="zh-CN" w:bidi="ar-SA"/>
    </w:rPr>
  </w:style>
  <w:style w:type="paragraph" w:styleId="1401" w:customStyle="1">
    <w:name w:val="font6"/>
    <w:basedOn w:val="776"/>
    <w:uiPriority w:val="0"/>
    <w:qFormat/>
    <w:pPr>
      <w:jc w:val="left"/>
      <w:spacing w:before="100" w:beforeAutospacing="1" w:after="100" w:afterAutospacing="1"/>
    </w:pPr>
    <w:rPr>
      <w:rFonts w:ascii="Symbol" w:hAnsi="Symbol" w:cs="宋体"/>
      <w:color w:val="000000"/>
    </w:rPr>
  </w:style>
  <w:style w:type="paragraph" w:styleId="1402" w:customStyle="1">
    <w:name w:val="List21"/>
    <w:basedOn w:val="776"/>
    <w:uiPriority w:val="99"/>
    <w:qFormat/>
    <w:pPr>
      <w:ind w:left="100" w:hanging="200"/>
      <w:jc w:val="left"/>
    </w:pPr>
    <w:rPr>
      <w:sz w:val="20"/>
      <w:szCs w:val="20"/>
    </w:rPr>
  </w:style>
  <w:style w:type="paragraph" w:styleId="1403" w:customStyle="1">
    <w:name w:val="UserStyle_317"/>
    <w:basedOn w:val="776"/>
    <w:uiPriority w:val="99"/>
    <w:qFormat/>
    <w:pPr>
      <w:spacing w:line="360" w:lineRule="auto"/>
    </w:pPr>
    <w:rPr>
      <w:rFonts w:ascii="Tahoma" w:hAnsi="Tahoma" w:cs="Tahoma"/>
      <w:sz w:val="24"/>
      <w:szCs w:val="24"/>
    </w:rPr>
  </w:style>
  <w:style w:type="paragraph" w:styleId="1404" w:customStyle="1">
    <w:name w:val="UserStyle_442"/>
    <w:basedOn w:val="776"/>
    <w:uiPriority w:val="99"/>
    <w:qFormat/>
    <w:pPr>
      <w:ind w:firstLine="200"/>
      <w:spacing w:line="360" w:lineRule="auto"/>
    </w:pPr>
    <w:rPr>
      <w:rFonts w:eastAsia="仿宋_GB2312"/>
      <w:sz w:val="24"/>
      <w:szCs w:val="24"/>
    </w:rPr>
  </w:style>
  <w:style w:type="paragraph" w:styleId="1405" w:customStyle="1">
    <w:name w:val="UserStyle_496"/>
    <w:basedOn w:val="776"/>
    <w:uiPriority w:val="99"/>
    <w:qFormat/>
    <w:pPr>
      <w:ind w:left="903" w:hanging="453"/>
      <w:spacing w:before="240" w:line="240" w:lineRule="atLeast"/>
      <w:tabs>
        <w:tab w:val="left" w:pos="903" w:leader="none"/>
        <w:tab w:val="left" w:pos="1200" w:leader="none"/>
      </w:tabs>
    </w:pPr>
    <w:rPr>
      <w:sz w:val="24"/>
      <w:szCs w:val="24"/>
    </w:rPr>
  </w:style>
  <w:style w:type="paragraph" w:styleId="1406" w:customStyle="1">
    <w:name w:val="UserStyle_535"/>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407" w:customStyle="1">
    <w:name w:val="TOC51"/>
    <w:basedOn w:val="776"/>
    <w:next w:val="776"/>
    <w:uiPriority w:val="99"/>
    <w:qFormat/>
    <w:pPr>
      <w:ind w:left="800"/>
      <w:jc w:val="left"/>
    </w:pPr>
    <w:rPr>
      <w:sz w:val="20"/>
      <w:szCs w:val="20"/>
    </w:rPr>
  </w:style>
  <w:style w:type="paragraph" w:styleId="1408" w:customStyle="1">
    <w:name w:val="UserStyle_326"/>
    <w:basedOn w:val="776"/>
    <w:uiPriority w:val="99"/>
    <w:qFormat/>
    <w:pPr>
      <w:ind w:left="600" w:hanging="600"/>
      <w:spacing w:line="420" w:lineRule="atLeast"/>
    </w:pPr>
    <w:rPr>
      <w:rFonts w:ascii="宋体" w:hAnsi="宋体" w:cs="宋体"/>
      <w:color w:val="000000"/>
      <w:sz w:val="24"/>
      <w:szCs w:val="24"/>
    </w:rPr>
  </w:style>
  <w:style w:type="paragraph" w:styleId="1409" w:customStyle="1">
    <w:name w:val="UserStyle_553"/>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0" w:customStyle="1">
    <w:name w:val="UserStyle_30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1" w:customStyle="1">
    <w:name w:val="UserStyle_479"/>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2" w:customStyle="1">
    <w:name w:val="UserStyle_498"/>
    <w:basedOn w:val="776"/>
    <w:uiPriority w:val="99"/>
    <w:qFormat/>
    <w:pPr>
      <w:ind w:firstLine="480"/>
      <w:spacing w:line="360" w:lineRule="auto"/>
    </w:pPr>
    <w:rPr>
      <w:sz w:val="24"/>
      <w:szCs w:val="24"/>
    </w:rPr>
  </w:style>
  <w:style w:type="paragraph" w:styleId="1413" w:customStyle="1">
    <w:name w:val="列出段落1"/>
    <w:basedOn w:val="776"/>
    <w:uiPriority w:val="0"/>
    <w:qFormat/>
    <w:pPr>
      <w:ind w:firstLine="420"/>
    </w:pPr>
    <w:rPr>
      <w:rFonts w:ascii="Calibri" w:hAnsi="Calibri"/>
      <w:color w:val="000000"/>
      <w:spacing w:val="-8"/>
      <w:szCs w:val="22"/>
    </w:rPr>
  </w:style>
  <w:style w:type="paragraph" w:styleId="1414" w:customStyle="1">
    <w:name w:val="UserStyle_478"/>
    <w:basedOn w:val="776"/>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415" w:customStyle="1">
    <w:name w:val="UserStyle_354"/>
    <w:basedOn w:val="1014"/>
    <w:uiPriority w:val="99"/>
    <w:qFormat/>
    <w:pPr>
      <w:spacing w:line="360" w:lineRule="auto"/>
    </w:pPr>
    <w:rPr>
      <w:rFonts w:ascii="Tahoma" w:hAnsi="Tahoma" w:cs="Tahoma"/>
      <w:sz w:val="24"/>
      <w:szCs w:val="24"/>
      <w:lang w:val="zh-CN"/>
    </w:rPr>
  </w:style>
  <w:style w:type="paragraph" w:styleId="1416" w:customStyle="1">
    <w:name w:val="xl68"/>
    <w:basedOn w:val="77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17" w:customStyle="1">
    <w:name w:val="UserStyle_459"/>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8" w:customStyle="1">
    <w:name w:val="UserStyle_287"/>
    <w:basedOn w:val="776"/>
    <w:uiPriority w:val="99"/>
    <w:qFormat/>
  </w:style>
  <w:style w:type="paragraph" w:styleId="1419" w:customStyle="1">
    <w:name w:val="UserStyle_332"/>
    <w:basedOn w:val="1172"/>
    <w:uiPriority w:val="99"/>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20" w:customStyle="1">
    <w:name w:val="UserStyle_296"/>
    <w:basedOn w:val="776"/>
    <w:uiPriority w:val="99"/>
    <w:qFormat/>
    <w:pPr>
      <w:ind w:firstLine="480"/>
      <w:spacing w:line="360" w:lineRule="auto"/>
    </w:pPr>
    <w:rPr>
      <w:sz w:val="24"/>
      <w:szCs w:val="24"/>
    </w:rPr>
  </w:style>
  <w:style w:type="paragraph" w:styleId="1421" w:customStyle="1">
    <w:name w:val="UserStyle_392"/>
    <w:basedOn w:val="776"/>
    <w:uiPriority w:val="99"/>
    <w:qFormat/>
    <w:pPr>
      <w:ind w:left="2520" w:hanging="360"/>
      <w:spacing w:line="360" w:lineRule="auto"/>
    </w:pPr>
    <w:rPr>
      <w:rFonts w:ascii="宋体" w:cs="宋体"/>
      <w:sz w:val="24"/>
      <w:szCs w:val="24"/>
    </w:rPr>
  </w:style>
  <w:style w:type="paragraph" w:styleId="1422" w:customStyle="1">
    <w:name w:val="xl85"/>
    <w:basedOn w:val="776"/>
    <w:uiPriority w:val="0"/>
    <w:qFormat/>
    <w:pPr>
      <w:jc w:val="left"/>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sz w:val="24"/>
      <w:szCs w:val="24"/>
    </w:rPr>
  </w:style>
  <w:style w:type="paragraph" w:styleId="1423" w:customStyle="1">
    <w:name w:val="TOC41"/>
    <w:basedOn w:val="776"/>
    <w:next w:val="776"/>
    <w:uiPriority w:val="99"/>
    <w:qFormat/>
    <w:pPr>
      <w:ind w:left="600"/>
      <w:jc w:val="left"/>
    </w:pPr>
    <w:rPr>
      <w:sz w:val="20"/>
      <w:szCs w:val="20"/>
    </w:rPr>
  </w:style>
  <w:style w:type="paragraph" w:styleId="1424" w:customStyle="1">
    <w:name w:val="UserStyle_509"/>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425" w:customStyle="1">
    <w:name w:val="Index51"/>
    <w:basedOn w:val="776"/>
    <w:next w:val="776"/>
    <w:uiPriority w:val="99"/>
    <w:qFormat/>
    <w:pPr>
      <w:ind w:left="1680"/>
    </w:pPr>
    <w:rPr>
      <w:rFonts w:eastAsia="楷体_GB2312"/>
      <w:sz w:val="26"/>
      <w:szCs w:val="26"/>
    </w:rPr>
  </w:style>
  <w:style w:type="paragraph" w:styleId="1426" w:customStyle="1">
    <w:name w:val="UserStyle_257"/>
    <w:basedOn w:val="776"/>
    <w:next w:val="776"/>
    <w:uiPriority w:val="99"/>
    <w:qFormat/>
    <w:pPr>
      <w:jc w:val="left"/>
    </w:pPr>
    <w:rPr>
      <w:i/>
      <w:iCs/>
      <w:sz w:val="24"/>
      <w:szCs w:val="24"/>
    </w:rPr>
  </w:style>
  <w:style w:type="paragraph" w:styleId="1427" w:customStyle="1">
    <w:name w:val="UserStyle_397"/>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8" w:customStyle="1">
    <w:name w:val="IndexHeading1"/>
    <w:basedOn w:val="776"/>
    <w:next w:val="1429"/>
    <w:uiPriority w:val="99"/>
    <w:qFormat/>
    <w:rPr>
      <w:rFonts w:eastAsia="楷体_GB2312"/>
      <w:sz w:val="26"/>
      <w:szCs w:val="26"/>
    </w:rPr>
  </w:style>
  <w:style w:type="paragraph" w:styleId="1429" w:customStyle="1">
    <w:name w:val="Index11"/>
    <w:basedOn w:val="776"/>
    <w:next w:val="776"/>
    <w:uiPriority w:val="99"/>
    <w:qFormat/>
  </w:style>
  <w:style w:type="paragraph" w:styleId="1430" w:customStyle="1">
    <w:name w:val="UserStyle_286"/>
    <w:basedOn w:val="1172"/>
    <w:uiPriority w:val="99"/>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31" w:customStyle="1">
    <w:name w:val="UserStyle_26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32" w:customStyle="1">
    <w:name w:val="UserStyle_265"/>
    <w:uiPriority w:val="99"/>
    <w:qFormat/>
    <w:pPr>
      <w:jc w:val="both"/>
    </w:pPr>
    <w:rPr>
      <w:rFonts w:hint="default" w:ascii="Times New Roman" w:hAnsi="Times New Roman" w:eastAsia="宋体" w:cs="Times New Roman"/>
      <w:sz w:val="21"/>
      <w:szCs w:val="21"/>
      <w:lang w:val="en-US" w:eastAsia="zh-CN" w:bidi="ar-SA"/>
    </w:rPr>
  </w:style>
  <w:style w:type="paragraph" w:styleId="1433" w:customStyle="1">
    <w:name w:val="xl66"/>
    <w:basedOn w:val="776"/>
    <w:uiPriority w:val="0"/>
    <w:qFormat/>
    <w:pPr>
      <w:jc w:val="center"/>
      <w:spacing w:before="100" w:beforeAutospacing="1" w:after="100" w:afterAutospacing="1"/>
      <w:shd w:val="clear" w:color="ffffff" w:fill="ffffff"/>
      <w:pBdr>
        <w:top w:val="single" w:color="000000" w:sz="8" w:space="0"/>
        <w:left w:val="single" w:color="000000" w:sz="8" w:space="0"/>
        <w:right w:val="single" w:color="000000" w:sz="4" w:space="0"/>
      </w:pBdr>
    </w:pPr>
    <w:rPr>
      <w:rFonts w:ascii="黑体" w:hAnsi="黑体" w:eastAsia="黑体" w:cs="宋体"/>
      <w:color w:val="000000"/>
    </w:rPr>
  </w:style>
  <w:style w:type="paragraph" w:styleId="1434" w:customStyle="1">
    <w:name w:val="UserStyle_50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5" w:customStyle="1">
    <w:name w:val="UserStyle_357"/>
    <w:basedOn w:val="776"/>
    <w:next w:val="1436"/>
    <w:uiPriority w:val="99"/>
    <w:qFormat/>
    <w:pPr>
      <w:jc w:val="left"/>
    </w:pPr>
    <w:rPr>
      <w:sz w:val="24"/>
      <w:szCs w:val="24"/>
    </w:rPr>
  </w:style>
  <w:style w:type="paragraph" w:styleId="1436" w:customStyle="1">
    <w:name w:val="UserStyle_358"/>
    <w:basedOn w:val="776"/>
    <w:next w:val="1435"/>
    <w:uiPriority w:val="99"/>
    <w:qFormat/>
    <w:pPr>
      <w:ind w:left="360"/>
      <w:jc w:val="left"/>
    </w:pPr>
    <w:rPr>
      <w:sz w:val="24"/>
      <w:szCs w:val="24"/>
    </w:rPr>
  </w:style>
  <w:style w:type="paragraph" w:styleId="1437" w:customStyle="1">
    <w:name w:val="UserStyle_439"/>
    <w:basedOn w:val="776"/>
    <w:uiPriority w:val="99"/>
    <w:qFormat/>
    <w:pPr>
      <w:ind w:left="420" w:firstLine="420"/>
      <w:spacing w:line="360" w:lineRule="auto"/>
    </w:pPr>
    <w:rPr>
      <w:rFonts w:ascii="宋体" w:cs="宋体"/>
    </w:rPr>
  </w:style>
  <w:style w:type="paragraph" w:styleId="1438" w:customStyle="1">
    <w:name w:val="UserStyle_561"/>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9" w:customStyle="1">
    <w:name w:val="UserStyle_420"/>
    <w:uiPriority w:val="99"/>
    <w:qFormat/>
    <w:pPr>
      <w:spacing w:before="100" w:beforeAutospacing="1" w:after="100" w:afterAutospacing="1"/>
    </w:pPr>
    <w:rPr>
      <w:rFonts w:hint="default" w:ascii="宋体" w:hAnsi="宋体" w:eastAsia="宋体" w:cs="宋体"/>
      <w:sz w:val="24"/>
      <w:szCs w:val="24"/>
      <w:lang w:val="en-US" w:eastAsia="zh-CN" w:bidi="ar-SA"/>
    </w:rPr>
  </w:style>
  <w:style w:type="paragraph" w:styleId="1440" w:customStyle="1">
    <w:name w:val="UserStyle_447"/>
    <w:basedOn w:val="776"/>
    <w:uiPriority w:val="99"/>
    <w:qFormat/>
    <w:pPr>
      <w:numPr>
        <w:ilvl w:val="0"/>
        <w:numId w:val="4"/>
      </w:numPr>
      <w:ind w:left="1555" w:right="1555" w:firstLine="360"/>
      <w:spacing w:before="75" w:line="240" w:lineRule="exact"/>
    </w:pPr>
    <w:rPr>
      <w:rFonts w:ascii="IDCSerif" w:hAnsi="IDCSerif" w:cs="IDCSerif"/>
      <w:sz w:val="22"/>
      <w:szCs w:val="22"/>
    </w:rPr>
  </w:style>
  <w:style w:type="paragraph" w:styleId="1441" w:customStyle="1">
    <w:name w:val="UserStyle_533"/>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2" w:customStyle="1">
    <w:name w:val="xl76"/>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443" w:customStyle="1">
    <w:name w:val="xl70"/>
    <w:basedOn w:val="77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44" w:customStyle="1">
    <w:name w:val="UserStyle_456"/>
    <w:basedOn w:val="1350"/>
    <w:uiPriority w:val="99"/>
    <w:qFormat/>
    <w:rPr>
      <w:rFonts w:ascii="宋体" w:hAnsi="宋体" w:cs="宋体"/>
    </w:rPr>
  </w:style>
  <w:style w:type="paragraph" w:styleId="1445" w:customStyle="1">
    <w:name w:val="普通文字"/>
    <w:basedOn w:val="776"/>
    <w:next w:val="776"/>
    <w:uiPriority w:val="0"/>
    <w:qFormat/>
    <w:rPr>
      <w:rFonts w:ascii="宋体"/>
      <w:sz w:val="24"/>
    </w:rPr>
  </w:style>
  <w:style w:type="paragraph" w:styleId="1446" w:customStyle="1">
    <w:name w:val="UserStyle_324"/>
    <w:basedOn w:val="1014"/>
    <w:uiPriority w:val="99"/>
    <w:qFormat/>
    <w:pPr>
      <w:ind w:left="2040" w:hanging="360"/>
      <w:spacing w:line="360" w:lineRule="auto"/>
      <w:tabs>
        <w:tab w:val="left" w:pos="2040" w:leader="none"/>
      </w:tabs>
    </w:pPr>
    <w:rPr>
      <w:rFonts w:ascii="Tahoma" w:hAnsi="Tahoma" w:cs="Tahoma"/>
      <w:sz w:val="24"/>
      <w:szCs w:val="24"/>
      <w:lang w:val="zh-CN"/>
    </w:rPr>
  </w:style>
  <w:style w:type="paragraph" w:styleId="1447" w:customStyle="1">
    <w:name w:val="UserStyle_431"/>
    <w:basedOn w:val="1305"/>
    <w:uiPriority w:val="99"/>
    <w:qFormat/>
    <w:pPr>
      <w:keepLines/>
      <w:pageBreakBefore/>
      <w:spacing w:line="440" w:lineRule="exact"/>
      <w:tabs>
        <w:tab w:val="left" w:pos="780" w:leader="none"/>
      </w:tabs>
    </w:pPr>
    <w:rPr>
      <w:rFonts w:ascii="宋体" w:hAnsi="Arial" w:eastAsia="宋体" w:cs="宋体"/>
      <w:b w:val="0"/>
      <w:bCs w:val="0"/>
      <w:sz w:val="36"/>
      <w:szCs w:val="36"/>
      <w:lang w:val="zh-CN"/>
    </w:rPr>
  </w:style>
  <w:style w:type="paragraph" w:styleId="1448" w:customStyle="1">
    <w:name w:val="UserStyle_37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9" w:customStyle="1">
    <w:name w:val="UserStyle_467"/>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50" w:customStyle="1">
    <w:name w:val="UserStyle_303"/>
    <w:basedOn w:val="776"/>
    <w:uiPriority w:val="99"/>
    <w:qFormat/>
  </w:style>
  <w:style w:type="paragraph" w:styleId="1451" w:customStyle="1">
    <w:name w:val="列出段落"/>
    <w:basedOn w:val="776"/>
    <w:uiPriority w:val="34"/>
    <w:qFormat/>
    <w:pPr>
      <w:ind w:firstLine="420"/>
    </w:pPr>
    <w:rPr>
      <w:rFonts w:ascii="Calibri" w:hAnsi="Calibri"/>
      <w:szCs w:val="22"/>
    </w:rPr>
  </w:style>
  <w:style w:type="paragraph" w:styleId="1452" w:customStyle="1">
    <w:name w:val="UserStyle_41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53" w:customStyle="1">
    <w:name w:val="UserStyle_26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54" w:customStyle="1">
    <w:name w:val="UserStyle_435"/>
    <w:basedOn w:val="776"/>
    <w:uiPriority w:val="99"/>
    <w:qFormat/>
    <w:pPr>
      <w:jc w:val="center"/>
      <w:spacing w:before="100" w:beforeAutospacing="1" w:after="100" w:afterAutospacing="1"/>
      <w:pBdr>
        <w:left w:val="single" w:color="000000" w:sz="4" w:space="0"/>
        <w:right w:val="single" w:color="000000" w:sz="4" w:space="0"/>
      </w:pBdr>
    </w:pPr>
    <w:rPr>
      <w:b/>
      <w:bCs/>
      <w:i/>
      <w:iCs/>
      <w:sz w:val="20"/>
      <w:szCs w:val="20"/>
    </w:rPr>
  </w:style>
  <w:style w:type="paragraph" w:styleId="1455" w:customStyle="1">
    <w:name w:val="UserStyle_349"/>
    <w:basedOn w:val="776"/>
    <w:uiPriority w:val="99"/>
    <w:qFormat/>
    <w:pPr>
      <w:jc w:val="left"/>
      <w:spacing w:after="160" w:line="240" w:lineRule="exact"/>
    </w:pPr>
    <w:rPr>
      <w:rFonts w:ascii="Arial" w:hAnsi="Arial" w:cs="Arial"/>
      <w:b/>
      <w:bCs/>
      <w:sz w:val="24"/>
      <w:szCs w:val="24"/>
      <w:lang w:eastAsia="en-US"/>
    </w:rPr>
  </w:style>
  <w:style w:type="paragraph" w:styleId="1456" w:customStyle="1">
    <w:name w:val="UserStyle_414"/>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57" w:customStyle="1">
    <w:name w:val="UserStyle_388"/>
    <w:next w:val="776"/>
    <w:uiPriority w:val="99"/>
    <w:qFormat/>
    <w:pPr>
      <w:ind w:left="1740" w:hanging="420"/>
      <w:spacing w:line="360" w:lineRule="auto"/>
      <w:tabs>
        <w:tab w:val="left" w:pos="709" w:leader="none"/>
        <w:tab w:val="left" w:pos="1740" w:leader="none"/>
      </w:tabs>
    </w:pPr>
    <w:rPr>
      <w:rFonts w:hint="default" w:ascii="Times New Roman" w:hAnsi="Times New Roman" w:eastAsia="宋体" w:cs="Times New Roman"/>
      <w:b/>
      <w:bCs/>
      <w:sz w:val="28"/>
      <w:szCs w:val="28"/>
      <w:lang w:val="en-US" w:eastAsia="zh-CN" w:bidi="ar-SA"/>
    </w:rPr>
  </w:style>
  <w:style w:type="paragraph" w:styleId="1458" w:customStyle="1">
    <w:name w:val="UserStyle_359"/>
    <w:basedOn w:val="776"/>
    <w:uiPriority w:val="99"/>
    <w:qFormat/>
    <w:pPr>
      <w:jc w:val="left"/>
      <w:spacing w:before="100" w:beforeAutospacing="1" w:after="100" w:afterAutospacing="1"/>
    </w:pPr>
    <w:rPr>
      <w:b/>
      <w:bCs/>
      <w:i/>
      <w:iCs/>
      <w:sz w:val="20"/>
      <w:szCs w:val="20"/>
    </w:rPr>
  </w:style>
  <w:style w:type="paragraph" w:styleId="1459" w:customStyle="1">
    <w:name w:val="UserStyle_352"/>
    <w:basedOn w:val="776"/>
    <w:uiPriority w:val="99"/>
    <w:qFormat/>
    <w:pPr>
      <w:numPr>
        <w:ilvl w:val="0"/>
        <w:numId w:val="5"/>
      </w:numPr>
      <w:spacing w:line="360" w:lineRule="auto"/>
    </w:pPr>
    <w:rPr>
      <w:rFonts w:ascii="宋体" w:hAnsi="宋体" w:cs="宋体"/>
      <w:sz w:val="24"/>
      <w:szCs w:val="24"/>
    </w:rPr>
  </w:style>
  <w:style w:type="paragraph" w:styleId="1460" w:customStyle="1">
    <w:name w:val="ListBullet51"/>
    <w:basedOn w:val="776"/>
    <w:uiPriority w:val="99"/>
    <w:qFormat/>
    <w:pPr>
      <w:ind w:left="2040" w:hanging="360"/>
      <w:spacing w:line="360" w:lineRule="exact"/>
      <w:tabs>
        <w:tab w:val="left" w:pos="2040" w:leader="none"/>
      </w:tabs>
    </w:pPr>
    <w:rPr>
      <w:rFonts w:eastAsia="楷体_GB2312"/>
      <w:sz w:val="24"/>
      <w:szCs w:val="24"/>
    </w:rPr>
  </w:style>
  <w:style w:type="paragraph" w:styleId="1461" w:customStyle="1">
    <w:name w:val="UserStyle_268"/>
    <w:next w:val="776"/>
    <w:uiPriority w:val="99"/>
    <w:qFormat/>
    <w:pPr>
      <w:jc w:val="center"/>
      <w:pBdr>
        <w:bottom w:val="single" w:color="000000" w:sz="2" w:space="0"/>
      </w:pBdr>
    </w:pPr>
    <w:rPr>
      <w:rFonts w:hint="default" w:ascii="Arial" w:hAnsi="Arial" w:eastAsia="宋体" w:cs="Arial"/>
      <w:vanish/>
      <w:sz w:val="16"/>
      <w:szCs w:val="16"/>
      <w:lang w:val="en-US" w:eastAsia="zh-CN" w:bidi="ar-SA"/>
    </w:rPr>
  </w:style>
  <w:style w:type="paragraph" w:styleId="1462" w:customStyle="1">
    <w:name w:val="UserStyle_267"/>
    <w:basedOn w:val="1305"/>
    <w:uiPriority w:val="99"/>
    <w:qFormat/>
    <w:pPr>
      <w:jc w:val="both"/>
      <w:keepLines/>
      <w:pageBreakBefore/>
      <w:spacing w:before="200" w:line="360" w:lineRule="auto"/>
    </w:pPr>
    <w:rPr>
      <w:rFonts w:ascii="Arial" w:hAnsi="Arial" w:eastAsia="黑体" w:cs="Arial"/>
      <w:b w:val="0"/>
      <w:bCs w:val="0"/>
      <w:spacing w:val="14"/>
      <w:sz w:val="32"/>
      <w:szCs w:val="32"/>
      <w:lang w:val="zh-CN"/>
    </w:rPr>
  </w:style>
  <w:style w:type="paragraph" w:styleId="1463" w:customStyle="1">
    <w:name w:val="font5"/>
    <w:basedOn w:val="776"/>
    <w:uiPriority w:val="0"/>
    <w:qFormat/>
    <w:pPr>
      <w:jc w:val="left"/>
      <w:spacing w:before="100" w:beforeAutospacing="1" w:after="100" w:afterAutospacing="1"/>
    </w:pPr>
    <w:rPr>
      <w:rFonts w:ascii="宋体" w:hAnsi="宋体" w:cs="宋体"/>
      <w:color w:val="000000"/>
    </w:rPr>
  </w:style>
  <w:style w:type="paragraph" w:styleId="1464" w:customStyle="1">
    <w:name w:val="UserStyle_418"/>
    <w:basedOn w:val="776"/>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65" w:customStyle="1">
    <w:name w:val="UserStyle_519"/>
    <w:basedOn w:val="776"/>
    <w:uiPriority w:val="99"/>
    <w:qFormat/>
    <w:pPr>
      <w:jc w:val="left"/>
      <w:spacing w:after="160" w:line="240" w:lineRule="exact"/>
    </w:pPr>
    <w:rPr>
      <w:rFonts w:ascii="Verdana" w:hAnsi="Verdana" w:cs="Verdana"/>
      <w:sz w:val="20"/>
      <w:szCs w:val="20"/>
      <w:lang w:eastAsia="en-US"/>
    </w:rPr>
  </w:style>
  <w:style w:type="paragraph" w:styleId="1466" w:customStyle="1">
    <w:name w:val="UserStyle_42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467" w:customStyle="1">
    <w:name w:val="UserStyle_485"/>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8" w:customStyle="1">
    <w:name w:val="UserStyle_541"/>
    <w:basedOn w:val="776"/>
    <w:uiPriority w:val="99"/>
    <w:qFormat/>
    <w:pPr>
      <w:ind w:firstLine="480"/>
      <w:spacing w:line="360" w:lineRule="auto"/>
    </w:pPr>
    <w:rPr>
      <w:rFonts w:ascii="宋体" w:cs="宋体"/>
      <w:b/>
      <w:bCs/>
      <w:lang w:val="zh-CN"/>
    </w:rPr>
  </w:style>
  <w:style w:type="paragraph" w:styleId="1469" w:customStyle="1">
    <w:name w:val="UserStyle_280"/>
    <w:uiPriority w:val="99"/>
    <w:qFormat/>
    <w:pPr>
      <w:ind w:firstLine="200"/>
      <w:jc w:val="both"/>
    </w:pPr>
    <w:rPr>
      <w:rFonts w:hint="default" w:ascii="宋体" w:hAnsi="Times New Roman" w:eastAsia="宋体" w:cs="宋体"/>
      <w:sz w:val="21"/>
      <w:szCs w:val="21"/>
      <w:lang w:val="en-US" w:eastAsia="zh-CN" w:bidi="ar-SA"/>
    </w:rPr>
  </w:style>
  <w:style w:type="paragraph" w:styleId="1470" w:customStyle="1">
    <w:name w:val="UserStyle_375"/>
    <w:basedOn w:val="776"/>
    <w:next w:val="776"/>
    <w:uiPriority w:val="99"/>
    <w:qFormat/>
    <w:pPr>
      <w:ind w:left="1050" w:hanging="420"/>
      <w:jc w:val="left"/>
      <w:keepLines/>
      <w:keepNext/>
      <w:spacing w:before="260" w:after="260" w:line="416" w:lineRule="auto"/>
      <w:tabs>
        <w:tab w:val="left" w:pos="1050" w:leader="none"/>
      </w:tabs>
    </w:pPr>
    <w:rPr>
      <w:rFonts w:ascii="Cambria" w:hAnsi="Cambria" w:cs="Cambria"/>
      <w:b/>
      <w:bCs/>
      <w:color w:val="7030a0"/>
      <w:sz w:val="32"/>
      <w:szCs w:val="32"/>
    </w:rPr>
  </w:style>
  <w:style w:type="paragraph" w:styleId="1471" w:customStyle="1">
    <w:name w:val="UserStyle_304"/>
    <w:basedOn w:val="776"/>
    <w:uiPriority w:val="99"/>
    <w:qFormat/>
    <w:pPr>
      <w:ind w:left="1559" w:firstLine="200"/>
      <w:spacing w:before="156" w:line="360" w:lineRule="auto"/>
      <w:tabs>
        <w:tab w:val="left" w:pos="1559" w:leader="none"/>
      </w:tabs>
    </w:pPr>
    <w:rPr>
      <w:sz w:val="24"/>
      <w:szCs w:val="24"/>
    </w:rPr>
  </w:style>
  <w:style w:type="paragraph" w:styleId="1472" w:customStyle="1">
    <w:name w:val="明显引用1"/>
    <w:next w:val="776"/>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473" w:customStyle="1">
    <w:name w:val="UserStyle_403"/>
    <w:basedOn w:val="776"/>
    <w:uiPriority w:val="99"/>
    <w:qFormat/>
    <w:pPr>
      <w:jc w:val="left"/>
    </w:pPr>
    <w:rPr>
      <w:rFonts w:ascii="Calibri" w:hAnsi="Calibri" w:cs="Calibri"/>
      <w:sz w:val="22"/>
      <w:szCs w:val="22"/>
      <w:lang w:eastAsia="en-US"/>
    </w:rPr>
  </w:style>
  <w:style w:type="paragraph" w:styleId="1474" w:customStyle="1">
    <w:name w:val="UserStyle_53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75" w:customStyle="1">
    <w:name w:val="UserStyle_255"/>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76" w:customStyle="1">
    <w:name w:val="UserStyle_336"/>
    <w:basedOn w:val="77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77" w:customStyle="1">
    <w:name w:val="UserStyle_429"/>
    <w:basedOn w:val="776"/>
    <w:uiPriority w:val="99"/>
    <w:qFormat/>
    <w:pPr>
      <w:ind w:left="839" w:firstLine="420"/>
      <w:spacing w:after="20" w:line="288" w:lineRule="auto"/>
    </w:pPr>
    <w:rPr>
      <w:rFonts w:eastAsia="仿宋_GB2312"/>
      <w:sz w:val="24"/>
      <w:szCs w:val="24"/>
    </w:rPr>
  </w:style>
  <w:style w:type="paragraph" w:styleId="1478" w:customStyle="1">
    <w:name w:val="UserStyle_477"/>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79" w:customStyle="1">
    <w:name w:val="UserStyle_25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80" w:customStyle="1">
    <w:name w:val="UserStyle_28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1" w:customStyle="1">
    <w:name w:val="UserStyle_426"/>
    <w:basedOn w:val="1172"/>
    <w:uiPriority w:val="99"/>
    <w:qFormat/>
    <w:pPr>
      <w:jc w:val="left"/>
      <w:keepLines/>
      <w:spacing w:line="400" w:lineRule="exact"/>
      <w:tabs>
        <w:tab w:val="left" w:pos="7200" w:leader="none"/>
      </w:tabs>
    </w:pPr>
    <w:rPr>
      <w:rFonts w:ascii="宋体" w:hAnsi="宋体" w:eastAsia="黑体" w:cs="宋体"/>
      <w:sz w:val="30"/>
      <w:szCs w:val="30"/>
    </w:rPr>
  </w:style>
  <w:style w:type="paragraph" w:styleId="1482" w:customStyle="1">
    <w:name w:val="UserStyle_344"/>
    <w:next w:val="776"/>
    <w:uiPriority w:val="99"/>
    <w:qFormat/>
    <w:pPr>
      <w:jc w:val="center"/>
      <w:keepLines/>
    </w:pPr>
    <w:rPr>
      <w:rFonts w:hint="default" w:ascii="Arial" w:hAnsi="Arial" w:eastAsia="宋体" w:cs="Arial"/>
      <w:sz w:val="18"/>
      <w:szCs w:val="18"/>
      <w:lang w:val="en-US" w:eastAsia="zh-CN" w:bidi="ar-SA"/>
    </w:rPr>
  </w:style>
  <w:style w:type="paragraph" w:styleId="1483" w:customStyle="1">
    <w:name w:val="UserStyle_313"/>
    <w:basedOn w:val="776"/>
    <w:uiPriority w:val="99"/>
    <w:qFormat/>
    <w:pPr>
      <w:jc w:val="left"/>
    </w:pPr>
    <w:rPr>
      <w:rFonts w:ascii="宋体" w:hAnsi="宋体" w:cs="宋体"/>
    </w:rPr>
  </w:style>
  <w:style w:type="paragraph" w:styleId="1484" w:customStyle="1">
    <w:name w:val="UserStyle_539"/>
    <w:basedOn w:val="776"/>
    <w:uiPriority w:val="99"/>
    <w:qFormat/>
    <w:rPr>
      <w:rFonts w:ascii="Tahoma" w:hAnsi="Tahoma" w:cs="Tahoma"/>
      <w:sz w:val="24"/>
      <w:szCs w:val="24"/>
    </w:rPr>
  </w:style>
  <w:style w:type="paragraph" w:styleId="1485" w:customStyle="1">
    <w:name w:val="UserStyle_395"/>
    <w:basedOn w:val="776"/>
    <w:uiPriority w:val="99"/>
    <w:qFormat/>
    <w:pPr>
      <w:ind w:firstLine="200"/>
      <w:keepLines/>
      <w:keepNext/>
      <w:spacing w:line="360" w:lineRule="auto"/>
    </w:pPr>
    <w:rPr>
      <w:rFonts w:ascii="Tahoma" w:hAnsi="Tahoma" w:cs="Tahoma"/>
      <w:sz w:val="24"/>
      <w:szCs w:val="24"/>
    </w:rPr>
  </w:style>
  <w:style w:type="paragraph" w:styleId="1486" w:customStyle="1">
    <w:name w:val="UserStyle_377"/>
    <w:basedOn w:val="776"/>
    <w:uiPriority w:val="99"/>
    <w:qFormat/>
    <w:pPr>
      <w:ind w:left="2268" w:right="709"/>
      <w:jc w:val="center"/>
      <w:spacing w:before="20" w:after="20" w:line="360" w:lineRule="auto"/>
    </w:pPr>
    <w:rPr>
      <w:rFonts w:ascii="Arial" w:hAnsi="Arial" w:cs="Arial"/>
      <w:spacing w:val="2"/>
      <w:sz w:val="18"/>
      <w:szCs w:val="18"/>
    </w:rPr>
  </w:style>
  <w:style w:type="paragraph" w:styleId="1487" w:customStyle="1">
    <w:name w:val="UserStyle_521"/>
    <w:basedOn w:val="776"/>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88" w:customStyle="1">
    <w:name w:val="UserStyle_563"/>
    <w:basedOn w:val="776"/>
    <w:next w:val="776"/>
    <w:uiPriority w:val="99"/>
    <w:qFormat/>
    <w:pPr>
      <w:ind w:left="1050" w:hanging="420"/>
      <w:jc w:val="left"/>
      <w:keepLines/>
      <w:keepNext/>
      <w:spacing w:before="260" w:after="260" w:line="416" w:lineRule="auto"/>
      <w:tabs>
        <w:tab w:val="left" w:pos="1050" w:leader="none"/>
      </w:tabs>
    </w:pPr>
    <w:rPr>
      <w:rFonts w:ascii="Calibri" w:hAnsi="Calibri" w:cs="Calibri"/>
      <w:b/>
      <w:bCs/>
      <w:color w:val="7030a0"/>
      <w:sz w:val="32"/>
      <w:szCs w:val="32"/>
    </w:rPr>
  </w:style>
  <w:style w:type="paragraph" w:styleId="1489" w:customStyle="1">
    <w:name w:val="UserStyle_438"/>
    <w:basedOn w:val="776"/>
    <w:uiPriority w:val="99"/>
    <w:qFormat/>
    <w:rPr>
      <w:rFonts w:ascii="Tahoma" w:hAnsi="Tahoma" w:cs="Tahoma"/>
      <w:sz w:val="24"/>
      <w:szCs w:val="24"/>
    </w:rPr>
  </w:style>
  <w:style w:type="paragraph" w:styleId="1490" w:customStyle="1">
    <w:name w:val="UserStyle_457"/>
    <w:uiPriority w:val="99"/>
    <w:qFormat/>
    <w:pPr>
      <w:jc w:val="both"/>
      <w:spacing w:line="300" w:lineRule="auto"/>
    </w:pPr>
    <w:rPr>
      <w:rFonts w:hint="default" w:ascii="Arial" w:hAnsi="Arial" w:eastAsia="宋体" w:cs="Arial"/>
      <w:sz w:val="21"/>
      <w:szCs w:val="21"/>
      <w:lang w:val="en-US" w:eastAsia="zh-CN" w:bidi="ar-SA"/>
    </w:rPr>
  </w:style>
  <w:style w:type="paragraph" w:styleId="1491" w:customStyle="1">
    <w:name w:val="UserStyle_373"/>
    <w:basedOn w:val="776"/>
    <w:uiPriority w:val="99"/>
    <w:qFormat/>
    <w:pPr>
      <w:jc w:val="left"/>
      <w:spacing w:before="100" w:beforeAutospacing="1" w:after="100" w:afterAutospacing="1"/>
    </w:pPr>
    <w:rPr>
      <w:rFonts w:ascii="宋体" w:hAnsi="宋体" w:cs="宋体"/>
      <w:sz w:val="36"/>
      <w:szCs w:val="36"/>
    </w:rPr>
  </w:style>
  <w:style w:type="paragraph" w:styleId="1492" w:customStyle="1">
    <w:name w:val="xl82"/>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93" w:customStyle="1">
    <w:name w:val="UserStyle_451"/>
    <w:basedOn w:val="776"/>
    <w:uiPriority w:val="99"/>
    <w:qFormat/>
  </w:style>
  <w:style w:type="paragraph" w:styleId="1494" w:customStyle="1">
    <w:name w:val="列表段落1"/>
    <w:basedOn w:val="776"/>
    <w:uiPriority w:val="0"/>
    <w:qFormat/>
    <w:pPr>
      <w:ind w:firstLine="420"/>
      <w:widowControl w:val="off"/>
    </w:pPr>
    <w:rPr>
      <w:szCs w:val="24"/>
    </w:rPr>
  </w:style>
  <w:style w:type="paragraph" w:styleId="1495" w:customStyle="1">
    <w:name w:val="UserStyle_269"/>
    <w:basedOn w:val="776"/>
    <w:uiPriority w:val="99"/>
    <w:qFormat/>
    <w:pPr>
      <w:ind w:left="1469" w:hanging="420"/>
      <w:spacing w:after="20" w:line="288" w:lineRule="auto"/>
      <w:tabs>
        <w:tab w:val="left" w:pos="1470" w:leader="none"/>
      </w:tabs>
    </w:pPr>
    <w:rPr>
      <w:sz w:val="24"/>
      <w:szCs w:val="24"/>
    </w:rPr>
  </w:style>
  <w:style w:type="paragraph" w:styleId="1496" w:customStyle="1">
    <w:name w:val="UserStyle_445"/>
    <w:basedOn w:val="776"/>
    <w:uiPriority w:val="99"/>
    <w:qFormat/>
    <w:pPr>
      <w:jc w:val="left"/>
      <w:spacing w:before="100" w:beforeAutospacing="1" w:after="100" w:afterAutospacing="1"/>
    </w:pPr>
    <w:rPr>
      <w:rFonts w:ascii="宋体" w:hAnsi="宋体" w:cs="宋体"/>
      <w:b/>
      <w:bCs/>
      <w:sz w:val="20"/>
      <w:szCs w:val="20"/>
    </w:rPr>
  </w:style>
  <w:style w:type="paragraph" w:styleId="1497" w:customStyle="1">
    <w:name w:val="UserStyle_298"/>
    <w:uiPriority w:val="99"/>
    <w:qFormat/>
    <w:rPr>
      <w:rFonts w:hint="default" w:ascii="宋体" w:hAnsi="Times New Roman" w:eastAsia="宋体" w:cs="宋体"/>
      <w:sz w:val="24"/>
      <w:szCs w:val="24"/>
      <w:lang w:val="en-US" w:eastAsia="zh-CN" w:bidi="ar-SA"/>
    </w:rPr>
  </w:style>
  <w:style w:type="paragraph" w:styleId="1498" w:customStyle="1">
    <w:name w:val="BlockQuote1"/>
    <w:basedOn w:val="776"/>
    <w:uiPriority w:val="99"/>
    <w:qFormat/>
    <w:pPr>
      <w:ind w:left="420" w:right="33"/>
      <w:jc w:val="left"/>
    </w:pPr>
    <w:rPr>
      <w:sz w:val="24"/>
      <w:szCs w:val="24"/>
    </w:rPr>
  </w:style>
  <w:style w:type="paragraph" w:styleId="1499" w:customStyle="1">
    <w:name w:val="List41"/>
    <w:basedOn w:val="776"/>
    <w:uiPriority w:val="99"/>
    <w:qFormat/>
    <w:pPr>
      <w:ind w:left="100" w:hanging="200"/>
      <w:jc w:val="left"/>
    </w:pPr>
    <w:rPr>
      <w:sz w:val="20"/>
      <w:szCs w:val="20"/>
    </w:rPr>
  </w:style>
  <w:style w:type="paragraph" w:styleId="1500" w:customStyle="1">
    <w:name w:val="UserStyle_321"/>
    <w:basedOn w:val="776"/>
    <w:uiPriority w:val="99"/>
    <w:qFormat/>
    <w:pPr>
      <w:jc w:val="left"/>
      <w:spacing w:before="100" w:beforeAutospacing="1" w:after="100" w:afterAutospacing="1"/>
    </w:pPr>
    <w:rPr>
      <w:rFonts w:ascii="楷体_GB2312" w:hAnsi="宋体" w:eastAsia="楷体_GB2312" w:cs="楷体_GB2312"/>
      <w:b/>
      <w:bCs/>
      <w:sz w:val="18"/>
      <w:szCs w:val="18"/>
    </w:rPr>
  </w:style>
  <w:style w:type="paragraph" w:styleId="1501" w:customStyle="1">
    <w:name w:val="UserStyle_556"/>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502" w:customStyle="1">
    <w:name w:val="UserStyle_404"/>
    <w:basedOn w:val="776"/>
    <w:uiPriority w:val="9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cs="宋体"/>
      <w:smallCaps/>
      <w:spacing w:val="-20"/>
      <w:sz w:val="24"/>
      <w:szCs w:val="24"/>
    </w:rPr>
  </w:style>
  <w:style w:type="paragraph" w:styleId="1503" w:customStyle="1">
    <w:name w:val="UserStyle_402"/>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04" w:customStyle="1">
    <w:name w:val="xl84"/>
    <w:basedOn w:val="776"/>
    <w:uiPriority w:val="0"/>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sz w:val="24"/>
      <w:szCs w:val="24"/>
    </w:rPr>
  </w:style>
  <w:style w:type="paragraph" w:styleId="1505" w:customStyle="1">
    <w:name w:val="UserStyle_449"/>
    <w:basedOn w:val="776"/>
    <w:uiPriority w:val="99"/>
    <w:qFormat/>
    <w:pPr>
      <w:jc w:val="left"/>
      <w:spacing w:after="160" w:line="240" w:lineRule="exact"/>
    </w:pPr>
    <w:rPr>
      <w:rFonts w:ascii="Verdana" w:hAnsi="Verdana" w:cs="Verdana"/>
      <w:sz w:val="20"/>
      <w:szCs w:val="20"/>
      <w:lang w:eastAsia="en-US"/>
    </w:rPr>
  </w:style>
  <w:style w:type="paragraph" w:styleId="1506" w:customStyle="1">
    <w:name w:val="UserStyle_507"/>
    <w:basedOn w:val="776"/>
    <w:uiPriority w:val="99"/>
    <w:qFormat/>
    <w:pPr>
      <w:ind w:right="210"/>
      <w:spacing w:line="360" w:lineRule="auto"/>
    </w:pPr>
    <w:rPr>
      <w:sz w:val="24"/>
      <w:szCs w:val="24"/>
    </w:rPr>
  </w:style>
  <w:style w:type="paragraph" w:styleId="1507" w:customStyle="1">
    <w:name w:val="UserStyle_458"/>
    <w:basedOn w:val="776"/>
    <w:uiPriority w:val="99"/>
    <w:qFormat/>
    <w:pPr>
      <w:spacing w:line="360" w:lineRule="auto"/>
    </w:pPr>
    <w:rPr>
      <w:rFonts w:ascii="Tahoma" w:hAnsi="Tahoma" w:cs="Tahoma"/>
      <w:sz w:val="24"/>
      <w:szCs w:val="24"/>
    </w:rPr>
  </w:style>
  <w:style w:type="paragraph" w:styleId="1508" w:customStyle="1">
    <w:name w:val="UserStyle_413"/>
    <w:uiPriority w:val="99"/>
    <w:qFormat/>
    <w:pPr>
      <w:jc w:val="both"/>
    </w:pPr>
    <w:rPr>
      <w:rFonts w:hint="default" w:ascii="Times New Roman" w:hAnsi="Times New Roman" w:eastAsia="宋体" w:cs="Times New Roman"/>
      <w:sz w:val="21"/>
      <w:szCs w:val="21"/>
      <w:lang w:val="en-US" w:eastAsia="zh-CN" w:bidi="ar-SA"/>
    </w:rPr>
  </w:style>
  <w:style w:type="paragraph" w:styleId="1509" w:customStyle="1">
    <w:name w:val="UserStyle_360"/>
    <w:basedOn w:val="1107"/>
    <w:uiPriority w:val="99"/>
    <w:qFormat/>
    <w:pPr>
      <w:ind w:hanging="360"/>
      <w:jc w:val="left"/>
      <w:keepLines/>
      <w:spacing w:before="260" w:after="260" w:line="416" w:lineRule="atLeast"/>
      <w:tabs>
        <w:tab w:val="left" w:pos="360" w:leader="none"/>
        <w:tab w:val="left" w:pos="567" w:leader="none"/>
      </w:tabs>
    </w:pPr>
    <w:rPr>
      <w:rFonts w:ascii="Arial" w:hAnsi="Arial" w:eastAsia="黑体" w:cs="Arial"/>
      <w:sz w:val="32"/>
      <w:szCs w:val="32"/>
      <w:lang w:val="zh-CN"/>
    </w:rPr>
  </w:style>
  <w:style w:type="paragraph" w:styleId="1510">
    <w:name w:val="List Paragraph"/>
    <w:basedOn w:val="776"/>
    <w:uiPriority w:val="0"/>
    <w:qFormat/>
    <w:pPr>
      <w:ind w:firstLine="420"/>
    </w:pPr>
    <w:rPr>
      <w:rFonts w:ascii="Calibri" w:hAnsi="Calibri"/>
      <w:szCs w:val="22"/>
    </w:rPr>
  </w:style>
  <w:style w:type="paragraph" w:styleId="1511" w:customStyle="1">
    <w:name w:val="ListBullet21"/>
    <w:basedOn w:val="776"/>
    <w:uiPriority w:val="99"/>
    <w:qFormat/>
    <w:pPr>
      <w:spacing w:line="360" w:lineRule="auto"/>
    </w:pPr>
    <w:rPr>
      <w:sz w:val="24"/>
      <w:szCs w:val="24"/>
    </w:rPr>
  </w:style>
  <w:style w:type="paragraph" w:styleId="1512" w:customStyle="1">
    <w:name w:val="UserStyle_434"/>
    <w:basedOn w:val="1014"/>
    <w:uiPriority w:val="99"/>
    <w:qFormat/>
    <w:rPr>
      <w:rFonts w:ascii="Tahoma" w:hAnsi="Tahoma" w:cs="Tahoma"/>
      <w:sz w:val="24"/>
      <w:szCs w:val="24"/>
      <w:lang w:val="zh-CN"/>
    </w:rPr>
  </w:style>
  <w:style w:type="paragraph" w:styleId="1513" w:customStyle="1">
    <w:name w:val="UserStyle_309"/>
    <w:basedOn w:val="776"/>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szCs w:val="20"/>
    </w:rPr>
  </w:style>
  <w:style w:type="paragraph" w:styleId="1514" w:customStyle="1">
    <w:name w:val="Index61"/>
    <w:basedOn w:val="776"/>
    <w:next w:val="776"/>
    <w:uiPriority w:val="99"/>
    <w:qFormat/>
    <w:pPr>
      <w:ind w:left="2100"/>
    </w:pPr>
    <w:rPr>
      <w:rFonts w:eastAsia="楷体_GB2312"/>
      <w:sz w:val="26"/>
      <w:szCs w:val="26"/>
    </w:rPr>
  </w:style>
  <w:style w:type="paragraph" w:styleId="1515" w:customStyle="1">
    <w:name w:val="UserStyle_282"/>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16" w:customStyle="1">
    <w:name w:val="UserStyle_316"/>
    <w:basedOn w:val="776"/>
    <w:uiPriority w:val="99"/>
    <w:qFormat/>
    <w:pPr>
      <w:ind w:firstLine="420"/>
      <w:spacing w:after="20" w:line="288" w:lineRule="auto"/>
      <w:shd w:val="pct10" w:color="auto" w:fill="000000"/>
    </w:pPr>
    <w:rPr>
      <w:rFonts w:eastAsia="黑体"/>
      <w:b/>
      <w:bCs/>
      <w:sz w:val="24"/>
      <w:szCs w:val="24"/>
    </w:rPr>
  </w:style>
  <w:style w:type="paragraph" w:styleId="1517" w:customStyle="1">
    <w:name w:val="UserStyle_385"/>
    <w:basedOn w:val="776"/>
    <w:uiPriority w:val="99"/>
    <w:qFormat/>
    <w:pPr>
      <w:ind w:left="360" w:right="360"/>
      <w:jc w:val="left"/>
      <w:spacing w:before="100" w:after="100"/>
    </w:pPr>
    <w:rPr>
      <w:sz w:val="24"/>
      <w:szCs w:val="24"/>
    </w:rPr>
  </w:style>
  <w:style w:type="paragraph" w:styleId="1518" w:customStyle="1">
    <w:name w:val="UserStyle_370"/>
    <w:basedOn w:val="776"/>
    <w:uiPriority w:val="99"/>
    <w:qFormat/>
    <w:pPr>
      <w:ind w:left="420"/>
      <w:spacing w:line="600" w:lineRule="exact"/>
    </w:pPr>
    <w:rPr>
      <w:sz w:val="28"/>
      <w:szCs w:val="28"/>
    </w:rPr>
  </w:style>
  <w:style w:type="paragraph" w:styleId="1519" w:customStyle="1">
    <w:name w:val="UserStyle_11"/>
    <w:basedOn w:val="776"/>
    <w:uiPriority w:val="99"/>
    <w:qFormat/>
    <w:pPr>
      <w:ind w:firstLine="420"/>
    </w:pPr>
  </w:style>
  <w:style w:type="paragraph" w:styleId="1520" w:customStyle="1">
    <w:name w:val="UserStyle_542"/>
    <w:basedOn w:val="776"/>
    <w:uiPriority w:val="99"/>
    <w:qFormat/>
    <w:pPr>
      <w:jc w:val="center"/>
    </w:pPr>
    <w:rPr>
      <w:rFonts w:ascii="华文细黑" w:hAnsi="华文细黑" w:cs="华文细黑"/>
    </w:rPr>
  </w:style>
  <w:style w:type="paragraph" w:styleId="1521" w:customStyle="1">
    <w:name w:val="UserStyle_371"/>
    <w:basedOn w:val="776"/>
    <w:uiPriority w:val="99"/>
    <w:qFormat/>
    <w:pPr>
      <w:spacing w:line="360" w:lineRule="auto"/>
    </w:pPr>
    <w:rPr>
      <w:rFonts w:ascii="Tahoma" w:hAnsi="Tahoma" w:cs="Tahoma"/>
      <w:sz w:val="24"/>
      <w:szCs w:val="24"/>
    </w:rPr>
  </w:style>
  <w:style w:type="paragraph" w:styleId="1522" w:customStyle="1">
    <w:name w:val="Caption1"/>
    <w:basedOn w:val="776"/>
    <w:next w:val="776"/>
    <w:uiPriority w:val="99"/>
    <w:qFormat/>
    <w:rPr>
      <w:rFonts w:ascii="Cambria" w:hAnsi="Cambria" w:eastAsia="黑体" w:cs="Cambria"/>
      <w:sz w:val="20"/>
      <w:szCs w:val="20"/>
    </w:rPr>
  </w:style>
  <w:style w:type="paragraph" w:styleId="1523" w:customStyle="1">
    <w:name w:val="UserStyle_419"/>
    <w:basedOn w:val="776"/>
    <w:uiPriority w:val="99"/>
    <w:qFormat/>
    <w:pPr>
      <w:jc w:val="left"/>
      <w:spacing w:before="100" w:beforeAutospacing="1" w:after="100" w:afterAutospacing="1"/>
    </w:pPr>
    <w:rPr>
      <w:rFonts w:ascii="宋体" w:hAnsi="宋体" w:cs="宋体"/>
      <w:sz w:val="24"/>
      <w:szCs w:val="24"/>
    </w:rPr>
  </w:style>
  <w:style w:type="paragraph" w:styleId="1524" w:customStyle="1">
    <w:name w:val="UserStyle_513"/>
    <w:basedOn w:val="1305"/>
    <w:uiPriority w:val="99"/>
    <w:qFormat/>
    <w:pPr>
      <w:keepLines/>
      <w:spacing w:before="120" w:after="120" w:line="400" w:lineRule="exact"/>
    </w:pPr>
    <w:rPr>
      <w:rFonts w:ascii="黑体" w:hAnsi="黑体" w:eastAsia="黑体" w:cs="黑体"/>
      <w:b w:val="0"/>
      <w:bCs w:val="0"/>
      <w:sz w:val="32"/>
      <w:szCs w:val="32"/>
    </w:rPr>
  </w:style>
  <w:style w:type="paragraph" w:styleId="1525" w:customStyle="1">
    <w:name w:val="UserStyle_308"/>
    <w:basedOn w:val="776"/>
    <w:uiPriority w:val="99"/>
    <w:qFormat/>
    <w:pPr>
      <w:spacing w:line="360" w:lineRule="auto"/>
    </w:pPr>
    <w:rPr>
      <w:rFonts w:ascii="Tahoma" w:hAnsi="Tahoma" w:cs="Tahoma"/>
      <w:sz w:val="24"/>
      <w:szCs w:val="24"/>
    </w:rPr>
  </w:style>
  <w:style w:type="paragraph" w:styleId="1526" w:customStyle="1">
    <w:name w:val="TOC11"/>
    <w:basedOn w:val="776"/>
    <w:next w:val="776"/>
    <w:uiPriority w:val="99"/>
    <w:qFormat/>
    <w:pPr>
      <w:spacing w:line="440" w:lineRule="exact"/>
    </w:pPr>
  </w:style>
  <w:style w:type="paragraph" w:styleId="1527" w:customStyle="1">
    <w:name w:val="UserStyle_537"/>
    <w:basedOn w:val="776"/>
    <w:uiPriority w:val="99"/>
    <w:qFormat/>
    <w:pPr>
      <w:ind w:right="-210" w:firstLine="556"/>
      <w:spacing w:line="312" w:lineRule="auto"/>
      <w:tabs>
        <w:tab w:val="left" w:pos="8520" w:leader="none"/>
      </w:tabs>
    </w:pPr>
    <w:rPr>
      <w:rFonts w:ascii="宋体" w:cs="宋体"/>
      <w:sz w:val="28"/>
      <w:szCs w:val="28"/>
    </w:rPr>
  </w:style>
  <w:style w:type="paragraph" w:styleId="1528" w:customStyle="1">
    <w:name w:val="UserStyle_256"/>
    <w:basedOn w:val="776"/>
    <w:uiPriority w:val="99"/>
    <w:qFormat/>
    <w:pPr>
      <w:spacing w:line="360" w:lineRule="auto"/>
      <w:tabs>
        <w:tab w:val="left" w:pos="360" w:leader="none"/>
      </w:tabs>
    </w:pPr>
    <w:rPr>
      <w:sz w:val="24"/>
      <w:szCs w:val="24"/>
    </w:rPr>
  </w:style>
  <w:style w:type="paragraph" w:styleId="1529" w:customStyle="1">
    <w:name w:val="UserStyle_288"/>
    <w:basedOn w:val="776"/>
    <w:uiPriority w:val="99"/>
    <w:qFormat/>
    <w:pPr>
      <w:jc w:val="center"/>
      <w:keepNext/>
      <w:spacing w:before="120" w:after="120"/>
    </w:pPr>
    <w:rPr>
      <w:rFonts w:ascii="Arial" w:hAnsi="Arial" w:cs="Arial"/>
      <w:b/>
      <w:bCs/>
      <w:caps/>
      <w:sz w:val="22"/>
      <w:szCs w:val="22"/>
      <w:lang w:eastAsia="en-US"/>
    </w:rPr>
  </w:style>
  <w:style w:type="paragraph" w:styleId="1530" w:customStyle="1">
    <w:name w:val="UserStyle_300"/>
    <w:basedOn w:val="776"/>
    <w:next w:val="776"/>
    <w:uiPriority w:val="99"/>
    <w:qFormat/>
    <w:pPr>
      <w:jc w:val="left"/>
      <w:keepNext/>
      <w:spacing w:before="100" w:after="100"/>
    </w:pPr>
    <w:rPr>
      <w:b/>
      <w:bCs/>
      <w:sz w:val="20"/>
      <w:szCs w:val="20"/>
    </w:rPr>
  </w:style>
  <w:style w:type="paragraph" w:styleId="1531" w:customStyle="1">
    <w:name w:val="UserStyle_525"/>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532" w:customStyle="1">
    <w:name w:val="UserStyle_446"/>
    <w:basedOn w:val="776"/>
    <w:uiPriority w:val="99"/>
    <w:qFormat/>
    <w:pPr>
      <w:spacing w:before="80" w:after="80"/>
      <w:tabs>
        <w:tab w:val="decimal" w:pos="0" w:leader="none"/>
      </w:tabs>
    </w:pPr>
    <w:rPr>
      <w:rFonts w:ascii="Arial" w:hAnsi="Arial" w:cs="Arial"/>
      <w:color w:val="000000"/>
      <w:sz w:val="18"/>
      <w:szCs w:val="18"/>
    </w:rPr>
  </w:style>
  <w:style w:type="paragraph" w:styleId="1533" w:customStyle="1">
    <w:name w:val="UserStyle_515"/>
    <w:basedOn w:val="776"/>
    <w:next w:val="1350"/>
    <w:uiPriority w:val="99"/>
    <w:qFormat/>
    <w:pPr>
      <w:spacing w:line="360" w:lineRule="auto"/>
    </w:pPr>
    <w:rPr>
      <w:rFonts w:ascii="Calibri" w:hAnsi="宋体" w:cs="Calibri"/>
      <w:b/>
      <w:bCs/>
      <w:sz w:val="24"/>
      <w:szCs w:val="24"/>
    </w:rPr>
  </w:style>
  <w:style w:type="paragraph" w:styleId="1534" w:customStyle="1">
    <w:name w:val="TOC61"/>
    <w:basedOn w:val="776"/>
    <w:next w:val="776"/>
    <w:uiPriority w:val="99"/>
    <w:qFormat/>
    <w:pPr>
      <w:ind w:left="1000"/>
      <w:jc w:val="left"/>
    </w:pPr>
    <w:rPr>
      <w:sz w:val="20"/>
      <w:szCs w:val="20"/>
    </w:rPr>
  </w:style>
  <w:style w:type="paragraph" w:styleId="1535" w:customStyle="1">
    <w:name w:val="Body text|1"/>
    <w:basedOn w:val="776"/>
    <w:uiPriority w:val="0"/>
    <w:qFormat/>
    <w:pPr>
      <w:ind w:firstLine="400"/>
      <w:spacing w:line="398" w:lineRule="auto"/>
    </w:pPr>
    <w:rPr>
      <w:rFonts w:ascii="MingLiU" w:hAnsi="MingLiU" w:eastAsia="MingLiU" w:cs="MingLiU"/>
      <w:sz w:val="20"/>
      <w:lang w:val="zh-TW" w:eastAsia="zh-TW" w:bidi="zh-TW"/>
    </w:rPr>
  </w:style>
  <w:style w:type="paragraph" w:styleId="1536" w:customStyle="1">
    <w:name w:val="UserStyle_279"/>
    <w:uiPriority w:val="99"/>
    <w:qFormat/>
    <w:rPr>
      <w:rFonts w:hint="default" w:ascii="宋体" w:hAnsi="宋体" w:eastAsia="宋体" w:cs="宋体"/>
      <w:color w:val="000000"/>
      <w:sz w:val="24"/>
      <w:szCs w:val="24"/>
      <w:lang w:val="en-US" w:eastAsia="zh-CN" w:bidi="ar-SA"/>
    </w:rPr>
  </w:style>
  <w:style w:type="paragraph" w:styleId="1537" w:customStyle="1">
    <w:name w:val="UserStyle_31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8" w:customStyle="1">
    <w:name w:val="UserStyle_329"/>
    <w:basedOn w:val="776"/>
    <w:uiPriority w:val="99"/>
    <w:qFormat/>
    <w:pPr>
      <w:ind w:left="855" w:hanging="855"/>
      <w:tabs>
        <w:tab w:val="left" w:pos="360" w:leader="none"/>
        <w:tab w:val="left" w:pos="855" w:leader="none"/>
      </w:tabs>
    </w:pPr>
    <w:rPr>
      <w:sz w:val="24"/>
      <w:szCs w:val="24"/>
    </w:rPr>
  </w:style>
  <w:style w:type="paragraph" w:styleId="1539" w:customStyle="1">
    <w:name w:val="UserStyle_258"/>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540" w:customStyle="1">
    <w:name w:val="UserStyle_302"/>
    <w:basedOn w:val="776"/>
    <w:uiPriority w:val="99"/>
    <w:qFormat/>
    <w:pPr>
      <w:jc w:val="left"/>
      <w:spacing w:before="100" w:beforeAutospacing="1" w:after="100" w:afterAutospacing="1"/>
    </w:pPr>
    <w:rPr>
      <w:b/>
      <w:bCs/>
      <w:sz w:val="18"/>
      <w:szCs w:val="18"/>
    </w:rPr>
  </w:style>
  <w:style w:type="paragraph" w:styleId="1541" w:customStyle="1">
    <w:name w:val="UserStyle_270"/>
    <w:basedOn w:val="776"/>
    <w:uiPriority w:val="99"/>
    <w:qFormat/>
    <w:pPr>
      <w:ind w:firstLine="200"/>
    </w:pPr>
    <w:rPr>
      <w:sz w:val="24"/>
      <w:szCs w:val="24"/>
    </w:rPr>
  </w:style>
  <w:style w:type="paragraph" w:styleId="1542" w:customStyle="1">
    <w:name w:val="UserStyle_559"/>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43" w:customStyle="1">
    <w:name w:val="UserStyle_27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宋体" w:eastAsia="黑体" w:cs="黑体"/>
      <w:sz w:val="22"/>
      <w:szCs w:val="22"/>
    </w:rPr>
  </w:style>
  <w:style w:type="paragraph" w:styleId="1544" w:customStyle="1">
    <w:name w:val="图"/>
    <w:uiPriority w:val="0"/>
    <w:qFormat/>
    <w:pPr>
      <w:jc w:val="center"/>
      <w:keepNext/>
      <w:spacing w:before="60" w:after="60" w:line="300" w:lineRule="auto"/>
      <w:widowControl w:val="off"/>
    </w:pPr>
    <w:rPr>
      <w:rFonts w:hint="default" w:ascii="Times New Roman" w:hAnsi="Times New Roman" w:eastAsia="宋体" w:cs="Times New Roman"/>
      <w:spacing w:val="20"/>
      <w:sz w:val="24"/>
      <w:szCs w:val="24"/>
      <w:lang w:val="en-US" w:eastAsia="zh-CN" w:bidi="ar-SA"/>
    </w:rPr>
  </w:style>
  <w:style w:type="paragraph" w:styleId="1545" w:customStyle="1">
    <w:name w:val="UserStyle_538"/>
    <w:basedOn w:val="776"/>
    <w:uiPriority w:val="99"/>
    <w:qFormat/>
    <w:pPr>
      <w:jc w:val="left"/>
      <w:spacing w:line="360" w:lineRule="auto"/>
    </w:pPr>
    <w:rPr>
      <w:rFonts w:ascii="黑体" w:eastAsia="黑体" w:cs="黑体"/>
      <w:b/>
      <w:bCs/>
      <w:sz w:val="20"/>
      <w:szCs w:val="20"/>
    </w:rPr>
  </w:style>
  <w:style w:type="paragraph" w:styleId="1546" w:customStyle="1">
    <w:name w:val="UserStyle_452"/>
    <w:basedOn w:val="776"/>
    <w:uiPriority w:val="99"/>
    <w:qFormat/>
    <w:pPr>
      <w:jc w:val="left"/>
      <w:spacing w:after="160" w:line="240" w:lineRule="exact"/>
    </w:pPr>
    <w:rPr>
      <w:rFonts w:ascii="黑体" w:hAnsi="Verdana" w:eastAsia="黑体" w:cs="黑体"/>
      <w:sz w:val="32"/>
      <w:szCs w:val="32"/>
    </w:rPr>
  </w:style>
  <w:style w:type="paragraph" w:styleId="1547" w:customStyle="1">
    <w:name w:val="Index91"/>
    <w:basedOn w:val="776"/>
    <w:next w:val="776"/>
    <w:uiPriority w:val="99"/>
    <w:qFormat/>
    <w:pPr>
      <w:ind w:left="3360"/>
    </w:pPr>
    <w:rPr>
      <w:rFonts w:eastAsia="楷体_GB2312"/>
      <w:sz w:val="26"/>
      <w:szCs w:val="26"/>
    </w:rPr>
  </w:style>
  <w:style w:type="paragraph" w:styleId="1548" w:customStyle="1">
    <w:name w:val="UserStyle_337"/>
    <w:basedOn w:val="776"/>
    <w:uiPriority w:val="99"/>
    <w:qFormat/>
    <w:pPr>
      <w:jc w:val="left"/>
      <w:spacing w:after="160" w:line="240" w:lineRule="exact"/>
    </w:pPr>
    <w:rPr>
      <w:rFonts w:ascii="Verdana" w:hAnsi="Verdana" w:eastAsia="MS Mincho" w:cs="Verdana"/>
      <w:sz w:val="20"/>
      <w:szCs w:val="20"/>
      <w:lang w:eastAsia="en-US"/>
    </w:rPr>
  </w:style>
  <w:style w:type="paragraph" w:styleId="1549" w:customStyle="1">
    <w:name w:val="UserStyle_272"/>
    <w:basedOn w:val="776"/>
    <w:uiPriority w:val="99"/>
    <w:qFormat/>
    <w:pPr>
      <w:ind w:firstLine="420"/>
      <w:jc w:val="center"/>
      <w:spacing w:after="20" w:line="24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cs="宋体"/>
      <w:b/>
      <w:bCs/>
      <w:sz w:val="30"/>
      <w:szCs w:val="30"/>
    </w:rPr>
  </w:style>
  <w:style w:type="paragraph" w:styleId="1550" w:customStyle="1">
    <w:name w:val="UserStyle_410"/>
    <w:basedOn w:val="776"/>
    <w:uiPriority w:val="99"/>
    <w:qFormat/>
    <w:pPr>
      <w:jc w:val="left"/>
      <w:spacing w:before="100" w:beforeAutospacing="1" w:after="100" w:afterAutospacing="1"/>
    </w:pPr>
    <w:rPr>
      <w:rFonts w:ascii="宋体" w:hAnsi="宋体" w:cs="宋体"/>
      <w:sz w:val="24"/>
      <w:szCs w:val="24"/>
    </w:rPr>
  </w:style>
  <w:style w:type="paragraph" w:styleId="1551" w:customStyle="1">
    <w:name w:val="UserStyle_379"/>
    <w:basedOn w:val="1552"/>
    <w:uiPriority w:val="99"/>
    <w:qFormat/>
    <w:pPr>
      <w:ind w:firstLine="0"/>
      <w:spacing w:after="0"/>
    </w:pPr>
  </w:style>
  <w:style w:type="paragraph" w:styleId="1552" w:customStyle="1">
    <w:name w:val="UserStyle_378"/>
    <w:basedOn w:val="776"/>
    <w:uiPriority w:val="99"/>
    <w:qFormat/>
    <w:pPr>
      <w:ind w:left="2325" w:hanging="2325"/>
      <w:spacing w:after="20" w:line="288" w:lineRule="auto"/>
    </w:pPr>
    <w:rPr>
      <w:sz w:val="24"/>
      <w:szCs w:val="24"/>
    </w:rPr>
  </w:style>
  <w:style w:type="paragraph" w:styleId="1553" w:customStyle="1">
    <w:name w:val="UserStyle_412"/>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554" w:customStyle="1">
    <w:name w:val="UserStyle_486"/>
    <w:basedOn w:val="1014"/>
    <w:uiPriority w:val="99"/>
    <w:qFormat/>
    <w:pPr>
      <w:spacing w:line="360" w:lineRule="auto"/>
    </w:pPr>
    <w:rPr>
      <w:rFonts w:ascii="Tahoma" w:hAnsi="Tahoma" w:cs="Tahoma"/>
      <w:sz w:val="24"/>
      <w:szCs w:val="24"/>
      <w:lang w:val="zh-CN"/>
    </w:rPr>
  </w:style>
  <w:style w:type="paragraph" w:styleId="1555" w:customStyle="1">
    <w:name w:val="UserStyle_454"/>
    <w:basedOn w:val="776"/>
    <w:uiPriority w:val="99"/>
    <w:qFormat/>
    <w:pPr>
      <w:ind w:firstLine="420"/>
      <w:spacing w:line="360" w:lineRule="auto"/>
    </w:pPr>
    <w:rPr>
      <w:rFonts w:ascii="Calibri" w:hAnsi="Calibri" w:cs="Calibri"/>
      <w:sz w:val="24"/>
      <w:szCs w:val="24"/>
    </w:rPr>
  </w:style>
  <w:style w:type="paragraph" w:styleId="1556" w:customStyle="1">
    <w:name w:val="UserStyle_462"/>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57" w:customStyle="1">
    <w:name w:val="Heading91"/>
    <w:basedOn w:val="776"/>
    <w:next w:val="776"/>
    <w:uiPriority w:val="99"/>
    <w:qFormat/>
    <w:pPr>
      <w:ind w:left="1584" w:hanging="1584"/>
      <w:jc w:val="left"/>
      <w:keepLines/>
      <w:keepNext/>
      <w:spacing w:before="240" w:after="64" w:line="317" w:lineRule="auto"/>
      <w:tabs>
        <w:tab w:val="left" w:pos="1584" w:leader="none"/>
      </w:tabs>
    </w:pPr>
    <w:rPr>
      <w:rFonts w:ascii="Arial" w:hAnsi="Arial" w:eastAsia="黑体" w:cs="Arial"/>
    </w:rPr>
  </w:style>
  <w:style w:type="paragraph" w:styleId="1558" w:customStyle="1">
    <w:name w:val="UserStyle_325"/>
    <w:basedOn w:val="776"/>
    <w:uiPriority w:val="99"/>
    <w:qFormat/>
    <w:pPr>
      <w:ind w:firstLine="420"/>
      <w:jc w:val="center"/>
      <w:spacing w:after="20" w:line="288" w:lineRule="auto"/>
    </w:pPr>
    <w:rPr>
      <w:sz w:val="24"/>
      <w:szCs w:val="24"/>
    </w:rPr>
  </w:style>
  <w:style w:type="paragraph" w:styleId="1559" w:customStyle="1">
    <w:name w:val="UserStyle_52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60" w:customStyle="1">
    <w:name w:val="UserStyle_366"/>
    <w:basedOn w:val="776"/>
    <w:uiPriority w:val="99"/>
    <w:qFormat/>
    <w:pPr>
      <w:jc w:val="center"/>
      <w:spacing w:before="120" w:line="400" w:lineRule="exact"/>
    </w:pPr>
    <w:rPr>
      <w:spacing w:val="8"/>
      <w:sz w:val="24"/>
      <w:szCs w:val="24"/>
    </w:rPr>
  </w:style>
  <w:style w:type="paragraph" w:styleId="1561" w:customStyle="1">
    <w:name w:val="UserStyle_475"/>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62" w:customStyle="1">
    <w:name w:val="UserStyle_398"/>
    <w:basedOn w:val="1305"/>
    <w:next w:val="776"/>
    <w:uiPriority w:val="99"/>
    <w:qFormat/>
    <w:pPr>
      <w:tabs>
        <w:tab w:val="left" w:pos="1800" w:leader="none"/>
      </w:tabs>
    </w:pPr>
    <w:rPr>
      <w:rFonts w:ascii="Cambria" w:hAnsi="Cambria" w:eastAsia="宋体" w:cs="Cambria"/>
    </w:rPr>
  </w:style>
  <w:style w:type="paragraph" w:styleId="1563" w:customStyle="1">
    <w:name w:val="UserStyle_436"/>
    <w:basedOn w:val="776"/>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4" w:customStyle="1">
    <w:name w:val="UserStyle_390"/>
    <w:basedOn w:val="776"/>
    <w:uiPriority w:val="99"/>
    <w:qFormat/>
    <w:pPr>
      <w:ind w:left="552" w:hanging="420"/>
      <w:tabs>
        <w:tab w:val="left" w:pos="425" w:leader="none"/>
        <w:tab w:val="left" w:pos="552" w:leader="none"/>
      </w:tabs>
    </w:pPr>
    <w:rPr>
      <w:sz w:val="24"/>
      <w:szCs w:val="24"/>
    </w:rPr>
  </w:style>
  <w:style w:type="paragraph" w:styleId="1565" w:customStyle="1">
    <w:name w:val="UserStyle_483"/>
    <w:basedOn w:val="776"/>
    <w:uiPriority w:val="99"/>
    <w:qFormat/>
    <w:pPr>
      <w:jc w:val="left"/>
      <w:spacing w:before="100" w:beforeAutospacing="1" w:after="100" w:afterAutospacing="1"/>
    </w:pPr>
    <w:rPr>
      <w:rFonts w:ascii="宋体" w:hAnsi="宋体" w:cs="宋体"/>
      <w:sz w:val="18"/>
      <w:szCs w:val="18"/>
    </w:rPr>
  </w:style>
  <w:style w:type="paragraph" w:styleId="1566" w:customStyle="1">
    <w:name w:val="UserStyle_305"/>
    <w:basedOn w:val="776"/>
    <w:uiPriority w:val="99"/>
    <w:qFormat/>
    <w:pPr>
      <w:jc w:val="center"/>
      <w:spacing w:line="300" w:lineRule="auto"/>
    </w:pPr>
    <w:rPr>
      <w:rFonts w:ascii="宋体" w:hAnsi="宋体" w:cs="宋体"/>
      <w:sz w:val="24"/>
      <w:szCs w:val="24"/>
    </w:rPr>
  </w:style>
  <w:style w:type="paragraph" w:styleId="1567" w:customStyle="1">
    <w:name w:val="UserStyle_469"/>
    <w:basedOn w:val="776"/>
    <w:uiPriority w:val="99"/>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18"/>
    </w:rPr>
  </w:style>
  <w:style w:type="paragraph" w:styleId="1568" w:customStyle="1">
    <w:name w:val="UserStyle_514"/>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9" w:customStyle="1">
    <w:name w:val="UserStyle_499"/>
    <w:basedOn w:val="77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1570" w:customStyle="1">
    <w:name w:val="UserStyle_518"/>
    <w:basedOn w:val="776"/>
    <w:uiPriority w:val="99"/>
    <w:qFormat/>
    <w:pPr>
      <w:jc w:val="center"/>
      <w:spacing w:before="100" w:beforeAutospacing="1" w:after="100" w:afterAutospacing="1"/>
      <w:pBdr>
        <w:left w:val="single" w:color="000000" w:sz="4" w:space="0"/>
        <w:right w:val="single" w:color="000000" w:sz="4" w:space="0"/>
      </w:pBdr>
    </w:pPr>
    <w:rPr>
      <w:rFonts w:ascii="宋体" w:hAnsi="宋体" w:cs="宋体"/>
      <w:b/>
      <w:bCs/>
      <w:sz w:val="20"/>
      <w:szCs w:val="20"/>
    </w:rPr>
  </w:style>
  <w:style w:type="paragraph" w:styleId="1571" w:customStyle="1">
    <w:name w:val="UserStyle_312"/>
    <w:basedOn w:val="776"/>
    <w:uiPriority w:val="99"/>
    <w:qFormat/>
    <w:pPr>
      <w:jc w:val="left"/>
      <w:spacing w:after="160" w:line="240" w:lineRule="exact"/>
    </w:pPr>
    <w:rPr>
      <w:rFonts w:ascii="Verdana" w:hAnsi="Verdana" w:cs="Verdana"/>
      <w:sz w:val="20"/>
      <w:szCs w:val="20"/>
      <w:lang w:eastAsia="en-US"/>
    </w:rPr>
  </w:style>
  <w:style w:type="paragraph" w:styleId="1572" w:customStyle="1">
    <w:name w:val="UserStyle_531"/>
    <w:basedOn w:val="1014"/>
    <w:uiPriority w:val="99"/>
    <w:qFormat/>
    <w:pPr>
      <w:spacing w:line="360" w:lineRule="auto"/>
    </w:pPr>
    <w:rPr>
      <w:rFonts w:ascii="Tahoma" w:hAnsi="Tahoma" w:cs="Tahoma"/>
      <w:sz w:val="24"/>
      <w:szCs w:val="24"/>
    </w:rPr>
  </w:style>
  <w:style w:type="paragraph" w:styleId="1573" w:customStyle="1">
    <w:name w:val="UserStyle_401"/>
    <w:basedOn w:val="776"/>
    <w:uiPriority w:val="99"/>
    <w:qFormat/>
    <w:pPr>
      <w:ind w:firstLine="425"/>
      <w:jc w:val="center"/>
      <w:keepLines/>
      <w:spacing w:line="354" w:lineRule="auto"/>
    </w:pPr>
    <w:rPr>
      <w:sz w:val="24"/>
      <w:szCs w:val="24"/>
    </w:rPr>
  </w:style>
  <w:style w:type="paragraph" w:styleId="1574" w:customStyle="1">
    <w:name w:val="UserStyle_36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75" w:customStyle="1">
    <w:name w:val="Index31"/>
    <w:basedOn w:val="776"/>
    <w:next w:val="776"/>
    <w:uiPriority w:val="99"/>
    <w:qFormat/>
    <w:pPr>
      <w:ind w:left="840"/>
    </w:pPr>
    <w:rPr>
      <w:rFonts w:eastAsia="楷体_GB2312"/>
      <w:sz w:val="26"/>
      <w:szCs w:val="26"/>
    </w:rPr>
  </w:style>
  <w:style w:type="paragraph" w:styleId="1576" w:customStyle="1">
    <w:name w:val="UserStyle_292"/>
    <w:next w:val="776"/>
    <w:uiPriority w:val="99"/>
    <w:qFormat/>
    <w:pPr>
      <w:jc w:val="center"/>
      <w:pBdr>
        <w:top w:val="single" w:color="000000" w:sz="2" w:space="0"/>
      </w:pBdr>
    </w:pPr>
    <w:rPr>
      <w:rFonts w:hint="default" w:ascii="Arial" w:hAnsi="Arial" w:eastAsia="宋体" w:cs="Arial"/>
      <w:vanish/>
      <w:sz w:val="16"/>
      <w:szCs w:val="16"/>
      <w:lang w:val="en-US" w:eastAsia="zh-CN" w:bidi="ar-SA"/>
    </w:rPr>
  </w:style>
  <w:style w:type="paragraph" w:styleId="1577" w:customStyle="1">
    <w:name w:val="UserStyle_448"/>
    <w:basedOn w:val="776"/>
    <w:uiPriority w:val="99"/>
    <w:qFormat/>
    <w:pPr>
      <w:ind w:left="600" w:hanging="420"/>
      <w:tabs>
        <w:tab w:val="left" w:pos="600" w:leader="none"/>
      </w:tabs>
    </w:pPr>
  </w:style>
  <w:style w:type="paragraph" w:styleId="1578" w:customStyle="1">
    <w:name w:val="UserStyle_396"/>
    <w:basedOn w:val="776"/>
    <w:uiPriority w:val="99"/>
    <w:qFormat/>
    <w:pPr>
      <w:spacing w:line="360" w:lineRule="auto"/>
    </w:pPr>
    <w:rPr>
      <w:rFonts w:ascii="Tahoma" w:hAnsi="Tahoma" w:cs="Tahoma"/>
      <w:sz w:val="24"/>
      <w:szCs w:val="24"/>
    </w:rPr>
  </w:style>
  <w:style w:type="paragraph" w:styleId="1579" w:customStyle="1">
    <w:name w:val="UserStyle_274"/>
    <w:basedOn w:val="776"/>
    <w:uiPriority w:val="99"/>
    <w:qFormat/>
    <w:rPr>
      <w:rFonts w:ascii="Tahoma" w:hAnsi="Tahoma" w:cs="Tahoma"/>
      <w:sz w:val="24"/>
      <w:szCs w:val="24"/>
    </w:rPr>
  </w:style>
  <w:style w:type="paragraph" w:styleId="1580" w:customStyle="1">
    <w:name w:val="UserStyle_500"/>
    <w:basedOn w:val="776"/>
    <w:uiPriority w:val="99"/>
    <w:qFormat/>
    <w:pPr>
      <w:ind w:firstLine="480"/>
      <w:spacing w:line="360" w:lineRule="auto"/>
    </w:pPr>
    <w:rPr>
      <w:rFonts w:eastAsia="楷体_GB2312"/>
      <w:sz w:val="24"/>
      <w:szCs w:val="24"/>
    </w:rPr>
  </w:style>
  <w:style w:type="paragraph" w:styleId="1581" w:customStyle="1">
    <w:name w:val="TOC81"/>
    <w:basedOn w:val="776"/>
    <w:next w:val="776"/>
    <w:uiPriority w:val="99"/>
    <w:qFormat/>
    <w:pPr>
      <w:ind w:left="1400"/>
      <w:jc w:val="left"/>
    </w:pPr>
    <w:rPr>
      <w:sz w:val="20"/>
      <w:szCs w:val="20"/>
    </w:rPr>
  </w:style>
  <w:style w:type="paragraph" w:styleId="1582" w:customStyle="1">
    <w:name w:val="UserStyle_12"/>
    <w:basedOn w:val="776"/>
    <w:uiPriority w:val="99"/>
    <w:qFormat/>
    <w:pPr>
      <w:jc w:val="center"/>
      <w:spacing w:line="360" w:lineRule="auto"/>
    </w:pPr>
    <w:rPr>
      <w:rFonts w:ascii="宋体" w:hAnsi="宋体" w:cs="宋体"/>
      <w:color w:val="ff0000"/>
      <w:sz w:val="24"/>
      <w:szCs w:val="24"/>
    </w:rPr>
  </w:style>
  <w:style w:type="paragraph" w:styleId="1583" w:customStyle="1">
    <w:name w:val="UserStyle_490"/>
    <w:basedOn w:val="776"/>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sz w:val="20"/>
      <w:szCs w:val="20"/>
    </w:rPr>
  </w:style>
  <w:style w:type="paragraph" w:styleId="1584" w:customStyle="1">
    <w:name w:val="UserStyle_502"/>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85" w:customStyle="1">
    <w:name w:val="UserStyle_307"/>
    <w:basedOn w:val="776"/>
    <w:uiPriority w:val="99"/>
    <w:qFormat/>
    <w:pPr>
      <w:spacing w:line="360" w:lineRule="auto"/>
    </w:pPr>
    <w:rPr>
      <w:sz w:val="24"/>
      <w:szCs w:val="24"/>
    </w:rPr>
  </w:style>
  <w:style w:type="paragraph" w:styleId="1586" w:customStyle="1">
    <w:name w:val="UserStyle_363"/>
    <w:basedOn w:val="776"/>
    <w:next w:val="1522"/>
    <w:uiPriority w:val="99"/>
    <w:qFormat/>
    <w:pPr>
      <w:jc w:val="center"/>
      <w:spacing w:line="360" w:lineRule="auto"/>
    </w:pPr>
    <w:rPr>
      <w:b/>
      <w:bCs/>
      <w:color w:val="000000"/>
      <w:sz w:val="24"/>
      <w:szCs w:val="24"/>
      <w:lang w:val="en-GB"/>
    </w:rPr>
  </w:style>
  <w:style w:type="paragraph" w:styleId="1587" w:customStyle="1">
    <w:name w:val="UserStyle_468"/>
    <w:basedOn w:val="776"/>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i/>
      <w:iCs/>
      <w:sz w:val="20"/>
      <w:szCs w:val="20"/>
    </w:rPr>
  </w:style>
  <w:style w:type="paragraph" w:styleId="1588" w:customStyle="1">
    <w:name w:val="UserStyle_342"/>
    <w:basedOn w:val="776"/>
    <w:uiPriority w:val="99"/>
    <w:qFormat/>
    <w:pPr>
      <w:ind w:firstLine="200"/>
      <w:spacing w:line="360" w:lineRule="auto"/>
    </w:pPr>
    <w:rPr>
      <w:rFonts w:ascii="Tahoma" w:hAnsi="Tahoma" w:cs="Tahoma"/>
      <w:sz w:val="24"/>
      <w:szCs w:val="24"/>
    </w:rPr>
  </w:style>
  <w:style w:type="paragraph" w:styleId="1589" w:customStyle="1">
    <w:name w:val="UserStyle_491"/>
    <w:basedOn w:val="776"/>
    <w:uiPriority w:val="99"/>
    <w:qFormat/>
    <w:pPr>
      <w:jc w:val="left"/>
      <w:spacing w:after="160" w:line="240" w:lineRule="exact"/>
    </w:pPr>
    <w:rPr>
      <w:rFonts w:ascii="Verdana" w:hAnsi="Verdana" w:cs="Verdana"/>
      <w:sz w:val="20"/>
      <w:szCs w:val="20"/>
      <w:lang w:eastAsia="en-US"/>
    </w:rPr>
  </w:style>
  <w:style w:type="paragraph" w:styleId="1590" w:customStyle="1">
    <w:name w:val="UserStyle_345"/>
    <w:basedOn w:val="1014"/>
    <w:uiPriority w:val="99"/>
    <w:qFormat/>
    <w:pPr>
      <w:numPr>
        <w:ilvl w:val="0"/>
        <w:numId w:val="6"/>
      </w:numPr>
      <w:ind w:firstLine="183"/>
    </w:pPr>
    <w:rPr>
      <w:rFonts w:ascii="Tahoma" w:hAnsi="Tahoma" w:cs="Tahoma"/>
      <w:sz w:val="24"/>
      <w:szCs w:val="24"/>
      <w:lang w:val="zh-CN"/>
    </w:rPr>
  </w:style>
  <w:style w:type="paragraph" w:styleId="1591" w:customStyle="1">
    <w:name w:val="UserStyle_380"/>
    <w:basedOn w:val="1551"/>
    <w:uiPriority w:val="99"/>
    <w:qFormat/>
    <w:pPr>
      <w:ind w:left="2745" w:hanging="420"/>
      <w:tabs>
        <w:tab w:val="left" w:pos="2745" w:leader="none"/>
      </w:tabs>
    </w:pPr>
  </w:style>
  <w:style w:type="paragraph" w:styleId="1592" w:customStyle="1">
    <w:name w:val="Default"/>
    <w:uiPriority w:val="0"/>
    <w:qFormat/>
    <w:pPr>
      <w:widowControl w:val="off"/>
    </w:pPr>
    <w:rPr>
      <w:rFonts w:hint="default" w:ascii="Verdana" w:hAnsi="Verdana" w:eastAsia="宋体" w:cs="Times New Roman"/>
      <w:color w:val="000000"/>
      <w:sz w:val="24"/>
      <w:lang w:val="en-US" w:eastAsia="zh-CN" w:bidi="ar-SA"/>
    </w:rPr>
  </w:style>
  <w:style w:type="paragraph" w:styleId="1593" w:customStyle="1">
    <w:name w:val="ListBullet1"/>
    <w:basedOn w:val="776"/>
    <w:uiPriority w:val="99"/>
    <w:qFormat/>
    <w:pPr>
      <w:ind w:left="1050" w:hanging="420"/>
      <w:tabs>
        <w:tab w:val="left" w:pos="1050" w:leader="none"/>
      </w:tabs>
    </w:pPr>
  </w:style>
  <w:style w:type="paragraph" w:styleId="1594" w:customStyle="1">
    <w:name w:val="UserStyle_530"/>
    <w:basedOn w:val="776"/>
    <w:next w:val="776"/>
    <w:uiPriority w:val="99"/>
    <w:qFormat/>
    <w:pPr>
      <w:jc w:val="left"/>
      <w:keepNext/>
      <w:spacing w:before="100" w:after="100"/>
    </w:pPr>
    <w:rPr>
      <w:b/>
      <w:bCs/>
      <w:sz w:val="36"/>
      <w:szCs w:val="36"/>
    </w:rPr>
  </w:style>
  <w:style w:type="paragraph" w:styleId="1595" w:customStyle="1">
    <w:name w:val="UserStyle_386"/>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596" w:customStyle="1">
    <w:name w:val="UserStyle_339"/>
    <w:basedOn w:val="776"/>
    <w:uiPriority w:val="99"/>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b/>
      <w:bCs/>
      <w:sz w:val="24"/>
      <w:szCs w:val="24"/>
    </w:rPr>
  </w:style>
  <w:style w:type="paragraph" w:styleId="1597" w:customStyle="1">
    <w:name w:val="UserStyle_430"/>
    <w:basedOn w:val="776"/>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598" w:customStyle="1">
    <w:name w:val="UserStyle_394"/>
    <w:basedOn w:val="776"/>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599" w:customStyle="1">
    <w:name w:val="xl72"/>
    <w:basedOn w:val="77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00" w:customStyle="1">
    <w:name w:val="UserStyle_522"/>
    <w:uiPriority w:val="99"/>
    <w:qFormat/>
    <w:rPr>
      <w:rFonts w:hint="default" w:ascii="Times New Roman" w:hAnsi="Times New Roman" w:eastAsia="宋体" w:cs="Times New Roman"/>
      <w:sz w:val="21"/>
      <w:szCs w:val="21"/>
      <w:lang w:val="en-US" w:eastAsia="zh-CN" w:bidi="ar-SA"/>
    </w:rPr>
  </w:style>
  <w:style w:type="paragraph" w:styleId="1601" w:customStyle="1">
    <w:name w:val="UserStyle_361"/>
    <w:basedOn w:val="776"/>
    <w:uiPriority w:val="99"/>
    <w:qFormat/>
    <w:pPr>
      <w:ind w:firstLine="420"/>
      <w:spacing w:line="440" w:lineRule="exact"/>
    </w:pPr>
    <w:rPr>
      <w:rFonts w:ascii="宋体" w:cs="宋体"/>
      <w:sz w:val="24"/>
      <w:szCs w:val="24"/>
    </w:rPr>
  </w:style>
  <w:style w:type="paragraph" w:styleId="1602" w:customStyle="1">
    <w:name w:val="UserStyle_494"/>
    <w:basedOn w:val="776"/>
    <w:uiPriority w:val="99"/>
    <w:qFormat/>
    <w:pPr>
      <w:jc w:val="left"/>
      <w:spacing w:line="480" w:lineRule="auto"/>
    </w:pPr>
    <w:rPr>
      <w:rFonts w:ascii="宋体" w:hAnsi="宋体" w:cs="宋体"/>
      <w:sz w:val="24"/>
      <w:szCs w:val="24"/>
    </w:rPr>
  </w:style>
  <w:style w:type="paragraph" w:styleId="1603" w:customStyle="1">
    <w:name w:val="UserStyle_443"/>
    <w:basedOn w:val="77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04" w:customStyle="1">
    <w:name w:val="UserStyle_482"/>
    <w:basedOn w:val="776"/>
    <w:uiPriority w:val="99"/>
    <w:qFormat/>
    <w:pPr>
      <w:ind w:firstLine="420"/>
      <w:spacing w:line="360" w:lineRule="auto"/>
    </w:pPr>
    <w:rPr>
      <w:sz w:val="24"/>
      <w:szCs w:val="24"/>
    </w:rPr>
  </w:style>
  <w:style w:type="paragraph" w:styleId="1605" w:customStyle="1">
    <w:name w:val="UserStyle_347"/>
    <w:basedOn w:val="1014"/>
    <w:uiPriority w:val="99"/>
    <w:qFormat/>
    <w:pPr>
      <w:spacing w:line="360" w:lineRule="auto"/>
    </w:pPr>
    <w:rPr>
      <w:rFonts w:ascii="Tahoma" w:hAnsi="Tahoma" w:cs="Tahoma"/>
      <w:sz w:val="24"/>
      <w:szCs w:val="24"/>
      <w:lang w:val="zh-CN"/>
    </w:rPr>
  </w:style>
  <w:style w:type="paragraph" w:styleId="1606" w:customStyle="1">
    <w:name w:val="Index21"/>
    <w:basedOn w:val="776"/>
    <w:next w:val="776"/>
    <w:uiPriority w:val="99"/>
    <w:qFormat/>
    <w:pPr>
      <w:ind w:left="420"/>
    </w:pPr>
    <w:rPr>
      <w:rFonts w:eastAsia="楷体_GB2312"/>
      <w:sz w:val="26"/>
      <w:szCs w:val="26"/>
    </w:rPr>
  </w:style>
  <w:style w:type="paragraph" w:styleId="1607" w:customStyle="1">
    <w:name w:val="UserStyle_433"/>
    <w:basedOn w:val="776"/>
    <w:uiPriority w:val="99"/>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szCs w:val="20"/>
    </w:rPr>
  </w:style>
  <w:style w:type="paragraph" w:styleId="1608" w:customStyle="1">
    <w:name w:val="UserStyle_546"/>
    <w:basedOn w:val="776"/>
    <w:uiPriority w:val="99"/>
    <w:qFormat/>
    <w:pPr>
      <w:ind w:left="340" w:hanging="340"/>
      <w:spacing w:before="100" w:after="100" w:line="360" w:lineRule="exact"/>
      <w:tabs>
        <w:tab w:val="left" w:pos="1080" w:leader="none"/>
      </w:tabs>
    </w:pPr>
    <w:rPr>
      <w:rFonts w:ascii="宋体" w:hAnsi="宋体" w:eastAsia="黑体" w:cs="宋体"/>
      <w:sz w:val="24"/>
      <w:szCs w:val="24"/>
      <w:lang w:val="en-GB"/>
    </w:rPr>
  </w:style>
  <w:style w:type="paragraph" w:styleId="1609" w:customStyle="1">
    <w:name w:val="UserStyle_384"/>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10" w:customStyle="1">
    <w:name w:val="UserStyle_520"/>
    <w:basedOn w:val="776"/>
    <w:uiPriority w:val="99"/>
    <w:qFormat/>
    <w:pPr>
      <w:ind w:firstLine="200"/>
      <w:spacing w:line="360" w:lineRule="auto"/>
    </w:pPr>
  </w:style>
  <w:style w:type="paragraph" w:styleId="1611" w:customStyle="1">
    <w:name w:val="UserStyle_422"/>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2" w:customStyle="1">
    <w:name w:val="UserStyle_383"/>
    <w:basedOn w:val="776"/>
    <w:uiPriority w:val="99"/>
    <w:qFormat/>
    <w:pPr>
      <w:ind w:left="425" w:hanging="425"/>
      <w:spacing w:line="360" w:lineRule="auto"/>
      <w:tabs>
        <w:tab w:val="left" w:pos="425" w:leader="none"/>
      </w:tabs>
    </w:pPr>
    <w:rPr>
      <w:sz w:val="28"/>
      <w:szCs w:val="28"/>
    </w:rPr>
  </w:style>
  <w:style w:type="paragraph" w:styleId="1613" w:customStyle="1">
    <w:name w:val="xl78"/>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614" w:customStyle="1">
    <w:name w:val="UserStyle_484"/>
    <w:basedOn w:val="776"/>
    <w:uiPriority w:val="99"/>
    <w:qFormat/>
    <w:pPr>
      <w:jc w:val="left"/>
    </w:pPr>
    <w:rPr>
      <w:rFonts w:ascii="Calibri" w:hAnsi="Calibri" w:cs="Calibri"/>
      <w:sz w:val="22"/>
      <w:szCs w:val="22"/>
      <w:lang w:eastAsia="en-US"/>
    </w:rPr>
  </w:style>
  <w:style w:type="paragraph" w:styleId="1615" w:customStyle="1">
    <w:name w:val="UserStyle_331"/>
    <w:basedOn w:val="776"/>
    <w:uiPriority w:val="99"/>
    <w:qFormat/>
    <w:pPr>
      <w:jc w:val="center"/>
      <w:spacing w:line="360" w:lineRule="atLeast"/>
    </w:pPr>
    <w:rPr>
      <w:sz w:val="24"/>
      <w:szCs w:val="24"/>
    </w:rPr>
  </w:style>
  <w:style w:type="paragraph" w:styleId="1616" w:customStyle="1">
    <w:name w:val="UserStyle_405"/>
    <w:basedOn w:val="776"/>
    <w:uiPriority w:val="99"/>
    <w:qFormat/>
    <w:pPr>
      <w:jc w:val="cente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617" w:customStyle="1">
    <w:name w:val="UserStyle_41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618" w:customStyle="1">
    <w:name w:val="List31"/>
    <w:basedOn w:val="776"/>
    <w:uiPriority w:val="99"/>
    <w:qFormat/>
    <w:pPr>
      <w:ind w:left="100" w:hanging="200"/>
      <w:jc w:val="left"/>
    </w:pPr>
    <w:rPr>
      <w:sz w:val="20"/>
      <w:szCs w:val="20"/>
    </w:rPr>
  </w:style>
  <w:style w:type="paragraph" w:styleId="1619" w:customStyle="1">
    <w:name w:val="UserStyle_453"/>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20" w:customStyle="1">
    <w:name w:val="UserStyle_264"/>
    <w:basedOn w:val="776"/>
    <w:uiPriority w:val="99"/>
    <w:qFormat/>
    <w:pPr>
      <w:jc w:val="left"/>
      <w:spacing w:before="100" w:beforeAutospacing="1" w:after="100" w:afterAutospacing="1"/>
    </w:pPr>
    <w:rPr>
      <w:rFonts w:ascii="宋体" w:hAnsi="宋体" w:cs="宋体"/>
      <w:sz w:val="24"/>
      <w:szCs w:val="24"/>
    </w:rPr>
  </w:style>
  <w:style w:type="paragraph" w:styleId="1621" w:customStyle="1">
    <w:name w:val="UserStyle_428"/>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22" w:customStyle="1">
    <w:name w:val="UserStyle_355"/>
    <w:basedOn w:val="776"/>
    <w:uiPriority w:val="99"/>
    <w:qFormat/>
    <w:pPr>
      <w:ind w:firstLine="200"/>
      <w:spacing w:line="360" w:lineRule="auto"/>
    </w:pPr>
    <w:rPr>
      <w:rFonts w:ascii="宋体" w:hAnsi="宋体" w:cs="宋体"/>
      <w:sz w:val="24"/>
      <w:szCs w:val="24"/>
    </w:rPr>
  </w:style>
  <w:style w:type="paragraph" w:styleId="1623" w:customStyle="1">
    <w:name w:val="UserStyle_400"/>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24" w:customStyle="1">
    <w:name w:val="UserStyle_558"/>
    <w:basedOn w:val="994"/>
    <w:next w:val="994"/>
    <w:uiPriority w:val="99"/>
    <w:qFormat/>
    <w:pPr>
      <w:ind w:firstLine="420"/>
      <w:spacing w:line="288" w:lineRule="auto"/>
    </w:pPr>
    <w:rPr>
      <w:rFonts w:ascii="Arial" w:hAnsi="Arial" w:cs="Arial"/>
      <w:sz w:val="52"/>
      <w:szCs w:val="52"/>
    </w:rPr>
  </w:style>
  <w:style w:type="paragraph" w:styleId="1625" w:customStyle="1">
    <w:name w:val="UserStyle_432"/>
    <w:basedOn w:val="776"/>
    <w:uiPriority w:val="99"/>
    <w:qFormat/>
    <w:pPr>
      <w:ind w:firstLine="200"/>
      <w:spacing w:before="100" w:beforeAutospacing="1" w:after="100" w:afterAutospacing="1"/>
    </w:pPr>
  </w:style>
  <w:style w:type="paragraph" w:styleId="1626" w:customStyle="1">
    <w:name w:val="UserStyle_562"/>
    <w:basedOn w:val="776"/>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sz w:val="20"/>
      <w:szCs w:val="20"/>
    </w:rPr>
  </w:style>
  <w:style w:type="paragraph" w:styleId="1627" w:customStyle="1">
    <w:name w:val="UserStyle_527"/>
    <w:basedOn w:val="1305"/>
    <w:next w:val="776"/>
    <w:uiPriority w:val="99"/>
    <w:qFormat/>
    <w:pPr>
      <w:jc w:val="left"/>
      <w:keepLines/>
      <w:spacing w:before="340" w:after="330" w:line="576" w:lineRule="auto"/>
      <w:tabs>
        <w:tab w:val="left" w:pos="432" w:leader="none"/>
      </w:tabs>
    </w:pPr>
    <w:rPr>
      <w:rFonts w:ascii="Times New Roman" w:eastAsia="宋体" w:cs="Times New Roman"/>
      <w:sz w:val="44"/>
      <w:szCs w:val="44"/>
    </w:rPr>
  </w:style>
  <w:style w:type="paragraph" w:styleId="1628" w:customStyle="1">
    <w:name w:val="UserStyle_273"/>
    <w:basedOn w:val="776"/>
    <w:uiPriority w:val="99"/>
    <w:qFormat/>
    <w:pPr>
      <w:jc w:val="center"/>
      <w:spacing w:line="360" w:lineRule="auto"/>
    </w:pPr>
    <w:rPr>
      <w:rFonts w:ascii="宋体" w:hAnsi="宋体" w:cs="宋体"/>
    </w:rPr>
  </w:style>
  <w:style w:type="paragraph" w:styleId="1629" w:customStyle="1">
    <w:name w:val="UserStyle_551"/>
    <w:basedOn w:val="77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30" w:customStyle="1">
    <w:name w:val="xl71"/>
    <w:basedOn w:val="77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631" w:customStyle="1">
    <w:name w:val="UserStyle_7"/>
    <w:basedOn w:val="776"/>
    <w:uiPriority w:val="99"/>
    <w:qFormat/>
    <w:pPr>
      <w:ind w:firstLine="480"/>
      <w:spacing w:line="360" w:lineRule="auto"/>
    </w:pPr>
    <w:rPr>
      <w:sz w:val="24"/>
      <w:szCs w:val="24"/>
    </w:rPr>
  </w:style>
  <w:style w:type="paragraph" w:styleId="1632" w:customStyle="1">
    <w:name w:val="UserStyle_472"/>
    <w:basedOn w:val="776"/>
    <w:uiPriority w:val="99"/>
    <w:qFormat/>
    <w:pPr>
      <w:jc w:val="center"/>
      <w:spacing w:before="100" w:beforeAutospacing="1" w:after="100" w:afterAutospacing="1"/>
      <w:shd w:val="clear" w:color="auto" w:fill="969696"/>
      <w:pBdr>
        <w:top w:val="single" w:color="000000" w:sz="4" w:space="0"/>
        <w:bottom w:val="single" w:color="000000" w:sz="4" w:space="0"/>
      </w:pBdr>
    </w:pPr>
    <w:rPr>
      <w:b/>
      <w:bCs/>
      <w:sz w:val="20"/>
      <w:szCs w:val="20"/>
    </w:rPr>
  </w:style>
  <w:style w:type="paragraph" w:styleId="1633" w:customStyle="1">
    <w:name w:val="UserStyle_488"/>
    <w:basedOn w:val="776"/>
    <w:uiPriority w:val="99"/>
    <w:qFormat/>
    <w:pPr>
      <w:spacing w:line="240" w:lineRule="atLeast"/>
      <w:tabs>
        <w:tab w:val="left" w:pos="-17" w:leader="none"/>
      </w:tabs>
      <w:framePr w:hSpace="180" w:wrap="notBeside" w:vAnchor="margin" w:hAnchor="text" w:y="1"/>
      <w:suppressLineNumbers/>
    </w:pPr>
    <w:rPr>
      <w:rFonts w:ascii="宋体" w:hAnsi="宋体" w:cs="宋体"/>
    </w:rPr>
  </w:style>
  <w:style w:type="paragraph" w:styleId="1634" w:customStyle="1">
    <w:name w:val="Heading61"/>
    <w:basedOn w:val="776"/>
    <w:next w:val="776"/>
    <w:uiPriority w:val="99"/>
    <w:qFormat/>
    <w:pPr>
      <w:ind w:left="1152" w:hanging="1152"/>
      <w:jc w:val="left"/>
      <w:keepLines/>
      <w:keepNext/>
      <w:spacing w:before="240" w:after="64" w:line="317" w:lineRule="auto"/>
      <w:tabs>
        <w:tab w:val="left" w:pos="1440" w:leader="none"/>
      </w:tabs>
    </w:pPr>
    <w:rPr>
      <w:rFonts w:ascii="Arial" w:hAnsi="Arial" w:eastAsia="黑体" w:cs="Arial"/>
      <w:b/>
      <w:bCs/>
      <w:sz w:val="24"/>
      <w:szCs w:val="24"/>
    </w:rPr>
  </w:style>
  <w:style w:type="paragraph" w:styleId="1635" w:customStyle="1">
    <w:name w:val="UserStyle_328"/>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36" w:customStyle="1">
    <w:name w:val="UserStyle_560"/>
    <w:basedOn w:val="776"/>
    <w:uiPriority w:val="99"/>
    <w:qFormat/>
    <w:pPr>
      <w:jc w:val="center"/>
      <w:spacing w:before="100" w:beforeAutospacing="1" w:after="100" w:afterAutospacing="1"/>
      <w:pBdr>
        <w:top w:val="single" w:color="000000" w:sz="4" w:space="0"/>
        <w:left w:val="single" w:color="000000" w:sz="4" w:space="0"/>
        <w:bottom w:val="single" w:color="000000" w:sz="4" w:space="0"/>
      </w:pBdr>
    </w:pPr>
    <w:rPr>
      <w:b/>
      <w:bCs/>
      <w:sz w:val="20"/>
      <w:szCs w:val="20"/>
    </w:rPr>
  </w:style>
  <w:style w:type="paragraph" w:styleId="1637" w:customStyle="1">
    <w:name w:val="UserStyle_277"/>
    <w:basedOn w:val="776"/>
    <w:uiPriority w:val="99"/>
    <w:qFormat/>
    <w:pPr>
      <w:ind w:firstLine="560"/>
      <w:spacing w:before="100" w:beforeAutospacing="1" w:after="100" w:afterAutospacing="1"/>
    </w:pPr>
    <w:rPr>
      <w:rFonts w:eastAsia="仿宋_GB2312"/>
      <w:b/>
      <w:bCs/>
      <w:sz w:val="24"/>
      <w:szCs w:val="24"/>
    </w:rPr>
  </w:style>
  <w:style w:type="paragraph" w:styleId="1638" w:customStyle="1">
    <w:name w:val="UserStyle_536"/>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39" w:customStyle="1">
    <w:name w:val="UserStyle_259"/>
    <w:basedOn w:val="77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40" w:customStyle="1">
    <w:name w:val="UserStyle_470"/>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41" w:customStyle="1">
    <w:name w:val="UserStyle_461"/>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2" w:customStyle="1">
    <w:name w:val="UserStyle_415"/>
    <w:basedOn w:val="776"/>
    <w:next w:val="1168"/>
    <w:uiPriority w:val="99"/>
    <w:qFormat/>
    <w:pPr>
      <w:ind w:firstLine="540"/>
      <w:spacing w:line="360" w:lineRule="auto"/>
    </w:pPr>
    <w:rPr>
      <w:rFonts w:ascii="宋体" w:hAnsi="MS Sans Serif" w:cs="宋体"/>
      <w:spacing w:val="12"/>
      <w:sz w:val="24"/>
      <w:szCs w:val="24"/>
    </w:rPr>
  </w:style>
  <w:style w:type="paragraph" w:styleId="1643" w:customStyle="1">
    <w:name w:val="UserStyle_465"/>
    <w:basedOn w:val="776"/>
    <w:uiPriority w:val="99"/>
    <w:qFormat/>
    <w:pPr>
      <w:jc w:val="center"/>
      <w:spacing w:before="100" w:beforeAutospacing="1" w:after="100" w:afterAutospacing="1"/>
      <w:pBdr>
        <w:top w:val="single" w:color="000000" w:sz="4" w:space="0"/>
        <w:left w:val="single" w:color="000000" w:sz="4" w:space="0"/>
        <w:right w:val="single" w:color="000000" w:sz="4" w:space="0"/>
      </w:pBdr>
    </w:pPr>
    <w:rPr>
      <w:b/>
      <w:bCs/>
      <w:sz w:val="20"/>
      <w:szCs w:val="20"/>
    </w:rPr>
  </w:style>
  <w:style w:type="paragraph" w:styleId="1644" w:customStyle="1">
    <w:name w:val="UserStyle_381"/>
    <w:basedOn w:val="776"/>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5" w:customStyle="1">
    <w:name w:val="UserStyle_489"/>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46" w:customStyle="1">
    <w:name w:val="UserStyle_466"/>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7" w:customStyle="1">
    <w:name w:val="UserStyle_315"/>
    <w:uiPriority w:val="99"/>
    <w:qFormat/>
    <w:pPr>
      <w:jc w:val="center"/>
      <w:spacing w:line="360" w:lineRule="auto"/>
    </w:pPr>
    <w:rPr>
      <w:rFonts w:hint="default" w:ascii="Times New Roman" w:hAnsi="Times New Roman" w:eastAsia="宋体" w:cs="Times New Roman"/>
      <w:sz w:val="21"/>
      <w:szCs w:val="21"/>
      <w:lang w:val="en-US" w:eastAsia="zh-CN" w:bidi="ar-SA"/>
    </w:rPr>
  </w:style>
  <w:style w:type="paragraph" w:styleId="1648" w:customStyle="1">
    <w:name w:val="UserStyle_254"/>
    <w:basedOn w:val="1172"/>
    <w:uiPriority w:val="99"/>
    <w:qFormat/>
    <w:pPr>
      <w:ind w:left="720" w:hanging="720"/>
      <w:keepLines/>
      <w:spacing w:before="120" w:after="120" w:line="360" w:lineRule="auto"/>
      <w:tabs>
        <w:tab w:val="left" w:pos="720" w:leader="none"/>
      </w:tabs>
    </w:pPr>
    <w:rPr>
      <w:rFonts w:ascii="黑体" w:hAnsi="宋体" w:eastAsia="黑体" w:cs="黑体"/>
      <w:b w:val="0"/>
      <w:bCs w:val="0"/>
      <w:sz w:val="44"/>
      <w:szCs w:val="44"/>
    </w:rPr>
  </w:style>
  <w:style w:type="paragraph" w:styleId="1649" w:customStyle="1">
    <w:name w:val="UserStyle_271"/>
    <w:basedOn w:val="1096"/>
    <w:uiPriority w:val="99"/>
    <w:qFormat/>
    <w:pPr>
      <w:ind w:firstLine="200"/>
      <w:spacing w:line="400" w:lineRule="exact"/>
    </w:pPr>
    <w:rPr>
      <w:rFonts w:ascii="楷体_GB2312" w:hAnsi="Times New Roman" w:eastAsia="楷体_GB2312" w:cs="楷体_GB2312"/>
      <w:sz w:val="24"/>
      <w:szCs w:val="24"/>
    </w:rPr>
  </w:style>
  <w:style w:type="paragraph" w:styleId="1650" w:customStyle="1">
    <w:name w:val="UserStyle_487"/>
    <w:basedOn w:val="776"/>
    <w:uiPriority w:val="99"/>
    <w:qFormat/>
    <w:pPr>
      <w:jc w:val="left"/>
    </w:pPr>
    <w:rPr>
      <w:rFonts w:ascii="Palatino Linotype" w:hAnsi="Palatino Linotype" w:cs="Palatino Linotype"/>
      <w:sz w:val="18"/>
      <w:szCs w:val="18"/>
    </w:rPr>
  </w:style>
  <w:style w:type="paragraph" w:styleId="1651" w:customStyle="1">
    <w:name w:val="UserStyle_346"/>
    <w:basedOn w:val="776"/>
    <w:next w:val="1068"/>
    <w:uiPriority w:val="99"/>
    <w:qFormat/>
    <w:pPr>
      <w:spacing w:line="240" w:lineRule="atLeast"/>
    </w:pPr>
    <w:rPr>
      <w:sz w:val="30"/>
      <w:szCs w:val="30"/>
    </w:rPr>
  </w:style>
  <w:style w:type="paragraph" w:styleId="1652" w:customStyle="1">
    <w:name w:val="UserStyle_532"/>
    <w:basedOn w:val="776"/>
    <w:uiPriority w:val="99"/>
    <w:qFormat/>
    <w:pPr>
      <w:jc w:val="center"/>
    </w:pPr>
    <w:rPr>
      <w:rFonts w:ascii="宋体" w:cs="宋体"/>
      <w:b/>
      <w:bCs/>
      <w:sz w:val="36"/>
      <w:szCs w:val="36"/>
    </w:rPr>
  </w:style>
  <w:style w:type="paragraph" w:styleId="1653" w:customStyle="1">
    <w:name w:val="UserStyle_330"/>
    <w:basedOn w:val="776"/>
    <w:uiPriority w:val="99"/>
    <w:qFormat/>
    <w:pPr>
      <w:jc w:val="left"/>
    </w:pPr>
    <w:rPr>
      <w:sz w:val="24"/>
      <w:szCs w:val="24"/>
    </w:rPr>
  </w:style>
  <w:style w:type="paragraph" w:styleId="1654" w:customStyle="1">
    <w:name w:val="UserStyle_557"/>
    <w:next w:val="1350"/>
    <w:uiPriority w:val="99"/>
    <w:qFormat/>
    <w:pPr>
      <w:ind w:firstLine="425"/>
      <w:jc w:val="both"/>
      <w:spacing w:line="360" w:lineRule="auto"/>
    </w:pPr>
    <w:rPr>
      <w:rFonts w:hint="default" w:ascii="Times New Roman" w:hAnsi="Times New Roman" w:eastAsia="宋体" w:cs="Times New Roman"/>
      <w:sz w:val="24"/>
      <w:szCs w:val="24"/>
      <w:lang w:val="en-US" w:eastAsia="zh-CN" w:bidi="ar-SA"/>
    </w:rPr>
  </w:style>
  <w:style w:type="paragraph" w:styleId="1655" w:customStyle="1">
    <w:name w:val="UserStyle_340"/>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656" w:customStyle="1">
    <w:name w:val="ToCaption1"/>
    <w:basedOn w:val="776"/>
    <w:next w:val="776"/>
    <w:uiPriority w:val="99"/>
    <w:qFormat/>
    <w:pPr>
      <w:ind w:left="420" w:hanging="420"/>
      <w:jc w:val="left"/>
    </w:pPr>
    <w:rPr>
      <w:rFonts w:eastAsia="楷体_GB2312"/>
      <w:smallCaps/>
      <w:sz w:val="24"/>
      <w:szCs w:val="24"/>
    </w:rPr>
  </w:style>
  <w:style w:type="paragraph" w:styleId="1657" w:customStyle="1">
    <w:name w:val="UserStyle_437"/>
    <w:basedOn w:val="776"/>
    <w:uiPriority w:val="99"/>
    <w:qFormat/>
    <w:pPr>
      <w:jc w:val="center"/>
      <w:spacing w:line="360" w:lineRule="auto"/>
    </w:pPr>
    <w:rPr>
      <w:sz w:val="24"/>
      <w:szCs w:val="24"/>
    </w:rPr>
  </w:style>
  <w:style w:type="paragraph" w:styleId="1658" w:customStyle="1">
    <w:name w:val="UserStyle_356"/>
    <w:basedOn w:val="776"/>
    <w:uiPriority w:val="99"/>
    <w:qFormat/>
    <w:pPr>
      <w:jc w:val="left"/>
      <w:spacing w:after="160" w:line="240" w:lineRule="exact"/>
    </w:pPr>
  </w:style>
  <w:style w:type="paragraph" w:styleId="1659" w:customStyle="1">
    <w:name w:val="UserStyle_425"/>
    <w:basedOn w:val="776"/>
    <w:uiPriority w:val="99"/>
    <w:qFormat/>
    <w:pPr>
      <w:jc w:val="center"/>
    </w:pPr>
    <w:rPr>
      <w:rFonts w:ascii="幼圆" w:eastAsia="Times New Roman" w:cs="幼圆"/>
      <w:b/>
      <w:bCs/>
      <w:sz w:val="32"/>
      <w:szCs w:val="32"/>
    </w:rPr>
  </w:style>
  <w:style w:type="paragraph" w:styleId="1660" w:customStyle="1">
    <w:name w:val="UserStyle_297"/>
    <w:basedOn w:val="776"/>
    <w:uiPriority w:val="99"/>
    <w:qFormat/>
    <w:pPr>
      <w:jc w:val="left"/>
      <w:spacing w:before="100" w:beforeAutospacing="1" w:after="100" w:afterAutospacing="1"/>
    </w:pPr>
    <w:rPr>
      <w:sz w:val="36"/>
      <w:szCs w:val="36"/>
    </w:rPr>
  </w:style>
  <w:style w:type="paragraph" w:styleId="1661" w:customStyle="1">
    <w:name w:val="UserStyle_299"/>
    <w:basedOn w:val="776"/>
    <w:uiPriority w:val="99"/>
    <w:qFormat/>
    <w:pPr>
      <w:jc w:val="center"/>
      <w:spacing w:before="100" w:beforeAutospacing="1" w:after="100" w:afterAutospacing="1"/>
      <w:pBdr>
        <w:left w:val="single" w:color="000000" w:sz="4" w:space="0"/>
        <w:right w:val="single" w:color="000000" w:sz="4" w:space="0"/>
      </w:pBdr>
    </w:pPr>
    <w:rPr>
      <w:b/>
      <w:bCs/>
      <w:sz w:val="20"/>
      <w:szCs w:val="20"/>
    </w:rPr>
  </w:style>
  <w:style w:type="paragraph" w:styleId="1662" w:customStyle="1">
    <w:name w:val="xl75"/>
    <w:basedOn w:val="776"/>
    <w:uiPriority w:val="0"/>
    <w:qFormat/>
    <w:pPr>
      <w:jc w:val="right"/>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63" w:customStyle="1">
    <w:name w:val="xl77"/>
    <w:basedOn w:val="77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664" w:customStyle="1">
    <w:name w:val="xl79"/>
    <w:basedOn w:val="776"/>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65" w:customStyle="1">
    <w:name w:val="UserStyle_367"/>
    <w:basedOn w:val="776"/>
    <w:uiPriority w:val="99"/>
    <w:qFormat/>
    <w:pPr>
      <w:ind w:left="1701" w:hanging="1701"/>
      <w:spacing w:after="20" w:line="520" w:lineRule="exact"/>
    </w:pPr>
    <w:rPr>
      <w:sz w:val="24"/>
      <w:szCs w:val="24"/>
    </w:rPr>
  </w:style>
  <w:style w:type="paragraph" w:styleId="1666" w:customStyle="1">
    <w:name w:val="UserStyle_450"/>
    <w:basedOn w:val="776"/>
    <w:uiPriority w:val="99"/>
    <w:qFormat/>
  </w:style>
  <w:style w:type="paragraph" w:styleId="1667" w:customStyle="1">
    <w:name w:val="UserStyle_476"/>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668" w:customStyle="1">
    <w:name w:val="UserStyle_493"/>
    <w:basedOn w:val="776"/>
    <w:uiPriority w:val="99"/>
    <w:qFormat/>
    <w:pPr>
      <w:spacing w:line="360" w:lineRule="auto"/>
    </w:pPr>
    <w:rPr>
      <w:rFonts w:ascii="Tahoma" w:hAnsi="Tahoma" w:cs="Tahoma"/>
      <w:sz w:val="24"/>
      <w:szCs w:val="24"/>
    </w:rPr>
  </w:style>
  <w:style w:type="paragraph" w:styleId="1669" w:customStyle="1">
    <w:name w:val="+正文"/>
    <w:basedOn w:val="776"/>
    <w:uiPriority w:val="0"/>
    <w:qFormat/>
    <w:pPr>
      <w:ind w:firstLine="200"/>
      <w:spacing w:line="360" w:lineRule="auto"/>
    </w:pPr>
    <w:rPr>
      <w:sz w:val="28"/>
      <w:szCs w:val="28"/>
    </w:rPr>
  </w:style>
  <w:style w:type="paragraph" w:styleId="1670" w:customStyle="1">
    <w:name w:val="UserStyle_322"/>
    <w:basedOn w:val="776"/>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71" w:customStyle="1">
    <w:name w:val="UserStyle_495"/>
    <w:basedOn w:val="1107"/>
    <w:uiPriority w:val="99"/>
    <w:qFormat/>
    <w:pPr>
      <w:jc w:val="both"/>
      <w:keepLines/>
      <w:spacing w:before="100" w:line="400" w:lineRule="exact"/>
    </w:pPr>
    <w:rPr>
      <w:rFonts w:ascii="Times New Roman" w:eastAsia="黑体" w:cs="Times New Roman"/>
      <w:b w:val="0"/>
      <w:bCs w:val="0"/>
      <w:sz w:val="30"/>
      <w:szCs w:val="30"/>
    </w:rPr>
  </w:style>
  <w:style w:type="paragraph" w:styleId="1672" w:customStyle="1">
    <w:name w:val="UserStyle_460"/>
    <w:basedOn w:val="776"/>
    <w:uiPriority w:val="99"/>
    <w:qFormat/>
    <w:pPr>
      <w:jc w:val="center"/>
      <w:spacing w:before="100" w:beforeAutospacing="1" w:after="100" w:afterAutospacing="1"/>
      <w:pBdr>
        <w:top w:val="single" w:color="000000" w:sz="4" w:space="0"/>
        <w:left w:val="single" w:color="000000" w:sz="4" w:space="0"/>
        <w:right w:val="single" w:color="000000" w:sz="4" w:space="0"/>
      </w:pBdr>
    </w:pPr>
    <w:rPr>
      <w:b/>
      <w:bCs/>
      <w:i/>
      <w:iCs/>
      <w:sz w:val="20"/>
      <w:szCs w:val="20"/>
    </w:rPr>
  </w:style>
  <w:style w:type="paragraph" w:styleId="1673" w:customStyle="1">
    <w:name w:val="UserStyle_278"/>
    <w:basedOn w:val="1069"/>
    <w:uiPriority w:val="99"/>
    <w:qFormat/>
    <w:pPr>
      <w:ind w:left="210" w:firstLine="420"/>
      <w:jc w:val="left"/>
      <w:spacing w:line="288" w:lineRule="auto"/>
    </w:pPr>
    <w:rPr>
      <w:smallCaps/>
      <w:sz w:val="20"/>
      <w:szCs w:val="20"/>
    </w:rPr>
  </w:style>
  <w:style w:type="paragraph" w:styleId="1674" w:customStyle="1">
    <w:name w:val="UserStyle_548"/>
    <w:basedOn w:val="776"/>
    <w:uiPriority w:val="99"/>
    <w:qFormat/>
    <w:pPr>
      <w:ind w:firstLine="375"/>
      <w:jc w:val="left"/>
      <w:spacing w:before="100" w:beforeAutospacing="1" w:after="100" w:afterAutospacing="1" w:line="300" w:lineRule="atLeast"/>
    </w:pPr>
    <w:rPr>
      <w:rFonts w:ascii="宋体" w:hAnsi="宋体" w:cs="宋体"/>
    </w:rPr>
  </w:style>
  <w:style w:type="paragraph" w:styleId="1675" w:customStyle="1">
    <w:name w:val="UserStyle_399"/>
    <w:basedOn w:val="776"/>
    <w:uiPriority w:val="99"/>
    <w:qFormat/>
    <w:rPr>
      <w:rFonts w:ascii="Tahoma" w:hAnsi="Tahoma" w:cs="Tahoma"/>
      <w:sz w:val="24"/>
      <w:szCs w:val="24"/>
    </w:rPr>
  </w:style>
  <w:style w:type="paragraph" w:styleId="1676" w:customStyle="1">
    <w:name w:val="UserStyle_365"/>
    <w:basedOn w:val="776"/>
    <w:uiPriority w:val="99"/>
    <w:qFormat/>
    <w:pPr>
      <w:spacing w:line="360" w:lineRule="auto"/>
    </w:pPr>
    <w:rPr>
      <w:rFonts w:ascii="仿宋_GB2312" w:hAnsi="华文仿宋" w:eastAsia="仿宋_GB2312" w:cs="仿宋_GB2312"/>
    </w:rPr>
  </w:style>
  <w:style w:type="paragraph" w:styleId="1677" w:customStyle="1">
    <w:name w:val="UserStyle_293"/>
    <w:basedOn w:val="776"/>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678" w:customStyle="1">
    <w:name w:val="UserStyle_338"/>
    <w:basedOn w:val="1014"/>
    <w:uiPriority w:val="99"/>
    <w:qFormat/>
    <w:pPr>
      <w:spacing w:line="360" w:lineRule="auto"/>
    </w:pPr>
    <w:rPr>
      <w:rFonts w:ascii="Tahoma" w:hAnsi="Tahoma" w:cs="Tahoma"/>
      <w:sz w:val="24"/>
      <w:szCs w:val="24"/>
      <w:lang w:val="zh-CN"/>
    </w:rPr>
  </w:style>
  <w:style w:type="paragraph" w:styleId="1679" w:customStyle="1">
    <w:name w:val="UserStyle_455"/>
    <w:basedOn w:val="776"/>
    <w:next w:val="776"/>
    <w:uiPriority w:val="99"/>
    <w:qFormat/>
    <w:pPr>
      <w:jc w:val="left"/>
      <w:keepNext/>
      <w:spacing w:before="100" w:after="100"/>
    </w:pPr>
    <w:rPr>
      <w:b/>
      <w:bCs/>
      <w:sz w:val="16"/>
      <w:szCs w:val="16"/>
    </w:rPr>
  </w:style>
  <w:style w:type="paragraph" w:styleId="1680" w:customStyle="1">
    <w:name w:val="UserStyle_393"/>
    <w:basedOn w:val="1107"/>
    <w:uiPriority w:val="99"/>
    <w:qFormat/>
    <w:pPr>
      <w:keepLines/>
      <w:spacing w:before="260" w:after="260" w:line="413" w:lineRule="auto"/>
    </w:pPr>
    <w:rPr>
      <w:rFonts w:ascii="黑体" w:hAnsi="宋体" w:eastAsia="黑体" w:cs="黑体"/>
      <w:b w:val="0"/>
      <w:bCs w:val="0"/>
      <w:sz w:val="52"/>
      <w:szCs w:val="52"/>
    </w:rPr>
  </w:style>
  <w:style w:type="paragraph" w:styleId="1681" w:customStyle="1">
    <w:name w:val="样式 小四 段前: 5 磅 段后: 5 磅 首行缩进:  2 字符"/>
    <w:basedOn w:val="776"/>
    <w:uiPriority w:val="0"/>
    <w:qFormat/>
    <w:pPr>
      <w:spacing w:line="360" w:lineRule="auto"/>
    </w:pPr>
    <w:rPr>
      <w:rFonts w:ascii="宋体" w:hAnsi="宋体"/>
      <w:szCs w:val="21"/>
    </w:rPr>
  </w:style>
  <w:style w:type="paragraph" w:styleId="1682" w:customStyle="1">
    <w:name w:val="UserStyle_564"/>
    <w:basedOn w:val="776"/>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83" w:customStyle="1">
    <w:name w:val="UserStyle_291"/>
    <w:basedOn w:val="776"/>
    <w:uiPriority w:val="99"/>
    <w:qFormat/>
    <w:pPr>
      <w:ind w:left="552" w:hanging="420"/>
      <w:tabs>
        <w:tab w:val="left" w:pos="552" w:leader="none"/>
      </w:tabs>
    </w:pPr>
    <w:rPr>
      <w:sz w:val="24"/>
      <w:szCs w:val="24"/>
    </w:rPr>
  </w:style>
  <w:style w:type="paragraph" w:styleId="1684" w:customStyle="1">
    <w:name w:val="UserStyle_260"/>
    <w:basedOn w:val="776"/>
    <w:uiPriority w:val="99"/>
    <w:qFormat/>
    <w:pPr>
      <w:spacing w:before="60" w:line="360" w:lineRule="exact"/>
    </w:pPr>
    <w:rPr>
      <w:rFonts w:eastAsia="楷体_GB2312"/>
      <w:sz w:val="24"/>
      <w:szCs w:val="24"/>
    </w:rPr>
  </w:style>
  <w:style w:type="paragraph" w:styleId="1685" w:customStyle="1">
    <w:name w:val="UserStyle_289"/>
    <w:basedOn w:val="776"/>
    <w:uiPriority w:val="99"/>
    <w:qFormat/>
    <w:pPr>
      <w:jc w:val="left"/>
    </w:pPr>
    <w:rPr>
      <w:sz w:val="20"/>
      <w:szCs w:val="20"/>
    </w:rPr>
  </w:style>
  <w:style w:type="paragraph" w:styleId="1686" w:customStyle="1">
    <w:name w:val="UserStyle_341"/>
    <w:basedOn w:val="776"/>
    <w:next w:val="776"/>
    <w:uiPriority w:val="99"/>
    <w:qFormat/>
    <w:pPr>
      <w:jc w:val="left"/>
      <w:keepNext/>
      <w:spacing w:before="100" w:after="100"/>
    </w:pPr>
    <w:rPr>
      <w:b/>
      <w:bCs/>
      <w:sz w:val="24"/>
      <w:szCs w:val="24"/>
    </w:rPr>
  </w:style>
  <w:style w:type="table" w:styleId="1687" w:customStyle="1">
    <w:name w:val="TableGrid1"/>
    <w:basedOn w:val="1688"/>
    <w:uiPriority w:val="99"/>
    <w:qFormat/>
    <w:tblPr/>
  </w:style>
  <w:style w:type="table" w:styleId="1688" w:customStyle="1">
    <w:name w:val="TableNormal1"/>
    <w:uiPriority w:val="99"/>
    <w:qFormat/>
    <w:rPr>
      <w:lang w:val="en-US" w:eastAsia="zh-CN" w:bidi="ar-SA"/>
    </w:rPr>
    <w:tblPr/>
  </w:style>
  <w:style w:type="table" w:styleId="1689" w:customStyle="1">
    <w:name w:val="UserStyle_567"/>
    <w:basedOn w:val="1688"/>
    <w:uiPriority w:val="99"/>
    <w:qFormat/>
    <w:tblPr/>
  </w:style>
  <w:style w:type="table" w:styleId="1690" w:customStyle="1">
    <w:name w:val="UserStyle_565"/>
    <w:basedOn w:val="1688"/>
    <w:uiPriority w:val="99"/>
    <w:qFormat/>
    <w:tblPr/>
  </w:style>
  <w:style w:type="table" w:styleId="1691" w:customStyle="1">
    <w:name w:val="UserStyle_566"/>
    <w:basedOn w:val="1688"/>
    <w:uiPriority w:val="99"/>
    <w:qFormat/>
    <w:tblPr/>
  </w:style>
  <w:style w:type="paragraph" w:styleId="1692" w:customStyle="1">
    <w:name w:val="页脚1"/>
    <w:basedOn w:val="776"/>
    <w:uiPriority w:val="0"/>
    <w:qFormat/>
    <w:pPr>
      <w:jc w:val="left"/>
      <w:tabs>
        <w:tab w:val="center" w:pos="4153" w:leader="none"/>
        <w:tab w:val="right" w:pos="8306" w:leader="none"/>
      </w:tabs>
    </w:pPr>
    <w:rPr>
      <w:sz w:val="18"/>
      <w:szCs w:val="18"/>
    </w:rPr>
  </w:style>
  <w:style w:type="paragraph" w:styleId="1693"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694" w:customStyle="1">
    <w:name w:val="正文文本1"/>
    <w:basedOn w:val="776"/>
    <w:next w:val="1695"/>
    <w:uiPriority w:val="0"/>
    <w:qFormat/>
    <w:rPr>
      <w:rFonts w:ascii="仿宋_GB2312" w:eastAsia="仿宋_GB2312"/>
      <w:sz w:val="28"/>
    </w:rPr>
  </w:style>
  <w:style w:type="paragraph" w:styleId="1695" w:customStyle="1">
    <w:name w:val="列表1"/>
    <w:basedOn w:val="776"/>
    <w:uiPriority w:val="0"/>
    <w:qFormat/>
    <w:pPr>
      <w:ind w:left="420" w:hanging="420"/>
      <w:spacing w:after="20" w:line="288" w:lineRule="auto"/>
      <w:tabs>
        <w:tab w:val="left" w:pos="420" w:leader="none"/>
      </w:tabs>
    </w:pPr>
    <w:rPr>
      <w:szCs w:val="20"/>
      <w:lang w:val="en-GB"/>
    </w:rPr>
  </w:style>
  <w:style w:type="character" w:styleId="1696" w:customStyle="1">
    <w:name w:val="批注引用1"/>
    <w:basedOn w:val="1009"/>
    <w:link w:val="776"/>
    <w:uiPriority w:val="0"/>
    <w:qFormat/>
    <w:rPr>
      <w:sz w:val="21"/>
      <w:szCs w:val="21"/>
      <w:lang w:val="en-US" w:eastAsia="zh-CN" w:bidi="ar-SA"/>
    </w:rPr>
  </w:style>
  <w:style w:type="paragraph" w:styleId="1697" w:customStyle="1">
    <w:name w:val="页眉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698" w:customStyle="1">
    <w:name w:val="Table Normal"/>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table" w:styleId="1699" w:customStyle="1">
    <w:name w:val="网格型5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7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15fab71e-c0e7-4290-847c-a4db9e2e50e3</errorID>
      <errorWord>抑制扬</errorWord>
      <group>L1_Grammar</group>
      <groupName>语法问题</groupName>
      <ability>L2_Order</ability>
      <abilityName>语序不当</abilityName>
      <candidateList>
        <item>抑</item>
      </candidateList>
      <explain>句子可能没有遵循时空、逻辑顺序，或者介词、关联词等位置不当。</explain>
      <paraID>1CC5E16E</paraID>
      <start>100</start>
      <end>103</end>
      <status>unmodified</status>
      <modifiedWord/>
      <trackRevisions>false</trackRevisions>
    </reviewItem>
    <reviewItem>
      <errorID>214e8f08-9c45-48b7-a0ca-f97e1f2a8d9d</errorID>
      <errorWord>日</errorWord>
      <group>L1_Word</group>
      <groupName>字词问题</groupName>
      <ability>L2_Typo</ability>
      <abilityName>字词错误</abilityName>
      <candidateList>
        <item>日内</item>
      </candidateList>
      <explain/>
      <paraID>245E20CC</paraID>
      <start>27</start>
      <end>28</end>
      <status>unmodified</status>
      <modifiedWord/>
      <trackRevisions>false</trackRevisions>
    </reviewItem>
    <reviewItem>
      <errorID>393506ed-3e95-47c4-a994-4857237971a2</errorID>
      <errorWord>的的</errorWord>
      <group>L1_Other</group>
      <groupName>其他问题</groupName>
      <ability>L2_UserTypo</ability>
      <abilityName>自定义错误</abilityName>
      <candidateList>
        <item>的</item>
      </candidateList>
      <explain>来自自定义错词库。</explain>
      <paraID>750A3A55</paraID>
      <start>38</start>
      <end>40</end>
      <status>unmodified</status>
      <modifiedWord/>
      <trackRevisions>false</trackRevisions>
    </reviewItem>
    <reviewItem>
      <errorID>2d4082d8-1ee3-401c-a780-db602dda541c</errorID>
      <errorWord>应在</errorWord>
      <group>L1_Word</group>
      <groupName>字词问题</groupName>
      <ability>L2_Typo</ability>
      <abilityName>字词错误</abilityName>
      <candidateList>
        <item>应</item>
      </candidateList>
      <explain/>
      <paraID>506B30F3</paraID>
      <start>3</start>
      <end>5</end>
      <status>unmodified</status>
      <modifiedWord/>
      <trackRevisions>false</trackRevisions>
    </reviewItem>
    <reviewItem>
      <errorID>aeb4f4f3-b10a-47ab-b488-039b0afb33f4</errorID>
      <errorWord>近二年</errorWord>
      <group>L1_Word</group>
      <groupName>字词问题</groupName>
      <ability>L2_Typo</ability>
      <abilityName>字词错误</abilityName>
      <candidateList>
        <item>近两年</item>
      </candidateList>
      <explain/>
      <paraID>67874CC6</paraID>
      <start>54</start>
      <end>57</end>
      <status>modified</status>
      <modifiedWord>近两年</modifiedWord>
      <trackRevisions>false</trackRevisions>
    </reviewItem>
    <reviewItem>
      <errorID>2da6e482-3cb2-481f-b603-534acc1025d6</errorID>
      <errorWord>*</errorWord>
      <group>L1_Punc</group>
      <groupName>标点问题</groupName>
      <ability>L2_Punc</ability>
      <abilityName>标点符号检查</abilityName>
      <candidateList/>
      <explain/>
      <paraID>3F008335</paraID>
      <start>0</start>
      <end>1</end>
      <status>unmodified</status>
      <modifiedWord/>
      <trackRevisions>false</trackRevisions>
    </reviewItem>
    <reviewItem>
      <errorID>dbb53ae2-67b9-4f58-8f6d-703f61517773</errorID>
      <errorWord>作</errorWord>
      <group>L1_Word</group>
      <groupName>字词问题</groupName>
      <ability>L2_Typo</ability>
      <abilityName>字词错误</abilityName>
      <candidateList>
        <item>做</item>
      </candidateList>
      <explain>存在发音相同字词的误用。</explain>
      <paraID>4B8497E9</paraID>
      <start>272</start>
      <end>273</end>
      <status>modified</status>
      <modifiedWord>做</modifiedWord>
      <trackRevisions>false</trackRevisions>
    </reviewItem>
    <reviewItem>
      <errorID>2e2dfa79-e8ef-42bb-ae91-688158adb9c0</errorID>
      <errorWord>（</errorWord>
      <group>L1_Punc</group>
      <groupName>标点问题</groupName>
      <ability>L2_Punc</ability>
      <abilityName>标点符号检查</abilityName>
      <candidateList/>
      <explain>同一形式括号套用。</explain>
      <paraID>5B2E9213</paraID>
      <start>87</start>
      <end>88</end>
      <status>unmodified</status>
      <modifiedWord/>
      <trackRevisions>false</trackRevisions>
    </reviewItem>
    <reviewItem>
      <errorID>1f8a9bc6-9747-4e4b-a93e-e5873632a15e</errorID>
      <errorWord>）</errorWord>
      <group>L1_Punc</group>
      <groupName>标点问题</groupName>
      <ability>L2_Punc</ability>
      <abilityName>标点符号检查</abilityName>
      <candidateList/>
      <explain>同一形式括号套用。</explain>
      <paraID>5B2E9213</paraID>
      <start>91</start>
      <end>92</end>
      <status>unmodified</status>
      <modifiedWord/>
      <trackRevisions>false</trackRevisions>
    </reviewItem>
    <reviewItem>
      <errorID>ba8daa4a-0280-42d9-afc4-9831f1c634e0</errorID>
      <errorWord>&lt;</errorWord>
      <group>L1_Format</group>
      <groupName>格式问题</groupName>
      <ability>L2_HalfPunc</ability>
      <abilityName>全半角检查</abilityName>
      <candidateList>
        <item>〈</item>
      </candidateList>
      <explain>文本全半角错误。</explain>
      <paraID>6DD7740D</paraID>
      <start>49</start>
      <end>50</end>
      <status>unmodified</status>
      <modifiedWord/>
      <trackRevisions>false</trackRevisions>
    </reviewItem>
    <reviewItem>
      <errorID>55bd5793-1b11-4a89-985b-bdb4e12cc180</errorID>
      <errorWord>&lt;</errorWord>
      <group>L1_Format</group>
      <groupName>格式问题</groupName>
      <ability>L2_HalfPunc</ability>
      <abilityName>全半角检查</abilityName>
      <candidateList>
        <item>〈</item>
      </candidateList>
      <explain>文本全半角错误。</explain>
      <paraID>1F5B456E</paraID>
      <start>49</start>
      <end>50</end>
      <status>unmodified</status>
      <modifiedWord/>
      <trackRevisions>false</trackRevisions>
    </reviewItem>
    <reviewItem>
      <errorID>c957e894-93e2-4c56-a8b0-67a6c2e2b78e</errorID>
      <errorWord>&lt;</errorWord>
      <group>L1_Format</group>
      <groupName>格式问题</groupName>
      <ability>L2_HalfPunc</ability>
      <abilityName>全半角检查</abilityName>
      <candidateList>
        <item>〈</item>
      </candidateList>
      <explain>文本全半角错误。</explain>
      <paraID>4808FE9A</paraID>
      <start>34</start>
      <end>35</end>
      <status>unmodified</status>
      <modifiedWord/>
      <trackRevisions>false</trackRevisions>
    </reviewItem>
    <reviewItem>
      <errorID>91fd9020-9ec3-48bd-9a55-ddfe2428a105</errorID>
      <errorWord>，，</errorWord>
      <group>L1_Punc</group>
      <groupName>标点问题</groupName>
      <ability>L2_Punc</ability>
      <abilityName>标点符号检查</abilityName>
      <candidateList>
        <item>，</item>
      </candidateList>
      <explain/>
      <paraID>69E93EBE</paraID>
      <start>107</start>
      <end>109</end>
      <status>unmodified</status>
      <modifiedWord/>
      <trackRevisions>false</trackRevisions>
    </reviewItem>
    <reviewItem>
      <errorID>be85f809-adf3-4308-8eb9-fa01372d28e9</errorID>
      <errorWord>(</errorWord>
      <group>L1_Format</group>
      <groupName>格式问题</groupName>
      <ability>L2_HalfPunc</ability>
      <abilityName>全半角检查</abilityName>
      <candidateList>
        <item>（</item>
      </candidateList>
      <explain>文本全半角错误。</explain>
      <paraID>3F75C492</paraID>
      <start>0</start>
      <end>1</end>
      <status>unmodified</status>
      <modifiedWord/>
      <trackRevisions>false</trackRevisions>
    </reviewItem>
    <reviewItem>
      <errorID>0c9d5919-012e-4596-9dde-04cc01f85be8</errorID>
      <errorWord>翔实</errorWord>
      <group>L1_Word</group>
      <groupName>字词问题</groupName>
      <ability>L2_Typo</ability>
      <abilityName>字词错误</abilityName>
      <candidateList>
        <item>详实</item>
      </candidateList>
      <explain>存在发音相同字词的误用。</explain>
      <paraID>1544BDCA</paraID>
      <start>49</start>
      <end>51</end>
      <status>modified</status>
      <modifiedWord>详实</modifiedWord>
      <trackRevisions>false</trackRevisions>
    </reviewItem>
    <reviewItem>
      <errorID>069327dd-db7d-431f-b277-7d3b53351d08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63EFA9C3</paraID>
      <start>0</start>
      <end>2</end>
      <status>unmodified</status>
      <modifiedWord/>
      <trackRevisions>false</trackRevisions>
    </reviewItem>
    <reviewItem>
      <errorID>9c07c32b-bc92-4c55-b718-93db4f82b76b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4CDCC906</paraID>
      <start>0</start>
      <end>2</end>
      <status>unmodified</status>
      <modifiedWord/>
      <trackRevisions>false</trackRevisions>
    </reviewItem>
    <reviewItem>
      <errorID>eebc960a-939b-4de8-aff7-68f4f5762310</errorID>
      <errorWord>号</errorWord>
      <group>L1_Knowledge</group>
      <groupName>知识性问题</groupName>
      <ability>L2_Knowledge</ability>
      <abilityName>其他知识</abilityName>
      <candidateList>
        <item>日</item>
      </candidateList>
      <explain>请检查“号”是否为量词使用错误，建议修改为“日”。</explain>
      <paraID>749BB1BF</paraID>
      <start>49</start>
      <end>50</end>
      <status>modified</status>
      <modifiedWord>日</modifiedWord>
      <trackRevisions>false</trackRevisions>
    </reviewItem>
    <reviewItem>
      <errorID>084a78c3-b44e-4440-80f8-eed7d340b4d5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4A32AA14</paraID>
      <start>0</start>
      <end>2</end>
      <status>unmodified</status>
      <modifiedWord/>
      <trackRevisions>false</trackRevisions>
    </reviewItem>
    <reviewItem>
      <errorID>c78865cf-9ef1-4f97-a5e3-7d62bd519d62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1922C629</paraID>
      <start>0</start>
      <end>2</end>
      <status>unmodified</status>
      <modifiedWord/>
      <trackRevisions>false</trackRevisions>
    </reviewItem>
    <reviewItem>
      <errorID>32c801d0-9752-41b2-948f-0f5f083525a5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4181A4D8</paraID>
      <start>0</start>
      <end>2</end>
      <status>unmodified</status>
      <modifiedWord/>
      <trackRevisions>false</trackRevisions>
    </reviewItem>
    <reviewItem>
      <errorID>83359dab-f847-458c-84b6-d06318a9a6e0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2A4E4D0</paraID>
      <start>0</start>
      <end>2</end>
      <status>unmodified</status>
      <modifiedWord/>
      <trackRevisions>false</trackRevisions>
    </reviewItem>
    <reviewItem>
      <errorID>29a5d07e-b8ad-4b59-86f9-f572cd49b600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233C7ECB</paraID>
      <start>0</start>
      <end>2</end>
      <status>unmodified</status>
      <modifiedWord/>
      <trackRevisions>false</trackRevisions>
    </reviewItem>
    <reviewItem>
      <errorID>2c897e93-2a08-4ea5-8803-ace59b094e4f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3772EA9A</paraID>
      <start>0</start>
      <end>2</end>
      <status>unmodified</status>
      <modifiedWord/>
      <trackRevisions>false</trackRevisions>
    </reviewItem>
    <reviewItem>
      <errorID>f8cedd33-3cb0-49fb-b8ff-f84e9b62ec5a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15E217DA</paraID>
      <start>0</start>
      <end>2</end>
      <status>unmodified</status>
      <modifiedWord/>
      <trackRevisions>false</trackRevisions>
    </reviewItem>
    <reviewItem>
      <errorID>ce2b9c74-9461-4f9b-821d-1379546adb78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64BA574</paraID>
      <start>0</start>
      <end>2</end>
      <status>unmodified</status>
      <modifiedWord/>
      <trackRevisions>false</trackRevisions>
    </reviewItem>
    <reviewItem>
      <errorID>16a8bfa2-fdbe-41c4-a340-c56fecbb28b7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65004774</paraID>
      <start>0</start>
      <end>2</end>
      <status>unmodified</status>
      <modifiedWord/>
      <trackRevisions>false</trackRevisions>
    </reviewItem>
    <reviewItem>
      <errorID>cfb22e21-104f-4328-8121-5a838bb60f83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134FE18E</paraID>
      <start>0</start>
      <end>2</end>
      <status>unmodified</status>
      <modifiedWord/>
      <trackRevisions>false</trackRevisions>
    </reviewItem>
    <reviewItem>
      <errorID>167ae631-20bf-4fc9-8abf-c4b8263cf9a3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3F03B227</paraID>
      <start>0</start>
      <end>2</end>
      <status>unmodified</status>
      <modifiedWord/>
      <trackRevisions>false</trackRevisions>
    </reviewItem>
    <reviewItem>
      <errorID>d5363aa2-6d4f-4a89-98d3-07caf151d638</errorID>
      <errorWord>损害</errorWord>
      <group>L1_Word</group>
      <groupName>字词问题</groupName>
      <ability>L2_Typo</ability>
      <abilityName>字词错误</abilityName>
      <candidateList>
        <item>损坏</item>
      </candidateList>
      <explain>存在发音相近字词的误用。</explain>
      <paraID>3F03B227</paraID>
      <start>21</start>
      <end>23</end>
      <status>unmodified</status>
      <modifiedWord/>
      <trackRevisions>false</trackRevisions>
    </reviewItem>
    <reviewItem>
      <errorID>d45349b6-c903-4437-9ea6-c7053e65f48a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395C6DF</paraID>
      <start>0</start>
      <end>2</end>
      <status>unmodified</status>
      <modifiedWord/>
      <trackRevisions>false</trackRevisions>
    </reviewItem>
    <reviewItem>
      <errorID>96c69ea2-915c-4fd5-8c4a-9a7c967619d0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4A34F523</paraID>
      <start>0</start>
      <end>3</end>
      <status>unmodified</status>
      <modifiedWord/>
      <trackRevisions>false</trackRevisions>
    </reviewItem>
    <reviewItem>
      <errorID>1d46a882-7198-4d30-b527-d49205c082ab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109EEF29</paraID>
      <start>0</start>
      <end>3</end>
      <status>unmodified</status>
      <modifiedWord/>
      <trackRevisions>false</trackRevisions>
    </reviewItem>
    <reviewItem>
      <errorID>6b9d2b8d-8dd0-4a3e-ae9a-f1e8c72ac8cf</errorID>
      <errorWord>不须</errorWord>
      <group>L1_Word</group>
      <groupName>字词问题</groupName>
      <ability>L2_Typo</ability>
      <abilityName>字词错误</abilityName>
      <candidateList>
        <item>无需</item>
      </candidateList>
      <explain>同“无须”。</explain>
      <paraID>1B322959</paraID>
      <start>39</start>
      <end>41</end>
      <status>modified</status>
      <modifiedWord>无需</modifiedWord>
      <trackRevisions>false</trackRevisions>
    </reviewItem>
    <reviewItem>
      <errorID>0c7974fc-818c-4ec8-8d68-5b4b6bc376d9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35733138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2AC991-83BB-41B9-871F-3B06C4334985}"/>
</file>

<file path=docProps/app.xml><?xml version="1.0" encoding="utf-8"?>
<Properties xmlns="http://schemas.openxmlformats.org/officeDocument/2006/extended-properties" xmlns:vt="http://schemas.openxmlformats.org/officeDocument/2006/docPropsVTypes">
  <Application>ONLYOFFICE/7.2.1.34</Application>
  <Company>WRG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dc:creator>
  <cp:lastModifiedBy>花锡兰</cp:lastModifiedBy>
  <cp:revision>8</cp:revision>
  <dcterms:created xsi:type="dcterms:W3CDTF">2025-05-09T04:32:00Z</dcterms:created>
  <dcterms:modified xsi:type="dcterms:W3CDTF">2026-06-04T09:48:01Z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eyJoZGlkIjoiYTU3MTk1NDk3NjE1Y2Y1NGY3OTE1OWJiMTlkNWZiYmEiLCJ1c2VySWQiOiI0NDYxNTk4NjcifQ==</vt:lpwstr>
  </property>
  <property fmtid="{D5CDD505-2E9C-101B-9397-08002B2CF9AE}" pid="3" name="KSOProductBuildVer">
    <vt:lpwstr>2052-12.1.0.26375</vt:lpwstr>
  </property>
  <property fmtid="{D5CDD505-2E9C-101B-9397-08002B2CF9AE}" pid="4" name="ICV">
    <vt:lpwstr>1028DD2CB6FF43959B8703340210B9F3_13</vt:lpwstr>
  </property>
</Properties>
</file>