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
          <w:bCs/>
          <w:color w:val="000000"/>
          <w:sz w:val="52"/>
          <w:highlight w:val="none"/>
        </w:rPr>
      </w:pPr>
      <w:r>
        <w:rPr>
          <w:rFonts w:hint="eastAsia" w:ascii="宋体" w:hAnsi="宋体"/>
          <w:b/>
          <w:bCs/>
          <w:color w:val="000000"/>
          <w:sz w:val="52"/>
          <w:highlight w:val="none"/>
        </w:rPr>
        <w:t xml:space="preserve">宜 兴 市 政 府 采 购</w:t>
      </w:r>
      <w:r/>
    </w:p>
    <w:p>
      <w:pPr>
        <w:jc w:val="center"/>
        <w:rPr>
          <w:rFonts w:ascii="宋体" w:hAnsi="宋体"/>
          <w:b/>
          <w:bCs/>
          <w:color w:val="000000"/>
          <w:sz w:val="52"/>
          <w:highlight w:val="none"/>
        </w:rPr>
      </w:pPr>
      <w:r>
        <w:rPr>
          <w:rFonts w:ascii="宋体" w:hAnsi="宋体"/>
          <w:b/>
          <w:bCs/>
          <w:color w:val="000000"/>
          <w:sz w:val="52"/>
          <w:highlight w:val="none"/>
        </w:rPr>
      </w:r>
      <w:r/>
    </w:p>
    <w:p>
      <w:pPr>
        <w:jc w:val="center"/>
        <w:rPr>
          <w:rFonts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招</w:t>
      </w:r>
      <w:r/>
    </w:p>
    <w:p>
      <w:pPr>
        <w:jc w:val="center"/>
        <w:rPr>
          <w:rFonts w:ascii="黑体" w:hAnsi="黑体" w:eastAsia="黑体"/>
          <w:b/>
          <w:bCs/>
          <w:color w:val="000000"/>
          <w:sz w:val="72"/>
          <w:szCs w:val="72"/>
          <w:highlight w:val="none"/>
        </w:rPr>
      </w:pPr>
      <w:r>
        <w:rPr>
          <w:rFonts w:hint="eastAsia" w:ascii="黑体" w:hAnsi="黑体" w:eastAsia="黑体"/>
          <w:b/>
          <w:bCs/>
          <w:color w:val="000000"/>
          <w:sz w:val="96"/>
          <w:szCs w:val="96"/>
          <w:highlight w:val="none"/>
        </w:rPr>
        <w:t xml:space="preserve">标</w:t>
      </w:r>
      <w:r/>
    </w:p>
    <w:p>
      <w:pPr>
        <w:jc w:val="center"/>
        <w:rPr>
          <w:rFonts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文</w:t>
      </w:r>
      <w:r/>
    </w:p>
    <w:p>
      <w:pPr>
        <w:jc w:val="center"/>
        <w:rPr>
          <w:rFonts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件</w:t>
      </w:r>
      <w:r/>
    </w:p>
    <w:p>
      <w:pPr>
        <w:jc w:val="center"/>
        <w:rPr>
          <w:rFonts w:ascii="宋体" w:hAnsi="宋体"/>
          <w:b/>
          <w:bCs/>
          <w:color w:val="000000"/>
          <w:sz w:val="84"/>
          <w:highlight w:val="none"/>
        </w:rPr>
      </w:pPr>
      <w:r>
        <w:rPr>
          <w:rFonts w:hint="eastAsia" w:ascii="宋体" w:hAnsi="宋体" w:cs="宋体"/>
          <w:b/>
          <w:bCs/>
          <w:color w:val="000000"/>
          <w:sz w:val="84"/>
          <w:szCs w:val="84"/>
          <w:highlight w:val="none"/>
        </w:rPr>
        <w:t xml:space="preserve">（电子标）</w:t>
      </w:r>
      <w:r/>
    </w:p>
    <w:p>
      <w:pPr>
        <w:pStyle w:val="990"/>
        <w:ind w:firstLine="480"/>
        <w:rPr>
          <w:color w:val="000000"/>
          <w:highlight w:val="none"/>
        </w:rPr>
      </w:pPr>
      <w:r>
        <w:rPr>
          <w:color w:val="000000"/>
          <w:highlight w:val="none"/>
        </w:rPr>
      </w:r>
      <w:r/>
    </w:p>
    <w:p>
      <w:pPr>
        <w:pStyle w:val="990"/>
        <w:ind w:firstLine="480"/>
        <w:rPr>
          <w:color w:val="000000"/>
          <w:highlight w:val="none"/>
        </w:rPr>
      </w:pPr>
      <w:r>
        <w:rPr>
          <w:color w:val="000000"/>
          <w:highlight w:val="none"/>
        </w:rPr>
      </w:r>
      <w:r/>
    </w:p>
    <w:p>
      <w:pPr>
        <w:ind w:firstLine="960"/>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ind w:firstLine="960"/>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项目名称：</w:t>
      </w:r>
      <w:bookmarkStart w:id="0" w:name="OLE_LINK1"/>
      <w:r/>
      <w:bookmarkStart w:id="1" w:name="OLE_LINK3"/>
      <w:r>
        <w:rPr>
          <w:rFonts w:hint="eastAsia" w:ascii="宋体" w:hAnsi="宋体" w:cs="宋体"/>
          <w:color w:val="000000"/>
          <w:sz w:val="32"/>
          <w:szCs w:val="32"/>
          <w:highlight w:val="none"/>
          <w:lang w:eastAsia="zh-CN"/>
        </w:rPr>
        <w:t xml:space="preserve">宜兴市中医医院安保服务</w:t>
      </w:r>
      <w:bookmarkEnd w:id="0"/>
      <w:bookmarkEnd w:id="1"/>
      <w:r/>
    </w:p>
    <w:p>
      <w:pPr>
        <w:ind w:firstLine="96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项目编号：</w:t>
      </w:r>
      <w:r>
        <w:rPr>
          <w:rFonts w:hint="eastAsia" w:ascii="宋体" w:hAnsi="宋体" w:cs="宋体"/>
          <w:color w:val="000000"/>
          <w:sz w:val="32"/>
          <w:szCs w:val="32"/>
          <w:highlight w:val="none"/>
          <w:lang w:eastAsia="zh-CN"/>
        </w:rPr>
        <w:t xml:space="preserve">JSZC-320282-HCCG-G2026-0021</w:t>
      </w:r>
      <w:r>
        <w:rPr>
          <w:rFonts w:hint="eastAsia" w:ascii="宋体" w:hAnsi="宋体" w:cs="宋体"/>
          <w:color w:val="000000"/>
          <w:sz w:val="32"/>
          <w:szCs w:val="32"/>
          <w:highlight w:val="none"/>
        </w:rPr>
        <w:t xml:space="preserve">   </w:t>
      </w:r>
      <w:r/>
    </w:p>
    <w:p>
      <w:pPr>
        <w:ind w:firstLine="960"/>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采购人：</w:t>
      </w:r>
      <w:r>
        <w:rPr>
          <w:rFonts w:hint="eastAsia" w:ascii="宋体" w:hAnsi="宋体" w:cs="宋体"/>
          <w:color w:val="000000"/>
          <w:sz w:val="32"/>
          <w:szCs w:val="32"/>
          <w:highlight w:val="none"/>
          <w:lang w:eastAsia="zh-CN"/>
        </w:rPr>
        <w:t xml:space="preserve">宜兴市中医医院</w:t>
      </w:r>
      <w:r/>
    </w:p>
    <w:p>
      <w:pPr>
        <w:ind w:firstLine="96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招标代理机构：江苏鸿成工程项目管理有限公司</w:t>
      </w:r>
      <w:r/>
    </w:p>
    <w:p>
      <w:pPr>
        <w:jc w:val="center"/>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jc w:val="center"/>
        <w:spacing w:line="360" w:lineRule="auto"/>
        <w:rPr>
          <w:rFonts w:ascii="宋体" w:hAnsi="宋体" w:cs="宋体"/>
          <w:color w:val="000000"/>
          <w:sz w:val="28"/>
          <w:szCs w:val="28"/>
          <w:highlight w:val="none"/>
        </w:rPr>
      </w:pPr>
      <w:r>
        <w:rPr>
          <w:rFonts w:hint="eastAsia" w:ascii="宋体" w:hAnsi="宋体" w:cs="宋体"/>
          <w:color w:val="000000"/>
          <w:sz w:val="32"/>
          <w:szCs w:val="32"/>
          <w:highlight w:val="none"/>
        </w:rPr>
        <w:t xml:space="preserve">二〇二</w:t>
      </w:r>
      <w:r>
        <w:rPr>
          <w:rFonts w:hint="eastAsia" w:ascii="宋体" w:hAnsi="宋体" w:cs="宋体"/>
          <w:color w:val="000000"/>
          <w:sz w:val="32"/>
          <w:szCs w:val="32"/>
          <w:highlight w:val="none"/>
          <w:lang w:val="en-US" w:eastAsia="zh-CN"/>
        </w:rPr>
        <w:t xml:space="preserve">六</w:t>
      </w:r>
      <w:r>
        <w:rPr>
          <w:rFonts w:hint="eastAsia" w:ascii="宋体" w:hAnsi="宋体" w:cs="宋体"/>
          <w:color w:val="000000"/>
          <w:sz w:val="32"/>
          <w:szCs w:val="32"/>
          <w:highlight w:val="none"/>
        </w:rPr>
        <w:t xml:space="preserve">年</w:t>
      </w:r>
      <w:r>
        <w:rPr>
          <w:rFonts w:hint="eastAsia" w:ascii="宋体" w:hAnsi="宋体" w:cs="宋体"/>
          <w:color w:val="000000"/>
          <w:sz w:val="32"/>
          <w:szCs w:val="32"/>
          <w:highlight w:val="none"/>
          <w:lang w:val="en-US" w:eastAsia="zh-CN"/>
        </w:rPr>
        <w:t xml:space="preserve">五</w:t>
      </w:r>
      <w:r>
        <w:rPr>
          <w:rFonts w:hint="eastAsia" w:ascii="宋体" w:hAnsi="宋体" w:cs="宋体"/>
          <w:color w:val="000000"/>
          <w:sz w:val="32"/>
          <w:szCs w:val="32"/>
          <w:highlight w:val="none"/>
        </w:rPr>
        <w:t xml:space="preserve">月</w:t>
      </w:r>
      <w:r/>
    </w:p>
    <w:p>
      <w:pPr>
        <w:rPr>
          <w:rStyle w:val="993"/>
          <w:rFonts w:eastAsia="黑体"/>
          <w:bCs/>
          <w:sz w:val="48"/>
          <w:highlight w:val="none"/>
        </w:rPr>
      </w:pPr>
      <w:r>
        <w:rPr>
          <w:rFonts w:hint="eastAsia"/>
          <w:color w:val="000000"/>
          <w:highlight w:val="none"/>
        </w:rPr>
        <w:t xml:space="preserve">                    </w:t>
      </w:r>
      <w:r/>
    </w:p>
    <w:p>
      <w:pPr>
        <w:rPr>
          <w:rStyle w:val="993"/>
          <w:rFonts w:eastAsia="黑体"/>
          <w:bCs/>
          <w:sz w:val="48"/>
          <w:highlight w:val="none"/>
        </w:rPr>
        <w:sectPr>
          <w:headerReference w:type="default" r:id="rId9"/>
          <w:footerReference w:type="default" r:id="rId10"/>
          <w:footnotePr/>
          <w:endnotePr/>
          <w:type w:val="nextPage"/>
          <w:pgSz w:w="11907" w:h="16840" w:orient="portrait"/>
          <w:pgMar w:top="1134" w:right="1134" w:bottom="1134" w:left="1134" w:header="851" w:footer="850" w:gutter="0"/>
          <w:pgNumType w:start="1"/>
          <w:cols w:num="1" w:sep="0" w:space="1701" w:equalWidth="1"/>
          <w:docGrid w:linePitch="360"/>
          <w:titlePg/>
        </w:sectPr>
      </w:pPr>
      <w:r>
        <w:rPr>
          <w:rFonts w:eastAsia="黑体"/>
          <w:bCs/>
          <w:sz w:val="48"/>
          <w:highlight w:val="none"/>
        </w:rPr>
      </w:r>
      <w:r/>
    </w:p>
    <w:p>
      <w:pPr>
        <w:jc w:val="center"/>
        <w:rPr>
          <w:rStyle w:val="993"/>
          <w:rFonts w:eastAsia="黑体"/>
          <w:bCs/>
          <w:sz w:val="48"/>
          <w:highlight w:val="none"/>
        </w:rPr>
      </w:pPr>
      <w:r>
        <w:rPr>
          <w:rStyle w:val="993"/>
          <w:rFonts w:hint="eastAsia" w:eastAsia="黑体"/>
          <w:bCs/>
          <w:sz w:val="48"/>
          <w:highlight w:val="none"/>
        </w:rPr>
        <w:t xml:space="preserve">目     录</w:t>
      </w:r>
      <w:r/>
    </w:p>
    <w:p>
      <w:pPr>
        <w:jc w:val="center"/>
        <w:rPr>
          <w:rFonts w:ascii="黑体" w:eastAsia="黑体"/>
          <w:bCs/>
          <w:color w:val="000000"/>
          <w:sz w:val="30"/>
          <w:highlight w:val="none"/>
        </w:rPr>
      </w:pPr>
      <w:r>
        <w:rPr>
          <w:rFonts w:ascii="黑体" w:eastAsia="黑体"/>
          <w:bCs/>
          <w:color w:val="000000"/>
          <w:sz w:val="30"/>
          <w:highlight w:val="none"/>
        </w:rPr>
      </w:r>
      <w:r/>
    </w:p>
    <w:p>
      <w:pPr>
        <w:jc w:val="center"/>
        <w:rPr>
          <w:rFonts w:ascii="黑体" w:eastAsia="黑体"/>
          <w:bCs/>
          <w:color w:val="000000"/>
          <w:sz w:val="30"/>
          <w:highlight w:val="none"/>
        </w:rPr>
      </w:pPr>
      <w:r>
        <w:rPr>
          <w:rFonts w:ascii="黑体" w:eastAsia="黑体"/>
          <w:bCs/>
          <w:color w:val="000000"/>
          <w:sz w:val="30"/>
          <w:highlight w:val="none"/>
        </w:rPr>
      </w:r>
      <w:r/>
    </w:p>
    <w:p>
      <w:pPr>
        <w:pStyle w:val="984"/>
        <w:spacing w:line="360" w:lineRule="auto"/>
        <w:tabs>
          <w:tab w:val="right" w:pos="9639"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TOC \o "1-1" \h  \u </w:instrText>
      </w:r>
      <w:r>
        <w:rPr>
          <w:rFonts w:hint="eastAsia" w:ascii="黑体" w:hAnsi="黑体" w:eastAsia="黑体" w:cs="黑体"/>
          <w:color w:val="000000"/>
          <w:sz w:val="32"/>
          <w:szCs w:val="32"/>
          <w:highlight w:val="none"/>
        </w:rPr>
        <w:fldChar w:fldCharType="separate"/>
      </w:r>
      <w:r>
        <w:rPr>
          <w:highlight w:val="none"/>
        </w:rPr>
        <w:fldChar w:fldCharType="begin"/>
      </w:r>
      <w:r>
        <w:rPr>
          <w:highlight w:val="none"/>
        </w:rPr>
        <w:instrText xml:space="preserve"> HYPERLINK \l "_Toc2870" </w:instrText>
      </w:r>
      <w:r>
        <w:rPr>
          <w:highlight w:val="none"/>
        </w:rPr>
        <w:fldChar w:fldCharType="separate"/>
      </w:r>
      <w:r>
        <w:rPr>
          <w:rFonts w:hint="eastAsia" w:ascii="黑体" w:hAnsi="黑体" w:eastAsia="黑体"/>
          <w:color w:val="000000"/>
          <w:sz w:val="32"/>
          <w:szCs w:val="32"/>
          <w:highlight w:val="none"/>
        </w:rPr>
        <w:t xml:space="preserve">第一章 投标邀请函</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_Toc2870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p>
    <w:p>
      <w:pPr>
        <w:pStyle w:val="984"/>
        <w:spacing w:line="360" w:lineRule="auto"/>
        <w:tabs>
          <w:tab w:val="right" w:pos="9639" w:leader="dot"/>
        </w:tabs>
        <w:rPr>
          <w:color w:val="000000"/>
          <w:sz w:val="32"/>
          <w:szCs w:val="32"/>
          <w:highlight w:val="none"/>
        </w:rPr>
      </w:pPr>
      <w:r>
        <w:rPr>
          <w:highlight w:val="none"/>
        </w:rPr>
        <w:fldChar w:fldCharType="begin"/>
      </w:r>
      <w:r>
        <w:rPr>
          <w:highlight w:val="none"/>
        </w:rPr>
        <w:instrText xml:space="preserve"> HYPERLINK \l "_Toc24238" </w:instrText>
      </w:r>
      <w:r>
        <w:rPr>
          <w:highlight w:val="none"/>
        </w:rPr>
        <w:fldChar w:fldCharType="separate"/>
      </w:r>
      <w:r>
        <w:rPr>
          <w:rFonts w:hint="eastAsia" w:ascii="黑体" w:hAnsi="黑体" w:eastAsia="黑体"/>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_Toc24238 </w:instrText>
      </w:r>
      <w:r>
        <w:rPr>
          <w:color w:val="000000"/>
          <w:sz w:val="32"/>
          <w:szCs w:val="32"/>
          <w:highlight w:val="none"/>
        </w:rPr>
        <w:fldChar w:fldCharType="separate"/>
      </w:r>
      <w:r>
        <w:rPr>
          <w:color w:val="000000"/>
          <w:sz w:val="32"/>
          <w:szCs w:val="32"/>
          <w:highlight w:val="none"/>
        </w:rPr>
        <w:t xml:space="preserve">4</w:t>
      </w:r>
      <w:r>
        <w:rPr>
          <w:color w:val="000000"/>
          <w:sz w:val="32"/>
          <w:szCs w:val="32"/>
          <w:highlight w:val="none"/>
        </w:rPr>
        <w:fldChar w:fldCharType="end"/>
      </w:r>
      <w:r>
        <w:rPr>
          <w:color w:val="000000"/>
          <w:sz w:val="32"/>
          <w:szCs w:val="32"/>
          <w:highlight w:val="none"/>
        </w:rPr>
        <w:fldChar w:fldCharType="end"/>
      </w:r>
      <w:r/>
    </w:p>
    <w:p>
      <w:pPr>
        <w:pStyle w:val="984"/>
        <w:spacing w:line="360" w:lineRule="auto"/>
        <w:tabs>
          <w:tab w:val="right" w:pos="9639" w:leader="dot"/>
        </w:tabs>
        <w:rPr>
          <w:rFonts w:eastAsia="黑体"/>
          <w:color w:val="000000"/>
          <w:sz w:val="32"/>
          <w:szCs w:val="32"/>
          <w:highlight w:val="none"/>
        </w:rPr>
      </w:pPr>
      <w:r>
        <w:rPr>
          <w:highlight w:val="none"/>
        </w:rPr>
        <w:fldChar w:fldCharType="begin"/>
      </w:r>
      <w:r>
        <w:rPr>
          <w:highlight w:val="none"/>
        </w:rPr>
        <w:instrText xml:space="preserve"> HYPERLINK \l "_Toc4094" </w:instrText>
      </w:r>
      <w:r>
        <w:rPr>
          <w:highlight w:val="none"/>
        </w:rPr>
        <w:fldChar w:fldCharType="separate"/>
      </w:r>
      <w:r>
        <w:rPr>
          <w:rFonts w:hint="eastAsia" w:ascii="黑体" w:hAnsi="黑体" w:eastAsia="黑体"/>
          <w:color w:val="000000"/>
          <w:sz w:val="32"/>
          <w:szCs w:val="32"/>
          <w:highlight w:val="none"/>
        </w:rPr>
        <w:t xml:space="preserve">第三章 项目技术要求和有关说明</w:t>
      </w:r>
      <w:r>
        <w:rPr>
          <w:color w:val="000000"/>
          <w:sz w:val="32"/>
          <w:szCs w:val="32"/>
          <w:highlight w:val="none"/>
        </w:rPr>
        <w:tab/>
      </w:r>
      <w:r>
        <w:rPr>
          <w:rFonts w:hint="eastAsia"/>
          <w:color w:val="000000"/>
          <w:sz w:val="32"/>
          <w:szCs w:val="32"/>
          <w:highlight w:val="none"/>
        </w:rPr>
        <w:t xml:space="preserve">1</w:t>
      </w:r>
      <w:r>
        <w:rPr>
          <w:rFonts w:hint="eastAsia"/>
          <w:color w:val="000000"/>
          <w:sz w:val="32"/>
          <w:szCs w:val="32"/>
          <w:highlight w:val="none"/>
        </w:rPr>
        <w:fldChar w:fldCharType="end"/>
      </w:r>
      <w:r>
        <w:rPr>
          <w:rFonts w:hint="eastAsia" w:ascii="黑体" w:hAnsi="黑体" w:eastAsia="黑体" w:cs="黑体"/>
          <w:color w:val="000000"/>
          <w:sz w:val="32"/>
          <w:szCs w:val="32"/>
          <w:highlight w:val="none"/>
        </w:rPr>
        <w:t xml:space="preserve">8</w:t>
      </w:r>
      <w:r/>
    </w:p>
    <w:p>
      <w:pPr>
        <w:pStyle w:val="984"/>
        <w:spacing w:line="360" w:lineRule="auto"/>
        <w:tabs>
          <w:tab w:val="right" w:pos="9639" w:leader="dot"/>
        </w:tabs>
        <w:rPr>
          <w:rFonts w:eastAsia="黑体"/>
          <w:color w:val="000000"/>
          <w:sz w:val="32"/>
          <w:szCs w:val="32"/>
          <w:highlight w:val="none"/>
        </w:rPr>
      </w:pPr>
      <w:r>
        <w:rPr>
          <w:highlight w:val="none"/>
        </w:rPr>
        <w:fldChar w:fldCharType="begin"/>
      </w:r>
      <w:r>
        <w:rPr>
          <w:highlight w:val="none"/>
        </w:rPr>
        <w:instrText xml:space="preserve"> HYPERLINK \l "_Toc27472" </w:instrText>
      </w:r>
      <w:r>
        <w:rPr>
          <w:highlight w:val="none"/>
        </w:rPr>
        <w:fldChar w:fldCharType="separate"/>
      </w:r>
      <w:r>
        <w:rPr>
          <w:rFonts w:hint="eastAsia" w:ascii="黑体" w:hAnsi="黑体" w:eastAsia="黑体"/>
          <w:color w:val="000000"/>
          <w:sz w:val="32"/>
          <w:szCs w:val="32"/>
          <w:highlight w:val="none"/>
        </w:rPr>
        <w:t xml:space="preserve">第四章 评标方法和标准</w:t>
      </w:r>
      <w:r>
        <w:rPr>
          <w:color w:val="000000"/>
          <w:sz w:val="32"/>
          <w:szCs w:val="32"/>
          <w:highlight w:val="none"/>
        </w:rPr>
        <w:tab/>
      </w:r>
      <w:r>
        <w:rPr>
          <w:rFonts w:hint="eastAsia"/>
          <w:color w:val="000000"/>
          <w:sz w:val="32"/>
          <w:szCs w:val="32"/>
          <w:highlight w:val="none"/>
        </w:rPr>
        <w:t xml:space="preserve">3</w:t>
      </w:r>
      <w:r>
        <w:rPr>
          <w:rFonts w:hint="eastAsia"/>
          <w:color w:val="000000"/>
          <w:sz w:val="32"/>
          <w:szCs w:val="32"/>
          <w:highlight w:val="none"/>
        </w:rPr>
        <w:fldChar w:fldCharType="end"/>
      </w:r>
      <w:r>
        <w:rPr>
          <w:rFonts w:hint="eastAsia" w:ascii="黑体" w:hAnsi="黑体" w:eastAsia="黑体" w:cs="黑体"/>
          <w:color w:val="000000"/>
          <w:sz w:val="32"/>
          <w:szCs w:val="32"/>
          <w:highlight w:val="none"/>
        </w:rPr>
        <w:t xml:space="preserve">0</w:t>
      </w:r>
      <w:r/>
    </w:p>
    <w:p>
      <w:pPr>
        <w:pStyle w:val="984"/>
        <w:spacing w:line="360" w:lineRule="auto"/>
        <w:tabs>
          <w:tab w:val="right" w:pos="9639" w:leader="dot"/>
        </w:tabs>
        <w:rPr>
          <w:color w:val="000000"/>
          <w:sz w:val="32"/>
          <w:szCs w:val="32"/>
          <w:highlight w:val="none"/>
        </w:rPr>
      </w:pPr>
      <w:r>
        <w:rPr>
          <w:highlight w:val="none"/>
        </w:rPr>
        <w:fldChar w:fldCharType="begin"/>
      </w:r>
      <w:r>
        <w:rPr>
          <w:highlight w:val="none"/>
        </w:rPr>
        <w:instrText xml:space="preserve"> HYPERLINK \l "_Toc29764" </w:instrText>
      </w:r>
      <w:r>
        <w:rPr>
          <w:highlight w:val="none"/>
        </w:rPr>
        <w:fldChar w:fldCharType="separate"/>
      </w:r>
      <w:r>
        <w:rPr>
          <w:rFonts w:hint="eastAsia" w:ascii="黑体" w:hAnsi="黑体" w:eastAsia="黑体"/>
          <w:color w:val="000000"/>
          <w:sz w:val="32"/>
          <w:szCs w:val="32"/>
          <w:highlight w:val="none"/>
        </w:rPr>
        <w:t xml:space="preserve">第五章 政府采购合同（格式）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_Toc29764 </w:instrText>
      </w:r>
      <w:r>
        <w:rPr>
          <w:color w:val="000000"/>
          <w:sz w:val="32"/>
          <w:szCs w:val="32"/>
          <w:highlight w:val="none"/>
        </w:rPr>
        <w:fldChar w:fldCharType="separate"/>
      </w:r>
      <w:r>
        <w:rPr>
          <w:color w:val="000000"/>
          <w:sz w:val="32"/>
          <w:szCs w:val="32"/>
          <w:highlight w:val="none"/>
        </w:rPr>
        <w:t xml:space="preserve">30</w:t>
      </w:r>
      <w:r>
        <w:rPr>
          <w:color w:val="000000"/>
          <w:sz w:val="32"/>
          <w:szCs w:val="32"/>
          <w:highlight w:val="none"/>
        </w:rPr>
        <w:fldChar w:fldCharType="end"/>
      </w:r>
      <w:r>
        <w:rPr>
          <w:color w:val="000000"/>
          <w:sz w:val="32"/>
          <w:szCs w:val="32"/>
          <w:highlight w:val="none"/>
        </w:rPr>
        <w:fldChar w:fldCharType="end"/>
      </w:r>
      <w:r/>
    </w:p>
    <w:p>
      <w:pPr>
        <w:pStyle w:val="984"/>
        <w:spacing w:line="360" w:lineRule="auto"/>
        <w:tabs>
          <w:tab w:val="right" w:pos="9639" w:leader="dot"/>
        </w:tabs>
        <w:rPr>
          <w:color w:val="000000"/>
          <w:sz w:val="32"/>
          <w:szCs w:val="32"/>
          <w:highlight w:val="none"/>
        </w:rPr>
      </w:pPr>
      <w:r>
        <w:rPr>
          <w:highlight w:val="none"/>
        </w:rPr>
        <w:fldChar w:fldCharType="begin"/>
      </w:r>
      <w:r>
        <w:rPr>
          <w:highlight w:val="none"/>
        </w:rPr>
        <w:instrText xml:space="preserve"> HYPERLINK \l "_Toc3743" </w:instrText>
      </w:r>
      <w:r>
        <w:rPr>
          <w:highlight w:val="none"/>
        </w:rPr>
        <w:fldChar w:fldCharType="separate"/>
      </w:r>
      <w:r>
        <w:rPr>
          <w:rFonts w:hint="eastAsia" w:ascii="黑体" w:hAnsi="黑体" w:eastAsia="黑体"/>
          <w:color w:val="000000"/>
          <w:sz w:val="32"/>
          <w:szCs w:val="32"/>
          <w:highlight w:val="none"/>
        </w:rPr>
        <w:t xml:space="preserve">第六章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_Toc3743 </w:instrText>
      </w:r>
      <w:r>
        <w:rPr>
          <w:color w:val="000000"/>
          <w:sz w:val="32"/>
          <w:szCs w:val="32"/>
          <w:highlight w:val="none"/>
        </w:rPr>
        <w:fldChar w:fldCharType="separate"/>
      </w:r>
      <w:r>
        <w:rPr>
          <w:color w:val="000000"/>
          <w:sz w:val="32"/>
          <w:szCs w:val="32"/>
          <w:highlight w:val="none"/>
        </w:rPr>
        <w:t xml:space="preserve">34</w:t>
      </w:r>
      <w:r>
        <w:rPr>
          <w:color w:val="000000"/>
          <w:sz w:val="32"/>
          <w:szCs w:val="32"/>
          <w:highlight w:val="none"/>
        </w:rPr>
        <w:fldChar w:fldCharType="end"/>
      </w:r>
      <w:r>
        <w:rPr>
          <w:color w:val="000000"/>
          <w:sz w:val="32"/>
          <w:szCs w:val="32"/>
          <w:highlight w:val="none"/>
        </w:rPr>
        <w:fldChar w:fldCharType="end"/>
      </w:r>
      <w:r/>
    </w:p>
    <w:p>
      <w:pPr>
        <w:spacing w:line="360" w:lineRule="auto"/>
        <w:rPr>
          <w:rFonts w:ascii="黑体" w:hAnsi="黑体" w:eastAsia="黑体"/>
          <w:color w:val="000000"/>
          <w:sz w:val="28"/>
          <w:highlight w:val="none"/>
        </w:rPr>
        <w:sectPr>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黑体" w:hAnsi="黑体" w:eastAsia="黑体" w:cs="黑体"/>
          <w:color w:val="000000"/>
          <w:sz w:val="32"/>
          <w:szCs w:val="32"/>
          <w:highlight w:val="none"/>
        </w:rPr>
        <w:fldChar w:fldCharType="end"/>
      </w:r>
      <w:bookmarkStart w:id="2" w:name="_Toc30211"/>
      <w:r/>
      <w:r/>
    </w:p>
    <w:p>
      <w:pPr>
        <w:jc w:val="left"/>
        <w:tabs>
          <w:tab w:val="center" w:pos="4879" w:leader="none"/>
          <w:tab w:val="left" w:pos="8218" w:leader="none"/>
        </w:tabs>
        <w:rPr>
          <w:rFonts w:ascii="黑体" w:hAnsi="黑体" w:eastAsia="黑体"/>
          <w:color w:val="000000"/>
          <w:sz w:val="28"/>
          <w:highlight w:val="none"/>
        </w:rPr>
        <w:outlineLvl w:val="0"/>
      </w:pPr>
      <w:r>
        <w:rPr>
          <w:rFonts w:hint="eastAsia" w:ascii="黑体" w:hAnsi="黑体" w:eastAsia="黑体"/>
          <w:color w:val="000000"/>
          <w:sz w:val="28"/>
          <w:highlight w:val="none"/>
        </w:rPr>
        <w:tab/>
      </w:r>
      <w:bookmarkStart w:id="3" w:name="_Toc2870"/>
      <w:r/>
      <w:r/>
    </w:p>
    <w:p>
      <w:pPr>
        <w:jc w:val="center"/>
        <w:tabs>
          <w:tab w:val="center" w:pos="4879" w:leader="none"/>
          <w:tab w:val="left" w:pos="8218" w:leader="none"/>
        </w:tabs>
        <w:rPr>
          <w:rFonts w:ascii="黑体" w:hAnsi="黑体" w:eastAsia="黑体"/>
          <w:color w:val="000000"/>
          <w:sz w:val="28"/>
          <w:highlight w:val="none"/>
        </w:rPr>
        <w:outlineLvl w:val="0"/>
      </w:pPr>
      <w:r>
        <w:rPr>
          <w:rFonts w:hint="eastAsia" w:ascii="黑体" w:hAnsi="黑体" w:eastAsia="黑体"/>
          <w:color w:val="000000"/>
          <w:sz w:val="28"/>
          <w:highlight w:val="none"/>
        </w:rPr>
        <w:t xml:space="preserve">第一章 投标邀请函</w:t>
      </w:r>
      <w:bookmarkEnd w:id="2"/>
      <w:r/>
      <w:bookmarkEnd w:id="3"/>
      <w:r/>
      <w:r/>
    </w:p>
    <w:p>
      <w:pPr>
        <w:ind w:firstLine="480"/>
        <w:spacing w:line="360" w:lineRule="auto"/>
        <w:rPr>
          <w:rFonts w:ascii="宋体" w:hAnsi="宋体"/>
          <w:color w:val="000000"/>
          <w:sz w:val="24"/>
          <w:szCs w:val="28"/>
          <w:highlight w:val="none"/>
        </w:rPr>
      </w:pPr>
      <w:r>
        <w:rPr>
          <w:rFonts w:ascii="宋体" w:hAnsi="宋体"/>
          <w:color w:val="000000"/>
          <w:sz w:val="24"/>
          <w:szCs w:val="28"/>
          <w:highlight w:val="none"/>
        </w:rPr>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8"/>
          <w:highlight w:val="none"/>
        </w:rPr>
        <w:t xml:space="preserve">本项目招标公告已在江苏政府采购网发布，现对本项目进行公开招标，欢迎符合相关条件的供应商参与投标并</w:t>
      </w:r>
      <w:r>
        <w:rPr>
          <w:rFonts w:hint="eastAsia" w:ascii="宋体" w:hAnsi="宋体"/>
          <w:bCs/>
          <w:color w:val="000000"/>
          <w:sz w:val="24"/>
          <w:szCs w:val="24"/>
          <w:highlight w:val="none"/>
        </w:rPr>
        <w:t xml:space="preserve">提请遵守下表中的相关事项：</w:t>
      </w:r>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jc w:val="center"/>
          <w:trHeight w:val="300"/>
        </w:trPr>
        <w:tc>
          <w:tcPr>
            <w:tcW w:w="729" w:type="dxa"/>
            <w:textDirection w:val="lrTb"/>
            <w:noWrap w:val="false"/>
          </w:tcPr>
          <w:p>
            <w:pPr>
              <w:jc w:val="center"/>
              <w:rPr>
                <w:rFonts w:ascii="宋体" w:hAnsi="宋体"/>
                <w:bCs/>
                <w:color w:val="000000"/>
                <w:sz w:val="24"/>
                <w:szCs w:val="24"/>
                <w:highlight w:val="none"/>
              </w:rPr>
            </w:pPr>
            <w:r/>
            <w:bookmarkStart w:id="4" w:name="OLE_LINK37"/>
            <w:r/>
            <w:bookmarkStart w:id="5" w:name="_Toc29543"/>
            <w:r>
              <w:rPr>
                <w:rFonts w:hint="eastAsia" w:ascii="宋体" w:hAnsi="宋体"/>
                <w:bCs/>
                <w:color w:val="000000"/>
                <w:sz w:val="24"/>
                <w:szCs w:val="24"/>
                <w:highlight w:val="none"/>
              </w:rPr>
              <w:t xml:space="preserve">序号</w:t>
            </w:r>
            <w:r/>
          </w:p>
        </w:tc>
        <w:tc>
          <w:tcPr>
            <w:tcW w:w="799" w:type="dxa"/>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事项</w:t>
            </w:r>
            <w:r/>
          </w:p>
        </w:tc>
        <w:tc>
          <w:tcPr>
            <w:gridSpan w:val="2"/>
            <w:tcW w:w="8052" w:type="dxa"/>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内</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容</w:t>
            </w:r>
            <w:r/>
          </w:p>
        </w:tc>
      </w:tr>
      <w:tr>
        <w:trPr>
          <w:jc w:val="center"/>
          <w:trHeight w:val="2332"/>
        </w:trPr>
        <w:tc>
          <w:tcPr>
            <w:tcW w:w="729" w:type="dxa"/>
            <w:vAlign w:val="center"/>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t xml:space="preserve">1</w:t>
            </w:r>
            <w:r/>
          </w:p>
        </w:tc>
        <w:tc>
          <w:tcPr>
            <w:tcW w:w="799" w:type="dxa"/>
            <w:vAlign w:val="center"/>
            <w:textDirection w:val="lrTb"/>
            <w:noWrap w:val="false"/>
          </w:tcPr>
          <w:p>
            <w:pPr>
              <w:jc w:val="center"/>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项</w:t>
            </w:r>
            <w:r/>
          </w:p>
          <w:p>
            <w:pPr>
              <w:jc w:val="center"/>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目</w:t>
            </w:r>
            <w:r/>
          </w:p>
          <w:p>
            <w:pPr>
              <w:jc w:val="center"/>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信</w:t>
            </w:r>
            <w:r/>
          </w:p>
          <w:p>
            <w:pPr>
              <w:jc w:val="center"/>
              <w:rPr>
                <w:rFonts w:ascii="宋体" w:hAnsi="宋体"/>
                <w:bCs/>
                <w:color w:val="000000"/>
                <w:sz w:val="24"/>
                <w:szCs w:val="24"/>
                <w:highlight w:val="none"/>
              </w:rPr>
            </w:pPr>
            <w:r>
              <w:rPr>
                <w:rFonts w:hint="eastAsia" w:ascii="宋体" w:hAnsi="宋体"/>
                <w:b/>
                <w:color w:val="000000"/>
                <w:sz w:val="24"/>
                <w:szCs w:val="24"/>
                <w:highlight w:val="none"/>
                <w:lang w:val="zh-CN"/>
              </w:rPr>
              <w:t xml:space="preserve">息</w:t>
            </w:r>
            <w:bookmarkStart w:id="6" w:name="OLE_LINK108"/>
            <w:r/>
            <w:bookmarkEnd w:id="6"/>
            <w:r/>
            <w:r/>
          </w:p>
        </w:tc>
        <w:tc>
          <w:tcPr>
            <w:gridSpan w:val="2"/>
            <w:tcW w:w="8052" w:type="dxa"/>
            <w:textDirection w:val="lrTb"/>
            <w:noWrap w:val="false"/>
          </w:tcPr>
          <w:p>
            <w:pPr>
              <w:jc w:val="left"/>
              <w:rPr>
                <w:rFonts w:ascii="宋体" w:hAnsi="宋体"/>
                <w:bCs/>
                <w:color w:val="000000"/>
                <w:sz w:val="24"/>
                <w:szCs w:val="24"/>
                <w:highlight w:val="none"/>
              </w:rPr>
            </w:pPr>
            <w:r/>
            <w:bookmarkStart w:id="7" w:name="OLE_LINK192"/>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宜兴市中医医院安保服务</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JSZC-320282-HCCG-G2026-0021</w:t>
            </w:r>
            <w:r>
              <w:rPr>
                <w:rFonts w:hint="eastAsia" w:ascii="宋体" w:hAnsi="宋体"/>
                <w:bCs/>
                <w:color w:val="000000"/>
                <w:sz w:val="24"/>
                <w:szCs w:val="24"/>
                <w:highlight w:val="none"/>
              </w:rPr>
              <w:t xml:space="preserve">                            </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品    目：服务                          </w:t>
            </w:r>
            <w:r/>
          </w:p>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本项目是否专门面向中小企业：</w:t>
            </w:r>
            <w:r>
              <w:rPr>
                <w:rFonts w:hint="eastAsia" w:ascii="宋体" w:hAnsi="宋体"/>
                <w:bCs/>
                <w:color w:val="000000"/>
                <w:sz w:val="24"/>
                <w:szCs w:val="24"/>
                <w:highlight w:val="none"/>
                <w:lang w:val="en-US" w:eastAsia="zh-CN"/>
              </w:rPr>
              <w:t xml:space="preserve">是</w:t>
            </w:r>
            <w:r/>
          </w:p>
          <w:p>
            <w:pPr>
              <w:jc w:val="left"/>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本项目标的所属行业：</w:t>
            </w:r>
            <w:r>
              <w:rPr>
                <w:rFonts w:hint="eastAsia" w:ascii="宋体" w:cs="宋体"/>
                <w:sz w:val="24"/>
                <w:szCs w:val="24"/>
                <w:highlight w:val="none"/>
                <w:u w:val="none"/>
              </w:rPr>
              <w:t xml:space="preserve">租赁和商业服务业</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采购方式：公开招标                                  </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评标方法：综合评分法</w:t>
            </w:r>
            <w:bookmarkEnd w:id="7"/>
            <w:r/>
          </w:p>
          <w:p>
            <w:pPr>
              <w:jc w:val="left"/>
              <w:rPr>
                <w:rFonts w:ascii="宋体" w:hAnsi="宋体"/>
                <w:bCs/>
                <w:sz w:val="24"/>
                <w:szCs w:val="24"/>
                <w:highlight w:val="none"/>
              </w:rPr>
            </w:pPr>
            <w:r>
              <w:rPr>
                <w:rFonts w:hint="eastAsia" w:ascii="宋体" w:hAnsi="宋体"/>
                <w:bCs/>
                <w:color w:val="000000"/>
                <w:sz w:val="24"/>
                <w:szCs w:val="24"/>
                <w:highlight w:val="none"/>
              </w:rPr>
              <w:t xml:space="preserve">预算金额：</w:t>
            </w:r>
            <w:r>
              <w:rPr>
                <w:rFonts w:hint="eastAsia" w:ascii="宋体" w:hAnsi="宋体"/>
                <w:bCs/>
                <w:color w:val="000000"/>
                <w:sz w:val="24"/>
                <w:szCs w:val="24"/>
                <w:highlight w:val="none"/>
                <w:lang w:val="en-US" w:eastAsia="zh-CN"/>
              </w:rPr>
              <w:t xml:space="preserve">600</w:t>
            </w:r>
            <w:r>
              <w:rPr>
                <w:rFonts w:hint="eastAsia" w:ascii="宋体" w:hAnsi="宋体" w:cs="宋体"/>
                <w:bCs/>
                <w:sz w:val="24"/>
                <w:szCs w:val="24"/>
                <w:highlight w:val="none"/>
              </w:rPr>
              <w:t xml:space="preserve">万元</w:t>
            </w:r>
            <w:r/>
          </w:p>
          <w:p>
            <w:pPr>
              <w:rPr>
                <w:rFonts w:hint="default" w:ascii="宋体" w:hAnsi="宋体" w:eastAsia="宋体"/>
                <w:bCs/>
                <w:sz w:val="24"/>
                <w:szCs w:val="24"/>
                <w:highlight w:val="none"/>
                <w:lang w:val="en-US" w:eastAsia="zh-CN"/>
              </w:rPr>
            </w:pPr>
            <w:r>
              <w:rPr>
                <w:rFonts w:hint="eastAsia" w:ascii="宋体" w:hAnsi="宋体"/>
                <w:bCs/>
                <w:sz w:val="24"/>
                <w:szCs w:val="24"/>
                <w:highlight w:val="none"/>
              </w:rPr>
              <w:t xml:space="preserve">最高限价</w:t>
            </w:r>
            <w:r>
              <w:rPr>
                <w:rFonts w:hint="eastAsia" w:ascii="宋体" w:hAnsi="宋体" w:eastAsia="宋体" w:cs="宋体"/>
                <w:bCs/>
                <w:sz w:val="24"/>
                <w:szCs w:val="24"/>
                <w:highlight w:val="none"/>
              </w:rPr>
              <w:t xml:space="preserve">：同预算金额</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服务期</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rPr>
              <w:t xml:space="preserve">年。</w:t>
            </w:r>
            <w:r/>
          </w:p>
          <w:p>
            <w:pPr>
              <w:jc w:val="left"/>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集中考察或答疑：无</w:t>
            </w:r>
            <w:r/>
          </w:p>
          <w:p>
            <w:pPr>
              <w:spacing w:line="320" w:lineRule="exact"/>
              <w:rPr>
                <w:color w:val="000000"/>
                <w:highlight w:val="none"/>
                <w:lang w:val="zh-CN"/>
              </w:rPr>
            </w:pPr>
            <w:r>
              <w:rPr>
                <w:rFonts w:hint="eastAsia" w:ascii="宋体" w:hAnsi="宋体"/>
                <w:bCs/>
                <w:color w:val="000000"/>
                <w:sz w:val="24"/>
                <w:szCs w:val="24"/>
                <w:highlight w:val="none"/>
              </w:rPr>
              <w:t xml:space="preserve">本项目不接受联合体，不接受中标后分包。</w:t>
            </w:r>
            <w:r/>
          </w:p>
        </w:tc>
      </w:tr>
      <w:tr>
        <w:trPr>
          <w:jc w:val="center"/>
          <w:trHeight w:val="1556"/>
        </w:trPr>
        <w:tc>
          <w:tcPr>
            <w:tcW w:w="729" w:type="dxa"/>
            <w:vAlign w:val="center"/>
            <w:textDirection w:val="lrTb"/>
            <w:noWrap w:val="false"/>
          </w:tcPr>
          <w:p>
            <w:pPr>
              <w:jc w:val="center"/>
              <w:rPr>
                <w:rFonts w:ascii="宋体" w:hAnsi="宋体"/>
                <w:bCs/>
                <w:color w:val="000000"/>
                <w:sz w:val="24"/>
                <w:szCs w:val="24"/>
                <w:highlight w:val="none"/>
              </w:rPr>
            </w:pPr>
            <w:r/>
            <w:bookmarkStart w:id="8" w:name="OLE_LINK61"/>
            <w:r>
              <w:rPr>
                <w:rFonts w:ascii="宋体" w:hAnsi="宋体"/>
                <w:bCs/>
                <w:color w:val="000000"/>
                <w:sz w:val="24"/>
                <w:szCs w:val="24"/>
                <w:highlight w:val="none"/>
              </w:rPr>
              <w:t xml:space="preserve">2</w:t>
            </w:r>
            <w:r/>
          </w:p>
        </w:tc>
        <w:tc>
          <w:tcPr>
            <w:tcW w:w="799" w:type="dxa"/>
            <w:vAlign w:val="center"/>
            <w:textDirection w:val="lrTb"/>
            <w:noWrap w:val="false"/>
          </w:tcPr>
          <w:p>
            <w:pPr>
              <w:pStyle w:val="1003"/>
              <w:jc w:val="center"/>
              <w:spacing w:line="276" w:lineRule="auto"/>
              <w:rPr>
                <w:b/>
                <w:bCs/>
                <w:color w:val="000000"/>
                <w:highlight w:val="none"/>
                <w:lang w:val="zh-CN"/>
              </w:rPr>
            </w:pPr>
            <w:r/>
            <w:bookmarkStart w:id="9" w:name="OLE_LINK208"/>
            <w:r>
              <w:rPr>
                <w:rFonts w:hint="eastAsia"/>
                <w:b/>
                <w:bCs/>
                <w:color w:val="000000"/>
                <w:highlight w:val="none"/>
                <w:lang w:val="zh-CN"/>
              </w:rPr>
              <w:t xml:space="preserve">资</w:t>
            </w:r>
            <w:r/>
          </w:p>
          <w:p>
            <w:pPr>
              <w:pStyle w:val="1003"/>
              <w:jc w:val="center"/>
              <w:spacing w:line="276" w:lineRule="auto"/>
              <w:rPr>
                <w:b/>
                <w:bCs/>
                <w:color w:val="000000"/>
                <w:highlight w:val="none"/>
                <w:lang w:val="zh-CN"/>
              </w:rPr>
            </w:pPr>
            <w:r>
              <w:rPr>
                <w:rFonts w:hint="eastAsia"/>
                <w:b/>
                <w:bCs/>
                <w:color w:val="000000"/>
                <w:highlight w:val="none"/>
                <w:lang w:val="zh-CN"/>
              </w:rPr>
              <w:t xml:space="preserve">格</w:t>
            </w:r>
            <w:r/>
          </w:p>
          <w:p>
            <w:pPr>
              <w:pStyle w:val="1003"/>
              <w:jc w:val="center"/>
              <w:spacing w:line="276" w:lineRule="auto"/>
              <w:rPr>
                <w:b/>
                <w:bCs/>
                <w:color w:val="000000"/>
                <w:highlight w:val="none"/>
                <w:lang w:val="zh-CN"/>
              </w:rPr>
            </w:pPr>
            <w:r>
              <w:rPr>
                <w:rFonts w:hint="eastAsia"/>
                <w:b/>
                <w:bCs/>
                <w:color w:val="000000"/>
                <w:highlight w:val="none"/>
                <w:lang w:val="zh-CN"/>
              </w:rPr>
              <w:t xml:space="preserve">审</w:t>
            </w:r>
            <w:r/>
          </w:p>
          <w:p>
            <w:pPr>
              <w:pStyle w:val="1003"/>
              <w:jc w:val="center"/>
              <w:spacing w:line="276" w:lineRule="auto"/>
              <w:rPr>
                <w:color w:val="000000"/>
                <w:highlight w:val="none"/>
              </w:rPr>
            </w:pPr>
            <w:r>
              <w:rPr>
                <w:rFonts w:hint="eastAsia"/>
                <w:b/>
                <w:bCs/>
                <w:color w:val="000000"/>
                <w:highlight w:val="none"/>
                <w:lang w:val="zh-CN"/>
              </w:rPr>
              <w:t xml:space="preserve">查</w:t>
            </w:r>
            <w:bookmarkEnd w:id="9"/>
            <w:r/>
            <w:r/>
          </w:p>
        </w:tc>
        <w:tc>
          <w:tcPr>
            <w:gridSpan w:val="2"/>
            <w:tcW w:w="8052" w:type="dxa"/>
            <w:textDirection w:val="lrTb"/>
            <w:noWrap w:val="false"/>
          </w:tcPr>
          <w:p>
            <w:pPr>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满足《中华人民共和国政府采购法》第二十二条规定，详见“第二章 投标人须知”投标文件的组成中的“资格条件”；</w:t>
            </w:r>
            <w:r/>
          </w:p>
          <w:p>
            <w:pPr>
              <w:spacing w:line="320" w:lineRule="exact"/>
              <w:rPr>
                <w:rFonts w:hint="eastAsia" w:ascii="宋体" w:hAnsi="宋体" w:cs="宋体"/>
                <w:bCs/>
                <w:color w:val="000000"/>
                <w:sz w:val="24"/>
                <w:szCs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bCs/>
                <w:color w:val="000000"/>
                <w:sz w:val="24"/>
                <w:szCs w:val="24"/>
                <w:highlight w:val="none"/>
              </w:rPr>
              <w:t xml:space="preserve">落实政府采购政策需满足的资格要求：本项目专门面向中小企业采购</w:t>
            </w:r>
            <w:r/>
          </w:p>
          <w:p>
            <w:pPr>
              <w:spacing w:line="320" w:lineRule="exact"/>
              <w:rPr>
                <w:highlight w:val="none"/>
                <w:lang w:val="zh-CN"/>
              </w:rPr>
            </w:pPr>
            <w:r>
              <w:rPr>
                <w:rFonts w:hint="eastAsia" w:ascii="宋体" w:hAnsi="宋体" w:cs="宋体"/>
                <w:bCs/>
                <w:color w:val="000000"/>
                <w:sz w:val="24"/>
                <w:szCs w:val="24"/>
                <w:highlight w:val="none"/>
              </w:rPr>
              <w:t xml:space="preserve">本项目的特定资格要求：</w:t>
            </w:r>
            <w:r>
              <w:rPr>
                <w:rFonts w:hint="eastAsia" w:ascii="宋体" w:hAnsi="宋体" w:cs="宋体"/>
                <w:bCs/>
                <w:color w:val="000000"/>
                <w:sz w:val="24"/>
                <w:szCs w:val="24"/>
                <w:highlight w:val="none"/>
                <w:lang w:eastAsia="zh-CN"/>
              </w:rPr>
              <w:t xml:space="preserve">投标人必须具有</w:t>
            </w:r>
            <w:r>
              <w:rPr>
                <w:rFonts w:hint="eastAsia" w:ascii="宋体" w:hAnsi="宋体" w:cs="宋体"/>
                <w:bCs/>
                <w:color w:val="000000"/>
                <w:sz w:val="24"/>
                <w:szCs w:val="24"/>
                <w:highlight w:val="none"/>
                <w:lang w:val="en-US" w:eastAsia="zh-CN"/>
              </w:rPr>
              <w:t xml:space="preserve">市</w:t>
            </w:r>
            <w:r>
              <w:rPr>
                <w:rFonts w:hint="eastAsia" w:ascii="宋体" w:hAnsi="宋体" w:cs="宋体"/>
                <w:bCs/>
                <w:color w:val="000000"/>
                <w:sz w:val="24"/>
                <w:szCs w:val="24"/>
                <w:highlight w:val="none"/>
                <w:lang w:eastAsia="zh-CN"/>
              </w:rPr>
              <w:t xml:space="preserve">级(含)以上公安部门颁发的《保安服务许可证》。</w:t>
            </w:r>
            <w:bookmarkEnd w:id="8"/>
            <w:r/>
          </w:p>
        </w:tc>
      </w:tr>
      <w:tr>
        <w:trPr>
          <w:jc w:val="center"/>
          <w:trHeight w:val="590"/>
        </w:trPr>
        <w:tc>
          <w:tcPr>
            <w:tcW w:w="729"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3</w:t>
            </w:r>
            <w:r/>
          </w:p>
        </w:tc>
        <w:tc>
          <w:tcPr>
            <w:tcW w:w="799" w:type="dxa"/>
            <w:vAlign w:val="center"/>
            <w:textDirection w:val="lrTb"/>
            <w:noWrap w:val="false"/>
          </w:tcPr>
          <w:p>
            <w:pPr>
              <w:jc w:val="center"/>
              <w:rPr>
                <w:rFonts w:ascii="宋体" w:hAnsi="宋体"/>
                <w:bCs/>
                <w:color w:val="000000"/>
                <w:sz w:val="24"/>
                <w:szCs w:val="24"/>
                <w:highlight w:val="none"/>
              </w:rPr>
            </w:pPr>
            <w:r>
              <w:rPr>
                <w:rFonts w:hint="eastAsia" w:ascii="宋体" w:hAnsi="宋体"/>
                <w:b/>
                <w:color w:val="000000"/>
                <w:sz w:val="24"/>
                <w:szCs w:val="24"/>
                <w:highlight w:val="none"/>
              </w:rPr>
              <w:t xml:space="preserve">招标文件</w:t>
            </w:r>
            <w:r/>
          </w:p>
        </w:tc>
        <w:tc>
          <w:tcPr>
            <w:gridSpan w:val="2"/>
            <w:tcW w:w="8052" w:type="dxa"/>
            <w:textDirection w:val="lrTb"/>
            <w:noWrap w:val="false"/>
          </w:tcPr>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1.“招标文件”的获取：投标文件提交截止时间前，</w:t>
            </w:r>
            <w:r>
              <w:rPr>
                <w:rFonts w:ascii="宋体" w:hAnsi="宋体" w:cs="宋体"/>
                <w:bCs/>
                <w:color w:val="000000"/>
                <w:sz w:val="24"/>
                <w:szCs w:val="21"/>
                <w:highlight w:val="none"/>
              </w:rPr>
              <w:t xml:space="preserve">通过“江苏政府采购网”首页“苏采云”标签进入系统</w:t>
            </w:r>
            <w:r>
              <w:rPr>
                <w:rFonts w:hint="eastAsia" w:ascii="宋体" w:hAnsi="宋体" w:cs="宋体"/>
                <w:bCs/>
                <w:color w:val="000000"/>
                <w:sz w:val="24"/>
                <w:szCs w:val="21"/>
                <w:highlight w:val="none"/>
              </w:rPr>
              <w:t xml:space="preserve">，应在“项目参与”中后下载电子招标文件(后缀名为“.kedt”)；可在“江苏政府采购网”采购公告附件中下载w</w:t>
            </w:r>
            <w:r>
              <w:rPr>
                <w:rFonts w:ascii="宋体" w:hAnsi="宋体" w:cs="宋体"/>
                <w:bCs/>
                <w:color w:val="000000"/>
                <w:sz w:val="24"/>
                <w:szCs w:val="21"/>
                <w:highlight w:val="none"/>
              </w:rPr>
              <w:t xml:space="preserve">ord</w:t>
            </w:r>
            <w:r>
              <w:rPr>
                <w:rFonts w:hint="eastAsia" w:ascii="宋体" w:hAnsi="宋体" w:cs="宋体"/>
                <w:bCs/>
                <w:color w:val="000000"/>
                <w:sz w:val="24"/>
                <w:szCs w:val="21"/>
                <w:highlight w:val="none"/>
              </w:rPr>
              <w:t xml:space="preserve">版招标文件。</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2.“CA锁”的使用：投标人须办理有效的CA锁（即有效的CA数字证书及电子签章）才可参与全流程电子政府采购活动，省内各地区办理的“苏采云”系统下的CA锁全省通用。</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3.CA锁办理方式、</w:t>
            </w:r>
            <w:r>
              <w:rPr>
                <w:rFonts w:ascii="宋体" w:hAnsi="宋体" w:cs="宋体"/>
                <w:bCs/>
                <w:color w:val="000000"/>
                <w:sz w:val="24"/>
                <w:szCs w:val="21"/>
                <w:highlight w:val="none"/>
              </w:rPr>
              <w:t xml:space="preserve">“苏采云”</w:t>
            </w:r>
            <w:r>
              <w:rPr>
                <w:rFonts w:hint="eastAsia" w:ascii="宋体" w:hAnsi="宋体" w:cs="宋体"/>
                <w:bCs/>
                <w:color w:val="000000"/>
                <w:sz w:val="24"/>
                <w:szCs w:val="21"/>
                <w:highlight w:val="none"/>
              </w:rPr>
              <w:t xml:space="preserve">系统供应商操作手册及政府采购客户端工具详见江苏政府采购网“办事指南”中的资料下载专栏中的《江苏省政府采购管理交易系统（苏采云)供应商操作指南》。</w:t>
            </w:r>
            <w:r/>
          </w:p>
        </w:tc>
      </w:tr>
      <w:tr>
        <w:trPr>
          <w:jc w:val="center"/>
          <w:trHeight w:val="1171"/>
        </w:trPr>
        <w:tc>
          <w:tcPr>
            <w:tcW w:w="729"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4</w:t>
            </w:r>
            <w:r/>
          </w:p>
        </w:tc>
        <w:tc>
          <w:tcPr>
            <w:tcW w:w="799" w:type="dxa"/>
            <w:vAlign w:val="center"/>
            <w:textDirection w:val="lrTb"/>
            <w:noWrap w:val="false"/>
          </w:tcPr>
          <w:p>
            <w:pPr>
              <w:jc w:val="center"/>
              <w:rPr>
                <w:rFonts w:ascii="宋体" w:hAnsi="宋体"/>
                <w:b/>
                <w:color w:val="000000"/>
                <w:sz w:val="24"/>
                <w:szCs w:val="24"/>
                <w:highlight w:val="none"/>
              </w:rPr>
            </w:pPr>
            <w:r>
              <w:rPr>
                <w:rFonts w:hint="eastAsia" w:ascii="宋体" w:hAnsi="宋体"/>
                <w:b/>
                <w:color w:val="000000"/>
                <w:sz w:val="24"/>
                <w:szCs w:val="24"/>
                <w:highlight w:val="none"/>
              </w:rPr>
              <w:t xml:space="preserve">投标文件</w:t>
            </w:r>
            <w:r/>
          </w:p>
        </w:tc>
        <w:tc>
          <w:tcPr>
            <w:gridSpan w:val="2"/>
            <w:tcW w:w="8052" w:type="dxa"/>
            <w:textDirection w:val="lrTb"/>
            <w:noWrap w:val="false"/>
          </w:tcPr>
          <w:p>
            <w:pPr>
              <w:rPr>
                <w:rFonts w:ascii="宋体" w:hAnsi="宋体" w:cs="宋体"/>
                <w:bCs/>
                <w:color w:val="000000"/>
                <w:sz w:val="24"/>
                <w:szCs w:val="21"/>
                <w:highlight w:val="none"/>
              </w:rPr>
            </w:pPr>
            <w:r/>
            <w:bookmarkStart w:id="10" w:name="_Hlk127868380"/>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“投标</w:t>
            </w:r>
            <w:r>
              <w:rPr>
                <w:rFonts w:ascii="宋体" w:hAnsi="宋体" w:cs="宋体"/>
                <w:bCs/>
                <w:color w:val="000000"/>
                <w:sz w:val="24"/>
                <w:szCs w:val="21"/>
                <w:highlight w:val="none"/>
              </w:rPr>
              <w:t xml:space="preserve">文件</w:t>
            </w:r>
            <w:r>
              <w:rPr>
                <w:rFonts w:hint="eastAsia" w:ascii="宋体" w:hAnsi="宋体" w:cs="宋体"/>
                <w:bCs/>
                <w:color w:val="000000"/>
                <w:sz w:val="24"/>
                <w:szCs w:val="21"/>
                <w:highlight w:val="none"/>
              </w:rPr>
              <w:t xml:space="preserve">”</w:t>
            </w:r>
            <w:r>
              <w:rPr>
                <w:rFonts w:ascii="宋体" w:hAnsi="宋体" w:cs="宋体"/>
                <w:bCs/>
                <w:color w:val="000000"/>
                <w:sz w:val="24"/>
                <w:szCs w:val="21"/>
                <w:highlight w:val="none"/>
              </w:rPr>
              <w:t xml:space="preserve">制作</w:t>
            </w:r>
            <w:r>
              <w:rPr>
                <w:rFonts w:hint="eastAsia" w:ascii="宋体" w:hAnsi="宋体" w:cs="宋体"/>
                <w:bCs/>
                <w:color w:val="000000"/>
                <w:sz w:val="24"/>
                <w:szCs w:val="21"/>
                <w:highlight w:val="none"/>
              </w:rPr>
              <w:t xml:space="preserve">及</w:t>
            </w:r>
            <w:r>
              <w:rPr>
                <w:rFonts w:ascii="宋体" w:hAnsi="宋体" w:cs="宋体"/>
                <w:bCs/>
                <w:color w:val="000000"/>
                <w:sz w:val="24"/>
                <w:szCs w:val="21"/>
                <w:highlight w:val="none"/>
              </w:rPr>
              <w:t xml:space="preserve">提交</w:t>
            </w:r>
            <w:r>
              <w:rPr>
                <w:rFonts w:hint="eastAsia" w:ascii="宋体" w:hAnsi="宋体" w:cs="宋体"/>
                <w:bCs/>
                <w:color w:val="000000"/>
                <w:sz w:val="24"/>
                <w:szCs w:val="21"/>
                <w:highlight w:val="none"/>
              </w:rPr>
              <w:t xml:space="preserve">：将后缀名为“.kedt”的招标文件导入政府采购客户端工具制作投标文件,导出加密的投标文件(后缀名为zip)</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通过“苏采云”系统上传投标文件。</w:t>
            </w:r>
            <w:bookmarkEnd w:id="10"/>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提交投标文件截止时间后的投标文件，恕不接受。</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3.中标供应商在领取中标通知书前，提供贰份纸质投标文件(必须与电子响应文件一致)。</w:t>
            </w:r>
            <w:r/>
          </w:p>
        </w:tc>
      </w:tr>
      <w:tr>
        <w:trPr>
          <w:jc w:val="center"/>
          <w:trHeight w:val="601"/>
        </w:trPr>
        <w:tc>
          <w:tcPr>
            <w:tcW w:w="729"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5</w:t>
            </w:r>
            <w:r/>
          </w:p>
        </w:tc>
        <w:tc>
          <w:tcPr>
            <w:tcW w:w="799" w:type="dxa"/>
            <w:vAlign w:val="center"/>
            <w:textDirection w:val="lrTb"/>
            <w:noWrap w:val="false"/>
          </w:tcPr>
          <w:p>
            <w:pPr>
              <w:pStyle w:val="1003"/>
              <w:jc w:val="center"/>
              <w:rPr>
                <w:b/>
                <w:bCs/>
                <w:color w:val="000000"/>
                <w:szCs w:val="22"/>
                <w:highlight w:val="none"/>
                <w:lang w:val="zh-CN"/>
              </w:rPr>
            </w:pPr>
            <w:r>
              <w:rPr>
                <w:rFonts w:hint="eastAsia"/>
                <w:b/>
                <w:bCs/>
                <w:color w:val="000000"/>
                <w:szCs w:val="22"/>
                <w:highlight w:val="none"/>
                <w:lang w:val="zh-CN"/>
              </w:rPr>
              <w:t xml:space="preserve">投标</w:t>
            </w:r>
            <w:r/>
          </w:p>
          <w:p>
            <w:pPr>
              <w:jc w:val="center"/>
              <w:rPr>
                <w:rFonts w:ascii="宋体" w:hAnsi="宋体"/>
                <w:b/>
                <w:color w:val="000000"/>
                <w:sz w:val="24"/>
                <w:szCs w:val="24"/>
                <w:highlight w:val="none"/>
              </w:rPr>
            </w:pPr>
            <w:r>
              <w:rPr>
                <w:rFonts w:hint="eastAsia"/>
                <w:b/>
                <w:bCs/>
                <w:color w:val="000000"/>
                <w:sz w:val="24"/>
                <w:szCs w:val="22"/>
                <w:highlight w:val="none"/>
                <w:lang w:val="zh-CN"/>
              </w:rPr>
              <w:t xml:space="preserve">保证金</w:t>
            </w:r>
            <w:r/>
          </w:p>
        </w:tc>
        <w:tc>
          <w:tcPr>
            <w:gridSpan w:val="2"/>
            <w:tcW w:w="8052" w:type="dxa"/>
            <w:vAlign w:val="center"/>
            <w:textDirection w:val="lrTb"/>
            <w:noWrap w:val="false"/>
          </w:tcPr>
          <w:p>
            <w:pPr>
              <w:jc w:val="left"/>
              <w:rPr>
                <w:rFonts w:ascii="宋体" w:hAnsi="宋体" w:cs="宋体"/>
                <w:bCs/>
                <w:color w:val="000000"/>
                <w:sz w:val="24"/>
                <w:szCs w:val="21"/>
                <w:highlight w:val="none"/>
              </w:rPr>
            </w:pPr>
            <w:r>
              <w:rPr>
                <w:rFonts w:hint="eastAsia" w:ascii="宋体" w:hAnsi="宋体"/>
                <w:bCs/>
                <w:color w:val="000000"/>
                <w:sz w:val="24"/>
                <w:szCs w:val="24"/>
                <w:highlight w:val="none"/>
              </w:rPr>
              <w:t xml:space="preserve">本项目免收投标保证金。</w:t>
            </w:r>
            <w:r/>
          </w:p>
        </w:tc>
      </w:tr>
      <w:tr>
        <w:trPr>
          <w:jc w:val="center"/>
          <w:trHeight w:val="1171"/>
        </w:trPr>
        <w:tc>
          <w:tcPr>
            <w:tcW w:w="729"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6</w:t>
            </w:r>
            <w:r/>
          </w:p>
        </w:tc>
        <w:tc>
          <w:tcPr>
            <w:tcW w:w="799" w:type="dxa"/>
            <w:vAlign w:val="center"/>
            <w:textDirection w:val="lrTb"/>
            <w:noWrap w:val="false"/>
          </w:tcPr>
          <w:p>
            <w:pPr>
              <w:pStyle w:val="1003"/>
              <w:jc w:val="center"/>
              <w:rPr>
                <w:b/>
                <w:bCs/>
                <w:color w:val="000000"/>
                <w:szCs w:val="22"/>
                <w:highlight w:val="none"/>
                <w:lang w:val="zh-CN"/>
              </w:rPr>
            </w:pPr>
            <w:r>
              <w:rPr>
                <w:rFonts w:hint="eastAsia"/>
                <w:b/>
                <w:bCs/>
                <w:color w:val="000000"/>
                <w:szCs w:val="22"/>
                <w:highlight w:val="none"/>
                <w:lang w:val="zh-CN"/>
              </w:rPr>
              <w:t xml:space="preserve">其他</w:t>
            </w:r>
            <w:r/>
          </w:p>
          <w:p>
            <w:pPr>
              <w:pStyle w:val="1003"/>
              <w:jc w:val="center"/>
              <w:rPr>
                <w:b/>
                <w:bCs/>
                <w:color w:val="000000"/>
                <w:szCs w:val="22"/>
                <w:highlight w:val="none"/>
                <w:lang w:val="zh-CN"/>
              </w:rPr>
            </w:pPr>
            <w:r>
              <w:rPr>
                <w:rFonts w:hint="eastAsia"/>
                <w:b/>
                <w:bCs/>
                <w:color w:val="000000"/>
                <w:szCs w:val="22"/>
                <w:highlight w:val="none"/>
                <w:lang w:val="zh-CN"/>
              </w:rPr>
              <w:t xml:space="preserve">要求</w:t>
            </w:r>
            <w:r/>
          </w:p>
        </w:tc>
        <w:tc>
          <w:tcPr>
            <w:gridSpan w:val="2"/>
            <w:tcW w:w="8052" w:type="dxa"/>
            <w:vAlign w:val="center"/>
            <w:textDirection w:val="lrTb"/>
            <w:noWrap w:val="false"/>
          </w:tcPr>
          <w:p>
            <w:pPr>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ascii="宋体" w:hAnsi="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为本采购项目提供整体设计、规范编制或者项目管理、监理、检测等服务的供应商（投标人），不得再参加本采购项目的采购活动。</w:t>
            </w:r>
            <w:r/>
          </w:p>
        </w:tc>
      </w:tr>
      <w:tr>
        <w:trPr>
          <w:jc w:val="center"/>
          <w:trHeight w:val="1171"/>
        </w:trPr>
        <w:tc>
          <w:tcPr>
            <w:tcW w:w="729"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7</w:t>
            </w:r>
            <w:r/>
          </w:p>
        </w:tc>
        <w:tc>
          <w:tcPr>
            <w:tcW w:w="799" w:type="dxa"/>
            <w:vAlign w:val="center"/>
            <w:textDirection w:val="lrTb"/>
            <w:noWrap w:val="false"/>
          </w:tcPr>
          <w:p>
            <w:pPr>
              <w:jc w:val="center"/>
              <w:rPr>
                <w:rFonts w:ascii="宋体" w:hAnsi="宋体"/>
                <w:bCs/>
                <w:color w:val="000000"/>
                <w:sz w:val="24"/>
                <w:szCs w:val="24"/>
                <w:highlight w:val="none"/>
              </w:rPr>
            </w:pPr>
            <w:r>
              <w:rPr>
                <w:rFonts w:hint="eastAsia" w:ascii="宋体" w:hAnsi="宋体"/>
                <w:b/>
                <w:color w:val="000000"/>
                <w:sz w:val="24"/>
                <w:szCs w:val="24"/>
                <w:highlight w:val="none"/>
              </w:rPr>
              <w:t xml:space="preserve">不见面开标</w:t>
            </w:r>
            <w:r/>
          </w:p>
        </w:tc>
        <w:tc>
          <w:tcPr>
            <w:gridSpan w:val="2"/>
            <w:tcW w:w="8052" w:type="dxa"/>
            <w:textDirection w:val="lrTb"/>
            <w:noWrap w:val="false"/>
          </w:tcPr>
          <w:p>
            <w:pPr>
              <w:ind w:firstLine="480"/>
              <w:rPr>
                <w:rFonts w:ascii="宋体" w:hAnsi="宋体" w:cs="宋体"/>
                <w:bCs/>
                <w:color w:val="000000"/>
                <w:sz w:val="24"/>
                <w:szCs w:val="21"/>
                <w:highlight w:val="none"/>
              </w:rPr>
            </w:pPr>
            <w:r/>
            <w:bookmarkStart w:id="11" w:name="_Hlk127868748"/>
            <w:r>
              <w:rPr>
                <w:rFonts w:hint="eastAsia" w:ascii="宋体" w:hAnsi="宋体" w:cs="宋体"/>
                <w:bCs/>
                <w:color w:val="000000"/>
                <w:sz w:val="24"/>
                <w:szCs w:val="21"/>
                <w:highlight w:val="none"/>
              </w:rPr>
              <w:t xml:space="preserve">本项目采用远程不见面交易模式，通过不见面交易系统及相应的配套硬件设备（摄像头、话筒、麦克风等）完成远程解密、开标现场异议及回复、开标唱标等交互环节。</w:t>
            </w:r>
            <w:bookmarkEnd w:id="11"/>
            <w:r/>
          </w:p>
          <w:p>
            <w:pPr>
              <w:numPr>
                <w:ilvl w:val="0"/>
                <w:numId w:val="2"/>
              </w:numPr>
              <w:jc w:val="left"/>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不见面开标注意事项：</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不见面开标项目的时间均以国家授时中心发布的时间为准；</w:t>
            </w:r>
            <w:r/>
          </w:p>
          <w:p>
            <w:pPr>
              <w:rPr>
                <w:rFonts w:ascii="宋体" w:hAnsi="宋体" w:cs="宋体"/>
                <w:bCs/>
                <w:color w:val="000000"/>
                <w:sz w:val="24"/>
                <w:szCs w:val="21"/>
                <w:highlight w:val="none"/>
              </w:rPr>
            </w:pPr>
            <w:r/>
            <w:bookmarkStart w:id="12" w:name="_Hlk127868774"/>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开标当日，投标人不必抵达开标现场，仅需在任意地点通过“苏采云”系统</w:t>
            </w:r>
            <w:r>
              <w:rPr>
                <w:highlight w:val="none"/>
              </w:rPr>
              <w:fldChar w:fldCharType="begin"/>
            </w:r>
            <w:r>
              <w:rPr>
                <w:highlight w:val="none"/>
              </w:rPr>
              <w:instrText xml:space="preserve"> HYPERLINK "http://jszfcg.jsczt.cn/）“开标大厅”参与开标过程；" </w:instrText>
            </w:r>
            <w:r>
              <w:rPr>
                <w:highlight w:val="none"/>
              </w:rPr>
              <w:fldChar w:fldCharType="separate"/>
            </w:r>
            <w:r>
              <w:rPr>
                <w:rFonts w:hint="eastAsia" w:ascii="宋体" w:hAnsi="宋体" w:cs="宋体"/>
                <w:bCs/>
                <w:color w:val="000000"/>
                <w:sz w:val="24"/>
                <w:szCs w:val="21"/>
                <w:highlight w:val="none"/>
              </w:rPr>
              <w:t xml:space="preserve">“开标大厅”参与开标过程；</w:t>
            </w:r>
            <w:r>
              <w:rPr>
                <w:rFonts w:hint="eastAsia" w:ascii="宋体" w:hAnsi="宋体" w:cs="宋体"/>
                <w:bCs/>
                <w:color w:val="000000"/>
                <w:sz w:val="24"/>
                <w:szCs w:val="21"/>
                <w:highlight w:val="none"/>
              </w:rPr>
              <w:fldChar w:fldCharType="end"/>
            </w:r>
            <w:bookmarkEnd w:id="12"/>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.4</w:t>
            </w:r>
            <w:r>
              <w:rPr>
                <w:rFonts w:hint="eastAsia" w:ascii="宋体" w:hAnsi="宋体" w:cs="宋体"/>
                <w:bCs/>
                <w:color w:val="000000"/>
                <w:sz w:val="24"/>
                <w:szCs w:val="21"/>
                <w:highlight w:val="none"/>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000000"/>
                <w:sz w:val="24"/>
                <w:szCs w:val="21"/>
                <w:highlight w:val="none"/>
              </w:rPr>
              <w:t xml:space="preserve">投标人解密限定在解密时间开始起30分钟内完成</w:t>
            </w:r>
            <w:r>
              <w:rPr>
                <w:rFonts w:hint="eastAsia" w:ascii="宋体" w:hAnsi="宋体" w:cs="宋体"/>
                <w:bCs/>
                <w:color w:val="000000"/>
                <w:sz w:val="24"/>
                <w:szCs w:val="21"/>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000000"/>
                <w:sz w:val="24"/>
                <w:szCs w:val="21"/>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.5</w:t>
            </w:r>
            <w:r>
              <w:rPr>
                <w:rFonts w:hint="eastAsia" w:ascii="宋体" w:hAnsi="宋体" w:cs="宋体"/>
                <w:bCs/>
                <w:color w:val="000000"/>
                <w:sz w:val="24"/>
                <w:szCs w:val="21"/>
                <w:highlight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p>
          <w:p>
            <w:pPr>
              <w:numPr>
                <w:ilvl w:val="0"/>
                <w:numId w:val="2"/>
              </w:numPr>
              <w:jc w:val="left"/>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采购活动时间：</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提交投标文件截止（即投标截止）时间及开标时间：详见招标公告</w:t>
            </w:r>
            <w:r/>
          </w:p>
          <w:p>
            <w:pPr>
              <w:rPr>
                <w:rFonts w:ascii="宋体" w:hAnsi="宋体"/>
                <w:bCs/>
                <w:color w:val="000000"/>
                <w:sz w:val="24"/>
                <w:szCs w:val="24"/>
                <w:highlight w:val="none"/>
                <w:lang w:val="zh-CN"/>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确定中标人时间：评标结束后</w:t>
            </w:r>
            <w:r>
              <w:rPr>
                <w:rFonts w:hint="eastAsia" w:ascii="宋体" w:hAnsi="宋体" w:cs="宋体"/>
                <w:bCs/>
                <w:color w:val="000000"/>
                <w:sz w:val="24"/>
                <w:szCs w:val="24"/>
                <w:highlight w:val="none"/>
              </w:rPr>
              <w:t xml:space="preserve">，详见中标结果公告。</w:t>
            </w:r>
            <w:r/>
          </w:p>
        </w:tc>
      </w:tr>
      <w:tr>
        <w:trPr>
          <w:jc w:val="center"/>
          <w:trHeight w:val="806"/>
        </w:trPr>
        <w:tc>
          <w:tcPr>
            <w:tcW w:w="729" w:type="dxa"/>
            <w:vAlign w:val="center"/>
            <w:vMerge w:val="restart"/>
            <w:textDirection w:val="lrTb"/>
            <w:noWrap w:val="false"/>
          </w:tcPr>
          <w:p>
            <w:pPr>
              <w:jc w:val="center"/>
              <w:rPr>
                <w:rFonts w:ascii="宋体" w:hAnsi="宋体"/>
                <w:bCs/>
                <w:color w:val="000000"/>
                <w:sz w:val="24"/>
                <w:szCs w:val="24"/>
                <w:highlight w:val="none"/>
              </w:rPr>
            </w:pPr>
            <w:r/>
            <w:bookmarkStart w:id="13" w:name="OLE_LINK84"/>
            <w:r>
              <w:rPr>
                <w:rFonts w:hint="eastAsia" w:ascii="宋体" w:hAnsi="宋体"/>
                <w:bCs/>
                <w:color w:val="000000"/>
                <w:sz w:val="24"/>
                <w:szCs w:val="24"/>
                <w:highlight w:val="none"/>
              </w:rPr>
              <w:t xml:space="preserve">8</w:t>
            </w:r>
            <w:r/>
          </w:p>
        </w:tc>
        <w:tc>
          <w:tcPr>
            <w:tcW w:w="799" w:type="dxa"/>
            <w:vAlign w:val="center"/>
            <w:vMerge w:val="restart"/>
            <w:textDirection w:val="lrTb"/>
            <w:noWrap w:val="false"/>
          </w:tcPr>
          <w:p>
            <w:pPr>
              <w:jc w:val="center"/>
              <w:rPr>
                <w:rFonts w:ascii="宋体" w:hAnsi="宋体"/>
                <w:bCs/>
                <w:color w:val="000000"/>
                <w:sz w:val="24"/>
                <w:szCs w:val="24"/>
                <w:highlight w:val="none"/>
              </w:rPr>
            </w:pPr>
            <w:r>
              <w:rPr>
                <w:rFonts w:hint="eastAsia" w:ascii="宋体" w:hAnsi="宋体"/>
                <w:b/>
                <w:color w:val="000000"/>
                <w:sz w:val="24"/>
                <w:szCs w:val="24"/>
                <w:highlight w:val="none"/>
              </w:rPr>
              <w:t xml:space="preserve">联系方式</w:t>
            </w:r>
            <w:r/>
          </w:p>
        </w:tc>
        <w:tc>
          <w:tcPr>
            <w:tcW w:w="1770"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采购人</w:t>
            </w:r>
            <w:r/>
          </w:p>
        </w:tc>
        <w:tc>
          <w:tcPr>
            <w:tcW w:w="6282" w:type="dxa"/>
            <w:vAlign w:val="center"/>
            <w:textDirection w:val="lrTb"/>
            <w:noWrap w:val="false"/>
          </w:tcPr>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采购人：</w:t>
            </w:r>
            <w:r>
              <w:rPr>
                <w:rFonts w:hint="eastAsia" w:ascii="宋体" w:hAnsi="宋体"/>
                <w:bCs/>
                <w:color w:val="000000"/>
                <w:sz w:val="24"/>
                <w:szCs w:val="24"/>
                <w:highlight w:val="none"/>
                <w:lang w:eastAsia="zh-CN"/>
              </w:rPr>
              <w:t xml:space="preserve">宜兴市中医医院</w:t>
            </w:r>
            <w:r/>
          </w:p>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蒋女士</w:t>
            </w:r>
            <w:r/>
          </w:p>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联系电话：</w:t>
            </w:r>
            <w:r>
              <w:rPr>
                <w:rFonts w:hint="eastAsia" w:ascii="宋体" w:hAnsi="宋体"/>
                <w:bCs/>
                <w:color w:val="000000"/>
                <w:sz w:val="24"/>
                <w:szCs w:val="24"/>
                <w:highlight w:val="none"/>
                <w:lang w:eastAsia="zh-CN"/>
              </w:rPr>
              <w:t xml:space="preserve">0510-81737266</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联系地址：宜兴市</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邮政编码：214200</w:t>
            </w:r>
            <w:r/>
          </w:p>
        </w:tc>
      </w:tr>
      <w:tr>
        <w:trPr>
          <w:jc w:val="center"/>
          <w:trHeight w:val="90"/>
        </w:trPr>
        <w:tc>
          <w:tcPr>
            <w:tcW w:w="729" w:type="dxa"/>
            <w:vAlign w:val="center"/>
            <w:vMerge w:val="continue"/>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r>
            <w:r/>
          </w:p>
        </w:tc>
        <w:tc>
          <w:tcPr>
            <w:tcW w:w="799" w:type="dxa"/>
            <w:vMerge w:val="continue"/>
            <w:textDirection w:val="lrTb"/>
            <w:noWrap w:val="false"/>
          </w:tcPr>
          <w:p>
            <w:pPr>
              <w:jc w:val="left"/>
              <w:rPr>
                <w:rFonts w:ascii="宋体" w:hAnsi="宋体"/>
                <w:bCs/>
                <w:color w:val="000000"/>
                <w:sz w:val="24"/>
                <w:szCs w:val="24"/>
                <w:highlight w:val="none"/>
              </w:rPr>
            </w:pPr>
            <w:r>
              <w:rPr>
                <w:rFonts w:ascii="宋体" w:hAnsi="宋体"/>
                <w:bCs/>
                <w:color w:val="000000"/>
                <w:sz w:val="24"/>
                <w:szCs w:val="24"/>
                <w:highlight w:val="none"/>
              </w:rPr>
            </w:r>
            <w:r/>
          </w:p>
        </w:tc>
        <w:tc>
          <w:tcPr>
            <w:tcW w:w="1770"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采购代理机构</w:t>
            </w:r>
            <w:r/>
          </w:p>
        </w:tc>
        <w:tc>
          <w:tcPr>
            <w:tcW w:w="6282" w:type="dxa"/>
            <w:textDirection w:val="lrTb"/>
            <w:noWrap w:val="false"/>
          </w:tcPr>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采购代理机构：江苏鸿成工程项目管理有限公司</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联系人：段女士</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联系电话：</w:t>
            </w:r>
            <w:r>
              <w:rPr>
                <w:rFonts w:hint="eastAsia" w:ascii="宋体" w:hAnsi="宋体" w:cs="宋体"/>
                <w:bCs/>
                <w:color w:val="000000"/>
                <w:sz w:val="24"/>
                <w:szCs w:val="24"/>
                <w:highlight w:val="none"/>
              </w:rPr>
              <w:t xml:space="preserve">18800520402</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联系地址：</w:t>
            </w:r>
            <w:bookmarkStart w:id="14" w:name="OLE_LINK4"/>
            <w:r>
              <w:rPr>
                <w:rFonts w:hint="eastAsia" w:ascii="宋体" w:hAnsi="宋体"/>
                <w:bCs/>
                <w:sz w:val="24"/>
                <w:szCs w:val="24"/>
                <w:highlight w:val="none"/>
              </w:rPr>
              <w:t xml:space="preserve">宜兴市杏园路</w:t>
            </w:r>
            <w:r>
              <w:rPr>
                <w:rFonts w:ascii="宋体" w:hAnsi="宋体"/>
                <w:bCs/>
                <w:sz w:val="24"/>
                <w:szCs w:val="24"/>
                <w:highlight w:val="none"/>
              </w:rPr>
              <w:t xml:space="preserve">108号科创商务中心5号楼</w:t>
            </w:r>
            <w:bookmarkEnd w:id="14"/>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邮政编码：214200</w:t>
            </w:r>
            <w:r/>
          </w:p>
        </w:tc>
      </w:tr>
      <w:tr>
        <w:trPr>
          <w:jc w:val="center"/>
          <w:trHeight w:val="600"/>
        </w:trPr>
        <w:tc>
          <w:tcPr>
            <w:tcW w:w="729" w:type="dxa"/>
            <w:vAlign w:val="center"/>
            <w:vMerge w:val="continue"/>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r>
            <w:r/>
          </w:p>
        </w:tc>
        <w:tc>
          <w:tcPr>
            <w:tcW w:w="799" w:type="dxa"/>
            <w:vMerge w:val="continue"/>
            <w:textDirection w:val="lrTb"/>
            <w:noWrap w:val="false"/>
          </w:tcPr>
          <w:p>
            <w:pPr>
              <w:jc w:val="left"/>
              <w:rPr>
                <w:rFonts w:ascii="宋体" w:hAnsi="宋体"/>
                <w:bCs/>
                <w:color w:val="000000"/>
                <w:sz w:val="24"/>
                <w:szCs w:val="24"/>
                <w:highlight w:val="none"/>
              </w:rPr>
            </w:pPr>
            <w:r>
              <w:rPr>
                <w:rFonts w:ascii="宋体" w:hAnsi="宋体"/>
                <w:bCs/>
                <w:color w:val="000000"/>
                <w:sz w:val="24"/>
                <w:szCs w:val="24"/>
                <w:highlight w:val="none"/>
              </w:rPr>
            </w:r>
            <w:r/>
          </w:p>
        </w:tc>
        <w:tc>
          <w:tcPr>
            <w:tcW w:w="1770"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“苏采云”</w:t>
            </w:r>
            <w:r/>
          </w:p>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客服</w:t>
            </w:r>
            <w:r/>
          </w:p>
        </w:tc>
        <w:tc>
          <w:tcPr>
            <w:tcW w:w="6282" w:type="dxa"/>
            <w:vAlign w:val="center"/>
            <w:textDirection w:val="lrTb"/>
            <w:noWrap w:val="false"/>
          </w:tcPr>
          <w:p>
            <w:pPr>
              <w:jc w:val="left"/>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供应商</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 在</w:t>
            </w:r>
            <w:r>
              <w:rPr>
                <w:rFonts w:hint="eastAsia" w:ascii="宋体" w:hAnsi="宋体"/>
                <w:bCs/>
                <w:color w:val="000000"/>
                <w:sz w:val="24"/>
                <w:szCs w:val="24"/>
                <w:highlight w:val="none"/>
              </w:rPr>
              <w:t xml:space="preserve">“苏采云”</w:t>
            </w:r>
            <w:r>
              <w:rPr>
                <w:rFonts w:ascii="宋体" w:hAnsi="宋体"/>
                <w:bCs/>
                <w:color w:val="000000"/>
                <w:sz w:val="24"/>
                <w:szCs w:val="24"/>
                <w:highlight w:val="none"/>
              </w:rPr>
              <w:t xml:space="preserve">系统操作过程中如遇问题</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请致电</w:t>
            </w:r>
            <w:r>
              <w:rPr>
                <w:rFonts w:hint="eastAsia" w:ascii="宋体" w:hAnsi="宋体"/>
                <w:bCs/>
                <w:color w:val="000000"/>
                <w:sz w:val="24"/>
                <w:szCs w:val="24"/>
                <w:highlight w:val="none"/>
              </w:rPr>
              <w:t xml:space="preserve">“苏采云”客服</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联系电话：</w:t>
            </w:r>
            <w:r>
              <w:rPr>
                <w:rFonts w:ascii="宋体" w:hAnsi="宋体"/>
                <w:bCs/>
                <w:color w:val="000000"/>
                <w:sz w:val="24"/>
                <w:szCs w:val="24"/>
                <w:highlight w:val="none"/>
              </w:rPr>
              <w:t xml:space="preserve">16651529117</w:t>
            </w:r>
            <w:r>
              <w:rPr>
                <w:rFonts w:hint="eastAsia" w:ascii="宋体" w:hAnsi="宋体"/>
                <w:bCs/>
                <w:color w:val="000000"/>
                <w:sz w:val="24"/>
                <w:szCs w:val="24"/>
                <w:highlight w:val="none"/>
              </w:rPr>
              <w:t xml:space="preserve">、025-83633744、025-83633743</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运维服务热线：17361717606、17312952101</w:t>
            </w:r>
            <w:r/>
          </w:p>
        </w:tc>
      </w:tr>
      <w:tr>
        <w:trPr>
          <w:jc w:val="center"/>
          <w:trHeight w:val="600"/>
        </w:trPr>
        <w:tc>
          <w:tcPr>
            <w:tcW w:w="729" w:type="dxa"/>
            <w:vAlign w:val="center"/>
            <w:vMerge w:val="continue"/>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r>
            <w:r/>
          </w:p>
        </w:tc>
        <w:tc>
          <w:tcPr>
            <w:tcW w:w="799" w:type="dxa"/>
            <w:vMerge w:val="continue"/>
            <w:textDirection w:val="lrTb"/>
            <w:noWrap w:val="false"/>
          </w:tcPr>
          <w:p>
            <w:pPr>
              <w:jc w:val="left"/>
              <w:rPr>
                <w:rFonts w:ascii="宋体" w:hAnsi="宋体"/>
                <w:bCs/>
                <w:color w:val="000000"/>
                <w:sz w:val="24"/>
                <w:szCs w:val="24"/>
                <w:highlight w:val="none"/>
              </w:rPr>
            </w:pPr>
            <w:r>
              <w:rPr>
                <w:rFonts w:ascii="宋体" w:hAnsi="宋体"/>
                <w:bCs/>
                <w:color w:val="000000"/>
                <w:sz w:val="24"/>
                <w:szCs w:val="24"/>
                <w:highlight w:val="none"/>
              </w:rPr>
            </w:r>
            <w:r/>
          </w:p>
        </w:tc>
        <w:tc>
          <w:tcPr>
            <w:tcW w:w="1770"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财政监管部门</w:t>
            </w:r>
            <w:r/>
          </w:p>
        </w:tc>
        <w:tc>
          <w:tcPr>
            <w:tcW w:w="6282" w:type="dxa"/>
            <w:textDirection w:val="lrTb"/>
            <w:noWrap w:val="false"/>
          </w:tcPr>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政府采购监督管理及投诉处理主体: 宜兴市财政局                   </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联系地址：宜兴市荆溪中路35号五局大院内</w:t>
            </w:r>
            <w:bookmarkEnd w:id="4"/>
            <w:bookmarkEnd w:id="13"/>
            <w:r/>
          </w:p>
        </w:tc>
      </w:tr>
    </w:tbl>
    <w:p>
      <w:pPr>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br w:type="page" w:clear="all"/>
      </w:r>
      <w:bookmarkStart w:id="15" w:name="OLE_LINK38"/>
      <w:r/>
      <w:bookmarkStart w:id="16" w:name="_Toc24238"/>
      <w:r>
        <w:rPr>
          <w:rFonts w:hint="eastAsia" w:ascii="黑体" w:hAnsi="黑体" w:eastAsia="黑体"/>
          <w:color w:val="000000"/>
          <w:sz w:val="28"/>
          <w:highlight w:val="none"/>
        </w:rPr>
        <w:t xml:space="preserve">第二章 投标人须知</w:t>
      </w:r>
      <w:bookmarkEnd w:id="5"/>
      <w:r/>
      <w:bookmarkEnd w:id="15"/>
      <w:r/>
      <w:bookmarkEnd w:id="16"/>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一、总   则</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1、适用法律</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1.1 《中华人民共和国政府采购法》、《中华人民共和国政府采购法实施条例》、《政府采购货物和服务招标投标管理办法》及有关法律、法规、规章和规定等。</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2、定义</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2.1 “投标人”</w:t>
      </w:r>
      <w:r>
        <w:rPr>
          <w:rFonts w:hint="eastAsia" w:ascii="宋体" w:hAnsi="宋体"/>
          <w:bCs/>
          <w:color w:val="000000"/>
          <w:sz w:val="24"/>
          <w:szCs w:val="24"/>
          <w:highlight w:val="none"/>
        </w:rPr>
        <w:t xml:space="preserve">是指参加投标竞争，并符合招标文件规定资格条件的法人、其他组织或者自然人</w:t>
      </w:r>
      <w:bookmarkStart w:id="17" w:name="_Hlk151625213"/>
      <w:r>
        <w:rPr>
          <w:rFonts w:hint="eastAsia" w:ascii="宋体" w:hAnsi="宋体"/>
          <w:bCs/>
          <w:color w:val="000000"/>
          <w:sz w:val="24"/>
          <w:szCs w:val="24"/>
          <w:highlight w:val="none"/>
        </w:rPr>
        <w:t xml:space="preserve">，即</w:t>
      </w:r>
      <w:r>
        <w:rPr>
          <w:rFonts w:hint="eastAsia" w:ascii="宋体" w:hAnsi="宋体"/>
          <w:bCs/>
          <w:color w:val="000000"/>
          <w:sz w:val="24"/>
          <w:szCs w:val="24"/>
          <w:highlight w:val="none"/>
          <w:lang w:val="zh-CN"/>
        </w:rPr>
        <w:t xml:space="preserve">参与投标的供应商</w:t>
      </w:r>
      <w:bookmarkEnd w:id="17"/>
      <w:r>
        <w:rPr>
          <w:rFonts w:hint="eastAsia" w:ascii="宋体" w:hAnsi="宋体"/>
          <w:bCs/>
          <w:color w:val="000000"/>
          <w:sz w:val="24"/>
          <w:szCs w:val="24"/>
          <w:highlight w:val="none"/>
        </w:rPr>
        <w:t xml:space="preserve">；</w:t>
      </w:r>
      <w:bookmarkStart w:id="18" w:name="_Hlk164149790"/>
      <w:r>
        <w:rPr>
          <w:rFonts w:hint="eastAsia" w:ascii="宋体" w:hAnsi="宋体"/>
          <w:bCs/>
          <w:color w:val="000000"/>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highlight w:val="none"/>
        </w:rPr>
        <w:t xml:space="preserve">项</w:t>
      </w:r>
      <w:r>
        <w:rPr>
          <w:rFonts w:hint="eastAsia" w:ascii="宋体" w:hAnsi="宋体"/>
          <w:bCs/>
          <w:color w:val="000000"/>
          <w:sz w:val="24"/>
          <w:szCs w:val="24"/>
          <w:highlight w:val="none"/>
        </w:rPr>
        <w:t xml:space="preserve">下的政府采购活动。</w:t>
      </w:r>
      <w:bookmarkEnd w:id="18"/>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招标文件中的“</w:t>
      </w:r>
      <w:bookmarkStart w:id="19" w:name="_Hlk164149389"/>
      <w:r>
        <w:rPr>
          <w:rFonts w:hint="eastAsia" w:ascii="宋体" w:hAnsi="宋体"/>
          <w:bCs/>
          <w:color w:val="000000"/>
          <w:sz w:val="24"/>
          <w:szCs w:val="24"/>
          <w:highlight w:val="none"/>
          <w:lang w:val="zh-CN"/>
        </w:rPr>
        <w:t xml:space="preserve">法定代表人”是指投标人的营业执照</w:t>
      </w:r>
      <w:r>
        <w:rPr>
          <w:rFonts w:hint="eastAsia" w:ascii="宋体" w:hAnsi="宋体"/>
          <w:color w:val="000000"/>
          <w:sz w:val="24"/>
          <w:highlight w:val="none"/>
        </w:rPr>
        <w:t xml:space="preserve">或相关部门的有效登记证明文件</w:t>
      </w:r>
      <w:r>
        <w:rPr>
          <w:rFonts w:hint="eastAsia" w:ascii="宋体" w:hAnsi="宋体"/>
          <w:bCs/>
          <w:color w:val="000000"/>
          <w:sz w:val="24"/>
          <w:szCs w:val="24"/>
          <w:highlight w:val="none"/>
          <w:lang w:val="zh-CN"/>
        </w:rPr>
        <w:t xml:space="preserve">中的“法定代表人”、“执行事务合伙人”、“经营者”、“</w:t>
      </w:r>
      <w:r>
        <w:rPr>
          <w:rFonts w:hint="eastAsia" w:ascii="宋体" w:hAnsi="宋体"/>
          <w:bCs/>
          <w:color w:val="000000"/>
          <w:sz w:val="24"/>
          <w:szCs w:val="24"/>
          <w:highlight w:val="none"/>
        </w:rPr>
        <w:t xml:space="preserve">负责人</w:t>
      </w:r>
      <w:r>
        <w:rPr>
          <w:rFonts w:hint="eastAsia" w:ascii="宋体" w:hAnsi="宋体"/>
          <w:bCs/>
          <w:color w:val="000000"/>
          <w:sz w:val="24"/>
          <w:szCs w:val="24"/>
          <w:highlight w:val="none"/>
          <w:lang w:val="zh-CN"/>
        </w:rPr>
        <w:t xml:space="preserve">”，若为自然人的指自然人本人。</w:t>
      </w:r>
      <w:bookmarkEnd w:id="19"/>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 “投标人（电子签章）”是指投标人的电子公章，自然人投标即指自然人私章。</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 </w:t>
      </w:r>
      <w:r>
        <w:rPr>
          <w:rFonts w:hint="eastAsia" w:ascii="宋体" w:hAnsi="宋体" w:cs="宋体"/>
          <w:color w:val="000000"/>
          <w:sz w:val="24"/>
          <w:szCs w:val="24"/>
          <w:highlight w:val="none"/>
        </w:rPr>
        <w:t xml:space="preserve">“服务”指本招标文件中所述服务及相关产品。</w:t>
      </w:r>
      <w:r>
        <w:rPr>
          <w:rFonts w:hint="eastAsia" w:ascii="宋体" w:hAnsi="宋体"/>
          <w:bCs/>
          <w:color w:val="000000"/>
          <w:sz w:val="24"/>
          <w:szCs w:val="24"/>
          <w:highlight w:val="none"/>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.5 </w:t>
      </w:r>
      <w:r>
        <w:rPr>
          <w:rFonts w:hint="eastAsia" w:ascii="宋体" w:hAnsi="宋体"/>
          <w:bCs/>
          <w:color w:val="000000"/>
          <w:sz w:val="24"/>
          <w:szCs w:val="24"/>
          <w:highlight w:val="none"/>
          <w:lang w:val="zh-CN"/>
        </w:rPr>
        <w:t xml:space="preserve">“响应”指提交投标文件并对招标文件提出的条件和要求进行实质性回应。</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 </w:t>
      </w:r>
      <w:r>
        <w:rPr>
          <w:rFonts w:hint="eastAsia" w:ascii="宋体" w:hAnsi="宋体"/>
          <w:bCs/>
          <w:color w:val="000000"/>
          <w:sz w:val="24"/>
          <w:szCs w:val="24"/>
          <w:highlight w:val="none"/>
          <w:lang w:val="zh-CN"/>
        </w:rPr>
        <w:t xml:space="preserve">“证明材料”指招标文件中要求提供的相关材料。</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.7 </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rPr>
        <w:t xml:space="preserve">电子交易平台</w:t>
      </w:r>
      <w:r>
        <w:rPr>
          <w:rFonts w:hint="eastAsia" w:ascii="宋体" w:hAnsi="宋体"/>
          <w:bCs/>
          <w:color w:val="000000"/>
          <w:sz w:val="24"/>
          <w:szCs w:val="24"/>
          <w:highlight w:val="none"/>
          <w:lang w:val="zh-CN"/>
        </w:rPr>
        <w:t xml:space="preserve">”指本项目政府采购活动所依托的江苏政府采购网(</w:t>
      </w:r>
      <w:r>
        <w:rPr>
          <w:rFonts w:ascii="宋体" w:hAnsi="宋体"/>
          <w:bCs/>
          <w:color w:val="000000"/>
          <w:sz w:val="24"/>
          <w:szCs w:val="24"/>
          <w:highlight w:val="none"/>
          <w:lang w:val="zh-CN"/>
        </w:rPr>
        <w:t xml:space="preserve">www.ccgp-jiangsu.gov.cn)</w:t>
      </w:r>
      <w:r>
        <w:rPr>
          <w:rFonts w:hint="eastAsia" w:ascii="宋体" w:hAnsi="宋体"/>
          <w:bCs/>
          <w:color w:val="000000"/>
          <w:sz w:val="24"/>
          <w:szCs w:val="24"/>
          <w:highlight w:val="none"/>
          <w:lang w:val="zh-CN"/>
        </w:rPr>
        <w:t xml:space="preserve"> “苏采云”平台（系统）。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.8 </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.9 </w:t>
      </w:r>
      <w:r>
        <w:rPr>
          <w:rFonts w:hint="eastAsia" w:ascii="宋体" w:hAnsi="宋体"/>
          <w:bCs/>
          <w:color w:val="000000"/>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2.10 “正偏离”指投标人提供的货物（服务）响应情况优于招标文件要求；“负偏离”指投标人提供的货物（服务）响应情况劣于招标文件要求。</w:t>
      </w:r>
      <w:r/>
    </w:p>
    <w:p>
      <w:pPr>
        <w:ind w:firstLine="480"/>
        <w:jc w:val="left"/>
        <w:spacing w:line="360" w:lineRule="auto"/>
        <w:rPr>
          <w:rFonts w:ascii="宋体" w:hAnsi="宋体"/>
          <w:bCs/>
          <w:color w:val="000000"/>
          <w:sz w:val="24"/>
          <w:szCs w:val="24"/>
          <w:highlight w:val="none"/>
          <w:lang w:val="zh-CN"/>
        </w:rPr>
      </w:pPr>
      <w:r/>
      <w:bookmarkStart w:id="20" w:name="_Hlk151624234"/>
      <w:r/>
      <w:bookmarkStart w:id="21" w:name="_Hlk151624258"/>
      <w:r>
        <w:rPr>
          <w:rFonts w:hint="eastAsia" w:ascii="宋体" w:hAnsi="宋体"/>
          <w:bCs/>
          <w:color w:val="000000"/>
          <w:sz w:val="24"/>
          <w:szCs w:val="24"/>
          <w:highlight w:val="none"/>
          <w:lang w:val="zh-CN"/>
        </w:rPr>
        <w:t xml:space="preserve">3、政府采购政策</w:t>
      </w:r>
      <w:bookmarkEnd w:id="20"/>
      <w:bookmarkEnd w:id="21"/>
      <w:r/>
    </w:p>
    <w:p>
      <w:pPr>
        <w:ind w:firstLine="480"/>
        <w:spacing w:line="360" w:lineRule="auto"/>
        <w:rPr>
          <w:rFonts w:ascii="宋体" w:hAnsi="宋体"/>
          <w:bCs/>
          <w:color w:val="000000"/>
          <w:sz w:val="24"/>
          <w:szCs w:val="24"/>
          <w:highlight w:val="none"/>
          <w:lang w:val="zh-CN"/>
        </w:rPr>
      </w:pPr>
      <w:r/>
      <w:bookmarkStart w:id="22" w:name="_Hlk151625314"/>
      <w:r>
        <w:rPr>
          <w:rFonts w:hint="eastAsia" w:ascii="宋体" w:hAnsi="宋体"/>
          <w:bCs/>
          <w:color w:val="000000"/>
          <w:sz w:val="24"/>
          <w:szCs w:val="24"/>
          <w:highlight w:val="none"/>
          <w:lang w:val="zh-CN"/>
        </w:rPr>
        <w:t xml:space="preserve">3.1 </w:t>
      </w:r>
      <w:bookmarkEnd w:id="22"/>
      <w:r>
        <w:rPr>
          <w:rFonts w:hint="eastAsia" w:ascii="宋体" w:hAnsi="宋体"/>
          <w:bCs/>
          <w:color w:val="000000"/>
          <w:sz w:val="24"/>
          <w:szCs w:val="24"/>
          <w:highlight w:val="none"/>
          <w:lang w:val="zh-CN"/>
        </w:rPr>
        <w:t xml:space="preserve">政府采购原则上采购本国生产的产品，不允许采购进口产品。除非采购人采购进口产品，已经在采购活动开始前向财政部门提出申请并获得财政部门审核同意，且在采购需求中明确规定可以采购进口产品。</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3.2政府采购支持中小企业发展</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3" w:name="_Hlk161824916"/>
      <w:r>
        <w:rPr>
          <w:rFonts w:hint="eastAsia" w:ascii="宋体" w:hAnsi="宋体"/>
          <w:bCs/>
          <w:color w:val="000000"/>
          <w:sz w:val="24"/>
          <w:szCs w:val="24"/>
          <w:highlight w:val="none"/>
          <w:lang w:val="zh-CN"/>
        </w:rPr>
        <w:t xml:space="preserve">根据采购项目类型，若为货物类项目，只对货物的制造商是否为中小企业进行认定，不再对投标人提供的配套服务作出要求。</w:t>
      </w:r>
      <w:bookmarkEnd w:id="23"/>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3.2.3 对于专门面向中小企业的项目</w:t>
      </w:r>
      <w:r>
        <w:rPr>
          <w:rFonts w:hint="eastAsia" w:ascii="宋体" w:hAnsi="宋体"/>
          <w:bCs/>
          <w:color w:val="000000"/>
          <w:sz w:val="24"/>
          <w:szCs w:val="24"/>
          <w:highlight w:val="none"/>
          <w:lang w:val="zh-CN"/>
        </w:rPr>
        <w:t xml:space="preserve">，只面向中小企业采购，且评审时不予报价扣除；对于非专门面向中小企业的项目，对符合规定的小微企业报价给予10%（工程项目为5%）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3.2.4 可享受中小企业扶持政策的投标人应按照招标文件要求提供中小企业声明，投标人提供的中小企业声明与实际情况不符的，不享受中小企业扶持政策。投标人应按照中小企业声明格式准确完整填写相关内容，其中《中小企业声明函》</w:t>
      </w:r>
      <w:bookmarkStart w:id="24" w:name="_Hlk160697267"/>
      <w:r>
        <w:rPr>
          <w:rFonts w:hint="eastAsia" w:ascii="宋体" w:hAnsi="宋体"/>
          <w:bCs/>
          <w:color w:val="000000"/>
          <w:sz w:val="24"/>
          <w:szCs w:val="24"/>
          <w:highlight w:val="none"/>
          <w:lang w:val="zh-CN"/>
        </w:rPr>
        <w:t xml:space="preserve">须按“第三章 项目技术要求和有关说明”中</w:t>
      </w:r>
      <w:bookmarkStart w:id="25" w:name="_Hlk164238594"/>
      <w:r>
        <w:rPr>
          <w:rFonts w:hint="eastAsia" w:ascii="宋体" w:hAnsi="宋体"/>
          <w:bCs/>
          <w:color w:val="000000"/>
          <w:sz w:val="24"/>
          <w:szCs w:val="24"/>
          <w:highlight w:val="none"/>
          <w:lang w:val="zh-CN"/>
        </w:rPr>
        <w:t xml:space="preserve">采购标的明细及所属行业等内容逐一进行填报</w:t>
      </w:r>
      <w:bookmarkEnd w:id="25"/>
      <w:r>
        <w:rPr>
          <w:rFonts w:hint="eastAsia" w:ascii="宋体" w:hAnsi="宋体"/>
          <w:bCs/>
          <w:color w:val="000000"/>
          <w:sz w:val="24"/>
          <w:szCs w:val="24"/>
          <w:highlight w:val="none"/>
          <w:lang w:val="zh-CN"/>
        </w:rPr>
        <w:t xml:space="preserve">，并明确相关企业类型（中型、小型或微型），否则中小企业声明函无效。</w:t>
      </w:r>
      <w:bookmarkEnd w:id="24"/>
      <w:r>
        <w:rPr>
          <w:rFonts w:hint="eastAsia" w:ascii="宋体" w:hAnsi="宋体"/>
          <w:bCs/>
          <w:color w:val="000000"/>
          <w:sz w:val="24"/>
          <w:szCs w:val="24"/>
          <w:highlight w:val="none"/>
          <w:lang w:val="zh-CN"/>
        </w:rPr>
        <w:t xml:space="preserve">新成立企业时间认定以相关部门颁发证书的发证、登记日期为准，应提供相关证书，否则不予认可。声明内容不实的，属于提供虚假材料谋取中标、成交的，应依法承担法律责任。</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6" w:name="_Hlk159419640"/>
      <w:r>
        <w:rPr>
          <w:rFonts w:hint="eastAsia" w:ascii="宋体" w:hAnsi="宋体"/>
          <w:bCs/>
          <w:color w:val="000000"/>
          <w:sz w:val="24"/>
          <w:szCs w:val="24"/>
          <w:highlight w:val="none"/>
          <w:lang w:val="zh-CN"/>
        </w:rPr>
        <w:t xml:space="preserve">若投标人提供的货物</w:t>
      </w:r>
      <w:bookmarkEnd w:id="26"/>
      <w:r>
        <w:rPr>
          <w:rFonts w:hint="eastAsia" w:ascii="宋体" w:hAnsi="宋体"/>
          <w:bCs/>
          <w:color w:val="000000"/>
          <w:sz w:val="24"/>
          <w:szCs w:val="24"/>
          <w:highlight w:val="none"/>
          <w:lang w:val="zh-CN"/>
        </w:rPr>
        <w:t xml:space="preserve">同时为小微企业产品、残疾人福利性单位产品（或监狱企业产品），只享受一次针对小微企业产品的价格优惠。</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w:t>
      </w:r>
      <w:r>
        <w:rPr>
          <w:rFonts w:hint="eastAsia" w:ascii="宋体" w:hAnsi="宋体"/>
          <w:bCs/>
          <w:color w:val="000000"/>
          <w:sz w:val="24"/>
          <w:szCs w:val="24"/>
          <w:highlight w:val="none"/>
        </w:rPr>
        <w:t xml:space="preserve">4</w:t>
      </w:r>
      <w:r>
        <w:rPr>
          <w:rFonts w:hint="eastAsia" w:ascii="宋体" w:hAnsi="宋体"/>
          <w:bCs/>
          <w:color w:val="000000"/>
          <w:sz w:val="24"/>
          <w:szCs w:val="24"/>
          <w:highlight w:val="none"/>
          <w:lang w:val="zh-CN"/>
        </w:rPr>
        <w:t xml:space="preserve">鼓励投标人在参加政府采购过程中开展绿色设计、选择绿色材料、打造绿色制造工艺、开展绿色运输、做好废弃产品回收处理，实现产品全周期的绿色环保。</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w:t>
      </w: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val="zh-CN"/>
        </w:rPr>
        <w:t xml:space="preserve">落实挥发性有机化合物（VOCs）治理要求，涉及涂料、胶黏剂、油墨、清洗剂等挥发性有机物产品的，属于强制性标准的，投标人应当执行国家和我省VOCs含量限制标准。</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w:t>
      </w: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注：支持中小企业发展、强制采购、优先采购及其他政府采购政策按相关文件规定执行。</w:t>
      </w:r>
      <w:r/>
    </w:p>
    <w:p>
      <w:pPr>
        <w:numPr>
          <w:ilvl w:val="0"/>
          <w:numId w:val="3"/>
        </w:num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投标费用</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4.1 投标人应自行承担所有与准备和参加投标有关的一切费用。</w:t>
      </w:r>
      <w:r/>
    </w:p>
    <w:p>
      <w:pPr>
        <w:ind w:firstLine="480"/>
        <w:jc w:val="left"/>
        <w:spacing w:line="360" w:lineRule="auto"/>
        <w:rPr>
          <w:rFonts w:hint="eastAsia" w:ascii="宋体" w:hAnsi="宋体" w:eastAsia="宋体" w:cs="宋体"/>
          <w:b/>
          <w:bCs/>
          <w:color w:val="ff0000"/>
          <w:sz w:val="24"/>
          <w:szCs w:val="24"/>
          <w:highlight w:val="none"/>
        </w:rPr>
      </w:pPr>
      <w:r>
        <w:rPr>
          <w:rFonts w:hint="eastAsia" w:ascii="宋体" w:hAnsi="宋体"/>
          <w:bCs/>
          <w:color w:val="000000"/>
          <w:sz w:val="24"/>
          <w:szCs w:val="24"/>
          <w:highlight w:val="none"/>
        </w:rPr>
        <w:t xml:space="preserve">4.2 </w:t>
      </w:r>
      <w:r>
        <w:rPr>
          <w:rFonts w:hint="eastAsia" w:ascii="宋体" w:hAnsi="宋体" w:cs="宋体"/>
          <w:bCs/>
          <w:sz w:val="24"/>
          <w:szCs w:val="24"/>
          <w:highlight w:val="none"/>
        </w:rPr>
        <w:t xml:space="preserve">本项目采购代理费收费标准：</w:t>
      </w:r>
      <w:r>
        <w:rPr>
          <w:rFonts w:hint="eastAsia" w:ascii="宋体" w:hAnsi="宋体" w:eastAsia="宋体" w:cs="宋体"/>
          <w:b/>
          <w:bCs/>
          <w:color w:val="ff0000"/>
          <w:sz w:val="24"/>
          <w:szCs w:val="24"/>
          <w:highlight w:val="none"/>
        </w:rPr>
        <w:t xml:space="preserve">按招标代理服务收费标准（服务招标）差额定率累进法计算的</w:t>
      </w:r>
      <w:r>
        <w:rPr>
          <w:rFonts w:hint="eastAsia" w:ascii="宋体" w:hAnsi="宋体" w:cs="宋体"/>
          <w:b/>
          <w:bCs/>
          <w:color w:val="ff0000"/>
          <w:sz w:val="24"/>
          <w:szCs w:val="24"/>
          <w:highlight w:val="none"/>
          <w:lang w:val="en-US" w:eastAsia="zh-CN"/>
        </w:rPr>
        <w:t xml:space="preserve">7</w:t>
      </w:r>
      <w:r>
        <w:rPr>
          <w:rFonts w:hint="eastAsia" w:ascii="宋体" w:hAnsi="宋体" w:eastAsia="宋体" w:cs="宋体"/>
          <w:b/>
          <w:bCs/>
          <w:color w:val="ff0000"/>
          <w:sz w:val="24"/>
          <w:szCs w:val="24"/>
          <w:highlight w:val="none"/>
        </w:rPr>
        <w:t xml:space="preserve">0%</w:t>
      </w:r>
      <w:r>
        <w:rPr>
          <w:rFonts w:hint="eastAsia" w:ascii="宋体" w:hAnsi="宋体" w:cs="宋体"/>
          <w:b/>
          <w:bCs/>
          <w:color w:val="ff0000"/>
          <w:sz w:val="24"/>
          <w:szCs w:val="24"/>
          <w:highlight w:val="none"/>
          <w:lang w:val="en-US" w:eastAsia="zh-CN"/>
        </w:rPr>
        <w:t xml:space="preserve">*88%</w:t>
      </w:r>
      <w:r>
        <w:rPr>
          <w:rFonts w:hint="eastAsia" w:ascii="宋体" w:hAnsi="宋体" w:eastAsia="宋体" w:cs="宋体"/>
          <w:b/>
          <w:bCs/>
          <w:color w:val="ff0000"/>
          <w:sz w:val="24"/>
          <w:szCs w:val="24"/>
          <w:highlight w:val="none"/>
        </w:rPr>
        <w:t xml:space="preserve">计取，由中标供应商在领取中标通知书时一次性付清，请各供应商将上述费用考虑在内。</w:t>
      </w:r>
      <w:r/>
    </w:p>
    <w:p>
      <w:pPr>
        <w:ind w:firstLine="420"/>
        <w:jc w:val="left"/>
        <w:spacing w:line="360" w:lineRule="auto"/>
        <w:rPr>
          <w:rFonts w:hint="eastAsia" w:ascii="宋体" w:hAnsi="宋体" w:eastAsia="宋体" w:cs="宋体"/>
          <w:b/>
          <w:bCs/>
          <w:color w:val="ff0000"/>
          <w:sz w:val="24"/>
          <w:szCs w:val="24"/>
          <w:highlight w:val="none"/>
        </w:rPr>
      </w:pPr>
      <w:r>
        <w:rPr>
          <w:rFonts w:ascii="等线" w:hAnsi="等线" w:eastAsia="等线" w:cs="等线"/>
          <w:color w:val="000000"/>
          <w:sz w:val="21"/>
          <w:szCs w:val="21"/>
          <w:highlight w:val="none"/>
        </w:rPr>
        <mc:AlternateContent>
          <mc:Choice Requires="wpg">
            <w:drawing>
              <wp:inline xmlns:wp="http://schemas.openxmlformats.org/drawingml/2006/wordprocessingDrawing" distT="0" distB="0" distL="0" distR="0">
                <wp:extent cx="3876675" cy="143827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876675" cy="143827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05.2pt;height:113.2pt;mso-wrap-distance-left:0.0pt;mso-wrap-distance-top:0.0pt;mso-wrap-distance-right:0.0pt;mso-wrap-distance-bottom:0.0pt;" stroked="false">
                <v:path textboxrect="0,0,0,0"/>
                <v:imagedata r:id="rId16" o:title=""/>
              </v:shape>
            </w:pict>
          </mc:Fallback>
        </mc:AlternateConten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二、招标文件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招标文件的组成</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6.1 投标人</w:t>
      </w:r>
      <w:bookmarkStart w:id="27" w:name="_Hlk127867521"/>
      <w:r>
        <w:rPr>
          <w:rFonts w:hint="eastAsia" w:ascii="宋体" w:hAnsi="宋体"/>
          <w:bCs/>
          <w:color w:val="000000"/>
          <w:sz w:val="24"/>
          <w:szCs w:val="24"/>
          <w:highlight w:val="none"/>
        </w:rPr>
        <w:t xml:space="preserve">应</w:t>
      </w:r>
      <w:r>
        <w:rPr>
          <w:rFonts w:ascii="宋体" w:hAnsi="宋体"/>
          <w:bCs/>
          <w:color w:val="000000"/>
          <w:sz w:val="24"/>
          <w:szCs w:val="24"/>
          <w:highlight w:val="none"/>
        </w:rPr>
        <w:t xml:space="preserve">登录“苏采云”</w:t>
      </w:r>
      <w:bookmarkEnd w:id="27"/>
      <w:r>
        <w:rPr>
          <w:rFonts w:ascii="宋体" w:hAnsi="宋体"/>
          <w:bCs/>
          <w:color w:val="000000"/>
          <w:sz w:val="24"/>
          <w:szCs w:val="24"/>
          <w:highlight w:val="none"/>
        </w:rPr>
        <w:t xml:space="preserve"> 系统</w:t>
      </w:r>
      <w:r>
        <w:rPr>
          <w:rFonts w:hint="eastAsia" w:ascii="宋体" w:hAnsi="宋体"/>
          <w:bCs/>
          <w:color w:val="000000"/>
          <w:sz w:val="24"/>
          <w:szCs w:val="24"/>
          <w:highlight w:val="none"/>
        </w:rPr>
        <w:t xml:space="preserve">下载</w:t>
      </w:r>
      <w:r>
        <w:rPr>
          <w:rFonts w:hint="eastAsia" w:ascii="宋体" w:hAnsi="宋体"/>
          <w:bCs/>
          <w:color w:val="000000"/>
          <w:sz w:val="24"/>
          <w:szCs w:val="24"/>
          <w:highlight w:val="none"/>
          <w:lang w:val="zh-CN"/>
        </w:rPr>
        <w:t xml:space="preserve">招标文件</w:t>
      </w:r>
      <w:r>
        <w:rPr>
          <w:rFonts w:hint="eastAsia" w:ascii="宋体" w:hAnsi="宋体" w:cs="宋体"/>
          <w:bCs/>
          <w:color w:val="000000"/>
          <w:sz w:val="24"/>
          <w:szCs w:val="21"/>
          <w:highlight w:val="none"/>
        </w:rPr>
        <w:t xml:space="preserve">(后缀名为“.kedt”)</w:t>
      </w:r>
      <w:r>
        <w:rPr>
          <w:rFonts w:hint="eastAsia" w:ascii="宋体" w:hAnsi="宋体"/>
          <w:bCs/>
          <w:color w:val="000000"/>
          <w:sz w:val="24"/>
          <w:szCs w:val="24"/>
          <w:highlight w:val="none"/>
        </w:rPr>
        <w:t xml:space="preserve">。投标人须按招标文件要求提交资料并对招标文件相关内容作出实质性响应，否则投标无效。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6.2 招标文件包括招标公告和本文件目录所列全部内容及其附件，如有缺漏，请立即与</w:t>
      </w:r>
      <w:bookmarkStart w:id="28" w:name="OLE_LINK253"/>
      <w:r>
        <w:rPr>
          <w:rFonts w:hint="eastAsia" w:ascii="宋体" w:hAnsi="宋体"/>
          <w:bCs/>
          <w:color w:val="000000"/>
          <w:sz w:val="24"/>
          <w:szCs w:val="24"/>
          <w:highlight w:val="none"/>
        </w:rPr>
        <w:t xml:space="preserve">采购人或者</w:t>
      </w:r>
      <w:bookmarkEnd w:id="28"/>
      <w:r>
        <w:rPr>
          <w:rFonts w:hint="eastAsia" w:ascii="宋体" w:hAnsi="宋体"/>
          <w:bCs/>
          <w:color w:val="000000"/>
          <w:sz w:val="24"/>
          <w:szCs w:val="24"/>
          <w:highlight w:val="none"/>
        </w:rPr>
        <w:t xml:space="preserve">采购代理机构联系解决。</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6.3 招标文件如与招标公告有不一致的地方，以招标文件为准；电子投标文件制作</w:t>
      </w:r>
      <w:r>
        <w:rPr>
          <w:rFonts w:hint="eastAsia" w:ascii="宋体" w:hAnsi="宋体" w:cs="宋体"/>
          <w:bCs/>
          <w:color w:val="000000"/>
          <w:sz w:val="24"/>
          <w:szCs w:val="21"/>
          <w:highlight w:val="none"/>
        </w:rPr>
        <w:t xml:space="preserve">客户端工具中</w:t>
      </w:r>
      <w:r>
        <w:rPr>
          <w:rFonts w:hint="eastAsia" w:ascii="宋体" w:hAnsi="宋体"/>
          <w:bCs/>
          <w:color w:val="000000"/>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相关网站公告、公示信息如有不一致的，以“江苏政府采购网”发布的信息为准。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w:t>
      </w:r>
      <w:r>
        <w:rPr>
          <w:rFonts w:hint="eastAsia" w:ascii="宋体" w:hAnsi="宋体"/>
          <w:bCs/>
          <w:color w:val="000000"/>
          <w:sz w:val="24"/>
          <w:szCs w:val="24"/>
          <w:highlight w:val="none"/>
          <w:lang w:val="zh-CN"/>
        </w:rPr>
        <w:t xml:space="preserve">招标文件的解释</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7.1 本招标文件中“第三章 项目技术要求和有关说明”和“</w:t>
      </w:r>
      <w:bookmarkStart w:id="29" w:name="OLE_LINK21"/>
      <w:r>
        <w:rPr>
          <w:rFonts w:hint="eastAsia" w:ascii="宋体" w:hAnsi="宋体"/>
          <w:bCs/>
          <w:color w:val="000000"/>
          <w:sz w:val="24"/>
          <w:szCs w:val="24"/>
          <w:highlight w:val="none"/>
        </w:rPr>
        <w:t xml:space="preserve">第四章 评标方法和标准</w:t>
      </w:r>
      <w:bookmarkEnd w:id="29"/>
      <w:r>
        <w:rPr>
          <w:rFonts w:hint="eastAsia" w:ascii="宋体" w:hAnsi="宋体"/>
          <w:bCs/>
          <w:color w:val="000000"/>
          <w:sz w:val="24"/>
          <w:szCs w:val="24"/>
          <w:highlight w:val="none"/>
        </w:rPr>
        <w:t xml:space="preserve">”由</w:t>
      </w:r>
      <w:bookmarkStart w:id="30" w:name="OLE_LINK13"/>
      <w:r>
        <w:rPr>
          <w:rFonts w:hint="eastAsia" w:ascii="宋体" w:hAnsi="宋体"/>
          <w:bCs/>
          <w:color w:val="000000"/>
          <w:sz w:val="24"/>
          <w:szCs w:val="24"/>
          <w:highlight w:val="none"/>
        </w:rPr>
        <w:t xml:space="preserve">采购人负责解释</w:t>
      </w:r>
      <w:bookmarkEnd w:id="30"/>
      <w:r>
        <w:rPr>
          <w:rFonts w:hint="eastAsia" w:ascii="宋体" w:hAnsi="宋体"/>
          <w:bCs/>
          <w:color w:val="000000"/>
          <w:sz w:val="24"/>
          <w:szCs w:val="24"/>
          <w:highlight w:val="none"/>
        </w:rPr>
        <w:t xml:space="preserve">，其他部分由采购人和采购代理机构负责解释。</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8、</w:t>
      </w:r>
      <w:r>
        <w:rPr>
          <w:rFonts w:hint="eastAsia" w:ascii="宋体" w:hAnsi="宋体"/>
          <w:bCs/>
          <w:color w:val="000000"/>
          <w:sz w:val="24"/>
          <w:szCs w:val="24"/>
          <w:highlight w:val="none"/>
          <w:lang w:val="zh-CN"/>
        </w:rPr>
        <w:t xml:space="preserve">招标文件的澄清、修改</w:t>
      </w:r>
      <w:r/>
    </w:p>
    <w:p>
      <w:pPr>
        <w:ind w:firstLine="480"/>
        <w:jc w:val="left"/>
        <w:spacing w:line="360" w:lineRule="auto"/>
        <w:rPr>
          <w:rFonts w:ascii="宋体"/>
          <w:bCs/>
          <w:color w:val="000000"/>
          <w:sz w:val="24"/>
          <w:szCs w:val="21"/>
          <w:highlight w:val="none"/>
          <w:lang w:val="zh-CN"/>
        </w:rPr>
      </w:pPr>
      <w:r>
        <w:rPr>
          <w:rFonts w:hint="eastAsia" w:ascii="宋体" w:hAnsi="宋体"/>
          <w:bCs/>
          <w:color w:val="000000"/>
          <w:sz w:val="24"/>
          <w:szCs w:val="24"/>
          <w:highlight w:val="none"/>
        </w:rPr>
        <w:t xml:space="preserve">8.1 采购人或者采购代理机构</w:t>
      </w:r>
      <w:r>
        <w:rPr>
          <w:rFonts w:hint="eastAsia" w:ascii="宋体" w:hAnsi="宋体"/>
          <w:bCs/>
          <w:color w:val="000000"/>
          <w:sz w:val="24"/>
          <w:szCs w:val="24"/>
          <w:highlight w:val="none"/>
          <w:lang w:val="zh-CN"/>
        </w:rPr>
        <w:t xml:space="preserve">对已发出的招标文件进行必要澄清或者修改的，将在投标截止时间15日前，在原招标公告媒体发布更正公告，并</w:t>
      </w:r>
      <w:r>
        <w:rPr>
          <w:rFonts w:ascii="宋体" w:hAnsi="宋体"/>
          <w:bCs/>
          <w:color w:val="000000"/>
          <w:sz w:val="24"/>
          <w:szCs w:val="24"/>
          <w:highlight w:val="none"/>
          <w:lang w:val="zh-CN"/>
        </w:rPr>
        <w:t xml:space="preserve">在系统中通知所有已获取招标文件的潜在</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 </w:t>
      </w:r>
      <w:r>
        <w:rPr>
          <w:rFonts w:hint="eastAsia" w:ascii="宋体" w:hAnsi="宋体"/>
          <w:bCs/>
          <w:color w:val="000000"/>
          <w:sz w:val="24"/>
          <w:szCs w:val="24"/>
          <w:highlight w:val="none"/>
          <w:lang w:val="zh-CN"/>
        </w:rPr>
        <w:t xml:space="preserve">投标人应</w:t>
      </w:r>
      <w:r>
        <w:rPr>
          <w:rFonts w:ascii="宋体" w:hAnsi="宋体"/>
          <w:bCs/>
          <w:color w:val="000000"/>
          <w:sz w:val="24"/>
          <w:szCs w:val="24"/>
          <w:highlight w:val="none"/>
          <w:lang w:val="zh-CN"/>
        </w:rPr>
        <w:t xml:space="preserve">登录系统查看相应内容</w:t>
      </w:r>
      <w:r>
        <w:rPr>
          <w:rFonts w:hint="eastAsia" w:ascii="宋体" w:hAnsi="宋体"/>
          <w:bCs/>
          <w:color w:val="000000"/>
          <w:sz w:val="24"/>
          <w:szCs w:val="24"/>
          <w:highlight w:val="none"/>
          <w:lang w:val="zh-CN"/>
        </w:rPr>
        <w:t xml:space="preserve">。不足15</w:t>
      </w:r>
      <w:r>
        <w:rPr>
          <w:rFonts w:hint="eastAsia" w:ascii="宋体" w:hAnsi="宋体"/>
          <w:bCs/>
          <w:color w:val="000000"/>
          <w:sz w:val="24"/>
          <w:szCs w:val="24"/>
          <w:highlight w:val="none"/>
        </w:rPr>
        <w:t xml:space="preserve">日的，采购人或者采购代理机构有权决定是否顺延投标截止时间和开标时间，</w:t>
      </w:r>
      <w:r>
        <w:rPr>
          <w:rFonts w:hint="eastAsia" w:ascii="宋体" w:hAnsi="宋体"/>
          <w:bCs/>
          <w:color w:val="000000"/>
          <w:sz w:val="24"/>
          <w:szCs w:val="24"/>
          <w:highlight w:val="none"/>
          <w:lang w:val="zh-CN"/>
        </w:rPr>
        <w:t xml:space="preserve">该澄清或者修改的内容为招标文件的组成部分。以最新发布的补充更正、澄清和修改后的招标文件、公告信息为准。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8.2 </w:t>
      </w:r>
      <w:r>
        <w:rPr>
          <w:rFonts w:ascii="宋体" w:hAnsi="宋体"/>
          <w:bCs/>
          <w:color w:val="000000"/>
          <w:sz w:val="24"/>
          <w:szCs w:val="24"/>
          <w:highlight w:val="none"/>
          <w:lang w:val="zh-CN"/>
        </w:rPr>
        <w:t xml:space="preserve">如澄清或修改公告有重新发布电子招标文件的，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应下载最新发布的电子招标文件制作</w:t>
      </w:r>
      <w:r>
        <w:rPr>
          <w:rFonts w:hint="eastAsia" w:ascii="宋体" w:hAnsi="宋体"/>
          <w:bCs/>
          <w:color w:val="000000"/>
          <w:sz w:val="24"/>
          <w:szCs w:val="24"/>
          <w:highlight w:val="none"/>
          <w:lang w:val="zh-CN"/>
        </w:rPr>
        <w:t xml:space="preserve">投标</w:t>
      </w:r>
      <w:r>
        <w:rPr>
          <w:rFonts w:ascii="宋体" w:hAnsi="宋体"/>
          <w:bCs/>
          <w:color w:val="000000"/>
          <w:sz w:val="24"/>
          <w:szCs w:val="24"/>
          <w:highlight w:val="none"/>
          <w:lang w:val="zh-CN"/>
        </w:rPr>
        <w:t xml:space="preserve">文件。</w:t>
      </w:r>
      <w:bookmarkStart w:id="31" w:name="_Hlk160612498"/>
      <w:r>
        <w:rPr>
          <w:rFonts w:ascii="宋体" w:hAnsi="宋体"/>
          <w:bCs/>
          <w:color w:val="000000"/>
          <w:sz w:val="24"/>
          <w:szCs w:val="24"/>
          <w:highlight w:val="none"/>
          <w:lang w:val="zh-CN"/>
        </w:rPr>
        <w:t xml:space="preserve">因</w:t>
      </w:r>
      <w:r>
        <w:rPr>
          <w:rFonts w:hint="eastAsia" w:ascii="宋体" w:hAnsi="宋体"/>
          <w:bCs/>
          <w:color w:val="000000"/>
          <w:sz w:val="24"/>
          <w:szCs w:val="24"/>
          <w:highlight w:val="none"/>
          <w:lang w:val="zh-CN"/>
        </w:rPr>
        <w:t xml:space="preserve">投标人未及时关注</w:t>
      </w:r>
      <w:r>
        <w:rPr>
          <w:rFonts w:ascii="宋体" w:hAnsi="宋体"/>
          <w:bCs/>
          <w:color w:val="000000"/>
          <w:sz w:val="24"/>
          <w:szCs w:val="24"/>
          <w:highlight w:val="none"/>
          <w:lang w:val="zh-CN"/>
        </w:rPr>
        <w:t xml:space="preserve">澄清</w:t>
      </w:r>
      <w:r>
        <w:rPr>
          <w:rFonts w:hint="eastAsia" w:ascii="宋体" w:hAnsi="宋体"/>
          <w:bCs/>
          <w:color w:val="000000"/>
          <w:sz w:val="24"/>
          <w:szCs w:val="24"/>
          <w:highlight w:val="none"/>
          <w:lang w:val="zh-CN"/>
        </w:rPr>
        <w:t xml:space="preserve">更正公告、未及时更新上传投标文件导致其提交的投标文件不符合要求的，造成的损失及风险由投标人自行承担。</w:t>
      </w:r>
      <w:bookmarkEnd w:id="31"/>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三、投标文件</w:t>
      </w:r>
      <w:r/>
    </w:p>
    <w:p>
      <w:pPr>
        <w:ind w:firstLine="480"/>
        <w:jc w:val="left"/>
        <w:spacing w:line="360" w:lineRule="auto"/>
        <w:rPr>
          <w:rFonts w:ascii="宋体" w:hAnsi="宋体"/>
          <w:b/>
          <w:color w:val="000000"/>
          <w:sz w:val="24"/>
          <w:szCs w:val="24"/>
          <w:highlight w:val="none"/>
        </w:rPr>
      </w:pPr>
      <w:r/>
      <w:bookmarkStart w:id="32" w:name="_Hlk151557699"/>
      <w:r>
        <w:rPr>
          <w:rFonts w:hint="eastAsia" w:ascii="宋体" w:hAnsi="宋体"/>
          <w:b/>
          <w:color w:val="000000"/>
          <w:sz w:val="24"/>
          <w:szCs w:val="24"/>
          <w:highlight w:val="none"/>
        </w:rPr>
        <w:t xml:space="preserve">9、</w:t>
      </w:r>
      <w:bookmarkStart w:id="33" w:name="OLE_LINK62"/>
      <w:r>
        <w:rPr>
          <w:rFonts w:hint="eastAsia" w:ascii="宋体" w:hAnsi="宋体"/>
          <w:b/>
          <w:color w:val="000000"/>
          <w:sz w:val="24"/>
          <w:szCs w:val="24"/>
          <w:highlight w:val="none"/>
        </w:rPr>
        <w:t xml:space="preserve">投标文件的组成</w:t>
      </w:r>
      <w:r/>
    </w:p>
    <w:p>
      <w:pPr>
        <w:numPr>
          <w:ilvl w:val="0"/>
          <w:numId w:val="4"/>
        </w:numPr>
        <w:jc w:val="left"/>
        <w:spacing w:line="360" w:lineRule="auto"/>
        <w:tabs>
          <w:tab w:val="left" w:pos="0" w:leader="none"/>
          <w:tab w:val="left" w:pos="255" w:leader="none"/>
        </w:tabs>
        <w:rPr>
          <w:rFonts w:ascii="宋体" w:hAnsi="宋体"/>
          <w:bCs/>
          <w:color w:val="000000"/>
          <w:sz w:val="24"/>
          <w:szCs w:val="24"/>
          <w:highlight w:val="none"/>
          <w:lang w:val="zh-CN"/>
        </w:rPr>
      </w:pPr>
      <w:r/>
      <w:bookmarkStart w:id="34" w:name="OLE_LINK20"/>
      <w:r/>
      <w:bookmarkStart w:id="35" w:name="OLE_LINK51"/>
      <w:r>
        <w:rPr>
          <w:rFonts w:hint="eastAsia" w:ascii="宋体" w:hAnsi="宋体"/>
          <w:bCs/>
          <w:color w:val="000000"/>
          <w:sz w:val="24"/>
          <w:szCs w:val="24"/>
          <w:highlight w:val="none"/>
        </w:rPr>
        <w:t xml:space="preserve">开标一览</w:t>
      </w:r>
      <w:r>
        <w:rPr>
          <w:rFonts w:hint="eastAsia" w:ascii="宋体" w:hAnsi="宋体"/>
          <w:bCs/>
          <w:color w:val="000000"/>
          <w:sz w:val="24"/>
          <w:szCs w:val="24"/>
          <w:highlight w:val="none"/>
          <w:lang w:val="zh-CN"/>
        </w:rPr>
        <w:t xml:space="preserve">表</w:t>
      </w:r>
      <w:r/>
    </w:p>
    <w:p>
      <w:pPr>
        <w:numPr>
          <w:ilvl w:val="0"/>
          <w:numId w:val="4"/>
        </w:numPr>
        <w:jc w:val="left"/>
        <w:spacing w:line="360" w:lineRule="auto"/>
        <w:tabs>
          <w:tab w:val="left" w:pos="0" w:leader="none"/>
          <w:tab w:val="left" w:pos="255" w:leader="none"/>
        </w:tabs>
        <w:rPr>
          <w:rFonts w:ascii="宋体" w:hAnsi="宋体"/>
          <w:bCs/>
          <w:color w:val="000000"/>
          <w:sz w:val="24"/>
          <w:szCs w:val="24"/>
          <w:highlight w:val="none"/>
        </w:rPr>
      </w:pPr>
      <w:r/>
      <w:bookmarkStart w:id="36" w:name="_Hlk151555273"/>
      <w:r/>
      <w:bookmarkStart w:id="37" w:name="_Hlk151448723"/>
      <w:r>
        <w:rPr>
          <w:rFonts w:hint="eastAsia" w:ascii="宋体" w:hAnsi="宋体"/>
          <w:bCs/>
          <w:color w:val="000000"/>
          <w:sz w:val="24"/>
          <w:szCs w:val="24"/>
          <w:highlight w:val="none"/>
        </w:rPr>
        <w:t xml:space="preserve">资格</w:t>
      </w:r>
      <w:bookmarkEnd w:id="34"/>
      <w:r>
        <w:rPr>
          <w:rFonts w:hint="eastAsia" w:ascii="宋体" w:hAnsi="宋体"/>
          <w:bCs/>
          <w:color w:val="000000"/>
          <w:sz w:val="24"/>
          <w:szCs w:val="24"/>
          <w:highlight w:val="none"/>
        </w:rPr>
        <w:t xml:space="preserve">条件</w:t>
      </w:r>
      <w:bookmarkEnd w:id="36"/>
      <w:r/>
      <w:bookmarkStart w:id="38" w:name="_Hlk139968547"/>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①</w:t>
      </w:r>
      <w:bookmarkStart w:id="39" w:name="OLE_LINK6"/>
      <w:r/>
      <w:bookmarkStart w:id="40" w:name="OLE_LINK7"/>
      <w:r>
        <w:rPr>
          <w:rFonts w:hint="eastAsia" w:ascii="宋体" w:hAnsi="宋体"/>
          <w:bCs/>
          <w:color w:val="000000"/>
          <w:sz w:val="24"/>
          <w:szCs w:val="24"/>
          <w:highlight w:val="none"/>
          <w:lang w:val="zh-CN"/>
        </w:rPr>
        <w:t xml:space="preserve">资格声明函</w:t>
      </w:r>
      <w:bookmarkEnd w:id="39"/>
      <w:r/>
      <w:bookmarkEnd w:id="40"/>
      <w:r>
        <w:rPr>
          <w:rFonts w:hint="eastAsia" w:ascii="宋体" w:hAnsi="宋体"/>
          <w:bCs/>
          <w:color w:val="000000"/>
          <w:sz w:val="24"/>
          <w:szCs w:val="24"/>
          <w:highlight w:val="none"/>
          <w:lang w:val="zh-CN"/>
        </w:rPr>
        <w:t xml:space="preserve">：</w:t>
      </w:r>
      <w:bookmarkStart w:id="41" w:name="_Hlk151448601"/>
      <w:r>
        <w:rPr>
          <w:rFonts w:hint="eastAsia" w:ascii="宋体" w:hAnsi="宋体"/>
          <w:bCs/>
          <w:color w:val="000000"/>
          <w:sz w:val="24"/>
          <w:szCs w:val="24"/>
          <w:highlight w:val="none"/>
          <w:lang w:val="zh-CN"/>
        </w:rPr>
        <w:t xml:space="preserve">提供《关于资格的声明函》；</w:t>
      </w:r>
      <w:bookmarkEnd w:id="41"/>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②</w:t>
      </w:r>
      <w:bookmarkStart w:id="42" w:name="OLE_LINK9"/>
      <w:r/>
      <w:bookmarkStart w:id="43" w:name="OLE_LINK8"/>
      <w:r>
        <w:rPr>
          <w:rFonts w:hint="eastAsia" w:ascii="宋体" w:hAnsi="宋体"/>
          <w:bCs/>
          <w:color w:val="000000"/>
          <w:sz w:val="24"/>
          <w:szCs w:val="24"/>
          <w:highlight w:val="none"/>
          <w:lang w:val="zh-CN"/>
        </w:rPr>
        <w:t xml:space="preserve">被授权代表身份证明</w:t>
      </w:r>
      <w:bookmarkStart w:id="44" w:name="_Hlk163378222"/>
      <w:r>
        <w:rPr>
          <w:rFonts w:hint="eastAsia" w:ascii="宋体" w:hAnsi="宋体"/>
          <w:bCs/>
          <w:color w:val="000000"/>
          <w:sz w:val="24"/>
          <w:szCs w:val="24"/>
          <w:highlight w:val="none"/>
          <w:lang w:val="zh-CN"/>
        </w:rPr>
        <w:t xml:space="preserve">（授权委托书）</w:t>
      </w:r>
      <w:bookmarkEnd w:id="42"/>
      <w:r/>
      <w:bookmarkEnd w:id="43"/>
      <w:r/>
      <w:bookmarkEnd w:id="44"/>
      <w:r>
        <w:rPr>
          <w:rFonts w:hint="eastAsia" w:ascii="宋体" w:hAnsi="宋体"/>
          <w:bCs/>
          <w:color w:val="000000"/>
          <w:sz w:val="24"/>
          <w:szCs w:val="24"/>
          <w:highlight w:val="none"/>
          <w:lang w:val="zh-CN"/>
        </w:rPr>
        <w:t xml:space="preserve">：提供投标人法定代表人授权委托书（法定代表人亲自参加的无需提供）；</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③</w:t>
      </w:r>
      <w:bookmarkStart w:id="45" w:name="OLE_LINK10"/>
      <w:r/>
      <w:bookmarkStart w:id="46" w:name="OLE_LINK11"/>
      <w:r>
        <w:rPr>
          <w:rFonts w:hint="eastAsia" w:ascii="宋体" w:hAnsi="宋体"/>
          <w:bCs/>
          <w:color w:val="000000"/>
          <w:sz w:val="24"/>
          <w:szCs w:val="24"/>
          <w:highlight w:val="none"/>
          <w:lang w:val="zh-CN"/>
        </w:rPr>
        <w:t xml:space="preserve">具有独立承担民事责任的能力</w:t>
      </w:r>
      <w:bookmarkEnd w:id="45"/>
      <w:r/>
      <w:bookmarkEnd w:id="46"/>
      <w:r>
        <w:rPr>
          <w:rFonts w:hint="eastAsia" w:ascii="宋体" w:hAnsi="宋体"/>
          <w:bCs/>
          <w:color w:val="000000"/>
          <w:sz w:val="24"/>
          <w:szCs w:val="24"/>
          <w:highlight w:val="none"/>
          <w:lang w:val="zh-CN"/>
        </w:rPr>
        <w:t xml:space="preserve">：提供投标人营业执照或法人（登记）证书，投标人为自然人的提供自然人身份证；</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④</w:t>
      </w:r>
      <w:bookmarkStart w:id="47" w:name="OLE_LINK14"/>
      <w:r/>
      <w:bookmarkStart w:id="48" w:name="OLE_LINK15"/>
      <w:r>
        <w:rPr>
          <w:rFonts w:hint="eastAsia" w:ascii="宋体" w:hAnsi="宋体"/>
          <w:bCs/>
          <w:color w:val="000000"/>
          <w:sz w:val="24"/>
          <w:szCs w:val="24"/>
          <w:highlight w:val="none"/>
          <w:lang w:val="zh-CN"/>
        </w:rPr>
        <w:t xml:space="preserve">具有良好的商业信誉和健全的财务会计制度</w:t>
      </w:r>
      <w:bookmarkEnd w:id="47"/>
      <w:r/>
      <w:bookmarkEnd w:id="48"/>
      <w:r>
        <w:rPr>
          <w:rFonts w:hint="eastAsia" w:ascii="宋体" w:hAnsi="宋体"/>
          <w:bCs/>
          <w:color w:val="000000"/>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⑤</w:t>
      </w:r>
      <w:bookmarkStart w:id="49" w:name="OLE_LINK22"/>
      <w:r/>
      <w:bookmarkStart w:id="50" w:name="OLE_LINK16"/>
      <w:r>
        <w:rPr>
          <w:rFonts w:hint="eastAsia" w:ascii="宋体" w:hAnsi="宋体"/>
          <w:bCs/>
          <w:color w:val="000000"/>
          <w:sz w:val="24"/>
          <w:szCs w:val="24"/>
          <w:highlight w:val="none"/>
          <w:lang w:val="zh-CN"/>
        </w:rPr>
        <w:t xml:space="preserve">有依法缴纳税收的良好记录</w:t>
      </w:r>
      <w:bookmarkEnd w:id="49"/>
      <w:r/>
      <w:bookmarkEnd w:id="50"/>
      <w:r>
        <w:rPr>
          <w:rFonts w:hint="eastAsia" w:ascii="宋体" w:hAnsi="宋体"/>
          <w:bCs/>
          <w:color w:val="000000"/>
          <w:sz w:val="24"/>
          <w:szCs w:val="24"/>
          <w:highlight w:val="none"/>
          <w:lang w:val="zh-CN"/>
        </w:rPr>
        <w:t xml:space="preserve">：提供投标人依法缴纳近十二个月中任意一个月份税收的相关材料（提供相关主管部门证明或银行代扣证明）；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⑥</w:t>
      </w:r>
      <w:bookmarkStart w:id="51" w:name="OLE_LINK23"/>
      <w:r/>
      <w:bookmarkStart w:id="52" w:name="OLE_LINK24"/>
      <w:r>
        <w:rPr>
          <w:rFonts w:hint="eastAsia" w:ascii="宋体" w:hAnsi="宋体"/>
          <w:bCs/>
          <w:color w:val="000000"/>
          <w:sz w:val="24"/>
          <w:szCs w:val="24"/>
          <w:highlight w:val="none"/>
          <w:lang w:val="zh-CN"/>
        </w:rPr>
        <w:t xml:space="preserve">有依法缴纳社会保障资金的良好记录</w:t>
      </w:r>
      <w:bookmarkEnd w:id="51"/>
      <w:r/>
      <w:bookmarkEnd w:id="52"/>
      <w:r>
        <w:rPr>
          <w:rFonts w:hint="eastAsia" w:ascii="宋体" w:hAnsi="宋体"/>
          <w:bCs/>
          <w:color w:val="000000"/>
          <w:sz w:val="24"/>
          <w:szCs w:val="24"/>
          <w:highlight w:val="none"/>
          <w:lang w:val="zh-CN"/>
        </w:rPr>
        <w:t xml:space="preserve">：提供投标人依法缴纳近十二个月中任意一个月份社会保障资金的相关材料（提供相关主管部门证明或银行代扣证明）；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⑦无不良信用记录：</w:t>
      </w:r>
      <w:r>
        <w:rPr>
          <w:rFonts w:hint="eastAsia" w:ascii="宋体" w:hAnsi="宋体" w:cs="宋体"/>
          <w:bCs/>
          <w:color w:val="000000"/>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若投标人企业信息已录入以上网站的，</w:t>
      </w:r>
      <w:r>
        <w:rPr>
          <w:rFonts w:hint="eastAsia" w:ascii="宋体" w:hAnsi="宋体"/>
          <w:bCs/>
          <w:color w:val="000000"/>
          <w:sz w:val="24"/>
          <w:szCs w:val="24"/>
          <w:highlight w:val="none"/>
          <w:lang w:val="zh-CN"/>
        </w:rPr>
        <w:t xml:space="preserve">无需提供相关证明材料</w:t>
      </w:r>
      <w:r>
        <w:rPr>
          <w:rFonts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t xml:space="preserve">若投标人企业信息</w:t>
      </w:r>
      <w:r>
        <w:rPr>
          <w:rFonts w:ascii="宋体" w:hAnsi="宋体"/>
          <w:bCs/>
          <w:color w:val="000000"/>
          <w:sz w:val="24"/>
          <w:szCs w:val="24"/>
          <w:highlight w:val="none"/>
          <w:lang w:val="zh-CN"/>
        </w:rPr>
        <w:t xml:space="preserve">未</w:t>
      </w:r>
      <w:r>
        <w:rPr>
          <w:rFonts w:hint="eastAsia" w:ascii="宋体" w:hAnsi="宋体"/>
          <w:bCs/>
          <w:color w:val="000000"/>
          <w:sz w:val="24"/>
          <w:szCs w:val="24"/>
          <w:highlight w:val="none"/>
          <w:lang w:val="zh-CN"/>
        </w:rPr>
        <w:t xml:space="preserve">录入以上网站的，以投标</w:t>
      </w:r>
      <w:bookmarkStart w:id="53" w:name="_Hlk139976635"/>
      <w:r>
        <w:rPr>
          <w:rFonts w:hint="eastAsia" w:ascii="宋体" w:hAnsi="宋体"/>
          <w:bCs/>
          <w:color w:val="000000"/>
          <w:sz w:val="24"/>
          <w:szCs w:val="24"/>
          <w:highlight w:val="none"/>
          <w:lang w:val="zh-CN"/>
        </w:rPr>
        <w:t xml:space="preserve">人提供的资格声明函中作出的无不良信用记录承诺为准</w:t>
      </w:r>
      <w:bookmarkEnd w:id="53"/>
      <w:r>
        <w:rPr>
          <w:rFonts w:hint="eastAsia" w:ascii="宋体" w:hAnsi="宋体"/>
          <w:bCs/>
          <w:color w:val="000000"/>
          <w:sz w:val="24"/>
          <w:szCs w:val="24"/>
          <w:highlight w:val="none"/>
          <w:lang w:val="zh-CN"/>
        </w:rPr>
        <w:t xml:space="preserve">）</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bookmarkStart w:id="54" w:name="_Hlk151448642"/>
      <w:r>
        <w:rPr>
          <w:rFonts w:hint="eastAsia" w:ascii="宋体" w:hAnsi="宋体"/>
          <w:bCs/>
          <w:color w:val="000000"/>
          <w:sz w:val="24"/>
          <w:szCs w:val="24"/>
          <w:highlight w:val="none"/>
          <w:lang w:val="zh-CN"/>
        </w:rPr>
        <w:t xml:space="preserve">⑧特定资格</w:t>
      </w:r>
      <w:r>
        <w:rPr>
          <w:rFonts w:hint="eastAsia" w:ascii="宋体" w:hAnsi="宋体" w:eastAsia="宋体" w:cs="Times New Roman"/>
          <w:bCs/>
          <w:color w:val="000000"/>
          <w:sz w:val="24"/>
          <w:szCs w:val="24"/>
          <w:highlight w:val="none"/>
          <w:lang w:val="zh-CN"/>
        </w:rPr>
        <w:t xml:space="preserve">要求：</w:t>
      </w:r>
      <w:bookmarkEnd w:id="54"/>
      <w:r/>
      <w:bookmarkStart w:id="55" w:name="OLE_LINK114"/>
      <w:r>
        <w:rPr>
          <w:rFonts w:hint="eastAsia" w:ascii="宋体" w:hAnsi="宋体" w:eastAsia="宋体" w:cs="Times New Roman"/>
          <w:bCs/>
          <w:color w:val="000000"/>
          <w:sz w:val="24"/>
          <w:szCs w:val="24"/>
          <w:highlight w:val="none"/>
          <w:lang w:val="zh-CN" w:eastAsia="zh-CN"/>
        </w:rPr>
        <w:t xml:space="preserve">投标人必须具有</w:t>
      </w:r>
      <w:r>
        <w:rPr>
          <w:rFonts w:hint="eastAsia" w:ascii="宋体" w:hAnsi="宋体" w:eastAsia="宋体" w:cs="Times New Roman"/>
          <w:bCs/>
          <w:color w:val="000000"/>
          <w:sz w:val="24"/>
          <w:szCs w:val="24"/>
          <w:highlight w:val="none"/>
          <w:lang w:val="en-US" w:eastAsia="zh-CN"/>
        </w:rPr>
        <w:t xml:space="preserve">市</w:t>
      </w:r>
      <w:r>
        <w:rPr>
          <w:rFonts w:hint="eastAsia" w:ascii="宋体" w:hAnsi="宋体" w:eastAsia="宋体" w:cs="Times New Roman"/>
          <w:bCs/>
          <w:color w:val="000000"/>
          <w:sz w:val="24"/>
          <w:szCs w:val="24"/>
          <w:highlight w:val="none"/>
          <w:lang w:val="zh-CN" w:eastAsia="zh-CN"/>
        </w:rPr>
        <w:t xml:space="preserve">级(含)以上公安部门颁发的《保安服务许可证》</w:t>
      </w:r>
      <w:r>
        <w:rPr>
          <w:rFonts w:hint="eastAsia" w:ascii="宋体" w:hAnsi="宋体" w:eastAsia="宋体" w:cs="Times New Roman"/>
          <w:bCs/>
          <w:color w:val="000000"/>
          <w:sz w:val="24"/>
          <w:szCs w:val="24"/>
          <w:highlight w:val="none"/>
          <w:lang w:val="zh-CN"/>
        </w:rPr>
        <w:t xml:space="preserve">；</w:t>
      </w:r>
      <w:r/>
    </w:p>
    <w:p>
      <w:pPr>
        <w:ind w:firstLine="480"/>
        <w:spacing w:line="360" w:lineRule="auto"/>
        <w:tabs>
          <w:tab w:val="left" w:pos="2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⑨联合体：如采购人要求组成联合体或采购人允许组成联合体且供应商组成联合体的，应提供有效的联合体协议书，否则无需提供；</w:t>
      </w:r>
      <w:r/>
    </w:p>
    <w:p>
      <w:pPr>
        <w:ind w:firstLine="480"/>
        <w:spacing w:line="360" w:lineRule="auto"/>
        <w:tabs>
          <w:tab w:val="left" w:pos="2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⑩分包：如采购人要求分包或采购人允许分包且供应商有分包意向的，应提供有效的分包情况说明，否则无需提供；</w:t>
      </w:r>
      <w:r/>
    </w:p>
    <w:p>
      <w:pPr>
        <w:ind w:firstLine="480"/>
        <w:spacing w:line="360" w:lineRule="auto"/>
        <w:tabs>
          <w:tab w:val="left" w:pos="25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⑪中小企业声明：如专门面向中小企业采购的，供应商应提供有效的《中小企业声明函》或《残疾人福利性单位声明函》或监狱企业的证明文件，否则此处无需提供； </w:t>
      </w:r>
      <w:r/>
    </w:p>
    <w:p>
      <w:pPr>
        <w:ind w:firstLine="48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注：投标人具备履行合同所必需的设备和专业技术能力在资格声明函中作出承诺；</w:t>
      </w:r>
      <w:bookmarkStart w:id="56" w:name="_Hlk160698807"/>
      <w:r>
        <w:rPr>
          <w:rFonts w:hint="eastAsia" w:ascii="宋体" w:hAnsi="宋体"/>
          <w:bCs/>
          <w:color w:val="000000"/>
          <w:sz w:val="24"/>
          <w:szCs w:val="24"/>
          <w:highlight w:val="none"/>
          <w:lang w:val="zh-CN"/>
        </w:rPr>
        <w:t xml:space="preserve">资格声明函中的较大数额罚款的认定按相关文件规定执行</w:t>
      </w:r>
      <w:r>
        <w:rPr>
          <w:rFonts w:hint="eastAsia" w:ascii="宋体" w:hAnsi="宋体"/>
          <w:bCs/>
          <w:color w:val="000000"/>
          <w:sz w:val="24"/>
          <w:szCs w:val="24"/>
          <w:highlight w:val="none"/>
        </w:rPr>
        <w:t xml:space="preserve">，</w:t>
      </w:r>
      <w:bookmarkEnd w:id="56"/>
      <w:r>
        <w:rPr>
          <w:rFonts w:hint="eastAsia" w:ascii="宋体" w:hAnsi="宋体"/>
          <w:bCs/>
          <w:color w:val="000000"/>
          <w:sz w:val="24"/>
          <w:szCs w:val="24"/>
          <w:highlight w:val="none"/>
        </w:rPr>
        <w:t xml:space="preserve">前三年是从提交投标文件截止日（含）向前推算，一年按3</w:t>
      </w:r>
      <w:r>
        <w:rPr>
          <w:rFonts w:ascii="宋体" w:hAnsi="宋体"/>
          <w:bCs/>
          <w:color w:val="000000"/>
          <w:sz w:val="24"/>
          <w:szCs w:val="24"/>
          <w:highlight w:val="none"/>
        </w:rPr>
        <w:t xml:space="preserve">65</w:t>
      </w:r>
      <w:r>
        <w:rPr>
          <w:rFonts w:hint="eastAsia" w:ascii="宋体" w:hAnsi="宋体"/>
          <w:bCs/>
          <w:color w:val="000000"/>
          <w:sz w:val="24"/>
          <w:szCs w:val="24"/>
          <w:highlight w:val="none"/>
        </w:rPr>
        <w:t xml:space="preserve">天计；</w:t>
      </w:r>
      <w:r>
        <w:rPr>
          <w:rFonts w:hint="eastAsia" w:ascii="宋体" w:hAnsi="宋体"/>
          <w:color w:val="000000"/>
          <w:sz w:val="24"/>
          <w:szCs w:val="24"/>
          <w:highlight w:val="none"/>
        </w:rPr>
        <w:t xml:space="preserve">以上近六个月、近十二个月是从提交投标文件截止日向前推算（不含投标文件提交截止当月）</w:t>
      </w:r>
      <w:r>
        <w:rPr>
          <w:rFonts w:hint="eastAsia" w:ascii="宋体" w:hAnsi="宋体"/>
          <w:bCs/>
          <w:color w:val="000000"/>
          <w:sz w:val="24"/>
          <w:szCs w:val="24"/>
          <w:highlight w:val="none"/>
        </w:rPr>
        <w:t xml:space="preserve">。</w:t>
      </w:r>
      <w:bookmarkEnd w:id="37"/>
      <w:bookmarkEnd w:id="38"/>
      <w:r/>
    </w:p>
    <w:p>
      <w:pPr>
        <w:numPr>
          <w:ilvl w:val="0"/>
          <w:numId w:val="4"/>
        </w:numPr>
        <w:jc w:val="left"/>
        <w:spacing w:line="360" w:lineRule="auto"/>
        <w:tabs>
          <w:tab w:val="left" w:pos="0" w:leader="none"/>
          <w:tab w:val="left" w:pos="255" w:leader="none"/>
        </w:tabs>
        <w:rPr>
          <w:rFonts w:ascii="宋体" w:hAnsi="宋体"/>
          <w:bCs/>
          <w:color w:val="000000"/>
          <w:sz w:val="24"/>
          <w:szCs w:val="24"/>
          <w:highlight w:val="none"/>
        </w:rPr>
      </w:pPr>
      <w:r/>
      <w:bookmarkStart w:id="57" w:name="_Hlk151555369"/>
      <w:r>
        <w:rPr>
          <w:rFonts w:hint="eastAsia" w:ascii="宋体" w:hAnsi="宋体"/>
          <w:bCs/>
          <w:color w:val="000000"/>
          <w:sz w:val="24"/>
          <w:szCs w:val="24"/>
          <w:highlight w:val="none"/>
        </w:rPr>
        <w:t xml:space="preserve">符合条件</w:t>
      </w:r>
      <w:bookmarkEnd w:id="57"/>
      <w:r/>
    </w:p>
    <w:p>
      <w:pPr>
        <w:ind w:left="400"/>
        <w:jc w:val="left"/>
        <w:spacing w:line="360" w:lineRule="auto"/>
        <w:tabs>
          <w:tab w:val="left" w:pos="0" w:leader="none"/>
          <w:tab w:val="left" w:pos="255" w:leader="none"/>
        </w:tabs>
        <w:rPr>
          <w:rFonts w:ascii="宋体" w:hAnsi="宋体"/>
          <w:bCs/>
          <w:color w:val="000000"/>
          <w:sz w:val="24"/>
          <w:szCs w:val="24"/>
          <w:highlight w:val="none"/>
        </w:rPr>
      </w:pPr>
      <w:r/>
      <w:bookmarkStart w:id="58" w:name="_Hlk131926018"/>
      <w:r>
        <w:rPr>
          <w:rFonts w:hint="eastAsia" w:ascii="宋体" w:hAnsi="宋体"/>
          <w:bCs/>
          <w:color w:val="000000"/>
          <w:sz w:val="24"/>
          <w:szCs w:val="24"/>
          <w:highlight w:val="none"/>
          <w:lang w:val="zh-CN"/>
        </w:rPr>
        <w:t xml:space="preserve">①</w:t>
      </w:r>
      <w:bookmarkStart w:id="59" w:name="OLE_LINK27"/>
      <w:r/>
      <w:bookmarkStart w:id="60" w:name="OLE_LINK28"/>
      <w:r/>
      <w:bookmarkStart w:id="61" w:name="OLE_LINK26"/>
      <w:r>
        <w:rPr>
          <w:rFonts w:hint="eastAsia" w:ascii="宋体" w:hAnsi="宋体"/>
          <w:bCs/>
          <w:color w:val="000000"/>
          <w:sz w:val="24"/>
          <w:szCs w:val="24"/>
          <w:highlight w:val="none"/>
        </w:rPr>
        <w:t xml:space="preserve">投标函</w:t>
      </w:r>
      <w:bookmarkEnd w:id="59"/>
      <w:r/>
      <w:bookmarkEnd w:id="60"/>
      <w:r/>
      <w:bookmarkEnd w:id="61"/>
      <w:r/>
      <w:bookmarkEnd w:id="58"/>
      <w:r/>
    </w:p>
    <w:p>
      <w:pPr>
        <w:ind w:left="40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②</w:t>
      </w:r>
      <w:bookmarkStart w:id="62" w:name="OLE_LINK29"/>
      <w:r/>
      <w:bookmarkStart w:id="63" w:name="OLE_LINK30"/>
      <w:r>
        <w:rPr>
          <w:rFonts w:ascii="宋体" w:hAnsi="宋体"/>
          <w:bCs/>
          <w:color w:val="000000"/>
          <w:sz w:val="24"/>
          <w:szCs w:val="24"/>
          <w:highlight w:val="none"/>
        </w:rPr>
        <w:t xml:space="preserve">项目技术要求偏离表</w:t>
      </w:r>
      <w:bookmarkEnd w:id="62"/>
      <w:r/>
      <w:bookmarkEnd w:id="63"/>
      <w:r/>
      <w:r/>
    </w:p>
    <w:p>
      <w:pPr>
        <w:ind w:left="40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③</w:t>
      </w:r>
      <w:bookmarkStart w:id="64" w:name="OLE_LINK32"/>
      <w:r/>
      <w:bookmarkStart w:id="65" w:name="OLE_LINK31"/>
      <w:r>
        <w:rPr>
          <w:rFonts w:hint="eastAsia" w:ascii="宋体" w:hAnsi="宋体"/>
          <w:color w:val="000000"/>
          <w:sz w:val="24"/>
          <w:szCs w:val="24"/>
          <w:highlight w:val="none"/>
          <w:lang w:val="zh-CN"/>
        </w:rPr>
        <w:t xml:space="preserve">项目人员配置清单</w:t>
      </w:r>
      <w:bookmarkEnd w:id="64"/>
      <w:r/>
      <w:bookmarkEnd w:id="65"/>
      <w:r/>
      <w:r/>
    </w:p>
    <w:p>
      <w:pPr>
        <w:pStyle w:val="989"/>
        <w:ind w:left="400"/>
        <w:spacing w:before="0" w:beforeAutospacing="0" w:after="0" w:afterAutospacing="0" w:line="360" w:lineRule="auto"/>
        <w:tabs>
          <w:tab w:val="left" w:pos="0" w:leader="none"/>
          <w:tab w:val="left" w:pos="255" w:leader="none"/>
        </w:tabs>
        <w:rPr>
          <w:rFonts w:ascii="宋体" w:hAnsi="宋体"/>
          <w:color w:val="000000"/>
          <w:szCs w:val="24"/>
          <w:highlight w:val="none"/>
          <w:lang w:val="zh-CN"/>
        </w:rPr>
      </w:pPr>
      <w:r>
        <w:rPr>
          <w:rFonts w:hint="eastAsia" w:ascii="宋体" w:hAnsi="宋体" w:cs="宋体"/>
          <w:color w:val="000000"/>
          <w:szCs w:val="24"/>
          <w:highlight w:val="none"/>
        </w:rPr>
        <w:t xml:space="preserve">④</w:t>
      </w:r>
      <w:bookmarkStart w:id="66" w:name="OLE_LINK34"/>
      <w:r>
        <w:rPr>
          <w:rFonts w:hint="eastAsia" w:ascii="宋体" w:hAnsi="宋体"/>
          <w:szCs w:val="21"/>
          <w:highlight w:val="none"/>
          <w:lang w:val="zh-CN"/>
        </w:rPr>
        <w:t xml:space="preserve">服务内容详细说明（格式自拟）</w:t>
      </w:r>
      <w:bookmarkEnd w:id="66"/>
      <w:r/>
      <w:r/>
    </w:p>
    <w:p>
      <w:pPr>
        <w:ind w:left="482"/>
        <w:jc w:val="left"/>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⑤</w:t>
      </w:r>
      <w:bookmarkStart w:id="67" w:name="OLE_LINK40"/>
      <w:r/>
      <w:bookmarkStart w:id="68" w:name="OLE_LINK39"/>
      <w:r>
        <w:rPr>
          <w:rFonts w:hint="eastAsia" w:ascii="宋体" w:hAnsi="宋体" w:cs="宋体"/>
          <w:sz w:val="24"/>
          <w:szCs w:val="21"/>
          <w:highlight w:val="none"/>
          <w:lang w:val="zh-CN"/>
        </w:rPr>
        <w:t xml:space="preserve">招标文件第三章“项目技术要求和有关说明”中要求提供的相关证明材料（如有自行添加）</w:t>
      </w:r>
      <w:bookmarkEnd w:id="67"/>
      <w:bookmarkEnd w:id="68"/>
      <w:r/>
    </w:p>
    <w:p>
      <w:pPr>
        <w:numPr>
          <w:ilvl w:val="0"/>
          <w:numId w:val="4"/>
        </w:numPr>
        <w:jc w:val="left"/>
        <w:spacing w:line="360" w:lineRule="auto"/>
        <w:tabs>
          <w:tab w:val="left" w:pos="0" w:leader="none"/>
          <w:tab w:val="left" w:pos="255" w:leader="none"/>
        </w:tabs>
        <w:rPr>
          <w:rFonts w:ascii="宋体" w:hAnsi="宋体"/>
          <w:bCs/>
          <w:color w:val="000000"/>
          <w:sz w:val="24"/>
          <w:szCs w:val="24"/>
          <w:highlight w:val="none"/>
        </w:rPr>
      </w:pPr>
      <w:r/>
      <w:bookmarkStart w:id="69" w:name="OLE_LINK41"/>
      <w:r>
        <w:rPr>
          <w:rFonts w:hint="eastAsia" w:ascii="宋体" w:hAnsi="宋体"/>
          <w:bCs/>
          <w:color w:val="000000"/>
          <w:sz w:val="24"/>
          <w:szCs w:val="24"/>
          <w:highlight w:val="none"/>
        </w:rPr>
        <w:t xml:space="preserve">价格折扣文件</w:t>
      </w:r>
      <w:bookmarkEnd w:id="69"/>
      <w:r/>
    </w:p>
    <w:p>
      <w:pPr>
        <w:numPr>
          <w:ilvl w:val="0"/>
          <w:numId w:val="4"/>
        </w:numPr>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其他相关材料</w:t>
      </w:r>
      <w:bookmarkEnd w:id="33"/>
      <w:bookmarkEnd w:id="35"/>
      <w:bookmarkEnd w:id="55"/>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上述（2）和（3）内容投标人应按要求提供有效证明材料，否则投标无效，相关材料格式见“第六章 投标文件（格式）”。若未提供</w:t>
      </w:r>
      <w:r>
        <w:rPr>
          <w:rFonts w:hint="eastAsia" w:ascii="宋体" w:hAnsi="宋体"/>
          <w:bCs/>
          <w:color w:val="000000"/>
          <w:sz w:val="24"/>
          <w:szCs w:val="24"/>
          <w:highlight w:val="none"/>
          <w:lang w:val="zh-CN"/>
        </w:rPr>
        <w:t xml:space="preserve">被授权代表授权委托书及社保证明的，视为投标人法定代表人亲自参加。</w:t>
      </w:r>
      <w:r>
        <w:rPr>
          <w:rFonts w:hint="eastAsia" w:ascii="宋体" w:hAnsi="宋体"/>
          <w:bCs/>
          <w:color w:val="000000"/>
          <w:sz w:val="24"/>
          <w:szCs w:val="24"/>
          <w:highlight w:val="none"/>
        </w:rPr>
        <w:t xml:space="preserve">如上述证明文件遇年检、换证，则必须提供法定年检、换证单位出具的有效证明。如上述“（2）资格条件”第⑤、⑥项，依法免税或</w:t>
      </w:r>
      <w:bookmarkStart w:id="70" w:name="OLE_LINK19"/>
      <w:r>
        <w:rPr>
          <w:rFonts w:hint="eastAsia" w:ascii="宋体" w:hAnsi="宋体"/>
          <w:bCs/>
          <w:color w:val="000000"/>
          <w:sz w:val="24"/>
          <w:szCs w:val="24"/>
          <w:highlight w:val="none"/>
        </w:rPr>
        <w:t xml:space="preserve">不需要缴纳社会保障资金</w:t>
      </w:r>
      <w:bookmarkEnd w:id="70"/>
      <w:r>
        <w:rPr>
          <w:rFonts w:hint="eastAsia" w:ascii="宋体" w:hAnsi="宋体"/>
          <w:bCs/>
          <w:color w:val="000000"/>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2"/>
      <w:r/>
    </w:p>
    <w:p>
      <w:pPr>
        <w:ind w:firstLine="480"/>
        <w:jc w:val="left"/>
        <w:spacing w:line="360" w:lineRule="auto"/>
        <w:rPr>
          <w:rFonts w:ascii="宋体" w:hAnsi="宋体"/>
          <w:bCs/>
          <w:color w:val="000000"/>
          <w:sz w:val="24"/>
          <w:szCs w:val="24"/>
          <w:highlight w:val="none"/>
        </w:rPr>
      </w:pPr>
      <w:r/>
      <w:bookmarkStart w:id="71" w:name="OLE_LINK219"/>
      <w:r>
        <w:rPr>
          <w:rFonts w:hint="eastAsia" w:ascii="宋体" w:hAnsi="宋体"/>
          <w:bCs/>
          <w:color w:val="000000"/>
          <w:sz w:val="24"/>
          <w:szCs w:val="24"/>
          <w:highlight w:val="none"/>
        </w:rPr>
        <w:t xml:space="preserve">10、</w:t>
      </w:r>
      <w:bookmarkStart w:id="72" w:name="_Toc19624"/>
      <w:r/>
      <w:bookmarkStart w:id="73" w:name="_Toc23231"/>
      <w:r/>
      <w:bookmarkStart w:id="74" w:name="_Toc520356155"/>
      <w:r/>
      <w:bookmarkStart w:id="75" w:name="_Toc515647770"/>
      <w:r/>
      <w:bookmarkStart w:id="76" w:name="_Toc2248"/>
      <w:r>
        <w:rPr>
          <w:rFonts w:hint="eastAsia" w:ascii="宋体" w:hAnsi="宋体"/>
          <w:bCs/>
          <w:color w:val="000000"/>
          <w:sz w:val="24"/>
          <w:szCs w:val="24"/>
          <w:highlight w:val="none"/>
        </w:rPr>
        <w:t xml:space="preserve">投标报价</w:t>
      </w:r>
      <w:bookmarkEnd w:id="72"/>
      <w:r/>
      <w:bookmarkEnd w:id="73"/>
      <w:r/>
      <w:bookmarkEnd w:id="74"/>
      <w:r/>
      <w:bookmarkEnd w:id="75"/>
      <w:r/>
      <w:bookmarkEnd w:id="76"/>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所有投标均以人民币报价</w:t>
      </w:r>
      <w:bookmarkStart w:id="77" w:name="OLE_LINK204"/>
      <w:r>
        <w:rPr>
          <w:rFonts w:hint="eastAsia" w:ascii="宋体" w:hAnsi="宋体"/>
          <w:bCs/>
          <w:color w:val="000000"/>
          <w:sz w:val="24"/>
          <w:szCs w:val="24"/>
          <w:highlight w:val="none"/>
          <w:lang w:val="zh-CN"/>
        </w:rPr>
        <w:t xml:space="preserve">。</w:t>
      </w:r>
      <w:bookmarkEnd w:id="77"/>
      <w:r>
        <w:rPr>
          <w:rFonts w:hint="eastAsia" w:ascii="宋体" w:hAnsi="宋体"/>
          <w:bCs/>
          <w:color w:val="000000"/>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 </w:t>
      </w:r>
      <w:r>
        <w:rPr>
          <w:rFonts w:hint="eastAsia" w:ascii="宋体" w:hAnsi="宋体" w:cs="宋体"/>
          <w:color w:val="000000"/>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4 </w:t>
      </w:r>
      <w:r>
        <w:rPr>
          <w:rFonts w:hint="eastAsia" w:ascii="宋体" w:hAnsi="宋体" w:cs="宋体"/>
          <w:color w:val="000000"/>
          <w:sz w:val="24"/>
          <w:szCs w:val="24"/>
          <w:highlight w:val="none"/>
        </w:rPr>
        <w:t xml:space="preserve">每种服务及货物只能有一个投标报价。采购人不接受具有附加条件的报价</w:t>
      </w:r>
      <w:r>
        <w:rPr>
          <w:rFonts w:hint="eastAsia" w:ascii="宋体" w:hAnsi="宋体"/>
          <w:bCs/>
          <w:color w:val="000000"/>
          <w:sz w:val="24"/>
          <w:szCs w:val="24"/>
          <w:highlight w:val="none"/>
          <w:lang w:val="zh-CN"/>
        </w:rPr>
        <w:t xml:space="preserve">。</w:t>
      </w:r>
      <w:bookmarkEnd w:id="71"/>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11、投标文件的制作</w:t>
      </w:r>
      <w:r/>
    </w:p>
    <w:p>
      <w:pPr>
        <w:ind w:firstLine="480"/>
        <w:jc w:val="left"/>
        <w:spacing w:line="360" w:lineRule="auto"/>
        <w:rPr>
          <w:rFonts w:ascii="宋体" w:hAnsi="宋体"/>
          <w:bCs/>
          <w:color w:val="000000"/>
          <w:sz w:val="24"/>
          <w:szCs w:val="24"/>
          <w:highlight w:val="none"/>
          <w:lang w:val="zh-CN"/>
        </w:rPr>
      </w:pPr>
      <w:r/>
      <w:bookmarkStart w:id="78" w:name="_Hlk131926068"/>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000000"/>
          <w:sz w:val="24"/>
          <w:szCs w:val="24"/>
          <w:highlight w:val="none"/>
        </w:rPr>
        <w:t xml:space="preserve">投标人承诺实质性响应招标文件的要求。</w:t>
      </w:r>
      <w:r/>
    </w:p>
    <w:p>
      <w:pPr>
        <w:ind w:firstLine="480"/>
        <w:jc w:val="left"/>
        <w:spacing w:line="360" w:lineRule="auto"/>
        <w:rPr>
          <w:rFonts w:ascii="宋体" w:hAnsi="宋体"/>
          <w:bCs/>
          <w:color w:val="000000"/>
          <w:sz w:val="24"/>
          <w:szCs w:val="24"/>
          <w:highlight w:val="none"/>
          <w:lang w:val="zh-CN"/>
        </w:rPr>
      </w:pPr>
      <w:r/>
      <w:bookmarkStart w:id="79" w:name="_Hlk141255734"/>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不因投标文件的</w:t>
      </w:r>
      <w:r>
        <w:rPr>
          <w:rFonts w:ascii="宋体" w:hAnsi="宋体"/>
          <w:bCs/>
          <w:color w:val="000000"/>
          <w:sz w:val="24"/>
          <w:szCs w:val="24"/>
          <w:highlight w:val="none"/>
          <w:lang w:val="zh-CN"/>
        </w:rPr>
        <w:t xml:space="preserve">装订、纸张、文件排序等非实质性的格式、形式</w:t>
      </w:r>
      <w:r>
        <w:rPr>
          <w:rFonts w:hint="eastAsia" w:ascii="宋体" w:hAnsi="宋体"/>
          <w:bCs/>
          <w:color w:val="000000"/>
          <w:sz w:val="24"/>
          <w:szCs w:val="24"/>
          <w:highlight w:val="none"/>
          <w:lang w:val="zh-CN"/>
        </w:rPr>
        <w:t xml:space="preserve">而否决投标。本招标</w:t>
      </w:r>
      <w:r>
        <w:rPr>
          <w:rFonts w:ascii="宋体" w:hAnsi="宋体"/>
          <w:bCs/>
          <w:color w:val="000000"/>
          <w:sz w:val="24"/>
          <w:szCs w:val="24"/>
          <w:highlight w:val="none"/>
          <w:lang w:val="zh-CN"/>
        </w:rPr>
        <w:t xml:space="preserve">文件</w:t>
      </w:r>
      <w:r>
        <w:rPr>
          <w:rFonts w:hint="eastAsia" w:ascii="宋体" w:hAnsi="宋体"/>
          <w:bCs/>
          <w:color w:val="000000"/>
          <w:sz w:val="24"/>
          <w:szCs w:val="24"/>
          <w:highlight w:val="none"/>
          <w:lang w:val="zh-CN"/>
        </w:rPr>
        <w:t xml:space="preserve">中</w:t>
      </w:r>
      <w:r>
        <w:rPr>
          <w:rFonts w:ascii="宋体" w:hAnsi="宋体"/>
          <w:bCs/>
          <w:color w:val="000000"/>
          <w:sz w:val="24"/>
          <w:szCs w:val="24"/>
          <w:highlight w:val="none"/>
          <w:lang w:val="zh-CN"/>
        </w:rPr>
        <w:t xml:space="preserve">要求提供相关证明材料的，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应当在</w:t>
      </w:r>
      <w:r>
        <w:rPr>
          <w:rFonts w:hint="eastAsia" w:ascii="宋体" w:hAnsi="宋体"/>
          <w:bCs/>
          <w:color w:val="000000"/>
          <w:sz w:val="24"/>
          <w:szCs w:val="24"/>
          <w:highlight w:val="none"/>
          <w:lang w:val="zh-CN"/>
        </w:rPr>
        <w:t xml:space="preserve">投标文件</w:t>
      </w:r>
      <w:r>
        <w:rPr>
          <w:rFonts w:ascii="宋体" w:hAnsi="宋体"/>
          <w:bCs/>
          <w:color w:val="000000"/>
          <w:sz w:val="24"/>
          <w:szCs w:val="24"/>
          <w:highlight w:val="none"/>
          <w:lang w:val="zh-CN"/>
        </w:rPr>
        <w:t xml:space="preserve">中提交相关证明材料原件扫描件</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自负。</w:t>
      </w:r>
      <w:r>
        <w:rPr>
          <w:rFonts w:hint="eastAsia" w:ascii="宋体" w:hAnsi="宋体"/>
          <w:bCs/>
          <w:color w:val="000000"/>
          <w:sz w:val="24"/>
          <w:szCs w:val="24"/>
          <w:highlight w:val="none"/>
          <w:lang w:val="zh-CN"/>
        </w:rPr>
        <w:t xml:space="preserve">若投标人提交的投标文件格式与招标文件中的不一致，但必要的评审所需信息不影响评标判断的，视为符合要求，否则投标无效。</w:t>
      </w:r>
      <w:r/>
    </w:p>
    <w:p>
      <w:pPr>
        <w:ind w:firstLine="480"/>
        <w:jc w:val="left"/>
        <w:spacing w:line="360" w:lineRule="auto"/>
        <w:rPr>
          <w:bCs/>
          <w:color w:val="000000"/>
          <w:highlight w:val="none"/>
        </w:rPr>
      </w:pPr>
      <w:r/>
      <w:bookmarkStart w:id="80" w:name="_Hlk144474413"/>
      <w:r>
        <w:rPr>
          <w:rFonts w:hint="eastAsia" w:ascii="宋体" w:hAnsi="宋体"/>
          <w:bCs/>
          <w:color w:val="000000"/>
          <w:sz w:val="24"/>
          <w:szCs w:val="24"/>
          <w:highlight w:val="none"/>
          <w:lang w:val="zh-CN"/>
        </w:rPr>
        <w:t xml:space="preserve">1</w:t>
      </w:r>
      <w:r>
        <w:rPr>
          <w:rFonts w:ascii="宋体" w:hAnsi="宋体"/>
          <w:bCs/>
          <w:color w:val="000000"/>
          <w:sz w:val="24"/>
          <w:szCs w:val="24"/>
          <w:highlight w:val="none"/>
          <w:lang w:val="zh-CN"/>
        </w:rPr>
        <w:t xml:space="preserve">1.5</w:t>
      </w:r>
      <w:r>
        <w:rPr>
          <w:rFonts w:hint="eastAsia" w:ascii="宋体" w:hAnsi="宋体"/>
          <w:bCs/>
          <w:color w:val="000000"/>
          <w:sz w:val="24"/>
          <w:szCs w:val="24"/>
          <w:highlight w:val="none"/>
          <w:lang w:val="zh-CN"/>
        </w:rPr>
        <w:t xml:space="preserve">投标人提交的投标文件中加盖的公章，均视为经投标人法定代表人同意或授权。</w:t>
      </w:r>
      <w:bookmarkEnd w:id="80"/>
      <w:r/>
      <w:bookmarkEnd w:id="79"/>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bookmarkStart w:id="81" w:name="_Hlk131926146"/>
      <w:r>
        <w:rPr>
          <w:rFonts w:ascii="宋体" w:hAnsi="宋体"/>
          <w:bCs/>
          <w:color w:val="000000"/>
          <w:sz w:val="24"/>
          <w:szCs w:val="24"/>
          <w:highlight w:val="none"/>
        </w:rPr>
        <w:t xml:space="preserve">电子投标文件</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 xml:space="preserve">投标人应通过投标文件制作软件使用数字认证证书对投标文件进行合成、电子签章及加密打包，并</w:t>
      </w:r>
      <w:r>
        <w:rPr>
          <w:rFonts w:ascii="宋体" w:hAnsi="宋体"/>
          <w:bCs/>
          <w:color w:val="000000"/>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000000"/>
          <w:sz w:val="24"/>
          <w:szCs w:val="24"/>
          <w:highlight w:val="none"/>
        </w:rPr>
        <w:t xml:space="preserve">电子投标文件将作为本项目采购活动的电子档案保存，电子档案与纸档案具有同等效力。具体流程如下：</w:t>
      </w:r>
      <w:r>
        <w:rPr>
          <w:rFonts w:hint="eastAsia" w:ascii="宋体" w:hAnsi="宋体"/>
          <w:bCs/>
          <w:color w:val="000000"/>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12.2 截止时间以后传输的投标文件，“苏采云”平台将拒绝接收。</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应充分考虑网络环境、网络带宽等风险因素。 </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12.3 提交完成后至解密前，</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不能对加密</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文件时所使用的数字认证证书进行更新、续费，否则可能引起的投标文件解密失败等相关后果由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自行承担（友情提示：若投标人已领取副锁（含多把副锁）请注意正副锁的使用差别）。 </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12.4 因不可抗力事件造成的</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文件的损坏、丢失的，</w:t>
      </w:r>
      <w:r>
        <w:rPr>
          <w:rFonts w:hint="eastAsia" w:ascii="宋体" w:hAnsi="宋体"/>
          <w:bCs/>
          <w:color w:val="000000"/>
          <w:sz w:val="24"/>
          <w:szCs w:val="24"/>
          <w:highlight w:val="none"/>
        </w:rPr>
        <w:t xml:space="preserve">采购代理机构</w:t>
      </w:r>
      <w:r>
        <w:rPr>
          <w:rFonts w:ascii="宋体" w:hAnsi="宋体"/>
          <w:bCs/>
          <w:color w:val="000000"/>
          <w:sz w:val="24"/>
          <w:szCs w:val="24"/>
          <w:highlight w:val="none"/>
        </w:rPr>
        <w:t xml:space="preserve">不承担责任。 </w:t>
      </w:r>
      <w:r/>
    </w:p>
    <w:p>
      <w:pPr>
        <w:ind w:firstLine="480"/>
        <w:jc w:val="left"/>
        <w:spacing w:line="360" w:lineRule="auto"/>
        <w:rPr>
          <w:rFonts w:ascii="宋体" w:hAnsi="宋体"/>
          <w:bCs/>
          <w:color w:val="000000"/>
          <w:sz w:val="24"/>
          <w:szCs w:val="24"/>
          <w:highlight w:val="none"/>
        </w:rPr>
      </w:pPr>
      <w:r/>
      <w:bookmarkStart w:id="82" w:name="OLE_LINK124"/>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、投标文件的拒收：</w:t>
      </w:r>
      <w:bookmarkStart w:id="83" w:name="_Hlk151449127"/>
      <w:r/>
      <w:bookmarkStart w:id="84" w:name="_Hlk151562775"/>
      <w:r>
        <w:rPr>
          <w:rFonts w:hint="eastAsia" w:ascii="宋体" w:hAnsi="宋体"/>
          <w:bCs/>
          <w:color w:val="000000"/>
          <w:sz w:val="24"/>
          <w:szCs w:val="24"/>
          <w:highlight w:val="none"/>
        </w:rPr>
        <w:t xml:space="preserve">在招标文件要求的投标截止时间之后提交的投标文件和招标文件规定拒收情形的将被拒收</w:t>
      </w:r>
      <w:bookmarkEnd w:id="81"/>
      <w:r/>
      <w:bookmarkEnd w:id="83"/>
      <w:r/>
      <w:bookmarkStart w:id="85" w:name="_Hlk151449258"/>
      <w:r>
        <w:rPr>
          <w:rFonts w:hint="eastAsia" w:ascii="宋体" w:hAnsi="宋体"/>
          <w:bCs/>
          <w:color w:val="000000"/>
          <w:sz w:val="24"/>
          <w:szCs w:val="24"/>
          <w:highlight w:val="none"/>
        </w:rPr>
        <w:t xml:space="preserve">。</w:t>
      </w:r>
      <w:bookmarkEnd w:id="82"/>
      <w:r/>
      <w:bookmarkEnd w:id="85"/>
      <w:r/>
      <w:bookmarkEnd w:id="78"/>
      <w:bookmarkEnd w:id="84"/>
      <w:r/>
    </w:p>
    <w:p>
      <w:pPr>
        <w:ind w:firstLine="480"/>
        <w:jc w:val="left"/>
        <w:spacing w:line="360" w:lineRule="auto"/>
        <w:rPr>
          <w:rFonts w:ascii="宋体" w:hAnsi="宋体"/>
          <w:bCs/>
          <w:color w:val="000000"/>
          <w:sz w:val="24"/>
          <w:szCs w:val="24"/>
          <w:highlight w:val="none"/>
        </w:rPr>
      </w:pPr>
      <w:r/>
      <w:bookmarkStart w:id="86" w:name="OLE_LINK94"/>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、投标文件的真实性</w:t>
      </w:r>
      <w:r/>
    </w:p>
    <w:p>
      <w:pPr>
        <w:ind w:firstLine="480"/>
        <w:jc w:val="left"/>
        <w:spacing w:line="360" w:lineRule="auto"/>
        <w:rPr>
          <w:rFonts w:ascii="宋体" w:hAnsi="宋体"/>
          <w:bCs/>
          <w:color w:val="000000"/>
          <w:sz w:val="24"/>
          <w:szCs w:val="28"/>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.1 投标人（含中标供应商）应对其投标文件中提供的所有材料的真实性负责。</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.2 </w:t>
      </w:r>
      <w:bookmarkStart w:id="87" w:name="OLE_LINK227"/>
      <w:r>
        <w:rPr>
          <w:rFonts w:hint="eastAsia" w:ascii="宋体" w:hAnsi="宋体"/>
          <w:bCs/>
          <w:color w:val="000000"/>
          <w:sz w:val="24"/>
          <w:szCs w:val="28"/>
          <w:highlight w:val="none"/>
        </w:rPr>
        <w:t xml:space="preserve">如</w:t>
      </w:r>
      <w:bookmarkStart w:id="88" w:name="OLE_LINK45"/>
      <w:r>
        <w:rPr>
          <w:rFonts w:hint="eastAsia" w:ascii="宋体" w:hAnsi="宋体"/>
          <w:bCs/>
          <w:color w:val="000000"/>
          <w:sz w:val="24"/>
          <w:szCs w:val="28"/>
          <w:highlight w:val="none"/>
        </w:rPr>
        <w:t xml:space="preserve">采购人、</w:t>
      </w:r>
      <w:bookmarkEnd w:id="88"/>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、评标委员会</w:t>
      </w:r>
      <w:r>
        <w:rPr>
          <w:rFonts w:hint="eastAsia" w:ascii="宋体" w:hAnsi="宋体"/>
          <w:bCs/>
          <w:color w:val="000000"/>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86"/>
      <w:r/>
      <w:bookmarkEnd w:id="87"/>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15、投标文件的有效期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15.1 投标文件的有效期为提交投标文件截止之日起的60天（含投标截止当日）。在特殊情况下，采购人、</w:t>
      </w:r>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可与投标人协商延长投标文件的有效期。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16、投标文件的退还</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16.1 投标截止时间后，采购人和采购代理机构对所有投标人的投标文件一律不予退还。</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17、投标文件的</w:t>
      </w:r>
      <w:bookmarkStart w:id="89" w:name="OLE_LINK260"/>
      <w:r>
        <w:rPr>
          <w:rFonts w:hint="eastAsia" w:ascii="宋体" w:hAnsi="宋体"/>
          <w:bCs/>
          <w:color w:val="000000"/>
          <w:sz w:val="24"/>
          <w:szCs w:val="24"/>
          <w:highlight w:val="none"/>
        </w:rPr>
        <w:t xml:space="preserve">补充、修改或者撤回</w:t>
      </w:r>
      <w:bookmarkEnd w:id="89"/>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17.2 </w:t>
      </w:r>
      <w:bookmarkStart w:id="90" w:name="OLE_LINK228"/>
      <w:r>
        <w:rPr>
          <w:rFonts w:hint="eastAsia" w:ascii="宋体" w:hAnsi="宋体"/>
          <w:bCs/>
          <w:color w:val="000000"/>
          <w:sz w:val="24"/>
          <w:szCs w:val="24"/>
          <w:highlight w:val="none"/>
        </w:rPr>
        <w:t xml:space="preserve">在投标截止时间之后，</w:t>
      </w:r>
      <w:bookmarkStart w:id="91" w:name="_Hlk128404679"/>
      <w:r>
        <w:rPr>
          <w:rFonts w:hint="eastAsia" w:ascii="宋体" w:hAnsi="宋体"/>
          <w:bCs/>
          <w:color w:val="000000"/>
          <w:sz w:val="24"/>
          <w:szCs w:val="24"/>
          <w:highlight w:val="none"/>
        </w:rPr>
        <w:t xml:space="preserve">采购人、采购代理机构、评标委员会不接受</w:t>
      </w:r>
      <w:bookmarkEnd w:id="91"/>
      <w:r>
        <w:rPr>
          <w:rFonts w:hint="eastAsia" w:ascii="宋体" w:hAnsi="宋体"/>
          <w:bCs/>
          <w:color w:val="000000"/>
          <w:sz w:val="24"/>
          <w:szCs w:val="24"/>
          <w:highlight w:val="none"/>
        </w:rPr>
        <w:t xml:space="preserve">投标人主动对其投标文件做任何</w:t>
      </w:r>
      <w:bookmarkStart w:id="92" w:name="OLE_LINK54"/>
      <w:r>
        <w:rPr>
          <w:rFonts w:hint="eastAsia" w:ascii="宋体" w:hAnsi="宋体"/>
          <w:bCs/>
          <w:color w:val="000000"/>
          <w:sz w:val="24"/>
          <w:szCs w:val="24"/>
          <w:highlight w:val="none"/>
        </w:rPr>
        <w:t xml:space="preserve">补充、</w:t>
      </w:r>
      <w:bookmarkEnd w:id="92"/>
      <w:r>
        <w:rPr>
          <w:rFonts w:hint="eastAsia" w:ascii="宋体" w:hAnsi="宋体"/>
          <w:bCs/>
          <w:color w:val="000000"/>
          <w:sz w:val="24"/>
          <w:szCs w:val="24"/>
          <w:highlight w:val="none"/>
        </w:rPr>
        <w:t xml:space="preserve">修改</w:t>
      </w:r>
      <w:bookmarkEnd w:id="90"/>
      <w:r>
        <w:rPr>
          <w:rFonts w:hint="eastAsia" w:ascii="宋体" w:hAnsi="宋体"/>
          <w:bCs/>
          <w:color w:val="000000"/>
          <w:sz w:val="24"/>
          <w:szCs w:val="24"/>
          <w:highlight w:val="none"/>
        </w:rPr>
        <w:t xml:space="preserve">。</w:t>
      </w:r>
      <w:r/>
    </w:p>
    <w:p>
      <w:p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    18、</w:t>
      </w:r>
      <w:r>
        <w:rPr>
          <w:rFonts w:hint="eastAsia" w:ascii="宋体" w:hAnsi="宋体"/>
          <w:bCs/>
          <w:color w:val="000000"/>
          <w:sz w:val="24"/>
          <w:szCs w:val="24"/>
          <w:highlight w:val="none"/>
          <w:lang w:val="zh-CN"/>
        </w:rPr>
        <w:t xml:space="preserve">无效投标的确认</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投标人有下列情况之一者，其投标无效：</w:t>
      </w:r>
      <w:r/>
    </w:p>
    <w:p>
      <w:pPr>
        <w:numPr>
          <w:ilvl w:val="0"/>
          <w:numId w:val="5"/>
        </w:numPr>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投标文件未按招标文件规定签署或盖章的；</w:t>
      </w:r>
      <w:r/>
    </w:p>
    <w:p>
      <w:pPr>
        <w:numPr>
          <w:ilvl w:val="0"/>
          <w:numId w:val="5"/>
        </w:numPr>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不具备招标文件中“投标人参加本次政府采购活动</w:t>
      </w:r>
      <w:r>
        <w:rPr>
          <w:rFonts w:hint="eastAsia" w:ascii="宋体" w:hAnsi="宋体" w:cs="宋体"/>
          <w:bCs/>
          <w:color w:val="000000"/>
          <w:sz w:val="24"/>
          <w:szCs w:val="24"/>
          <w:highlight w:val="none"/>
          <w:lang w:val="zh-CN"/>
        </w:rPr>
        <w:t xml:space="preserve">应具备的资格条件</w:t>
      </w:r>
      <w:r>
        <w:rPr>
          <w:rFonts w:hint="eastAsia" w:ascii="宋体" w:hAnsi="宋体" w:cs="宋体"/>
          <w:bCs/>
          <w:color w:val="000000"/>
          <w:sz w:val="24"/>
          <w:szCs w:val="24"/>
          <w:highlight w:val="none"/>
        </w:rPr>
        <w:t xml:space="preserve">”</w:t>
      </w:r>
      <w:r>
        <w:rPr>
          <w:rFonts w:hint="eastAsia" w:ascii="宋体" w:hAnsi="宋体"/>
          <w:bCs/>
          <w:color w:val="000000"/>
          <w:sz w:val="24"/>
          <w:szCs w:val="24"/>
          <w:highlight w:val="none"/>
          <w:lang w:val="zh-CN"/>
        </w:rPr>
        <w:t xml:space="preserve">或未按招标文件规定的要求提供资格证明文件的；</w:t>
      </w:r>
      <w:r/>
    </w:p>
    <w:p>
      <w:pPr>
        <w:numPr>
          <w:ilvl w:val="0"/>
          <w:numId w:val="5"/>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投标文件中有招标文件未允许提供的选择性内容的；</w:t>
      </w:r>
      <w:r/>
    </w:p>
    <w:p>
      <w:pPr>
        <w:numPr>
          <w:ilvl w:val="0"/>
          <w:numId w:val="5"/>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投标文件含有采购人不能接受的附加条件的；</w:t>
      </w:r>
      <w:r/>
    </w:p>
    <w:p>
      <w:pPr>
        <w:numPr>
          <w:ilvl w:val="0"/>
          <w:numId w:val="5"/>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报价</w:t>
      </w:r>
      <w:r>
        <w:rPr>
          <w:rFonts w:hint="eastAsia" w:ascii="宋体" w:hAnsi="宋体" w:cs="宋体"/>
          <w:bCs/>
          <w:color w:val="000000"/>
          <w:sz w:val="24"/>
          <w:szCs w:val="24"/>
          <w:highlight w:val="none"/>
        </w:rPr>
        <w:t xml:space="preserve">超过招标文件中规定的项目</w:t>
      </w:r>
      <w:r>
        <w:rPr>
          <w:rFonts w:hint="eastAsia" w:ascii="宋体" w:hAnsi="宋体"/>
          <w:bCs/>
          <w:color w:val="000000"/>
          <w:sz w:val="24"/>
          <w:szCs w:val="24"/>
          <w:highlight w:val="none"/>
        </w:rPr>
        <w:t xml:space="preserve">（或采购包）</w:t>
      </w:r>
      <w:r>
        <w:rPr>
          <w:rFonts w:hint="eastAsia" w:ascii="宋体" w:hAnsi="宋体" w:cs="宋体"/>
          <w:bCs/>
          <w:color w:val="000000"/>
          <w:sz w:val="24"/>
          <w:szCs w:val="24"/>
          <w:highlight w:val="none"/>
        </w:rPr>
        <w:t xml:space="preserve">预算金额或者最高限价的</w:t>
      </w:r>
      <w:r>
        <w:rPr>
          <w:rFonts w:hint="eastAsia" w:ascii="宋体" w:hAnsi="宋体" w:cs="宋体"/>
          <w:bCs/>
          <w:color w:val="000000"/>
          <w:sz w:val="24"/>
          <w:szCs w:val="24"/>
          <w:highlight w:val="none"/>
          <w:lang w:val="zh-CN"/>
        </w:rPr>
        <w:t xml:space="preserve">；</w:t>
      </w:r>
      <w:r/>
    </w:p>
    <w:p>
      <w:pPr>
        <w:numPr>
          <w:ilvl w:val="0"/>
          <w:numId w:val="5"/>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投标文件报价</w:t>
      </w:r>
      <w:r>
        <w:rPr>
          <w:rFonts w:hint="eastAsia" w:ascii="宋体" w:hAnsi="宋体" w:cs="宋体"/>
          <w:bCs/>
          <w:color w:val="000000"/>
          <w:sz w:val="24"/>
          <w:szCs w:val="24"/>
          <w:highlight w:val="none"/>
        </w:rPr>
        <w:t xml:space="preserve">出现前后不一致，且投标人拒绝修正的；</w:t>
      </w:r>
      <w:r/>
    </w:p>
    <w:p>
      <w:pPr>
        <w:numPr>
          <w:ilvl w:val="0"/>
          <w:numId w:val="5"/>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5"/>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属于招标文件“不得参加本次采购活动”的投标人的；</w:t>
      </w:r>
      <w:r/>
    </w:p>
    <w:p>
      <w:pPr>
        <w:numPr>
          <w:ilvl w:val="0"/>
          <w:numId w:val="5"/>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与其他投标人串通投标的，包括但不限于以下几种情况：</w:t>
      </w:r>
      <w:r/>
    </w:p>
    <w:p>
      <w:pPr>
        <w:numPr>
          <w:ilvl w:val="0"/>
          <w:numId w:val="6"/>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不同投标人的投标文件由同一单位或者个人编制</w:t>
      </w:r>
      <w:r>
        <w:rPr>
          <w:rFonts w:hint="eastAsia" w:ascii="宋体" w:hAnsi="宋体"/>
          <w:bCs/>
          <w:color w:val="000000"/>
          <w:sz w:val="24"/>
          <w:szCs w:val="24"/>
          <w:highlight w:val="none"/>
          <w:lang w:val="zh-CN"/>
        </w:rPr>
        <w:t xml:space="preserve">；</w:t>
      </w:r>
      <w:r/>
    </w:p>
    <w:p>
      <w:pPr>
        <w:numPr>
          <w:ilvl w:val="0"/>
          <w:numId w:val="6"/>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不同投标人委托同一单位或者个人办理报价事宜</w:t>
      </w:r>
      <w:r>
        <w:rPr>
          <w:rFonts w:hint="eastAsia" w:ascii="宋体" w:hAnsi="宋体"/>
          <w:bCs/>
          <w:color w:val="000000"/>
          <w:sz w:val="24"/>
          <w:szCs w:val="24"/>
          <w:highlight w:val="none"/>
          <w:lang w:val="zh-CN"/>
        </w:rPr>
        <w:t xml:space="preserve">；</w:t>
      </w:r>
      <w:r/>
    </w:p>
    <w:p>
      <w:pPr>
        <w:numPr>
          <w:ilvl w:val="0"/>
          <w:numId w:val="6"/>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不同投标人的投标文件载明的项目管理成员或者联系人员为同一人</w:t>
      </w:r>
      <w:r>
        <w:rPr>
          <w:rFonts w:hint="eastAsia" w:ascii="宋体" w:hAnsi="宋体"/>
          <w:bCs/>
          <w:color w:val="000000"/>
          <w:sz w:val="24"/>
          <w:szCs w:val="24"/>
          <w:highlight w:val="none"/>
          <w:lang w:val="zh-CN"/>
        </w:rPr>
        <w:t xml:space="preserve">；</w:t>
      </w:r>
      <w:r/>
    </w:p>
    <w:p>
      <w:pPr>
        <w:numPr>
          <w:ilvl w:val="0"/>
          <w:numId w:val="6"/>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不同投标人的投标文件异常一致或者报价呈规律性差异</w:t>
      </w:r>
      <w:r>
        <w:rPr>
          <w:rFonts w:hint="eastAsia" w:ascii="宋体" w:hAnsi="宋体"/>
          <w:bCs/>
          <w:color w:val="000000"/>
          <w:sz w:val="24"/>
          <w:szCs w:val="24"/>
          <w:highlight w:val="none"/>
          <w:lang w:val="zh-CN"/>
        </w:rPr>
        <w:t xml:space="preserve">；</w:t>
      </w:r>
      <w:r/>
    </w:p>
    <w:p>
      <w:pPr>
        <w:numPr>
          <w:ilvl w:val="0"/>
          <w:numId w:val="6"/>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不同投标人的投标文件相互混装</w:t>
      </w:r>
      <w:r>
        <w:rPr>
          <w:rFonts w:hint="eastAsia" w:ascii="宋体" w:hAnsi="宋体"/>
          <w:bCs/>
          <w:color w:val="000000"/>
          <w:sz w:val="24"/>
          <w:szCs w:val="24"/>
          <w:highlight w:val="none"/>
          <w:lang w:val="zh-CN"/>
        </w:rPr>
        <w:t xml:space="preserve">。</w:t>
      </w:r>
      <w:r/>
    </w:p>
    <w:p>
      <w:pPr>
        <w:numPr>
          <w:ilvl w:val="0"/>
          <w:numId w:val="5"/>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提供虚假材料</w:t>
      </w:r>
      <w:bookmarkStart w:id="93" w:name="OLE_LINK137"/>
      <w:r>
        <w:rPr>
          <w:rFonts w:hint="eastAsia" w:ascii="宋体" w:hAnsi="宋体" w:cs="宋体"/>
          <w:bCs/>
          <w:color w:val="000000"/>
          <w:sz w:val="24"/>
          <w:szCs w:val="24"/>
          <w:highlight w:val="none"/>
          <w:lang w:val="zh-CN"/>
        </w:rPr>
        <w:t xml:space="preserve">（含虚假承诺）</w:t>
      </w:r>
      <w:bookmarkEnd w:id="93"/>
      <w:r>
        <w:rPr>
          <w:rFonts w:hint="eastAsia" w:ascii="宋体" w:hAnsi="宋体" w:cs="宋体"/>
          <w:bCs/>
          <w:color w:val="000000"/>
          <w:sz w:val="24"/>
          <w:szCs w:val="24"/>
          <w:highlight w:val="none"/>
          <w:lang w:val="zh-CN"/>
        </w:rPr>
        <w:t xml:space="preserve">的；</w:t>
      </w:r>
      <w:r/>
    </w:p>
    <w:p>
      <w:pPr>
        <w:numPr>
          <w:ilvl w:val="0"/>
          <w:numId w:val="5"/>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投标文件内容不全</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zh-CN"/>
        </w:rPr>
        <w:t xml:space="preserve">实质性内容</w:t>
      </w:r>
      <w:r>
        <w:rPr>
          <w:rFonts w:hint="eastAsia" w:ascii="宋体" w:hAnsi="宋体" w:cs="宋体"/>
          <w:bCs/>
          <w:color w:val="000000"/>
          <w:sz w:val="24"/>
          <w:szCs w:val="24"/>
          <w:highlight w:val="none"/>
        </w:rPr>
        <w:t xml:space="preserve">无法辨认</w:t>
      </w:r>
      <w:r>
        <w:rPr>
          <w:rFonts w:hint="eastAsia" w:ascii="宋体" w:hAnsi="宋体" w:cs="宋体"/>
          <w:bCs/>
          <w:color w:val="000000"/>
          <w:sz w:val="24"/>
          <w:szCs w:val="24"/>
          <w:highlight w:val="none"/>
          <w:lang w:val="zh-CN"/>
        </w:rPr>
        <w:t xml:space="preserve">或自相矛盾</w:t>
      </w:r>
      <w:bookmarkStart w:id="94" w:name="_Hlk160521064"/>
      <w:r>
        <w:rPr>
          <w:rFonts w:hint="eastAsia" w:ascii="宋体" w:hAnsi="宋体"/>
          <w:bCs/>
          <w:color w:val="000000"/>
          <w:sz w:val="24"/>
          <w:szCs w:val="24"/>
          <w:highlight w:val="none"/>
        </w:rPr>
        <w:t xml:space="preserve">、</w:t>
      </w:r>
      <w:r>
        <w:rPr>
          <w:rFonts w:hint="eastAsia" w:ascii="宋体" w:hAnsi="宋体" w:cs="宋体"/>
          <w:bCs/>
          <w:color w:val="000000"/>
          <w:sz w:val="24"/>
          <w:szCs w:val="24"/>
          <w:highlight w:val="none"/>
          <w:lang w:val="zh-CN"/>
        </w:rPr>
        <w:t xml:space="preserve">不符合法律法规规定、不符合招标文件中规定的实质性要求，其中之一的</w:t>
      </w:r>
      <w:bookmarkEnd w:id="94"/>
      <w:r>
        <w:rPr>
          <w:rFonts w:hint="eastAsia" w:ascii="宋体" w:hAnsi="宋体" w:cs="宋体"/>
          <w:bCs/>
          <w:color w:val="000000"/>
          <w:sz w:val="24"/>
          <w:szCs w:val="24"/>
          <w:highlight w:val="none"/>
          <w:lang w:val="zh-CN"/>
        </w:rPr>
        <w:t xml:space="preserve">；</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12）评标小组认定供应商的报价明显低于其他通过符合性审查供应商的报价，有可能影响产品质量或者不能诚信履约的，应当按照财政部《关于推动解决政府采购异常低价问题的通知》（财库〔2026〕2号）要求，启动异常低价投标（响应）审查程序。出现招标文件规定的异常低价情形，评标小组未启动异常低价审查或未对异常低价情形作出认定意见的，采购人应及时报告监管部门，由监管部门按照《中华人民共和国政府采购法实施条例》第七十五条追究评审专家的法律责任。</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采购评审中出现下列情形之一的，评审委员会将启动异常低价投标审查程序：</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① 投标（响应）报价低于全部通过符合性审查供应商投标（响应）报价平均值50%的，即投标（响应）报价&lt;全部通过符合性审查供应商投标（响应）报价平均值×50%；</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② 投标（响应）报价低于通过符合性审查的次低报价供应商投标（响应）报价50%的，即投标（响应）报价&lt;通过符合性审查的次低报价供应商投标（响应）报价×50%；</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③ 投标（响应）报价低于采购项目最高限价45%的，即投标（响应）报价&lt;采购项目最高限价×45%；</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④ 评审委员会基于专业判断，认为供应商报价过低，有可能影响产品质量或者不能诚信履约的其他情形。</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400"/>
        <w:jc w:val="left"/>
        <w:spacing w:line="360" w:lineRule="auto"/>
        <w:tabs>
          <w:tab w:val="left" w:pos="0" w:leader="none"/>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rPr>
        <w:t xml:space="preserve">13</w:t>
      </w:r>
      <w:r>
        <w:rPr>
          <w:rFonts w:hint="eastAsia" w:ascii="宋体" w:hAnsi="宋体" w:cs="宋体"/>
          <w:bCs/>
          <w:color w:val="000000"/>
          <w:sz w:val="24"/>
          <w:szCs w:val="24"/>
          <w:highlight w:val="none"/>
          <w:lang w:val="zh-CN"/>
        </w:rPr>
        <w:t xml:space="preserve">）法律、法规和招标文件规定的其他无效情形。</w:t>
      </w:r>
      <w:r/>
    </w:p>
    <w:p>
      <w:pPr>
        <w:numPr>
          <w:ilvl w:val="0"/>
          <w:numId w:val="7"/>
        </w:num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联合体投标、</w:t>
      </w:r>
      <w:r>
        <w:rPr>
          <w:rFonts w:hint="eastAsia" w:ascii="宋体" w:hAnsi="宋体" w:cs="宋体"/>
          <w:bCs/>
          <w:color w:val="000000"/>
          <w:sz w:val="24"/>
          <w:szCs w:val="24"/>
          <w:highlight w:val="none"/>
        </w:rPr>
        <w:t xml:space="preserve">中标后分包</w:t>
      </w:r>
      <w:r/>
    </w:p>
    <w:p>
      <w:pPr>
        <w:numPr>
          <w:ilvl w:val="0"/>
          <w:numId w:val="8"/>
        </w:numPr>
        <w:ind w:firstLine="482"/>
        <w:spacing w:line="360" w:lineRule="auto"/>
        <w:rPr>
          <w:rFonts w:ascii="宋体" w:hAnsi="宋体" w:cs="宋体"/>
          <w:bCs/>
          <w:sz w:val="24"/>
          <w:szCs w:val="24"/>
          <w:highlight w:val="none"/>
        </w:rPr>
      </w:pPr>
      <w:r/>
      <w:bookmarkStart w:id="95" w:name="OLE_LINK96"/>
      <w:r>
        <w:rPr>
          <w:rFonts w:hint="eastAsia" w:ascii="宋体" w:hAnsi="宋体" w:cs="宋体"/>
          <w:bCs/>
          <w:sz w:val="24"/>
          <w:szCs w:val="24"/>
          <w:highlight w:val="none"/>
        </w:rPr>
        <w:t xml:space="preserve">本项目不接受联合体，不接受中标后分包。</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19.1、联合体</w:t>
      </w:r>
      <w:bookmarkEnd w:id="95"/>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000000"/>
          <w:sz w:val="24"/>
          <w:szCs w:val="24"/>
          <w:highlight w:val="none"/>
          <w:lang w:val="zh-CN"/>
        </w:rPr>
      </w:pPr>
      <w:r/>
      <w:bookmarkStart w:id="96" w:name="OLE_LINK165"/>
      <w:r>
        <w:rPr>
          <w:rFonts w:hint="eastAsia" w:ascii="宋体" w:hAnsi="宋体"/>
          <w:bCs/>
          <w:color w:val="000000"/>
          <w:sz w:val="24"/>
          <w:szCs w:val="24"/>
          <w:highlight w:val="none"/>
          <w:lang w:val="zh-CN"/>
        </w:rPr>
        <w:t xml:space="preserve">投标人如为联合体的，联合体各方应按招标文件提供的格式签</w:t>
      </w:r>
      <w:bookmarkStart w:id="97" w:name="OLE_LINK199"/>
      <w:r>
        <w:rPr>
          <w:rFonts w:hint="eastAsia" w:ascii="宋体" w:hAnsi="宋体"/>
          <w:bCs/>
          <w:color w:val="000000"/>
          <w:sz w:val="24"/>
          <w:szCs w:val="24"/>
          <w:highlight w:val="none"/>
          <w:lang w:val="zh-CN"/>
        </w:rPr>
        <w:t xml:space="preserve">订联合体协议书</w:t>
      </w:r>
      <w:bookmarkEnd w:id="97"/>
      <w:r>
        <w:rPr>
          <w:rFonts w:hint="eastAsia" w:ascii="宋体" w:hAnsi="宋体"/>
          <w:bCs/>
          <w:color w:val="000000"/>
          <w:sz w:val="24"/>
          <w:szCs w:val="24"/>
          <w:highlight w:val="none"/>
          <w:lang w:val="zh-CN"/>
        </w:rPr>
        <w:t xml:space="preserve">，明确联合体主体单位（即牵头人）和各方的权利义务</w:t>
      </w:r>
      <w:bookmarkEnd w:id="96"/>
      <w:r/>
      <w:bookmarkStart w:id="98" w:name="OLE_LINK127"/>
      <w:r/>
      <w:bookmarkStart w:id="99" w:name="OLE_LINK63"/>
      <w:r/>
      <w:bookmarkStart w:id="100" w:name="OLE_LINK166"/>
      <w:r>
        <w:rPr>
          <w:rFonts w:hint="eastAsia" w:ascii="宋体" w:hAnsi="宋体"/>
          <w:bCs/>
          <w:color w:val="000000"/>
          <w:sz w:val="24"/>
          <w:szCs w:val="24"/>
          <w:highlight w:val="none"/>
          <w:lang w:val="zh-CN"/>
        </w:rPr>
        <w:t xml:space="preserve">，以及其中享受政府采购优惠政策的</w:t>
      </w:r>
      <w:r>
        <w:rPr>
          <w:rFonts w:ascii="宋体" w:hAnsi="宋体"/>
          <w:bCs/>
          <w:color w:val="000000"/>
          <w:sz w:val="24"/>
          <w:szCs w:val="24"/>
          <w:highlight w:val="none"/>
          <w:lang w:val="zh-CN"/>
        </w:rPr>
        <w:t xml:space="preserve">小微企业</w:t>
      </w:r>
      <w:r>
        <w:rPr>
          <w:rFonts w:hint="eastAsia" w:ascii="宋体" w:hAnsi="宋体"/>
          <w:bCs/>
          <w:color w:val="000000"/>
          <w:sz w:val="24"/>
          <w:szCs w:val="24"/>
          <w:highlight w:val="none"/>
          <w:lang w:val="zh-CN"/>
        </w:rPr>
        <w:t xml:space="preserve">（如有）</w:t>
      </w:r>
      <w:r>
        <w:rPr>
          <w:rFonts w:ascii="宋体" w:hAnsi="宋体"/>
          <w:bCs/>
          <w:color w:val="000000"/>
          <w:sz w:val="24"/>
          <w:szCs w:val="24"/>
          <w:highlight w:val="none"/>
          <w:lang w:val="zh-CN"/>
        </w:rPr>
        <w:t xml:space="preserve">合同份额</w:t>
      </w:r>
      <w:r>
        <w:rPr>
          <w:rFonts w:hint="eastAsia" w:ascii="宋体" w:hAnsi="宋体"/>
          <w:bCs/>
          <w:color w:val="000000"/>
          <w:sz w:val="24"/>
          <w:szCs w:val="24"/>
          <w:highlight w:val="none"/>
          <w:lang w:val="zh-CN"/>
        </w:rPr>
        <w:t xml:space="preserve">占合同总金额的比例。除联合体协议书外，投标文件其他地方需要投标人签名或盖章的，只需主体单位进行签名或盖章。</w:t>
      </w:r>
      <w:bookmarkEnd w:id="98"/>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以联合体形式参加投标的</w:t>
      </w:r>
      <w:bookmarkEnd w:id="99"/>
      <w:r>
        <w:rPr>
          <w:rFonts w:hint="eastAsia" w:ascii="宋体" w:hAnsi="宋体"/>
          <w:bCs/>
          <w:color w:val="000000"/>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000000"/>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000000"/>
          <w:sz w:val="24"/>
          <w:szCs w:val="24"/>
          <w:highlight w:val="none"/>
          <w:lang w:val="zh-CN"/>
        </w:rPr>
        <w:t xml:space="preserve">；联合体中有同类资质的投标人按照联合体分工承担相同工作的，按照资质等级较低的投标人确定资质等级；</w:t>
      </w:r>
      <w:bookmarkStart w:id="101" w:name="OLE_LINK128"/>
      <w:r>
        <w:rPr>
          <w:rFonts w:hint="eastAsia" w:ascii="宋体" w:hAnsi="宋体"/>
          <w:bCs/>
          <w:color w:val="000000"/>
          <w:sz w:val="24"/>
          <w:szCs w:val="24"/>
          <w:highlight w:val="none"/>
          <w:lang w:val="zh-CN"/>
        </w:rPr>
        <w:t xml:space="preserve">联合体成员存在不良信用记录的，视同联合体存在不良信用记录。</w:t>
      </w:r>
      <w:bookmarkEnd w:id="100"/>
      <w:r/>
      <w:bookmarkEnd w:id="101"/>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000000"/>
          <w:sz w:val="24"/>
          <w:szCs w:val="24"/>
          <w:highlight w:val="none"/>
        </w:rPr>
        <w:t xml:space="preserve">均</w:t>
      </w:r>
      <w:r>
        <w:rPr>
          <w:rFonts w:hint="eastAsia" w:ascii="宋体" w:hAnsi="宋体"/>
          <w:bCs/>
          <w:color w:val="000000"/>
          <w:sz w:val="24"/>
          <w:szCs w:val="24"/>
          <w:highlight w:val="none"/>
          <w:lang w:val="zh-CN"/>
        </w:rPr>
        <w:t xml:space="preserve">将被认定为无效投标。</w:t>
      </w:r>
      <w:r/>
    </w:p>
    <w:p>
      <w:pPr>
        <w:ind w:firstLine="480"/>
        <w:jc w:val="left"/>
        <w:spacing w:line="360" w:lineRule="auto"/>
        <w:rPr>
          <w:bCs/>
          <w:color w:val="000000"/>
          <w:highlight w:val="none"/>
        </w:rPr>
      </w:pPr>
      <w:r>
        <w:rPr>
          <w:rFonts w:ascii="宋体" w:hAnsi="宋体"/>
          <w:bCs/>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szCs w:val="24"/>
          <w:highlight w:val="none"/>
        </w:rPr>
        <w:t xml:space="preserve">由联合体主体单位出具中小企业声明。</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19.2 中标后分包</w:t>
      </w:r>
      <w:r/>
    </w:p>
    <w:p>
      <w:pPr>
        <w:ind w:firstLine="480"/>
        <w:jc w:val="left"/>
        <w:spacing w:line="360"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rPr>
        <w:t xml:space="preserve">五、</w:t>
      </w:r>
      <w:r>
        <w:rPr>
          <w:rFonts w:hint="eastAsia" w:ascii="宋体" w:hAnsi="宋体"/>
          <w:b/>
          <w:color w:val="000000"/>
          <w:sz w:val="24"/>
          <w:szCs w:val="24"/>
          <w:highlight w:val="none"/>
          <w:lang w:val="zh-CN"/>
        </w:rPr>
        <w:t xml:space="preserve">开标、资审、评标、定标、废标</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20、开标</w:t>
      </w:r>
      <w:r/>
    </w:p>
    <w:p>
      <w:pPr>
        <w:ind w:firstLine="480"/>
        <w:jc w:val="left"/>
        <w:spacing w:line="360" w:lineRule="auto"/>
        <w:rPr>
          <w:rFonts w:ascii="宋体" w:hAnsi="宋体"/>
          <w:bCs/>
          <w:color w:val="000000"/>
          <w:sz w:val="24"/>
          <w:szCs w:val="24"/>
          <w:highlight w:val="none"/>
          <w:lang w:val="zh-CN"/>
        </w:rPr>
      </w:pPr>
      <w:r/>
      <w:bookmarkStart w:id="102" w:name="OLE_LINK224"/>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.1 </w:t>
      </w:r>
      <w:bookmarkStart w:id="103" w:name="OLE_LINK276"/>
      <w:r>
        <w:rPr>
          <w:rFonts w:hint="eastAsia" w:ascii="宋体" w:hAnsi="宋体"/>
          <w:bCs/>
          <w:color w:val="000000"/>
          <w:sz w:val="24"/>
          <w:szCs w:val="24"/>
          <w:highlight w:val="none"/>
          <w:lang w:val="zh-CN"/>
        </w:rPr>
        <w:t xml:space="preserve">采购人按招标文件规定的时间在“苏采云开标大厅”召开开标大会，邀请所有投标人代表参加。</w:t>
      </w:r>
      <w:r>
        <w:rPr>
          <w:rFonts w:ascii="宋体" w:hAnsi="宋体"/>
          <w:bCs/>
          <w:color w:val="000000"/>
          <w:sz w:val="24"/>
          <w:szCs w:val="24"/>
          <w:highlight w:val="none"/>
          <w:lang w:val="zh-CN"/>
        </w:rPr>
        <w:t xml:space="preserve">投标人应当在开标前做好充分准备，携带 CA 数字证书准时参加线上投标。</w:t>
      </w:r>
      <w:bookmarkEnd w:id="103"/>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提交投标文件或成功解密投标文件的投标人不足</w:t>
      </w:r>
      <w:r>
        <w:rPr>
          <w:rFonts w:hint="eastAsia" w:ascii="宋体" w:hAnsi="宋体"/>
          <w:bCs/>
          <w:color w:val="000000"/>
          <w:sz w:val="24"/>
          <w:szCs w:val="24"/>
          <w:highlight w:val="none"/>
        </w:rPr>
        <w:t xml:space="preserve">3家的，不得开标。</w:t>
      </w:r>
      <w:r/>
    </w:p>
    <w:p>
      <w:pPr>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lang w:val="zh-CN"/>
        </w:rPr>
        <w:t xml:space="preserve">20.2投标文件提交截止时间后，</w:t>
      </w:r>
      <w:bookmarkStart w:id="104" w:name="_Hlk151562848"/>
      <w:r>
        <w:rPr>
          <w:rFonts w:hint="eastAsia" w:ascii="宋体" w:hAnsi="宋体"/>
          <w:bCs/>
          <w:color w:val="000000"/>
          <w:sz w:val="24"/>
          <w:szCs w:val="24"/>
          <w:highlight w:val="none"/>
          <w:lang w:val="zh-CN"/>
        </w:rPr>
        <w:t xml:space="preserve">在“苏采云开标大厅”开标，相关注意事项详见投标邀请函。</w:t>
      </w:r>
      <w:bookmarkEnd w:id="104"/>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w:t>
      </w:r>
      <w:bookmarkStart w:id="105" w:name="_Hlk151562868"/>
      <w:r>
        <w:rPr>
          <w:rFonts w:hint="eastAsia" w:ascii="宋体" w:hAnsi="宋体"/>
          <w:bCs/>
          <w:color w:val="000000"/>
          <w:sz w:val="24"/>
          <w:szCs w:val="24"/>
          <w:highlight w:val="none"/>
          <w:lang w:val="zh-CN"/>
        </w:rPr>
        <w:t xml:space="preserve">开标</w:t>
      </w:r>
      <w:bookmarkStart w:id="106" w:name="OLE_LINK130"/>
      <w:r>
        <w:rPr>
          <w:rFonts w:hint="eastAsia" w:ascii="宋体" w:hAnsi="宋体"/>
          <w:bCs/>
          <w:color w:val="000000"/>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106"/>
      <w:r>
        <w:rPr>
          <w:rFonts w:hint="eastAsia" w:ascii="宋体" w:hAnsi="宋体"/>
          <w:bCs/>
          <w:color w:val="000000"/>
          <w:sz w:val="24"/>
          <w:szCs w:val="24"/>
          <w:highlight w:val="none"/>
          <w:lang w:val="zh-CN"/>
        </w:rPr>
        <w:t xml:space="preserve">投标人未参加开标的，视同认可开标结果。</w:t>
      </w:r>
      <w:bookmarkEnd w:id="105"/>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20.4 </w:t>
      </w:r>
      <w:bookmarkStart w:id="107" w:name="OLE_LINK131"/>
      <w:r/>
      <w:bookmarkStart w:id="108" w:name="OLE_LINK179"/>
      <w:r>
        <w:rPr>
          <w:rFonts w:hint="eastAsia" w:ascii="宋体" w:hAnsi="宋体"/>
          <w:bCs/>
          <w:color w:val="000000"/>
          <w:sz w:val="24"/>
          <w:szCs w:val="24"/>
          <w:highlight w:val="none"/>
        </w:rPr>
        <w:t xml:space="preserve">投标人对开标过程和开标记录有疑义，以及认为采购人、采购代理机构相关工作人员有需要回避的情形的，应当场提出询问或者回避申请。</w:t>
      </w:r>
      <w:bookmarkEnd w:id="107"/>
      <w:r/>
      <w:bookmarkStart w:id="109" w:name="OLE_LINK176"/>
      <w:r>
        <w:rPr>
          <w:rFonts w:hint="eastAsia" w:ascii="宋体" w:hAnsi="宋体"/>
          <w:bCs/>
          <w:color w:val="000000"/>
          <w:sz w:val="24"/>
          <w:szCs w:val="24"/>
          <w:highlight w:val="none"/>
        </w:rPr>
        <w:t xml:space="preserve">对投标文件报价前后不一致的修正，待进入评标环节以后，由</w:t>
      </w:r>
      <w:r>
        <w:rPr>
          <w:rFonts w:hint="eastAsia" w:ascii="宋体" w:hAnsi="宋体"/>
          <w:bCs/>
          <w:color w:val="000000"/>
          <w:sz w:val="24"/>
          <w:szCs w:val="24"/>
          <w:highlight w:val="none"/>
          <w:lang w:val="zh-CN"/>
        </w:rPr>
        <w:t xml:space="preserve">评标委员会做出认定</w:t>
      </w:r>
      <w:bookmarkEnd w:id="108"/>
      <w:r/>
      <w:bookmarkEnd w:id="109"/>
      <w:r>
        <w:rPr>
          <w:rFonts w:hint="eastAsia" w:ascii="宋体" w:hAnsi="宋体"/>
          <w:bCs/>
          <w:color w:val="000000"/>
          <w:sz w:val="24"/>
          <w:szCs w:val="24"/>
          <w:highlight w:val="none"/>
          <w:lang w:val="zh-CN"/>
        </w:rPr>
        <w:t xml:space="preserve">。</w:t>
      </w:r>
      <w:bookmarkEnd w:id="102"/>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21、资格审查</w:t>
      </w:r>
      <w:r/>
    </w:p>
    <w:p>
      <w:pPr>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21.1 开标结束后，</w:t>
      </w:r>
      <w:r>
        <w:rPr>
          <w:rFonts w:hint="eastAsia" w:ascii="宋体" w:hAnsi="宋体" w:cs="宋体"/>
          <w:bCs/>
          <w:color w:val="000000"/>
          <w:sz w:val="24"/>
          <w:szCs w:val="24"/>
          <w:highlight w:val="none"/>
        </w:rPr>
        <w:t xml:space="preserve">采购人依法对投标人的资格进行审查。</w:t>
      </w:r>
      <w:r/>
    </w:p>
    <w:p>
      <w:pPr>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资格审查</w:t>
      </w:r>
      <w:r>
        <w:rPr>
          <w:rFonts w:hint="eastAsia" w:ascii="宋体" w:hAnsi="宋体" w:cs="宋体"/>
          <w:bCs/>
          <w:color w:val="000000"/>
          <w:sz w:val="24"/>
          <w:szCs w:val="24"/>
          <w:highlight w:val="none"/>
        </w:rPr>
        <w:t xml:space="preserve">合格投标人不足3家的，不得评标。</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 资格审查包括两部分内容：</w:t>
      </w:r>
      <w:r/>
    </w:p>
    <w:p>
      <w:pPr>
        <w:ind w:firstLine="480"/>
        <w:jc w:val="left"/>
        <w:spacing w:line="360" w:lineRule="auto"/>
        <w:rPr>
          <w:rFonts w:ascii="宋体" w:hAnsi="宋体" w:cs="宋体"/>
          <w:bCs/>
          <w:color w:val="000000"/>
          <w:sz w:val="24"/>
          <w:szCs w:val="24"/>
          <w:highlight w:val="none"/>
        </w:rPr>
      </w:pPr>
      <w:r/>
      <w:bookmarkStart w:id="110" w:name="OLE_LINK257"/>
      <w:r/>
      <w:bookmarkStart w:id="111" w:name="OLE_LINK261"/>
      <w:r>
        <w:rPr>
          <w:rFonts w:hint="eastAsia" w:ascii="宋体" w:hAnsi="宋体" w:cs="宋体"/>
          <w:bCs/>
          <w:color w:val="000000"/>
          <w:sz w:val="24"/>
          <w:szCs w:val="24"/>
          <w:highlight w:val="none"/>
        </w:rPr>
        <w:t xml:space="preserve">21.2.1 </w:t>
      </w:r>
      <w:bookmarkEnd w:id="110"/>
      <w:r/>
      <w:bookmarkStart w:id="112" w:name="_Hlk160110209"/>
      <w:r>
        <w:rPr>
          <w:rFonts w:hint="eastAsia" w:ascii="宋体" w:hAnsi="宋体" w:cs="宋体"/>
          <w:bCs/>
          <w:color w:val="000000"/>
          <w:sz w:val="24"/>
          <w:szCs w:val="24"/>
          <w:highlight w:val="none"/>
        </w:rPr>
        <w:t xml:space="preserve">按照本须知</w:t>
      </w:r>
      <w:r>
        <w:rPr>
          <w:rFonts w:hint="eastAsia" w:ascii="宋体" w:hAnsi="宋体" w:cs="宋体"/>
          <w:color w:val="000000"/>
          <w:sz w:val="24"/>
          <w:szCs w:val="24"/>
          <w:highlight w:val="none"/>
        </w:rPr>
        <w:t xml:space="preserve">“9、投标文件的组成”中“</w:t>
      </w:r>
      <w:r>
        <w:rPr>
          <w:rFonts w:hint="eastAsia" w:ascii="宋体" w:hAnsi="宋体" w:cs="宋体"/>
          <w:bCs/>
          <w:color w:val="000000"/>
          <w:sz w:val="24"/>
          <w:szCs w:val="24"/>
          <w:highlight w:val="none"/>
        </w:rPr>
        <w:t xml:space="preserve">资格条件</w:t>
      </w:r>
      <w:r>
        <w:rPr>
          <w:rFonts w:hint="eastAsia" w:ascii="宋体" w:hAnsi="宋体" w:cs="宋体"/>
          <w:color w:val="000000"/>
          <w:sz w:val="24"/>
          <w:szCs w:val="24"/>
          <w:highlight w:val="none"/>
        </w:rPr>
        <w:t xml:space="preserve">”的要求</w:t>
      </w:r>
      <w:r>
        <w:rPr>
          <w:rFonts w:hint="eastAsia" w:ascii="宋体" w:hAnsi="宋体" w:cs="宋体"/>
          <w:bCs/>
          <w:color w:val="000000"/>
          <w:sz w:val="24"/>
          <w:szCs w:val="24"/>
          <w:highlight w:val="none"/>
        </w:rPr>
        <w:t xml:space="preserve">对</w:t>
      </w:r>
      <w:r>
        <w:rPr>
          <w:rFonts w:hint="eastAsia" w:ascii="宋体" w:hAnsi="宋体" w:cs="宋体"/>
          <w:color w:val="000000"/>
          <w:sz w:val="24"/>
          <w:szCs w:val="24"/>
          <w:highlight w:val="none"/>
        </w:rPr>
        <w:t xml:space="preserve">投标文件中资格证明材料进行审查，不符合要求的，投标人</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bookmarkEnd w:id="112"/>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21.2.2 信用查询。</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① 查询时间：采购人在资审环节查询投标人的信用记录，投标人存在不良信用记录的，</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000000"/>
          <w:sz w:val="24"/>
          <w:szCs w:val="24"/>
          <w:highlight w:val="none"/>
        </w:rPr>
        <w:t xml:space="preserve">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③ 查询及记录方式：</w:t>
      </w:r>
      <w:bookmarkEnd w:id="111"/>
      <w:r/>
      <w:bookmarkStart w:id="113" w:name="_Hlk160085645"/>
      <w:r>
        <w:rPr>
          <w:rFonts w:hint="eastAsia" w:ascii="宋体" w:hAnsi="宋体" w:cs="宋体"/>
          <w:bCs/>
          <w:color w:val="000000"/>
          <w:sz w:val="24"/>
          <w:szCs w:val="24"/>
          <w:highlight w:val="none"/>
        </w:rPr>
        <w:t xml:space="preserve">评审当日，采购人将在以上网站查询并打印查询结果、签字、存档备查。投标人不良信用记录以</w:t>
      </w:r>
      <w:r>
        <w:rPr>
          <w:rFonts w:hint="eastAsia" w:ascii="宋体" w:hAnsi="宋体"/>
          <w:bCs/>
          <w:color w:val="000000"/>
          <w:sz w:val="24"/>
          <w:szCs w:val="24"/>
          <w:highlight w:val="none"/>
        </w:rPr>
        <w:t xml:space="preserve">采购人代表在评审</w:t>
      </w:r>
      <w:r>
        <w:rPr>
          <w:rFonts w:hint="eastAsia" w:ascii="宋体" w:hAnsi="宋体" w:cs="宋体"/>
          <w:bCs/>
          <w:color w:val="000000"/>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113"/>
      <w:r/>
      <w:bookmarkStart w:id="114" w:name="OLE_LINK18"/>
      <w:r>
        <w:rPr>
          <w:rFonts w:hint="eastAsia" w:ascii="宋体" w:hAnsi="宋体" w:cs="宋体"/>
          <w:bCs/>
          <w:color w:val="000000"/>
          <w:sz w:val="24"/>
          <w:szCs w:val="24"/>
          <w:highlight w:val="none"/>
        </w:rPr>
        <w:t xml:space="preserve">以投标人</w:t>
      </w:r>
      <w:r>
        <w:rPr>
          <w:rFonts w:hint="eastAsia" w:ascii="宋体" w:hAnsi="宋体"/>
          <w:bCs/>
          <w:color w:val="000000"/>
          <w:sz w:val="24"/>
          <w:szCs w:val="24"/>
          <w:highlight w:val="none"/>
          <w:lang w:val="zh-CN"/>
        </w:rPr>
        <w:t xml:space="preserve">提供的资格声明函中作出的无不良信用记录承诺为准。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22、评标</w:t>
      </w:r>
      <w:bookmarkEnd w:id="114"/>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22.1 具体评标事务由采购人依法组建的评标委员会负责，其成员由评审专家和采购人代表组成。</w:t>
      </w:r>
      <w:r/>
    </w:p>
    <w:p>
      <w:pPr>
        <w:ind w:left="1" w:firstLine="480"/>
        <w:jc w:val="left"/>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22.2 评标委员会对通过资格性审查的投标人的投标文件进行符合性审查，以确定其是否满足招标文件的实质性要求。</w:t>
      </w:r>
      <w:bookmarkStart w:id="115" w:name="_Hlk151562902"/>
      <w:r>
        <w:rPr>
          <w:rFonts w:hint="eastAsia" w:ascii="宋体" w:hAnsi="宋体"/>
          <w:bCs/>
          <w:color w:val="000000"/>
          <w:sz w:val="24"/>
          <w:szCs w:val="24"/>
          <w:highlight w:val="none"/>
        </w:rPr>
        <w:t xml:space="preserve">此处实质性要求是指</w:t>
      </w:r>
      <w:r>
        <w:rPr>
          <w:rFonts w:hint="eastAsia" w:ascii="宋体" w:hAnsi="宋体" w:cs="宋体"/>
          <w:bCs/>
          <w:color w:val="000000"/>
          <w:sz w:val="24"/>
          <w:szCs w:val="24"/>
          <w:highlight w:val="none"/>
        </w:rPr>
        <w:t xml:space="preserve">本须知“9、</w:t>
      </w:r>
      <w:r>
        <w:rPr>
          <w:rFonts w:hint="eastAsia" w:ascii="宋体" w:hAnsi="宋体"/>
          <w:bCs/>
          <w:color w:val="000000"/>
          <w:sz w:val="24"/>
          <w:szCs w:val="24"/>
          <w:highlight w:val="none"/>
        </w:rPr>
        <w:t xml:space="preserve">投标文件</w:t>
      </w:r>
      <w:r>
        <w:rPr>
          <w:rFonts w:hint="eastAsia" w:ascii="宋体" w:hAnsi="宋体" w:cs="宋体"/>
          <w:bCs/>
          <w:color w:val="000000"/>
          <w:sz w:val="24"/>
          <w:szCs w:val="24"/>
          <w:highlight w:val="none"/>
        </w:rPr>
        <w:t xml:space="preserve">的组成”</w:t>
      </w:r>
      <w:bookmarkEnd w:id="115"/>
      <w:r>
        <w:rPr>
          <w:rFonts w:hint="eastAsia" w:ascii="宋体" w:hAnsi="宋体" w:cs="宋体"/>
          <w:bCs/>
          <w:color w:val="000000"/>
          <w:sz w:val="24"/>
          <w:szCs w:val="24"/>
          <w:highlight w:val="none"/>
        </w:rPr>
        <w:t xml:space="preserve"> 中“符合条件”和</w:t>
      </w:r>
      <w:r>
        <w:rPr>
          <w:rFonts w:hint="eastAsia" w:ascii="宋体" w:hAnsi="宋体"/>
          <w:bCs/>
          <w:color w:val="000000"/>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22.3 澄清有关问题。</w:t>
      </w:r>
      <w:bookmarkStart w:id="116" w:name="OLE_LINK129"/>
      <w:r>
        <w:rPr>
          <w:rFonts w:hint="eastAsia" w:ascii="宋体" w:hAnsi="宋体"/>
          <w:bCs/>
          <w:color w:val="000000"/>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000000"/>
          <w:sz w:val="24"/>
          <w:szCs w:val="24"/>
          <w:highlight w:val="none"/>
        </w:rPr>
        <w:t xml:space="preserve">若</w:t>
      </w:r>
      <w:r>
        <w:rPr>
          <w:rFonts w:hint="eastAsia" w:ascii="宋体" w:hAnsi="宋体"/>
          <w:bCs/>
          <w:color w:val="000000"/>
          <w:sz w:val="24"/>
          <w:szCs w:val="24"/>
          <w:highlight w:val="none"/>
        </w:rPr>
        <w:t xml:space="preserve">对不同文字文本投标文件的解释发生异议的，以中文文本为准。</w:t>
      </w:r>
      <w:bookmarkEnd w:id="116"/>
      <w:r/>
      <w:bookmarkStart w:id="117" w:name="_Hlk164086081"/>
      <w:r>
        <w:rPr>
          <w:rFonts w:hint="eastAsia" w:ascii="宋体" w:hAnsi="宋体"/>
          <w:bCs/>
          <w:color w:val="000000"/>
          <w:sz w:val="24"/>
          <w:szCs w:val="24"/>
          <w:highlight w:val="none"/>
        </w:rPr>
        <w:t xml:space="preserve">投标人获得证书的时间是指发文时间或证书落款时间，若投标人同时提供了发文和证书，以发文时间为准。</w:t>
      </w:r>
      <w:bookmarkEnd w:id="117"/>
      <w:r>
        <w:rPr>
          <w:rFonts w:hint="eastAsia" w:ascii="宋体" w:hAnsi="宋体"/>
          <w:bCs/>
          <w:color w:val="000000"/>
          <w:sz w:val="24"/>
          <w:szCs w:val="24"/>
          <w:highlight w:val="none"/>
        </w:rPr>
        <w:t xml:space="preserve">除以上评标委员会</w:t>
      </w:r>
      <w:r>
        <w:rPr>
          <w:rFonts w:hint="eastAsia" w:ascii="宋体" w:hAnsi="宋体"/>
          <w:bCs/>
          <w:color w:val="000000"/>
          <w:sz w:val="24"/>
          <w:highlight w:val="none"/>
        </w:rPr>
        <w:t xml:space="preserve">要求投标人作出必要的澄清、说明或者纠正时，需要投标人提供相关证明材料外，</w:t>
      </w:r>
      <w:r>
        <w:rPr>
          <w:rFonts w:hint="eastAsia" w:ascii="宋体" w:hAnsi="宋体"/>
          <w:bCs/>
          <w:color w:val="000000"/>
          <w:sz w:val="24"/>
          <w:szCs w:val="24"/>
          <w:highlight w:val="none"/>
        </w:rPr>
        <w:t xml:space="preserve">投标人提供的</w:t>
      </w:r>
      <w:r>
        <w:rPr>
          <w:rFonts w:hint="eastAsia" w:ascii="宋体" w:hAnsi="宋体"/>
          <w:bCs/>
          <w:color w:val="000000"/>
          <w:sz w:val="24"/>
          <w:highlight w:val="none"/>
        </w:rPr>
        <w:t xml:space="preserve">投标文件以外的证明材料一概不作为评标依据。</w:t>
      </w:r>
      <w:r/>
    </w:p>
    <w:p>
      <w:pPr>
        <w:ind w:firstLine="480"/>
        <w:jc w:val="left"/>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22.4 比</w:t>
      </w:r>
      <w:r>
        <w:rPr>
          <w:rFonts w:hint="eastAsia" w:ascii="宋体" w:hAnsi="宋体"/>
          <w:bCs/>
          <w:color w:val="000000"/>
          <w:sz w:val="24"/>
          <w:highlight w:val="none"/>
        </w:rPr>
        <w:t xml:space="preserve">较与评价。</w:t>
      </w:r>
      <w:r>
        <w:rPr>
          <w:rFonts w:hint="eastAsia" w:ascii="宋体" w:hAnsi="宋体" w:cs="宋体"/>
          <w:bCs/>
          <w:color w:val="000000"/>
          <w:sz w:val="24"/>
          <w:szCs w:val="24"/>
          <w:highlight w:val="none"/>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ascii="宋体" w:hAnsi="宋体"/>
          <w:bCs/>
          <w:color w:val="000000"/>
          <w:sz w:val="24"/>
          <w:highlight w:val="none"/>
        </w:rPr>
      </w:pPr>
      <w:r/>
      <w:bookmarkStart w:id="118" w:name="OLE_LINK12"/>
      <w:r>
        <w:rPr>
          <w:rFonts w:hint="eastAsia" w:ascii="宋体" w:hAnsi="宋体"/>
          <w:bCs/>
          <w:color w:val="000000"/>
          <w:sz w:val="24"/>
          <w:highlight w:val="none"/>
        </w:rPr>
        <w:t xml:space="preserve">22.</w:t>
      </w:r>
      <w:r>
        <w:rPr>
          <w:rFonts w:hint="eastAsia" w:ascii="宋体"/>
          <w:bCs/>
          <w:color w:val="000000"/>
          <w:sz w:val="24"/>
          <w:szCs w:val="24"/>
          <w:highlight w:val="none"/>
        </w:rPr>
        <w:t xml:space="preserve">5 </w:t>
      </w:r>
      <w:bookmarkEnd w:id="118"/>
      <w:r>
        <w:rPr>
          <w:rFonts w:hint="eastAsia" w:ascii="宋体" w:hAnsi="宋体"/>
          <w:bCs/>
          <w:color w:val="000000"/>
          <w:sz w:val="24"/>
          <w:highlight w:val="none"/>
        </w:rPr>
        <w:t xml:space="preserve">评标方法和标准。</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w:t>
      </w:r>
      <w:r>
        <w:rPr>
          <w:rFonts w:hint="eastAsia" w:ascii="宋体"/>
          <w:bCs/>
          <w:color w:val="000000"/>
          <w:sz w:val="24"/>
          <w:szCs w:val="24"/>
          <w:highlight w:val="none"/>
        </w:rPr>
        <w:t xml:space="preserve">5.1 </w:t>
      </w:r>
      <w:r>
        <w:rPr>
          <w:rFonts w:hint="eastAsia" w:ascii="宋体" w:hAnsi="宋体"/>
          <w:bCs/>
          <w:color w:val="000000"/>
          <w:sz w:val="24"/>
          <w:highlight w:val="none"/>
        </w:rPr>
        <w:t xml:space="preserve">本次招标采用综合评分法，即投标文件满足招标文件全部实质性要求，且按照评审因素的量化指标评审得分最高的投标人为第一中标候选人。评标委员会</w:t>
      </w:r>
      <w:bookmarkStart w:id="119" w:name="OLE_LINK17"/>
      <w:r>
        <w:rPr>
          <w:rFonts w:hint="eastAsia" w:ascii="宋体" w:hAnsi="宋体"/>
          <w:bCs/>
          <w:color w:val="000000"/>
          <w:sz w:val="24"/>
          <w:highlight w:val="none"/>
        </w:rPr>
        <w:t xml:space="preserve">在</w:t>
      </w:r>
      <w:r>
        <w:rPr>
          <w:rFonts w:hint="eastAsia" w:ascii="宋体" w:hAnsi="宋体" w:cs="宋体"/>
          <w:bCs/>
          <w:color w:val="000000"/>
          <w:sz w:val="24"/>
          <w:szCs w:val="24"/>
          <w:highlight w:val="none"/>
        </w:rPr>
        <w:t xml:space="preserve">投标文件满足招标文件全部实质性要求</w:t>
      </w:r>
      <w:r>
        <w:rPr>
          <w:rFonts w:hint="eastAsia" w:ascii="宋体" w:hAnsi="宋体"/>
          <w:bCs/>
          <w:color w:val="000000"/>
          <w:sz w:val="24"/>
          <w:highlight w:val="none"/>
        </w:rPr>
        <w:t xml:space="preserve">的前提下</w:t>
      </w:r>
      <w:bookmarkEnd w:id="119"/>
      <w:r>
        <w:rPr>
          <w:rFonts w:hint="eastAsia" w:ascii="宋体" w:hAnsi="宋体"/>
          <w:bCs/>
          <w:color w:val="000000"/>
          <w:sz w:val="24"/>
          <w:szCs w:val="24"/>
          <w:highlight w:val="none"/>
          <w:lang w:val="zh-CN"/>
        </w:rPr>
        <w:t xml:space="preserve">，按照招标文件规定的</w:t>
      </w:r>
      <w:r>
        <w:rPr>
          <w:rFonts w:hint="eastAsia" w:ascii="宋体" w:hAnsi="宋体"/>
          <w:bCs/>
          <w:color w:val="000000"/>
          <w:sz w:val="24"/>
          <w:highlight w:val="none"/>
        </w:rPr>
        <w:t xml:space="preserve">评审因素的量化指标</w:t>
      </w:r>
      <w:r>
        <w:rPr>
          <w:rFonts w:hint="eastAsia" w:ascii="宋体" w:hAnsi="宋体"/>
          <w:bCs/>
          <w:color w:val="000000"/>
          <w:sz w:val="24"/>
          <w:szCs w:val="24"/>
          <w:highlight w:val="none"/>
          <w:lang w:val="zh-CN"/>
        </w:rPr>
        <w:t xml:space="preserve">分别评定各投标人的得分。</w:t>
      </w:r>
      <w:r>
        <w:rPr>
          <w:rFonts w:hint="eastAsia" w:ascii="宋体" w:hAnsi="宋体"/>
          <w:bCs/>
          <w:color w:val="000000"/>
          <w:sz w:val="24"/>
          <w:highlight w:val="none"/>
        </w:rPr>
        <w:t xml:space="preserve">各投</w:t>
      </w:r>
      <w:r>
        <w:rPr>
          <w:rFonts w:hint="eastAsia" w:ascii="宋体" w:hAnsi="宋体"/>
          <w:bCs/>
          <w:color w:val="000000"/>
          <w:sz w:val="24"/>
          <w:szCs w:val="24"/>
          <w:highlight w:val="none"/>
          <w:lang w:val="zh-CN"/>
        </w:rPr>
        <w:t xml:space="preserve">标人的最终得分为</w:t>
      </w:r>
      <w:r>
        <w:rPr>
          <w:rFonts w:hint="eastAsia" w:ascii="宋体" w:hAnsi="宋体"/>
          <w:bCs/>
          <w:color w:val="000000"/>
          <w:sz w:val="24"/>
          <w:szCs w:val="24"/>
          <w:highlight w:val="none"/>
        </w:rPr>
        <w:t xml:space="preserve">评标委员会所有成员</w:t>
      </w:r>
      <w:r>
        <w:rPr>
          <w:rFonts w:hint="eastAsia" w:ascii="宋体" w:hAnsi="宋体"/>
          <w:bCs/>
          <w:color w:val="000000"/>
          <w:sz w:val="24"/>
          <w:highlight w:val="none"/>
        </w:rPr>
        <w:t xml:space="preserve">评审后得分的算术平均值（四舍五入保留两位小数）</w:t>
      </w:r>
      <w:r>
        <w:rPr>
          <w:rFonts w:hint="eastAsia" w:ascii="宋体" w:hAnsi="宋体"/>
          <w:bCs/>
          <w:color w:val="000000"/>
          <w:sz w:val="24"/>
          <w:szCs w:val="24"/>
          <w:highlight w:val="none"/>
          <w:lang w:val="zh-CN"/>
        </w:rPr>
        <w:t xml:space="preserve">，按最终得分由高到低顺序排列，</w:t>
      </w:r>
      <w:bookmarkStart w:id="120" w:name="_Hlk128408333"/>
      <w:r>
        <w:rPr>
          <w:rFonts w:hint="eastAsia" w:ascii="宋体" w:hAnsi="宋体"/>
          <w:bCs/>
          <w:color w:val="000000"/>
          <w:sz w:val="24"/>
          <w:szCs w:val="24"/>
          <w:highlight w:val="none"/>
          <w:lang w:val="zh-CN"/>
        </w:rPr>
        <w:t xml:space="preserve">并作为中标候选人排序，</w:t>
      </w:r>
      <w:bookmarkStart w:id="121" w:name="_Hlk139985796"/>
      <w:r>
        <w:rPr>
          <w:rFonts w:hint="eastAsia" w:ascii="宋体" w:hAnsi="宋体"/>
          <w:bCs/>
          <w:color w:val="000000"/>
          <w:sz w:val="24"/>
          <w:szCs w:val="24"/>
          <w:highlight w:val="none"/>
          <w:lang w:val="zh-CN"/>
        </w:rPr>
        <w:t xml:space="preserve">编写评审报告</w:t>
      </w:r>
      <w:r>
        <w:rPr>
          <w:rFonts w:hint="eastAsia" w:ascii="宋体" w:hAnsi="宋体"/>
          <w:bCs/>
          <w:color w:val="000000"/>
          <w:sz w:val="24"/>
          <w:highlight w:val="none"/>
        </w:rPr>
        <w:t xml:space="preserve">。</w:t>
      </w:r>
      <w:bookmarkEnd w:id="121"/>
      <w:r>
        <w:rPr>
          <w:rFonts w:hint="eastAsia" w:ascii="宋体" w:hAnsi="宋体"/>
          <w:bCs/>
          <w:color w:val="000000"/>
          <w:sz w:val="24"/>
          <w:szCs w:val="24"/>
          <w:highlight w:val="none"/>
          <w:lang w:val="zh-CN"/>
        </w:rPr>
        <w:t xml:space="preserve">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相同，按</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报价由低到高顺序排列；若最终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且</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报价均相同的，</w:t>
      </w:r>
      <w:bookmarkEnd w:id="120"/>
      <w:r>
        <w:rPr>
          <w:rFonts w:hint="eastAsia" w:ascii="宋体" w:hAnsi="宋体"/>
          <w:bCs/>
          <w:color w:val="000000"/>
          <w:sz w:val="24"/>
          <w:highlight w:val="none"/>
        </w:rPr>
        <w:t xml:space="preserve">由采购人代表抽签确定排序。</w:t>
      </w:r>
      <w:r>
        <w:rPr>
          <w:rFonts w:hint="eastAsia" w:ascii="宋体" w:hAnsi="宋体"/>
          <w:bCs/>
          <w:color w:val="000000"/>
          <w:sz w:val="24"/>
          <w:szCs w:val="24"/>
          <w:highlight w:val="none"/>
        </w:rPr>
        <w:t xml:space="preserve">评分标准详见“第四章 评标方法和标准”。</w:t>
      </w:r>
      <w:r/>
    </w:p>
    <w:p>
      <w:pPr>
        <w:ind w:firstLine="480"/>
        <w:jc w:val="left"/>
        <w:spacing w:line="360" w:lineRule="auto"/>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注：除了算术修正</w:t>
      </w:r>
      <w:bookmarkStart w:id="122" w:name="OLE_LINK201"/>
      <w:r>
        <w:rPr>
          <w:rFonts w:hint="eastAsia" w:ascii="宋体" w:hAnsi="宋体" w:cs="宋体"/>
          <w:bCs/>
          <w:color w:val="000000"/>
          <w:sz w:val="24"/>
          <w:szCs w:val="24"/>
          <w:highlight w:val="none"/>
        </w:rPr>
        <w:t xml:space="preserve">（</w:t>
      </w:r>
      <w:bookmarkStart w:id="123" w:name="OLE_LINK202"/>
      <w:r>
        <w:rPr>
          <w:rFonts w:hint="eastAsia" w:ascii="宋体" w:hAnsi="宋体" w:cs="宋体"/>
          <w:bCs/>
          <w:color w:val="000000"/>
          <w:sz w:val="24"/>
          <w:szCs w:val="24"/>
          <w:highlight w:val="none"/>
        </w:rPr>
        <w:t xml:space="preserve">22.5.2</w:t>
      </w:r>
      <w:bookmarkEnd w:id="123"/>
      <w:r>
        <w:rPr>
          <w:rFonts w:hint="eastAsia" w:ascii="宋体" w:hAnsi="宋体" w:cs="宋体"/>
          <w:bCs/>
          <w:color w:val="000000"/>
          <w:sz w:val="24"/>
          <w:szCs w:val="24"/>
          <w:highlight w:val="none"/>
        </w:rPr>
        <w:t xml:space="preserve">）</w:t>
      </w:r>
      <w:bookmarkEnd w:id="122"/>
      <w:r>
        <w:rPr>
          <w:rFonts w:hint="eastAsia" w:ascii="宋体" w:hAnsi="宋体" w:cs="宋体"/>
          <w:bCs/>
          <w:color w:val="000000"/>
          <w:sz w:val="24"/>
          <w:szCs w:val="24"/>
          <w:highlight w:val="none"/>
        </w:rPr>
        <w:t xml:space="preserve">和落实政府采购政策需进行的价格扣除外，不对投标人的投标价格进行任何调整，根据调整后的报价参与评审。</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22.5.2 </w:t>
      </w:r>
      <w:bookmarkStart w:id="124" w:name="OLE_LINK245"/>
      <w:r>
        <w:rPr>
          <w:rFonts w:hint="eastAsia" w:ascii="宋体" w:hAnsi="宋体"/>
          <w:bCs/>
          <w:color w:val="000000"/>
          <w:sz w:val="24"/>
          <w:highlight w:val="none"/>
        </w:rPr>
        <w:t xml:space="preserve">投标文件报价出现前后不一致的，除招标文件另有规定外，按照下列规定修正：</w:t>
      </w:r>
      <w:r/>
    </w:p>
    <w:p>
      <w:pPr>
        <w:numPr>
          <w:ilvl w:val="0"/>
          <w:numId w:val="9"/>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投标文件中开标一览表内容与投标文件中相应内容不一致的，以开标一览表为准；</w:t>
      </w:r>
      <w:r/>
    </w:p>
    <w:p>
      <w:pPr>
        <w:numPr>
          <w:ilvl w:val="0"/>
          <w:numId w:val="9"/>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大写金额和小写金额不一致的，以大写金额为准；</w:t>
      </w:r>
      <w:r/>
    </w:p>
    <w:p>
      <w:pPr>
        <w:numPr>
          <w:ilvl w:val="0"/>
          <w:numId w:val="9"/>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单价金额小数点或者百分比有明显错位的，以开标一览表的总价为准，并修改单价；</w:t>
      </w:r>
      <w:r/>
    </w:p>
    <w:p>
      <w:pPr>
        <w:numPr>
          <w:ilvl w:val="0"/>
          <w:numId w:val="9"/>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000000"/>
          <w:sz w:val="24"/>
          <w:szCs w:val="24"/>
          <w:highlight w:val="none"/>
          <w:lang w:val="zh-CN"/>
        </w:rPr>
      </w:pPr>
      <w:r>
        <w:rPr>
          <w:rFonts w:hint="eastAsia" w:ascii="宋体" w:hAnsi="宋体"/>
          <w:bCs/>
          <w:color w:val="000000"/>
          <w:sz w:val="24"/>
          <w:highlight w:val="none"/>
        </w:rPr>
        <w:t xml:space="preserve">注：同时出现两种以上不一致的，按照前款规定的顺序修正。修正后的报价须</w:t>
      </w:r>
      <w:r>
        <w:rPr>
          <w:rFonts w:hint="eastAsia" w:ascii="宋体" w:hAnsi="宋体" w:cs="宋体"/>
          <w:bCs/>
          <w:color w:val="000000"/>
          <w:sz w:val="24"/>
          <w:szCs w:val="24"/>
          <w:highlight w:val="none"/>
        </w:rPr>
        <w:t xml:space="preserve">加盖投标人公章，或由法定代表人或其授权的代表签字。</w:t>
      </w:r>
      <w:r>
        <w:rPr>
          <w:rFonts w:hint="eastAsia" w:ascii="宋体" w:hAnsi="宋体"/>
          <w:bCs/>
          <w:color w:val="000000"/>
          <w:sz w:val="24"/>
          <w:highlight w:val="none"/>
        </w:rPr>
        <w:t xml:space="preserve">投标人不确认的，其投标无效。</w:t>
      </w:r>
      <w:bookmarkEnd w:id="124"/>
      <w:r/>
      <w:bookmarkStart w:id="125" w:name="OLE_LINK135"/>
      <w:r/>
      <w:bookmarkEnd w:id="125"/>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highlight w:val="none"/>
        </w:rPr>
        <w:t xml:space="preserve">22.6 </w:t>
      </w:r>
      <w:r>
        <w:rPr>
          <w:rFonts w:hint="eastAsia" w:ascii="宋体" w:hAnsi="宋体" w:cs="宋体"/>
          <w:bCs/>
          <w:color w:val="000000"/>
          <w:sz w:val="24"/>
          <w:szCs w:val="24"/>
          <w:highlight w:val="none"/>
        </w:rPr>
        <w:t xml:space="preserve">评标委员会根据全体评标成员签字的原始评标记录和评标结果编写评标报告。</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highlight w:val="none"/>
        </w:rPr>
        <w:t xml:space="preserve">22.7 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highlight w:val="none"/>
        </w:rPr>
        <w:t xml:space="preserve">宣读</w:t>
      </w:r>
      <w:r>
        <w:rPr>
          <w:rFonts w:hint="eastAsia" w:ascii="宋体" w:hAnsi="宋体"/>
          <w:bCs/>
          <w:color w:val="000000"/>
          <w:sz w:val="24"/>
          <w:szCs w:val="24"/>
          <w:highlight w:val="none"/>
          <w:lang w:val="zh-CN"/>
        </w:rPr>
        <w:t xml:space="preserve">评标委员会初步评审意见。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23、定标</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23.2 </w:t>
      </w:r>
      <w:r>
        <w:rPr>
          <w:rFonts w:hint="eastAsia" w:ascii="宋体" w:hAnsi="宋体"/>
          <w:bCs/>
          <w:color w:val="000000"/>
          <w:sz w:val="24"/>
          <w:szCs w:val="24"/>
          <w:highlight w:val="none"/>
          <w:lang w:val="zh-CN"/>
        </w:rPr>
        <w:t xml:space="preserve">中标结果确认后，</w:t>
      </w:r>
      <w:r>
        <w:rPr>
          <w:rFonts w:hint="eastAsia" w:ascii="宋体" w:hAnsi="宋体" w:cs="宋体"/>
          <w:bCs/>
          <w:color w:val="000000"/>
          <w:sz w:val="24"/>
          <w:szCs w:val="24"/>
          <w:highlight w:val="none"/>
        </w:rPr>
        <w:t xml:space="preserve">采购代理机构将向中标供应商发出</w:t>
      </w:r>
      <w:r>
        <w:rPr>
          <w:rFonts w:hint="eastAsia" w:ascii="宋体" w:hAnsi="宋体" w:cs="宋体"/>
          <w:color w:val="000000"/>
          <w:sz w:val="24"/>
          <w:szCs w:val="24"/>
          <w:highlight w:val="none"/>
        </w:rPr>
        <w:t xml:space="preserve">电子</w:t>
      </w:r>
      <w:r>
        <w:rPr>
          <w:rFonts w:hint="eastAsia" w:ascii="宋体" w:hAnsi="宋体" w:cs="宋体"/>
          <w:bCs/>
          <w:color w:val="000000"/>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24、投标截止后投标人不足3家或者通过资格审查或符合性审查的投标人不足3家的，除采购任务取消情形外，按照以下方式处理：</w:t>
      </w:r>
      <w:r/>
    </w:p>
    <w:p>
      <w:pPr>
        <w:numPr>
          <w:ilvl w:val="0"/>
          <w:numId w:val="10"/>
        </w:num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招标文件存在不合理条款或者招标程序不符合规定的，采购人、采购代理机构改正后依法重新招标；</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招标文件没有不合理条款、招标程序符合规定，采购人依法报财政部门批准后可以采用其他采购方式采购。</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25、废标的确认</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25.1 有下列情形之一的予以废标，同时由</w:t>
      </w:r>
      <w:r>
        <w:rPr>
          <w:rFonts w:hint="eastAsia" w:ascii="宋体" w:hAnsi="宋体"/>
          <w:bCs/>
          <w:color w:val="000000"/>
          <w:sz w:val="24"/>
          <w:highlight w:val="none"/>
        </w:rPr>
        <w:t xml:space="preserve">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szCs w:val="24"/>
          <w:highlight w:val="none"/>
        </w:rPr>
        <w:t xml:space="preserve">将废标理由通知所有投标人：</w:t>
      </w:r>
      <w:r/>
    </w:p>
    <w:p>
      <w:pPr>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符合专业条件的投标人或者对招标文件作出实质性响应的投标人不足</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家，且未采用其他采购方式的；</w:t>
      </w:r>
      <w:r/>
    </w:p>
    <w:p>
      <w:pPr>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出现影响采购公正的违法、违规行为；</w:t>
      </w:r>
      <w:r/>
    </w:p>
    <w:p>
      <w:pPr>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投标人的报价均超过采购预算，采购人不能支付；</w:t>
      </w:r>
      <w:r/>
    </w:p>
    <w:p>
      <w:pPr>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因重大变故，采购任务取消。</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六、投标保证金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26、投标保证金：本项目免收投标保证金。</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七、签订合同</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27、签订合同</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27.1 </w:t>
      </w:r>
      <w:r>
        <w:rPr>
          <w:rFonts w:hint="eastAsia" w:ascii="宋体" w:hAnsi="宋体"/>
          <w:bCs/>
          <w:color w:val="000000"/>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27.2 </w:t>
      </w:r>
      <w:r>
        <w:rPr>
          <w:rFonts w:hint="eastAsia" w:ascii="宋体" w:hAnsi="宋体"/>
          <w:bCs/>
          <w:color w:val="000000"/>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000000"/>
          <w:sz w:val="24"/>
          <w:szCs w:val="24"/>
          <w:highlight w:val="none"/>
        </w:rPr>
        <w:t xml:space="preserve">2个工作日内对合同进行公告，并于7个工作日内将合同副本报同级财政监管部门备案</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27.3 </w:t>
      </w:r>
      <w:r>
        <w:rPr>
          <w:rFonts w:hint="eastAsia" w:ascii="宋体" w:hAnsi="宋体"/>
          <w:bCs/>
          <w:color w:val="000000"/>
          <w:sz w:val="24"/>
          <w:szCs w:val="24"/>
          <w:highlight w:val="none"/>
          <w:lang w:val="zh-CN"/>
        </w:rPr>
        <w:t xml:space="preserve">签订合同书及合同条款应以招标文件和中标供应商的投标文件为依据。</w:t>
      </w:r>
      <w:r/>
    </w:p>
    <w:p>
      <w:pPr>
        <w:ind w:firstLine="480"/>
        <w:jc w:val="left"/>
        <w:spacing w:line="360" w:lineRule="auto"/>
        <w:rPr>
          <w:rFonts w:ascii="宋体" w:hAnsi="宋体"/>
          <w:b/>
          <w:bCs/>
          <w:color w:val="000000"/>
          <w:sz w:val="24"/>
          <w:szCs w:val="24"/>
          <w:highlight w:val="none"/>
          <w:lang w:val="zh-CN"/>
        </w:rPr>
      </w:pPr>
      <w:r>
        <w:rPr>
          <w:rFonts w:hint="eastAsia" w:ascii="宋体" w:hAnsi="宋体"/>
          <w:bCs/>
          <w:color w:val="000000"/>
          <w:sz w:val="24"/>
          <w:szCs w:val="24"/>
          <w:highlight w:val="none"/>
        </w:rPr>
        <w:t xml:space="preserve">27.4</w:t>
      </w:r>
      <w:bookmarkStart w:id="126" w:name="_Toc23122"/>
      <w:r>
        <w:rPr>
          <w:rFonts w:hint="eastAsia" w:ascii="宋体" w:hAnsi="宋体"/>
          <w:bCs/>
          <w:color w:val="000000"/>
          <w:sz w:val="24"/>
          <w:szCs w:val="24"/>
          <w:highlight w:val="none"/>
        </w:rPr>
        <w:t xml:space="preserve"> </w:t>
      </w:r>
      <w:r>
        <w:rPr>
          <w:rFonts w:hint="eastAsia" w:ascii="宋体" w:hAnsi="宋体"/>
          <w:b/>
          <w:bCs/>
          <w:color w:val="000000"/>
          <w:sz w:val="24"/>
          <w:szCs w:val="24"/>
          <w:highlight w:val="none"/>
        </w:rPr>
        <w:t xml:space="preserve">本项目无需</w:t>
      </w:r>
      <w:r>
        <w:rPr>
          <w:rFonts w:hint="eastAsia" w:ascii="宋体" w:hAnsi="宋体"/>
          <w:b/>
          <w:bCs/>
          <w:color w:val="000000"/>
          <w:sz w:val="24"/>
          <w:szCs w:val="24"/>
          <w:highlight w:val="none"/>
          <w:lang w:val="zh-CN"/>
        </w:rPr>
        <w:t xml:space="preserve">履约保证金。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27.5 </w:t>
      </w:r>
      <w:bookmarkStart w:id="127" w:name="OLE_LINK5"/>
      <w:r>
        <w:rPr>
          <w:rFonts w:hint="eastAsia" w:ascii="宋体" w:hAnsi="宋体"/>
          <w:bCs/>
          <w:color w:val="000000"/>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sz w:val="24"/>
          <w:szCs w:val="24"/>
          <w:highlight w:val="none"/>
          <w:lang w:val="zh-CN"/>
        </w:rPr>
        <w:t xml:space="preserve">采购金额千分之五以上千分之十以下的罚款，列入不良行为记录名单，在一至三年内禁止参加政府采购活动</w:t>
      </w:r>
      <w:bookmarkStart w:id="128" w:name="OLE_LINK2"/>
      <w:r>
        <w:rPr>
          <w:rFonts w:hint="eastAsia" w:ascii="宋体" w:hAnsi="宋体"/>
          <w:bCs/>
          <w:color w:val="000000"/>
          <w:sz w:val="24"/>
          <w:szCs w:val="24"/>
          <w:highlight w:val="none"/>
          <w:lang w:val="zh-CN"/>
        </w:rPr>
        <w:t xml:space="preserve">。</w:t>
      </w:r>
      <w:bookmarkEnd w:id="127"/>
      <w:r/>
      <w:bookmarkEnd w:id="128"/>
      <w:r>
        <w:rPr>
          <w:rFonts w:ascii="宋体" w:hAnsi="宋体"/>
          <w:bCs/>
          <w:color w:val="000000"/>
          <w:sz w:val="24"/>
          <w:szCs w:val="24"/>
          <w:highlight w:val="none"/>
          <w:lang w:val="zh-CN"/>
        </w:rPr>
        <w:t xml:space="preserve">拒绝签订政府采购合同的</w:t>
      </w:r>
      <w:r>
        <w:rPr>
          <w:rFonts w:hint="eastAsia" w:ascii="宋体" w:hAnsi="宋体"/>
          <w:bCs/>
          <w:color w:val="000000"/>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中标候选人放弃中标资格的，参照前款进行处理。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7.6</w:t>
      </w:r>
      <w:r>
        <w:rPr>
          <w:rFonts w:hint="eastAsia" w:ascii="宋体" w:hAnsi="宋体"/>
          <w:bCs/>
          <w:color w:val="000000"/>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w:t>
      </w:r>
      <w:bookmarkStart w:id="129" w:name="_Hlk128408877"/>
      <w:r>
        <w:rPr>
          <w:rFonts w:hint="eastAsia" w:ascii="宋体" w:hAnsi="宋体"/>
          <w:bCs/>
          <w:color w:val="000000"/>
          <w:sz w:val="24"/>
          <w:szCs w:val="24"/>
          <w:highlight w:val="none"/>
        </w:rPr>
        <w:t xml:space="preserve">政府采购合同融资</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28.1 </w:t>
      </w:r>
      <w:r>
        <w:rPr>
          <w:rFonts w:hint="eastAsia" w:ascii="宋体" w:hAnsi="宋体"/>
          <w:bCs/>
          <w:color w:val="000000"/>
          <w:sz w:val="24"/>
          <w:szCs w:val="24"/>
          <w:highlight w:val="none"/>
        </w:rPr>
        <w:t xml:space="preserve">政府</w:t>
      </w:r>
      <w:r>
        <w:rPr>
          <w:rFonts w:hint="eastAsia" w:ascii="宋体" w:hAnsi="宋体"/>
          <w:bCs/>
          <w:color w:val="000000"/>
          <w:sz w:val="24"/>
          <w:szCs w:val="24"/>
          <w:highlight w:val="none"/>
          <w:lang w:val="zh-CN"/>
        </w:rPr>
        <w:t xml:space="preserve">采购</w:t>
      </w:r>
      <w:r>
        <w:rPr>
          <w:rFonts w:hint="eastAsia" w:ascii="宋体" w:hAnsi="宋体"/>
          <w:bCs/>
          <w:color w:val="00000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关于开展政府采购合同融资工作的通知》（宜财采〔202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号）要求，并结合自身情况，在“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8.2 </w:t>
      </w:r>
      <w:r>
        <w:rPr>
          <w:rFonts w:hint="eastAsia" w:ascii="宋体" w:hAnsi="宋体"/>
          <w:bCs/>
          <w:color w:val="000000"/>
          <w:sz w:val="24"/>
          <w:szCs w:val="24"/>
          <w:highlight w:val="none"/>
        </w:rPr>
        <w:t xml:space="preserve">中标、中标供应商可根据自身情况，自行决定是否选择采用合同融资形式，在江苏政府采购网——政采贷专栏提供的银行名录内自主选择合作银行。</w:t>
      </w:r>
      <w:bookmarkEnd w:id="129"/>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八、投标行为及投标产品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29、投标行为及投标产品：</w:t>
      </w:r>
      <w:r/>
    </w:p>
    <w:p>
      <w:pPr>
        <w:numPr>
          <w:ilvl w:val="0"/>
          <w:numId w:val="12"/>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投标人的投标行为必须遵守各项法律、法规、规章及相关制度的规定。</w:t>
      </w:r>
      <w:r/>
    </w:p>
    <w:p>
      <w:pPr>
        <w:numPr>
          <w:ilvl w:val="0"/>
          <w:numId w:val="12"/>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投标的服务</w:t>
      </w:r>
      <w:r>
        <w:rPr>
          <w:rFonts w:hint="eastAsia" w:ascii="宋体" w:hAnsi="宋体"/>
          <w:bCs/>
          <w:color w:val="000000"/>
          <w:sz w:val="24"/>
          <w:szCs w:val="24"/>
          <w:highlight w:val="none"/>
        </w:rPr>
        <w:t xml:space="preserve">及产品</w:t>
      </w:r>
      <w:r>
        <w:rPr>
          <w:rFonts w:hint="eastAsia" w:ascii="宋体" w:hAnsi="宋体"/>
          <w:bCs/>
          <w:color w:val="000000"/>
          <w:sz w:val="24"/>
          <w:szCs w:val="24"/>
          <w:highlight w:val="none"/>
          <w:lang w:val="zh-CN"/>
        </w:rPr>
        <w:t xml:space="preserve">等应符合国家、行业等相关标准及要求。</w:t>
      </w:r>
      <w:r/>
    </w:p>
    <w:p>
      <w:pPr>
        <w:numPr>
          <w:ilvl w:val="0"/>
          <w:numId w:val="12"/>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如投标产品为进口产品的，则投标产品必须为通过中国海关报关验放进入中国境内且产自关境外的产品。</w:t>
      </w:r>
      <w:r/>
    </w:p>
    <w:p>
      <w:pPr>
        <w:numPr>
          <w:ilvl w:val="0"/>
          <w:numId w:val="12"/>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12"/>
        </w:num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九、验收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30、</w:t>
      </w:r>
      <w:r>
        <w:rPr>
          <w:rFonts w:ascii="宋体" w:hAnsi="宋体"/>
          <w:bCs/>
          <w:color w:val="000000"/>
          <w:sz w:val="24"/>
          <w:szCs w:val="24"/>
          <w:highlight w:val="none"/>
          <w:lang w:val="zh-CN"/>
        </w:rPr>
        <w:t xml:space="preserve">采购人</w:t>
      </w:r>
      <w:r>
        <w:rPr>
          <w:rFonts w:hint="eastAsia" w:ascii="宋体" w:hAnsi="宋体"/>
          <w:bCs/>
          <w:color w:val="000000"/>
          <w:sz w:val="24"/>
          <w:szCs w:val="24"/>
          <w:highlight w:val="none"/>
          <w:lang w:val="zh-CN"/>
        </w:rPr>
        <w:t xml:space="preserve">将按照</w:t>
      </w:r>
      <w:r>
        <w:rPr>
          <w:rFonts w:ascii="宋体" w:hAnsi="宋体"/>
          <w:bCs/>
          <w:color w:val="000000"/>
          <w:sz w:val="24"/>
          <w:szCs w:val="24"/>
          <w:highlight w:val="none"/>
          <w:lang w:val="zh-CN"/>
        </w:rPr>
        <w:t xml:space="preserve">政府采购合同</w:t>
      </w:r>
      <w:r>
        <w:rPr>
          <w:rFonts w:hint="eastAsia" w:ascii="宋体" w:hAnsi="宋体"/>
          <w:bCs/>
          <w:color w:val="000000"/>
          <w:sz w:val="24"/>
          <w:szCs w:val="24"/>
          <w:highlight w:val="none"/>
          <w:lang w:val="zh-CN"/>
        </w:rPr>
        <w:t xml:space="preserve">和招标文件的</w:t>
      </w:r>
      <w:r>
        <w:rPr>
          <w:rFonts w:ascii="宋体" w:hAnsi="宋体"/>
          <w:bCs/>
          <w:color w:val="000000"/>
          <w:sz w:val="24"/>
          <w:szCs w:val="24"/>
          <w:highlight w:val="none"/>
          <w:lang w:val="zh-CN"/>
        </w:rPr>
        <w:t xml:space="preserve">规定</w:t>
      </w:r>
      <w:r>
        <w:rPr>
          <w:rFonts w:hint="eastAsia" w:ascii="宋体" w:hAnsi="宋体"/>
          <w:bCs/>
          <w:color w:val="000000"/>
          <w:sz w:val="24"/>
          <w:szCs w:val="24"/>
          <w:highlight w:val="none"/>
          <w:lang w:val="zh-CN"/>
        </w:rPr>
        <w:t xml:space="preserve">以及投标人提供的</w:t>
      </w:r>
      <w:r>
        <w:rPr>
          <w:rFonts w:ascii="宋体" w:hAnsi="宋体"/>
          <w:bCs/>
          <w:color w:val="000000"/>
          <w:sz w:val="24"/>
          <w:szCs w:val="24"/>
          <w:highlight w:val="none"/>
          <w:lang w:val="zh-CN"/>
        </w:rPr>
        <w:t xml:space="preserve">技术、服务、安全标准</w:t>
      </w:r>
      <w:r>
        <w:rPr>
          <w:rFonts w:hint="eastAsia" w:ascii="宋体" w:hAnsi="宋体"/>
          <w:bCs/>
          <w:color w:val="000000"/>
          <w:sz w:val="24"/>
          <w:szCs w:val="24"/>
          <w:highlight w:val="none"/>
          <w:lang w:val="zh-CN"/>
        </w:rPr>
        <w:t xml:space="preserve">等相关承诺，</w:t>
      </w:r>
      <w:r>
        <w:rPr>
          <w:rFonts w:ascii="宋体" w:hAnsi="宋体"/>
          <w:bCs/>
          <w:color w:val="000000"/>
          <w:sz w:val="24"/>
          <w:szCs w:val="24"/>
          <w:highlight w:val="none"/>
          <w:lang w:val="zh-CN"/>
        </w:rPr>
        <w:t xml:space="preserve">对</w:t>
      </w:r>
      <w:r>
        <w:rPr>
          <w:rFonts w:hint="eastAsia" w:ascii="宋体" w:hAnsi="宋体"/>
          <w:bCs/>
          <w:color w:val="000000"/>
          <w:sz w:val="24"/>
          <w:szCs w:val="24"/>
          <w:highlight w:val="none"/>
          <w:lang w:val="zh-CN"/>
        </w:rPr>
        <w:t xml:space="preserve">投标人的</w:t>
      </w:r>
      <w:r>
        <w:rPr>
          <w:rFonts w:ascii="宋体" w:hAnsi="宋体"/>
          <w:bCs/>
          <w:color w:val="000000"/>
          <w:sz w:val="24"/>
          <w:szCs w:val="24"/>
          <w:highlight w:val="none"/>
          <w:lang w:val="zh-CN"/>
        </w:rPr>
        <w:t xml:space="preserve">履约情况进行验收</w:t>
      </w:r>
      <w:r>
        <w:rPr>
          <w:rFonts w:hint="eastAsia" w:ascii="宋体" w:hAnsi="宋体"/>
          <w:bCs/>
          <w:color w:val="000000"/>
          <w:sz w:val="24"/>
          <w:szCs w:val="24"/>
          <w:highlight w:val="none"/>
          <w:lang w:val="zh-CN"/>
        </w:rPr>
        <w:t xml:space="preserve">并</w:t>
      </w:r>
      <w:r>
        <w:rPr>
          <w:rFonts w:ascii="宋体" w:hAnsi="宋体"/>
          <w:bCs/>
          <w:color w:val="000000"/>
          <w:sz w:val="24"/>
          <w:szCs w:val="24"/>
          <w:highlight w:val="none"/>
          <w:lang w:val="zh-CN"/>
        </w:rPr>
        <w:t xml:space="preserve">出具</w:t>
      </w:r>
      <w:r>
        <w:rPr>
          <w:rFonts w:hint="eastAsia" w:ascii="宋体" w:hAnsi="宋体"/>
          <w:bCs/>
          <w:color w:val="000000"/>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十、质疑处理</w:t>
      </w:r>
      <w:r/>
    </w:p>
    <w:p>
      <w:pPr>
        <w:ind w:firstLine="480"/>
        <w:jc w:val="left"/>
        <w:spacing w:line="360" w:lineRule="auto"/>
        <w:rPr>
          <w:rFonts w:ascii="宋体" w:hAnsi="宋体"/>
          <w:bCs/>
          <w:color w:val="000000"/>
          <w:sz w:val="24"/>
          <w:szCs w:val="24"/>
          <w:highlight w:val="none"/>
        </w:rPr>
      </w:pPr>
      <w:r/>
      <w:bookmarkStart w:id="130" w:name="OLE_LINK100"/>
      <w:r>
        <w:rPr>
          <w:rFonts w:hint="eastAsia" w:ascii="宋体" w:hAnsi="宋体"/>
          <w:bCs/>
          <w:color w:val="000000"/>
          <w:sz w:val="24"/>
          <w:szCs w:val="24"/>
          <w:highlight w:val="none"/>
        </w:rPr>
        <w:t xml:space="preserve">31、询问</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31.1 </w:t>
      </w:r>
      <w:r>
        <w:rPr>
          <w:rFonts w:hint="eastAsia" w:ascii="宋体" w:hAnsi="宋体"/>
          <w:bCs/>
          <w:color w:val="000000"/>
          <w:sz w:val="24"/>
          <w:szCs w:val="24"/>
          <w:highlight w:val="none"/>
          <w:lang w:val="zh-CN"/>
        </w:rPr>
        <w:t xml:space="preserve">投标人对采购活动事项有疑问的，可以向采购人提出询问，采购人将在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31.2采购代理机构不负责向任何投标人解释评审情况。</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32、质疑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32.1</w:t>
      </w:r>
      <w:bookmarkStart w:id="131" w:name="OLE_LINK139"/>
      <w:r>
        <w:rPr>
          <w:rFonts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bCs/>
          <w:color w:val="000000"/>
          <w:sz w:val="24"/>
          <w:szCs w:val="24"/>
          <w:highlight w:val="none"/>
          <w:lang w:val="zh-CN"/>
        </w:rPr>
        <w:t xml:space="preserve">政府采购供应商质疑函范本</w:t>
      </w:r>
      <w:r>
        <w:rPr>
          <w:rFonts w:hint="eastAsia"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w:t>
      </w:r>
      <w:bookmarkEnd w:id="131"/>
      <w:r>
        <w:rPr>
          <w:rFonts w:hint="eastAsia" w:ascii="宋体" w:hAnsi="宋体"/>
          <w:bCs/>
          <w:color w:val="000000"/>
          <w:sz w:val="24"/>
          <w:szCs w:val="24"/>
          <w:highlight w:val="none"/>
          <w:lang w:val="zh-CN"/>
        </w:rPr>
        <w:t xml:space="preserve">同一项目下的不同采购包，投标人只能对其参与的采购包提出质疑。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32.2 </w:t>
      </w:r>
      <w:bookmarkStart w:id="132" w:name="OLE_LINK44"/>
      <w:r>
        <w:rPr>
          <w:rFonts w:hint="eastAsia" w:ascii="宋体" w:hAnsi="宋体"/>
          <w:bCs/>
          <w:color w:val="000000"/>
          <w:sz w:val="24"/>
          <w:szCs w:val="24"/>
          <w:highlight w:val="none"/>
          <w:lang w:val="zh-CN"/>
        </w:rPr>
        <w:t xml:space="preserve">质疑答复责任主体：</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根据《中华人民共和国政府采购法》</w:t>
      </w:r>
      <w:r>
        <w:rPr>
          <w:rFonts w:hint="eastAsia" w:ascii="宋体" w:hAnsi="宋体"/>
          <w:bCs/>
          <w:color w:val="000000"/>
          <w:sz w:val="24"/>
          <w:szCs w:val="24"/>
          <w:highlight w:val="none"/>
        </w:rPr>
        <w:t xml:space="preserve">五十一条、五十二条、五十三条规定，</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认为采购文件、采购过程和</w:t>
      </w:r>
      <w:r>
        <w:rPr>
          <w:rFonts w:hint="eastAsia" w:ascii="宋体" w:hAnsi="宋体"/>
          <w:bCs/>
          <w:color w:val="000000"/>
          <w:sz w:val="24"/>
          <w:szCs w:val="24"/>
          <w:highlight w:val="none"/>
          <w:lang w:val="zh-CN"/>
        </w:rPr>
        <w:t xml:space="preserve">中标</w:t>
      </w:r>
      <w:r>
        <w:rPr>
          <w:rFonts w:ascii="宋体" w:hAnsi="宋体"/>
          <w:bCs/>
          <w:color w:val="000000"/>
          <w:sz w:val="24"/>
          <w:szCs w:val="24"/>
          <w:highlight w:val="none"/>
          <w:lang w:val="zh-CN"/>
        </w:rPr>
        <w:t xml:space="preserve">结果使自己的权益受到损害的，</w:t>
      </w:r>
      <w:r>
        <w:rPr>
          <w:rFonts w:hint="eastAsia" w:ascii="宋体" w:hAnsi="宋体"/>
          <w:bCs/>
          <w:color w:val="000000"/>
          <w:sz w:val="24"/>
          <w:szCs w:val="24"/>
          <w:highlight w:val="none"/>
          <w:lang w:val="zh-CN"/>
        </w:rPr>
        <w:t xml:space="preserve">可以在知道或者应当知道其权益受到损害之日起七个工作日内，</w:t>
      </w:r>
      <w:r>
        <w:rPr>
          <w:rFonts w:ascii="宋体" w:hAnsi="宋体"/>
          <w:bCs/>
          <w:color w:val="000000"/>
          <w:sz w:val="24"/>
          <w:szCs w:val="24"/>
          <w:highlight w:val="none"/>
          <w:lang w:val="zh-CN"/>
        </w:rPr>
        <w:t xml:space="preserve">以书面形式向采购人提出质疑。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32"/>
      <w:r>
        <w:rPr>
          <w:rFonts w:ascii="宋体" w:hAnsi="宋体"/>
          <w:bCs/>
          <w:color w:val="000000"/>
          <w:sz w:val="24"/>
          <w:szCs w:val="24"/>
          <w:highlight w:val="none"/>
          <w:lang w:val="zh-CN"/>
        </w:rPr>
        <w:t xml:space="preserve"> </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32.3 </w:t>
      </w:r>
      <w:bookmarkStart w:id="133" w:name="OLE_LINK141"/>
      <w:r>
        <w:rPr>
          <w:rFonts w:hint="eastAsia" w:ascii="宋体" w:hAnsi="宋体"/>
          <w:bCs/>
          <w:color w:val="000000"/>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33"/>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32.4 </w:t>
      </w:r>
      <w:r>
        <w:rPr>
          <w:rFonts w:hint="eastAsia" w:ascii="宋体" w:hAnsi="宋体"/>
          <w:bCs/>
          <w:color w:val="000000"/>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34" w:name="OLE_LINK14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33、投诉</w:t>
      </w:r>
      <w:r/>
    </w:p>
    <w:p>
      <w:pPr>
        <w:ind w:firstLine="480"/>
        <w:jc w:val="left"/>
        <w:spacing w:line="360" w:lineRule="auto"/>
        <w:rPr>
          <w:color w:val="000000"/>
          <w:highlight w:val="none"/>
        </w:rPr>
      </w:pPr>
      <w:r>
        <w:rPr>
          <w:rFonts w:hint="eastAsia" w:ascii="宋体" w:hAnsi="宋体"/>
          <w:bCs/>
          <w:color w:val="000000"/>
          <w:sz w:val="24"/>
          <w:szCs w:val="24"/>
          <w:highlight w:val="none"/>
        </w:rPr>
        <w:t xml:space="preserve">33.1</w:t>
      </w:r>
      <w:r>
        <w:rPr>
          <w:rFonts w:ascii="宋体" w:hAnsi="宋体"/>
          <w:bCs/>
          <w:color w:val="000000"/>
          <w:sz w:val="24"/>
          <w:szCs w:val="24"/>
          <w:highlight w:val="none"/>
          <w:lang w:val="zh-CN"/>
        </w:rPr>
        <w:t xml:space="preserve">质疑</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对采购人的答复不满意或者采购人未在规定的时间内作出答复的，</w:t>
      </w:r>
      <w:bookmarkEnd w:id="130"/>
      <w:r/>
      <w:bookmarkEnd w:id="134"/>
      <w:r>
        <w:rPr>
          <w:rFonts w:ascii="宋体" w:hAnsi="宋体"/>
          <w:bCs/>
          <w:color w:val="000000"/>
          <w:sz w:val="24"/>
          <w:szCs w:val="24"/>
          <w:highlight w:val="none"/>
          <w:lang w:val="zh-CN"/>
        </w:rPr>
        <w:t xml:space="preserve">可以在答复期满后十五个工作日内</w:t>
      </w:r>
      <w:r>
        <w:rPr>
          <w:rFonts w:hint="eastAsia" w:ascii="宋体" w:hAnsi="宋体"/>
          <w:bCs/>
          <w:color w:val="000000"/>
          <w:sz w:val="24"/>
          <w:szCs w:val="24"/>
          <w:highlight w:val="none"/>
          <w:lang w:val="zh-CN"/>
        </w:rPr>
        <w:t xml:space="preserve">向投标邀请函中的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r/>
    </w:p>
    <w:p>
      <w:pPr>
        <w:jc w:val="center"/>
        <w:spacing w:line="360" w:lineRule="auto"/>
        <w:rPr>
          <w:rFonts w:ascii="黑体" w:hAnsi="黑体" w:eastAsia="黑体"/>
          <w:color w:val="000000"/>
          <w:sz w:val="28"/>
          <w:highlight w:val="none"/>
        </w:rPr>
      </w:pPr>
      <w:r>
        <w:rPr>
          <w:rFonts w:ascii="黑体" w:hAnsi="黑体" w:eastAsia="黑体"/>
          <w:color w:val="000000"/>
          <w:sz w:val="28"/>
          <w:highlight w:val="none"/>
        </w:rPr>
        <w:br w:type="page" w:clear="all"/>
      </w:r>
      <w:bookmarkEnd w:id="126"/>
      <w:r/>
      <w:bookmarkStart w:id="135" w:name="_Toc23355"/>
      <w:r>
        <w:rPr>
          <w:rFonts w:hint="eastAsia" w:ascii="黑体" w:hAnsi="黑体" w:eastAsia="黑体"/>
          <w:color w:val="000000"/>
          <w:sz w:val="28"/>
          <w:highlight w:val="none"/>
        </w:rPr>
        <w:t xml:space="preserve">第三章 项目技术要求和有关说明</w:t>
      </w:r>
      <w:r/>
    </w:p>
    <w:p>
      <w:pPr>
        <w:ind w:firstLine="560"/>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为了提高医院保安服务意识，增强保安服务质量，强化医院管理，健全内部安保队伍的建设及监督约束机制，结合本院的实际运营情况保安要求如下：</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一、人员配置及相关要求</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1.总的原则：以岗定人、以岗定责。本项目最低配置保安人数不少于34人（含队长1人）。详见附件。</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2.设置保安岗位类型：24小时岗位、8小时岗位、中午需要值守岗位。</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3.保安岗位数量及工作时间：详见附件</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4.保安岗位职责：详见附件</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5.男性60（不含）周岁以下，女性50（不含）周岁以下（原则上女性不超过总人数的20%），身体健康，初中及以上文化程度，符合国家保安员要求；</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6.品行良好，无刑事、治安处罚等不良记录。</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7.上岗时须持有市级（含）以上公安机关颁发的《保安员证》、符合当地公安等外部监管部门的要求。</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二、其他要求：</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负责采购单位指定区域的安全保卫工作，服从医院领导交给的各项任务，严格履行岗位职责，做好本职工作，做好交接班记录，依据双方确认的岗位职责要求，执行安全防范任务，承担相应的保安服务责任。</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服务内容、规程及标准：遵照国务院2022年5月1日实施的《保安服务管理条例》，以及中华人民共和国公安部2006年6月1日实施的《保安服务操作规程与质量控制》和采购人制定的有关安全（保安）规章制度执行。</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（一）保安岗位职责</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(1) 服从医院领导交给的各项任务，严格履行岗位职责，做好本职工作，做好交接班记录。</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(2) 负责院内交通管理，做好出入口管理，维护医院内部正常的医疗秩序，尤其是各窗口队列秩序，密切关注收银台周边情况，确保营业款绝对安全。</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(3) 禁止患者在医院内吸烟，发现吸烟者应当立即劝阻。</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(4) 谢绝明显的精神病患者，乞讨者，醉酒者，拾破烂者进入医院。</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(5) 严格禁止宠物进医院。</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(6) 禁止未经医院相关部门许可的考察学习团队在我院摄像。</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(7) 严厉禁止医托及其他不法分子在医院活动。</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(8) 每天不少于8次对医院各区域进行全面的消防安全巡逻。</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(9) 负责对影响医院形象的行为进行制止。</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(10) 组建最小应急单元，参与处置突发事件等。</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（二）服装与制式</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保安公司应按着装标准向录用保安员配发全国统一制式保安员服装、保安员标志及服饰。保安员服装分为夏服、春秋服、冬服、作训服四种。皮鞋：春、夏、秋、冬季为黑色皮鞋。保安员标志包括：帽徽、领花、阶级肩章、胸徽、臂章、饰带及服饰。</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（三）着装规范</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1）保安员上岗执勤时，按规定着全国统一的保安员服装，戴帽子、系领带、扎腰带、佩带警械、穿黑色皮鞋，且着装整洁、仪容威武，佩带统一的帽徽、阶级肩章、胸徽和臂章以及主管单位核发的执勤证。肩章与肩部衣服中缝平行，胸徽在衣服右胸，臂章在衣服左臂上部。 </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2）保安员按规定着装，不得混穿。夏服：着夏服时戴大沿帽（女保安员戴圆领帽），半袖衬衣不佩带领花，系领带，带领带夹，也可不系领带；如不系领带，上衣第一颗纽扣打开；衬衣扎在腰带内，使用统一配发的内腰带。春秋服：着春秋服时应戴大沿帽，系武装带。系武装带时的正确方式为左肩右斜。冬服：着冬服时应戴棉帽或大沿帽，系武装带，但不得戴围巾。系武装带时的正确方式为左肩右斜。长袖衬衣：单独穿着或作为春秋服的衬衣穿着时，均不佩带领花，系领带，将衬衣扎在腰带内。</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（3）换装时间：冬服：每一年的十一月份至次年的四月。春秋服：每一年的四月份至五月底、十月份。长袖衬衣：每一年的六月份、九月份。夏服：每一年的七月份、八月份。</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（4）保安员上岗时，不穿休闲服、牛仔服、短裤、超短裙、健美裤、运动鞋及拖鞋等。</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（5）着装应保持平整、干净，无油渍、汗迹或褶皱，袖口、裤口不得翻卷。</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（6）男队员系领带时，领带结应系好拉正；女队员着裙装时，应配穿不带图案的肉色长袜，袜口、衬裙不应外露。穿着制式衬衣，衣摆束入裤（裙）内。</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（四）仪容</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执勤保安员仪容应干净、整洁、素雅、大方，讲究个人卫生。发式庄重，不得染彩发和指甲，不佩戴配发以外的饰物。男队员不得留长发、留大鬓角、蓄胡须；女队员不露长发或束发，不准浓妆上岗。不准边走边吃东西或者手上挥舞其他物品；不准袖手、插兜、搭肩、挽臂、懒腰。</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（五）举止</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执勤保安员举止应当端正、文明、合法。正常巡视中，仔细观察巡视区域安全情况。</w:t>
      </w:r>
      <w:r>
        <w:rPr>
          <w:rFonts w:hint="eastAsia" w:ascii="宋体" w:hAnsi="宋体" w:eastAsia="宋体" w:cs="Times New Roman"/>
          <w:sz w:val="28"/>
          <w:szCs w:val="28"/>
          <w:highlight w:val="none"/>
          <w:lang w:val="en-US" w:eastAsia="zh-CN"/>
        </w:rPr>
        <w:t xml:space="preserve">站立时，站姿正确、挺胸，下颌微收，双手自然下垂，脚跟并拢，脚尖略微张开。双手不得抱在胸前、不得放在身后、不得将手插入口袋及袖口内。临时坐着休息时，应坐姿端正，不得躺靠在椅子上。示意客户时，要用手心向上五指并拢的手势，不得用单指或手心向下的手势。执勤过程中，不得聊天、说笑、串岗、打瞌睡、看书报、吃东西、吸烟等，应避免在客户前打哈欠、咳嗽、打喷嚏，难以控制时，应适当遮掩。不得内外勾结，损害或企图损害集体利益，不得利用工作之便擅自携带医院物品，盗窃医院物品或患者钱物，损坏医院设施和执勤用品。遵守医院各项规章制度。</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（六）保安员装备及佩带</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保安员装备（警棍、手持对讲机、钢叉、盾牌、手电筒等）按上级有关要求配备，并由保安公司配发；保安员执勤时，警棍应挂在武装带或腰带处自然下垂，便于处置突发事件时运用自如。</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（七）服务内容与质量标准</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1）门卫值班：上岗时佩戴统一标志，按需求穿戴统一制服，装备佩戴规范，仪容仪表规范整齐，当值时坐姿挺直，站岗时不倚不靠。文明执勤，训练有素，言语规范，认真负责。配备对讲装置和其他必备的安全护卫器械。各出入口24小时有值班看守，主出入口至少有2人驻守，其余出入口至少有一人值守，早晚高峰立岗时间不低于2小时；按照委托合同要求进行进出车辆管理、访客登记，禁止在医院内摆摊设点和进行各种表演义卖，及时制止打架斗殴，对进出医院的车辆进行管理和疏导，保持出入口环境整洁、有序、道路畅通。</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2）巡逻：管理区域内安排24小时巡查。明确巡查工作职责，规范巡视工作流程，制定相对固定的巡视路线，对重要区域、部位、设备机房等进行重点巡视并记录巡视情况，及时发现和处理各种安全和事故隐患。接到监控室发出的指令后，巡视人员应及时到达事发现场，采取相应措施妥善处理；如巡视时现异常情况，应立即通知有关部门并在现场采取必要措施，随时准备启动并执行相应的应急预案。巡查各楼层各诊室患者就诊秩序情况，防止各类问题的发生。巡查楼层通道是否有异常情况，若发现立即处理并报告。发生突发事件应及时报告，维护好医疗秩序。</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（3）交通组织停车管理：管辖区域设置行车指示标志，规定车辆行驶路线，指定车辆停放区域，非机动车应实行定点停放。对进出管辖区域的各类车辆进行管理，维护交通秩序，保证车辆有序通行、有序停放。</w:t>
      </w:r>
      <w:r/>
    </w:p>
    <w:p>
      <w:pPr>
        <w:pStyle w:val="783"/>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4）夜间保安职责：上岗前应于白班执勤人员交接清楚做好记录，坚守岗位，对于夜间出入人员加强巡查。要增强反应，机动能力，对医院重要部位(电梯、楼道、公共卫生间、办公室、库房、配电室等重要区域)要加强巡查力度。巡查各楼层，检查应关闭的灯光、门、窗、空调。提高警惕，发生突发事件负责控制好现场，立即报告总值班人员，并协助处理。做好值班记录。</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5）突发事件处理：制定突发事故处理预案，包括：火灾、洪灾、地震、台风、盗抢窃、打架、电梯困人、停水停电停气等预案；并将预案内容在相关场所张榜悬挂。每年组织不少于1次的突发事故应急演练。组建最小应急单元，确保保安能对紧急事故做出快速、正确的反应，尽可能减少破坏和损失程度。制定医患纠纷应急预案，确保一旦有事，能拉得出，打得响，人员力量满足要求。</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（6）消防管理：执行</w:t>
      </w:r>
      <w:r>
        <w:rPr>
          <w:rFonts w:hint="eastAsia"/>
          <w:highlight w:val="none"/>
          <w:lang w:val="en-US" w:eastAsia="zh-CN"/>
        </w:rPr>
        <w:t xml:space="preserve">《</w:t>
      </w:r>
      <w:r>
        <w:rPr>
          <w:rFonts w:ascii="Arial" w:hAnsi="Arial" w:eastAsia="Arial" w:cs="Arial"/>
          <w:i w:val="0"/>
          <w:iCs w:val="0"/>
          <w:caps w:val="0"/>
          <w:color w:val="333333"/>
          <w:spacing w:val="0"/>
          <w:sz w:val="24"/>
          <w:szCs w:val="24"/>
          <w:highlight w:val="none"/>
          <w:shd w:val="clear" w:color="auto" w:fill="ffffff"/>
        </w:rPr>
        <w:t xml:space="preserve">中华人民共和国消防法</w:t>
      </w:r>
      <w:r>
        <w:rPr>
          <w:rFonts w:hint="eastAsia"/>
          <w:highlight w:val="none"/>
          <w:lang w:val="en-US" w:eastAsia="zh-CN"/>
        </w:rPr>
        <w:t xml:space="preserve">》</w:t>
      </w:r>
      <w:r>
        <w:rPr>
          <w:rFonts w:hint="eastAsia" w:ascii="宋体" w:hAnsi="宋体" w:eastAsia="宋体" w:cs="Times New Roman"/>
          <w:sz w:val="28"/>
          <w:szCs w:val="28"/>
          <w:highlight w:val="none"/>
          <w:lang w:val="en-US" w:eastAsia="zh-CN"/>
        </w:rPr>
        <w:t xml:space="preserve">和其他有关消防法规；熟悉医院内部环境，消防设施分布，灭火器材的摆放点，防盗防火报警装置的位置，会熟练使用各种灭火器材，发现隐患及时上报，保证消防设施处于良好状态，保证消防通道畅通；健全消防组织，建立消防责任制；定期进行消防训练，保证有关人员掌握基本消防技能；熟练掌握防火、灭火知识和消防器材的使用方法，提高自防自救的能力；根据防火、灭火的需要，配置相应种类、数量的消防器材、设备</w:t>
      </w:r>
      <w:r>
        <w:rPr>
          <w:rFonts w:hint="eastAsia" w:ascii="宋体" w:hAnsi="宋体" w:eastAsia="宋体" w:cs="Times New Roman"/>
          <w:sz w:val="28"/>
          <w:szCs w:val="28"/>
          <w:highlight w:val="none"/>
          <w:lang w:val="en-US" w:eastAsia="zh-CN"/>
        </w:rPr>
        <w:t xml:space="preserve">和设施；保持消防通道畅通，禁止在消防通道设置路障；制定防火安全管理办法，指定专人维护、管理消防器材、设备和设施，保持完整好用；发现火警有义务迅速向消防部门报警，并马上派人前往火情地点，迅速采取措施，组织力量救火，抢救生命和物资，派人接应消防车，服从火场总指挥员的统一指挥；每半月1次巡查消防栓、箱、烟感头、喷淋头、消防水阀、消防标志等消防设备是否完好、齐全，并做好记录；发现设备故障时，必须及时修理或报告，保证设备24小时正常运转；每年模拟火灾演练1次，以熟悉操作和检查消防监控设备；每日填写工作记录，建档备查。</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三、费用及相关说明</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1.涉及办公用品、保安工具、耗材按照采购人要求由投标方提供，包含在此次投标报价之内。</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2.人员的工资须符合国家、省、市的相关规定，符合无锡市最低工资标准且必须缴纳社会保险费。国家法定节假日（元旦、春节、清明、五一、端午、中秋、十一，合计11天）加班费、过节费和高温期间高温岗位高温费、夜班费用、餐补等所有福利费用都包含在投标费用中。其他特殊情况加班费用另行计算，由采购人支付给中标方，标准以采购人现执行标准为主。</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3.投标报价中含管理服务成本、人员工资、服装费、各类社保金、人员的法定节假日各类加班、过节费、人员管理成本、以及人员意外成本和所应承担的税收等中标方所涉及的一切相关费用。</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备注：（1）投标人报价前应到实地察看现场情况，并在报价时应</w:t>
      </w:r>
      <w:r>
        <w:rPr>
          <w:rFonts w:hint="eastAsia" w:ascii="宋体" w:hAnsi="宋体" w:eastAsia="宋体" w:cs="Times New Roman"/>
          <w:sz w:val="28"/>
          <w:szCs w:val="28"/>
          <w:highlight w:val="none"/>
          <w:lang w:val="en-US" w:eastAsia="zh-CN"/>
        </w:rPr>
        <w:t xml:space="preserve">充分考虑服务期内所有可能影响到报价的因素(包括最低工资标准和社保基数的政策性调整)，一旦投标结束最终中标，总价将包定，不予调整。如发生漏、缺、少项，都将被认为是中标单位的报价让利行为，损失自负。（2）员工工资、社保费用、税金、保险法定费用为不可让利部分（不可竞争费用），须按规定计算并报出，投标总报价不可低于上述相关费用合计。（3）派驻人员工资待遇需符合国家、省、市相关政策，符合无锡市最低工资标准且必须缴纳个人社保费，且必须100%签订正式的劳务合同。（4）月最低工资标准和社保缴纳基数根据国家政策作相应调整。</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4.服务期限：中标签约三年有效（三十六个月）。</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四、委托管理要求标准与考核</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1.中标方不得转包第三方。</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2.公共资产：制度完备，严格管理，合理使用、完好保值工作。</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3.若因中标方监管不力，造成资产损坏、丢失，中标方承担相应赔偿或修复责任。如无技术力量，可由委托方聘请技术人员进行修复，费用由中标方承担。</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4.如发生重大事故，经国家权威部门鉴定后，确属中标方责任的，中标方将按国家相关法律法规承担相应责任，赔偿委托方一切损失。</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5.公共治安：区域内的人员财产安全有保障。委托期间若因中标方工作失职造成采购人公共区域内物品失窃（除内盗行为）等一般案件，其直接损失由中标方承担。若发生重大案件，经公安部门立案后，确属中标方责任的，中标方将按国家相关法律法规赔偿委托方损失。委托期间，公共部位若发生吵架斗殴等事件，若因中标方劝阻、制止不力，对项目造成的负面影响，经核实，委托方对中标方处以200元/次的扣款，若因上述原因造成委托方财产损失、损坏，由中标方负责追偿修复，并保证委托方权益不受到任何损失。</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6.采购人有权要求中标人在采购人遇到突发事件时，能够无条件调动足够的保安力量，在10分钟内赶到事发现场，并积极协助采购人处理突发事件。</w:t>
      </w:r>
      <w:r/>
    </w:p>
    <w:p>
      <w:pPr>
        <w:spacing w:line="360" w:lineRule="auto"/>
        <w:rPr>
          <w:rFonts w:hint="eastAsia" w:ascii="宋体" w:hAnsi="宋体" w:eastAsia="宋体" w:cs="Times New Roman"/>
          <w:sz w:val="28"/>
          <w:szCs w:val="28"/>
          <w:highlight w:val="none"/>
          <w:lang w:val="en-US" w:eastAsia="zh-CN"/>
        </w:rPr>
      </w:pPr>
      <w:r>
        <w:rPr>
          <w:rFonts w:hint="eastAsia" w:ascii="宋体" w:hAnsi="宋体" w:eastAsia="宋体" w:cs="Times New Roman"/>
          <w:sz w:val="28"/>
          <w:szCs w:val="28"/>
          <w:highlight w:val="none"/>
          <w:lang w:val="en-US" w:eastAsia="zh-CN"/>
        </w:rPr>
        <w:t xml:space="preserve">7.中标方违反本合同约定,未能达到约定的管理目标，采购人有权要求中标方限期整改（考核得分低于70分），整改不到位（连续考核三次得分低于70分）或给采购人造成重大负面影响时，采购人有权单方面无条件终止合同;造成采购人经济损失的，中标方应给予采购人经济赔偿。</w:t>
      </w:r>
      <w:r/>
    </w:p>
    <w:p>
      <w:pPr>
        <w:spacing w:line="360" w:lineRule="auto"/>
        <w:rPr>
          <w:rFonts w:hint="default"/>
          <w:b/>
          <w:bCs/>
          <w:sz w:val="36"/>
          <w:szCs w:val="36"/>
          <w:highlight w:val="none"/>
          <w:lang w:val="en-US" w:eastAsia="zh-CN"/>
        </w:rPr>
      </w:pPr>
      <w:r>
        <w:rPr>
          <w:rFonts w:hint="eastAsia" w:ascii="宋体" w:hAnsi="宋体" w:eastAsia="宋体" w:cs="Times New Roman"/>
          <w:sz w:val="28"/>
          <w:szCs w:val="28"/>
          <w:highlight w:val="none"/>
          <w:lang w:val="en-US" w:eastAsia="zh-CN"/>
        </w:rPr>
        <w:br w:type="page" w:clear="all"/>
      </w:r>
      <w:r>
        <w:rPr>
          <w:rFonts w:hint="eastAsia" w:ascii="方正小标宋_GBK" w:hAnsi="方正小标宋_GBK" w:eastAsia="方正小标宋_GBK" w:cs="方正小标宋_GBK"/>
          <w:b w:val="0"/>
          <w:bCs w:val="0"/>
          <w:sz w:val="36"/>
          <w:szCs w:val="36"/>
          <w:highlight w:val="none"/>
          <w:lang w:val="en-US" w:eastAsia="zh-CN"/>
        </w:rPr>
        <w:t xml:space="preserve">附件1：宜兴市中医医院</w:t>
      </w:r>
      <w:r>
        <w:rPr>
          <w:rFonts w:hint="eastAsia" w:ascii="方正小标宋_GBK" w:hAnsi="方正小标宋_GBK" w:eastAsia="方正小标宋_GBK" w:cs="方正小标宋_GBK"/>
          <w:b w:val="0"/>
          <w:bCs w:val="0"/>
          <w:sz w:val="36"/>
          <w:szCs w:val="36"/>
          <w:highlight w:val="none"/>
          <w:lang w:eastAsia="zh-CN"/>
        </w:rPr>
        <w:t xml:space="preserve">保安人员工作点位安排表</w:t>
      </w:r>
      <w:r/>
    </w:p>
    <w:tbl>
      <w:tblPr>
        <w:tblStyle w:val="807"/>
        <w:tblW w:w="9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580"/>
        <w:gridCol w:w="1518"/>
        <w:gridCol w:w="1230"/>
        <w:gridCol w:w="600"/>
        <w:gridCol w:w="1534"/>
        <w:gridCol w:w="1091"/>
        <w:gridCol w:w="600"/>
        <w:gridCol w:w="1579"/>
      </w:tblGrid>
      <w:tr>
        <w:trPr>
          <w:jc w:val="center"/>
          <w:trHeight w:val="794"/>
        </w:trPr>
        <w:tc>
          <w:tcPr>
            <w:tcW w:w="1080" w:type="dxa"/>
            <w:vAlign w:val="center"/>
            <w:textDirection w:val="lrTb"/>
            <w:noWrap w:val="false"/>
          </w:tcPr>
          <w:p>
            <w:pPr>
              <w:jc w:val="center"/>
              <w:keepLines w:val="0"/>
              <w:keepNext w:val="0"/>
              <w:pageBreakBefore w:val="0"/>
              <w:spacing w:line="260" w:lineRule="exact"/>
              <w:widowControl w:val="off"/>
              <w:rPr>
                <w:rFonts w:hint="eastAsia" w:ascii="方正黑体_GBK" w:hAnsi="方正黑体_GBK" w:eastAsia="方正黑体_GBK" w:cs="方正黑体_GBK"/>
                <w:color w:val="auto"/>
                <w:sz w:val="21"/>
                <w:szCs w:val="21"/>
                <w:highlight w:val="none"/>
                <w:vertAlign w:val="baseline"/>
                <w:lang w:eastAsia="zh-CN"/>
              </w:rPr>
            </w:pPr>
            <w:r>
              <w:rPr>
                <w:rFonts w:hint="eastAsia" w:ascii="方正黑体_GBK" w:hAnsi="方正黑体_GBK" w:eastAsia="方正黑体_GBK" w:cs="方正黑体_GBK"/>
                <w:color w:val="auto"/>
                <w:sz w:val="21"/>
                <w:szCs w:val="21"/>
                <w:highlight w:val="none"/>
                <w:vertAlign w:val="baseline"/>
                <w:lang w:val="en-US" w:eastAsia="zh-CN"/>
              </w:rPr>
              <w:t xml:space="preserve">白 </w:t>
            </w:r>
            <w:r>
              <w:rPr>
                <w:rFonts w:hint="eastAsia" w:ascii="方正黑体_GBK" w:hAnsi="方正黑体_GBK" w:eastAsia="方正黑体_GBK" w:cs="方正黑体_GBK"/>
                <w:color w:val="auto"/>
                <w:sz w:val="21"/>
                <w:szCs w:val="21"/>
                <w:highlight w:val="none"/>
                <w:vertAlign w:val="baseline"/>
                <w:lang w:eastAsia="zh-CN"/>
              </w:rPr>
              <w:t xml:space="preserve">班</w:t>
            </w:r>
            <w:r/>
          </w:p>
          <w:p>
            <w:pPr>
              <w:jc w:val="center"/>
              <w:keepLines w:val="0"/>
              <w:keepNext w:val="0"/>
              <w:pageBreakBefore w:val="0"/>
              <w:spacing w:line="260" w:lineRule="exact"/>
              <w:widowControl w:val="off"/>
              <w:rPr>
                <w:rFonts w:hint="eastAsia" w:ascii="方正黑体_GBK" w:hAnsi="方正黑体_GBK" w:eastAsia="方正黑体_GBK" w:cs="方正黑体_GBK"/>
                <w:color w:val="auto"/>
                <w:sz w:val="21"/>
                <w:szCs w:val="21"/>
                <w:highlight w:val="none"/>
                <w:vertAlign w:val="baseline"/>
                <w:lang w:val="en-US" w:eastAsia="zh-CN"/>
              </w:rPr>
            </w:pPr>
            <w:r>
              <w:rPr>
                <w:rFonts w:hint="eastAsia" w:ascii="方正黑体_GBK" w:hAnsi="方正黑体_GBK" w:eastAsia="方正黑体_GBK" w:cs="方正黑体_GBK"/>
                <w:color w:val="auto"/>
                <w:sz w:val="21"/>
                <w:szCs w:val="21"/>
                <w:highlight w:val="none"/>
                <w:vertAlign w:val="baseline"/>
                <w:lang w:val="en-US" w:eastAsia="zh-CN"/>
              </w:rPr>
              <w:t xml:space="preserve">7-15点</w:t>
            </w:r>
            <w:r/>
          </w:p>
        </w:tc>
        <w:tc>
          <w:tcPr>
            <w:tcW w:w="580" w:type="dxa"/>
            <w:vAlign w:val="center"/>
            <w:textDirection w:val="lrTb"/>
            <w:noWrap w:val="false"/>
          </w:tcPr>
          <w:p>
            <w:pPr>
              <w:jc w:val="center"/>
              <w:keepLines w:val="0"/>
              <w:keepNext w:val="0"/>
              <w:pageBreakBefore w:val="0"/>
              <w:spacing w:line="260" w:lineRule="exact"/>
              <w:widowControl w:val="off"/>
              <w:rPr>
                <w:rFonts w:hint="eastAsia" w:ascii="方正黑体_GBK" w:hAnsi="方正黑体_GBK" w:eastAsia="方正黑体_GBK" w:cs="方正黑体_GBK"/>
                <w:color w:val="auto"/>
                <w:sz w:val="21"/>
                <w:szCs w:val="21"/>
                <w:highlight w:val="none"/>
                <w:vertAlign w:val="baseline"/>
                <w:lang w:eastAsia="zh-CN"/>
              </w:rPr>
            </w:pPr>
            <w:r>
              <w:rPr>
                <w:rFonts w:hint="eastAsia" w:ascii="方正黑体_GBK" w:hAnsi="方正黑体_GBK" w:eastAsia="方正黑体_GBK" w:cs="方正黑体_GBK"/>
                <w:color w:val="auto"/>
                <w:sz w:val="21"/>
                <w:szCs w:val="21"/>
                <w:highlight w:val="none"/>
                <w:vertAlign w:val="baseline"/>
                <w:lang w:eastAsia="zh-CN"/>
              </w:rPr>
              <w:t xml:space="preserve">人数</w:t>
            </w:r>
            <w:r/>
          </w:p>
        </w:tc>
        <w:tc>
          <w:tcPr>
            <w:tcW w:w="1518" w:type="dxa"/>
            <w:vAlign w:val="center"/>
            <w:textDirection w:val="lrTb"/>
            <w:noWrap w:val="false"/>
          </w:tcPr>
          <w:p>
            <w:pPr>
              <w:jc w:val="center"/>
              <w:keepLines w:val="0"/>
              <w:keepNext w:val="0"/>
              <w:pageBreakBefore w:val="0"/>
              <w:spacing w:line="260" w:lineRule="exact"/>
              <w:widowControl w:val="off"/>
              <w:tabs>
                <w:tab w:val="left" w:pos="521" w:leader="none"/>
              </w:tabs>
              <w:rPr>
                <w:rFonts w:hint="eastAsia" w:ascii="方正黑体_GBK" w:hAnsi="方正黑体_GBK" w:eastAsia="方正黑体_GBK" w:cs="方正黑体_GBK"/>
                <w:color w:val="auto"/>
                <w:sz w:val="21"/>
                <w:szCs w:val="21"/>
                <w:highlight w:val="none"/>
                <w:vertAlign w:val="baseline"/>
                <w:lang w:eastAsia="zh-CN"/>
              </w:rPr>
            </w:pPr>
            <w:r>
              <w:rPr>
                <w:rFonts w:hint="eastAsia" w:ascii="方正黑体_GBK" w:hAnsi="方正黑体_GBK" w:eastAsia="方正黑体_GBK" w:cs="方正黑体_GBK"/>
                <w:color w:val="auto"/>
                <w:sz w:val="21"/>
                <w:szCs w:val="21"/>
                <w:highlight w:val="none"/>
                <w:vertAlign w:val="baseline"/>
                <w:lang w:val="en-US" w:eastAsia="zh-CN"/>
              </w:rPr>
              <w:t xml:space="preserve">主要</w:t>
            </w:r>
            <w:r>
              <w:rPr>
                <w:rFonts w:hint="eastAsia" w:ascii="方正黑体_GBK" w:hAnsi="方正黑体_GBK" w:eastAsia="方正黑体_GBK" w:cs="方正黑体_GBK"/>
                <w:color w:val="auto"/>
                <w:sz w:val="21"/>
                <w:szCs w:val="21"/>
                <w:highlight w:val="none"/>
                <w:vertAlign w:val="baseline"/>
                <w:lang w:eastAsia="zh-CN"/>
              </w:rPr>
              <w:t xml:space="preserve">职责</w:t>
            </w:r>
            <w:r/>
          </w:p>
        </w:tc>
        <w:tc>
          <w:tcPr>
            <w:tcW w:w="1230" w:type="dxa"/>
            <w:vAlign w:val="center"/>
            <w:textDirection w:val="lrTb"/>
            <w:noWrap w:val="false"/>
          </w:tcPr>
          <w:p>
            <w:pPr>
              <w:jc w:val="center"/>
              <w:keepLines w:val="0"/>
              <w:keepNext w:val="0"/>
              <w:pageBreakBefore w:val="0"/>
              <w:spacing w:line="260" w:lineRule="exact"/>
              <w:widowControl w:val="off"/>
              <w:rPr>
                <w:rFonts w:hint="eastAsia" w:ascii="方正黑体_GBK" w:hAnsi="方正黑体_GBK" w:eastAsia="方正黑体_GBK" w:cs="方正黑体_GBK"/>
                <w:color w:val="auto"/>
                <w:sz w:val="21"/>
                <w:szCs w:val="21"/>
                <w:highlight w:val="none"/>
                <w:vertAlign w:val="baseline"/>
                <w:lang w:eastAsia="zh-CN"/>
              </w:rPr>
            </w:pPr>
            <w:r>
              <w:rPr>
                <w:rFonts w:hint="eastAsia" w:ascii="方正黑体_GBK" w:hAnsi="方正黑体_GBK" w:eastAsia="方正黑体_GBK" w:cs="方正黑体_GBK"/>
                <w:color w:val="auto"/>
                <w:sz w:val="21"/>
                <w:szCs w:val="21"/>
                <w:highlight w:val="none"/>
                <w:vertAlign w:val="baseline"/>
                <w:lang w:eastAsia="zh-CN"/>
              </w:rPr>
              <w:t xml:space="preserve">中</w:t>
            </w:r>
            <w:r>
              <w:rPr>
                <w:rFonts w:hint="eastAsia" w:ascii="方正黑体_GBK" w:hAnsi="方正黑体_GBK" w:eastAsia="方正黑体_GBK" w:cs="方正黑体_GBK"/>
                <w:color w:val="auto"/>
                <w:sz w:val="21"/>
                <w:szCs w:val="21"/>
                <w:highlight w:val="none"/>
                <w:vertAlign w:val="baseline"/>
                <w:lang w:val="en-US" w:eastAsia="zh-CN"/>
              </w:rPr>
              <w:t xml:space="preserve"> </w:t>
            </w:r>
            <w:r>
              <w:rPr>
                <w:rFonts w:hint="eastAsia" w:ascii="方正黑体_GBK" w:hAnsi="方正黑体_GBK" w:eastAsia="方正黑体_GBK" w:cs="方正黑体_GBK"/>
                <w:color w:val="auto"/>
                <w:sz w:val="21"/>
                <w:szCs w:val="21"/>
                <w:highlight w:val="none"/>
                <w:vertAlign w:val="baseline"/>
                <w:lang w:eastAsia="zh-CN"/>
              </w:rPr>
              <w:t xml:space="preserve">班</w:t>
            </w:r>
            <w:r/>
          </w:p>
          <w:p>
            <w:pPr>
              <w:jc w:val="center"/>
              <w:keepLines w:val="0"/>
              <w:keepNext w:val="0"/>
              <w:pageBreakBefore w:val="0"/>
              <w:spacing w:line="260" w:lineRule="exact"/>
              <w:widowControl w:val="off"/>
              <w:rPr>
                <w:rFonts w:hint="eastAsia" w:ascii="方正黑体_GBK" w:hAnsi="方正黑体_GBK" w:eastAsia="方正黑体_GBK" w:cs="方正黑体_GBK"/>
                <w:color w:val="auto"/>
                <w:sz w:val="21"/>
                <w:szCs w:val="21"/>
                <w:highlight w:val="none"/>
                <w:vertAlign w:val="baseline"/>
                <w:lang w:val="en-US" w:eastAsia="zh-CN"/>
              </w:rPr>
            </w:pPr>
            <w:r>
              <w:rPr>
                <w:rFonts w:hint="eastAsia" w:ascii="方正黑体_GBK" w:hAnsi="方正黑体_GBK" w:eastAsia="方正黑体_GBK" w:cs="方正黑体_GBK"/>
                <w:color w:val="auto"/>
                <w:sz w:val="21"/>
                <w:szCs w:val="21"/>
                <w:highlight w:val="none"/>
                <w:vertAlign w:val="baseline"/>
                <w:lang w:val="en-US" w:eastAsia="zh-CN"/>
              </w:rPr>
              <w:t xml:space="preserve">15-23点</w:t>
            </w:r>
            <w:r/>
          </w:p>
        </w:tc>
        <w:tc>
          <w:tcPr>
            <w:tcW w:w="600" w:type="dxa"/>
            <w:vAlign w:val="center"/>
            <w:textDirection w:val="lrTb"/>
            <w:noWrap w:val="false"/>
          </w:tcPr>
          <w:p>
            <w:pPr>
              <w:jc w:val="center"/>
              <w:keepLines w:val="0"/>
              <w:keepNext w:val="0"/>
              <w:pageBreakBefore w:val="0"/>
              <w:spacing w:line="260" w:lineRule="exact"/>
              <w:widowControl w:val="off"/>
              <w:rPr>
                <w:rFonts w:hint="eastAsia" w:ascii="方正黑体_GBK" w:hAnsi="方正黑体_GBK" w:eastAsia="方正黑体_GBK" w:cs="方正黑体_GBK"/>
                <w:color w:val="auto"/>
                <w:sz w:val="21"/>
                <w:szCs w:val="21"/>
                <w:highlight w:val="none"/>
                <w:vertAlign w:val="baseline"/>
                <w:lang w:eastAsia="zh-CN"/>
              </w:rPr>
            </w:pPr>
            <w:r>
              <w:rPr>
                <w:rFonts w:hint="eastAsia" w:ascii="方正黑体_GBK" w:hAnsi="方正黑体_GBK" w:eastAsia="方正黑体_GBK" w:cs="方正黑体_GBK"/>
                <w:color w:val="auto"/>
                <w:sz w:val="21"/>
                <w:szCs w:val="21"/>
                <w:highlight w:val="none"/>
                <w:vertAlign w:val="baseline"/>
                <w:lang w:eastAsia="zh-CN"/>
              </w:rPr>
              <w:t xml:space="preserve">人数</w:t>
            </w:r>
            <w:r/>
          </w:p>
        </w:tc>
        <w:tc>
          <w:tcPr>
            <w:tcW w:w="1534" w:type="dxa"/>
            <w:vAlign w:val="center"/>
            <w:textDirection w:val="lrTb"/>
            <w:noWrap w:val="false"/>
          </w:tcPr>
          <w:p>
            <w:pPr>
              <w:jc w:val="center"/>
              <w:keepLines w:val="0"/>
              <w:keepNext w:val="0"/>
              <w:pageBreakBefore w:val="0"/>
              <w:spacing w:line="260" w:lineRule="exact"/>
              <w:widowControl w:val="off"/>
              <w:rPr>
                <w:rFonts w:hint="eastAsia" w:ascii="方正黑体_GBK" w:hAnsi="方正黑体_GBK" w:eastAsia="方正黑体_GBK" w:cs="方正黑体_GBK"/>
                <w:color w:val="auto"/>
                <w:sz w:val="21"/>
                <w:szCs w:val="21"/>
                <w:highlight w:val="none"/>
                <w:vertAlign w:val="baseline"/>
                <w:lang w:eastAsia="zh-CN"/>
              </w:rPr>
            </w:pPr>
            <w:r>
              <w:rPr>
                <w:rFonts w:hint="eastAsia" w:ascii="方正黑体_GBK" w:hAnsi="方正黑体_GBK" w:eastAsia="方正黑体_GBK" w:cs="方正黑体_GBK"/>
                <w:color w:val="auto"/>
                <w:sz w:val="21"/>
                <w:szCs w:val="21"/>
                <w:highlight w:val="none"/>
                <w:vertAlign w:val="baseline"/>
                <w:lang w:val="en-US" w:eastAsia="zh-CN"/>
              </w:rPr>
              <w:t xml:space="preserve">主要</w:t>
            </w:r>
            <w:r>
              <w:rPr>
                <w:rFonts w:hint="eastAsia" w:ascii="方正黑体_GBK" w:hAnsi="方正黑体_GBK" w:eastAsia="方正黑体_GBK" w:cs="方正黑体_GBK"/>
                <w:color w:val="auto"/>
                <w:sz w:val="21"/>
                <w:szCs w:val="21"/>
                <w:highlight w:val="none"/>
                <w:vertAlign w:val="baseline"/>
                <w:lang w:eastAsia="zh-CN"/>
              </w:rPr>
              <w:t xml:space="preserve">职责</w:t>
            </w:r>
            <w:r/>
          </w:p>
        </w:tc>
        <w:tc>
          <w:tcPr>
            <w:tcW w:w="1091" w:type="dxa"/>
            <w:vAlign w:val="center"/>
            <w:textDirection w:val="lrTb"/>
            <w:noWrap w:val="false"/>
          </w:tcPr>
          <w:p>
            <w:pPr>
              <w:jc w:val="center"/>
              <w:keepLines w:val="0"/>
              <w:keepNext w:val="0"/>
              <w:pageBreakBefore w:val="0"/>
              <w:spacing w:line="260" w:lineRule="exact"/>
              <w:widowControl w:val="off"/>
              <w:rPr>
                <w:rFonts w:hint="eastAsia" w:ascii="方正黑体_GBK" w:hAnsi="方正黑体_GBK" w:eastAsia="方正黑体_GBK" w:cs="方正黑体_GBK"/>
                <w:color w:val="auto"/>
                <w:sz w:val="21"/>
                <w:szCs w:val="21"/>
                <w:highlight w:val="none"/>
                <w:vertAlign w:val="baseline"/>
                <w:lang w:eastAsia="zh-CN"/>
              </w:rPr>
            </w:pPr>
            <w:r>
              <w:rPr>
                <w:rFonts w:hint="eastAsia" w:ascii="方正黑体_GBK" w:hAnsi="方正黑体_GBK" w:eastAsia="方正黑体_GBK" w:cs="方正黑体_GBK"/>
                <w:color w:val="auto"/>
                <w:sz w:val="21"/>
                <w:szCs w:val="21"/>
                <w:highlight w:val="none"/>
                <w:vertAlign w:val="baseline"/>
                <w:lang w:eastAsia="zh-CN"/>
              </w:rPr>
              <w:t xml:space="preserve">夜</w:t>
            </w:r>
            <w:r>
              <w:rPr>
                <w:rFonts w:hint="eastAsia" w:ascii="方正黑体_GBK" w:hAnsi="方正黑体_GBK" w:eastAsia="方正黑体_GBK" w:cs="方正黑体_GBK"/>
                <w:color w:val="auto"/>
                <w:sz w:val="21"/>
                <w:szCs w:val="21"/>
                <w:highlight w:val="none"/>
                <w:vertAlign w:val="baseline"/>
                <w:lang w:val="en-US" w:eastAsia="zh-CN"/>
              </w:rPr>
              <w:t xml:space="preserve"> </w:t>
            </w:r>
            <w:r>
              <w:rPr>
                <w:rFonts w:hint="eastAsia" w:ascii="方正黑体_GBK" w:hAnsi="方正黑体_GBK" w:eastAsia="方正黑体_GBK" w:cs="方正黑体_GBK"/>
                <w:color w:val="auto"/>
                <w:sz w:val="21"/>
                <w:szCs w:val="21"/>
                <w:highlight w:val="none"/>
                <w:vertAlign w:val="baseline"/>
                <w:lang w:eastAsia="zh-CN"/>
              </w:rPr>
              <w:t xml:space="preserve">班</w:t>
            </w:r>
            <w:r/>
          </w:p>
          <w:p>
            <w:pPr>
              <w:jc w:val="center"/>
              <w:keepLines w:val="0"/>
              <w:keepNext w:val="0"/>
              <w:pageBreakBefore w:val="0"/>
              <w:spacing w:line="260" w:lineRule="exact"/>
              <w:widowControl w:val="off"/>
              <w:rPr>
                <w:rFonts w:hint="eastAsia" w:ascii="方正黑体_GBK" w:hAnsi="方正黑体_GBK" w:eastAsia="方正黑体_GBK" w:cs="方正黑体_GBK"/>
                <w:color w:val="auto"/>
                <w:sz w:val="21"/>
                <w:szCs w:val="21"/>
                <w:highlight w:val="none"/>
                <w:vertAlign w:val="baseline"/>
                <w:lang w:val="en-US" w:eastAsia="zh-CN"/>
              </w:rPr>
            </w:pPr>
            <w:r>
              <w:rPr>
                <w:rFonts w:hint="eastAsia" w:ascii="方正黑体_GBK" w:hAnsi="方正黑体_GBK" w:eastAsia="方正黑体_GBK" w:cs="方正黑体_GBK"/>
                <w:color w:val="auto"/>
                <w:sz w:val="21"/>
                <w:szCs w:val="21"/>
                <w:highlight w:val="none"/>
                <w:vertAlign w:val="baseline"/>
                <w:lang w:val="en-US" w:eastAsia="zh-CN"/>
              </w:rPr>
              <w:t xml:space="preserve">23-7点</w:t>
            </w:r>
            <w:r/>
          </w:p>
        </w:tc>
        <w:tc>
          <w:tcPr>
            <w:tcW w:w="600" w:type="dxa"/>
            <w:vAlign w:val="center"/>
            <w:textDirection w:val="lrTb"/>
            <w:noWrap w:val="false"/>
          </w:tcPr>
          <w:p>
            <w:pPr>
              <w:jc w:val="center"/>
              <w:keepLines w:val="0"/>
              <w:keepNext w:val="0"/>
              <w:pageBreakBefore w:val="0"/>
              <w:spacing w:line="260" w:lineRule="exact"/>
              <w:widowControl w:val="off"/>
              <w:rPr>
                <w:rFonts w:hint="eastAsia" w:ascii="方正黑体_GBK" w:hAnsi="方正黑体_GBK" w:eastAsia="方正黑体_GBK" w:cs="方正黑体_GBK"/>
                <w:color w:val="auto"/>
                <w:sz w:val="21"/>
                <w:szCs w:val="21"/>
                <w:highlight w:val="none"/>
                <w:vertAlign w:val="baseline"/>
                <w:lang w:eastAsia="zh-CN"/>
              </w:rPr>
            </w:pPr>
            <w:r>
              <w:rPr>
                <w:rFonts w:hint="eastAsia" w:ascii="方正黑体_GBK" w:hAnsi="方正黑体_GBK" w:eastAsia="方正黑体_GBK" w:cs="方正黑体_GBK"/>
                <w:color w:val="auto"/>
                <w:sz w:val="21"/>
                <w:szCs w:val="21"/>
                <w:highlight w:val="none"/>
                <w:vertAlign w:val="baseline"/>
                <w:lang w:eastAsia="zh-CN"/>
              </w:rPr>
              <w:t xml:space="preserve">人数</w:t>
            </w:r>
            <w:r/>
          </w:p>
        </w:tc>
        <w:tc>
          <w:tcPr>
            <w:tcW w:w="1579" w:type="dxa"/>
            <w:vAlign w:val="center"/>
            <w:textDirection w:val="lrTb"/>
            <w:noWrap w:val="false"/>
          </w:tcPr>
          <w:p>
            <w:pPr>
              <w:jc w:val="center"/>
              <w:keepLines w:val="0"/>
              <w:keepNext w:val="0"/>
              <w:pageBreakBefore w:val="0"/>
              <w:spacing w:line="260" w:lineRule="exact"/>
              <w:widowControl w:val="off"/>
              <w:rPr>
                <w:rFonts w:hint="eastAsia" w:ascii="方正黑体_GBK" w:hAnsi="方正黑体_GBK" w:eastAsia="方正黑体_GBK" w:cs="方正黑体_GBK"/>
                <w:color w:val="auto"/>
                <w:sz w:val="21"/>
                <w:szCs w:val="21"/>
                <w:highlight w:val="none"/>
                <w:vertAlign w:val="baseline"/>
                <w:lang w:eastAsia="zh-CN"/>
              </w:rPr>
            </w:pPr>
            <w:r>
              <w:rPr>
                <w:rFonts w:hint="eastAsia" w:ascii="方正黑体_GBK" w:hAnsi="方正黑体_GBK" w:eastAsia="方正黑体_GBK" w:cs="方正黑体_GBK"/>
                <w:color w:val="auto"/>
                <w:sz w:val="21"/>
                <w:szCs w:val="21"/>
                <w:highlight w:val="none"/>
                <w:vertAlign w:val="baseline"/>
                <w:lang w:val="en-US" w:eastAsia="zh-CN"/>
              </w:rPr>
              <w:t xml:space="preserve">主要</w:t>
            </w:r>
            <w:r>
              <w:rPr>
                <w:rFonts w:hint="eastAsia" w:ascii="方正黑体_GBK" w:hAnsi="方正黑体_GBK" w:eastAsia="方正黑体_GBK" w:cs="方正黑体_GBK"/>
                <w:color w:val="auto"/>
                <w:sz w:val="21"/>
                <w:szCs w:val="21"/>
                <w:highlight w:val="none"/>
                <w:vertAlign w:val="baseline"/>
                <w:lang w:eastAsia="zh-CN"/>
              </w:rPr>
              <w:t xml:space="preserve">职责</w:t>
            </w:r>
            <w:r/>
          </w:p>
        </w:tc>
      </w:tr>
      <w:tr>
        <w:trPr>
          <w:jc w:val="center"/>
          <w:trHeight w:val="680"/>
        </w:trPr>
        <w:tc>
          <w:tcPr>
            <w:tcW w:w="10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门诊挂号处</w:t>
            </w:r>
            <w:r/>
          </w:p>
        </w:tc>
        <w:tc>
          <w:tcPr>
            <w:tcW w:w="5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p>
        </w:tc>
        <w:tc>
          <w:tcPr>
            <w:tcW w:w="151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维持秩序、控烟</w:t>
            </w:r>
            <w:r/>
          </w:p>
        </w:tc>
        <w:tc>
          <w:tcPr>
            <w:tcW w:w="123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南门卫</w:t>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p>
        </w:tc>
        <w:tc>
          <w:tcPr>
            <w:tcW w:w="1534"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道闸、交通秩序</w:t>
            </w:r>
            <w:r/>
          </w:p>
        </w:tc>
        <w:tc>
          <w:tcPr>
            <w:tcW w:w="1091"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急诊</w:t>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p>
        </w:tc>
        <w:tc>
          <w:tcPr>
            <w:tcW w:w="157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维持秩序、控烟</w:t>
            </w:r>
            <w:r/>
          </w:p>
        </w:tc>
      </w:tr>
      <w:tr>
        <w:trPr>
          <w:jc w:val="center"/>
          <w:trHeight w:val="680"/>
        </w:trPr>
        <w:tc>
          <w:tcPr>
            <w:tcW w:w="10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门诊二楼</w:t>
            </w:r>
            <w:r/>
          </w:p>
        </w:tc>
        <w:tc>
          <w:tcPr>
            <w:tcW w:w="5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51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bidi="ar-SA"/>
              </w:rPr>
              <w:t xml:space="preserve">维持秩序、控烟</w:t>
            </w:r>
            <w:r/>
          </w:p>
        </w:tc>
        <w:tc>
          <w:tcPr>
            <w:tcW w:w="123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急诊</w:t>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534"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bidi="ar-SA"/>
              </w:rPr>
              <w:t xml:space="preserve">维持秩序、控烟</w:t>
            </w:r>
            <w:r/>
          </w:p>
        </w:tc>
        <w:tc>
          <w:tcPr>
            <w:tcW w:w="1091"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巡逻</w:t>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57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2小时巡查一次</w:t>
            </w:r>
            <w:r/>
          </w:p>
        </w:tc>
      </w:tr>
      <w:tr>
        <w:trPr>
          <w:jc w:val="center"/>
          <w:trHeight w:val="680"/>
        </w:trPr>
        <w:tc>
          <w:tcPr>
            <w:tcW w:w="10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门诊外</w:t>
            </w:r>
            <w:r/>
          </w:p>
        </w:tc>
        <w:tc>
          <w:tcPr>
            <w:tcW w:w="5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51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车辆秩序、控烟</w:t>
            </w:r>
            <w:r/>
          </w:p>
        </w:tc>
        <w:tc>
          <w:tcPr>
            <w:tcW w:w="123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行政楼</w:t>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534"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车辆秩序、来访登记</w:t>
            </w:r>
            <w:r/>
          </w:p>
        </w:tc>
        <w:tc>
          <w:tcPr>
            <w:tcW w:w="1091"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南门卫</w:t>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p>
        </w:tc>
        <w:tc>
          <w:tcPr>
            <w:tcW w:w="157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道闸、交通秩序</w:t>
            </w:r>
            <w:r/>
          </w:p>
        </w:tc>
      </w:tr>
      <w:tr>
        <w:trPr>
          <w:jc w:val="center"/>
          <w:trHeight w:val="680"/>
        </w:trPr>
        <w:tc>
          <w:tcPr>
            <w:tcW w:w="10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南门卫</w:t>
            </w:r>
            <w:r/>
          </w:p>
        </w:tc>
        <w:tc>
          <w:tcPr>
            <w:tcW w:w="5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51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道闸、交通秩序</w:t>
            </w:r>
            <w:r/>
          </w:p>
        </w:tc>
        <w:tc>
          <w:tcPr>
            <w:tcW w:w="123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地下车库入口</w:t>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1</w:t>
            </w:r>
            <w:r/>
          </w:p>
        </w:tc>
        <w:tc>
          <w:tcPr>
            <w:tcW w:w="1534"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车辆秩序</w:t>
            </w:r>
            <w:r/>
          </w:p>
        </w:tc>
        <w:tc>
          <w:tcPr>
            <w:tcW w:w="1091"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班长</w:t>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1</w:t>
            </w:r>
            <w:r/>
          </w:p>
        </w:tc>
        <w:tc>
          <w:tcPr>
            <w:tcW w:w="157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机动、处理日常报警</w:t>
            </w:r>
            <w:r/>
          </w:p>
        </w:tc>
      </w:tr>
      <w:tr>
        <w:trPr>
          <w:jc w:val="center"/>
          <w:trHeight w:val="680"/>
        </w:trPr>
        <w:tc>
          <w:tcPr>
            <w:tcW w:w="10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行政楼</w:t>
            </w:r>
            <w:r/>
          </w:p>
        </w:tc>
        <w:tc>
          <w:tcPr>
            <w:tcW w:w="5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51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车辆秩序、来访登记</w:t>
            </w:r>
            <w:r/>
          </w:p>
        </w:tc>
        <w:tc>
          <w:tcPr>
            <w:tcW w:w="123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住院楼前</w:t>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534"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bidi="ar-SA"/>
              </w:rPr>
              <w:t xml:space="preserve">维持秩序、控烟</w:t>
            </w:r>
            <w:r/>
          </w:p>
        </w:tc>
        <w:tc>
          <w:tcPr>
            <w:tcW w:w="1091"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c>
          <w:tcPr>
            <w:tcW w:w="157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r>
      <w:tr>
        <w:trPr>
          <w:jc w:val="center"/>
          <w:trHeight w:val="680"/>
        </w:trPr>
        <w:tc>
          <w:tcPr>
            <w:tcW w:w="10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急诊</w:t>
            </w:r>
            <w:r/>
          </w:p>
        </w:tc>
        <w:tc>
          <w:tcPr>
            <w:tcW w:w="5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51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bidi="ar-SA"/>
              </w:rPr>
              <w:t xml:space="preserve">维持秩序、控烟</w:t>
            </w:r>
            <w:r/>
          </w:p>
        </w:tc>
        <w:tc>
          <w:tcPr>
            <w:tcW w:w="123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巡逻</w:t>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534"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2小时巡查一次</w:t>
            </w:r>
            <w:r/>
          </w:p>
        </w:tc>
        <w:tc>
          <w:tcPr>
            <w:tcW w:w="1091"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57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r>
      <w:tr>
        <w:trPr>
          <w:jc w:val="center"/>
          <w:trHeight w:val="680"/>
        </w:trPr>
        <w:tc>
          <w:tcPr>
            <w:tcW w:w="10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地下车库入口</w:t>
            </w:r>
            <w:r/>
          </w:p>
        </w:tc>
        <w:tc>
          <w:tcPr>
            <w:tcW w:w="5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51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车辆秩序</w:t>
            </w:r>
            <w:r/>
          </w:p>
        </w:tc>
        <w:tc>
          <w:tcPr>
            <w:tcW w:w="123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门诊外</w:t>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534"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车辆秩序、控烟</w:t>
            </w:r>
            <w:r/>
          </w:p>
        </w:tc>
        <w:tc>
          <w:tcPr>
            <w:tcW w:w="1091"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157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jc w:val="center"/>
          <w:trHeight w:val="680"/>
        </w:trPr>
        <w:tc>
          <w:tcPr>
            <w:tcW w:w="10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消防登高处</w:t>
            </w:r>
            <w:r/>
          </w:p>
        </w:tc>
        <w:tc>
          <w:tcPr>
            <w:tcW w:w="5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51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bidi="ar-SA"/>
              </w:rPr>
              <w:t xml:space="preserve">维持秩序、控烟</w:t>
            </w:r>
            <w:r/>
          </w:p>
        </w:tc>
        <w:tc>
          <w:tcPr>
            <w:tcW w:w="123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班长</w:t>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1</w:t>
            </w:r>
            <w:r/>
          </w:p>
        </w:tc>
        <w:tc>
          <w:tcPr>
            <w:tcW w:w="1534"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机动、处理日常报警</w:t>
            </w:r>
            <w:r/>
          </w:p>
        </w:tc>
        <w:tc>
          <w:tcPr>
            <w:tcW w:w="1091"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157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jc w:val="center"/>
          <w:trHeight w:val="680"/>
        </w:trPr>
        <w:tc>
          <w:tcPr>
            <w:tcW w:w="10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住院处</w:t>
            </w:r>
            <w:r/>
          </w:p>
        </w:tc>
        <w:tc>
          <w:tcPr>
            <w:tcW w:w="5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51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维持秩序、控烟</w:t>
            </w:r>
            <w:r/>
          </w:p>
        </w:tc>
        <w:tc>
          <w:tcPr>
            <w:tcW w:w="123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534"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091"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157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jc w:val="center"/>
          <w:trHeight w:val="680"/>
        </w:trPr>
        <w:tc>
          <w:tcPr>
            <w:tcW w:w="10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地下车库</w:t>
            </w:r>
            <w:r/>
          </w:p>
        </w:tc>
        <w:tc>
          <w:tcPr>
            <w:tcW w:w="5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51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车辆秩序</w:t>
            </w:r>
            <w:r/>
          </w:p>
        </w:tc>
        <w:tc>
          <w:tcPr>
            <w:tcW w:w="123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534"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091"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157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jc w:val="center"/>
          <w:trHeight w:val="680"/>
        </w:trPr>
        <w:tc>
          <w:tcPr>
            <w:tcW w:w="10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巡逻</w:t>
            </w:r>
            <w:r/>
          </w:p>
        </w:tc>
        <w:tc>
          <w:tcPr>
            <w:tcW w:w="5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w:t>
            </w:r>
            <w:r/>
          </w:p>
        </w:tc>
        <w:tc>
          <w:tcPr>
            <w:tcW w:w="151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2小时巡查一次</w:t>
            </w:r>
            <w:r/>
          </w:p>
        </w:tc>
        <w:tc>
          <w:tcPr>
            <w:tcW w:w="123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c>
          <w:tcPr>
            <w:tcW w:w="1534"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c>
          <w:tcPr>
            <w:tcW w:w="1091"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157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jc w:val="center"/>
          <w:trHeight w:val="680"/>
        </w:trPr>
        <w:tc>
          <w:tcPr>
            <w:tcW w:w="10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西停</w:t>
            </w:r>
            <w:r/>
          </w:p>
        </w:tc>
        <w:tc>
          <w:tcPr>
            <w:tcW w:w="5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51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bidi="ar-SA"/>
              </w:rPr>
              <w:t xml:space="preserve">维持秩序、控烟</w:t>
            </w:r>
            <w:r/>
          </w:p>
        </w:tc>
        <w:tc>
          <w:tcPr>
            <w:tcW w:w="123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1534"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1091"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157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jc w:val="center"/>
          <w:trHeight w:val="680"/>
        </w:trPr>
        <w:tc>
          <w:tcPr>
            <w:tcW w:w="10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非机动车停放处</w:t>
            </w:r>
            <w:r/>
          </w:p>
        </w:tc>
        <w:tc>
          <w:tcPr>
            <w:tcW w:w="5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51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车辆秩序</w:t>
            </w:r>
            <w:r/>
          </w:p>
        </w:tc>
        <w:tc>
          <w:tcPr>
            <w:tcW w:w="123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534"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1091"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57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jc w:val="center"/>
          <w:trHeight w:val="680"/>
        </w:trPr>
        <w:tc>
          <w:tcPr>
            <w:tcW w:w="10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西门进口</w:t>
            </w:r>
            <w:r/>
          </w:p>
        </w:tc>
        <w:tc>
          <w:tcPr>
            <w:tcW w:w="5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51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车辆秩序、控烟</w:t>
            </w:r>
            <w:r/>
          </w:p>
        </w:tc>
        <w:tc>
          <w:tcPr>
            <w:tcW w:w="123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534"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1091"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57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jc w:val="center"/>
          <w:trHeight w:val="680"/>
        </w:trPr>
        <w:tc>
          <w:tcPr>
            <w:tcW w:w="10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队长</w:t>
            </w:r>
            <w:r/>
          </w:p>
        </w:tc>
        <w:tc>
          <w:tcPr>
            <w:tcW w:w="5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51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配合院方处理各项事务</w:t>
            </w:r>
            <w:r/>
          </w:p>
        </w:tc>
        <w:tc>
          <w:tcPr>
            <w:tcW w:w="123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534"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1091"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57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jc w:val="center"/>
          <w:trHeight w:val="680"/>
        </w:trPr>
        <w:tc>
          <w:tcPr>
            <w:tcW w:w="10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班长</w:t>
            </w:r>
            <w:r/>
          </w:p>
        </w:tc>
        <w:tc>
          <w:tcPr>
            <w:tcW w:w="58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518"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机动、处理日常报警</w:t>
            </w:r>
            <w:r/>
          </w:p>
        </w:tc>
        <w:tc>
          <w:tcPr>
            <w:tcW w:w="123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534"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1091"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60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579"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jc w:val="center"/>
          <w:trHeight w:val="680"/>
        </w:trPr>
        <w:tc>
          <w:tcPr>
            <w:gridSpan w:val="9"/>
            <w:tcW w:w="9812"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备班4人</w:t>
            </w:r>
            <w:r/>
          </w:p>
        </w:tc>
      </w:tr>
    </w:tbl>
    <w:p>
      <w:pPr>
        <w:ind w:firstLine="480"/>
        <w:spacing w:line="360" w:lineRule="auto"/>
        <w:rPr>
          <w:rFonts w:hint="eastAsia" w:ascii="Times New Roman" w:hAnsi="Times New Roman"/>
          <w:sz w:val="24"/>
          <w:szCs w:val="24"/>
          <w:highlight w:val="none"/>
          <w:u w:val="none"/>
        </w:rPr>
      </w:pPr>
      <w:r>
        <w:rPr>
          <w:rFonts w:hint="eastAsia" w:ascii="Times New Roman" w:hAnsi="Times New Roman"/>
          <w:sz w:val="24"/>
          <w:szCs w:val="24"/>
          <w:highlight w:val="none"/>
          <w:u w:val="none"/>
        </w:rPr>
      </w:r>
      <w:r/>
    </w:p>
    <w:p>
      <w:pPr>
        <w:jc w:val="center"/>
        <w:rPr>
          <w:rFonts w:hint="eastAsia" w:ascii="Times New Roman" w:hAnsi="Times New Roman" w:eastAsia="黑体"/>
          <w:highlight w:val="none"/>
          <w:lang w:val="en-US" w:eastAsia="zh-CN"/>
        </w:rPr>
      </w:pPr>
      <w:r>
        <w:rPr>
          <w:rFonts w:hint="eastAsia" w:ascii="Times New Roman" w:hAnsi="Times New Roman" w:eastAsia="黑体"/>
          <w:sz w:val="36"/>
          <w:szCs w:val="36"/>
          <w:highlight w:val="none"/>
          <w:lang w:eastAsia="zh-CN"/>
        </w:rPr>
        <w:br w:type="page" w:clear="all"/>
      </w:r>
      <w:r>
        <w:rPr>
          <w:rFonts w:hint="eastAsia" w:ascii="Times New Roman" w:hAnsi="Times New Roman" w:eastAsia="黑体"/>
          <w:sz w:val="36"/>
          <w:szCs w:val="36"/>
          <w:highlight w:val="none"/>
          <w:lang w:eastAsia="zh-CN"/>
        </w:rPr>
        <w:t xml:space="preserve">附件</w:t>
      </w:r>
      <w:r>
        <w:rPr>
          <w:rFonts w:hint="eastAsia" w:eastAsia="黑体"/>
          <w:sz w:val="36"/>
          <w:szCs w:val="36"/>
          <w:highlight w:val="none"/>
          <w:lang w:val="en-US" w:eastAsia="zh-CN"/>
        </w:rPr>
        <w:t xml:space="preserve">2</w:t>
      </w:r>
      <w:r>
        <w:rPr>
          <w:rFonts w:hint="eastAsia" w:ascii="Times New Roman" w:hAnsi="Times New Roman" w:eastAsia="黑体"/>
          <w:sz w:val="36"/>
          <w:szCs w:val="36"/>
          <w:highlight w:val="none"/>
          <w:lang w:eastAsia="zh-CN"/>
        </w:rPr>
        <w:t xml:space="preserve">：</w:t>
      </w:r>
      <w:r>
        <w:rPr>
          <w:rFonts w:hint="eastAsia" w:ascii="Times New Roman" w:hAnsi="Times New Roman" w:eastAsia="黑体"/>
          <w:sz w:val="36"/>
          <w:szCs w:val="36"/>
          <w:highlight w:val="none"/>
        </w:rPr>
        <w:t xml:space="preserve">宜兴市中医医院保安队伍工作情况考核表</w:t>
      </w:r>
      <w:r/>
    </w:p>
    <w:p>
      <w:pPr>
        <w:rPr>
          <w:rFonts w:ascii="Times New Roman" w:hAnsi="Times New Roman"/>
          <w:highlight w:val="none"/>
        </w:rPr>
      </w:pPr>
      <w:r>
        <w:rPr>
          <w:rFonts w:ascii="Times New Roman" w:hAnsi="Times New Roman"/>
          <w:highlight w:val="none"/>
        </w:rPr>
      </w:r>
      <w:r/>
    </w:p>
    <w:tbl>
      <w:tblPr>
        <w:tblStyle w:val="780"/>
        <w:tblW w:w="10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2225"/>
        <w:gridCol w:w="4395"/>
        <w:gridCol w:w="992"/>
        <w:gridCol w:w="1418"/>
        <w:gridCol w:w="1134"/>
      </w:tblGrid>
      <w:tr>
        <w:trPr>
          <w:jc w:val="center"/>
          <w:trHeight w:val="542"/>
        </w:trPr>
        <w:tc>
          <w:tcPr>
            <w:tcW w:w="648" w:type="dxa"/>
            <w:vAlign w:val="center"/>
            <w:textDirection w:val="lrTb"/>
            <w:noWrap w:val="false"/>
          </w:tcPr>
          <w:p>
            <w:pPr>
              <w:jc w:val="center"/>
              <w:rPr>
                <w:rFonts w:hint="eastAsia" w:ascii="Times New Roman" w:hAnsi="Times New Roman"/>
                <w:b/>
                <w:bCs/>
                <w:highlight w:val="none"/>
              </w:rPr>
            </w:pPr>
            <w:r>
              <w:rPr>
                <w:rFonts w:hint="eastAsia" w:ascii="Times New Roman" w:hAnsi="Times New Roman"/>
                <w:b/>
                <w:bCs/>
                <w:highlight w:val="none"/>
              </w:rPr>
              <w:t xml:space="preserve">序号</w:t>
            </w:r>
            <w:r/>
          </w:p>
        </w:tc>
        <w:tc>
          <w:tcPr>
            <w:tcW w:w="2225" w:type="dxa"/>
            <w:vAlign w:val="center"/>
            <w:textDirection w:val="lrTb"/>
            <w:noWrap w:val="false"/>
          </w:tcPr>
          <w:p>
            <w:pPr>
              <w:jc w:val="center"/>
              <w:rPr>
                <w:rFonts w:hint="eastAsia" w:ascii="Times New Roman" w:hAnsi="Times New Roman"/>
                <w:b/>
                <w:bCs/>
                <w:highlight w:val="none"/>
              </w:rPr>
            </w:pPr>
            <w:r>
              <w:rPr>
                <w:rFonts w:hint="eastAsia" w:ascii="Times New Roman" w:hAnsi="Times New Roman"/>
                <w:b/>
                <w:bCs/>
                <w:highlight w:val="none"/>
              </w:rPr>
              <w:t xml:space="preserve">考核内容及要求</w:t>
            </w:r>
            <w:r/>
          </w:p>
        </w:tc>
        <w:tc>
          <w:tcPr>
            <w:tcW w:w="4395" w:type="dxa"/>
            <w:vAlign w:val="center"/>
            <w:textDirection w:val="lrTb"/>
            <w:noWrap w:val="false"/>
          </w:tcPr>
          <w:p>
            <w:pPr>
              <w:jc w:val="center"/>
              <w:rPr>
                <w:rFonts w:hint="eastAsia" w:ascii="Times New Roman" w:hAnsi="Times New Roman"/>
                <w:b/>
                <w:bCs/>
                <w:highlight w:val="none"/>
              </w:rPr>
            </w:pPr>
            <w:r>
              <w:rPr>
                <w:rFonts w:hint="eastAsia" w:ascii="Times New Roman" w:hAnsi="Times New Roman"/>
                <w:b/>
                <w:bCs/>
                <w:highlight w:val="none"/>
              </w:rPr>
              <w:t xml:space="preserve">考核方法</w:t>
            </w:r>
            <w:r/>
          </w:p>
        </w:tc>
        <w:tc>
          <w:tcPr>
            <w:tcW w:w="992" w:type="dxa"/>
            <w:vAlign w:val="center"/>
            <w:textDirection w:val="lrTb"/>
            <w:noWrap w:val="false"/>
          </w:tcPr>
          <w:p>
            <w:pPr>
              <w:jc w:val="center"/>
              <w:rPr>
                <w:rFonts w:hint="eastAsia" w:ascii="Times New Roman" w:hAnsi="Times New Roman"/>
                <w:b/>
                <w:bCs/>
                <w:highlight w:val="none"/>
              </w:rPr>
            </w:pPr>
            <w:r>
              <w:rPr>
                <w:rFonts w:hint="eastAsia" w:ascii="Times New Roman" w:hAnsi="Times New Roman"/>
                <w:b/>
                <w:bCs/>
                <w:highlight w:val="none"/>
              </w:rPr>
              <w:t xml:space="preserve">分值</w:t>
            </w:r>
            <w:r/>
          </w:p>
        </w:tc>
        <w:tc>
          <w:tcPr>
            <w:tcW w:w="1418" w:type="dxa"/>
            <w:vAlign w:val="center"/>
            <w:textDirection w:val="lrTb"/>
            <w:noWrap w:val="false"/>
          </w:tcPr>
          <w:p>
            <w:pPr>
              <w:jc w:val="center"/>
              <w:rPr>
                <w:rFonts w:hint="eastAsia" w:ascii="Times New Roman" w:hAnsi="Times New Roman"/>
                <w:b/>
                <w:bCs/>
                <w:highlight w:val="none"/>
              </w:rPr>
            </w:pPr>
            <w:r>
              <w:rPr>
                <w:rFonts w:hint="eastAsia" w:ascii="Times New Roman" w:hAnsi="Times New Roman"/>
                <w:b/>
                <w:bCs/>
                <w:highlight w:val="none"/>
              </w:rPr>
              <w:t xml:space="preserve">扣分原因</w:t>
            </w:r>
            <w:r/>
          </w:p>
        </w:tc>
        <w:tc>
          <w:tcPr>
            <w:tcW w:w="1134" w:type="dxa"/>
            <w:vAlign w:val="center"/>
            <w:textDirection w:val="lrTb"/>
            <w:noWrap w:val="false"/>
          </w:tcPr>
          <w:p>
            <w:pPr>
              <w:jc w:val="center"/>
              <w:rPr>
                <w:rFonts w:hint="eastAsia" w:ascii="Times New Roman" w:hAnsi="Times New Roman"/>
                <w:b/>
                <w:bCs/>
                <w:highlight w:val="none"/>
              </w:rPr>
            </w:pPr>
            <w:r>
              <w:rPr>
                <w:rFonts w:hint="eastAsia" w:ascii="Times New Roman" w:hAnsi="Times New Roman"/>
                <w:b/>
                <w:bCs/>
                <w:highlight w:val="none"/>
              </w:rPr>
              <w:t xml:space="preserve">得分</w:t>
            </w:r>
            <w:r/>
          </w:p>
        </w:tc>
      </w:tr>
      <w:tr>
        <w:trPr>
          <w:jc w:val="center"/>
          <w:trHeight w:val="793"/>
        </w:trPr>
        <w:tc>
          <w:tcPr>
            <w:tcW w:w="648" w:type="dxa"/>
            <w:vAlign w:val="center"/>
            <w:textDirection w:val="lrTb"/>
            <w:noWrap w:val="false"/>
          </w:tcPr>
          <w:p>
            <w:pPr>
              <w:jc w:val="center"/>
              <w:rPr>
                <w:rFonts w:hint="eastAsia" w:ascii="Times New Roman" w:hAnsi="Times New Roman"/>
                <w:highlight w:val="none"/>
              </w:rPr>
            </w:pPr>
            <w:r>
              <w:rPr>
                <w:rFonts w:hint="eastAsia" w:ascii="Times New Roman" w:hAnsi="Times New Roman"/>
                <w:highlight w:val="none"/>
              </w:rPr>
              <w:t xml:space="preserve">1</w:t>
            </w:r>
            <w:r/>
          </w:p>
        </w:tc>
        <w:tc>
          <w:tcPr>
            <w:tcW w:w="2225" w:type="dxa"/>
            <w:vAlign w:val="center"/>
            <w:textDirection w:val="lrTb"/>
            <w:noWrap w:val="false"/>
          </w:tcPr>
          <w:p>
            <w:pPr>
              <w:jc w:val="left"/>
              <w:rPr>
                <w:rFonts w:hint="eastAsia" w:ascii="Times New Roman" w:hAnsi="Times New Roman"/>
                <w:highlight w:val="none"/>
              </w:rPr>
            </w:pPr>
            <w:r>
              <w:rPr>
                <w:rFonts w:hint="eastAsia" w:ascii="Times New Roman" w:hAnsi="Times New Roman"/>
                <w:highlight w:val="none"/>
              </w:rPr>
              <w:t xml:space="preserve">严格履行岗位职责，仪表整齐，做好交接班</w:t>
            </w:r>
            <w:r/>
          </w:p>
        </w:tc>
        <w:tc>
          <w:tcPr>
            <w:tcW w:w="4395" w:type="dxa"/>
            <w:vAlign w:val="center"/>
            <w:textDirection w:val="lrTb"/>
            <w:noWrap w:val="false"/>
          </w:tcPr>
          <w:p>
            <w:pPr>
              <w:jc w:val="left"/>
              <w:rPr>
                <w:rFonts w:hint="eastAsia" w:ascii="Times New Roman" w:hAnsi="Times New Roman"/>
                <w:highlight w:val="none"/>
              </w:rPr>
            </w:pPr>
            <w:r>
              <w:rPr>
                <w:rFonts w:hint="eastAsia" w:ascii="Times New Roman" w:hAnsi="Times New Roman"/>
                <w:highlight w:val="none"/>
              </w:rPr>
              <w:t xml:space="preserve">当班人员仪表不端，着装不齐，精神不振等一次一项扣2分；不认真履行交接班手续，记录不完整扣2分；不按规定着装配备警备器材、通讯工具的扣2分。</w:t>
            </w:r>
            <w:r/>
          </w:p>
        </w:tc>
        <w:tc>
          <w:tcPr>
            <w:tcW w:w="992" w:type="dxa"/>
            <w:vAlign w:val="center"/>
            <w:textDirection w:val="lrTb"/>
            <w:noWrap w:val="false"/>
          </w:tcPr>
          <w:p>
            <w:pPr>
              <w:jc w:val="center"/>
              <w:rPr>
                <w:rFonts w:hint="eastAsia" w:ascii="Times New Roman" w:hAnsi="Times New Roman"/>
                <w:highlight w:val="none"/>
              </w:rPr>
            </w:pPr>
            <w:r>
              <w:rPr>
                <w:rFonts w:hint="eastAsia" w:ascii="Times New Roman" w:hAnsi="Times New Roman"/>
                <w:highlight w:val="none"/>
              </w:rPr>
              <w:t xml:space="preserve">5</w:t>
            </w:r>
            <w:r/>
          </w:p>
        </w:tc>
        <w:tc>
          <w:tcPr>
            <w:tcW w:w="1418" w:type="dxa"/>
            <w:vAlign w:val="top"/>
            <w:textDirection w:val="lrTb"/>
            <w:noWrap w:val="false"/>
          </w:tcPr>
          <w:p>
            <w:pPr>
              <w:jc w:val="left"/>
              <w:rPr>
                <w:rFonts w:hint="eastAsia" w:ascii="Times New Roman" w:hAnsi="Times New Roman"/>
                <w:highlight w:val="none"/>
              </w:rPr>
            </w:pPr>
            <w:r>
              <w:rPr>
                <w:rFonts w:hint="eastAsia" w:ascii="Times New Roman" w:hAnsi="Times New Roman"/>
                <w:highlight w:val="none"/>
              </w:rPr>
            </w:r>
            <w:r/>
          </w:p>
        </w:tc>
        <w:tc>
          <w:tcPr>
            <w:tcW w:w="1134" w:type="dxa"/>
            <w:vAlign w:val="top"/>
            <w:textDirection w:val="lrTb"/>
            <w:noWrap w:val="false"/>
          </w:tcPr>
          <w:p>
            <w:pPr>
              <w:jc w:val="left"/>
              <w:rPr>
                <w:rFonts w:hint="eastAsia" w:ascii="Times New Roman" w:hAnsi="Times New Roman"/>
                <w:highlight w:val="none"/>
              </w:rPr>
            </w:pPr>
            <w:r>
              <w:rPr>
                <w:rFonts w:hint="eastAsia" w:ascii="Times New Roman" w:hAnsi="Times New Roman"/>
                <w:highlight w:val="none"/>
              </w:rPr>
            </w:r>
            <w:r/>
          </w:p>
        </w:tc>
      </w:tr>
      <w:tr>
        <w:trPr>
          <w:jc w:val="center"/>
          <w:trHeight w:val="542"/>
        </w:trPr>
        <w:tc>
          <w:tcPr>
            <w:tcW w:w="648" w:type="dxa"/>
            <w:vAlign w:val="center"/>
            <w:textDirection w:val="lrTb"/>
            <w:noWrap w:val="false"/>
          </w:tcPr>
          <w:p>
            <w:pPr>
              <w:jc w:val="center"/>
              <w:rPr>
                <w:rFonts w:hint="eastAsia" w:ascii="Times New Roman" w:hAnsi="Times New Roman"/>
                <w:highlight w:val="none"/>
              </w:rPr>
            </w:pPr>
            <w:r>
              <w:rPr>
                <w:rFonts w:hint="eastAsia" w:ascii="Times New Roman" w:hAnsi="Times New Roman"/>
                <w:highlight w:val="none"/>
              </w:rPr>
              <w:t xml:space="preserve">2</w:t>
            </w:r>
            <w:r/>
          </w:p>
        </w:tc>
        <w:tc>
          <w:tcPr>
            <w:tcW w:w="2225" w:type="dxa"/>
            <w:vAlign w:val="center"/>
            <w:textDirection w:val="lrTb"/>
            <w:noWrap w:val="false"/>
          </w:tcPr>
          <w:p>
            <w:pPr>
              <w:jc w:val="left"/>
              <w:rPr>
                <w:rFonts w:hint="eastAsia" w:ascii="Times New Roman" w:hAnsi="Times New Roman"/>
                <w:highlight w:val="none"/>
              </w:rPr>
            </w:pPr>
            <w:r>
              <w:rPr>
                <w:rFonts w:hint="eastAsia" w:ascii="Times New Roman" w:hAnsi="Times New Roman"/>
                <w:highlight w:val="none"/>
              </w:rPr>
              <w:t xml:space="preserve">坚守工作岗位，不干与工作无关的事情</w:t>
            </w:r>
            <w:r/>
          </w:p>
        </w:tc>
        <w:tc>
          <w:tcPr>
            <w:tcW w:w="4395" w:type="dxa"/>
            <w:vAlign w:val="center"/>
            <w:textDirection w:val="lrTb"/>
            <w:noWrap w:val="false"/>
          </w:tcPr>
          <w:p>
            <w:pPr>
              <w:jc w:val="left"/>
              <w:rPr>
                <w:rFonts w:hint="eastAsia" w:ascii="Times New Roman" w:hAnsi="Times New Roman"/>
                <w:highlight w:val="none"/>
              </w:rPr>
            </w:pPr>
            <w:r>
              <w:rPr>
                <w:rFonts w:hint="eastAsia" w:ascii="Times New Roman" w:hAnsi="Times New Roman"/>
                <w:highlight w:val="none"/>
              </w:rPr>
              <w:t xml:space="preserve">上班迟到早退（30分钟内）发现一次扣2分；超过30分钟以上，半天以下按旷工半天算，发现一次扣5分；全天旷工的发现一例扣10分。脱岗、睡觉、看书、玩手机、喝酒、闲聊，做其他与工作无关的事一次一项扣5分。</w:t>
            </w:r>
            <w:r/>
          </w:p>
        </w:tc>
        <w:tc>
          <w:tcPr>
            <w:tcW w:w="992" w:type="dxa"/>
            <w:vAlign w:val="center"/>
            <w:textDirection w:val="lrTb"/>
            <w:noWrap w:val="false"/>
          </w:tcPr>
          <w:p>
            <w:pPr>
              <w:jc w:val="center"/>
              <w:rPr>
                <w:rFonts w:hint="eastAsia" w:ascii="Times New Roman" w:hAnsi="Times New Roman"/>
                <w:highlight w:val="none"/>
              </w:rPr>
            </w:pPr>
            <w:r>
              <w:rPr>
                <w:rFonts w:hint="eastAsia" w:ascii="Times New Roman" w:hAnsi="Times New Roman"/>
                <w:highlight w:val="none"/>
              </w:rPr>
              <w:t xml:space="preserve">10</w:t>
            </w:r>
            <w:r/>
          </w:p>
        </w:tc>
        <w:tc>
          <w:tcPr>
            <w:tcW w:w="1418" w:type="dxa"/>
            <w:vAlign w:val="top"/>
            <w:textDirection w:val="lrTb"/>
            <w:noWrap w:val="false"/>
          </w:tcPr>
          <w:p>
            <w:pPr>
              <w:jc w:val="left"/>
              <w:rPr>
                <w:rFonts w:hint="eastAsia" w:ascii="Times New Roman" w:hAnsi="Times New Roman"/>
                <w:highlight w:val="none"/>
              </w:rPr>
            </w:pPr>
            <w:r>
              <w:rPr>
                <w:rFonts w:hint="eastAsia" w:ascii="Times New Roman" w:hAnsi="Times New Roman"/>
                <w:highlight w:val="none"/>
              </w:rPr>
            </w:r>
            <w:r/>
          </w:p>
        </w:tc>
        <w:tc>
          <w:tcPr>
            <w:tcW w:w="1134" w:type="dxa"/>
            <w:vAlign w:val="top"/>
            <w:textDirection w:val="lrTb"/>
            <w:noWrap w:val="false"/>
          </w:tcPr>
          <w:p>
            <w:pPr>
              <w:jc w:val="left"/>
              <w:rPr>
                <w:rFonts w:hint="eastAsia" w:ascii="Times New Roman" w:hAnsi="Times New Roman"/>
                <w:highlight w:val="none"/>
              </w:rPr>
            </w:pPr>
            <w:r>
              <w:rPr>
                <w:rFonts w:hint="eastAsia" w:ascii="Times New Roman" w:hAnsi="Times New Roman"/>
                <w:highlight w:val="none"/>
              </w:rPr>
            </w:r>
            <w:r/>
          </w:p>
        </w:tc>
      </w:tr>
      <w:tr>
        <w:trPr>
          <w:jc w:val="center"/>
          <w:trHeight w:val="516"/>
        </w:trPr>
        <w:tc>
          <w:tcPr>
            <w:tcW w:w="648" w:type="dxa"/>
            <w:vAlign w:val="center"/>
            <w:textDirection w:val="lrTb"/>
            <w:noWrap w:val="false"/>
          </w:tcPr>
          <w:p>
            <w:pPr>
              <w:jc w:val="center"/>
              <w:rPr>
                <w:rFonts w:hint="eastAsia" w:ascii="Times New Roman" w:hAnsi="Times New Roman"/>
                <w:highlight w:val="none"/>
              </w:rPr>
            </w:pPr>
            <w:r>
              <w:rPr>
                <w:rFonts w:hint="eastAsia" w:ascii="Times New Roman" w:hAnsi="Times New Roman"/>
                <w:highlight w:val="none"/>
              </w:rPr>
              <w:t xml:space="preserve">3</w:t>
            </w:r>
            <w:r/>
          </w:p>
        </w:tc>
        <w:tc>
          <w:tcPr>
            <w:tcW w:w="2225" w:type="dxa"/>
            <w:vAlign w:val="center"/>
            <w:textDirection w:val="lrTb"/>
            <w:noWrap w:val="false"/>
          </w:tcPr>
          <w:p>
            <w:pPr>
              <w:jc w:val="left"/>
              <w:rPr>
                <w:rFonts w:hint="eastAsia" w:ascii="Times New Roman" w:hAnsi="Times New Roman"/>
                <w:highlight w:val="none"/>
              </w:rPr>
            </w:pPr>
            <w:r>
              <w:rPr>
                <w:rFonts w:hint="eastAsia" w:ascii="Times New Roman" w:hAnsi="Times New Roman"/>
                <w:highlight w:val="none"/>
              </w:rPr>
              <w:t xml:space="preserve">服务态度，工作作风</w:t>
            </w:r>
            <w:r/>
          </w:p>
        </w:tc>
        <w:tc>
          <w:tcPr>
            <w:tcW w:w="4395" w:type="dxa"/>
            <w:vAlign w:val="center"/>
            <w:textDirection w:val="lrTb"/>
            <w:noWrap w:val="false"/>
          </w:tcPr>
          <w:p>
            <w:pPr>
              <w:jc w:val="left"/>
              <w:rPr>
                <w:rFonts w:hint="eastAsia" w:ascii="Times New Roman" w:hAnsi="Times New Roman"/>
                <w:highlight w:val="none"/>
              </w:rPr>
            </w:pPr>
            <w:r>
              <w:rPr>
                <w:rFonts w:hint="eastAsia" w:ascii="Times New Roman" w:hAnsi="Times New Roman"/>
                <w:highlight w:val="none"/>
              </w:rPr>
              <w:t xml:space="preserve">在岗期间未能做到礼貌待人，文明用语，态度和蔼，热心提供帮助服务，一次一项扣2分；执勤期间粗暴无礼或言行有损医院形象而被投诉扣10分；上班时间不严格遵守纪律，工作散漫，不服从安排，对医院上级部门要求整改之事无动于衷，不落实规章制度，情节严重的扣5-10分。</w:t>
            </w:r>
            <w:r/>
          </w:p>
        </w:tc>
        <w:tc>
          <w:tcPr>
            <w:tcW w:w="992" w:type="dxa"/>
            <w:vAlign w:val="center"/>
            <w:textDirection w:val="lrTb"/>
            <w:noWrap w:val="false"/>
          </w:tcPr>
          <w:p>
            <w:pPr>
              <w:jc w:val="center"/>
              <w:rPr>
                <w:rFonts w:hint="eastAsia" w:ascii="Times New Roman" w:hAnsi="Times New Roman"/>
                <w:highlight w:val="none"/>
              </w:rPr>
            </w:pPr>
            <w:r>
              <w:rPr>
                <w:rFonts w:hint="eastAsia" w:ascii="Times New Roman" w:hAnsi="Times New Roman"/>
                <w:highlight w:val="none"/>
              </w:rPr>
              <w:t xml:space="preserve">15</w:t>
            </w:r>
            <w:r/>
          </w:p>
        </w:tc>
        <w:tc>
          <w:tcPr>
            <w:tcW w:w="1418" w:type="dxa"/>
            <w:vAlign w:val="top"/>
            <w:textDirection w:val="lrTb"/>
            <w:noWrap w:val="false"/>
          </w:tcPr>
          <w:p>
            <w:pPr>
              <w:jc w:val="left"/>
              <w:rPr>
                <w:rFonts w:hint="eastAsia" w:ascii="Times New Roman" w:hAnsi="Times New Roman"/>
                <w:highlight w:val="none"/>
              </w:rPr>
            </w:pPr>
            <w:r>
              <w:rPr>
                <w:rFonts w:hint="eastAsia" w:ascii="Times New Roman" w:hAnsi="Times New Roman"/>
                <w:highlight w:val="none"/>
              </w:rPr>
            </w:r>
            <w:r/>
          </w:p>
        </w:tc>
        <w:tc>
          <w:tcPr>
            <w:tcW w:w="1134" w:type="dxa"/>
            <w:vAlign w:val="top"/>
            <w:textDirection w:val="lrTb"/>
            <w:noWrap w:val="false"/>
          </w:tcPr>
          <w:p>
            <w:pPr>
              <w:jc w:val="left"/>
              <w:rPr>
                <w:rFonts w:hint="eastAsia" w:ascii="Times New Roman" w:hAnsi="Times New Roman"/>
                <w:highlight w:val="none"/>
              </w:rPr>
            </w:pPr>
            <w:r>
              <w:rPr>
                <w:rFonts w:hint="eastAsia" w:ascii="Times New Roman" w:hAnsi="Times New Roman"/>
                <w:highlight w:val="none"/>
              </w:rPr>
            </w:r>
            <w:r/>
          </w:p>
        </w:tc>
      </w:tr>
      <w:tr>
        <w:trPr>
          <w:jc w:val="center"/>
          <w:trHeight w:val="1058"/>
        </w:trPr>
        <w:tc>
          <w:tcPr>
            <w:tcW w:w="648" w:type="dxa"/>
            <w:vAlign w:val="center"/>
            <w:textDirection w:val="lrTb"/>
            <w:noWrap w:val="false"/>
          </w:tcPr>
          <w:p>
            <w:pPr>
              <w:jc w:val="center"/>
              <w:rPr>
                <w:rFonts w:hint="eastAsia" w:ascii="Times New Roman" w:hAnsi="Times New Roman"/>
                <w:highlight w:val="none"/>
              </w:rPr>
            </w:pPr>
            <w:r>
              <w:rPr>
                <w:rFonts w:hint="eastAsia" w:ascii="Times New Roman" w:hAnsi="Times New Roman"/>
                <w:highlight w:val="none"/>
              </w:rPr>
              <w:t xml:space="preserve">4</w:t>
            </w:r>
            <w:r/>
          </w:p>
        </w:tc>
        <w:tc>
          <w:tcPr>
            <w:tcW w:w="2225" w:type="dxa"/>
            <w:vAlign w:val="center"/>
            <w:textDirection w:val="lrTb"/>
            <w:noWrap w:val="false"/>
          </w:tcPr>
          <w:p>
            <w:pPr>
              <w:jc w:val="left"/>
              <w:rPr>
                <w:rFonts w:hint="eastAsia" w:ascii="Times New Roman" w:hAnsi="Times New Roman"/>
                <w:highlight w:val="none"/>
              </w:rPr>
            </w:pPr>
            <w:r>
              <w:rPr>
                <w:rFonts w:hint="eastAsia" w:ascii="Times New Roman" w:hAnsi="Times New Roman"/>
                <w:highlight w:val="none"/>
              </w:rPr>
              <w:t xml:space="preserve">加强对医患纠纷的处置力度，确保医护人员的安全</w:t>
            </w:r>
            <w:r/>
          </w:p>
        </w:tc>
        <w:tc>
          <w:tcPr>
            <w:tcW w:w="4395" w:type="dxa"/>
            <w:vAlign w:val="center"/>
            <w:textDirection w:val="lrTb"/>
            <w:noWrap w:val="false"/>
          </w:tcPr>
          <w:p>
            <w:pPr>
              <w:jc w:val="left"/>
              <w:rPr>
                <w:rFonts w:hint="eastAsia" w:ascii="Times New Roman" w:hAnsi="Times New Roman"/>
                <w:highlight w:val="none"/>
              </w:rPr>
            </w:pPr>
            <w:r>
              <w:rPr>
                <w:rFonts w:hint="eastAsia" w:ascii="Times New Roman" w:hAnsi="Times New Roman"/>
                <w:highlight w:val="none"/>
              </w:rPr>
              <w:t xml:space="preserve">发生医疗纠纷或治安事件，未按规定及时到现场处置，对纠纷事件视而不见，不闻不问，故意躲避的扣10分；不及时采取措施，对纠纷过程中出工不出力，态度消极，临阵退缩，在处置过程中由于判断失误未及时调动安保人员增援，导致事态逐步扩大或医务人员受到伤害的扣10-20分。</w:t>
            </w:r>
            <w:r/>
          </w:p>
        </w:tc>
        <w:tc>
          <w:tcPr>
            <w:tcW w:w="992" w:type="dxa"/>
            <w:vAlign w:val="center"/>
            <w:textDirection w:val="lrTb"/>
            <w:noWrap w:val="false"/>
          </w:tcPr>
          <w:p>
            <w:pPr>
              <w:jc w:val="center"/>
              <w:rPr>
                <w:rFonts w:hint="eastAsia" w:ascii="Times New Roman" w:hAnsi="Times New Roman"/>
                <w:highlight w:val="none"/>
              </w:rPr>
            </w:pPr>
            <w:r>
              <w:rPr>
                <w:rFonts w:hint="eastAsia" w:ascii="Times New Roman" w:hAnsi="Times New Roman"/>
                <w:highlight w:val="none"/>
              </w:rPr>
              <w:t xml:space="preserve">20</w:t>
            </w:r>
            <w:r/>
          </w:p>
        </w:tc>
        <w:tc>
          <w:tcPr>
            <w:tcW w:w="1418" w:type="dxa"/>
            <w:vAlign w:val="top"/>
            <w:textDirection w:val="lrTb"/>
            <w:noWrap w:val="false"/>
          </w:tcPr>
          <w:p>
            <w:pPr>
              <w:jc w:val="left"/>
              <w:rPr>
                <w:rFonts w:hint="eastAsia" w:ascii="Times New Roman" w:hAnsi="Times New Roman"/>
                <w:highlight w:val="none"/>
              </w:rPr>
            </w:pPr>
            <w:r>
              <w:rPr>
                <w:rFonts w:hint="eastAsia" w:ascii="Times New Roman" w:hAnsi="Times New Roman"/>
                <w:highlight w:val="none"/>
              </w:rPr>
            </w:r>
            <w:r/>
          </w:p>
        </w:tc>
        <w:tc>
          <w:tcPr>
            <w:tcW w:w="1134" w:type="dxa"/>
            <w:vAlign w:val="top"/>
            <w:textDirection w:val="lrTb"/>
            <w:noWrap w:val="false"/>
          </w:tcPr>
          <w:p>
            <w:pPr>
              <w:jc w:val="left"/>
              <w:rPr>
                <w:rFonts w:hint="eastAsia" w:ascii="Times New Roman" w:hAnsi="Times New Roman"/>
                <w:highlight w:val="none"/>
              </w:rPr>
            </w:pPr>
            <w:r>
              <w:rPr>
                <w:rFonts w:hint="eastAsia" w:ascii="Times New Roman" w:hAnsi="Times New Roman"/>
                <w:highlight w:val="none"/>
              </w:rPr>
            </w:r>
            <w:r/>
          </w:p>
        </w:tc>
      </w:tr>
      <w:tr>
        <w:trPr>
          <w:jc w:val="center"/>
          <w:trHeight w:val="1762"/>
        </w:trPr>
        <w:tc>
          <w:tcPr>
            <w:tcW w:w="648" w:type="dxa"/>
            <w:vAlign w:val="center"/>
            <w:textDirection w:val="lrTb"/>
            <w:noWrap w:val="false"/>
          </w:tcPr>
          <w:p>
            <w:pPr>
              <w:jc w:val="center"/>
              <w:rPr>
                <w:rFonts w:hint="eastAsia" w:ascii="Times New Roman" w:hAnsi="Times New Roman"/>
                <w:highlight w:val="none"/>
              </w:rPr>
            </w:pPr>
            <w:r>
              <w:rPr>
                <w:rFonts w:hint="eastAsia" w:ascii="Times New Roman" w:hAnsi="Times New Roman"/>
                <w:highlight w:val="none"/>
              </w:rPr>
              <w:t xml:space="preserve">5</w:t>
            </w:r>
            <w:r/>
          </w:p>
        </w:tc>
        <w:tc>
          <w:tcPr>
            <w:tcW w:w="2225" w:type="dxa"/>
            <w:vAlign w:val="center"/>
            <w:textDirection w:val="lrTb"/>
            <w:noWrap w:val="false"/>
          </w:tcPr>
          <w:p>
            <w:pPr>
              <w:jc w:val="left"/>
              <w:rPr>
                <w:rFonts w:hint="eastAsia" w:ascii="Times New Roman" w:hAnsi="Times New Roman"/>
                <w:highlight w:val="none"/>
              </w:rPr>
            </w:pPr>
            <w:r>
              <w:rPr>
                <w:rFonts w:hint="eastAsia" w:ascii="Times New Roman" w:hAnsi="Times New Roman"/>
                <w:highlight w:val="none"/>
              </w:rPr>
              <w:t xml:space="preserve">加强对院内重点区域安全检查，定期进行消防安全隐患巡查，做好巡查记录，对重要科室岗位的安全保卫，维护正常医疗秩序</w:t>
            </w:r>
            <w:r/>
          </w:p>
        </w:tc>
        <w:tc>
          <w:tcPr>
            <w:tcW w:w="4395" w:type="dxa"/>
            <w:vAlign w:val="center"/>
            <w:textDirection w:val="lrTb"/>
            <w:noWrap w:val="false"/>
          </w:tcPr>
          <w:p>
            <w:pPr>
              <w:jc w:val="left"/>
              <w:rPr>
                <w:rFonts w:hint="eastAsia" w:ascii="Times New Roman" w:hAnsi="Times New Roman"/>
                <w:highlight w:val="none"/>
              </w:rPr>
            </w:pPr>
            <w:r>
              <w:rPr>
                <w:rFonts w:hint="eastAsia" w:ascii="Times New Roman" w:hAnsi="Times New Roman"/>
                <w:highlight w:val="none"/>
              </w:rPr>
              <w:t xml:space="preserve">应24小时不间断对院内进行防火巡查。每2小时一次，每半月对全院消防设施检查一次并做好记录未落实一次扣2分；院内不得有非法和违规张贴物和悬挂物，严防医托、医闹，防止各类不利于医院治安秩序和稳定事件的发生，发现盗窃，破坏公物，火险等突发状况对嫌疑对象未做到及时采取措施并报告，视情况严重性扣5-10分；严格检查出入院门的人员车辆，严防不法分子进入医院。提醒病人家属妥善保管财物、手机等贵重物品。</w:t>
            </w:r>
            <w:r/>
          </w:p>
        </w:tc>
        <w:tc>
          <w:tcPr>
            <w:tcW w:w="992" w:type="dxa"/>
            <w:vAlign w:val="center"/>
            <w:textDirection w:val="lrTb"/>
            <w:noWrap w:val="false"/>
          </w:tcPr>
          <w:p>
            <w:pPr>
              <w:jc w:val="center"/>
              <w:rPr>
                <w:rFonts w:hint="eastAsia" w:ascii="Times New Roman" w:hAnsi="Times New Roman"/>
                <w:highlight w:val="none"/>
              </w:rPr>
            </w:pPr>
            <w:r>
              <w:rPr>
                <w:rFonts w:hint="eastAsia" w:ascii="Times New Roman" w:hAnsi="Times New Roman"/>
                <w:highlight w:val="none"/>
              </w:rPr>
              <w:t xml:space="preserve">10</w:t>
            </w:r>
            <w:r/>
          </w:p>
        </w:tc>
        <w:tc>
          <w:tcPr>
            <w:tcW w:w="1418" w:type="dxa"/>
            <w:vAlign w:val="top"/>
            <w:textDirection w:val="lrTb"/>
            <w:noWrap w:val="false"/>
          </w:tcPr>
          <w:p>
            <w:pPr>
              <w:jc w:val="left"/>
              <w:rPr>
                <w:rFonts w:hint="eastAsia" w:ascii="Times New Roman" w:hAnsi="Times New Roman"/>
                <w:highlight w:val="none"/>
              </w:rPr>
            </w:pPr>
            <w:r>
              <w:rPr>
                <w:rFonts w:hint="eastAsia" w:ascii="Times New Roman" w:hAnsi="Times New Roman"/>
                <w:highlight w:val="none"/>
              </w:rPr>
            </w:r>
            <w:r/>
          </w:p>
        </w:tc>
        <w:tc>
          <w:tcPr>
            <w:tcW w:w="1134" w:type="dxa"/>
            <w:vAlign w:val="top"/>
            <w:textDirection w:val="lrTb"/>
            <w:noWrap w:val="false"/>
          </w:tcPr>
          <w:p>
            <w:pPr>
              <w:jc w:val="left"/>
              <w:rPr>
                <w:rFonts w:hint="eastAsia" w:ascii="Times New Roman" w:hAnsi="Times New Roman"/>
                <w:highlight w:val="none"/>
              </w:rPr>
            </w:pPr>
            <w:r>
              <w:rPr>
                <w:rFonts w:hint="eastAsia" w:ascii="Times New Roman" w:hAnsi="Times New Roman"/>
                <w:highlight w:val="none"/>
              </w:rPr>
            </w:r>
            <w:r/>
          </w:p>
        </w:tc>
      </w:tr>
      <w:tr>
        <w:trPr>
          <w:jc w:val="center"/>
          <w:trHeight w:val="823"/>
        </w:trPr>
        <w:tc>
          <w:tcPr>
            <w:tcW w:w="648" w:type="dxa"/>
            <w:vAlign w:val="center"/>
            <w:textDirection w:val="lrTb"/>
            <w:noWrap w:val="false"/>
          </w:tcPr>
          <w:p>
            <w:pPr>
              <w:jc w:val="center"/>
              <w:rPr>
                <w:rFonts w:hint="eastAsia" w:ascii="Times New Roman" w:hAnsi="Times New Roman"/>
                <w:highlight w:val="none"/>
              </w:rPr>
            </w:pPr>
            <w:r>
              <w:rPr>
                <w:rFonts w:hint="eastAsia" w:ascii="Times New Roman" w:hAnsi="Times New Roman"/>
                <w:highlight w:val="none"/>
              </w:rPr>
              <w:t xml:space="preserve">6</w:t>
            </w:r>
            <w:r/>
          </w:p>
        </w:tc>
        <w:tc>
          <w:tcPr>
            <w:tcW w:w="2225" w:type="dxa"/>
            <w:vAlign w:val="center"/>
            <w:textDirection w:val="lrTb"/>
            <w:noWrap w:val="false"/>
          </w:tcPr>
          <w:p>
            <w:pPr>
              <w:jc w:val="left"/>
              <w:rPr>
                <w:rFonts w:hint="eastAsia" w:ascii="Times New Roman" w:hAnsi="Times New Roman"/>
                <w:highlight w:val="none"/>
              </w:rPr>
            </w:pPr>
            <w:r>
              <w:rPr>
                <w:rFonts w:hint="eastAsia" w:ascii="Times New Roman" w:hAnsi="Times New Roman"/>
                <w:highlight w:val="none"/>
              </w:rPr>
              <w:t xml:space="preserve">按医院要求正确引导车辆停放，确保道路畅通</w:t>
            </w:r>
            <w:r/>
          </w:p>
        </w:tc>
        <w:tc>
          <w:tcPr>
            <w:tcW w:w="4395" w:type="dxa"/>
            <w:vAlign w:val="center"/>
            <w:textDirection w:val="lrTb"/>
            <w:noWrap w:val="false"/>
          </w:tcPr>
          <w:p>
            <w:pPr>
              <w:jc w:val="left"/>
              <w:rPr>
                <w:rFonts w:hint="eastAsia" w:ascii="Times New Roman" w:hAnsi="Times New Roman"/>
                <w:highlight w:val="none"/>
              </w:rPr>
            </w:pPr>
            <w:r>
              <w:rPr>
                <w:rFonts w:hint="eastAsia" w:ascii="Times New Roman" w:hAnsi="Times New Roman"/>
                <w:highlight w:val="none"/>
              </w:rPr>
              <w:t xml:space="preserve">地下停车场，自行车、电瓶车停放区，乱停乱放一处扣1-2分。汽车乱停，现场不制止，发现一次扣2-5分。</w:t>
            </w:r>
            <w:r/>
          </w:p>
        </w:tc>
        <w:tc>
          <w:tcPr>
            <w:tcW w:w="992" w:type="dxa"/>
            <w:vAlign w:val="center"/>
            <w:textDirection w:val="lrTb"/>
            <w:noWrap w:val="false"/>
          </w:tcPr>
          <w:p>
            <w:pPr>
              <w:jc w:val="center"/>
              <w:rPr>
                <w:rFonts w:hint="eastAsia" w:ascii="Times New Roman" w:hAnsi="Times New Roman"/>
                <w:highlight w:val="none"/>
              </w:rPr>
            </w:pPr>
            <w:r>
              <w:rPr>
                <w:rFonts w:hint="eastAsia" w:ascii="Times New Roman" w:hAnsi="Times New Roman"/>
                <w:highlight w:val="none"/>
              </w:rPr>
              <w:t xml:space="preserve">10</w:t>
            </w:r>
            <w:r/>
          </w:p>
        </w:tc>
        <w:tc>
          <w:tcPr>
            <w:tcW w:w="1418" w:type="dxa"/>
            <w:vAlign w:val="top"/>
            <w:textDirection w:val="lrTb"/>
            <w:noWrap w:val="false"/>
          </w:tcPr>
          <w:p>
            <w:pPr>
              <w:jc w:val="left"/>
              <w:rPr>
                <w:rFonts w:hint="eastAsia" w:ascii="Times New Roman" w:hAnsi="Times New Roman"/>
                <w:highlight w:val="none"/>
              </w:rPr>
            </w:pPr>
            <w:r>
              <w:rPr>
                <w:rFonts w:hint="eastAsia" w:ascii="Times New Roman" w:hAnsi="Times New Roman"/>
                <w:highlight w:val="none"/>
              </w:rPr>
            </w:r>
            <w:r/>
          </w:p>
        </w:tc>
        <w:tc>
          <w:tcPr>
            <w:tcW w:w="1134" w:type="dxa"/>
            <w:vAlign w:val="top"/>
            <w:textDirection w:val="lrTb"/>
            <w:noWrap w:val="false"/>
          </w:tcPr>
          <w:p>
            <w:pPr>
              <w:jc w:val="left"/>
              <w:rPr>
                <w:rFonts w:hint="eastAsia" w:ascii="Times New Roman" w:hAnsi="Times New Roman"/>
                <w:highlight w:val="none"/>
              </w:rPr>
            </w:pPr>
            <w:r>
              <w:rPr>
                <w:rFonts w:hint="eastAsia" w:ascii="Times New Roman" w:hAnsi="Times New Roman"/>
                <w:highlight w:val="none"/>
              </w:rPr>
            </w:r>
            <w:r/>
          </w:p>
        </w:tc>
      </w:tr>
      <w:tr>
        <w:trPr>
          <w:jc w:val="center"/>
          <w:trHeight w:val="568"/>
        </w:trPr>
        <w:tc>
          <w:tcPr>
            <w:tcW w:w="648" w:type="dxa"/>
            <w:vAlign w:val="center"/>
            <w:textDirection w:val="lrTb"/>
            <w:noWrap w:val="false"/>
          </w:tcPr>
          <w:p>
            <w:pPr>
              <w:jc w:val="center"/>
              <w:rPr>
                <w:rFonts w:hint="eastAsia" w:ascii="Times New Roman" w:hAnsi="Times New Roman"/>
                <w:highlight w:val="none"/>
              </w:rPr>
            </w:pPr>
            <w:r>
              <w:rPr>
                <w:rFonts w:hint="eastAsia" w:ascii="Times New Roman" w:hAnsi="Times New Roman"/>
                <w:highlight w:val="none"/>
              </w:rPr>
              <w:t xml:space="preserve">7</w:t>
            </w:r>
            <w:r/>
          </w:p>
        </w:tc>
        <w:tc>
          <w:tcPr>
            <w:tcW w:w="2225" w:type="dxa"/>
            <w:vAlign w:val="center"/>
            <w:textDirection w:val="lrTb"/>
            <w:noWrap w:val="false"/>
          </w:tcPr>
          <w:p>
            <w:pPr>
              <w:jc w:val="left"/>
              <w:rPr>
                <w:rFonts w:hint="eastAsia" w:ascii="Times New Roman" w:hAnsi="Times New Roman"/>
                <w:highlight w:val="none"/>
              </w:rPr>
            </w:pPr>
            <w:r>
              <w:rPr>
                <w:rFonts w:hint="eastAsia" w:ascii="Times New Roman" w:hAnsi="Times New Roman"/>
                <w:highlight w:val="none"/>
              </w:rPr>
              <w:t xml:space="preserve">做好禁控烟工作</w:t>
            </w:r>
            <w:r/>
          </w:p>
        </w:tc>
        <w:tc>
          <w:tcPr>
            <w:tcW w:w="4395" w:type="dxa"/>
            <w:vAlign w:val="center"/>
            <w:textDirection w:val="lrTb"/>
            <w:noWrap w:val="false"/>
          </w:tcPr>
          <w:p>
            <w:pPr>
              <w:jc w:val="left"/>
              <w:rPr>
                <w:rFonts w:hint="eastAsia" w:ascii="Times New Roman" w:hAnsi="Times New Roman"/>
                <w:highlight w:val="none"/>
              </w:rPr>
            </w:pPr>
            <w:r>
              <w:rPr>
                <w:rFonts w:hint="eastAsia" w:ascii="Times New Roman" w:hAnsi="Times New Roman"/>
                <w:highlight w:val="none"/>
              </w:rPr>
              <w:t xml:space="preserve">及时有效做好劝、阻烟工作，不主动上前劝阻，对吸烟者不闻不问扣2分，保安人员在公共场所（禁烟区域）吸烟，发现一次扣5分。</w:t>
            </w:r>
            <w:r/>
          </w:p>
        </w:tc>
        <w:tc>
          <w:tcPr>
            <w:tcW w:w="992" w:type="dxa"/>
            <w:vAlign w:val="center"/>
            <w:textDirection w:val="lrTb"/>
            <w:noWrap w:val="false"/>
          </w:tcPr>
          <w:p>
            <w:pPr>
              <w:jc w:val="center"/>
              <w:rPr>
                <w:rFonts w:hint="eastAsia" w:ascii="Times New Roman" w:hAnsi="Times New Roman"/>
                <w:highlight w:val="none"/>
              </w:rPr>
            </w:pPr>
            <w:r>
              <w:rPr>
                <w:rFonts w:hint="eastAsia" w:ascii="Times New Roman" w:hAnsi="Times New Roman"/>
                <w:highlight w:val="none"/>
              </w:rPr>
              <w:t xml:space="preserve">10</w:t>
            </w:r>
            <w:r/>
          </w:p>
        </w:tc>
        <w:tc>
          <w:tcPr>
            <w:tcW w:w="1418" w:type="dxa"/>
            <w:vAlign w:val="top"/>
            <w:textDirection w:val="lrTb"/>
            <w:noWrap w:val="false"/>
          </w:tcPr>
          <w:p>
            <w:pPr>
              <w:jc w:val="left"/>
              <w:rPr>
                <w:rFonts w:hint="eastAsia" w:ascii="Times New Roman" w:hAnsi="Times New Roman"/>
                <w:highlight w:val="none"/>
              </w:rPr>
            </w:pPr>
            <w:r>
              <w:rPr>
                <w:rFonts w:hint="eastAsia" w:ascii="Times New Roman" w:hAnsi="Times New Roman"/>
                <w:highlight w:val="none"/>
              </w:rPr>
            </w:r>
            <w:r/>
          </w:p>
        </w:tc>
        <w:tc>
          <w:tcPr>
            <w:tcW w:w="1134" w:type="dxa"/>
            <w:vAlign w:val="top"/>
            <w:textDirection w:val="lrTb"/>
            <w:noWrap w:val="false"/>
          </w:tcPr>
          <w:p>
            <w:pPr>
              <w:jc w:val="left"/>
              <w:rPr>
                <w:rFonts w:hint="eastAsia" w:ascii="Times New Roman" w:hAnsi="Times New Roman"/>
                <w:highlight w:val="none"/>
              </w:rPr>
            </w:pPr>
            <w:r>
              <w:rPr>
                <w:rFonts w:hint="eastAsia" w:ascii="Times New Roman" w:hAnsi="Times New Roman"/>
                <w:highlight w:val="none"/>
              </w:rPr>
            </w:r>
            <w:r/>
          </w:p>
        </w:tc>
      </w:tr>
      <w:tr>
        <w:trPr>
          <w:jc w:val="center"/>
          <w:trHeight w:val="568"/>
        </w:trPr>
        <w:tc>
          <w:tcPr>
            <w:tcW w:w="648" w:type="dxa"/>
            <w:vAlign w:val="center"/>
            <w:textDirection w:val="lrTb"/>
            <w:noWrap w:val="false"/>
          </w:tcPr>
          <w:p>
            <w:pPr>
              <w:jc w:val="center"/>
              <w:rPr>
                <w:rFonts w:hint="eastAsia" w:ascii="Times New Roman" w:hAnsi="Times New Roman"/>
                <w:highlight w:val="none"/>
              </w:rPr>
            </w:pPr>
            <w:r>
              <w:rPr>
                <w:rFonts w:hint="eastAsia" w:ascii="Times New Roman" w:hAnsi="Times New Roman"/>
                <w:highlight w:val="none"/>
              </w:rPr>
              <w:t xml:space="preserve">8</w:t>
            </w:r>
            <w:r/>
          </w:p>
        </w:tc>
        <w:tc>
          <w:tcPr>
            <w:tcW w:w="2225" w:type="dxa"/>
            <w:vAlign w:val="center"/>
            <w:textDirection w:val="lrTb"/>
            <w:noWrap w:val="false"/>
          </w:tcPr>
          <w:p>
            <w:pPr>
              <w:jc w:val="left"/>
              <w:rPr>
                <w:rFonts w:hint="eastAsia" w:ascii="Times New Roman" w:hAnsi="Times New Roman"/>
                <w:highlight w:val="none"/>
              </w:rPr>
            </w:pPr>
            <w:r>
              <w:rPr>
                <w:rFonts w:hint="eastAsia" w:ascii="Times New Roman" w:hAnsi="Times New Roman"/>
                <w:highlight w:val="none"/>
              </w:rPr>
              <w:t xml:space="preserve">爱护公物</w:t>
            </w:r>
            <w:r/>
          </w:p>
        </w:tc>
        <w:tc>
          <w:tcPr>
            <w:tcW w:w="4395" w:type="dxa"/>
            <w:vAlign w:val="center"/>
            <w:textDirection w:val="lrTb"/>
            <w:noWrap w:val="false"/>
          </w:tcPr>
          <w:p>
            <w:pPr>
              <w:jc w:val="left"/>
              <w:rPr>
                <w:rFonts w:ascii="Times New Roman" w:hAnsi="Times New Roman"/>
                <w:highlight w:val="none"/>
              </w:rPr>
            </w:pPr>
            <w:r>
              <w:rPr>
                <w:rFonts w:hint="eastAsia" w:ascii="Times New Roman" w:hAnsi="Times New Roman"/>
                <w:highlight w:val="none"/>
              </w:rPr>
              <w:t xml:space="preserve">损坏损毁安保设备，消防设施及其它公共物品的发现一次扣5-10分并照价赔偿，情节严重的追究刑事责任。公共区域没有及时关灯、关水、锁门的扣1-5分。</w:t>
            </w:r>
            <w:r/>
          </w:p>
        </w:tc>
        <w:tc>
          <w:tcPr>
            <w:tcW w:w="992" w:type="dxa"/>
            <w:vAlign w:val="center"/>
            <w:textDirection w:val="lrTb"/>
            <w:noWrap w:val="false"/>
          </w:tcPr>
          <w:p>
            <w:pPr>
              <w:jc w:val="center"/>
              <w:rPr>
                <w:rFonts w:hint="eastAsia" w:ascii="Times New Roman" w:hAnsi="Times New Roman"/>
                <w:highlight w:val="none"/>
              </w:rPr>
            </w:pPr>
            <w:r>
              <w:rPr>
                <w:rFonts w:hint="eastAsia" w:ascii="Times New Roman" w:hAnsi="Times New Roman"/>
                <w:highlight w:val="none"/>
              </w:rPr>
              <w:t xml:space="preserve">10</w:t>
            </w:r>
            <w:r/>
          </w:p>
        </w:tc>
        <w:tc>
          <w:tcPr>
            <w:tcW w:w="1418" w:type="dxa"/>
            <w:vAlign w:val="top"/>
            <w:textDirection w:val="lrTb"/>
            <w:noWrap w:val="false"/>
          </w:tcPr>
          <w:p>
            <w:pPr>
              <w:jc w:val="left"/>
              <w:rPr>
                <w:rFonts w:hint="eastAsia" w:ascii="Times New Roman" w:hAnsi="Times New Roman"/>
                <w:highlight w:val="none"/>
              </w:rPr>
            </w:pPr>
            <w:r>
              <w:rPr>
                <w:rFonts w:hint="eastAsia" w:ascii="Times New Roman" w:hAnsi="Times New Roman"/>
                <w:highlight w:val="none"/>
              </w:rPr>
            </w:r>
            <w:r/>
          </w:p>
        </w:tc>
        <w:tc>
          <w:tcPr>
            <w:tcW w:w="1134" w:type="dxa"/>
            <w:vAlign w:val="top"/>
            <w:textDirection w:val="lrTb"/>
            <w:noWrap w:val="false"/>
          </w:tcPr>
          <w:p>
            <w:pPr>
              <w:jc w:val="left"/>
              <w:rPr>
                <w:rFonts w:hint="eastAsia" w:ascii="Times New Roman" w:hAnsi="Times New Roman"/>
                <w:highlight w:val="none"/>
              </w:rPr>
            </w:pPr>
            <w:r>
              <w:rPr>
                <w:rFonts w:hint="eastAsia" w:ascii="Times New Roman" w:hAnsi="Times New Roman"/>
                <w:highlight w:val="none"/>
              </w:rPr>
            </w:r>
            <w:r/>
          </w:p>
        </w:tc>
      </w:tr>
      <w:tr>
        <w:trPr>
          <w:jc w:val="center"/>
          <w:trHeight w:val="686"/>
        </w:trPr>
        <w:tc>
          <w:tcPr>
            <w:tcW w:w="648" w:type="dxa"/>
            <w:vAlign w:val="center"/>
            <w:textDirection w:val="lrTb"/>
            <w:noWrap w:val="false"/>
          </w:tcPr>
          <w:p>
            <w:pPr>
              <w:jc w:val="center"/>
              <w:rPr>
                <w:rFonts w:ascii="Times New Roman" w:hAnsi="Times New Roman"/>
                <w:highlight w:val="none"/>
              </w:rPr>
            </w:pPr>
            <w:r>
              <w:rPr>
                <w:rFonts w:hint="eastAsia" w:ascii="Times New Roman" w:hAnsi="Times New Roman"/>
                <w:highlight w:val="none"/>
              </w:rPr>
              <w:t xml:space="preserve">9</w:t>
            </w:r>
            <w:r/>
          </w:p>
        </w:tc>
        <w:tc>
          <w:tcPr>
            <w:tcW w:w="2225" w:type="dxa"/>
            <w:vAlign w:val="center"/>
            <w:textDirection w:val="lrTb"/>
            <w:noWrap w:val="false"/>
          </w:tcPr>
          <w:p>
            <w:pPr>
              <w:jc w:val="left"/>
              <w:rPr>
                <w:rFonts w:hint="eastAsia" w:ascii="Times New Roman" w:hAnsi="Times New Roman"/>
                <w:szCs w:val="22"/>
                <w:highlight w:val="none"/>
              </w:rPr>
            </w:pPr>
            <w:r>
              <w:rPr>
                <w:rFonts w:hint="eastAsia" w:ascii="Times New Roman" w:hAnsi="Times New Roman"/>
                <w:szCs w:val="22"/>
                <w:highlight w:val="none"/>
              </w:rPr>
              <w:t xml:space="preserve">节能、节水</w:t>
            </w:r>
            <w:r/>
          </w:p>
        </w:tc>
        <w:tc>
          <w:tcPr>
            <w:tcW w:w="4395" w:type="dxa"/>
            <w:vAlign w:val="center"/>
            <w:textDirection w:val="lrTb"/>
            <w:noWrap w:val="false"/>
          </w:tcPr>
          <w:p>
            <w:pPr>
              <w:jc w:val="left"/>
              <w:rPr>
                <w:rFonts w:hint="eastAsia" w:ascii="Times New Roman" w:hAnsi="Times New Roman"/>
                <w:szCs w:val="22"/>
                <w:highlight w:val="none"/>
              </w:rPr>
            </w:pPr>
            <w:r>
              <w:rPr>
                <w:rFonts w:hint="eastAsia" w:ascii="Times New Roman" w:hAnsi="Times New Roman"/>
                <w:szCs w:val="22"/>
                <w:highlight w:val="none"/>
              </w:rPr>
              <w:t xml:space="preserve">负责对各区域水、电等设备设施定点定时监控使用规范的安全维护，发现公共区域长明灯、长流水等现象扣1-5分。</w:t>
            </w:r>
            <w:r/>
          </w:p>
          <w:p>
            <w:pPr>
              <w:jc w:val="left"/>
              <w:rPr>
                <w:rFonts w:hint="eastAsia" w:ascii="Times New Roman" w:hAnsi="Times New Roman"/>
                <w:szCs w:val="22"/>
                <w:highlight w:val="none"/>
              </w:rPr>
            </w:pPr>
            <w:r>
              <w:rPr>
                <w:rFonts w:hint="eastAsia" w:ascii="Times New Roman" w:hAnsi="Times New Roman"/>
                <w:szCs w:val="22"/>
                <w:highlight w:val="none"/>
              </w:rPr>
            </w:r>
            <w:r/>
          </w:p>
        </w:tc>
        <w:tc>
          <w:tcPr>
            <w:tcW w:w="992" w:type="dxa"/>
            <w:vAlign w:val="center"/>
            <w:textDirection w:val="lrTb"/>
            <w:noWrap w:val="false"/>
          </w:tcPr>
          <w:p>
            <w:pPr>
              <w:jc w:val="center"/>
              <w:rPr>
                <w:rFonts w:ascii="Times New Roman" w:hAnsi="Times New Roman"/>
                <w:highlight w:val="none"/>
              </w:rPr>
            </w:pPr>
            <w:r>
              <w:rPr>
                <w:rFonts w:hint="eastAsia" w:ascii="Times New Roman" w:hAnsi="Times New Roman"/>
                <w:highlight w:val="none"/>
              </w:rPr>
              <w:t xml:space="preserve">10</w:t>
            </w:r>
            <w:r/>
          </w:p>
        </w:tc>
        <w:tc>
          <w:tcPr>
            <w:tcW w:w="1418" w:type="dxa"/>
            <w:vAlign w:val="top"/>
            <w:textDirection w:val="lrTb"/>
            <w:noWrap w:val="false"/>
          </w:tcPr>
          <w:p>
            <w:pPr>
              <w:jc w:val="left"/>
              <w:rPr>
                <w:rFonts w:hint="eastAsia" w:ascii="Times New Roman" w:hAnsi="Times New Roman"/>
                <w:highlight w:val="none"/>
              </w:rPr>
            </w:pPr>
            <w:r>
              <w:rPr>
                <w:rFonts w:hint="eastAsia" w:ascii="Times New Roman" w:hAnsi="Times New Roman"/>
                <w:highlight w:val="none"/>
              </w:rPr>
            </w:r>
            <w:r/>
          </w:p>
        </w:tc>
        <w:tc>
          <w:tcPr>
            <w:tcW w:w="1134" w:type="dxa"/>
            <w:vAlign w:val="top"/>
            <w:textDirection w:val="lrTb"/>
            <w:noWrap w:val="false"/>
          </w:tcPr>
          <w:p>
            <w:pPr>
              <w:jc w:val="left"/>
              <w:rPr>
                <w:rFonts w:hint="eastAsia" w:ascii="Times New Roman" w:hAnsi="Times New Roman"/>
                <w:highlight w:val="none"/>
              </w:rPr>
            </w:pPr>
            <w:r>
              <w:rPr>
                <w:rFonts w:hint="eastAsia" w:ascii="Times New Roman" w:hAnsi="Times New Roman"/>
                <w:highlight w:val="none"/>
              </w:rPr>
            </w:r>
            <w:r/>
          </w:p>
        </w:tc>
      </w:tr>
      <w:tr>
        <w:trPr>
          <w:jc w:val="center"/>
          <w:trHeight w:val="568"/>
        </w:trPr>
        <w:tc>
          <w:tcPr>
            <w:tcW w:w="648" w:type="dxa"/>
            <w:vAlign w:val="center"/>
            <w:textDirection w:val="lrTb"/>
            <w:noWrap w:val="false"/>
          </w:tcPr>
          <w:p>
            <w:pPr>
              <w:jc w:val="center"/>
              <w:rPr>
                <w:rFonts w:ascii="Times New Roman" w:hAnsi="Times New Roman"/>
                <w:highlight w:val="none"/>
              </w:rPr>
            </w:pPr>
            <w:r>
              <w:rPr>
                <w:rFonts w:hint="eastAsia" w:ascii="Times New Roman" w:hAnsi="Times New Roman"/>
                <w:highlight w:val="none"/>
              </w:rPr>
              <w:t xml:space="preserve">10</w:t>
            </w:r>
            <w:r/>
          </w:p>
        </w:tc>
        <w:tc>
          <w:tcPr>
            <w:tcW w:w="2225" w:type="dxa"/>
            <w:vAlign w:val="center"/>
            <w:textDirection w:val="lrTb"/>
            <w:noWrap w:val="false"/>
          </w:tcPr>
          <w:p>
            <w:pPr>
              <w:jc w:val="left"/>
              <w:rPr>
                <w:rFonts w:hint="eastAsia" w:ascii="Times New Roman" w:hAnsi="Times New Roman"/>
                <w:highlight w:val="none"/>
              </w:rPr>
            </w:pPr>
            <w:r>
              <w:rPr>
                <w:rFonts w:hint="eastAsia" w:ascii="Times New Roman" w:hAnsi="Times New Roman"/>
                <w:highlight w:val="none"/>
              </w:rPr>
              <w:t xml:space="preserve">其它</w:t>
            </w:r>
            <w:r/>
          </w:p>
        </w:tc>
        <w:tc>
          <w:tcPr>
            <w:tcW w:w="4395" w:type="dxa"/>
            <w:vAlign w:val="center"/>
            <w:textDirection w:val="lrTb"/>
            <w:noWrap w:val="false"/>
          </w:tcPr>
          <w:p>
            <w:pPr>
              <w:jc w:val="left"/>
              <w:rPr>
                <w:rFonts w:hint="eastAsia" w:ascii="Times New Roman" w:hAnsi="Times New Roman"/>
                <w:highlight w:val="none"/>
              </w:rPr>
            </w:pPr>
            <w:r>
              <w:rPr>
                <w:rFonts w:hint="eastAsia" w:ascii="Times New Roman" w:hAnsi="Times New Roman"/>
                <w:highlight w:val="none"/>
              </w:rPr>
              <w:t xml:space="preserve">好人好事或者受到表扬加5分。</w:t>
            </w:r>
            <w:r/>
          </w:p>
        </w:tc>
        <w:tc>
          <w:tcPr>
            <w:tcW w:w="992" w:type="dxa"/>
            <w:vAlign w:val="center"/>
            <w:textDirection w:val="lrTb"/>
            <w:noWrap w:val="false"/>
          </w:tcPr>
          <w:p>
            <w:pPr>
              <w:jc w:val="center"/>
              <w:rPr>
                <w:rFonts w:hint="eastAsia" w:ascii="Times New Roman" w:hAnsi="Times New Roman"/>
                <w:highlight w:val="none"/>
              </w:rPr>
            </w:pPr>
            <w:r>
              <w:rPr>
                <w:rFonts w:hint="eastAsia" w:ascii="Times New Roman" w:hAnsi="Times New Roman"/>
                <w:highlight w:val="none"/>
              </w:rPr>
            </w:r>
            <w:r/>
          </w:p>
        </w:tc>
        <w:tc>
          <w:tcPr>
            <w:tcW w:w="1418" w:type="dxa"/>
            <w:vAlign w:val="top"/>
            <w:textDirection w:val="lrTb"/>
            <w:noWrap w:val="false"/>
          </w:tcPr>
          <w:p>
            <w:pPr>
              <w:jc w:val="left"/>
              <w:rPr>
                <w:rFonts w:hint="eastAsia" w:ascii="Times New Roman" w:hAnsi="Times New Roman"/>
                <w:highlight w:val="none"/>
              </w:rPr>
            </w:pPr>
            <w:r>
              <w:rPr>
                <w:rFonts w:hint="eastAsia" w:ascii="Times New Roman" w:hAnsi="Times New Roman"/>
                <w:highlight w:val="none"/>
              </w:rPr>
            </w:r>
            <w:r/>
          </w:p>
        </w:tc>
        <w:tc>
          <w:tcPr>
            <w:tcW w:w="1134" w:type="dxa"/>
            <w:vAlign w:val="top"/>
            <w:textDirection w:val="lrTb"/>
            <w:noWrap w:val="false"/>
          </w:tcPr>
          <w:p>
            <w:pPr>
              <w:jc w:val="left"/>
              <w:rPr>
                <w:rFonts w:hint="eastAsia" w:ascii="Times New Roman" w:hAnsi="Times New Roman"/>
                <w:highlight w:val="none"/>
              </w:rPr>
            </w:pPr>
            <w:r>
              <w:rPr>
                <w:rFonts w:hint="eastAsia" w:ascii="Times New Roman" w:hAnsi="Times New Roman"/>
                <w:highlight w:val="none"/>
              </w:rPr>
            </w:r>
            <w:r/>
          </w:p>
        </w:tc>
      </w:tr>
    </w:tbl>
    <w:p>
      <w:pPr>
        <w:ind w:firstLine="420"/>
        <w:jc w:val="left"/>
        <w:spacing w:line="560" w:lineRule="atLeast"/>
        <w:rPr>
          <w:rFonts w:hint="eastAsia" w:ascii="黑体" w:hAnsi="黑体" w:eastAsia="黑体" w:cs="Times New Roman"/>
          <w:bCs/>
          <w:color w:val="000000"/>
          <w:sz w:val="28"/>
          <w:szCs w:val="24"/>
          <w:highlight w:val="none"/>
        </w:rPr>
        <w:outlineLvl w:val="0"/>
      </w:pPr>
      <w:r>
        <w:rPr>
          <w:rFonts w:hint="eastAsia" w:ascii="Times New Roman" w:hAnsi="Times New Roman"/>
          <w:highlight w:val="none"/>
        </w:rPr>
        <w:t xml:space="preserve">注：每月考核得分85分以上不扣服务费</w:t>
      </w:r>
      <w:r>
        <w:rPr>
          <w:rFonts w:hint="eastAsia" w:ascii="Times New Roman" w:hAnsi="Times New Roman"/>
          <w:highlight w:val="none"/>
        </w:rPr>
        <w:t xml:space="preserve">，85分以下每降一个百分点扣200元。</w:t>
      </w:r>
      <w:r/>
    </w:p>
    <w:p>
      <w:pPr>
        <w:ind w:firstLine="560"/>
        <w:jc w:val="left"/>
        <w:spacing w:line="560" w:lineRule="atLeast"/>
        <w:rPr>
          <w:rFonts w:hint="eastAsia" w:ascii="黑体" w:hAnsi="黑体" w:eastAsia="黑体" w:cs="Times New Roman"/>
          <w:bCs/>
          <w:color w:val="000000"/>
          <w:sz w:val="28"/>
          <w:szCs w:val="24"/>
          <w:highlight w:val="none"/>
        </w:rPr>
        <w:outlineLvl w:val="0"/>
      </w:pPr>
      <w:r>
        <w:rPr>
          <w:rFonts w:hint="eastAsia" w:ascii="黑体" w:hAnsi="黑体" w:eastAsia="黑体" w:cs="Times New Roman"/>
          <w:bCs/>
          <w:color w:val="000000"/>
          <w:sz w:val="28"/>
          <w:szCs w:val="24"/>
          <w:highlight w:val="none"/>
        </w:rPr>
      </w:r>
      <w:r/>
    </w:p>
    <w:p>
      <w:pPr>
        <w:jc w:val="left"/>
        <w:rPr>
          <w:rFonts w:hint="eastAsia" w:ascii="Times New Roman" w:hAnsi="Times New Roman" w:eastAsia="宋体" w:cs="Times New Roman"/>
          <w:b/>
          <w:bCs/>
          <w:sz w:val="30"/>
          <w:szCs w:val="30"/>
          <w:highlight w:val="none"/>
          <w:lang w:val="en-US" w:eastAsia="zh-CN"/>
        </w:rPr>
        <w:outlineLvl w:val="0"/>
      </w:pPr>
      <w:r>
        <w:rPr>
          <w:rFonts w:hint="eastAsia" w:ascii="Times New Roman" w:hAnsi="Times New Roman" w:eastAsia="宋体" w:cs="Times New Roman"/>
          <w:b/>
          <w:bCs/>
          <w:sz w:val="30"/>
          <w:szCs w:val="30"/>
          <w:highlight w:val="none"/>
          <w:lang w:val="en-US" w:eastAsia="zh-CN"/>
        </w:rPr>
        <w:t xml:space="preserve">五、商务要求</w:t>
      </w:r>
      <w:r/>
    </w:p>
    <w:p>
      <w:pPr>
        <w:ind w:firstLine="482"/>
        <w:spacing w:line="360" w:lineRule="auto"/>
        <w:rPr>
          <w:rFonts w:hint="default"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rPr>
        <w:t xml:space="preserve">1.服务期限：</w:t>
      </w: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年</w:t>
      </w:r>
      <w:r/>
    </w:p>
    <w:p>
      <w:pPr>
        <w:ind w:firstLine="482"/>
        <w:spacing w:line="360" w:lineRule="auto"/>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rPr>
        <w:t xml:space="preserve">2.服务地点：</w:t>
      </w:r>
      <w:r>
        <w:rPr>
          <w:rFonts w:hint="eastAsia" w:ascii="宋体" w:hAnsi="宋体" w:eastAsia="宋体" w:cs="宋体"/>
          <w:bCs/>
          <w:sz w:val="24"/>
          <w:szCs w:val="24"/>
          <w:highlight w:val="none"/>
        </w:rPr>
        <w:t xml:space="preserve">采购人指定地点。</w:t>
      </w:r>
      <w:r/>
    </w:p>
    <w:p>
      <w:pPr>
        <w:ind w:firstLine="482"/>
        <w:spacing w:line="360" w:lineRule="auto"/>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rPr>
        <w:t xml:space="preserve">3.验收标准：</w:t>
      </w:r>
      <w:r>
        <w:rPr>
          <w:rFonts w:hint="eastAsia" w:ascii="宋体" w:hAnsi="宋体" w:eastAsia="宋体" w:cs="宋体"/>
          <w:bCs/>
          <w:sz w:val="24"/>
          <w:szCs w:val="24"/>
          <w:highlight w:val="none"/>
          <w:lang w:val="en-US" w:eastAsia="zh-CN"/>
        </w:rPr>
        <w:t xml:space="preserve">采购人根据国家有关规定、招标文件、投标文件以及合同约定的内容组织验收，具体验收办法详见《转发江苏省财政厅关于印发《江苏省政府采购履约验收管理办法》的通知》宜财采(2025)1号。</w:t>
      </w:r>
      <w:r/>
    </w:p>
    <w:p>
      <w:pPr>
        <w:spacing w:line="6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4.付款步骤：</w:t>
      </w:r>
      <w:r/>
    </w:p>
    <w:p>
      <w:pPr>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（1）合同签订后，每月支付打7折，每年服务期满后的30日内支付剩余资金。中标人出具合格的发票和经甲、乙双方确认的服务合同履约报告后由甲方向乙方支付。</w:t>
      </w:r>
      <w:r/>
    </w:p>
    <w:p>
      <w:pPr>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（2）如中标人对服务缺陷不予更正，招标人有权另请其他单位更正，所发生的费用由中标单位承担。</w:t>
      </w:r>
      <w:r/>
    </w:p>
    <w:p>
      <w:pPr>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（3）招标人支付合同项下费用外不再承担其它任何费用（包括个人）。投标人如因社保、医保或工资等问题与员工发生纠纷，应自行解决，不得牵涉到医院。</w:t>
      </w:r>
      <w:r/>
    </w:p>
    <w:p>
      <w:pPr>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（4）确因招标人工作需要，中标人应无条件配合甲方完成一些突击工作。如：安排服务人员（内部）临时加班。相关费用均按照医院原有标准执行。</w:t>
      </w:r>
      <w:r/>
    </w:p>
    <w:p>
      <w:pPr>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（5）招标人有权利对中标人和管理者的工作每月实施考核，每月考核结果与服务保证金挂钩，（</w:t>
      </w:r>
      <w:r>
        <w:rPr>
          <w:rFonts w:hint="eastAsia" w:ascii="宋体" w:hAnsi="宋体" w:eastAsia="宋体" w:cs="宋体"/>
          <w:bCs/>
          <w:sz w:val="24"/>
          <w:szCs w:val="24"/>
          <w:highlight w:val="none"/>
          <w:lang w:val="en-US" w:eastAsia="zh-CN"/>
        </w:rPr>
        <w:t xml:space="preserve">考核细则详见</w:t>
      </w:r>
      <w:r>
        <w:rPr>
          <w:rFonts w:hint="eastAsia" w:ascii="宋体" w:hAnsi="宋体" w:cs="宋体"/>
          <w:bCs/>
          <w:sz w:val="24"/>
          <w:szCs w:val="24"/>
          <w:highlight w:val="none"/>
          <w:lang w:val="en-US" w:eastAsia="zh-CN"/>
        </w:rPr>
        <w:t xml:space="preserve">附件2</w:t>
      </w:r>
      <w:r>
        <w:rPr>
          <w:rFonts w:hint="eastAsia" w:ascii="宋体" w:hAnsi="宋体" w:eastAsia="宋体" w:cs="宋体"/>
          <w:bCs/>
          <w:sz w:val="24"/>
          <w:szCs w:val="24"/>
          <w:highlight w:val="none"/>
          <w:lang w:val="en-US" w:eastAsia="zh-CN"/>
        </w:rPr>
        <w:t xml:space="preserve">）对现场管理者的工作考核细则招标人另行制定。</w:t>
      </w:r>
      <w:r/>
    </w:p>
    <w:p>
      <w:pPr>
        <w:ind w:firstLine="480"/>
        <w:spacing w:line="360" w:lineRule="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zh-CN" w:eastAsia="zh-CN"/>
        </w:rPr>
      </w:r>
      <w:r/>
    </w:p>
    <w:p>
      <w:pPr>
        <w:ind w:firstLine="482"/>
        <w:spacing w:line="560" w:lineRule="atLeast"/>
        <w:rPr>
          <w:rFonts w:ascii="宋体" w:hAnsi="宋体" w:cs="宋体"/>
          <w:b/>
          <w:sz w:val="24"/>
          <w:szCs w:val="24"/>
          <w:highlight w:val="none"/>
        </w:rPr>
      </w:pPr>
      <w:r>
        <w:rPr>
          <w:rFonts w:ascii="宋体" w:hAnsi="宋体" w:cs="宋体"/>
          <w:b/>
          <w:sz w:val="24"/>
          <w:szCs w:val="24"/>
          <w:highlight w:val="none"/>
        </w:rPr>
      </w:r>
      <w:r/>
    </w:p>
    <w:p>
      <w:pPr>
        <w:ind w:firstLine="487"/>
        <w:spacing w:line="360" w:lineRule="auto"/>
        <w:rPr>
          <w:rFonts w:ascii="宋体" w:hAnsi="宋体" w:cs="宋体"/>
          <w:b/>
          <w:sz w:val="24"/>
          <w:szCs w:val="24"/>
          <w:highlight w:val="none"/>
        </w:rPr>
      </w:pPr>
      <w:r>
        <w:rPr>
          <w:rFonts w:ascii="宋体" w:hAnsi="宋体" w:cs="宋体"/>
          <w:b/>
          <w:sz w:val="24"/>
          <w:szCs w:val="24"/>
          <w:highlight w:val="none"/>
        </w:rPr>
      </w:r>
      <w:r/>
    </w:p>
    <w:p>
      <w:pPr>
        <w:contextualSpacing/>
        <w:ind w:firstLine="482"/>
        <w:spacing w:line="360" w:lineRule="auto"/>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ind w:firstLine="560"/>
        <w:jc w:val="center"/>
        <w:spacing w:line="360" w:lineRule="auto"/>
        <w:rPr>
          <w:rFonts w:ascii="黑体" w:hAnsi="黑体" w:eastAsia="黑体"/>
          <w:color w:val="000000"/>
          <w:sz w:val="28"/>
          <w:highlight w:val="none"/>
        </w:rPr>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pPr>
      <w:r>
        <w:rPr>
          <w:rFonts w:ascii="黑体" w:hAnsi="黑体" w:eastAsia="黑体"/>
          <w:color w:val="000000"/>
          <w:sz w:val="28"/>
          <w:highlight w:val="none"/>
        </w:rPr>
      </w:r>
      <w:r/>
    </w:p>
    <w:p>
      <w:pPr>
        <w:ind w:firstLine="560"/>
        <w:jc w:val="center"/>
        <w:spacing w:line="360" w:lineRule="auto"/>
        <w:rPr>
          <w:rFonts w:ascii="黑体" w:hAnsi="黑体" w:eastAsia="黑体"/>
          <w:bCs/>
          <w:color w:val="000000"/>
          <w:sz w:val="28"/>
          <w:highlight w:val="none"/>
        </w:rPr>
      </w:pPr>
      <w:r>
        <w:rPr>
          <w:rFonts w:hint="eastAsia" w:ascii="黑体" w:hAnsi="黑体" w:eastAsia="黑体"/>
          <w:color w:val="000000"/>
          <w:sz w:val="28"/>
          <w:highlight w:val="none"/>
        </w:rPr>
        <w:t xml:space="preserve">第四章 </w:t>
      </w:r>
      <w:r>
        <w:rPr>
          <w:rFonts w:hint="eastAsia" w:ascii="黑体" w:hAnsi="黑体" w:eastAsia="黑体"/>
          <w:bCs/>
          <w:color w:val="000000"/>
          <w:sz w:val="28"/>
          <w:highlight w:val="none"/>
        </w:rPr>
        <w:t xml:space="preserve">评审方法和标准</w:t>
      </w:r>
      <w:r/>
    </w:p>
    <w:p>
      <w:pPr>
        <w:jc w:val="left"/>
        <w:spacing w:line="360" w:lineRule="auto"/>
        <w:rPr>
          <w:rFonts w:ascii="宋体" w:hAnsi="宋体"/>
          <w:color w:val="000000"/>
          <w:szCs w:val="21"/>
          <w:highlight w:val="none"/>
        </w:rPr>
      </w:pPr>
      <w:r>
        <w:rPr>
          <w:rFonts w:ascii="宋体" w:hAnsi="宋体"/>
          <w:color w:val="000000"/>
          <w:szCs w:val="21"/>
          <w:highlight w:val="none"/>
        </w:rPr>
      </w:r>
      <w:bookmarkEnd w:id="135"/>
      <w:r/>
    </w:p>
    <w:p>
      <w:pPr>
        <w:jc w:val="left"/>
        <w:spacing w:line="360" w:lineRule="auto"/>
        <w:rPr>
          <w:rFonts w:ascii="宋体" w:hAnsi="宋体"/>
          <w:sz w:val="24"/>
          <w:szCs w:val="24"/>
          <w:highlight w:val="none"/>
        </w:rPr>
      </w:pPr>
      <w:r/>
      <w:bookmarkStart w:id="136" w:name="_Toc2535"/>
      <w:r/>
      <w:bookmarkStart w:id="137" w:name="_Toc526779129"/>
      <w:r/>
      <w:bookmarkStart w:id="138" w:name="_Toc487900374"/>
      <w:r/>
      <w:bookmarkStart w:id="139" w:name="_Toc29764"/>
      <w:r/>
      <w:bookmarkStart w:id="140" w:name="_Toc5576"/>
      <w:r>
        <w:rPr>
          <w:rFonts w:hint="eastAsia" w:ascii="宋体" w:hAnsi="宋体"/>
          <w:sz w:val="24"/>
          <w:szCs w:val="24"/>
          <w:highlight w:val="none"/>
        </w:rPr>
        <w:t xml:space="preserve">一、评分项目（总分100分）</w:t>
      </w:r>
      <w:r/>
    </w:p>
    <w:tbl>
      <w:tblPr>
        <w:tblStyle w:val="780"/>
        <w:tblW w:w="42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2867"/>
        <w:gridCol w:w="5613"/>
      </w:tblGrid>
      <w:tr>
        <w:trPr>
          <w:jc w:val="center"/>
          <w:trHeight w:val="420" w:hRule="exact"/>
        </w:trPr>
        <w:tc>
          <w:tcPr>
            <w:tcMar>
              <w:left w:w="120" w:type="dxa"/>
              <w:top w:w="60" w:type="dxa"/>
              <w:right w:w="120" w:type="dxa"/>
              <w:bottom w:w="30" w:type="dxa"/>
            </w:tcMar>
            <w:tcW w:w="1690"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技术部分</w:t>
            </w:r>
            <w:r/>
          </w:p>
        </w:tc>
        <w:tc>
          <w:tcPr>
            <w:tcMar>
              <w:left w:w="120" w:type="dxa"/>
              <w:top w:w="60" w:type="dxa"/>
              <w:right w:w="120" w:type="dxa"/>
              <w:bottom w:w="30" w:type="dxa"/>
            </w:tcMar>
            <w:tcW w:w="3309"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53</w:t>
            </w:r>
            <w:r>
              <w:rPr>
                <w:rFonts w:hint="eastAsia" w:ascii="宋体" w:hAnsi="宋体" w:eastAsia="宋体" w:cs="宋体"/>
                <w:b w:val="0"/>
                <w:bCs w:val="0"/>
                <w:sz w:val="21"/>
                <w:szCs w:val="21"/>
                <w:highlight w:val="none"/>
              </w:rPr>
              <w:t xml:space="preserve">分</w:t>
            </w:r>
            <w:r/>
          </w:p>
        </w:tc>
      </w:tr>
      <w:tr>
        <w:trPr>
          <w:jc w:val="center"/>
          <w:trHeight w:val="420" w:hRule="exact"/>
        </w:trPr>
        <w:tc>
          <w:tcPr>
            <w:tcMar>
              <w:left w:w="120" w:type="dxa"/>
              <w:top w:w="60" w:type="dxa"/>
              <w:right w:w="120" w:type="dxa"/>
              <w:bottom w:w="30" w:type="dxa"/>
            </w:tcMar>
            <w:tcW w:w="1690"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商务部分</w:t>
            </w:r>
            <w:r/>
          </w:p>
        </w:tc>
        <w:tc>
          <w:tcPr>
            <w:tcMar>
              <w:left w:w="120" w:type="dxa"/>
              <w:top w:w="60" w:type="dxa"/>
              <w:right w:w="120" w:type="dxa"/>
              <w:bottom w:w="30" w:type="dxa"/>
            </w:tcMar>
            <w:tcW w:w="3309"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22</w:t>
            </w:r>
            <w:r>
              <w:rPr>
                <w:rFonts w:hint="eastAsia" w:ascii="宋体" w:hAnsi="宋体" w:eastAsia="宋体" w:cs="宋体"/>
                <w:b w:val="0"/>
                <w:bCs w:val="0"/>
                <w:sz w:val="21"/>
                <w:szCs w:val="21"/>
                <w:highlight w:val="none"/>
              </w:rPr>
              <w:t xml:space="preserve">分</w:t>
            </w:r>
            <w:r/>
          </w:p>
        </w:tc>
      </w:tr>
      <w:tr>
        <w:trPr>
          <w:jc w:val="center"/>
          <w:trHeight w:val="420" w:hRule="exact"/>
        </w:trPr>
        <w:tc>
          <w:tcPr>
            <w:tcMar>
              <w:left w:w="120" w:type="dxa"/>
              <w:top w:w="60" w:type="dxa"/>
              <w:right w:w="120" w:type="dxa"/>
              <w:bottom w:w="30" w:type="dxa"/>
            </w:tcMar>
            <w:tcW w:w="1690"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价格部分</w:t>
            </w:r>
            <w:r/>
          </w:p>
        </w:tc>
        <w:tc>
          <w:tcPr>
            <w:tcMar>
              <w:left w:w="120" w:type="dxa"/>
              <w:top w:w="60" w:type="dxa"/>
              <w:right w:w="120" w:type="dxa"/>
              <w:bottom w:w="30" w:type="dxa"/>
            </w:tcMar>
            <w:tcW w:w="3309"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25</w:t>
            </w:r>
            <w:r>
              <w:rPr>
                <w:rFonts w:hint="eastAsia" w:ascii="宋体" w:hAnsi="宋体" w:eastAsia="宋体" w:cs="宋体"/>
                <w:b w:val="0"/>
                <w:bCs w:val="0"/>
                <w:sz w:val="21"/>
                <w:szCs w:val="21"/>
                <w:highlight w:val="none"/>
              </w:rPr>
              <w:t xml:space="preserve">分</w:t>
            </w:r>
            <w:r/>
          </w:p>
        </w:tc>
      </w:tr>
    </w:tbl>
    <w:p>
      <w:pPr>
        <w:jc w:val="left"/>
        <w:spacing w:line="360" w:lineRule="auto"/>
        <w:rPr>
          <w:rFonts w:ascii="宋体" w:hAnsi="宋体"/>
          <w:sz w:val="24"/>
          <w:szCs w:val="24"/>
          <w:highlight w:val="none"/>
        </w:rPr>
      </w:pPr>
      <w:r>
        <w:rPr>
          <w:rFonts w:ascii="宋体" w:hAnsi="宋体"/>
          <w:sz w:val="24"/>
          <w:szCs w:val="24"/>
          <w:highlight w:val="none"/>
        </w:rPr>
      </w:r>
      <w:r/>
    </w:p>
    <w:p>
      <w:pPr>
        <w:numPr>
          <w:ilvl w:val="0"/>
          <w:numId w:val="13"/>
        </w:numPr>
        <w:jc w:val="left"/>
        <w:spacing w:line="360" w:lineRule="auto"/>
        <w:rPr>
          <w:rFonts w:ascii="宋体" w:hAnsi="宋体"/>
          <w:sz w:val="24"/>
          <w:szCs w:val="24"/>
          <w:highlight w:val="none"/>
        </w:rPr>
      </w:pPr>
      <w:r>
        <w:rPr>
          <w:rFonts w:hint="eastAsia" w:ascii="宋体" w:hAnsi="宋体"/>
          <w:sz w:val="24"/>
          <w:szCs w:val="24"/>
          <w:highlight w:val="none"/>
        </w:rPr>
        <w:t xml:space="preserve">评审内容：</w:t>
      </w:r>
      <w:r/>
    </w:p>
    <w:p>
      <w:pPr>
        <w:numPr>
          <w:ilvl w:val="0"/>
          <w:numId w:val="14"/>
        </w:numPr>
        <w:spacing w:line="360" w:lineRule="auto"/>
        <w:rPr>
          <w:rFonts w:ascii="宋体" w:hAnsi="宋体" w:cs="宋体"/>
          <w:sz w:val="24"/>
          <w:szCs w:val="24"/>
          <w:highlight w:val="none"/>
        </w:rPr>
      </w:pPr>
      <w:r>
        <w:rPr>
          <w:rFonts w:hint="eastAsia" w:ascii="宋体" w:hAnsi="宋体" w:cs="宋体"/>
          <w:sz w:val="24"/>
          <w:szCs w:val="24"/>
          <w:highlight w:val="none"/>
        </w:rPr>
        <w:t xml:space="preserve">技术商务部分</w:t>
      </w:r>
      <w:r/>
    </w:p>
    <w:tbl>
      <w:tblPr>
        <w:tblStyle w:val="780"/>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73"/>
        <w:gridCol w:w="1191"/>
        <w:gridCol w:w="941"/>
        <w:gridCol w:w="6976"/>
      </w:tblGrid>
      <w:tr>
        <w:trPr>
          <w:trHeight w:val="420" w:hRule="exact"/>
        </w:trPr>
        <w:tc>
          <w:tcPr>
            <w:tcMar>
              <w:left w:w="120" w:type="dxa"/>
              <w:top w:w="60" w:type="dxa"/>
              <w:right w:w="120" w:type="dxa"/>
              <w:bottom w:w="30" w:type="dxa"/>
            </w:tcMar>
            <w:tcW w:w="391"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序号</w:t>
            </w:r>
            <w:r/>
          </w:p>
        </w:tc>
        <w:tc>
          <w:tcPr>
            <w:tcMar>
              <w:left w:w="120" w:type="dxa"/>
              <w:top w:w="60" w:type="dxa"/>
              <w:right w:w="120" w:type="dxa"/>
              <w:bottom w:w="30" w:type="dxa"/>
            </w:tcMar>
            <w:tcW w:w="602"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评审项目</w:t>
            </w:r>
            <w:r/>
          </w:p>
        </w:tc>
        <w:tc>
          <w:tcPr>
            <w:tcMar>
              <w:left w:w="120" w:type="dxa"/>
              <w:top w:w="60" w:type="dxa"/>
              <w:right w:w="120" w:type="dxa"/>
              <w:bottom w:w="30" w:type="dxa"/>
            </w:tcMar>
            <w:tcW w:w="476"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分值</w:t>
            </w:r>
            <w:r/>
          </w:p>
        </w:tc>
        <w:tc>
          <w:tcPr>
            <w:tcMar>
              <w:left w:w="120" w:type="dxa"/>
              <w:top w:w="60" w:type="dxa"/>
              <w:right w:w="120" w:type="dxa"/>
              <w:bottom w:w="30" w:type="dxa"/>
            </w:tcMar>
            <w:tcW w:w="3529"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评审细则</w:t>
            </w:r>
            <w:r/>
          </w:p>
        </w:tc>
      </w:tr>
      <w:tr>
        <w:trPr/>
        <w:tc>
          <w:tcPr>
            <w:tcMar>
              <w:left w:w="120" w:type="dxa"/>
              <w:top w:w="60" w:type="dxa"/>
              <w:right w:w="120" w:type="dxa"/>
              <w:bottom w:w="30" w:type="dxa"/>
            </w:tcMar>
            <w:tcW w:w="391"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w:t>
            </w:r>
            <w:r/>
          </w:p>
        </w:tc>
        <w:tc>
          <w:tcPr>
            <w:tcMar>
              <w:left w:w="120" w:type="dxa"/>
              <w:top w:w="60" w:type="dxa"/>
              <w:right w:w="120" w:type="dxa"/>
              <w:bottom w:w="30" w:type="dxa"/>
            </w:tcMar>
            <w:tcW w:w="602"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总体服务方案</w:t>
            </w:r>
            <w:r/>
          </w:p>
        </w:tc>
        <w:tc>
          <w:tcPr>
            <w:tcMar>
              <w:left w:w="120" w:type="dxa"/>
              <w:top w:w="60" w:type="dxa"/>
              <w:right w:w="120" w:type="dxa"/>
              <w:bottom w:w="30" w:type="dxa"/>
            </w:tcMar>
            <w:tcW w:w="476"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rPr>
              <w:t xml:space="preserve">分</w:t>
            </w:r>
            <w:r/>
          </w:p>
        </w:tc>
        <w:tc>
          <w:tcPr>
            <w:tcMar>
              <w:left w:w="120" w:type="dxa"/>
              <w:top w:w="60" w:type="dxa"/>
              <w:right w:w="120" w:type="dxa"/>
              <w:bottom w:w="30" w:type="dxa"/>
            </w:tcMar>
            <w:tcW w:w="3529" w:type="pct"/>
            <w:vAlign w:val="top"/>
            <w:textDirection w:val="lrTb"/>
            <w:noWrap w:val="false"/>
          </w:tcPr>
          <w:p>
            <w:pPr>
              <w:pStyle w:val="1018"/>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对各投标单位方案横向对比</w:t>
            </w:r>
            <w:r>
              <w:rPr>
                <w:rFonts w:hint="eastAsia" w:ascii="宋体" w:hAnsi="宋体" w:eastAsia="宋体" w:cs="宋体"/>
                <w:b w:val="0"/>
                <w:bCs w:val="0"/>
                <w:sz w:val="21"/>
                <w:szCs w:val="21"/>
                <w:highlight w:val="none"/>
              </w:rPr>
              <w:t xml:space="preserve">对本项目的建设思路、实施计划、实施流程的制定以及重点难点分析和应对或改进措施等进行评分。</w:t>
            </w:r>
            <w:r/>
          </w:p>
          <w:p>
            <w:pPr>
              <w:pStyle w:val="1018"/>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投标人对本项目的建设思路先进清晰切实可行、项目实施流程和计划科学且执行措施到位、重难点分析及应对改进措施针对性强确能满足采购人需要的，得8分；较强确能满足采购人需要的，得5分；一般基本能满足采购人需要的，得2分。其余情况不得分。</w:t>
            </w:r>
            <w:r/>
          </w:p>
        </w:tc>
      </w:tr>
      <w:tr>
        <w:trPr/>
        <w:tc>
          <w:tcPr>
            <w:tcMar>
              <w:left w:w="120" w:type="dxa"/>
              <w:top w:w="60" w:type="dxa"/>
              <w:right w:w="120" w:type="dxa"/>
              <w:bottom w:w="30" w:type="dxa"/>
            </w:tcMar>
            <w:tcW w:w="391"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w:t>
            </w:r>
            <w:r/>
          </w:p>
        </w:tc>
        <w:tc>
          <w:tcPr>
            <w:tcMar>
              <w:left w:w="120" w:type="dxa"/>
              <w:top w:w="60" w:type="dxa"/>
              <w:right w:w="120" w:type="dxa"/>
              <w:bottom w:w="30" w:type="dxa"/>
            </w:tcMar>
            <w:tcW w:w="602"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保安服务方案</w:t>
            </w:r>
            <w:r/>
          </w:p>
        </w:tc>
        <w:tc>
          <w:tcPr>
            <w:tcMar>
              <w:left w:w="120" w:type="dxa"/>
              <w:top w:w="60" w:type="dxa"/>
              <w:right w:w="120" w:type="dxa"/>
              <w:bottom w:w="30" w:type="dxa"/>
            </w:tcMar>
            <w:tcW w:w="476"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rPr>
              <w:t xml:space="preserve">分</w:t>
            </w:r>
            <w:r/>
          </w:p>
        </w:tc>
        <w:tc>
          <w:tcPr>
            <w:tcMar>
              <w:left w:w="120" w:type="dxa"/>
              <w:top w:w="60" w:type="dxa"/>
              <w:right w:w="120" w:type="dxa"/>
              <w:bottom w:w="30" w:type="dxa"/>
            </w:tcMar>
            <w:tcW w:w="3529" w:type="pct"/>
            <w:vAlign w:val="top"/>
            <w:textDirection w:val="lrTb"/>
            <w:noWrap w:val="false"/>
          </w:tcPr>
          <w:p>
            <w:pPr>
              <w:pStyle w:val="1018"/>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供应商根据项目需求指定专项实施方案，方案包括但不仅限于本项目保安服务、保安人员日常执勤装备的配备、消控室管理、日常秩序维护、车辆管理及其他岗位的服务内容及管理措施等内容。</w:t>
            </w:r>
            <w:r/>
          </w:p>
          <w:p>
            <w:pPr>
              <w:pStyle w:val="1018"/>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方案构建完整科学合理，各岗位完全满足需求</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得</w:t>
            </w:r>
            <w:r>
              <w:rPr>
                <w:rFonts w:hint="eastAsia" w:ascii="宋体"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rPr>
              <w:t xml:space="preserve">分；方案构建基本完整，各岗位基本满足需求，得</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rPr>
              <w:t xml:space="preserve">分；方案构建欠缺，得</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分；不能满足需求的</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不得分。其余情况不得分。</w:t>
            </w:r>
            <w:r/>
          </w:p>
        </w:tc>
      </w:tr>
      <w:tr>
        <w:trPr/>
        <w:tc>
          <w:tcPr>
            <w:tcMar>
              <w:left w:w="120" w:type="dxa"/>
              <w:top w:w="60" w:type="dxa"/>
              <w:right w:w="120" w:type="dxa"/>
              <w:bottom w:w="30" w:type="dxa"/>
            </w:tcMar>
            <w:tcW w:w="391"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w:t>
            </w:r>
            <w:r/>
          </w:p>
        </w:tc>
        <w:tc>
          <w:tcPr>
            <w:tcMar>
              <w:left w:w="120" w:type="dxa"/>
              <w:top w:w="60" w:type="dxa"/>
              <w:right w:w="120" w:type="dxa"/>
              <w:bottom w:w="30" w:type="dxa"/>
            </w:tcMar>
            <w:tcW w:w="602"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人员稳定措施</w:t>
            </w:r>
            <w:r/>
          </w:p>
        </w:tc>
        <w:tc>
          <w:tcPr>
            <w:tcMar>
              <w:left w:w="120" w:type="dxa"/>
              <w:top w:w="60" w:type="dxa"/>
              <w:right w:w="120" w:type="dxa"/>
              <w:bottom w:w="30" w:type="dxa"/>
            </w:tcMar>
            <w:tcW w:w="476"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rPr>
              <w:t xml:space="preserve">分</w:t>
            </w:r>
            <w:r/>
          </w:p>
        </w:tc>
        <w:tc>
          <w:tcPr>
            <w:tcMar>
              <w:left w:w="120" w:type="dxa"/>
              <w:top w:w="60" w:type="dxa"/>
              <w:right w:w="120" w:type="dxa"/>
              <w:bottom w:w="30" w:type="dxa"/>
            </w:tcMar>
            <w:tcW w:w="3529" w:type="pct"/>
            <w:vAlign w:val="top"/>
            <w:textDirection w:val="lrTb"/>
            <w:noWrap w:val="false"/>
          </w:tcPr>
          <w:p>
            <w:pPr>
              <w:pStyle w:val="1018"/>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投标人制定服务人员稳定措施。内容包含但不限于岗位稳定性配置情况、调动员工积极性的方法及措施等。</w:t>
            </w:r>
            <w:r/>
          </w:p>
          <w:p>
            <w:pPr>
              <w:pStyle w:val="1018"/>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科学合理、内容详细，相应措施有效且到位的，得</w:t>
            </w:r>
            <w:r>
              <w:rPr>
                <w:rFonts w:hint="eastAsia" w:ascii="宋体"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rPr>
              <w:t xml:space="preserve">分；合理、详细，相应措施有效且到位的，得</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rPr>
              <w:t xml:space="preserve">分；基本合理、内容基本详细，相应措施较到位的，得</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分。其余情况不得分。</w:t>
            </w:r>
            <w:r/>
          </w:p>
        </w:tc>
      </w:tr>
      <w:tr>
        <w:trPr/>
        <w:tc>
          <w:tcPr>
            <w:tcMar>
              <w:left w:w="120" w:type="dxa"/>
              <w:top w:w="60" w:type="dxa"/>
              <w:right w:w="120" w:type="dxa"/>
              <w:bottom w:w="30" w:type="dxa"/>
            </w:tcMar>
            <w:tcW w:w="391"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w:t>
            </w:r>
            <w:r/>
          </w:p>
        </w:tc>
        <w:tc>
          <w:tcPr>
            <w:tcMar>
              <w:left w:w="120" w:type="dxa"/>
              <w:top w:w="60" w:type="dxa"/>
              <w:right w:w="120" w:type="dxa"/>
              <w:bottom w:w="30" w:type="dxa"/>
            </w:tcMar>
            <w:tcW w:w="602"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人员培训计划</w:t>
            </w:r>
            <w:r/>
          </w:p>
        </w:tc>
        <w:tc>
          <w:tcPr>
            <w:tcMar>
              <w:left w:w="120" w:type="dxa"/>
              <w:top w:w="60" w:type="dxa"/>
              <w:right w:w="120" w:type="dxa"/>
              <w:bottom w:w="30" w:type="dxa"/>
            </w:tcMar>
            <w:tcW w:w="476"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rPr>
              <w:t xml:space="preserve">分</w:t>
            </w:r>
            <w:r/>
          </w:p>
        </w:tc>
        <w:tc>
          <w:tcPr>
            <w:tcMar>
              <w:left w:w="120" w:type="dxa"/>
              <w:top w:w="60" w:type="dxa"/>
              <w:right w:w="120" w:type="dxa"/>
              <w:bottom w:w="30" w:type="dxa"/>
            </w:tcMar>
            <w:tcW w:w="3529" w:type="pct"/>
            <w:vAlign w:val="top"/>
            <w:textDirection w:val="lrTb"/>
            <w:noWrap w:val="false"/>
          </w:tcPr>
          <w:p>
            <w:pPr>
              <w:pStyle w:val="1018"/>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投标人提供人员培训与管理措施。内容包含但不限于各岗位人员的培训计划、方式、目标及安全服务、文明服务措施、技术能力等。</w:t>
            </w:r>
            <w:r/>
          </w:p>
          <w:p>
            <w:pPr>
              <w:pStyle w:val="1018"/>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计划措施内容详实，针对性强</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得</w:t>
            </w:r>
            <w:r>
              <w:rPr>
                <w:rFonts w:hint="eastAsia" w:ascii="宋体"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rPr>
              <w:t xml:space="preserve">分；计划措施内容较详实，针对性较好得的，得</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rPr>
              <w:t xml:space="preserve">分；计划措施内容较详实，针对性一般</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得</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分。其余情况不得分。</w:t>
            </w:r>
            <w:r/>
          </w:p>
        </w:tc>
      </w:tr>
      <w:tr>
        <w:trPr/>
        <w:tc>
          <w:tcPr>
            <w:tcMar>
              <w:left w:w="120" w:type="dxa"/>
              <w:top w:w="60" w:type="dxa"/>
              <w:right w:w="120" w:type="dxa"/>
              <w:bottom w:w="30" w:type="dxa"/>
            </w:tcMar>
            <w:tcW w:w="391"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w:t>
            </w:r>
            <w:r/>
          </w:p>
        </w:tc>
        <w:tc>
          <w:tcPr>
            <w:tcMar>
              <w:left w:w="120" w:type="dxa"/>
              <w:top w:w="60" w:type="dxa"/>
              <w:right w:w="120" w:type="dxa"/>
              <w:bottom w:w="30" w:type="dxa"/>
            </w:tcMar>
            <w:tcW w:w="602"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感控方案</w:t>
            </w:r>
            <w:r/>
          </w:p>
        </w:tc>
        <w:tc>
          <w:tcPr>
            <w:tcMar>
              <w:left w:w="120" w:type="dxa"/>
              <w:top w:w="60" w:type="dxa"/>
              <w:right w:w="120" w:type="dxa"/>
              <w:bottom w:w="30" w:type="dxa"/>
            </w:tcMar>
            <w:tcW w:w="476"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7</w:t>
            </w:r>
            <w:r>
              <w:rPr>
                <w:rFonts w:hint="eastAsia" w:ascii="宋体" w:hAnsi="宋体" w:eastAsia="宋体" w:cs="宋体"/>
                <w:b w:val="0"/>
                <w:bCs w:val="0"/>
                <w:sz w:val="21"/>
                <w:szCs w:val="21"/>
                <w:highlight w:val="none"/>
              </w:rPr>
              <w:t xml:space="preserve">分</w:t>
            </w:r>
            <w:r/>
          </w:p>
        </w:tc>
        <w:tc>
          <w:tcPr>
            <w:tcMar>
              <w:left w:w="120" w:type="dxa"/>
              <w:top w:w="60" w:type="dxa"/>
              <w:right w:w="120" w:type="dxa"/>
              <w:bottom w:w="30" w:type="dxa"/>
            </w:tcMar>
            <w:tcW w:w="3529" w:type="pct"/>
            <w:vAlign w:val="top"/>
            <w:textDirection w:val="lrTb"/>
            <w:noWrap w:val="false"/>
          </w:tcPr>
          <w:p>
            <w:pPr>
              <w:pStyle w:val="1018"/>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根据投标文件提供的感染控制方案（至少包含：防止交叉感染、消毒隔离制度和落实等内容）全面性、针对性、实际可操作性综合评分。</w:t>
            </w:r>
            <w:r/>
          </w:p>
          <w:p>
            <w:pPr>
              <w:pStyle w:val="1018"/>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方案描述清晰，对本项目理解全面、把握准确的，得</w:t>
            </w:r>
            <w:r>
              <w:rPr>
                <w:rFonts w:hint="eastAsia" w:ascii="宋体" w:hAnsi="宋体" w:eastAsia="宋体" w:cs="宋体"/>
                <w:b w:val="0"/>
                <w:bCs w:val="0"/>
                <w:sz w:val="21"/>
                <w:szCs w:val="21"/>
                <w:highlight w:val="none"/>
                <w:lang w:val="en-US" w:eastAsia="zh-CN"/>
              </w:rPr>
              <w:t xml:space="preserve">7</w:t>
            </w:r>
            <w:r>
              <w:rPr>
                <w:rFonts w:hint="eastAsia" w:ascii="宋体" w:hAnsi="宋体" w:eastAsia="宋体" w:cs="宋体"/>
                <w:b w:val="0"/>
                <w:bCs w:val="0"/>
                <w:sz w:val="21"/>
                <w:szCs w:val="21"/>
                <w:highlight w:val="none"/>
              </w:rPr>
              <w:t xml:space="preserve">分；方案描述较清晰，对本项目了解较全面、把握较准确，得</w:t>
            </w: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rPr>
              <w:t xml:space="preserve">分；方案描述基本清晰，对本项目基本了解、方案尚可，得</w:t>
            </w: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rPr>
              <w:t xml:space="preserve">分。其余情况不得分。</w:t>
            </w:r>
            <w:r/>
          </w:p>
        </w:tc>
      </w:tr>
      <w:tr>
        <w:trPr/>
        <w:tc>
          <w:tcPr>
            <w:tcMar>
              <w:left w:w="120" w:type="dxa"/>
              <w:top w:w="60" w:type="dxa"/>
              <w:right w:w="120" w:type="dxa"/>
              <w:bottom w:w="30" w:type="dxa"/>
            </w:tcMar>
            <w:tcW w:w="391"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6</w:t>
            </w:r>
            <w:r/>
          </w:p>
        </w:tc>
        <w:tc>
          <w:tcPr>
            <w:tcMar>
              <w:left w:w="120" w:type="dxa"/>
              <w:top w:w="60" w:type="dxa"/>
              <w:right w:w="120" w:type="dxa"/>
              <w:bottom w:w="30" w:type="dxa"/>
            </w:tcMar>
            <w:tcW w:w="602"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临时突发事件应急预案</w:t>
            </w:r>
            <w:r/>
          </w:p>
        </w:tc>
        <w:tc>
          <w:tcPr>
            <w:tcMar>
              <w:left w:w="120" w:type="dxa"/>
              <w:top w:w="60" w:type="dxa"/>
              <w:right w:w="120" w:type="dxa"/>
              <w:bottom w:w="30" w:type="dxa"/>
            </w:tcMar>
            <w:tcW w:w="476"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7</w:t>
            </w:r>
            <w:r>
              <w:rPr>
                <w:rFonts w:hint="eastAsia" w:ascii="宋体" w:hAnsi="宋体" w:eastAsia="宋体" w:cs="宋体"/>
                <w:b w:val="0"/>
                <w:bCs w:val="0"/>
                <w:sz w:val="21"/>
                <w:szCs w:val="21"/>
                <w:highlight w:val="none"/>
              </w:rPr>
              <w:t xml:space="preserve">分</w:t>
            </w:r>
            <w:r/>
          </w:p>
        </w:tc>
        <w:tc>
          <w:tcPr>
            <w:tcMar>
              <w:left w:w="120" w:type="dxa"/>
              <w:top w:w="60" w:type="dxa"/>
              <w:right w:w="120" w:type="dxa"/>
              <w:bottom w:w="30" w:type="dxa"/>
            </w:tcMar>
            <w:tcW w:w="3529" w:type="pct"/>
            <w:vAlign w:val="top"/>
            <w:textDirection w:val="lrTb"/>
            <w:noWrap w:val="false"/>
          </w:tcPr>
          <w:p>
            <w:pPr>
              <w:pStyle w:val="1018"/>
              <w:keepLines w:val="0"/>
              <w:keepNext w:val="0"/>
              <w:pageBreakBefore w:val="0"/>
              <w:spacing w:before="0" w:after="0" w:line="24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提供保安服务中各类突发事件的应急预案</w:t>
            </w:r>
            <w:r>
              <w:rPr>
                <w:rFonts w:hint="eastAsia" w:ascii="宋体" w:hAnsi="宋体" w:eastAsia="宋体" w:cs="宋体"/>
                <w:b w:val="0"/>
                <w:bCs w:val="0"/>
                <w:sz w:val="21"/>
                <w:szCs w:val="21"/>
                <w:highlight w:val="none"/>
                <w:lang w:eastAsia="zh-CN"/>
              </w:rPr>
              <w:t xml:space="preserve">。</w:t>
            </w:r>
            <w:r/>
          </w:p>
          <w:p>
            <w:pPr>
              <w:pStyle w:val="1018"/>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应急预案全面完整，科学可行，措施得力</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得</w:t>
            </w:r>
            <w:r>
              <w:rPr>
                <w:rFonts w:hint="eastAsia" w:ascii="宋体" w:hAnsi="宋体" w:eastAsia="宋体" w:cs="宋体"/>
                <w:b w:val="0"/>
                <w:bCs w:val="0"/>
                <w:sz w:val="21"/>
                <w:szCs w:val="21"/>
                <w:highlight w:val="none"/>
                <w:lang w:val="en-US" w:eastAsia="zh-CN"/>
              </w:rPr>
              <w:t xml:space="preserve">7</w:t>
            </w:r>
            <w:r>
              <w:rPr>
                <w:rFonts w:hint="eastAsia" w:ascii="宋体" w:hAnsi="宋体" w:eastAsia="宋体" w:cs="宋体"/>
                <w:b w:val="0"/>
                <w:bCs w:val="0"/>
                <w:sz w:val="21"/>
                <w:szCs w:val="21"/>
                <w:highlight w:val="none"/>
              </w:rPr>
              <w:t xml:space="preserve">分；应急预案较完整，合理可行</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得</w:t>
            </w: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rPr>
              <w:t xml:space="preserve">分；应急预案一般</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得</w:t>
            </w: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rPr>
              <w:t xml:space="preserve">分。其余情况不得分。</w:t>
            </w:r>
            <w:r/>
          </w:p>
        </w:tc>
      </w:tr>
      <w:tr>
        <w:trPr/>
        <w:tc>
          <w:tcPr>
            <w:tcMar>
              <w:left w:w="120" w:type="dxa"/>
              <w:top w:w="60" w:type="dxa"/>
              <w:right w:w="120" w:type="dxa"/>
              <w:bottom w:w="30" w:type="dxa"/>
            </w:tcMar>
            <w:tcW w:w="391"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w:t>
            </w:r>
            <w:r/>
          </w:p>
        </w:tc>
        <w:tc>
          <w:tcPr>
            <w:tcMar>
              <w:left w:w="120" w:type="dxa"/>
              <w:top w:w="60" w:type="dxa"/>
              <w:right w:w="120" w:type="dxa"/>
              <w:bottom w:w="30" w:type="dxa"/>
            </w:tcMar>
            <w:tcW w:w="602"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交接过渡方案</w:t>
            </w:r>
            <w:r/>
          </w:p>
        </w:tc>
        <w:tc>
          <w:tcPr>
            <w:tcMar>
              <w:left w:w="120" w:type="dxa"/>
              <w:top w:w="60" w:type="dxa"/>
              <w:right w:w="120" w:type="dxa"/>
              <w:bottom w:w="30" w:type="dxa"/>
            </w:tcMar>
            <w:tcW w:w="476"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7</w:t>
            </w:r>
            <w:r>
              <w:rPr>
                <w:rFonts w:hint="eastAsia" w:ascii="宋体" w:hAnsi="宋体" w:eastAsia="宋体" w:cs="宋体"/>
                <w:b w:val="0"/>
                <w:bCs w:val="0"/>
                <w:sz w:val="21"/>
                <w:szCs w:val="21"/>
                <w:highlight w:val="none"/>
              </w:rPr>
              <w:t xml:space="preserve">分</w:t>
            </w:r>
            <w:r/>
          </w:p>
        </w:tc>
        <w:tc>
          <w:tcPr>
            <w:tcMar>
              <w:left w:w="120" w:type="dxa"/>
              <w:top w:w="60" w:type="dxa"/>
              <w:right w:w="120" w:type="dxa"/>
              <w:bottom w:w="30" w:type="dxa"/>
            </w:tcMar>
            <w:tcW w:w="3529" w:type="pct"/>
            <w:vAlign w:val="top"/>
            <w:textDirection w:val="lrTb"/>
            <w:noWrap w:val="false"/>
          </w:tcPr>
          <w:p>
            <w:pPr>
              <w:pStyle w:val="1018"/>
              <w:keepLines w:val="0"/>
              <w:keepNext w:val="0"/>
              <w:pageBreakBefore w:val="0"/>
              <w:spacing w:before="0" w:after="0" w:line="24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供应商提供交接过渡方案</w:t>
            </w:r>
            <w:r>
              <w:rPr>
                <w:rFonts w:hint="eastAsia" w:ascii="宋体" w:hAnsi="宋体" w:eastAsia="宋体" w:cs="宋体"/>
                <w:b w:val="0"/>
                <w:bCs w:val="0"/>
                <w:sz w:val="21"/>
                <w:szCs w:val="21"/>
                <w:highlight w:val="none"/>
                <w:lang w:eastAsia="zh-CN"/>
              </w:rPr>
              <w:t xml:space="preserve">。</w:t>
            </w:r>
            <w:r/>
          </w:p>
          <w:p>
            <w:pPr>
              <w:pStyle w:val="1018"/>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方案</w:t>
            </w:r>
            <w:r>
              <w:rPr>
                <w:rFonts w:hint="eastAsia" w:ascii="宋体" w:hAnsi="宋体" w:eastAsia="宋体" w:cs="宋体"/>
                <w:b w:val="0"/>
                <w:bCs w:val="0"/>
                <w:sz w:val="21"/>
                <w:szCs w:val="21"/>
                <w:highlight w:val="none"/>
              </w:rPr>
              <w:t xml:space="preserve">详细，科学合理，可行性高且措施有力的，得</w:t>
            </w:r>
            <w:r>
              <w:rPr>
                <w:rFonts w:hint="eastAsia" w:ascii="宋体" w:hAnsi="宋体" w:eastAsia="宋体" w:cs="宋体"/>
                <w:b w:val="0"/>
                <w:bCs w:val="0"/>
                <w:sz w:val="21"/>
                <w:szCs w:val="21"/>
                <w:highlight w:val="none"/>
                <w:lang w:val="en-US" w:eastAsia="zh-CN"/>
              </w:rPr>
              <w:t xml:space="preserve">7</w:t>
            </w:r>
            <w:r>
              <w:rPr>
                <w:rFonts w:hint="eastAsia" w:ascii="宋体" w:hAnsi="宋体" w:eastAsia="宋体" w:cs="宋体"/>
                <w:b w:val="0"/>
                <w:bCs w:val="0"/>
                <w:sz w:val="21"/>
                <w:szCs w:val="21"/>
                <w:highlight w:val="none"/>
              </w:rPr>
              <w:t xml:space="preserve">分；方案较详细，较科学合理，可行性较高且措施较有力的，得</w:t>
            </w: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rPr>
              <w:t xml:space="preserve">分；方案不详细，合理性、可行性一般的，得</w:t>
            </w: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rPr>
              <w:t xml:space="preserve">分。其余情况不得分。</w:t>
            </w:r>
            <w:r/>
          </w:p>
        </w:tc>
      </w:tr>
    </w:tbl>
    <w:p>
      <w:pPr>
        <w:pStyle w:val="772"/>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p>
      <w:pPr>
        <w:pStyle w:val="772"/>
        <w:numPr>
          <w:ilvl w:val="0"/>
          <w:numId w:val="15"/>
        </w:numPr>
        <w:ind w:left="0" w:firstLine="0"/>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商务部分</w:t>
      </w:r>
      <w:r/>
    </w:p>
    <w:p>
      <w:pPr>
        <w:numPr>
          <w:ilvl w:val="0"/>
          <w:numId w:val="0"/>
        </w:numPr>
        <w:rPr>
          <w:rFonts w:hint="eastAsia"/>
          <w:highlight w:val="none"/>
        </w:rPr>
      </w:pPr>
      <w:r>
        <w:rPr>
          <w:rFonts w:hint="eastAsia"/>
          <w:highlight w:val="none"/>
        </w:rPr>
      </w:r>
      <w:r/>
    </w:p>
    <w:tbl>
      <w:tblPr>
        <w:tblStyle w:val="780"/>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73"/>
        <w:gridCol w:w="1191"/>
        <w:gridCol w:w="941"/>
        <w:gridCol w:w="6976"/>
      </w:tblGrid>
      <w:tr>
        <w:trPr/>
        <w:tc>
          <w:tcPr>
            <w:tcMar>
              <w:left w:w="120" w:type="dxa"/>
              <w:top w:w="60" w:type="dxa"/>
              <w:right w:w="120" w:type="dxa"/>
              <w:bottom w:w="30" w:type="dxa"/>
            </w:tcMar>
            <w:tcW w:w="391"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序号</w:t>
            </w:r>
            <w:r/>
          </w:p>
        </w:tc>
        <w:tc>
          <w:tcPr>
            <w:tcMar>
              <w:left w:w="120" w:type="dxa"/>
              <w:top w:w="60" w:type="dxa"/>
              <w:right w:w="120" w:type="dxa"/>
              <w:bottom w:w="30" w:type="dxa"/>
            </w:tcMar>
            <w:tcW w:w="602"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评审项目</w:t>
            </w:r>
            <w:r/>
          </w:p>
        </w:tc>
        <w:tc>
          <w:tcPr>
            <w:tcMar>
              <w:left w:w="120" w:type="dxa"/>
              <w:top w:w="60" w:type="dxa"/>
              <w:right w:w="120" w:type="dxa"/>
              <w:bottom w:w="30" w:type="dxa"/>
            </w:tcMar>
            <w:tcW w:w="476"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分值</w:t>
            </w:r>
            <w:r/>
          </w:p>
        </w:tc>
        <w:tc>
          <w:tcPr>
            <w:tcMar>
              <w:left w:w="120" w:type="dxa"/>
              <w:top w:w="60" w:type="dxa"/>
              <w:right w:w="120" w:type="dxa"/>
              <w:bottom w:w="30" w:type="dxa"/>
            </w:tcMar>
            <w:tcW w:w="3530"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评审细则</w:t>
            </w:r>
            <w:r/>
          </w:p>
        </w:tc>
      </w:tr>
      <w:tr>
        <w:trPr/>
        <w:tc>
          <w:tcPr>
            <w:tcMar>
              <w:left w:w="120" w:type="dxa"/>
              <w:top w:w="60" w:type="dxa"/>
              <w:right w:w="120" w:type="dxa"/>
              <w:bottom w:w="30" w:type="dxa"/>
            </w:tcMar>
            <w:tcW w:w="391"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w:t>
            </w:r>
            <w:r/>
          </w:p>
        </w:tc>
        <w:tc>
          <w:tcPr>
            <w:tcMar>
              <w:left w:w="120" w:type="dxa"/>
              <w:top w:w="60" w:type="dxa"/>
              <w:right w:w="120" w:type="dxa"/>
              <w:bottom w:w="30" w:type="dxa"/>
            </w:tcMar>
            <w:tcW w:w="602"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管理系统</w:t>
            </w:r>
            <w:r/>
          </w:p>
        </w:tc>
        <w:tc>
          <w:tcPr>
            <w:tcMar>
              <w:left w:w="120" w:type="dxa"/>
              <w:top w:w="60" w:type="dxa"/>
              <w:right w:w="120" w:type="dxa"/>
              <w:bottom w:w="30" w:type="dxa"/>
            </w:tcMar>
            <w:tcW w:w="476"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2分</w:t>
            </w:r>
            <w:r/>
          </w:p>
        </w:tc>
        <w:tc>
          <w:tcPr>
            <w:tcMar>
              <w:left w:w="120" w:type="dxa"/>
              <w:top w:w="60" w:type="dxa"/>
              <w:right w:w="120" w:type="dxa"/>
              <w:bottom w:w="30" w:type="dxa"/>
            </w:tcMar>
            <w:tcW w:w="3530" w:type="pct"/>
            <w:vAlign w:val="top"/>
            <w:textDirection w:val="lrTb"/>
            <w:noWrap w:val="false"/>
          </w:tcPr>
          <w:p>
            <w:pPr>
              <w:jc w:val="both"/>
              <w:rPr>
                <w:rFonts w:hint="eastAsia" w:ascii="宋体" w:hAnsi="宋体" w:cs="宋体"/>
                <w:b w:val="0"/>
                <w:bCs w:val="0"/>
                <w:sz w:val="21"/>
                <w:szCs w:val="21"/>
                <w:highlight w:val="none"/>
                <w:lang w:val="en-US" w:eastAsia="zh-CN"/>
              </w:rPr>
            </w:pPr>
            <w:r>
              <w:rPr>
                <w:rFonts w:hint="default"/>
                <w:highlight w:val="none"/>
                <w:lang w:val="en-US" w:eastAsia="zh-CN"/>
              </w:rPr>
              <w:t xml:space="preserve">投标人在投标文件中提供承诺函</w:t>
            </w:r>
            <w:r>
              <w:rPr>
                <w:rFonts w:hint="eastAsia"/>
                <w:highlight w:val="none"/>
                <w:lang w:val="en-US" w:eastAsia="zh-CN"/>
              </w:rPr>
              <w:t xml:space="preserve">，承诺中标后为本项目</w:t>
            </w:r>
            <w:r>
              <w:rPr>
                <w:rFonts w:hint="eastAsia"/>
                <w:highlight w:val="none"/>
              </w:rPr>
              <w:t xml:space="preserve">投入</w:t>
            </w:r>
            <w:r>
              <w:rPr>
                <w:rFonts w:hint="eastAsia" w:ascii="宋体" w:hAnsi="宋体" w:eastAsia="宋体" w:cs="宋体"/>
                <w:b w:val="0"/>
                <w:bCs w:val="0"/>
                <w:sz w:val="21"/>
                <w:szCs w:val="21"/>
                <w:highlight w:val="none"/>
              </w:rPr>
              <w:t xml:space="preserve">保安服务功能智能软件</w:t>
            </w:r>
            <w:r>
              <w:rPr>
                <w:rFonts w:hint="eastAsia" w:ascii="宋体" w:hAnsi="宋体" w:cs="宋体"/>
                <w:b w:val="0"/>
                <w:bCs w:val="0"/>
                <w:sz w:val="21"/>
                <w:szCs w:val="21"/>
                <w:highlight w:val="none"/>
                <w:lang w:eastAsia="zh-CN"/>
              </w:rPr>
              <w:t xml:space="preserve">，</w:t>
            </w:r>
            <w:r>
              <w:rPr>
                <w:rFonts w:hint="eastAsia" w:ascii="宋体" w:hAnsi="宋体" w:cs="宋体"/>
                <w:b w:val="0"/>
                <w:bCs w:val="0"/>
                <w:sz w:val="21"/>
                <w:szCs w:val="21"/>
                <w:highlight w:val="none"/>
                <w:lang w:val="en-US" w:eastAsia="zh-CN"/>
              </w:rPr>
              <w:t xml:space="preserve">软件需覆盖人员、值守、巡防、安防、事件、设备、工单、台账、数据、风控等模块。</w:t>
            </w:r>
            <w:r/>
          </w:p>
          <w:p>
            <w:pPr>
              <w:jc w:val="both"/>
              <w:rPr>
                <w:rFonts w:hint="eastAsia" w:ascii="宋体" w:hAnsi="宋体" w:eastAsia="宋体" w:cs="宋体"/>
                <w:b w:val="0"/>
                <w:bCs w:val="0"/>
                <w:sz w:val="21"/>
                <w:szCs w:val="21"/>
                <w:highlight w:val="none"/>
              </w:rPr>
            </w:pPr>
            <w:r>
              <w:rPr>
                <w:rFonts w:hint="default"/>
                <w:highlight w:val="none"/>
                <w:lang w:val="en-US" w:eastAsia="zh-CN"/>
              </w:rPr>
              <w:t xml:space="preserve">承诺函格式自拟</w:t>
            </w:r>
            <w:r>
              <w:rPr>
                <w:rFonts w:hint="eastAsia"/>
                <w:highlight w:val="none"/>
                <w:lang w:val="en-US" w:eastAsia="zh-CN"/>
              </w:rPr>
              <w:t xml:space="preserve">，内容须包含系统（软件）的效果图或流程图。得2分。</w:t>
            </w:r>
            <w:r>
              <w:rPr>
                <w:rFonts w:hint="eastAsia" w:ascii="宋体" w:hAnsi="宋体" w:eastAsia="宋体" w:cs="宋体"/>
                <w:b w:val="0"/>
                <w:bCs w:val="0"/>
                <w:sz w:val="21"/>
                <w:szCs w:val="21"/>
                <w:highlight w:val="none"/>
              </w:rPr>
              <w:t xml:space="preserve">提供上述材料扫描件放入投标文件中，否则不得分。</w:t>
            </w:r>
            <w:r/>
          </w:p>
        </w:tc>
      </w:tr>
      <w:tr>
        <w:trPr/>
        <w:tc>
          <w:tcPr>
            <w:tcMar>
              <w:left w:w="120" w:type="dxa"/>
              <w:top w:w="60" w:type="dxa"/>
              <w:right w:w="120" w:type="dxa"/>
              <w:bottom w:w="30" w:type="dxa"/>
            </w:tcMar>
            <w:tcW w:w="391"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w:t>
            </w:r>
            <w:r/>
          </w:p>
        </w:tc>
        <w:tc>
          <w:tcPr>
            <w:tcMar>
              <w:left w:w="120" w:type="dxa"/>
              <w:top w:w="60" w:type="dxa"/>
              <w:right w:w="120" w:type="dxa"/>
              <w:bottom w:w="30" w:type="dxa"/>
            </w:tcMar>
            <w:tcW w:w="602"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类似业绩</w:t>
            </w:r>
            <w:r/>
          </w:p>
        </w:tc>
        <w:tc>
          <w:tcPr>
            <w:tcMar>
              <w:left w:w="120" w:type="dxa"/>
              <w:top w:w="60" w:type="dxa"/>
              <w:right w:w="120" w:type="dxa"/>
              <w:bottom w:w="30" w:type="dxa"/>
            </w:tcMar>
            <w:tcW w:w="476"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rPr>
              <w:t xml:space="preserve">分</w:t>
            </w:r>
            <w:r/>
          </w:p>
        </w:tc>
        <w:tc>
          <w:tcPr>
            <w:tcMar>
              <w:left w:w="120" w:type="dxa"/>
              <w:top w:w="60" w:type="dxa"/>
              <w:right w:w="120" w:type="dxa"/>
              <w:bottom w:w="30" w:type="dxa"/>
            </w:tcMar>
            <w:tcW w:w="3530" w:type="pct"/>
            <w:vAlign w:val="top"/>
            <w:textDirection w:val="lrTb"/>
            <w:noWrap w:val="false"/>
          </w:tcPr>
          <w:p>
            <w:pPr>
              <w:pStyle w:val="1018"/>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投标人提供自2023年1月1日（以合同签订时间为准）以来承接过医疗机构类似服务业绩，有一个得2分，最高</w:t>
            </w: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rPr>
              <w:t xml:space="preserve">分；提供与</w:t>
            </w:r>
            <w:r>
              <w:rPr>
                <w:rFonts w:hint="eastAsia" w:ascii="宋体" w:hAnsi="宋体" w:eastAsia="宋体" w:cs="宋体"/>
                <w:b w:val="0"/>
                <w:bCs w:val="0"/>
                <w:sz w:val="21"/>
                <w:szCs w:val="21"/>
                <w:highlight w:val="none"/>
              </w:rPr>
              <w:t xml:space="preserve">医疗机构</w:t>
            </w:r>
            <w:r>
              <w:rPr>
                <w:rFonts w:hint="eastAsia" w:ascii="宋体" w:hAnsi="宋体" w:eastAsia="宋体" w:cs="宋体"/>
                <w:b w:val="0"/>
                <w:bCs w:val="0"/>
                <w:sz w:val="21"/>
                <w:szCs w:val="21"/>
                <w:highlight w:val="none"/>
              </w:rPr>
              <w:t xml:space="preserve">签订的合同、医疗机构证明材料扫描件放入投标文件中；否则不得分。（投标时提供合同</w:t>
            </w:r>
            <w:r>
              <w:rPr>
                <w:rFonts w:hint="eastAsia" w:ascii="宋体" w:hAnsi="宋体" w:eastAsia="宋体" w:cs="宋体"/>
                <w:b w:val="0"/>
                <w:bCs w:val="0"/>
                <w:sz w:val="21"/>
                <w:szCs w:val="21"/>
                <w:highlight w:val="none"/>
                <w:lang w:val="en-US" w:eastAsia="zh-CN"/>
              </w:rPr>
              <w:t xml:space="preserve">扫描件和</w:t>
            </w:r>
            <w:r>
              <w:rPr>
                <w:rFonts w:hint="eastAsia" w:ascii="宋体" w:hAnsi="宋体" w:eastAsia="宋体" w:cs="宋体"/>
                <w:b w:val="0"/>
                <w:bCs w:val="0"/>
                <w:sz w:val="21"/>
                <w:szCs w:val="21"/>
                <w:highlight w:val="none"/>
              </w:rPr>
              <w:t xml:space="preserve">医疗机构证明材料扫描件放入投标文件中，未提供或提供不全的不得分）</w:t>
            </w:r>
            <w:r/>
          </w:p>
        </w:tc>
      </w:tr>
      <w:tr>
        <w:trPr/>
        <w:tc>
          <w:tcPr>
            <w:tcMar>
              <w:left w:w="120" w:type="dxa"/>
              <w:top w:w="60" w:type="dxa"/>
              <w:right w:w="120" w:type="dxa"/>
              <w:bottom w:w="30" w:type="dxa"/>
            </w:tcMar>
            <w:tcW w:w="391"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p>
            <w:pPr>
              <w:pStyle w:val="1018"/>
              <w:jc w:val="center"/>
              <w:keepLines w:val="0"/>
              <w:keepNext w:val="0"/>
              <w:pageBreakBefore w:val="0"/>
              <w:spacing w:before="0" w:after="0" w:line="240" w:lineRule="auto"/>
              <w:widowControl/>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w:t>
            </w:r>
            <w:r/>
          </w:p>
        </w:tc>
        <w:tc>
          <w:tcPr>
            <w:tcMar>
              <w:left w:w="120" w:type="dxa"/>
              <w:top w:w="60" w:type="dxa"/>
              <w:right w:w="120" w:type="dxa"/>
              <w:bottom w:w="30" w:type="dxa"/>
            </w:tcMar>
            <w:tcW w:w="602" w:type="pct"/>
            <w:vAlign w:val="center"/>
            <w:textDirection w:val="lrTb"/>
            <w:noWrap w:val="false"/>
          </w:tcPr>
          <w:p>
            <w:pPr>
              <w:pStyle w:val="1018"/>
              <w:ind w:left="0"/>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项目经理</w:t>
            </w:r>
            <w:r/>
          </w:p>
        </w:tc>
        <w:tc>
          <w:tcPr>
            <w:tcMar>
              <w:left w:w="120" w:type="dxa"/>
              <w:top w:w="60" w:type="dxa"/>
              <w:right w:w="120" w:type="dxa"/>
              <w:bottom w:w="30" w:type="dxa"/>
            </w:tcMar>
            <w:tcW w:w="476" w:type="pct"/>
            <w:vAlign w:val="center"/>
            <w:textDirection w:val="lrTb"/>
            <w:noWrap w:val="false"/>
          </w:tcPr>
          <w:p>
            <w:pPr>
              <w:pStyle w:val="1018"/>
              <w:ind w:left="0"/>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5分</w:t>
            </w:r>
            <w:r/>
          </w:p>
        </w:tc>
        <w:tc>
          <w:tcPr>
            <w:tcMar>
              <w:left w:w="120" w:type="dxa"/>
              <w:top w:w="60" w:type="dxa"/>
              <w:right w:w="120" w:type="dxa"/>
              <w:bottom w:w="30" w:type="dxa"/>
            </w:tcMar>
            <w:tcW w:w="3530" w:type="pct"/>
            <w:vAlign w:val="top"/>
            <w:textDirection w:val="lrTb"/>
            <w:noWrap w:val="false"/>
          </w:tcPr>
          <w:p>
            <w:pPr>
              <w:pStyle w:val="1018"/>
              <w:numPr>
                <w:ilvl w:val="0"/>
                <w:numId w:val="16"/>
              </w:numP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具有高级保安员（三级）及以上等级证书的，得2分；具有中级保安员（四级）证书的，得1.5分；具有初级保安员（五级）证书的，得1分；提供身份证及上述证书、投标人为其缴纳投标前近3个月（不含开标当月）的社保证明扫描件放入投标文件中。</w:t>
            </w:r>
            <w:r/>
          </w:p>
          <w:p>
            <w:pPr>
              <w:pStyle w:val="1018"/>
              <w:numPr>
                <w:ilvl w:val="0"/>
                <w:numId w:val="16"/>
              </w:numP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具有初级建（构）筑物消防员（国家职业资格五级）及以上证书或消防设施操作员证（国家职业资格五级）及以上证书的，得2分；提供身份证及上述证书、投标人为其缴纳投标前近3个月（不含开标当月）的社保证明扫描件放入投标文件中。</w:t>
            </w:r>
            <w:r/>
          </w:p>
          <w:p>
            <w:pPr>
              <w:pStyle w:val="1018"/>
              <w:numPr>
                <w:ilvl w:val="0"/>
                <w:numId w:val="16"/>
              </w:numPr>
              <w:ind w:left="0"/>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具有医院任职3年（含）以上类似项目管理经历的，得1分，不具备不得分；提供医院出具的项目经理工作经历证明材料</w:t>
            </w:r>
            <w:r>
              <w:rPr>
                <w:rFonts w:hint="eastAsia" w:ascii="宋体" w:hAnsi="宋体" w:eastAsia="宋体" w:cs="宋体"/>
                <w:b w:val="0"/>
                <w:bCs w:val="0"/>
                <w:sz w:val="21"/>
                <w:szCs w:val="21"/>
                <w:highlight w:val="none"/>
              </w:rPr>
              <w:t xml:space="preserve">，业主方盖章有效</w:t>
            </w:r>
            <w:r>
              <w:rPr>
                <w:rFonts w:hint="eastAsia" w:ascii="宋体" w:hAnsi="宋体" w:eastAsia="宋体" w:cs="宋体"/>
                <w:b w:val="0"/>
                <w:bCs w:val="0"/>
                <w:sz w:val="21"/>
                <w:szCs w:val="21"/>
                <w:highlight w:val="none"/>
                <w:lang w:eastAsia="zh-CN"/>
              </w:rPr>
              <w:t xml:space="preserve">。</w:t>
            </w:r>
            <w:r/>
          </w:p>
        </w:tc>
      </w:tr>
      <w:tr>
        <w:trPr/>
        <w:tc>
          <w:tcPr>
            <w:tcMar>
              <w:left w:w="120" w:type="dxa"/>
              <w:top w:w="60" w:type="dxa"/>
              <w:right w:w="120" w:type="dxa"/>
              <w:bottom w:w="30" w:type="dxa"/>
            </w:tcMar>
            <w:tcW w:w="391"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w:t>
            </w:r>
            <w:r/>
          </w:p>
        </w:tc>
        <w:tc>
          <w:tcPr>
            <w:tcMar>
              <w:left w:w="120" w:type="dxa"/>
              <w:top w:w="60" w:type="dxa"/>
              <w:right w:w="120" w:type="dxa"/>
              <w:bottom w:w="30" w:type="dxa"/>
            </w:tcMar>
            <w:tcW w:w="602" w:type="pct"/>
            <w:vAlign w:val="center"/>
            <w:textDirection w:val="lrTb"/>
            <w:noWrap w:val="false"/>
          </w:tcPr>
          <w:p>
            <w:pPr>
              <w:pStyle w:val="1018"/>
              <w:ind w:left="0"/>
              <w:jc w:val="center"/>
              <w:keepLines w:val="0"/>
              <w:keepNext w:val="0"/>
              <w:pageBreakBefore w:val="0"/>
              <w:spacing w:before="0" w:after="0" w:line="24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保安主管</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不含包项目经理</w:t>
            </w:r>
            <w:r>
              <w:rPr>
                <w:rFonts w:hint="eastAsia" w:ascii="宋体" w:hAnsi="宋体" w:eastAsia="宋体" w:cs="宋体"/>
                <w:b w:val="0"/>
                <w:bCs w:val="0"/>
                <w:sz w:val="21"/>
                <w:szCs w:val="21"/>
                <w:highlight w:val="none"/>
                <w:lang w:eastAsia="zh-CN"/>
              </w:rPr>
              <w:t xml:space="preserve">）</w:t>
            </w:r>
            <w:r/>
          </w:p>
        </w:tc>
        <w:tc>
          <w:tcPr>
            <w:tcMar>
              <w:left w:w="120" w:type="dxa"/>
              <w:top w:w="60" w:type="dxa"/>
              <w:right w:w="120" w:type="dxa"/>
              <w:bottom w:w="30" w:type="dxa"/>
            </w:tcMar>
            <w:tcW w:w="476" w:type="pct"/>
            <w:vAlign w:val="center"/>
            <w:textDirection w:val="lrTb"/>
            <w:noWrap w:val="false"/>
          </w:tcPr>
          <w:p>
            <w:pPr>
              <w:pStyle w:val="1018"/>
              <w:ind w:left="0"/>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5分</w:t>
            </w:r>
            <w:r/>
          </w:p>
        </w:tc>
        <w:tc>
          <w:tcPr>
            <w:tcMar>
              <w:left w:w="120" w:type="dxa"/>
              <w:top w:w="60" w:type="dxa"/>
              <w:right w:w="120" w:type="dxa"/>
              <w:bottom w:w="30" w:type="dxa"/>
            </w:tcMar>
            <w:tcW w:w="3530" w:type="pct"/>
            <w:vAlign w:val="top"/>
            <w:textDirection w:val="lrTb"/>
            <w:noWrap w:val="false"/>
          </w:tcPr>
          <w:p>
            <w:pPr>
              <w:pStyle w:val="1018"/>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rPr>
              <w:t xml:space="preserve">具有高级保安员（三级）及以上等级证书的，得2分；具有中级保安员（四级）证书的，得1.5分；具有初级保安员（五级）证书的，得1分；</w:t>
            </w:r>
            <w:r/>
          </w:p>
          <w:p>
            <w:pPr>
              <w:pStyle w:val="1018"/>
              <w:keepLines w:val="0"/>
              <w:keepNext w:val="0"/>
              <w:pageBreakBefore w:val="0"/>
              <w:spacing w:before="0" w:after="0" w:line="240" w:lineRule="auto"/>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2、具有初级建（构）筑物消防员（国家职业资格五级）及以上证书或消防设施操作员证（国家职业资格五级）及以上证书的，得2分</w:t>
            </w:r>
            <w:r>
              <w:rPr>
                <w:rFonts w:hint="eastAsia" w:ascii="宋体" w:hAnsi="宋体" w:eastAsia="宋体" w:cs="宋体"/>
                <w:b w:val="0"/>
                <w:bCs w:val="0"/>
                <w:sz w:val="21"/>
                <w:szCs w:val="21"/>
                <w:highlight w:val="none"/>
                <w:lang w:eastAsia="zh-CN"/>
              </w:rPr>
              <w:t xml:space="preserve">；</w:t>
            </w:r>
            <w:r/>
          </w:p>
          <w:p>
            <w:pPr>
              <w:pStyle w:val="1018"/>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3、具有医院任职3年（含）以上类似项目管理经历的，得1分，不具备不得分。</w:t>
            </w:r>
            <w:r/>
          </w:p>
          <w:p>
            <w:pPr>
              <w:pStyle w:val="1018"/>
              <w:ind w:left="0"/>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注：</w:t>
            </w:r>
            <w:r>
              <w:rPr>
                <w:rFonts w:hint="eastAsia" w:ascii="宋体" w:hAnsi="宋体" w:eastAsia="宋体" w:cs="宋体"/>
                <w:b w:val="0"/>
                <w:bCs w:val="0"/>
                <w:sz w:val="21"/>
                <w:szCs w:val="21"/>
                <w:highlight w:val="none"/>
              </w:rPr>
              <w:t xml:space="preserve">①提供身份证及上述证书、医院出具的保安主管工作经历证明材料，业主方盖章有效；②须提供投标人为其缴纳投标前近3个月（不含开标当月）的社保证明；提供①②扫描件放入投标文件中，否则不得分。</w:t>
            </w:r>
            <w:r/>
          </w:p>
        </w:tc>
      </w:tr>
      <w:tr>
        <w:trPr/>
        <w:tc>
          <w:tcPr>
            <w:tcMar>
              <w:left w:w="120" w:type="dxa"/>
              <w:top w:w="60" w:type="dxa"/>
              <w:right w:w="120" w:type="dxa"/>
              <w:bottom w:w="30" w:type="dxa"/>
            </w:tcMar>
            <w:tcW w:w="391" w:type="pct"/>
            <w:vAlign w:val="center"/>
            <w:textDirection w:val="lrTb"/>
            <w:noWrap w:val="false"/>
          </w:tcPr>
          <w:p>
            <w:pPr>
              <w:pStyle w:val="1018"/>
              <w:jc w:val="center"/>
              <w:keepLines w:val="0"/>
              <w:keepNext w:val="0"/>
              <w:pageBreakBefore w:val="0"/>
              <w:spacing w:before="0" w:after="0" w:line="240" w:lineRule="auto"/>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w:t>
            </w:r>
            <w:r/>
          </w:p>
        </w:tc>
        <w:tc>
          <w:tcPr>
            <w:tcMar>
              <w:left w:w="120" w:type="dxa"/>
              <w:top w:w="60" w:type="dxa"/>
              <w:right w:w="120" w:type="dxa"/>
              <w:bottom w:w="30" w:type="dxa"/>
            </w:tcMar>
            <w:tcW w:w="602" w:type="pct"/>
            <w:vAlign w:val="center"/>
            <w:textDirection w:val="lrTb"/>
            <w:noWrap w:val="false"/>
          </w:tcPr>
          <w:p>
            <w:pPr>
              <w:pStyle w:val="1018"/>
              <w:ind w:left="0"/>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项目成员</w:t>
            </w:r>
            <w:r/>
          </w:p>
        </w:tc>
        <w:tc>
          <w:tcPr>
            <w:tcMar>
              <w:left w:w="120" w:type="dxa"/>
              <w:top w:w="60" w:type="dxa"/>
              <w:right w:w="120" w:type="dxa"/>
              <w:bottom w:w="30" w:type="dxa"/>
            </w:tcMar>
            <w:tcW w:w="476" w:type="pct"/>
            <w:vAlign w:val="center"/>
            <w:textDirection w:val="lrTb"/>
            <w:noWrap w:val="false"/>
          </w:tcPr>
          <w:p>
            <w:pPr>
              <w:pStyle w:val="1018"/>
              <w:ind w:left="0"/>
              <w:jc w:val="center"/>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4分</w:t>
            </w:r>
            <w:r/>
          </w:p>
        </w:tc>
        <w:tc>
          <w:tcPr>
            <w:tcMar>
              <w:left w:w="120" w:type="dxa"/>
              <w:top w:w="60" w:type="dxa"/>
              <w:right w:w="120" w:type="dxa"/>
              <w:bottom w:w="30" w:type="dxa"/>
            </w:tcMar>
            <w:tcW w:w="3530" w:type="pct"/>
            <w:vAlign w:val="top"/>
            <w:textDirection w:val="lrTb"/>
            <w:noWrap w:val="false"/>
          </w:tcPr>
          <w:p>
            <w:pPr>
              <w:pStyle w:val="1018"/>
              <w:ind w:left="0"/>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投标人拟投入的项目成员中具有初级保安员（五级）证书的，得1分；具有</w:t>
            </w:r>
            <w:r>
              <w:rPr>
                <w:rFonts w:hint="eastAsia" w:ascii="宋体" w:hAnsi="宋体" w:eastAsia="宋体" w:cs="宋体"/>
                <w:b w:val="0"/>
                <w:bCs w:val="0"/>
                <w:sz w:val="21"/>
                <w:szCs w:val="21"/>
                <w:highlight w:val="none"/>
                <w:lang w:val="en-US" w:eastAsia="zh-CN"/>
              </w:rPr>
              <w:t xml:space="preserve">中级</w:t>
            </w:r>
            <w:r>
              <w:rPr>
                <w:rFonts w:hint="eastAsia" w:ascii="宋体" w:hAnsi="宋体" w:eastAsia="宋体" w:cs="宋体"/>
                <w:b w:val="0"/>
                <w:bCs w:val="0"/>
                <w:sz w:val="21"/>
                <w:szCs w:val="21"/>
                <w:highlight w:val="none"/>
              </w:rPr>
              <w:t xml:space="preserve">保安员（</w:t>
            </w:r>
            <w:r>
              <w:rPr>
                <w:rFonts w:hint="eastAsia" w:ascii="宋体" w:hAnsi="宋体" w:eastAsia="宋体" w:cs="宋体"/>
                <w:b w:val="0"/>
                <w:bCs w:val="0"/>
                <w:sz w:val="21"/>
                <w:szCs w:val="21"/>
                <w:highlight w:val="none"/>
                <w:lang w:val="en-US" w:eastAsia="zh-CN"/>
              </w:rPr>
              <w:t xml:space="preserve">四</w:t>
            </w:r>
            <w:r>
              <w:rPr>
                <w:rFonts w:hint="eastAsia" w:ascii="宋体" w:hAnsi="宋体" w:eastAsia="宋体" w:cs="宋体"/>
                <w:b w:val="0"/>
                <w:bCs w:val="0"/>
                <w:sz w:val="21"/>
                <w:szCs w:val="21"/>
                <w:highlight w:val="none"/>
              </w:rPr>
              <w:t xml:space="preserve">级）证书的，得</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分；具有</w:t>
            </w:r>
            <w:r>
              <w:rPr>
                <w:rFonts w:hint="eastAsia" w:ascii="宋体" w:hAnsi="宋体" w:eastAsia="宋体" w:cs="宋体"/>
                <w:b w:val="0"/>
                <w:bCs w:val="0"/>
                <w:sz w:val="21"/>
                <w:szCs w:val="21"/>
                <w:highlight w:val="none"/>
                <w:lang w:val="en-US" w:eastAsia="zh-CN"/>
              </w:rPr>
              <w:t xml:space="preserve">高</w:t>
            </w:r>
            <w:r>
              <w:rPr>
                <w:rFonts w:hint="eastAsia" w:ascii="宋体" w:hAnsi="宋体" w:eastAsia="宋体" w:cs="宋体"/>
                <w:b w:val="0"/>
                <w:bCs w:val="0"/>
                <w:sz w:val="21"/>
                <w:szCs w:val="21"/>
                <w:highlight w:val="none"/>
              </w:rPr>
              <w:t xml:space="preserve">级（</w:t>
            </w:r>
            <w:r>
              <w:rPr>
                <w:rFonts w:hint="eastAsia" w:ascii="宋体" w:hAnsi="宋体" w:eastAsia="宋体" w:cs="宋体"/>
                <w:b w:val="0"/>
                <w:bCs w:val="0"/>
                <w:sz w:val="21"/>
                <w:szCs w:val="21"/>
                <w:highlight w:val="none"/>
                <w:lang w:val="en-US" w:eastAsia="zh-CN"/>
              </w:rPr>
              <w:t xml:space="preserve">三</w:t>
            </w:r>
            <w:r>
              <w:rPr>
                <w:rFonts w:hint="eastAsia" w:ascii="宋体" w:hAnsi="宋体" w:eastAsia="宋体" w:cs="宋体"/>
                <w:b w:val="0"/>
                <w:bCs w:val="0"/>
                <w:sz w:val="21"/>
                <w:szCs w:val="21"/>
                <w:highlight w:val="none"/>
              </w:rPr>
              <w:t xml:space="preserve">级）</w:t>
            </w:r>
            <w:r>
              <w:rPr>
                <w:rFonts w:hint="eastAsia" w:ascii="宋体" w:hAnsi="宋体" w:eastAsia="宋体" w:cs="宋体"/>
                <w:b w:val="0"/>
                <w:bCs w:val="0"/>
                <w:sz w:val="21"/>
                <w:szCs w:val="21"/>
                <w:highlight w:val="none"/>
                <w:lang w:val="en-US" w:eastAsia="zh-CN"/>
              </w:rPr>
              <w:t xml:space="preserve">及以上</w:t>
            </w:r>
            <w:r>
              <w:rPr>
                <w:rFonts w:hint="eastAsia" w:ascii="宋体" w:hAnsi="宋体" w:eastAsia="宋体" w:cs="宋体"/>
                <w:b w:val="0"/>
                <w:bCs w:val="0"/>
                <w:sz w:val="21"/>
                <w:szCs w:val="21"/>
                <w:highlight w:val="none"/>
              </w:rPr>
              <w:t xml:space="preserve">保安员证书的，得</w:t>
            </w: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rPr>
              <w:t xml:space="preserve">分；最高得4分。提供证书扫描件放入投标文件中</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且</w:t>
            </w:r>
            <w:r>
              <w:rPr>
                <w:rFonts w:hint="eastAsia" w:ascii="宋体" w:hAnsi="宋体" w:eastAsia="宋体" w:cs="宋体"/>
                <w:b w:val="0"/>
                <w:bCs w:val="0"/>
                <w:sz w:val="21"/>
                <w:szCs w:val="21"/>
                <w:highlight w:val="none"/>
              </w:rPr>
              <w:t xml:space="preserve">提供投标人为其缴纳投标前近3个月</w:t>
            </w:r>
            <w:r>
              <w:rPr>
                <w:rFonts w:hint="eastAsia" w:ascii="宋体" w:hAnsi="宋体" w:eastAsia="宋体" w:cs="宋体"/>
                <w:b w:val="0"/>
                <w:bCs w:val="0"/>
                <w:sz w:val="21"/>
                <w:szCs w:val="21"/>
                <w:highlight w:val="none"/>
                <w:lang w:val="en-US" w:eastAsia="zh-CN"/>
              </w:rPr>
              <w:t xml:space="preserve">中任意一个月（不含开标当月）</w:t>
            </w:r>
            <w:r>
              <w:rPr>
                <w:rFonts w:hint="eastAsia" w:ascii="宋体" w:hAnsi="宋体" w:eastAsia="宋体" w:cs="宋体"/>
                <w:b w:val="0"/>
                <w:bCs w:val="0"/>
                <w:sz w:val="21"/>
                <w:szCs w:val="21"/>
                <w:highlight w:val="none"/>
              </w:rPr>
              <w:t xml:space="preserve">的社保证明。</w:t>
            </w:r>
            <w:r/>
          </w:p>
        </w:tc>
      </w:tr>
    </w:tbl>
    <w:p>
      <w:pPr>
        <w:pStyle w:val="772"/>
        <w:keepLines w:val="0"/>
        <w:keepNext w:val="0"/>
        <w:pageBreakBefore w:val="0"/>
        <w:spacing w:before="0" w:after="0"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p>
      <w:pPr>
        <w:jc w:val="left"/>
        <w:rPr>
          <w:rFonts w:hint="eastAsia" w:ascii="宋体" w:hAnsi="宋体"/>
          <w:b/>
          <w:bCs/>
          <w:sz w:val="24"/>
          <w:szCs w:val="24"/>
          <w:highlight w:val="none"/>
        </w:rPr>
      </w:pPr>
      <w:r>
        <w:rPr>
          <w:rFonts w:hint="eastAsia" w:ascii="宋体" w:hAnsi="宋体"/>
          <w:b/>
          <w:bCs/>
          <w:sz w:val="24"/>
          <w:szCs w:val="24"/>
          <w:highlight w:val="none"/>
        </w:rPr>
      </w:r>
      <w:r/>
    </w:p>
    <w:p>
      <w:pPr>
        <w:jc w:val="left"/>
        <w:rPr>
          <w:rFonts w:hint="eastAsia" w:ascii="宋体" w:hAnsi="宋体"/>
          <w:b/>
          <w:bCs/>
          <w:sz w:val="24"/>
          <w:szCs w:val="24"/>
          <w:highlight w:val="none"/>
        </w:rPr>
      </w:pPr>
      <w:r>
        <w:rPr>
          <w:rFonts w:hint="eastAsia" w:ascii="宋体" w:hAnsi="宋体"/>
          <w:b/>
          <w:bCs/>
          <w:sz w:val="24"/>
          <w:szCs w:val="24"/>
          <w:highlight w:val="none"/>
        </w:rPr>
        <w:t xml:space="preserve">备注：</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lang w:eastAsia="zh-CN"/>
        </w:rPr>
        <w:t xml:space="preserve">1.</w:t>
      </w:r>
      <w:r>
        <w:rPr>
          <w:rFonts w:hint="eastAsia" w:ascii="宋体" w:hAnsi="宋体"/>
          <w:sz w:val="24"/>
          <w:szCs w:val="24"/>
          <w:highlight w:val="none"/>
        </w:rPr>
        <w:t xml:space="preserve">评分过程中如出现小数点后三位，采用四舍五入法，最终保留两位小数；</w:t>
      </w:r>
      <w:r/>
    </w:p>
    <w:p>
      <w:pPr>
        <w:ind w:firstLine="480"/>
        <w:jc w:val="left"/>
        <w:rPr>
          <w:rFonts w:hint="eastAsia" w:ascii="宋体" w:hAnsi="宋体"/>
          <w:sz w:val="24"/>
          <w:szCs w:val="24"/>
          <w:highlight w:val="none"/>
        </w:rPr>
      </w:pPr>
      <w:r>
        <w:rPr>
          <w:rFonts w:hint="eastAsia" w:ascii="宋体" w:hAnsi="宋体"/>
          <w:sz w:val="24"/>
          <w:szCs w:val="24"/>
          <w:highlight w:val="none"/>
          <w:lang w:eastAsia="zh-CN"/>
        </w:rPr>
        <w:t xml:space="preserve">2.</w:t>
      </w:r>
      <w:r>
        <w:rPr>
          <w:rFonts w:hint="eastAsia" w:ascii="宋体" w:hAnsi="宋体"/>
          <w:sz w:val="24"/>
          <w:szCs w:val="24"/>
          <w:highlight w:val="none"/>
        </w:rPr>
        <w:t xml:space="preserve">响应文件中必须提供以上相关证明材料复印件，否则不予加分。</w:t>
      </w:r>
      <w:r/>
    </w:p>
    <w:p>
      <w:pPr>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、价格部分</w:t>
      </w:r>
      <w:r/>
    </w:p>
    <w:tbl>
      <w:tblPr>
        <w:tblStyle w:val="780"/>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859"/>
        <w:gridCol w:w="5863"/>
      </w:tblGrid>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86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ascii="宋体" w:hAnsi="宋体" w:cs="宋体"/>
                <w:sz w:val="24"/>
                <w:szCs w:val="24"/>
                <w:highlight w:val="none"/>
              </w:rPr>
            </w:pPr>
            <w:r>
              <w:rPr>
                <w:rFonts w:hint="eastAsia"/>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5863" w:type="dxa"/>
            <w:vAlign w:val="center"/>
            <w:textDirection w:val="lrTb"/>
            <w:noWrap w:val="false"/>
          </w:tcPr>
          <w:p>
            <w:pPr>
              <w:jc w:val="left"/>
              <w:rPr>
                <w:rFonts w:ascii="宋体" w:hAnsi="宋体" w:cs="宋体"/>
                <w:sz w:val="24"/>
                <w:szCs w:val="24"/>
                <w:highlight w:val="none"/>
              </w:rPr>
            </w:pPr>
            <w:r/>
            <w:bookmarkStart w:id="141" w:name="OLE_LINK42"/>
            <w:r/>
            <w:bookmarkStart w:id="142" w:name="OLE_LINK43"/>
            <w:r>
              <w:rPr>
                <w:rFonts w:hint="eastAsia" w:ascii="宋体" w:hAnsi="宋体"/>
                <w:sz w:val="24"/>
                <w:szCs w:val="24"/>
                <w:highlight w:val="none"/>
              </w:rPr>
              <w:t xml:space="preserve">采用低价优先法计算，即满足招标文件要求且投标价格最低的报价为评标基准价，其价格分为</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5分。其他供应商的价格分统一按照下列公式计算:投标报价得分=(评标基准价/投标报价)×</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5分。（以四舍五入法，保留两位小数）</w:t>
            </w:r>
            <w:bookmarkEnd w:id="141"/>
            <w:r/>
            <w:bookmarkEnd w:id="142"/>
            <w:r/>
            <w:r/>
          </w:p>
        </w:tc>
      </w:tr>
    </w:tbl>
    <w:p>
      <w:pPr>
        <w:jc w:val="left"/>
        <w:spacing w:line="360" w:lineRule="auto"/>
        <w:rPr>
          <w:rFonts w:ascii="宋体"/>
          <w:b/>
          <w:sz w:val="28"/>
          <w:szCs w:val="28"/>
          <w:highlight w:val="none"/>
        </w:rPr>
      </w:pPr>
      <w:r>
        <w:rPr>
          <w:rFonts w:ascii="宋体"/>
          <w:b/>
          <w:sz w:val="28"/>
          <w:szCs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ind w:firstLine="560"/>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bookmarkEnd w:id="136"/>
      <w:bookmarkEnd w:id="137"/>
      <w:bookmarkEnd w:id="138"/>
      <w:bookmarkEnd w:id="139"/>
      <w:bookmarkEnd w:id="140"/>
      <w:r/>
    </w:p>
    <w:p>
      <w:pPr>
        <w:jc w:val="center"/>
        <w:spacing w:line="360" w:lineRule="auto"/>
        <w:rPr>
          <w:rFonts w:ascii="黑体" w:hAnsi="黑体" w:eastAsia="黑体"/>
          <w:color w:val="000000"/>
          <w:sz w:val="28"/>
          <w:highlight w:val="none"/>
        </w:rPr>
        <w:outlineLvl w:val="0"/>
      </w:pPr>
      <w:r>
        <w:rPr>
          <w:rFonts w:hint="eastAsia" w:ascii="黑体" w:hAnsi="黑体" w:eastAsia="黑体"/>
          <w:color w:val="000000"/>
          <w:sz w:val="28"/>
          <w:highlight w:val="none"/>
        </w:rPr>
        <w:t xml:space="preserve">第五章 政府采购合同（格式）</w:t>
      </w:r>
      <w:r/>
    </w:p>
    <w:p>
      <w:pPr>
        <w:pStyle w:val="1000"/>
        <w:ind w:firstLine="0"/>
        <w:jc w:val="right"/>
        <w:rPr>
          <w:rFonts w:hAnsi="宋体" w:cs="宋体"/>
          <w:b/>
          <w:color w:val="000000"/>
          <w:sz w:val="28"/>
          <w:szCs w:val="28"/>
          <w:highlight w:val="none"/>
          <w:lang w:val="zh-CN"/>
        </w:rPr>
      </w:pPr>
      <w:r>
        <w:rPr>
          <w:rFonts w:hAnsi="宋体" w:cs="宋体"/>
          <w:b/>
          <w:color w:val="000000"/>
          <w:sz w:val="28"/>
          <w:szCs w:val="28"/>
          <w:highlight w:val="none"/>
          <w:lang w:val="zh-CN"/>
        </w:rPr>
      </w:r>
      <w:r/>
    </w:p>
    <w:p>
      <w:pPr>
        <w:pStyle w:val="1000"/>
        <w:ind w:firstLine="0"/>
        <w:jc w:val="right"/>
        <w:rPr>
          <w:rFonts w:hAnsi="宋体" w:cs="宋体"/>
          <w:color w:val="000000"/>
          <w:szCs w:val="24"/>
          <w:highlight w:val="none"/>
        </w:rPr>
      </w:pPr>
      <w:r>
        <w:rPr>
          <w:rFonts w:hAnsi="宋体" w:cs="宋体"/>
          <w:color w:val="000000"/>
          <w:szCs w:val="24"/>
          <w:highlight w:val="none"/>
        </w:rPr>
      </w:r>
      <w:r/>
    </w:p>
    <w:p>
      <w:pPr>
        <w:pStyle w:val="1000"/>
        <w:ind w:firstLine="0"/>
        <w:rPr>
          <w:rFonts w:hAnsi="宋体" w:cs="宋体"/>
          <w:color w:val="000000"/>
          <w:szCs w:val="24"/>
          <w:highlight w:val="none"/>
        </w:rPr>
      </w:pPr>
      <w:r>
        <w:rPr>
          <w:rFonts w:hAnsi="宋体" w:cs="宋体"/>
          <w:color w:val="000000"/>
          <w:szCs w:val="24"/>
          <w:highlight w:val="none"/>
        </w:rPr>
      </w:r>
      <w:r/>
    </w:p>
    <w:p>
      <w:pPr>
        <w:pStyle w:val="1000"/>
        <w:ind w:firstLine="0"/>
        <w:rPr>
          <w:rFonts w:hAnsi="宋体" w:cs="宋体"/>
          <w:color w:val="000000"/>
          <w:szCs w:val="24"/>
          <w:highlight w:val="none"/>
        </w:rPr>
      </w:pPr>
      <w:r>
        <w:rPr>
          <w:rFonts w:hAnsi="宋体" w:cs="宋体"/>
          <w:color w:val="000000"/>
          <w:szCs w:val="24"/>
          <w:highlight w:val="none"/>
        </w:rPr>
      </w:r>
      <w:r/>
    </w:p>
    <w:p>
      <w:pPr>
        <w:pStyle w:val="1000"/>
        <w:ind w:firstLine="0"/>
        <w:jc w:val="center"/>
        <w:rPr>
          <w:rFonts w:hAnsi="宋体" w:cs="宋体"/>
          <w:b/>
          <w:color w:val="000000"/>
          <w:szCs w:val="24"/>
          <w:highlight w:val="none"/>
        </w:rPr>
      </w:pPr>
      <w:r>
        <w:rPr>
          <w:rFonts w:hint="eastAsia" w:hAnsi="宋体" w:cs="宋体"/>
          <w:b/>
          <w:color w:val="000000"/>
          <w:szCs w:val="24"/>
          <w:highlight w:val="none"/>
        </w:rPr>
        <w:t xml:space="preserve">第一部分 合同书</w:t>
      </w:r>
      <w:r/>
    </w:p>
    <w:p>
      <w:pPr>
        <w:pStyle w:val="1000"/>
        <w:ind w:firstLine="0"/>
        <w:rPr>
          <w:rFonts w:hAnsi="宋体" w:cs="宋体"/>
          <w:color w:val="000000"/>
          <w:szCs w:val="24"/>
          <w:highlight w:val="none"/>
        </w:rPr>
      </w:pPr>
      <w:r>
        <w:rPr>
          <w:rFonts w:hAnsi="宋体" w:cs="宋体"/>
          <w:color w:val="000000"/>
          <w:szCs w:val="24"/>
          <w:highlight w:val="none"/>
        </w:rPr>
      </w:r>
      <w:r/>
    </w:p>
    <w:p>
      <w:pPr>
        <w:pStyle w:val="1000"/>
        <w:ind w:firstLine="0"/>
        <w:rPr>
          <w:rFonts w:hAnsi="宋体" w:cs="宋体"/>
          <w:color w:val="000000"/>
          <w:szCs w:val="24"/>
          <w:highlight w:val="none"/>
        </w:rPr>
      </w:pPr>
      <w:r>
        <w:rPr>
          <w:rFonts w:hAnsi="宋体" w:cs="宋体"/>
          <w:color w:val="000000"/>
          <w:szCs w:val="24"/>
          <w:highlight w:val="none"/>
        </w:rPr>
      </w:r>
      <w:r/>
    </w:p>
    <w:p>
      <w:pPr>
        <w:spacing w:before="120" w:line="22" w:lineRule="atLeast"/>
        <w:rPr>
          <w:rFonts w:ascii="宋体" w:hAnsi="宋体" w:cs="宋体"/>
          <w:color w:val="000000"/>
          <w:sz w:val="24"/>
          <w:highlight w:val="none"/>
        </w:rPr>
      </w:pPr>
      <w:r>
        <w:rPr>
          <w:rFonts w:ascii="宋体" w:hAnsi="宋体" w:cs="宋体"/>
          <w:color w:val="000000"/>
          <w:sz w:val="24"/>
          <w:highlight w:val="none"/>
        </w:rPr>
      </w:r>
      <w:r/>
    </w:p>
    <w:p>
      <w:pPr>
        <w:ind w:left="960"/>
        <w:spacing w:before="120" w:line="22" w:lineRule="atLeast"/>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p>
    <w:p>
      <w:pPr>
        <w:pStyle w:val="1001"/>
        <w:spacing w:before="120" w:line="22" w:lineRule="atLeast"/>
        <w:rPr>
          <w:rFonts w:ascii="宋体" w:hAnsi="宋体" w:eastAsia="宋体" w:cs="宋体"/>
          <w:color w:val="000000"/>
          <w:szCs w:val="24"/>
          <w:highlight w:val="none"/>
        </w:rPr>
      </w:pPr>
      <w:r>
        <w:rPr>
          <w:rFonts w:ascii="宋体" w:hAnsi="宋体" w:eastAsia="宋体" w:cs="宋体"/>
          <w:color w:val="000000"/>
          <w:szCs w:val="24"/>
          <w:highlight w:val="none"/>
        </w:rPr>
      </w:r>
      <w:r/>
    </w:p>
    <w:p>
      <w:pPr>
        <w:pStyle w:val="1001"/>
        <w:spacing w:before="120" w:line="22" w:lineRule="atLeast"/>
        <w:rPr>
          <w:rFonts w:ascii="宋体" w:hAnsi="宋体" w:eastAsia="宋体" w:cs="宋体"/>
          <w:color w:val="000000"/>
          <w:szCs w:val="24"/>
          <w:highlight w:val="none"/>
        </w:rPr>
      </w:pPr>
      <w:r>
        <w:rPr>
          <w:rFonts w:hint="eastAsia" w:ascii="宋体" w:hAnsi="宋体" w:eastAsia="宋体" w:cs="宋体"/>
          <w:bCs/>
          <w:color w:val="000000"/>
          <w:highlight w:val="none"/>
        </w:rPr>
        <w:t xml:space="preserve">        项目编号：</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      </w:t>
      </w:r>
      <w:r/>
    </w:p>
    <w:p>
      <w:pPr>
        <w:rPr>
          <w:rFonts w:ascii="宋体" w:hAnsi="宋体" w:cs="宋体"/>
          <w:color w:val="000000"/>
          <w:highlight w:val="none"/>
        </w:rPr>
      </w:pPr>
      <w:r>
        <w:rPr>
          <w:rFonts w:ascii="宋体" w:hAnsi="宋体" w:cs="宋体"/>
          <w:color w:val="000000"/>
          <w:highlight w:val="none"/>
        </w:rPr>
      </w:r>
      <w:r/>
    </w:p>
    <w:p>
      <w:pPr>
        <w:ind w:left="960"/>
        <w:spacing w:before="120" w:line="22" w:lineRule="atLeast"/>
        <w:rPr>
          <w:rFonts w:ascii="宋体" w:hAnsi="宋体" w:cs="宋体"/>
          <w:color w:val="000000"/>
          <w:sz w:val="24"/>
          <w:highlight w:val="none"/>
          <w:u w:val="singl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p>
    <w:p>
      <w:pPr>
        <w:spacing w:before="120" w:line="22" w:lineRule="atLeast"/>
        <w:rPr>
          <w:rFonts w:ascii="宋体" w:hAnsi="宋体" w:cs="宋体"/>
          <w:color w:val="000000"/>
          <w:sz w:val="24"/>
          <w:highlight w:val="none"/>
        </w:rPr>
      </w:pPr>
      <w:r>
        <w:rPr>
          <w:rFonts w:ascii="宋体" w:hAnsi="宋体" w:cs="宋体"/>
          <w:color w:val="000000"/>
          <w:sz w:val="24"/>
          <w:highlight w:val="none"/>
        </w:rPr>
      </w:r>
      <w:r/>
    </w:p>
    <w:p>
      <w:pPr>
        <w:ind w:left="960"/>
        <w:spacing w:before="120" w:line="22" w:lineRule="atLeast"/>
        <w:rPr>
          <w:rFonts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p>
    <w:p>
      <w:pPr>
        <w:spacing w:before="120" w:line="22" w:lineRule="atLeast"/>
        <w:rPr>
          <w:rFonts w:ascii="宋体" w:hAnsi="宋体" w:cs="宋体"/>
          <w:color w:val="000000"/>
          <w:sz w:val="24"/>
          <w:highlight w:val="none"/>
        </w:rPr>
      </w:pPr>
      <w:r>
        <w:rPr>
          <w:rFonts w:ascii="宋体" w:hAnsi="宋体" w:cs="宋体"/>
          <w:color w:val="000000"/>
          <w:sz w:val="24"/>
          <w:highlight w:val="none"/>
        </w:rPr>
      </w:r>
      <w:r/>
    </w:p>
    <w:p>
      <w:pPr>
        <w:ind w:firstLine="960"/>
        <w:spacing w:before="120" w:line="22" w:lineRule="atLeast"/>
        <w:rPr>
          <w:rFonts w:ascii="宋体" w:hAnsi="宋体" w:cs="宋体"/>
          <w:color w:val="000000"/>
          <w:sz w:val="24"/>
          <w:highlight w:val="none"/>
          <w:u w:val="single"/>
        </w:rPr>
      </w:pPr>
      <w:r>
        <w:rPr>
          <w:rFonts w:hint="eastAsia" w:ascii="宋体" w:hAnsi="宋体" w:cs="宋体"/>
          <w:color w:val="000000"/>
          <w:sz w:val="24"/>
          <w:highlight w:val="none"/>
        </w:rPr>
        <w:t xml:space="preserve">签订地：</w:t>
      </w:r>
      <w:r>
        <w:rPr>
          <w:rFonts w:hint="eastAsia" w:ascii="宋体" w:hAnsi="宋体" w:cs="宋体"/>
          <w:color w:val="000000"/>
          <w:sz w:val="24"/>
          <w:highlight w:val="none"/>
          <w:u w:val="single"/>
        </w:rPr>
        <w:t xml:space="preserve">                                     </w:t>
      </w:r>
      <w:r/>
    </w:p>
    <w:p>
      <w:pPr>
        <w:spacing w:before="120" w:line="22" w:lineRule="atLeast"/>
        <w:rPr>
          <w:rFonts w:ascii="宋体" w:hAnsi="宋体" w:cs="宋体"/>
          <w:color w:val="000000"/>
          <w:sz w:val="24"/>
          <w:highlight w:val="none"/>
        </w:rPr>
      </w:pPr>
      <w:r>
        <w:rPr>
          <w:rFonts w:ascii="宋体" w:hAnsi="宋体" w:cs="宋体"/>
          <w:color w:val="000000"/>
          <w:sz w:val="24"/>
          <w:highlight w:val="none"/>
        </w:rPr>
      </w:r>
      <w:r/>
    </w:p>
    <w:p>
      <w:pPr>
        <w:ind w:firstLine="960"/>
        <w:spacing w:before="120" w:line="22" w:lineRule="atLeast"/>
        <w:rPr>
          <w:rFonts w:ascii="宋体" w:hAnsi="宋体" w:cs="宋体"/>
          <w:color w:val="000000"/>
          <w:sz w:val="24"/>
          <w:highlight w:val="none"/>
          <w:u w:val="singl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640"/>
        <w:jc w:val="center"/>
        <w:spacing w:line="600" w:lineRule="exact"/>
        <w:rPr>
          <w:rFonts w:ascii="宋体" w:hAnsi="宋体" w:cs="宋体"/>
          <w:color w:val="000000"/>
          <w:sz w:val="24"/>
          <w:highlight w:val="none"/>
        </w:rPr>
        <w:sectPr>
          <w:footerReference w:type="default" r:id="rId11"/>
          <w:footnotePr/>
          <w:endnotePr/>
          <w:type w:val="nextPage"/>
          <w:pgSz w:w="11907" w:h="16840" w:orient="portrait"/>
          <w:pgMar w:top="1134" w:right="1134" w:bottom="1134" w:left="1134" w:header="851" w:footer="850" w:gutter="0"/>
          <w:pgNumType w:start="1"/>
          <w:cols w:num="1" w:sep="0" w:space="1701" w:equalWidth="1"/>
          <w:docGrid w:linePitch="360"/>
        </w:sectPr>
      </w:pPr>
      <w:r>
        <w:rPr>
          <w:rFonts w:ascii="宋体" w:hAnsi="宋体" w:cs="宋体"/>
          <w:color w:val="000000"/>
          <w:sz w:val="24"/>
          <w:highlight w:val="none"/>
        </w:rPr>
      </w:r>
      <w:r/>
    </w:p>
    <w:p>
      <w:pPr>
        <w:ind w:firstLine="480"/>
        <w:spacing w:line="560" w:lineRule="exact"/>
        <w:rPr>
          <w:rFonts w:ascii="宋体" w:hAnsi="宋体" w:cs="宋体"/>
          <w:color w:val="000000"/>
          <w:sz w:val="24"/>
          <w:highlight w:val="none"/>
        </w:rPr>
      </w:pPr>
      <w:r/>
      <w:bookmarkStart w:id="143" w:name="_Toc3743"/>
      <w:r/>
      <w:bookmarkStart w:id="144" w:name="_Toc27444"/>
      <w:r/>
      <w:bookmarkStart w:id="145" w:name="_Toc24602"/>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宜兴市中医医院</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w:t>
      </w:r>
      <w:r>
        <w:rPr>
          <w:rFonts w:hint="eastAsia" w:ascii="宋体" w:hAnsi="宋体" w:cs="宋体"/>
          <w:color w:val="000000"/>
          <w:sz w:val="24"/>
          <w:highlight w:val="none"/>
          <w:u w:val="single"/>
        </w:rPr>
        <w:t xml:space="preserve">公开招标采购方式 </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宜兴市中医医院安保服务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进行了采购。经</w:t>
      </w:r>
      <w:r>
        <w:rPr>
          <w:rFonts w:hint="eastAsia" w:ascii="宋体" w:hAnsi="宋体"/>
          <w:bCs/>
          <w:color w:val="000000"/>
          <w:sz w:val="24"/>
          <w:szCs w:val="24"/>
          <w:highlight w:val="none"/>
          <w:lang w:val="zh-CN"/>
        </w:rPr>
        <w:t xml:space="preserve">评标委员会</w:t>
      </w:r>
      <w:r>
        <w:rPr>
          <w:rFonts w:hint="eastAsia" w:ascii="宋体" w:hAnsi="宋体" w:cs="宋体"/>
          <w:color w:val="000000"/>
          <w:sz w:val="24"/>
          <w:highlight w:val="none"/>
        </w:rPr>
        <w:t xml:space="preserve">评审，</w:t>
      </w:r>
      <w:r>
        <w:rPr>
          <w:rFonts w:hint="eastAsia" w:ascii="宋体" w:hAnsi="宋体" w:cs="宋体"/>
          <w:color w:val="000000"/>
          <w:sz w:val="24"/>
          <w:highlight w:val="none"/>
          <w:lang w:eastAsia="zh-CN"/>
        </w:rPr>
        <w:t xml:space="preserve">宜兴市中医医院</w:t>
      </w:r>
      <w:r>
        <w:rPr>
          <w:rFonts w:hint="eastAsia" w:ascii="宋体" w:hAnsi="宋体" w:cs="宋体"/>
          <w:color w:val="000000"/>
          <w:sz w:val="24"/>
          <w:highlight w:val="none"/>
        </w:rPr>
        <w:t xml:space="preserve">确定 </w:t>
      </w:r>
      <w:r>
        <w:rPr>
          <w:rFonts w:hint="eastAsia" w:ascii="宋体" w:hAnsi="宋体" w:cs="宋体"/>
          <w:color w:val="000000"/>
          <w:sz w:val="24"/>
          <w:highlight w:val="none"/>
          <w:u w:val="single"/>
        </w:rPr>
        <w:t xml:space="preserve">（中标供应商名称）</w:t>
      </w:r>
      <w:r>
        <w:rPr>
          <w:rFonts w:hint="eastAsia" w:ascii="宋体" w:hAnsi="宋体" w:cs="宋体"/>
          <w:color w:val="000000"/>
          <w:sz w:val="24"/>
          <w:highlight w:val="none"/>
        </w:rPr>
        <w:t xml:space="preserve">为该项目中标供应商。现于中标通知书发出之日起三十日内，按照采购文件确定的事项签订本合同。</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宜兴市中医医院</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(以下简称：甲方)和</w:t>
      </w:r>
      <w:r>
        <w:rPr>
          <w:rFonts w:hint="eastAsia" w:ascii="宋体" w:hAnsi="宋体" w:cs="宋体"/>
          <w:color w:val="000000"/>
          <w:sz w:val="24"/>
          <w:highlight w:val="none"/>
          <w:u w:val="single"/>
        </w:rPr>
        <w:t xml:space="preserve"> （中标供应商名称）</w:t>
      </w:r>
      <w:r>
        <w:rPr>
          <w:rFonts w:hint="eastAsia" w:ascii="宋体" w:hAnsi="宋体" w:cs="宋体"/>
          <w:color w:val="000000"/>
          <w:sz w:val="24"/>
          <w:highlight w:val="none"/>
          <w:lang w:val="zh-CN"/>
        </w:rPr>
        <w:t xml:space="preserve">(以下简称：乙方)协商一致，约定以下合同</w:t>
      </w:r>
      <w:r>
        <w:rPr>
          <w:rFonts w:hint="eastAsia" w:ascii="宋体" w:hAnsi="宋体" w:cs="宋体"/>
          <w:color w:val="000000"/>
          <w:sz w:val="24"/>
          <w:highlight w:val="none"/>
        </w:rPr>
        <w:t xml:space="preserve">条款，以兹共同遵守、全面履行。</w:t>
      </w:r>
      <w:r/>
    </w:p>
    <w:p>
      <w:pPr>
        <w:ind w:firstLine="482"/>
        <w:spacing w:line="560" w:lineRule="exact"/>
        <w:rPr>
          <w:rFonts w:ascii="宋体" w:hAnsi="宋体" w:cs="宋体"/>
          <w:color w:val="000000"/>
          <w:sz w:val="24"/>
          <w:szCs w:val="24"/>
          <w:highlight w:val="none"/>
        </w:rPr>
      </w:pPr>
      <w:r/>
      <w:bookmarkStart w:id="146" w:name="_Toc28855"/>
      <w:r/>
      <w:bookmarkStart w:id="147" w:name="_Toc15367"/>
      <w:r/>
      <w:bookmarkStart w:id="148" w:name="_Toc20421"/>
      <w:r/>
      <w:bookmarkStart w:id="149" w:name="_Toc22967"/>
      <w:r/>
      <w:bookmarkStart w:id="150" w:name="_Toc19273"/>
      <w:r>
        <w:rPr>
          <w:rFonts w:hint="eastAsia" w:ascii="宋体" w:hAnsi="宋体" w:cs="宋体"/>
          <w:b/>
          <w:color w:val="000000"/>
          <w:sz w:val="24"/>
          <w:szCs w:val="24"/>
          <w:highlight w:val="none"/>
        </w:rPr>
        <w:t xml:space="preserve">1.1 合同组成部分</w:t>
      </w:r>
      <w:bookmarkEnd w:id="146"/>
      <w:r/>
      <w:bookmarkEnd w:id="147"/>
      <w:r/>
      <w:bookmarkEnd w:id="148"/>
      <w:r/>
      <w:bookmarkEnd w:id="149"/>
      <w:r/>
      <w:bookmarkEnd w:id="150"/>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1.1.1 本合同及其补充合同、变更协议；</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1.1.2 中标通知书；</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1.1.3 投标文件（含澄清或者说明文件）；</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1.1.4 招标文件（含澄清或者修改文件）；</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1.1.5 其他相关采购文件。</w:t>
      </w:r>
      <w:r/>
    </w:p>
    <w:p>
      <w:pPr>
        <w:ind w:firstLine="482"/>
        <w:spacing w:line="560" w:lineRule="exact"/>
        <w:rPr>
          <w:rFonts w:ascii="宋体" w:hAnsi="宋体" w:cs="宋体"/>
          <w:b/>
          <w:color w:val="000000"/>
          <w:sz w:val="24"/>
          <w:szCs w:val="24"/>
          <w:highlight w:val="none"/>
        </w:rPr>
      </w:pPr>
      <w:r/>
      <w:bookmarkStart w:id="151" w:name="_Toc22185"/>
      <w:r/>
      <w:bookmarkStart w:id="152" w:name="_Toc18585"/>
      <w:r/>
      <w:bookmarkStart w:id="153" w:name="_Toc6311"/>
      <w:r/>
      <w:bookmarkStart w:id="154" w:name="_Toc2918"/>
      <w:r/>
      <w:bookmarkStart w:id="155" w:name="_Toc6773"/>
      <w:r>
        <w:rPr>
          <w:rFonts w:hint="eastAsia" w:ascii="宋体" w:hAnsi="宋体" w:cs="宋体"/>
          <w:b/>
          <w:color w:val="000000"/>
          <w:sz w:val="24"/>
          <w:szCs w:val="24"/>
          <w:highlight w:val="none"/>
        </w:rPr>
        <w:t xml:space="preserve">1.2 标的</w:t>
      </w:r>
      <w:bookmarkEnd w:id="151"/>
      <w:r/>
      <w:bookmarkEnd w:id="152"/>
      <w:r/>
      <w:bookmarkEnd w:id="153"/>
      <w:r/>
      <w:bookmarkEnd w:id="154"/>
      <w:r/>
      <w:bookmarkEnd w:id="155"/>
      <w:r/>
      <w:r/>
    </w:p>
    <w:p>
      <w:pPr>
        <w:ind w:firstLine="480"/>
        <w:spacing w:line="5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1.2.1 标的名称：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5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1.2.2 标的数量：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1.2.3 标的质量：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2"/>
        <w:spacing w:line="560" w:lineRule="exact"/>
        <w:rPr>
          <w:rFonts w:ascii="宋体" w:hAnsi="宋体" w:cs="宋体"/>
          <w:b/>
          <w:color w:val="000000"/>
          <w:sz w:val="24"/>
          <w:szCs w:val="24"/>
          <w:highlight w:val="none"/>
        </w:rPr>
      </w:pPr>
      <w:r/>
      <w:bookmarkStart w:id="156" w:name="_Toc1386"/>
      <w:r/>
      <w:bookmarkStart w:id="157" w:name="_Toc4929"/>
      <w:r/>
      <w:bookmarkStart w:id="158" w:name="_Toc13918"/>
      <w:r/>
      <w:bookmarkStart w:id="159" w:name="_Toc21124"/>
      <w:r/>
      <w:bookmarkStart w:id="160" w:name="_Toc5635"/>
      <w:r>
        <w:rPr>
          <w:rFonts w:hint="eastAsia" w:ascii="宋体" w:hAnsi="宋体" w:cs="宋体"/>
          <w:b/>
          <w:color w:val="000000"/>
          <w:sz w:val="24"/>
          <w:szCs w:val="24"/>
          <w:highlight w:val="none"/>
        </w:rPr>
        <w:t xml:space="preserve">1.3 价款</w:t>
      </w:r>
      <w:bookmarkEnd w:id="156"/>
      <w:r/>
      <w:bookmarkEnd w:id="157"/>
      <w:r/>
      <w:bookmarkEnd w:id="158"/>
      <w:r/>
      <w:bookmarkEnd w:id="159"/>
      <w:r/>
      <w:bookmarkEnd w:id="160"/>
      <w:r/>
      <w:r/>
    </w:p>
    <w:p>
      <w:pPr>
        <w:ind w:firstLine="480"/>
        <w:spacing w:line="560" w:lineRule="exact"/>
        <w:rPr>
          <w:rFonts w:ascii="宋体" w:hAnsi="宋体" w:cs="宋体"/>
          <w:color w:val="000000"/>
          <w:sz w:val="24"/>
          <w:szCs w:val="24"/>
          <w:highlight w:val="none"/>
        </w:rPr>
      </w:pPr>
      <w:r/>
      <w:bookmarkStart w:id="161" w:name="_Toc26916"/>
      <w:r/>
      <w:bookmarkStart w:id="162" w:name="_Toc3654"/>
      <w:r/>
      <w:bookmarkStart w:id="163" w:name="_Toc14993"/>
      <w:r/>
      <w:bookmarkStart w:id="164" w:name="_Toc30506"/>
      <w:r/>
      <w:bookmarkStart w:id="165" w:name="_Toc30158"/>
      <w:r>
        <w:rPr>
          <w:rFonts w:hint="eastAsia" w:ascii="宋体" w:hAnsi="宋体" w:cs="宋体"/>
          <w:color w:val="000000"/>
          <w:sz w:val="24"/>
          <w:szCs w:val="24"/>
          <w:highlight w:val="none"/>
        </w:rPr>
        <w:t xml:space="preserve">本合同总价为：￥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元人民币）。</w:t>
      </w:r>
      <w:r/>
    </w:p>
    <w:p>
      <w:pPr>
        <w:ind w:firstLine="482"/>
        <w:spacing w:line="5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1.4 付款方式和发票开具方式</w:t>
      </w:r>
      <w:bookmarkEnd w:id="161"/>
      <w:r/>
      <w:bookmarkEnd w:id="162"/>
      <w:r/>
      <w:bookmarkEnd w:id="163"/>
      <w:r/>
      <w:bookmarkEnd w:id="164"/>
      <w:r/>
      <w:bookmarkEnd w:id="165"/>
      <w:r/>
      <w:r/>
    </w:p>
    <w:p>
      <w:pPr>
        <w:ind w:firstLine="480"/>
        <w:spacing w:line="560" w:lineRule="exact"/>
        <w:rPr>
          <w:rFonts w:ascii="宋体" w:hAnsi="宋体" w:cs="宋体"/>
          <w:sz w:val="24"/>
          <w:szCs w:val="24"/>
          <w:highlight w:val="none"/>
        </w:rPr>
      </w:pPr>
      <w:r/>
      <w:bookmarkStart w:id="166" w:name="_Toc11108"/>
      <w:r/>
      <w:bookmarkStart w:id="167" w:name="_Toc3625"/>
      <w:r/>
      <w:bookmarkStart w:id="168" w:name="_Toc31421"/>
      <w:r/>
      <w:bookmarkStart w:id="169" w:name="_Toc4760"/>
      <w:r/>
      <w:bookmarkStart w:id="170" w:name="_Toc8772"/>
      <w:r>
        <w:rPr>
          <w:rFonts w:hint="eastAsia" w:ascii="宋体" w:hAnsi="宋体" w:cs="宋体"/>
          <w:sz w:val="24"/>
          <w:szCs w:val="24"/>
          <w:highlight w:val="none"/>
        </w:rPr>
        <w:t xml:space="preserve">1.4.1付款方式：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1.4.2发票开具方式：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5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1.5 履行期限、地点和方式</w:t>
      </w:r>
      <w:bookmarkEnd w:id="166"/>
      <w:r/>
      <w:bookmarkEnd w:id="167"/>
      <w:r/>
      <w:bookmarkEnd w:id="168"/>
      <w:r/>
      <w:bookmarkEnd w:id="169"/>
      <w:r/>
      <w:bookmarkEnd w:id="170"/>
      <w:r/>
      <w:r/>
    </w:p>
    <w:p>
      <w:pPr>
        <w:ind w:firstLine="480"/>
        <w:spacing w:line="5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1.5.1 履行期限：</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1.5.2 履行地点：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1.5.3 履行方式：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2"/>
        <w:spacing w:line="560" w:lineRule="exact"/>
        <w:rPr>
          <w:rFonts w:ascii="宋体" w:hAnsi="宋体" w:cs="宋体"/>
          <w:color w:val="000000"/>
          <w:sz w:val="24"/>
          <w:szCs w:val="24"/>
          <w:highlight w:val="none"/>
          <w:u w:val="single"/>
        </w:rPr>
      </w:pPr>
      <w:r/>
      <w:bookmarkStart w:id="171" w:name="_Toc5698"/>
      <w:r/>
      <w:bookmarkStart w:id="172" w:name="_Toc3079"/>
      <w:r/>
      <w:bookmarkStart w:id="173" w:name="_Toc8586"/>
      <w:r/>
      <w:bookmarkStart w:id="174" w:name="_Toc24662"/>
      <w:r/>
      <w:bookmarkStart w:id="175" w:name="_Toc2375"/>
      <w:r>
        <w:rPr>
          <w:rFonts w:hint="eastAsia" w:ascii="宋体" w:hAnsi="宋体" w:cs="宋体"/>
          <w:b/>
          <w:color w:val="000000"/>
          <w:sz w:val="24"/>
          <w:szCs w:val="24"/>
          <w:highlight w:val="none"/>
        </w:rPr>
        <w:t xml:space="preserve">1.6 违约责任</w:t>
      </w:r>
      <w:bookmarkEnd w:id="171"/>
      <w:r/>
      <w:bookmarkEnd w:id="172"/>
      <w:r/>
      <w:bookmarkEnd w:id="173"/>
      <w:r/>
      <w:bookmarkEnd w:id="174"/>
      <w:r/>
      <w:bookmarkEnd w:id="175"/>
      <w:r/>
      <w:r/>
    </w:p>
    <w:p>
      <w:pPr>
        <w:ind w:firstLine="480"/>
        <w:spacing w:line="560" w:lineRule="exact"/>
        <w:rPr>
          <w:rFonts w:ascii="宋体" w:hAnsi="宋体" w:cs="宋体"/>
          <w:sz w:val="24"/>
          <w:szCs w:val="24"/>
          <w:highlight w:val="none"/>
        </w:rPr>
      </w:pPr>
      <w:r/>
      <w:bookmarkStart w:id="176" w:name="_Toc32454"/>
      <w:r/>
      <w:bookmarkStart w:id="177" w:name="_Toc26807"/>
      <w:r/>
      <w:bookmarkStart w:id="178" w:name="_Toc30329"/>
      <w:r/>
      <w:bookmarkStart w:id="179" w:name="_Toc18683"/>
      <w:r/>
      <w:bookmarkStart w:id="180" w:name="_Toc9497"/>
      <w:r>
        <w:rPr>
          <w:rFonts w:hint="eastAsia" w:ascii="宋体" w:hAnsi="宋体" w:cs="宋体"/>
          <w:sz w:val="24"/>
          <w:szCs w:val="24"/>
          <w:highlight w:val="none"/>
        </w:rPr>
        <w:t xml:space="preserve">1.6.1除不可抗力外，如果乙方没有按照本合同约定的期限、地点和方式履行服务，那么甲方可要求乙方支付违约金，违约金按每迟延履行一日的应提供而未提供服务价格的</w:t>
      </w:r>
      <w:r>
        <w:rPr>
          <w:rFonts w:hint="eastAsia" w:ascii="宋体" w:hAnsi="宋体" w:cs="宋体"/>
          <w:sz w:val="24"/>
          <w:szCs w:val="24"/>
          <w:highlight w:val="none"/>
          <w:u w:val="single"/>
        </w:rPr>
        <w:t xml:space="preserve">  </w:t>
      </w:r>
      <w:r>
        <w:rPr>
          <w:rFonts w:ascii="宋体" w:hAnsi="宋体" w:cs="宋体"/>
          <w:sz w:val="24"/>
          <w:szCs w:val="24"/>
          <w:highlight w:val="none"/>
        </w:rPr>
        <w:t xml:space="preserve">%</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rPr>
        <w:t xml:space="preserve">   </w:t>
      </w:r>
      <w:r>
        <w:rPr>
          <w:rFonts w:ascii="宋体" w:hAnsi="宋体" w:cs="宋体"/>
          <w:sz w:val="24"/>
          <w:szCs w:val="24"/>
          <w:highlight w:val="none"/>
        </w:rPr>
        <w:t xml:space="preserve">%</w:t>
      </w:r>
      <w:r>
        <w:rPr>
          <w:rFonts w:hint="eastAsia" w:ascii="宋体" w:hAnsi="宋体" w:cs="宋体"/>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cs="宋体"/>
          <w:sz w:val="24"/>
          <w:szCs w:val="24"/>
          <w:highlight w:val="none"/>
          <w:u w:val="single"/>
        </w:rPr>
        <w:t xml:space="preserve">   </w:t>
      </w:r>
      <w:r>
        <w:rPr>
          <w:rFonts w:ascii="宋体" w:hAnsi="宋体" w:cs="宋体"/>
          <w:sz w:val="24"/>
          <w:szCs w:val="24"/>
          <w:highlight w:val="none"/>
        </w:rPr>
        <w:t xml:space="preserve">%</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rPr>
        <w:t xml:space="preserve">   </w:t>
      </w:r>
      <w:r>
        <w:rPr>
          <w:rFonts w:ascii="宋体" w:hAnsi="宋体" w:cs="宋体"/>
          <w:sz w:val="24"/>
          <w:szCs w:val="24"/>
          <w:highlight w:val="none"/>
        </w:rPr>
        <w:t xml:space="preserve">%</w:t>
      </w:r>
      <w:r>
        <w:rPr>
          <w:rFonts w:hint="eastAsia" w:ascii="宋体" w:hAnsi="宋体" w:cs="宋体"/>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sz w:val="24"/>
          <w:szCs w:val="24"/>
          <w:highlight w:val="none"/>
        </w:rPr>
      </w:pPr>
      <w:r>
        <w:rPr>
          <w:rFonts w:hint="eastAsia" w:ascii="宋体" w:hAnsi="宋体"/>
          <w:bCs/>
          <w:sz w:val="24"/>
          <w:highlight w:val="none"/>
        </w:rPr>
        <w:t xml:space="preserve">1.6.5 </w:t>
      </w:r>
      <w:r>
        <w:rPr>
          <w:rFonts w:hint="eastAsia" w:ascii="宋体" w:hAnsi="宋体"/>
          <w:bCs/>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1.6.7 如果出现采购监督管理部门在处理投诉事项期间，书面通知甲方暂停采购活动的情形，或者询问或质疑事项可能影响中标结果的，导致甲方中止履行合同的情形，均不视为甲方违约。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1.7 合同争议的解决</w:t>
      </w:r>
      <w:bookmarkEnd w:id="176"/>
      <w:r/>
      <w:bookmarkEnd w:id="177"/>
      <w:r/>
      <w:bookmarkEnd w:id="178"/>
      <w:r/>
      <w:bookmarkEnd w:id="179"/>
      <w:r/>
      <w:bookmarkEnd w:id="180"/>
      <w:r/>
      <w:r/>
    </w:p>
    <w:p>
      <w:pPr>
        <w:ind w:firstLine="480"/>
        <w:spacing w:line="560" w:lineRule="exact"/>
        <w:rPr>
          <w:rFonts w:ascii="宋体" w:hAnsi="宋体" w:cs="宋体"/>
          <w:sz w:val="24"/>
          <w:szCs w:val="24"/>
          <w:highlight w:val="none"/>
        </w:rPr>
      </w:pPr>
      <w:r/>
      <w:bookmarkStart w:id="181" w:name="_Toc23784"/>
      <w:r/>
      <w:bookmarkStart w:id="182" w:name="_Toc16417"/>
      <w:r/>
      <w:bookmarkStart w:id="183" w:name="_Toc12273"/>
      <w:r/>
      <w:bookmarkStart w:id="184" w:name="_Toc15827"/>
      <w:r/>
      <w:bookmarkStart w:id="185" w:name="_Toc26227"/>
      <w:r>
        <w:rPr>
          <w:rFonts w:hint="eastAsia" w:ascii="宋体" w:hAnsi="宋体" w:cs="宋体"/>
          <w:sz w:val="24"/>
          <w:szCs w:val="24"/>
          <w:highlight w:val="none"/>
        </w:rPr>
        <w:t xml:space="preserve">1.7.1 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② </w:t>
      </w:r>
      <w:r>
        <w:rPr>
          <w:rFonts w:hint="eastAsia" w:ascii="宋体" w:hAnsi="宋体" w:cs="宋体"/>
          <w:sz w:val="24"/>
          <w:szCs w:val="24"/>
          <w:highlight w:val="none"/>
        </w:rPr>
        <w:t xml:space="preserve">种方式解决：</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①将争议提交甲方所在地（宜兴）仲裁委员会依申请仲裁时其现行有效的仲裁规则裁决；</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②向甲方所在地（宜兴）人民法院起诉。</w:t>
      </w:r>
      <w:r/>
    </w:p>
    <w:p>
      <w:pPr>
        <w:ind w:firstLine="482"/>
        <w:spacing w:line="5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1.8 合同生效</w:t>
      </w:r>
      <w:bookmarkEnd w:id="181"/>
      <w:r/>
      <w:bookmarkEnd w:id="182"/>
      <w:r/>
      <w:bookmarkEnd w:id="183"/>
      <w:r/>
      <w:bookmarkEnd w:id="184"/>
      <w:r/>
      <w:bookmarkEnd w:id="185"/>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1.8.1 本合同</w:t>
      </w:r>
      <w:r>
        <w:rPr>
          <w:rFonts w:hint="eastAsia" w:ascii="宋体" w:hAnsi="宋体" w:cs="宋体"/>
          <w:sz w:val="24"/>
          <w:szCs w:val="24"/>
          <w:highlight w:val="none"/>
          <w:lang w:val="zh-CN"/>
        </w:rPr>
        <w:t xml:space="preserve">经甲乙双方代表签字并加盖公章（或合同章）后即生效。</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1.8.2 本合同一式陆份，供需双方各持贰份，报送财政监管部门备案一份、代理公司一份。</w:t>
      </w:r>
      <w:r/>
    </w:p>
    <w:p>
      <w:pPr>
        <w:ind w:firstLine="480"/>
        <w:spacing w:line="56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560" w:lineRule="exact"/>
        <w:rPr>
          <w:rFonts w:ascii="宋体" w:hAnsi="宋体" w:cs="宋体"/>
          <w:color w:val="000000"/>
          <w:sz w:val="24"/>
          <w:highlight w:val="none"/>
        </w:rPr>
      </w:pPr>
      <w:r>
        <w:rPr>
          <w:rFonts w:ascii="宋体" w:hAnsi="宋体" w:cs="宋体"/>
          <w:color w:val="000000"/>
          <w:sz w:val="24"/>
          <w:highlight w:val="none"/>
        </w:rPr>
      </w:r>
      <w:r/>
    </w:p>
    <w:p>
      <w:pPr>
        <w:pStyle w:val="1007"/>
        <w:rPr>
          <w:highlight w:val="none"/>
        </w:rPr>
      </w:pPr>
      <w:r>
        <w:rPr>
          <w:highlight w:val="none"/>
        </w:rPr>
      </w:r>
      <w:r/>
    </w:p>
    <w:p>
      <w:pPr>
        <w:ind w:firstLine="1265"/>
        <w:spacing w:line="560" w:lineRule="exact"/>
        <w:rPr>
          <w:rFonts w:ascii="宋体" w:hAnsi="宋体" w:cs="宋体"/>
          <w:color w:val="000000"/>
          <w:sz w:val="24"/>
          <w:szCs w:val="24"/>
          <w:highlight w:val="none"/>
          <w:lang w:val="zh-CN"/>
        </w:rPr>
      </w:pPr>
      <w:r>
        <w:rPr>
          <w:rFonts w:hint="eastAsia" w:ascii="宋体" w:hAnsi="宋体" w:cs="宋体"/>
          <w:b/>
          <w:color w:val="000000"/>
          <w:sz w:val="24"/>
          <w:szCs w:val="24"/>
          <w:highlight w:val="none"/>
          <w:lang w:val="zh-CN"/>
        </w:rPr>
        <w:t xml:space="preserve">甲方</w:t>
      </w:r>
      <w:r>
        <w:rPr>
          <w:rFonts w:hint="eastAsia" w:ascii="宋体" w:hAnsi="宋体" w:cs="宋体"/>
          <w:color w:val="000000"/>
          <w:sz w:val="24"/>
          <w:szCs w:val="24"/>
          <w:highlight w:val="none"/>
          <w:lang w:val="zh-CN"/>
        </w:rPr>
        <w:t xml:space="preserve">：                             </w:t>
      </w:r>
      <w:r>
        <w:rPr>
          <w:rFonts w:hint="eastAsia" w:ascii="宋体" w:hAnsi="宋体" w:cs="宋体"/>
          <w:b/>
          <w:color w:val="000000"/>
          <w:sz w:val="24"/>
          <w:szCs w:val="24"/>
          <w:highlight w:val="none"/>
          <w:lang w:val="zh-CN"/>
        </w:rPr>
        <w:t xml:space="preserve">      乙方</w:t>
      </w:r>
      <w:r>
        <w:rPr>
          <w:rFonts w:hint="eastAsia" w:ascii="宋体" w:hAnsi="宋体" w:cs="宋体"/>
          <w:color w:val="000000"/>
          <w:sz w:val="24"/>
          <w:szCs w:val="24"/>
          <w:highlight w:val="none"/>
          <w:lang w:val="zh-CN"/>
        </w:rPr>
        <w:t xml:space="preserve">：</w:t>
      </w:r>
      <w:r/>
    </w:p>
    <w:p>
      <w:pPr>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统一社会信用代码：                        统一社会信用代码或身份证号码：</w:t>
      </w:r>
      <w:r/>
    </w:p>
    <w:p>
      <w:pPr>
        <w:ind w:firstLine="1260"/>
        <w:spacing w:line="560" w:lineRule="exact"/>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住所：                                   住所：</w:t>
      </w:r>
      <w:r/>
    </w:p>
    <w:p>
      <w:pPr>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法定代表人或                             法定代表人</w:t>
      </w:r>
      <w:r/>
    </w:p>
    <w:p>
      <w:pPr>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授权代表（签字）：                        或授权代表（签字）: </w:t>
      </w:r>
      <w:r/>
    </w:p>
    <w:p>
      <w:pPr>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联系人：                                 联系人：</w:t>
      </w:r>
      <w:r/>
    </w:p>
    <w:p>
      <w:pPr>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约定送达地址：                           约定送达地址：</w:t>
      </w:r>
      <w:r/>
    </w:p>
    <w:p>
      <w:pPr>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邮政编码：                               邮政编码：</w:t>
      </w:r>
      <w:r/>
    </w:p>
    <w:p>
      <w:pPr>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电话:                                    电话: </w:t>
      </w:r>
      <w:r/>
    </w:p>
    <w:p>
      <w:pPr>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传真:                                    传真:</w:t>
      </w:r>
      <w:r/>
    </w:p>
    <w:p>
      <w:pPr>
        <w:ind w:firstLine="126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电子邮箱：                               电子邮箱：</w:t>
      </w:r>
      <w:r/>
    </w:p>
    <w:p>
      <w:pPr>
        <w:ind w:firstLine="126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开户银行：                               开户银行： </w:t>
      </w:r>
      <w:r/>
    </w:p>
    <w:p>
      <w:pPr>
        <w:ind w:firstLine="126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开户名称：                               开户名称： </w:t>
      </w:r>
      <w:r/>
    </w:p>
    <w:p>
      <w:pPr>
        <w:ind w:firstLine="126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开户账号：</w:t>
      </w: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开户账号：</w:t>
      </w:r>
      <w:r/>
    </w:p>
    <w:p>
      <w:pPr>
        <w:jc w:val="left"/>
        <w:spacing w:line="560" w:lineRule="exact"/>
        <w:widowControl/>
        <w:rPr>
          <w:rFonts w:ascii="宋体" w:hAnsi="宋体" w:cs="宋体"/>
          <w:b/>
          <w:color w:val="000000"/>
          <w:sz w:val="24"/>
          <w:szCs w:val="24"/>
          <w:highlight w:val="none"/>
        </w:rPr>
      </w:pPr>
      <w:r/>
      <w:bookmarkStart w:id="186" w:name="_Toc331685783"/>
      <w:r/>
      <w:r/>
    </w:p>
    <w:p>
      <w:pPr>
        <w:jc w:val="left"/>
        <w:spacing w:line="560" w:lineRule="exact"/>
        <w:widowControl/>
        <w:rPr>
          <w:rFonts w:ascii="宋体" w:hAnsi="宋体" w:cs="宋体"/>
          <w:b/>
          <w:color w:val="000000"/>
          <w:sz w:val="24"/>
          <w:szCs w:val="24"/>
          <w:highlight w:val="none"/>
        </w:rPr>
      </w:pPr>
      <w:r>
        <w:rPr>
          <w:rFonts w:ascii="宋体" w:hAnsi="宋体" w:cs="宋体"/>
          <w:b/>
          <w:color w:val="000000"/>
          <w:sz w:val="24"/>
          <w:szCs w:val="24"/>
          <w:highlight w:val="none"/>
        </w:rPr>
      </w:r>
      <w:r/>
    </w:p>
    <w:p>
      <w:pPr>
        <w:jc w:val="left"/>
        <w:spacing w:line="560" w:lineRule="exact"/>
        <w:widowControl/>
        <w:rPr>
          <w:rFonts w:ascii="宋体" w:hAnsi="宋体" w:cs="宋体"/>
          <w:b/>
          <w:color w:val="000000"/>
          <w:sz w:val="24"/>
          <w:szCs w:val="24"/>
          <w:highlight w:val="none"/>
        </w:rPr>
      </w:pPr>
      <w:r>
        <w:rPr>
          <w:rFonts w:ascii="宋体" w:hAnsi="宋体" w:cs="宋体"/>
          <w:b/>
          <w:color w:val="000000"/>
          <w:sz w:val="24"/>
          <w:szCs w:val="24"/>
          <w:highlight w:val="none"/>
        </w:rPr>
      </w:r>
      <w:r/>
    </w:p>
    <w:p>
      <w:pPr>
        <w:jc w:val="left"/>
        <w:spacing w:line="560" w:lineRule="exact"/>
        <w:widowControl/>
        <w:rPr>
          <w:rFonts w:ascii="宋体" w:hAnsi="宋体" w:cs="宋体"/>
          <w:b/>
          <w:color w:val="000000"/>
          <w:sz w:val="24"/>
          <w:szCs w:val="24"/>
          <w:highlight w:val="none"/>
        </w:rPr>
      </w:pPr>
      <w:r>
        <w:rPr>
          <w:rFonts w:ascii="宋体" w:hAnsi="宋体" w:cs="宋体"/>
          <w:b/>
          <w:color w:val="000000"/>
          <w:sz w:val="24"/>
          <w:szCs w:val="24"/>
          <w:highlight w:val="none"/>
        </w:rPr>
      </w:r>
      <w:r/>
    </w:p>
    <w:p>
      <w:pPr>
        <w:jc w:val="left"/>
        <w:spacing w:line="560" w:lineRule="exact"/>
        <w:widowControl/>
        <w:rPr>
          <w:rFonts w:ascii="宋体" w:hAnsi="宋体" w:cs="宋体"/>
          <w:b/>
          <w:color w:val="000000"/>
          <w:sz w:val="24"/>
          <w:szCs w:val="24"/>
          <w:highlight w:val="none"/>
        </w:rPr>
      </w:pPr>
      <w:r>
        <w:rPr>
          <w:rFonts w:ascii="宋体" w:hAnsi="宋体" w:cs="宋体"/>
          <w:b/>
          <w:color w:val="000000"/>
          <w:sz w:val="24"/>
          <w:szCs w:val="24"/>
          <w:highlight w:val="none"/>
        </w:rPr>
      </w:r>
      <w:r/>
    </w:p>
    <w:p>
      <w:pPr>
        <w:jc w:val="left"/>
        <w:spacing w:line="560" w:lineRule="exact"/>
        <w:widowControl/>
        <w:rPr>
          <w:rFonts w:ascii="宋体" w:hAnsi="宋体" w:cs="宋体"/>
          <w:b/>
          <w:color w:val="000000"/>
          <w:sz w:val="24"/>
          <w:szCs w:val="24"/>
          <w:highlight w:val="none"/>
        </w:rPr>
      </w:pPr>
      <w:r>
        <w:rPr>
          <w:rFonts w:ascii="宋体" w:hAnsi="宋体" w:cs="宋体"/>
          <w:b/>
          <w:color w:val="000000"/>
          <w:sz w:val="24"/>
          <w:szCs w:val="24"/>
          <w:highlight w:val="none"/>
        </w:rPr>
      </w:r>
      <w:r/>
    </w:p>
    <w:p>
      <w:pPr>
        <w:jc w:val="left"/>
        <w:spacing w:line="560" w:lineRule="exact"/>
        <w:widowControl/>
        <w:rPr>
          <w:rFonts w:ascii="宋体" w:hAnsi="宋体" w:cs="宋体"/>
          <w:b/>
          <w:color w:val="000000"/>
          <w:sz w:val="24"/>
          <w:szCs w:val="24"/>
          <w:highlight w:val="none"/>
        </w:rPr>
      </w:pPr>
      <w:r>
        <w:rPr>
          <w:rFonts w:ascii="宋体" w:hAnsi="宋体" w:cs="宋体"/>
          <w:b/>
          <w:color w:val="000000"/>
          <w:sz w:val="24"/>
          <w:szCs w:val="24"/>
          <w:highlight w:val="none"/>
        </w:rPr>
      </w:r>
      <w:r/>
    </w:p>
    <w:p>
      <w:pPr>
        <w:jc w:val="left"/>
        <w:spacing w:line="560" w:lineRule="exact"/>
        <w:widowControl/>
        <w:rPr>
          <w:rFonts w:ascii="宋体" w:hAnsi="宋体" w:cs="宋体"/>
          <w:b/>
          <w:color w:val="000000"/>
          <w:sz w:val="24"/>
          <w:szCs w:val="24"/>
          <w:highlight w:val="none"/>
        </w:rPr>
      </w:pPr>
      <w:r>
        <w:rPr>
          <w:rFonts w:ascii="宋体" w:hAnsi="宋体" w:cs="宋体"/>
          <w:b/>
          <w:color w:val="000000"/>
          <w:sz w:val="24"/>
          <w:szCs w:val="24"/>
          <w:highlight w:val="none"/>
        </w:rPr>
      </w:r>
      <w:r/>
    </w:p>
    <w:p>
      <w:pPr>
        <w:jc w:val="left"/>
        <w:spacing w:line="560" w:lineRule="exact"/>
        <w:widowControl/>
        <w:rPr>
          <w:rFonts w:ascii="宋体" w:hAnsi="宋体" w:cs="宋体"/>
          <w:b/>
          <w:color w:val="000000"/>
          <w:sz w:val="24"/>
          <w:szCs w:val="24"/>
          <w:highlight w:val="none"/>
        </w:rPr>
      </w:pPr>
      <w:r>
        <w:rPr>
          <w:rFonts w:ascii="宋体" w:hAnsi="宋体" w:cs="宋体"/>
          <w:b/>
          <w:color w:val="000000"/>
          <w:sz w:val="24"/>
          <w:szCs w:val="24"/>
          <w:highlight w:val="none"/>
        </w:rPr>
      </w:r>
      <w:r/>
    </w:p>
    <w:p>
      <w:pPr>
        <w:jc w:val="left"/>
        <w:spacing w:line="560" w:lineRule="exact"/>
        <w:widowControl/>
        <w:rPr>
          <w:rFonts w:ascii="宋体" w:hAnsi="宋体" w:cs="宋体"/>
          <w:b/>
          <w:color w:val="000000"/>
          <w:sz w:val="24"/>
          <w:szCs w:val="24"/>
          <w:highlight w:val="none"/>
        </w:rPr>
      </w:pPr>
      <w:r>
        <w:rPr>
          <w:rFonts w:ascii="宋体" w:hAnsi="宋体" w:cs="宋体"/>
          <w:b/>
          <w:color w:val="000000"/>
          <w:sz w:val="24"/>
          <w:szCs w:val="24"/>
          <w:highlight w:val="none"/>
        </w:rPr>
      </w:r>
      <w:r/>
    </w:p>
    <w:p>
      <w:pPr>
        <w:jc w:val="left"/>
        <w:spacing w:line="560" w:lineRule="exact"/>
        <w:widowControl/>
        <w:rPr>
          <w:rFonts w:ascii="宋体" w:hAnsi="宋体" w:cs="宋体"/>
          <w:b/>
          <w:color w:val="000000"/>
          <w:sz w:val="24"/>
          <w:szCs w:val="24"/>
          <w:highlight w:val="none"/>
        </w:rPr>
      </w:pPr>
      <w:r>
        <w:rPr>
          <w:rFonts w:ascii="宋体" w:hAnsi="宋体" w:cs="宋体"/>
          <w:b/>
          <w:color w:val="000000"/>
          <w:sz w:val="24"/>
          <w:szCs w:val="24"/>
          <w:highlight w:val="none"/>
        </w:rPr>
      </w:r>
      <w:r/>
    </w:p>
    <w:p>
      <w:pPr>
        <w:ind w:firstLine="200"/>
        <w:jc w:val="center"/>
        <w:spacing w:line="5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第二部分 合同一般条款</w:t>
      </w:r>
      <w:bookmarkEnd w:id="186"/>
      <w:r/>
      <w:r/>
    </w:p>
    <w:p>
      <w:pPr>
        <w:ind w:firstLine="482"/>
        <w:spacing w:line="560" w:lineRule="exact"/>
        <w:rPr>
          <w:rFonts w:ascii="宋体" w:hAnsi="宋体" w:cs="宋体"/>
          <w:b/>
          <w:color w:val="000000"/>
          <w:sz w:val="24"/>
          <w:szCs w:val="24"/>
          <w:highlight w:val="none"/>
        </w:rPr>
      </w:pPr>
      <w:r/>
      <w:bookmarkStart w:id="187" w:name="_Ref467379101"/>
      <w:r/>
      <w:bookmarkStart w:id="188" w:name="_Ref467379205"/>
      <w:r/>
      <w:bookmarkStart w:id="189" w:name="_Ref467378404"/>
      <w:r/>
      <w:bookmarkStart w:id="190" w:name="_Toc487900349"/>
      <w:r/>
      <w:bookmarkStart w:id="191" w:name="_Ref467379109"/>
      <w:r/>
      <w:bookmarkStart w:id="192" w:name="_Toc259093669"/>
      <w:r/>
      <w:bookmarkStart w:id="193" w:name="_Toc31297"/>
      <w:r/>
      <w:bookmarkStart w:id="194" w:name="_Toc5228"/>
      <w:r/>
      <w:bookmarkStart w:id="195" w:name="_Toc25079"/>
      <w:r/>
      <w:bookmarkStart w:id="196" w:name="_Ref467379214"/>
      <w:r/>
      <w:bookmarkStart w:id="197" w:name="_Ref467379225"/>
      <w:r/>
      <w:bookmarkStart w:id="198" w:name="_Toc14021"/>
      <w:r/>
      <w:bookmarkStart w:id="199" w:name="_Ref467379094"/>
      <w:r/>
      <w:bookmarkStart w:id="200" w:name="_Ref467378463"/>
      <w:r/>
      <w:bookmarkStart w:id="201" w:name="_Toc279701240"/>
      <w:r/>
      <w:bookmarkStart w:id="202" w:name="_Toc19680"/>
      <w:r/>
      <w:bookmarkStart w:id="203" w:name="_Ref467379195"/>
      <w:r/>
      <w:bookmarkStart w:id="204" w:name="_Ref467378499"/>
      <w:r>
        <w:rPr>
          <w:rFonts w:hint="eastAsia" w:ascii="宋体" w:hAnsi="宋体" w:cs="宋体"/>
          <w:b/>
          <w:color w:val="000000"/>
          <w:sz w:val="24"/>
          <w:szCs w:val="24"/>
          <w:highlight w:val="none"/>
        </w:rPr>
        <w:t xml:space="preserve">2.1 定义</w:t>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本合同中的下列词语应按以下内容进行解释：</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color w:val="000000"/>
          <w:sz w:val="24"/>
          <w:szCs w:val="24"/>
          <w:highlight w:val="none"/>
        </w:rPr>
      </w:pPr>
      <w:r/>
      <w:bookmarkStart w:id="205" w:name="_Ref467378840"/>
      <w:r>
        <w:rPr>
          <w:rFonts w:hint="eastAsia" w:ascii="宋体" w:hAnsi="宋体" w:cs="宋体"/>
          <w:color w:val="000000"/>
          <w:sz w:val="24"/>
          <w:szCs w:val="24"/>
          <w:highlight w:val="none"/>
        </w:rPr>
        <w:t xml:space="preserve">2.1.4 “甲方”系指与中标供应商签署合同的采购人</w:t>
      </w:r>
      <w:bookmarkEnd w:id="205"/>
      <w:r>
        <w:rPr>
          <w:rFonts w:hint="eastAsia" w:ascii="宋体" w:hAnsi="宋体" w:cs="宋体"/>
          <w:color w:val="000000"/>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000000"/>
          <w:sz w:val="24"/>
          <w:szCs w:val="24"/>
          <w:highlight w:val="none"/>
        </w:rPr>
      </w:pPr>
      <w:r/>
      <w:bookmarkStart w:id="206" w:name="_Ref467379400"/>
      <w:r>
        <w:rPr>
          <w:rFonts w:hint="eastAsia" w:ascii="宋体" w:hAnsi="宋体" w:cs="宋体"/>
          <w:color w:val="000000"/>
          <w:sz w:val="24"/>
          <w:szCs w:val="24"/>
          <w:highlight w:val="none"/>
        </w:rPr>
        <w:t xml:space="preserve">2.1.5 “乙方”系指根据合同约定提供服务的中标供应商</w:t>
      </w:r>
      <w:bookmarkEnd w:id="206"/>
      <w:r>
        <w:rPr>
          <w:rFonts w:hint="eastAsia" w:ascii="宋体" w:hAnsi="宋体" w:cs="宋体"/>
          <w:color w:val="000000"/>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000000"/>
          <w:sz w:val="24"/>
          <w:szCs w:val="24"/>
          <w:highlight w:val="none"/>
        </w:rPr>
      </w:pPr>
      <w:r/>
      <w:bookmarkStart w:id="207" w:name="_Ref467379436"/>
      <w:r>
        <w:rPr>
          <w:rFonts w:hint="eastAsia" w:ascii="宋体" w:hAnsi="宋体" w:cs="宋体"/>
          <w:color w:val="000000"/>
          <w:sz w:val="24"/>
          <w:szCs w:val="24"/>
          <w:highlight w:val="none"/>
        </w:rPr>
        <w:t xml:space="preserve">2.1.6 “现场”系指合同约定提供服务的地点。</w:t>
      </w:r>
      <w:bookmarkEnd w:id="207"/>
      <w:r/>
      <w:r/>
    </w:p>
    <w:p>
      <w:pPr>
        <w:ind w:firstLine="482"/>
        <w:spacing w:line="560" w:lineRule="exact"/>
        <w:rPr>
          <w:rFonts w:ascii="宋体" w:hAnsi="宋体" w:cs="宋体"/>
          <w:b/>
          <w:color w:val="000000"/>
          <w:sz w:val="24"/>
          <w:szCs w:val="24"/>
          <w:highlight w:val="none"/>
        </w:rPr>
      </w:pPr>
      <w:r/>
      <w:bookmarkStart w:id="208" w:name="_Toc16752"/>
      <w:r/>
      <w:bookmarkStart w:id="209" w:name="_Toc279701241"/>
      <w:r/>
      <w:bookmarkStart w:id="210" w:name="_Toc19539"/>
      <w:r/>
      <w:bookmarkStart w:id="211" w:name="_Toc23289"/>
      <w:r/>
      <w:bookmarkStart w:id="212" w:name="_Toc31402"/>
      <w:r/>
      <w:bookmarkStart w:id="213" w:name="_Toc487900350"/>
      <w:r/>
      <w:bookmarkStart w:id="214" w:name="_Toc3769"/>
      <w:r/>
      <w:bookmarkStart w:id="215" w:name="_Toc259093670"/>
      <w:r>
        <w:rPr>
          <w:rFonts w:hint="eastAsia" w:ascii="宋体" w:hAnsi="宋体" w:cs="宋体"/>
          <w:b/>
          <w:color w:val="000000"/>
          <w:sz w:val="24"/>
          <w:szCs w:val="24"/>
          <w:highlight w:val="none"/>
        </w:rPr>
        <w:t xml:space="preserve">2.2 技术规范</w:t>
      </w:r>
      <w:bookmarkEnd w:id="208"/>
      <w:r/>
      <w:bookmarkEnd w:id="209"/>
      <w:r/>
      <w:bookmarkEnd w:id="210"/>
      <w:r/>
      <w:bookmarkEnd w:id="211"/>
      <w:r/>
      <w:bookmarkEnd w:id="212"/>
      <w:r/>
      <w:bookmarkEnd w:id="213"/>
      <w:r/>
      <w:bookmarkEnd w:id="214"/>
      <w:r/>
      <w:bookmarkEnd w:id="215"/>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cs="宋体"/>
          <w:b/>
          <w:color w:val="000000"/>
          <w:sz w:val="24"/>
          <w:szCs w:val="24"/>
          <w:highlight w:val="none"/>
        </w:rPr>
      </w:pPr>
      <w:r/>
      <w:bookmarkStart w:id="216" w:name="_Toc13673"/>
      <w:r/>
      <w:bookmarkStart w:id="217" w:name="_Toc4133"/>
      <w:r/>
      <w:bookmarkStart w:id="218" w:name="_Toc9161"/>
      <w:r/>
      <w:bookmarkStart w:id="219" w:name="_Toc279701242"/>
      <w:r/>
      <w:bookmarkStart w:id="220" w:name="_Toc12412"/>
      <w:r/>
      <w:bookmarkStart w:id="221" w:name="_Toc27945"/>
      <w:r/>
      <w:bookmarkStart w:id="222" w:name="_Toc487900351"/>
      <w:r/>
      <w:bookmarkStart w:id="223" w:name="_Toc259093671"/>
      <w:r>
        <w:rPr>
          <w:rFonts w:hint="eastAsia" w:ascii="宋体" w:hAnsi="宋体" w:cs="宋体"/>
          <w:b/>
          <w:color w:val="000000"/>
          <w:sz w:val="24"/>
          <w:szCs w:val="24"/>
          <w:highlight w:val="none"/>
        </w:rPr>
        <w:t xml:space="preserve">2.3 知识产权</w:t>
      </w:r>
      <w:bookmarkEnd w:id="216"/>
      <w:r/>
      <w:bookmarkEnd w:id="217"/>
      <w:r/>
      <w:bookmarkEnd w:id="218"/>
      <w:r/>
      <w:bookmarkEnd w:id="219"/>
      <w:r/>
      <w:bookmarkEnd w:id="220"/>
      <w:r/>
      <w:bookmarkEnd w:id="221"/>
      <w:r/>
      <w:bookmarkEnd w:id="222"/>
      <w:r/>
      <w:bookmarkEnd w:id="223"/>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2.3.2 技术成果归属甲方。</w:t>
      </w:r>
      <w:r/>
    </w:p>
    <w:p>
      <w:pPr>
        <w:ind w:firstLine="482"/>
        <w:spacing w:line="5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2.4 履约检查和问题反馈</w:t>
      </w:r>
      <w:r/>
    </w:p>
    <w:p>
      <w:pPr>
        <w:ind w:firstLine="480"/>
        <w:spacing w:line="560" w:lineRule="exact"/>
        <w:rPr>
          <w:rFonts w:ascii="宋体" w:hAnsi="宋体" w:cs="宋体"/>
          <w:color w:val="000000"/>
          <w:sz w:val="24"/>
          <w:szCs w:val="24"/>
          <w:highlight w:val="none"/>
        </w:rPr>
      </w:pPr>
      <w:r/>
      <w:bookmarkStart w:id="224" w:name="_Ref467379657"/>
      <w:r>
        <w:rPr>
          <w:rFonts w:hint="eastAsia" w:ascii="宋体" w:hAnsi="宋体" w:cs="宋体"/>
          <w:color w:val="000000"/>
          <w:sz w:val="24"/>
          <w:szCs w:val="24"/>
          <w:highlight w:val="none"/>
        </w:rPr>
        <w:t xml:space="preserve">2.4.1</w:t>
      </w:r>
      <w:bookmarkEnd w:id="224"/>
      <w:r/>
      <w:bookmarkStart w:id="225" w:name="_Toc186431854"/>
      <w:r/>
      <w:bookmarkStart w:id="226" w:name="_Toc487900357"/>
      <w:r/>
      <w:bookmarkStart w:id="227" w:name="_Ref467379793"/>
      <w:r/>
      <w:bookmarkStart w:id="228" w:name="_Toc279701247"/>
      <w:r/>
      <w:bookmarkStart w:id="229" w:name="_Ref467379807"/>
      <w:r/>
      <w:bookmarkStart w:id="230" w:name="_Toc259093676"/>
      <w:r>
        <w:rPr>
          <w:rFonts w:hint="eastAsia" w:ascii="宋体" w:hAnsi="宋体" w:cs="宋体"/>
          <w:color w:val="000000"/>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2.4.2 合同履行期间，甲方有权将履行过程中出现的问题反馈给乙方，双方当事人应以书面形式约定需要完善和改进的内容</w:t>
      </w:r>
      <w:bookmarkEnd w:id="225"/>
      <w:r/>
      <w:bookmarkStart w:id="231" w:name="_Toc186431855"/>
      <w:r>
        <w:rPr>
          <w:rFonts w:hint="eastAsia" w:ascii="宋体" w:hAnsi="宋体" w:cs="宋体"/>
          <w:color w:val="000000"/>
          <w:sz w:val="24"/>
          <w:szCs w:val="24"/>
          <w:highlight w:val="none"/>
        </w:rPr>
        <w:t xml:space="preserve">。</w:t>
      </w:r>
      <w:bookmarkEnd w:id="226"/>
      <w:bookmarkEnd w:id="227"/>
      <w:bookmarkEnd w:id="228"/>
      <w:bookmarkEnd w:id="229"/>
      <w:bookmarkEnd w:id="230"/>
      <w:bookmarkEnd w:id="231"/>
      <w:r/>
    </w:p>
    <w:p>
      <w:pPr>
        <w:ind w:firstLine="482"/>
        <w:spacing w:line="560" w:lineRule="exact"/>
        <w:rPr>
          <w:rFonts w:ascii="宋体" w:hAnsi="宋体" w:cs="宋体"/>
          <w:b/>
          <w:color w:val="000000"/>
          <w:sz w:val="24"/>
          <w:szCs w:val="24"/>
          <w:highlight w:val="none"/>
        </w:rPr>
      </w:pPr>
      <w:r/>
      <w:bookmarkStart w:id="232" w:name="_Ref467379863"/>
      <w:r/>
      <w:bookmarkStart w:id="233" w:name="_Ref467379852"/>
      <w:r/>
      <w:bookmarkStart w:id="234" w:name="_Toc279701248"/>
      <w:r/>
      <w:bookmarkStart w:id="235" w:name="_Toc259093677"/>
      <w:r/>
      <w:bookmarkStart w:id="236" w:name="_Ref467379923"/>
      <w:r/>
      <w:bookmarkStart w:id="237" w:name="_Toc487900358"/>
      <w:r/>
      <w:bookmarkStart w:id="238" w:name="_Toc18990"/>
      <w:r/>
      <w:bookmarkStart w:id="239" w:name="_Toc16163"/>
      <w:r/>
      <w:bookmarkStart w:id="240" w:name="_Toc13467"/>
      <w:r/>
      <w:bookmarkStart w:id="241" w:name="_Toc30507"/>
      <w:r/>
      <w:bookmarkStart w:id="242" w:name="_Toc13154"/>
      <w:r>
        <w:rPr>
          <w:rFonts w:hint="eastAsia" w:ascii="宋体" w:hAnsi="宋体" w:cs="宋体"/>
          <w:b/>
          <w:color w:val="000000"/>
          <w:sz w:val="24"/>
          <w:szCs w:val="24"/>
          <w:highlight w:val="none"/>
        </w:rPr>
        <w:t xml:space="preserve">2.5 技术资料</w:t>
      </w:r>
      <w:bookmarkEnd w:id="232"/>
      <w:r/>
      <w:bookmarkEnd w:id="233"/>
      <w:r/>
      <w:bookmarkEnd w:id="234"/>
      <w:r/>
      <w:bookmarkEnd w:id="235"/>
      <w:r/>
      <w:bookmarkEnd w:id="236"/>
      <w:r/>
      <w:bookmarkEnd w:id="237"/>
      <w:r>
        <w:rPr>
          <w:rFonts w:hint="eastAsia" w:ascii="宋体" w:hAnsi="宋体" w:cs="宋体"/>
          <w:b/>
          <w:color w:val="000000"/>
          <w:sz w:val="24"/>
          <w:szCs w:val="24"/>
          <w:highlight w:val="none"/>
        </w:rPr>
        <w:t xml:space="preserve">和保密义务</w:t>
      </w:r>
      <w:bookmarkEnd w:id="238"/>
      <w:r/>
      <w:bookmarkEnd w:id="239"/>
      <w:r/>
      <w:bookmarkEnd w:id="240"/>
      <w:r/>
      <w:bookmarkEnd w:id="241"/>
      <w:r/>
      <w:bookmarkEnd w:id="242"/>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2.5.2 乙方有义务妥善保管和保护由甲方提供的前款信息和资料等；</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color w:val="000000"/>
          <w:sz w:val="24"/>
          <w:szCs w:val="24"/>
          <w:highlight w:val="none"/>
        </w:rPr>
      </w:pPr>
      <w:r/>
      <w:bookmarkStart w:id="243" w:name="_Toc19069"/>
      <w:r/>
      <w:bookmarkStart w:id="244" w:name="_Toc259093681"/>
      <w:r/>
      <w:bookmarkStart w:id="245" w:name="_Toc279701252"/>
      <w:r/>
      <w:bookmarkStart w:id="246" w:name="_Toc487900362"/>
      <w:r>
        <w:rPr>
          <w:rFonts w:hint="eastAsia" w:ascii="宋体" w:hAnsi="宋体" w:cs="宋体"/>
          <w:b/>
          <w:color w:val="000000"/>
          <w:sz w:val="24"/>
          <w:szCs w:val="24"/>
          <w:highlight w:val="none"/>
        </w:rPr>
        <w:t xml:space="preserve">2.6 质量保证</w:t>
      </w:r>
      <w:bookmarkEnd w:id="243"/>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000000"/>
          <w:sz w:val="24"/>
          <w:szCs w:val="24"/>
          <w:highlight w:val="none"/>
        </w:rPr>
      </w:pPr>
      <w:r/>
      <w:bookmarkStart w:id="247" w:name="_Toc22267"/>
      <w:r>
        <w:rPr>
          <w:rFonts w:hint="eastAsia" w:ascii="宋体" w:hAnsi="宋体" w:cs="宋体"/>
          <w:b/>
          <w:color w:val="000000"/>
          <w:sz w:val="24"/>
          <w:szCs w:val="24"/>
          <w:highlight w:val="none"/>
        </w:rPr>
        <w:t xml:space="preserve">2.7 延迟</w:t>
      </w:r>
      <w:bookmarkEnd w:id="244"/>
      <w:r/>
      <w:bookmarkEnd w:id="245"/>
      <w:r/>
      <w:bookmarkEnd w:id="246"/>
      <w:r>
        <w:rPr>
          <w:rFonts w:hint="eastAsia" w:ascii="宋体" w:hAnsi="宋体" w:cs="宋体"/>
          <w:b/>
          <w:color w:val="000000"/>
          <w:sz w:val="24"/>
          <w:szCs w:val="24"/>
          <w:highlight w:val="none"/>
        </w:rPr>
        <w:t xml:space="preserve">履行</w:t>
      </w:r>
      <w:bookmarkEnd w:id="247"/>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color w:val="000000"/>
          <w:sz w:val="24"/>
          <w:szCs w:val="24"/>
          <w:highlight w:val="none"/>
        </w:rPr>
      </w:pPr>
      <w:r/>
      <w:bookmarkStart w:id="248" w:name="_Toc10611"/>
      <w:r/>
      <w:bookmarkStart w:id="249" w:name="_Toc487900364"/>
      <w:r/>
      <w:bookmarkStart w:id="250" w:name="_Toc259093683"/>
      <w:r/>
      <w:bookmarkStart w:id="251" w:name="_Ref467378121"/>
      <w:r/>
      <w:bookmarkStart w:id="252" w:name="_Toc279701254"/>
      <w:r>
        <w:rPr>
          <w:rFonts w:hint="eastAsia" w:ascii="宋体" w:hAnsi="宋体" w:cs="宋体"/>
          <w:b/>
          <w:color w:val="000000"/>
          <w:sz w:val="24"/>
          <w:szCs w:val="24"/>
          <w:highlight w:val="none"/>
        </w:rPr>
        <w:t xml:space="preserve">2.8 合同变更</w:t>
      </w:r>
      <w:bookmarkEnd w:id="248"/>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53" w:name="_Toc259093688"/>
      <w:r/>
      <w:bookmarkStart w:id="254" w:name="_Toc279701259"/>
      <w:r/>
      <w:bookmarkStart w:id="255" w:name="_Toc487900369"/>
      <w:r/>
      <w:r/>
    </w:p>
    <w:p>
      <w:pPr>
        <w:ind w:firstLine="482"/>
        <w:spacing w:line="560" w:lineRule="exact"/>
        <w:rPr>
          <w:rFonts w:ascii="宋体" w:hAnsi="宋体" w:cs="宋体"/>
          <w:b/>
          <w:color w:val="000000"/>
          <w:sz w:val="24"/>
          <w:szCs w:val="24"/>
          <w:highlight w:val="none"/>
        </w:rPr>
      </w:pPr>
      <w:r/>
      <w:bookmarkStart w:id="256" w:name="_Toc23368"/>
      <w:r/>
      <w:bookmarkStart w:id="257" w:name="_Toc42"/>
      <w:r/>
      <w:bookmarkStart w:id="258" w:name="_Toc21830"/>
      <w:r/>
      <w:bookmarkStart w:id="259" w:name="_Toc26689"/>
      <w:r/>
      <w:bookmarkStart w:id="260" w:name="_Toc10663"/>
      <w:r>
        <w:rPr>
          <w:rFonts w:hint="eastAsia" w:ascii="宋体" w:hAnsi="宋体" w:cs="宋体"/>
          <w:b/>
          <w:color w:val="000000"/>
          <w:sz w:val="24"/>
          <w:szCs w:val="24"/>
          <w:highlight w:val="none"/>
        </w:rPr>
        <w:t xml:space="preserve">2.9 合同转让</w:t>
      </w:r>
      <w:bookmarkEnd w:id="253"/>
      <w:r/>
      <w:bookmarkEnd w:id="254"/>
      <w:r/>
      <w:bookmarkEnd w:id="255"/>
      <w:r>
        <w:rPr>
          <w:rFonts w:hint="eastAsia" w:ascii="宋体" w:hAnsi="宋体" w:cs="宋体"/>
          <w:b/>
          <w:color w:val="000000"/>
          <w:sz w:val="24"/>
          <w:szCs w:val="24"/>
          <w:highlight w:val="none"/>
        </w:rPr>
        <w:t xml:space="preserve">和分包</w:t>
      </w:r>
      <w:bookmarkEnd w:id="256"/>
      <w:r/>
      <w:bookmarkEnd w:id="257"/>
      <w:r/>
      <w:bookmarkEnd w:id="258"/>
      <w:r/>
      <w:bookmarkEnd w:id="259"/>
      <w:r/>
      <w:bookmarkEnd w:id="260"/>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highlight w:val="none"/>
        </w:rPr>
        <w:t xml:space="preserve">合同的权利义务依法不得转让，如招标文件“第一章 投标邀请函”中甲方接受中标后分包，</w:t>
      </w:r>
      <w:r>
        <w:rPr>
          <w:rFonts w:hint="eastAsia" w:ascii="宋体" w:hAnsi="宋体" w:cs="宋体"/>
          <w:color w:val="000000"/>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cs="宋体"/>
          <w:b/>
          <w:color w:val="000000"/>
          <w:sz w:val="24"/>
          <w:szCs w:val="24"/>
          <w:highlight w:val="none"/>
        </w:rPr>
      </w:pPr>
      <w:r/>
      <w:bookmarkStart w:id="261" w:name="_Toc25571"/>
      <w:r/>
      <w:bookmarkStart w:id="262" w:name="_Toc4720"/>
      <w:r/>
      <w:bookmarkStart w:id="263" w:name="_Toc14371"/>
      <w:r/>
      <w:bookmarkStart w:id="264" w:name="_Toc32494"/>
      <w:r/>
      <w:bookmarkStart w:id="265" w:name="_Toc26633"/>
      <w:r>
        <w:rPr>
          <w:rFonts w:hint="eastAsia" w:ascii="宋体" w:hAnsi="宋体" w:cs="宋体"/>
          <w:b/>
          <w:color w:val="000000"/>
          <w:sz w:val="24"/>
          <w:szCs w:val="24"/>
          <w:highlight w:val="none"/>
        </w:rPr>
        <w:t xml:space="preserve">2.10 不可抗力</w:t>
      </w:r>
      <w:bookmarkEnd w:id="261"/>
      <w:r/>
      <w:bookmarkEnd w:id="262"/>
      <w:r/>
      <w:bookmarkEnd w:id="263"/>
      <w:r/>
      <w:bookmarkEnd w:id="264"/>
      <w:r/>
      <w:bookmarkEnd w:id="265"/>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2.10.2 因不可抗力致使不能实现合同目的的，当事人可以解除合同；</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2.10.3 因不可抗力致使合同有变更必要的，</w:t>
      </w:r>
      <w:r>
        <w:rPr>
          <w:rFonts w:hint="eastAsia" w:ascii="宋体" w:hAnsi="宋体" w:cs="宋体"/>
          <w:color w:val="000000"/>
          <w:sz w:val="24"/>
          <w:highlight w:val="none"/>
        </w:rPr>
        <w:t xml:space="preserve">双方当事人应在约定时间内以书面形式变更合同</w:t>
      </w:r>
      <w:r>
        <w:rPr>
          <w:rFonts w:hint="eastAsia" w:ascii="宋体" w:hAnsi="宋体" w:cs="宋体"/>
          <w:color w:val="000000"/>
          <w:sz w:val="24"/>
          <w:szCs w:val="24"/>
          <w:highlight w:val="none"/>
        </w:rPr>
        <w:t xml:space="preserve">；</w:t>
      </w:r>
      <w:r/>
    </w:p>
    <w:p>
      <w:pPr>
        <w:ind w:firstLine="480"/>
        <w:spacing w:line="560" w:lineRule="exact"/>
        <w:rPr>
          <w:rFonts w:ascii="宋体" w:hAnsi="宋体"/>
          <w:bCs/>
          <w:color w:val="000000"/>
          <w:sz w:val="24"/>
          <w:highlight w:val="none"/>
          <w:lang w:val="zh-CN"/>
        </w:rPr>
      </w:pPr>
      <w:r>
        <w:rPr>
          <w:rFonts w:hint="eastAsia" w:ascii="宋体" w:hAnsi="宋体" w:cs="宋体"/>
          <w:color w:val="000000"/>
          <w:sz w:val="24"/>
          <w:szCs w:val="24"/>
          <w:highlight w:val="none"/>
        </w:rPr>
        <w:t xml:space="preserve">2.10.4 </w:t>
      </w:r>
      <w:r>
        <w:rPr>
          <w:rFonts w:hint="eastAsia" w:ascii="宋体" w:hAnsi="宋体"/>
          <w:bCs/>
          <w:color w:val="000000"/>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000000"/>
          <w:sz w:val="24"/>
          <w:highlight w:val="none"/>
        </w:rPr>
        <w:t xml:space="preserve">将有关部门出具的证明文件送达对方当事人，</w:t>
      </w:r>
      <w:r>
        <w:rPr>
          <w:rFonts w:hint="eastAsia" w:ascii="宋体" w:hAnsi="宋体"/>
          <w:bCs/>
          <w:color w:val="000000"/>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highlight w:val="none"/>
        </w:rPr>
        <w:t xml:space="preserve">2.10.5 “</w:t>
      </w:r>
      <w:r>
        <w:rPr>
          <w:rFonts w:hint="eastAsia" w:ascii="宋体" w:hAnsi="宋体"/>
          <w:bCs/>
          <w:color w:val="000000"/>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cs="宋体"/>
          <w:b/>
          <w:color w:val="000000"/>
          <w:sz w:val="24"/>
          <w:szCs w:val="24"/>
          <w:highlight w:val="none"/>
        </w:rPr>
      </w:pPr>
      <w:r/>
      <w:bookmarkStart w:id="266" w:name="_Toc24465"/>
      <w:r/>
      <w:bookmarkStart w:id="267" w:name="_Toc23854"/>
      <w:r/>
      <w:bookmarkStart w:id="268" w:name="_Toc14115"/>
      <w:r/>
      <w:bookmarkStart w:id="269" w:name="_Toc259093684"/>
      <w:r/>
      <w:bookmarkStart w:id="270" w:name="_Toc3638"/>
      <w:r/>
      <w:bookmarkStart w:id="271" w:name="_Toc279701255"/>
      <w:r/>
      <w:bookmarkStart w:id="272" w:name="_Toc487900365"/>
      <w:r/>
      <w:bookmarkStart w:id="273" w:name="_Toc25783"/>
      <w:r>
        <w:rPr>
          <w:rFonts w:hint="eastAsia" w:ascii="宋体" w:hAnsi="宋体" w:cs="宋体"/>
          <w:b/>
          <w:color w:val="000000"/>
          <w:sz w:val="24"/>
          <w:szCs w:val="24"/>
          <w:highlight w:val="none"/>
        </w:rPr>
        <w:t xml:space="preserve">2.11 税费</w:t>
      </w:r>
      <w:bookmarkEnd w:id="266"/>
      <w:r/>
      <w:bookmarkEnd w:id="267"/>
      <w:r/>
      <w:bookmarkEnd w:id="268"/>
      <w:r/>
      <w:bookmarkEnd w:id="269"/>
      <w:r/>
      <w:bookmarkEnd w:id="270"/>
      <w:r/>
      <w:bookmarkEnd w:id="271"/>
      <w:r/>
      <w:bookmarkEnd w:id="272"/>
      <w:r/>
      <w:bookmarkEnd w:id="273"/>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与合同有关的一切税费，均按照中华人民共和国法律的相关规定缴纳。</w:t>
      </w:r>
      <w:r/>
    </w:p>
    <w:p>
      <w:pPr>
        <w:ind w:firstLine="482"/>
        <w:spacing w:line="560" w:lineRule="exact"/>
        <w:rPr>
          <w:rFonts w:ascii="宋体" w:hAnsi="宋体" w:cs="宋体"/>
          <w:b/>
          <w:color w:val="000000"/>
          <w:sz w:val="24"/>
          <w:szCs w:val="24"/>
          <w:highlight w:val="none"/>
        </w:rPr>
      </w:pPr>
      <w:r/>
      <w:bookmarkStart w:id="274" w:name="_Toc7315"/>
      <w:r/>
      <w:bookmarkStart w:id="275" w:name="_Toc487900368"/>
      <w:r/>
      <w:bookmarkStart w:id="276" w:name="_Toc259093687"/>
      <w:r/>
      <w:bookmarkStart w:id="277" w:name="_Toc14814"/>
      <w:r/>
      <w:bookmarkStart w:id="278" w:name="_Toc26883"/>
      <w:r/>
      <w:bookmarkStart w:id="279" w:name="_Toc25525"/>
      <w:r/>
      <w:bookmarkStart w:id="280" w:name="_Toc30105"/>
      <w:r/>
      <w:bookmarkStart w:id="281" w:name="_Toc279701258"/>
      <w:r>
        <w:rPr>
          <w:rFonts w:hint="eastAsia" w:ascii="宋体" w:hAnsi="宋体" w:cs="宋体"/>
          <w:b/>
          <w:color w:val="000000"/>
          <w:sz w:val="24"/>
          <w:szCs w:val="24"/>
          <w:highlight w:val="none"/>
        </w:rPr>
        <w:t xml:space="preserve">2.12 乙方破产</w:t>
      </w:r>
      <w:bookmarkEnd w:id="274"/>
      <w:r/>
      <w:bookmarkEnd w:id="275"/>
      <w:r/>
      <w:bookmarkEnd w:id="276"/>
      <w:r/>
      <w:bookmarkEnd w:id="277"/>
      <w:r/>
      <w:bookmarkEnd w:id="278"/>
      <w:r/>
      <w:bookmarkEnd w:id="279"/>
      <w:r/>
      <w:bookmarkEnd w:id="280"/>
      <w:r/>
      <w:bookmarkEnd w:id="281"/>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000000"/>
          <w:sz w:val="24"/>
          <w:szCs w:val="24"/>
          <w:highlight w:val="none"/>
        </w:rPr>
      </w:pPr>
      <w:r/>
      <w:bookmarkStart w:id="282" w:name="_Toc2016"/>
      <w:r/>
      <w:bookmarkStart w:id="283" w:name="_Toc23323"/>
      <w:r/>
      <w:bookmarkStart w:id="284" w:name="_Toc1123"/>
      <w:r>
        <w:rPr>
          <w:rFonts w:hint="eastAsia" w:ascii="宋体" w:hAnsi="宋体" w:cs="宋体"/>
          <w:b/>
          <w:color w:val="000000"/>
          <w:sz w:val="24"/>
          <w:szCs w:val="24"/>
          <w:highlight w:val="none"/>
        </w:rPr>
        <w:t xml:space="preserve">2.13 合同中止、终止</w:t>
      </w:r>
      <w:bookmarkEnd w:id="282"/>
      <w:r/>
      <w:bookmarkEnd w:id="283"/>
      <w:r/>
      <w:bookmarkEnd w:id="284"/>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2.13.1 双方当事人不得擅自中止或者终止合同；</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000000"/>
          <w:sz w:val="24"/>
          <w:szCs w:val="24"/>
          <w:highlight w:val="none"/>
        </w:rPr>
      </w:pPr>
      <w:r/>
      <w:bookmarkStart w:id="285" w:name="_Toc14525"/>
      <w:r/>
      <w:bookmarkStart w:id="286" w:name="_Toc1969"/>
      <w:r/>
      <w:bookmarkStart w:id="287" w:name="_Toc17363"/>
      <w:r>
        <w:rPr>
          <w:rFonts w:hint="eastAsia" w:ascii="宋体" w:hAnsi="宋体" w:cs="宋体"/>
          <w:b/>
          <w:color w:val="000000"/>
          <w:sz w:val="24"/>
          <w:szCs w:val="24"/>
          <w:highlight w:val="none"/>
        </w:rPr>
        <w:t xml:space="preserve">2.14 检验和验收</w:t>
      </w:r>
      <w:bookmarkEnd w:id="285"/>
      <w:r/>
      <w:bookmarkEnd w:id="286"/>
      <w:r/>
      <w:bookmarkEnd w:id="287"/>
      <w:r/>
      <w:r/>
    </w:p>
    <w:p>
      <w:pPr>
        <w:ind w:firstLine="480"/>
        <w:spacing w:line="560" w:lineRule="exact"/>
        <w:tabs>
          <w:tab w:val="left" w:pos="360" w:leader="none"/>
          <w:tab w:val="left" w:pos="540" w:leader="none"/>
          <w:tab w:val="left" w:pos="10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49"/>
      <w:bookmarkEnd w:id="250"/>
      <w:bookmarkEnd w:id="251"/>
      <w:bookmarkEnd w:id="252"/>
      <w:r/>
    </w:p>
    <w:p>
      <w:pPr>
        <w:ind w:firstLine="482"/>
        <w:spacing w:line="560" w:lineRule="exact"/>
        <w:rPr>
          <w:rFonts w:ascii="宋体" w:hAnsi="宋体" w:cs="宋体"/>
          <w:b/>
          <w:color w:val="000000"/>
          <w:sz w:val="24"/>
          <w:szCs w:val="24"/>
          <w:highlight w:val="none"/>
        </w:rPr>
      </w:pPr>
      <w:r/>
      <w:bookmarkStart w:id="288" w:name="_Toc259093690"/>
      <w:r/>
      <w:bookmarkStart w:id="289" w:name="_Toc279701261"/>
      <w:r/>
      <w:bookmarkStart w:id="290" w:name="_Toc487900371"/>
      <w:r/>
      <w:bookmarkStart w:id="291" w:name="_Toc12666"/>
      <w:r/>
      <w:bookmarkStart w:id="292" w:name="_Toc9808"/>
      <w:r/>
      <w:bookmarkStart w:id="293" w:name="_Toc31892"/>
      <w:r/>
      <w:bookmarkStart w:id="294" w:name="_Toc2308"/>
      <w:r/>
      <w:bookmarkStart w:id="295" w:name="_Toc25198"/>
      <w:r>
        <w:rPr>
          <w:rFonts w:hint="eastAsia" w:ascii="宋体" w:hAnsi="宋体" w:cs="宋体"/>
          <w:b/>
          <w:color w:val="000000"/>
          <w:sz w:val="24"/>
          <w:szCs w:val="24"/>
          <w:highlight w:val="none"/>
        </w:rPr>
        <w:t xml:space="preserve">2.15 通知</w:t>
      </w:r>
      <w:bookmarkEnd w:id="288"/>
      <w:r/>
      <w:bookmarkEnd w:id="289"/>
      <w:r/>
      <w:bookmarkEnd w:id="290"/>
      <w:r>
        <w:rPr>
          <w:rFonts w:hint="eastAsia" w:ascii="宋体" w:hAnsi="宋体" w:cs="宋体"/>
          <w:b/>
          <w:color w:val="000000"/>
          <w:sz w:val="24"/>
          <w:szCs w:val="24"/>
          <w:highlight w:val="none"/>
        </w:rPr>
        <w:t xml:space="preserve">和送达</w:t>
      </w:r>
      <w:bookmarkEnd w:id="291"/>
      <w:r/>
      <w:bookmarkEnd w:id="292"/>
      <w:r/>
      <w:bookmarkEnd w:id="293"/>
      <w:r/>
      <w:bookmarkEnd w:id="294"/>
      <w:r/>
      <w:bookmarkEnd w:id="295"/>
      <w:r/>
      <w:r/>
    </w:p>
    <w:p>
      <w:pPr>
        <w:ind w:firstLine="480"/>
        <w:spacing w:line="560" w:lineRule="exact"/>
        <w:rPr>
          <w:rFonts w:ascii="宋体" w:hAnsi="宋体" w:cs="宋体"/>
          <w:color w:val="000000"/>
          <w:sz w:val="24"/>
          <w:szCs w:val="24"/>
          <w:highlight w:val="none"/>
        </w:rPr>
      </w:pPr>
      <w:r/>
      <w:bookmarkStart w:id="296" w:name="_Toc29220"/>
      <w:r/>
      <w:bookmarkStart w:id="297" w:name="_Toc7073"/>
      <w:r/>
      <w:bookmarkStart w:id="298" w:name="_Toc279701262"/>
      <w:r/>
      <w:bookmarkStart w:id="299" w:name="_Toc259093691"/>
      <w:r/>
      <w:bookmarkStart w:id="300" w:name="_Toc487900372"/>
      <w:r>
        <w:rPr>
          <w:rFonts w:hint="eastAsia" w:ascii="宋体" w:hAnsi="宋体" w:cs="宋体"/>
          <w:color w:val="000000"/>
          <w:sz w:val="24"/>
          <w:szCs w:val="24"/>
          <w:highlight w:val="none"/>
        </w:rPr>
        <w:t xml:space="preserve">2.15.1 任何一方因履行合同而以合同第一部分尾部所列明的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发出的所有通知、文件、材料，均视为已向对方当事人送达；任何一方变更上述送达方式或者地址的，应于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个工作日内书面通知对方当事人，在对方当事人收到有关变更通知之前，变更前的约定送达方式或者地址仍视为有效。</w:t>
      </w:r>
      <w:bookmarkEnd w:id="296"/>
      <w:r/>
      <w:bookmarkEnd w:id="297"/>
      <w:r/>
      <w:r/>
    </w:p>
    <w:p>
      <w:pPr>
        <w:ind w:firstLine="480"/>
        <w:spacing w:line="560" w:lineRule="exact"/>
        <w:rPr>
          <w:rFonts w:ascii="宋体" w:hAnsi="宋体" w:cs="宋体"/>
          <w:color w:val="000000"/>
          <w:sz w:val="24"/>
          <w:szCs w:val="24"/>
          <w:highlight w:val="none"/>
        </w:rPr>
      </w:pPr>
      <w:r/>
      <w:bookmarkStart w:id="301" w:name="_Toc27674"/>
      <w:r/>
      <w:bookmarkStart w:id="302" w:name="_Toc18401"/>
      <w:r>
        <w:rPr>
          <w:rFonts w:hint="eastAsia" w:ascii="宋体" w:hAnsi="宋体" w:cs="宋体"/>
          <w:color w:val="000000"/>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301"/>
      <w:r/>
      <w:bookmarkEnd w:id="302"/>
      <w:r/>
      <w:bookmarkEnd w:id="298"/>
      <w:bookmarkEnd w:id="299"/>
      <w:bookmarkEnd w:id="300"/>
      <w:r/>
    </w:p>
    <w:p>
      <w:pPr>
        <w:ind w:firstLine="482"/>
        <w:spacing w:line="560" w:lineRule="exact"/>
        <w:rPr>
          <w:rFonts w:ascii="宋体" w:hAnsi="宋体" w:cs="宋体"/>
          <w:b/>
          <w:color w:val="000000"/>
          <w:sz w:val="24"/>
          <w:szCs w:val="24"/>
          <w:highlight w:val="none"/>
        </w:rPr>
      </w:pPr>
      <w:r/>
      <w:bookmarkStart w:id="303" w:name="_Toc487900373"/>
      <w:r/>
      <w:bookmarkStart w:id="304" w:name="_Toc259093692"/>
      <w:r/>
      <w:bookmarkStart w:id="305" w:name="_Toc20808"/>
      <w:r/>
      <w:bookmarkStart w:id="306" w:name="_Toc279701263"/>
      <w:r/>
      <w:bookmarkStart w:id="307" w:name="_Toc12254"/>
      <w:r/>
      <w:bookmarkStart w:id="308" w:name="_Toc27644"/>
      <w:r/>
      <w:bookmarkStart w:id="309" w:name="_Toc5063"/>
      <w:r/>
      <w:bookmarkStart w:id="310" w:name="_Toc28906"/>
      <w:r>
        <w:rPr>
          <w:rFonts w:hint="eastAsia" w:ascii="宋体" w:hAnsi="宋体" w:cs="宋体"/>
          <w:b/>
          <w:color w:val="000000"/>
          <w:sz w:val="24"/>
          <w:szCs w:val="24"/>
          <w:highlight w:val="none"/>
        </w:rPr>
        <w:t xml:space="preserve">2.16 合同使用的文字和适用的法律</w:t>
      </w:r>
      <w:bookmarkEnd w:id="303"/>
      <w:r/>
      <w:bookmarkEnd w:id="304"/>
      <w:r/>
      <w:bookmarkEnd w:id="305"/>
      <w:r/>
      <w:bookmarkEnd w:id="306"/>
      <w:r/>
      <w:bookmarkEnd w:id="307"/>
      <w:r/>
      <w:bookmarkEnd w:id="308"/>
      <w:r/>
      <w:bookmarkEnd w:id="309"/>
      <w:r/>
      <w:bookmarkEnd w:id="310"/>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2.16.1 合同使用汉语书就、变更和解释；</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2.16.2 合同适用中华人民共和国法律。</w:t>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center"/>
        <w:spacing w:line="360" w:lineRule="auto"/>
        <w:rPr>
          <w:rFonts w:ascii="黑体" w:hAnsi="黑体" w:eastAsia="黑体"/>
          <w:color w:val="000000"/>
          <w:sz w:val="28"/>
          <w:highlight w:val="none"/>
        </w:rPr>
        <w:outlineLvl w:val="0"/>
      </w:pPr>
      <w:r>
        <w:rPr>
          <w:rFonts w:hint="eastAsia" w:ascii="黑体" w:hAnsi="黑体" w:eastAsia="黑体"/>
          <w:color w:val="000000"/>
          <w:sz w:val="28"/>
          <w:highlight w:val="none"/>
        </w:rPr>
        <w:t xml:space="preserve">第六章 投标文件（格式）</w:t>
      </w:r>
      <w:bookmarkEnd w:id="143"/>
      <w:r/>
      <w:bookmarkEnd w:id="144"/>
      <w:r/>
      <w:r/>
    </w:p>
    <w:p>
      <w:pPr>
        <w:rPr>
          <w:rFonts w:ascii="黑体" w:eastAsia="黑体"/>
          <w:b/>
          <w:color w:val="000000"/>
          <w:sz w:val="120"/>
          <w:szCs w:val="120"/>
          <w:highlight w:val="none"/>
        </w:rPr>
      </w:pPr>
      <w:r>
        <w:rPr>
          <w:rFonts w:ascii="黑体" w:eastAsia="黑体"/>
          <w:b/>
          <w:color w:val="000000"/>
          <w:sz w:val="120"/>
          <w:szCs w:val="120"/>
          <w:highlight w:val="none"/>
        </w:rPr>
      </w:r>
      <w:r/>
    </w:p>
    <w:p>
      <w:pPr>
        <w:jc w:val="center"/>
        <w:rPr>
          <w:rFonts w:ascii="宋体" w:hAnsi="宋体"/>
          <w:b/>
          <w:color w:val="000000"/>
          <w:sz w:val="120"/>
          <w:szCs w:val="120"/>
          <w:highlight w:val="none"/>
        </w:rPr>
      </w:pPr>
      <w:r/>
      <w:bookmarkStart w:id="311" w:name="_Toc29240"/>
      <w:r>
        <w:rPr>
          <w:rFonts w:hint="eastAsia" w:ascii="宋体" w:hAnsi="宋体"/>
          <w:b/>
          <w:color w:val="000000"/>
          <w:sz w:val="120"/>
          <w:szCs w:val="120"/>
          <w:highlight w:val="none"/>
        </w:rPr>
        <w:t xml:space="preserve">投</w:t>
      </w:r>
      <w:r/>
    </w:p>
    <w:p>
      <w:pPr>
        <w:jc w:val="center"/>
        <w:rPr>
          <w:rFonts w:ascii="宋体" w:hAnsi="宋体"/>
          <w:b/>
          <w:color w:val="000000"/>
          <w:sz w:val="120"/>
          <w:szCs w:val="120"/>
          <w:highlight w:val="none"/>
        </w:rPr>
      </w:pPr>
      <w:r>
        <w:rPr>
          <w:rFonts w:hint="eastAsia" w:ascii="宋体" w:hAnsi="宋体"/>
          <w:b/>
          <w:color w:val="000000"/>
          <w:sz w:val="120"/>
          <w:szCs w:val="120"/>
          <w:highlight w:val="none"/>
        </w:rPr>
        <w:t xml:space="preserve">标</w:t>
      </w:r>
      <w:r/>
    </w:p>
    <w:p>
      <w:pPr>
        <w:jc w:val="center"/>
        <w:rPr>
          <w:rFonts w:ascii="宋体" w:hAnsi="宋体"/>
          <w:b/>
          <w:color w:val="000000"/>
          <w:sz w:val="120"/>
          <w:szCs w:val="120"/>
          <w:highlight w:val="none"/>
        </w:rPr>
      </w:pPr>
      <w:r>
        <w:rPr>
          <w:rFonts w:hint="eastAsia" w:ascii="宋体" w:hAnsi="宋体"/>
          <w:b/>
          <w:color w:val="000000"/>
          <w:sz w:val="120"/>
          <w:szCs w:val="120"/>
          <w:highlight w:val="none"/>
        </w:rPr>
        <w:t xml:space="preserve">文</w:t>
      </w:r>
      <w:r/>
    </w:p>
    <w:p>
      <w:pPr>
        <w:jc w:val="center"/>
        <w:rPr>
          <w:rFonts w:ascii="宋体" w:hAnsi="宋体"/>
          <w:b/>
          <w:color w:val="000000"/>
          <w:sz w:val="120"/>
          <w:szCs w:val="120"/>
          <w:highlight w:val="none"/>
        </w:rPr>
      </w:pPr>
      <w:r>
        <w:rPr>
          <w:rFonts w:hint="eastAsia" w:ascii="宋体" w:hAnsi="宋体"/>
          <w:b/>
          <w:color w:val="000000"/>
          <w:sz w:val="120"/>
          <w:szCs w:val="120"/>
          <w:highlight w:val="none"/>
        </w:rPr>
        <w:t xml:space="preserve">件</w:t>
      </w:r>
      <w:bookmarkEnd w:id="311"/>
      <w:r/>
      <w:r/>
    </w:p>
    <w:p>
      <w:pPr>
        <w:jc w:val="center"/>
        <w:rPr>
          <w:rFonts w:ascii="宋体" w:hAnsi="宋体"/>
          <w:b/>
          <w:color w:val="000000"/>
          <w:sz w:val="32"/>
          <w:szCs w:val="32"/>
          <w:highlight w:val="none"/>
        </w:rPr>
      </w:pPr>
      <w:r>
        <w:rPr>
          <w:rFonts w:ascii="宋体" w:hAnsi="宋体"/>
          <w:b/>
          <w:color w:val="000000"/>
          <w:sz w:val="32"/>
          <w:szCs w:val="32"/>
          <w:highlight w:val="none"/>
        </w:rPr>
      </w:r>
      <w:r/>
    </w:p>
    <w:p>
      <w:pPr>
        <w:rPr>
          <w:rFonts w:ascii="宋体" w:hAnsi="宋体"/>
          <w:b/>
          <w:color w:val="000000"/>
          <w:sz w:val="32"/>
          <w:szCs w:val="32"/>
          <w:highlight w:val="none"/>
        </w:rPr>
      </w:pPr>
      <w:r>
        <w:rPr>
          <w:rFonts w:ascii="宋体" w:hAnsi="宋体"/>
          <w:b/>
          <w:color w:val="000000"/>
          <w:sz w:val="32"/>
          <w:szCs w:val="32"/>
          <w:highlight w:val="none"/>
        </w:rPr>
      </w:r>
      <w:r/>
    </w:p>
    <w:p>
      <w:pPr>
        <w:ind w:firstLine="2168"/>
        <w:rPr>
          <w:rFonts w:ascii="宋体" w:hAnsi="宋体"/>
          <w:b/>
          <w:color w:val="000000"/>
          <w:sz w:val="36"/>
          <w:szCs w:val="36"/>
          <w:highlight w:val="none"/>
          <w:u w:val="single"/>
        </w:rPr>
      </w:pPr>
      <w:r/>
      <w:bookmarkStart w:id="312" w:name="_Toc10010"/>
      <w:r/>
      <w:bookmarkStart w:id="313" w:name="_Toc24371"/>
      <w:r>
        <w:rPr>
          <w:rFonts w:hint="eastAsia" w:ascii="宋体" w:hAnsi="宋体"/>
          <w:b/>
          <w:color w:val="000000"/>
          <w:sz w:val="36"/>
          <w:szCs w:val="36"/>
          <w:highlight w:val="none"/>
        </w:rPr>
        <w:t xml:space="preserve">项目名称：</w:t>
      </w:r>
      <w:bookmarkEnd w:id="312"/>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bookmarkStart w:id="314" w:name="_Toc2400"/>
      <w:r>
        <w:rPr>
          <w:rFonts w:hint="eastAsia" w:ascii="宋体" w:hAnsi="宋体"/>
          <w:b/>
          <w:color w:val="000000"/>
          <w:sz w:val="36"/>
          <w:szCs w:val="36"/>
          <w:highlight w:val="none"/>
        </w:rPr>
        <w:t xml:space="preserve">项目编号：</w:t>
      </w:r>
      <w:bookmarkEnd w:id="314"/>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投 标 人：</w:t>
      </w:r>
      <w:bookmarkEnd w:id="313"/>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日 </w:t>
      </w: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期：</w:t>
      </w:r>
      <w:r>
        <w:rPr>
          <w:rFonts w:ascii="宋体" w:hAnsi="宋体"/>
          <w:b/>
          <w:color w:val="000000"/>
          <w:sz w:val="36"/>
          <w:szCs w:val="36"/>
          <w:highlight w:val="none"/>
          <w:u w:val="single"/>
        </w:rPr>
        <w:t xml:space="preserve">                    </w:t>
      </w:r>
      <w:r/>
    </w:p>
    <w:p>
      <w:pPr>
        <w:ind w:firstLine="2951"/>
        <w:rPr>
          <w:rFonts w:ascii="宋体" w:hAnsi="宋体"/>
          <w:b/>
          <w:color w:val="000000"/>
          <w:sz w:val="30"/>
          <w:szCs w:val="30"/>
          <w:highlight w:val="none"/>
        </w:rPr>
      </w:pPr>
      <w:r>
        <w:rPr>
          <w:rFonts w:ascii="宋体" w:hAnsi="宋体"/>
          <w:b/>
          <w:color w:val="000000"/>
          <w:sz w:val="30"/>
          <w:szCs w:val="30"/>
          <w:highlight w:val="none"/>
        </w:rPr>
      </w:r>
      <w:r/>
    </w:p>
    <w:p>
      <w:pPr>
        <w:rPr>
          <w:rFonts w:ascii="黑体" w:hAnsi="宋体" w:eastAsia="黑体"/>
          <w:bCs/>
          <w:color w:val="000000"/>
          <w:sz w:val="28"/>
          <w:szCs w:val="28"/>
          <w:highlight w:val="none"/>
        </w:rPr>
      </w:pPr>
      <w:r>
        <w:rPr>
          <w:rFonts w:hint="eastAsia" w:ascii="黑体" w:hAnsi="宋体" w:eastAsia="黑体"/>
          <w:bCs/>
          <w:color w:val="000000"/>
          <w:sz w:val="24"/>
          <w:szCs w:val="24"/>
          <w:highlight w:val="none"/>
        </w:rPr>
        <w:br w:type="page" w:clear="all"/>
      </w:r>
      <w:bookmarkEnd w:id="145"/>
      <w:r>
        <w:rPr>
          <w:rFonts w:hint="eastAsia" w:ascii="黑体" w:hAnsi="宋体" w:eastAsia="黑体"/>
          <w:bCs/>
          <w:color w:val="000000"/>
          <w:sz w:val="28"/>
          <w:szCs w:val="28"/>
          <w:highlight w:val="none"/>
        </w:rPr>
        <w:t xml:space="preserve">（一）开标一览表：</w:t>
      </w:r>
      <w:r/>
    </w:p>
    <w:p>
      <w:pPr>
        <w:ind w:firstLine="480"/>
        <w:jc w:val="left"/>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jc w:val="left"/>
        <w:rPr>
          <w:rFonts w:ascii="宋体" w:hAnsi="宋体"/>
          <w:color w:val="000000"/>
          <w:sz w:val="28"/>
          <w:szCs w:val="28"/>
          <w:highlight w:val="none"/>
        </w:rPr>
      </w:pPr>
      <w:r>
        <w:rPr>
          <w:rFonts w:hint="eastAsia" w:ascii="宋体" w:hAnsi="宋体" w:cs="宋体"/>
          <w:bCs/>
          <w:color w:val="000000"/>
          <w:sz w:val="24"/>
          <w:szCs w:val="24"/>
          <w:highlight w:val="none"/>
        </w:rPr>
        <w:t xml:space="preserve">1、</w:t>
      </w:r>
      <w:r>
        <w:rPr>
          <w:rFonts w:hint="eastAsia" w:ascii="黑体" w:hAnsi="宋体" w:eastAsia="黑体"/>
          <w:bCs/>
          <w:color w:val="000000"/>
          <w:sz w:val="24"/>
          <w:szCs w:val="24"/>
          <w:highlight w:val="none"/>
        </w:rPr>
        <w:t xml:space="preserve">开标一览表（格式）：</w:t>
      </w:r>
      <w:r/>
    </w:p>
    <w:p>
      <w:pPr>
        <w:jc w:val="center"/>
        <w:spacing w:before="156" w:after="156"/>
        <w:rPr>
          <w:rFonts w:ascii="宋体" w:hAnsi="宋体" w:eastAsia="黑体" w:cs="宋体"/>
          <w:color w:val="000000"/>
          <w:sz w:val="24"/>
          <w:szCs w:val="24"/>
          <w:highlight w:val="none"/>
        </w:rPr>
      </w:pPr>
      <w:r/>
      <w:bookmarkStart w:id="315" w:name="_Toc32423"/>
      <w:r/>
      <w:bookmarkEnd w:id="315"/>
      <w:r>
        <w:rPr>
          <w:rFonts w:hint="eastAsia" w:ascii="黑体" w:hAnsi="黑体" w:eastAsia="黑体" w:cs="宋体"/>
          <w:color w:val="000000"/>
          <w:sz w:val="28"/>
          <w:szCs w:val="28"/>
          <w:highlight w:val="none"/>
        </w:rPr>
        <w:t xml:space="preserve">开标一览表</w:t>
      </w:r>
      <w:r/>
    </w:p>
    <w:p>
      <w:pPr>
        <w:ind w:firstLine="480"/>
        <w:jc w:val="left"/>
        <w:spacing w:line="480" w:lineRule="auto"/>
        <w:rPr>
          <w:rFonts w:ascii="宋体" w:hAnsi="宋体"/>
          <w:bCs/>
          <w:color w:val="000000"/>
          <w:sz w:val="24"/>
          <w:szCs w:val="24"/>
          <w:highlight w:val="none"/>
        </w:rPr>
      </w:pPr>
      <w:r/>
      <w:bookmarkStart w:id="316" w:name="_Hlk151563492"/>
      <w:r>
        <w:rPr>
          <w:rFonts w:hint="eastAsia" w:ascii="宋体" w:hAnsi="宋体"/>
          <w:bCs/>
          <w:color w:val="000000"/>
          <w:sz w:val="24"/>
          <w:szCs w:val="24"/>
          <w:highlight w:val="none"/>
        </w:rPr>
        <w:t xml:space="preserve">投标人全称（CA公章）： </w:t>
      </w:r>
      <w:r/>
    </w:p>
    <w:p>
      <w:pPr>
        <w:ind w:firstLine="480"/>
        <w:jc w:val="left"/>
        <w:spacing w:line="48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宜兴市中医医院安保服务</w:t>
      </w:r>
      <w:r/>
    </w:p>
    <w:p>
      <w:pPr>
        <w:ind w:firstLine="480"/>
        <w:jc w:val="left"/>
        <w:spacing w:line="48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JSZC-320282-HCCG-G2026-0021</w:t>
      </w:r>
      <w:bookmarkEnd w:id="316"/>
      <w:r/>
    </w:p>
    <w:p>
      <w:pPr>
        <w:ind w:left="1"/>
        <w:jc w:val="right"/>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ind w:left="1"/>
        <w:jc w:val="right"/>
        <w:rPr>
          <w:rFonts w:ascii="宋体" w:hAnsi="宋体" w:cs="宋体"/>
          <w:color w:val="000000"/>
          <w:sz w:val="24"/>
          <w:szCs w:val="24"/>
          <w:highlight w:val="none"/>
        </w:rPr>
      </w:pPr>
      <w:r>
        <w:rPr>
          <w:rFonts w:ascii="宋体" w:hAnsi="宋体" w:cs="宋体"/>
          <w:color w:val="000000"/>
          <w:sz w:val="24"/>
          <w:szCs w:val="24"/>
          <w:highlight w:val="none"/>
        </w:rPr>
        <w:t xml:space="preserve"> </w:t>
      </w:r>
      <w:r/>
    </w:p>
    <w:tbl>
      <w:tblPr>
        <w:tblStyle w:val="780"/>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44"/>
        <w:gridCol w:w="2747"/>
        <w:gridCol w:w="4128"/>
      </w:tblGrid>
      <w:tr>
        <w:trPr>
          <w:trHeight w:val="926"/>
        </w:trPr>
        <w:tc>
          <w:tcPr>
            <w:tcW w:w="2844" w:type="dxa"/>
            <w:vAlign w:val="center"/>
            <w:textDirection w:val="lrTb"/>
            <w:noWrap w:val="false"/>
          </w:tcPr>
          <w:p>
            <w:pPr>
              <w:pStyle w:val="803"/>
              <w:jc w:val="center"/>
              <w:widowControl/>
              <w:rPr>
                <w:highlight w:val="none"/>
              </w:rPr>
            </w:pPr>
            <w:r>
              <w:rPr>
                <w:rFonts w:ascii="Segoe UI" w:hAnsi="Segoe UI" w:eastAsia="Segoe UI" w:cs="Segoe UI"/>
                <w:color w:val="000000"/>
                <w:sz w:val="27"/>
                <w:szCs w:val="27"/>
                <w:highlight w:val="none"/>
              </w:rPr>
              <w:t xml:space="preserve">项目名称</w:t>
            </w:r>
            <w:r/>
          </w:p>
        </w:tc>
        <w:tc>
          <w:tcPr>
            <w:tcW w:w="2747" w:type="dxa"/>
            <w:vAlign w:val="center"/>
            <w:textDirection w:val="lrTb"/>
            <w:noWrap w:val="false"/>
          </w:tcPr>
          <w:p>
            <w:pPr>
              <w:pStyle w:val="803"/>
              <w:jc w:val="center"/>
              <w:widowControl/>
              <w:rPr>
                <w:highlight w:val="none"/>
              </w:rPr>
            </w:pPr>
            <w:r>
              <w:rPr>
                <w:rFonts w:ascii="Segoe UI" w:hAnsi="Segoe UI" w:eastAsia="Segoe UI" w:cs="Segoe UI"/>
                <w:color w:val="000000"/>
                <w:sz w:val="27"/>
                <w:szCs w:val="27"/>
                <w:highlight w:val="none"/>
              </w:rPr>
              <w:t xml:space="preserve">项目内容</w:t>
            </w:r>
            <w:r/>
          </w:p>
        </w:tc>
        <w:tc>
          <w:tcPr>
            <w:tcW w:w="4128" w:type="dxa"/>
            <w:vAlign w:val="center"/>
            <w:textDirection w:val="lrTb"/>
            <w:noWrap w:val="false"/>
          </w:tcPr>
          <w:p>
            <w:pPr>
              <w:pStyle w:val="803"/>
              <w:jc w:val="center"/>
              <w:widowControl/>
              <w:rPr>
                <w:highlight w:val="none"/>
              </w:rPr>
            </w:pPr>
            <w:r>
              <w:rPr>
                <w:rFonts w:hint="eastAsia" w:ascii="Segoe UI" w:hAnsi="Segoe UI" w:cs="Segoe UI"/>
                <w:color w:val="000000"/>
                <w:sz w:val="27"/>
                <w:szCs w:val="27"/>
                <w:highlight w:val="none"/>
              </w:rPr>
              <w:t xml:space="preserve">报价</w:t>
            </w:r>
            <w:r/>
          </w:p>
        </w:tc>
      </w:tr>
      <w:tr>
        <w:trPr>
          <w:trHeight w:val="926"/>
        </w:trPr>
        <w:tc>
          <w:tcPr>
            <w:tcW w:w="2844" w:type="dxa"/>
            <w:vAlign w:val="center"/>
            <w:textDirection w:val="lrTb"/>
            <w:noWrap w:val="false"/>
          </w:tcPr>
          <w:p>
            <w:pPr>
              <w:pStyle w:val="803"/>
              <w:jc w:val="center"/>
              <w:widowControl/>
              <w:rPr>
                <w:rFonts w:hint="eastAsia" w:eastAsia="宋体"/>
                <w:highlight w:val="none"/>
                <w:lang w:eastAsia="zh-CN"/>
              </w:rPr>
            </w:pPr>
            <w:r>
              <w:rPr>
                <w:rFonts w:hint="eastAsia" w:ascii="宋体" w:hAnsi="宋体"/>
                <w:bCs/>
                <w:color w:val="000000"/>
                <w:szCs w:val="24"/>
                <w:highlight w:val="none"/>
                <w:lang w:eastAsia="zh-CN"/>
              </w:rPr>
              <w:t xml:space="preserve">宜兴市中医医院安保服务</w:t>
            </w:r>
            <w:r/>
          </w:p>
        </w:tc>
        <w:tc>
          <w:tcPr>
            <w:tcW w:w="2747" w:type="dxa"/>
            <w:vAlign w:val="center"/>
            <w:textDirection w:val="lrTb"/>
            <w:noWrap w:val="false"/>
          </w:tcPr>
          <w:p>
            <w:pPr>
              <w:pStyle w:val="803"/>
              <w:jc w:val="center"/>
              <w:widowControl/>
              <w:rPr>
                <w:highlight w:val="none"/>
              </w:rPr>
            </w:pPr>
            <w:r>
              <w:rPr>
                <w:rFonts w:ascii="Segoe UI" w:hAnsi="Segoe UI" w:eastAsia="Segoe UI" w:cs="Segoe UI"/>
                <w:color w:val="000000"/>
                <w:sz w:val="27"/>
                <w:szCs w:val="27"/>
                <w:highlight w:val="none"/>
              </w:rPr>
              <w:t xml:space="preserve">详见</w:t>
            </w:r>
            <w:r>
              <w:rPr>
                <w:rFonts w:hint="eastAsia" w:ascii="Segoe UI" w:hAnsi="Segoe UI" w:cs="Segoe UI"/>
                <w:color w:val="000000"/>
                <w:sz w:val="27"/>
                <w:szCs w:val="27"/>
                <w:highlight w:val="none"/>
              </w:rPr>
              <w:t xml:space="preserve">投标文件</w:t>
            </w:r>
            <w:r/>
          </w:p>
        </w:tc>
        <w:tc>
          <w:tcPr>
            <w:tcW w:w="4128" w:type="dxa"/>
            <w:vAlign w:val="center"/>
            <w:textDirection w:val="lrTb"/>
            <w:noWrap w:val="false"/>
          </w:tcPr>
          <w:p>
            <w:pPr>
              <w:pStyle w:val="803"/>
              <w:jc w:val="center"/>
              <w:widowControl/>
              <w:rPr>
                <w:rFonts w:hint="default" w:eastAsia="宋体"/>
                <w:highlight w:val="none"/>
                <w:lang w:val="en-US" w:eastAsia="zh-CN"/>
              </w:rPr>
            </w:pPr>
            <w:r>
              <w:rPr>
                <w:rFonts w:hint="default" w:eastAsia="宋体"/>
                <w:highlight w:val="none"/>
                <w:lang w:val="en-US" w:eastAsia="zh-CN"/>
              </w:rPr>
            </w:r>
            <w:r/>
          </w:p>
        </w:tc>
      </w:tr>
    </w:tbl>
    <w:p>
      <w:pPr>
        <w:ind w:left="1"/>
        <w:rPr>
          <w:rFonts w:ascii="宋体" w:hAnsi="宋体" w:cs="宋体"/>
          <w:color w:val="000000"/>
          <w:sz w:val="24"/>
          <w:szCs w:val="24"/>
          <w:highlight w:val="none"/>
        </w:rPr>
      </w:pPr>
      <w:r>
        <w:rPr>
          <w:rFonts w:ascii="宋体" w:hAnsi="宋体" w:cs="宋体"/>
          <w:color w:val="000000"/>
          <w:sz w:val="24"/>
          <w:szCs w:val="24"/>
          <w:highlight w:val="none"/>
        </w:rPr>
        <w:t xml:space="preserve"> </w:t>
      </w:r>
      <w:r/>
    </w:p>
    <w:p>
      <w:pPr>
        <w:ind w:left="1" w:firstLine="420"/>
        <w:jc w:val="left"/>
        <w:rPr>
          <w:rFonts w:hint="eastAsia" w:ascii="宋体" w:hAnsi="宋体"/>
          <w:szCs w:val="21"/>
          <w:highlight w:val="none"/>
          <w:lang w:val="zh-CN"/>
        </w:rPr>
      </w:pPr>
      <w:r>
        <w:rPr>
          <w:rFonts w:hint="eastAsia" w:ascii="宋体" w:hAnsi="宋体"/>
          <w:szCs w:val="21"/>
          <w:highlight w:val="none"/>
          <w:lang w:val="zh-CN"/>
        </w:rPr>
        <w:t xml:space="preserve">注：</w:t>
      </w:r>
      <w:r/>
    </w:p>
    <w:p>
      <w:pPr>
        <w:ind w:firstLine="420"/>
        <w:jc w:val="left"/>
        <w:rPr>
          <w:rFonts w:hint="eastAsia" w:ascii="宋体" w:hAnsi="宋体"/>
          <w:szCs w:val="21"/>
          <w:highlight w:val="none"/>
          <w:lang w:val="zh-CN"/>
        </w:rPr>
      </w:pPr>
      <w:r>
        <w:rPr>
          <w:rFonts w:hint="eastAsia" w:ascii="宋体" w:hAnsi="宋体"/>
          <w:szCs w:val="21"/>
          <w:highlight w:val="none"/>
        </w:rPr>
        <w:t xml:space="preserve">1.</w:t>
      </w:r>
      <w:r>
        <w:rPr>
          <w:rFonts w:hint="eastAsia" w:ascii="宋体" w:hAnsi="宋体"/>
          <w:szCs w:val="21"/>
          <w:highlight w:val="none"/>
          <w:lang w:val="zh-CN"/>
        </w:rPr>
        <w:t xml:space="preserve">投标报价应包含完成本服务项目发生的所有含税费用、支付给员工的工资和国家强制缴纳的各种社会保障资金，以及投标人认为需要的其他费用等</w:t>
      </w:r>
      <w:r>
        <w:rPr>
          <w:rFonts w:hint="eastAsia" w:ascii="宋体" w:hAnsi="宋体"/>
          <w:szCs w:val="21"/>
          <w:highlight w:val="none"/>
        </w:rPr>
        <w:t xml:space="preserve">；</w:t>
      </w:r>
      <w:r/>
    </w:p>
    <w:p>
      <w:pPr>
        <w:ind w:firstLine="420"/>
        <w:jc w:val="left"/>
        <w:rPr>
          <w:rFonts w:hint="eastAsia" w:ascii="宋体" w:hAnsi="宋体"/>
          <w:szCs w:val="21"/>
          <w:highlight w:val="none"/>
          <w:lang w:val="zh-CN"/>
        </w:rPr>
      </w:pPr>
      <w:r>
        <w:rPr>
          <w:rFonts w:hint="eastAsia" w:ascii="宋体" w:hAnsi="宋体"/>
          <w:szCs w:val="21"/>
          <w:highlight w:val="none"/>
        </w:rPr>
        <w:t xml:space="preserve">2.</w:t>
      </w:r>
      <w:r>
        <w:rPr>
          <w:rFonts w:hint="eastAsia" w:ascii="宋体" w:hAnsi="宋体"/>
          <w:szCs w:val="21"/>
          <w:highlight w:val="none"/>
          <w:lang w:val="zh-CN"/>
        </w:rPr>
        <w:t xml:space="preserve">每一项</w:t>
      </w:r>
      <w:r>
        <w:rPr>
          <w:rFonts w:hint="eastAsia" w:ascii="宋体" w:hAnsi="宋体"/>
          <w:szCs w:val="21"/>
          <w:highlight w:val="none"/>
        </w:rPr>
        <w:t xml:space="preserve">服务</w:t>
      </w:r>
      <w:r>
        <w:rPr>
          <w:rFonts w:hint="eastAsia" w:ascii="宋体" w:hAnsi="宋体"/>
          <w:szCs w:val="21"/>
          <w:highlight w:val="none"/>
          <w:lang w:val="zh-CN"/>
        </w:rPr>
        <w:t xml:space="preserve">仅接受一个价格，投标文件应对《开标一览表》中的全部</w:t>
      </w:r>
      <w:r>
        <w:rPr>
          <w:rFonts w:hint="eastAsia" w:ascii="宋体" w:hAnsi="宋体"/>
          <w:szCs w:val="21"/>
          <w:highlight w:val="none"/>
        </w:rPr>
        <w:t xml:space="preserve">服务</w:t>
      </w:r>
      <w:r>
        <w:rPr>
          <w:rFonts w:hint="eastAsia" w:ascii="宋体" w:hAnsi="宋体"/>
          <w:szCs w:val="21"/>
          <w:highlight w:val="none"/>
          <w:lang w:val="zh-CN"/>
        </w:rPr>
        <w:t xml:space="preserve">进行投标，只投其中部分</w:t>
      </w:r>
      <w:r>
        <w:rPr>
          <w:rFonts w:hint="eastAsia" w:ascii="宋体" w:hAnsi="宋体"/>
          <w:szCs w:val="21"/>
          <w:highlight w:val="none"/>
        </w:rPr>
        <w:t xml:space="preserve">服务</w:t>
      </w:r>
      <w:r>
        <w:rPr>
          <w:rFonts w:hint="eastAsia" w:ascii="宋体" w:hAnsi="宋体"/>
          <w:szCs w:val="21"/>
          <w:highlight w:val="none"/>
          <w:lang w:val="zh-CN"/>
        </w:rPr>
        <w:t xml:space="preserve">者，投标无效。</w:t>
      </w:r>
      <w:r/>
    </w:p>
    <w:p>
      <w:pPr>
        <w:pStyle w:val="1017"/>
        <w:rPr>
          <w:highlight w:val="none"/>
        </w:rPr>
      </w:pPr>
      <w:r>
        <w:rPr>
          <w:highlight w:val="none"/>
        </w:rPr>
      </w:r>
      <w:r/>
    </w:p>
    <w:p>
      <w:pPr>
        <w:jc w:val="center"/>
        <w:spacing w:before="100" w:after="100"/>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jc w:val="right"/>
        <w:spacing w:before="100" w:after="100"/>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年  月  日</w:t>
      </w:r>
      <w:r/>
    </w:p>
    <w:p>
      <w:pPr>
        <w:ind w:firstLine="480"/>
        <w:jc w:val="left"/>
        <w:rPr>
          <w:rFonts w:ascii="宋体" w:hAnsi="宋体" w:cs="宋体"/>
          <w:bCs/>
          <w:color w:val="000000"/>
          <w:sz w:val="24"/>
          <w:szCs w:val="24"/>
          <w:highlight w:val="none"/>
        </w:rPr>
        <w:sectPr>
          <w:footerReference w:type="default" r:id="rId12"/>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bCs/>
          <w:color w:val="000000"/>
          <w:sz w:val="24"/>
          <w:szCs w:val="24"/>
          <w:highlight w:val="none"/>
        </w:rPr>
      </w:r>
      <w:r/>
    </w:p>
    <w:p>
      <w:pPr>
        <w:jc w:val="left"/>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（二）资格条件</w:t>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rPr>
          <w:rFonts w:ascii="黑体" w:eastAsia="黑体"/>
          <w:bCs/>
          <w:color w:val="000000"/>
          <w:sz w:val="36"/>
          <w:highlight w:val="none"/>
        </w:rPr>
      </w:pPr>
      <w:r>
        <w:rPr>
          <w:rFonts w:hint="eastAsia" w:ascii="黑体" w:hAnsi="宋体" w:eastAsia="黑体"/>
          <w:bCs/>
          <w:color w:val="000000"/>
          <w:sz w:val="24"/>
          <w:szCs w:val="24"/>
          <w:highlight w:val="none"/>
        </w:rPr>
        <w:t xml:space="preserve">1、关于资格的声明函（格式）：</w:t>
      </w:r>
      <w:r/>
    </w:p>
    <w:p>
      <w:pPr>
        <w:jc w:val="center"/>
        <w:spacing w:before="156" w:after="156"/>
        <w:rPr>
          <w:rFonts w:ascii="黑体" w:eastAsia="黑体"/>
          <w:bCs/>
          <w:color w:val="000000"/>
          <w:sz w:val="32"/>
          <w:highlight w:val="none"/>
        </w:rPr>
      </w:pPr>
      <w:r/>
      <w:bookmarkStart w:id="317" w:name="报价方关于资格的声明函（格式）"/>
      <w:r/>
      <w:bookmarkEnd w:id="317"/>
      <w:r/>
      <w:bookmarkStart w:id="318" w:name="_Toc24943"/>
      <w:r>
        <w:rPr>
          <w:rFonts w:hint="eastAsia" w:ascii="黑体" w:eastAsia="黑体"/>
          <w:bCs/>
          <w:color w:val="000000"/>
          <w:sz w:val="28"/>
          <w:szCs w:val="28"/>
          <w:highlight w:val="none"/>
        </w:rPr>
        <w:t xml:space="preserve">关于资格的声明函</w:t>
      </w:r>
      <w:bookmarkEnd w:id="318"/>
      <w:r/>
      <w:r/>
    </w:p>
    <w:p>
      <w:pPr>
        <w:jc w:val="center"/>
        <w:spacing w:line="480" w:lineRule="auto"/>
        <w:rPr>
          <w:rFonts w:ascii="宋体"/>
          <w:bCs/>
          <w:color w:val="000000"/>
          <w:sz w:val="24"/>
          <w:szCs w:val="24"/>
          <w:highlight w:val="none"/>
        </w:rPr>
      </w:pPr>
      <w:r/>
      <w:bookmarkStart w:id="319" w:name="OLE_LINK80"/>
      <w:r/>
      <w:r/>
    </w:p>
    <w:p>
      <w:pPr>
        <w:jc w:val="left"/>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宜兴市中医医院</w:t>
      </w:r>
      <w:r>
        <w:rPr>
          <w:rFonts w:hint="eastAsia" w:ascii="宋体" w:hAnsi="宋体"/>
          <w:bCs/>
          <w:color w:val="000000"/>
          <w:sz w:val="24"/>
          <w:szCs w:val="24"/>
          <w:highlight w:val="none"/>
        </w:rPr>
        <w:t xml:space="preserve">：</w:t>
      </w:r>
      <w:bookmarkEnd w:id="319"/>
      <w:r/>
      <w:r/>
    </w:p>
    <w:p>
      <w:pPr>
        <w:ind w:firstLine="480"/>
        <w:jc w:val="left"/>
        <w:spacing w:line="480" w:lineRule="auto"/>
        <w:rPr>
          <w:rFonts w:ascii="宋体"/>
          <w:bCs/>
          <w:color w:val="000000"/>
          <w:sz w:val="24"/>
          <w:szCs w:val="24"/>
          <w:highlight w:val="none"/>
        </w:rPr>
      </w:pPr>
      <w:r/>
      <w:bookmarkStart w:id="320" w:name="OLE_LINK243"/>
      <w:r>
        <w:rPr>
          <w:rFonts w:hint="eastAsia" w:ascii="宋体" w:hAnsi="宋体"/>
          <w:bCs/>
          <w:color w:val="000000"/>
          <w:sz w:val="24"/>
          <w:szCs w:val="24"/>
          <w:highlight w:val="none"/>
        </w:rPr>
        <w:t xml:space="preserve">我公司参加贵单位本项目（项目编号：</w:t>
      </w:r>
      <w:r>
        <w:rPr>
          <w:rFonts w:hint="eastAsia" w:ascii="宋体" w:hAnsi="宋体"/>
          <w:bCs/>
          <w:color w:val="000000"/>
          <w:sz w:val="24"/>
          <w:szCs w:val="24"/>
          <w:highlight w:val="none"/>
          <w:lang w:eastAsia="zh-CN"/>
        </w:rPr>
        <w:t xml:space="preserve">JSZC-320282-HCCG-G2026-0021</w:t>
      </w:r>
      <w:r>
        <w:rPr>
          <w:rFonts w:hint="eastAsia" w:ascii="宋体" w:hAnsi="宋体"/>
          <w:bCs/>
          <w:color w:val="000000"/>
          <w:sz w:val="24"/>
          <w:szCs w:val="24"/>
          <w:highlight w:val="none"/>
        </w:rPr>
        <w:t xml:space="preserve"> ）政府采购活动前三年内在经营活动中没有重大违法记录；</w:t>
      </w:r>
      <w:r>
        <w:rPr>
          <w:rFonts w:ascii="宋体" w:hAnsi="宋体" w:cs="宋体"/>
          <w:color w:val="000000"/>
          <w:sz w:val="24"/>
          <w:szCs w:val="24"/>
          <w:highlight w:val="none"/>
          <w:lang w:bidi="ar"/>
        </w:rPr>
        <w:t xml:space="preserve">同时，投标时不存在</w:t>
      </w:r>
      <w:bookmarkStart w:id="321" w:name="OLE_LINK242"/>
      <w:r>
        <w:rPr>
          <w:rFonts w:hint="eastAsia" w:ascii="宋体" w:hAnsi="宋体" w:cs="宋体"/>
          <w:color w:val="000000"/>
          <w:sz w:val="24"/>
          <w:szCs w:val="24"/>
          <w:highlight w:val="none"/>
          <w:lang w:bidi="ar"/>
        </w:rPr>
        <w:t xml:space="preserve">有效期限</w:t>
      </w:r>
      <w:bookmarkEnd w:id="321"/>
      <w:r>
        <w:rPr>
          <w:rFonts w:ascii="宋体" w:hAnsi="宋体" w:cs="宋体"/>
          <w:color w:val="000000"/>
          <w:sz w:val="24"/>
          <w:szCs w:val="24"/>
          <w:highlight w:val="none"/>
          <w:lang w:bidi="ar"/>
        </w:rPr>
        <w:t xml:space="preserve">内的政府采购严重违法失信行为的</w:t>
      </w:r>
      <w:r>
        <w:rPr>
          <w:rFonts w:hint="eastAsia" w:ascii="宋体" w:hAnsi="宋体" w:cs="宋体"/>
          <w:color w:val="000000"/>
          <w:sz w:val="24"/>
          <w:szCs w:val="24"/>
          <w:highlight w:val="none"/>
          <w:lang w:bidi="ar"/>
        </w:rPr>
        <w:t xml:space="preserve">处罚</w:t>
      </w:r>
      <w:r>
        <w:rPr>
          <w:rFonts w:ascii="宋体" w:hAnsi="宋体" w:cs="宋体"/>
          <w:color w:val="000000"/>
          <w:sz w:val="24"/>
          <w:szCs w:val="24"/>
          <w:highlight w:val="none"/>
          <w:lang w:bidi="ar"/>
        </w:rPr>
        <w:t xml:space="preserve">记录</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t xml:space="preserve">未被列入失信名单或重大税收违法案件当事人名单；</w:t>
      </w:r>
      <w:r>
        <w:rPr>
          <w:rFonts w:hint="eastAsia" w:ascii="宋体" w:hAnsi="宋体"/>
          <w:bCs/>
          <w:color w:val="000000"/>
          <w:sz w:val="24"/>
          <w:szCs w:val="24"/>
          <w:highlight w:val="none"/>
        </w:rPr>
        <w:t xml:space="preserve">且具备履行合同所必需的设备和专业技术能力。</w:t>
      </w:r>
      <w:bookmarkEnd w:id="320"/>
      <w:r>
        <w:rPr>
          <w:rFonts w:hint="eastAsia" w:ascii="宋体" w:hAnsi="宋体"/>
          <w:bCs/>
          <w:color w:val="000000"/>
          <w:sz w:val="24"/>
          <w:szCs w:val="24"/>
          <w:highlight w:val="none"/>
        </w:rPr>
        <w:t xml:space="preserve">我公司（单位）愿针对本次项目进行投标，投标文件中所有关于投标资格的文件、证明、陈述均是真实的、准确的。若有违背，我公司（单位）</w:t>
      </w:r>
      <w:r>
        <w:rPr>
          <w:rFonts w:ascii="宋体"/>
          <w:bCs/>
          <w:color w:val="000000"/>
          <w:sz w:val="24"/>
          <w:szCs w:val="24"/>
          <w:highlight w:val="none"/>
        </w:rPr>
        <w:t xml:space="preserve">同意监管部门做出的相关决定并承担由此而产生的一切后果</w:t>
      </w:r>
      <w:r>
        <w:rPr>
          <w:rFonts w:hint="eastAsia" w:ascii="宋体"/>
          <w:bCs/>
          <w:color w:val="000000"/>
          <w:sz w:val="24"/>
          <w:szCs w:val="24"/>
          <w:highlight w:val="none"/>
        </w:rPr>
        <w:t xml:space="preserve">。</w:t>
      </w:r>
      <w:r/>
    </w:p>
    <w:p>
      <w:pPr>
        <w:jc w:val="left"/>
        <w:spacing w:line="480" w:lineRule="auto"/>
        <w:rPr>
          <w:rFonts w:ascii="宋体"/>
          <w:bCs/>
          <w:color w:val="000000"/>
          <w:sz w:val="24"/>
          <w:szCs w:val="24"/>
          <w:highlight w:val="none"/>
        </w:rPr>
      </w:pPr>
      <w:r>
        <w:rPr>
          <w:rFonts w:ascii="宋体"/>
          <w:bCs/>
          <w:color w:val="000000"/>
          <w:sz w:val="24"/>
          <w:szCs w:val="24"/>
          <w:highlight w:val="none"/>
        </w:rPr>
      </w:r>
      <w:r/>
    </w:p>
    <w:p>
      <w:pPr>
        <w:jc w:val="left"/>
        <w:rPr>
          <w:rFonts w:ascii="宋体" w:hAnsi="宋体"/>
          <w:bCs/>
          <w:color w:val="000000"/>
          <w:sz w:val="24"/>
          <w:szCs w:val="24"/>
          <w:highlight w:val="none"/>
        </w:rPr>
      </w:pPr>
      <w:r>
        <w:rPr>
          <w:rFonts w:ascii="宋体" w:hAnsi="宋体"/>
          <w:bCs/>
          <w:color w:val="000000"/>
          <w:sz w:val="24"/>
          <w:szCs w:val="24"/>
          <w:highlight w:val="none"/>
        </w:rPr>
        <w:t xml:space="preserve">                                     </w:t>
      </w:r>
      <w:bookmarkStart w:id="322" w:name="OLE_LINK81"/>
      <w:r/>
      <w:r/>
    </w:p>
    <w:p>
      <w:pPr>
        <w:jc w:val="left"/>
        <w:rPr>
          <w:rFonts w:ascii="宋体" w:hAnsi="宋体"/>
          <w:bCs/>
          <w:color w:val="000000"/>
          <w:sz w:val="24"/>
          <w:highlight w:val="none"/>
        </w:rPr>
      </w:pPr>
      <w:r>
        <w:rPr>
          <w:rFonts w:ascii="宋体" w:hAnsi="宋体"/>
          <w:bCs/>
          <w:color w:val="000000"/>
          <w:sz w:val="24"/>
          <w:highlight w:val="none"/>
        </w:rPr>
      </w:r>
      <w:r/>
    </w:p>
    <w:p>
      <w:pPr>
        <w:ind w:left="5460" w:hanging="5460"/>
        <w:jc w:val="right"/>
        <w:spacing w:line="360" w:lineRule="auto"/>
        <w:rPr>
          <w:rFonts w:ascii="宋体" w:hAnsi="宋体"/>
          <w:bCs/>
          <w:color w:val="000000"/>
          <w:sz w:val="24"/>
          <w:highlight w:val="none"/>
          <w:lang w:val="zh-CN"/>
        </w:rPr>
      </w:pPr>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wp:posOffset>
                </wp:positionH>
                <wp:positionV relativeFrom="paragraph">
                  <wp:posOffset>292735</wp:posOffset>
                </wp:positionV>
                <wp:extent cx="2999105" cy="2070735"/>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r/>
                            <w:bookmarkEnd w:id="322"/>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0.2pt;mso-position-horizontal:absolute;mso-position-vertical-relative:text;margin-top:23.0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r/>
                      <w:bookmarkEnd w:id="322"/>
                      <w:r/>
                    </w:p>
                  </w:txbxContent>
                </v:textbox>
              </v:shape>
            </w:pict>
          </mc:Fallback>
        </mc:AlternateContent>
      </w:r>
      <w:r>
        <w:rPr>
          <w:rFonts w:hint="eastAsia" w:ascii="宋体" w:hAnsi="宋体"/>
          <w:bCs/>
          <w:color w:val="000000"/>
          <w:sz w:val="24"/>
          <w:highlight w:val="none"/>
        </w:rPr>
        <w:t xml:space="preserve">投标人（电子签章）：</w:t>
      </w:r>
      <w:r/>
    </w:p>
    <w:p>
      <w:pPr>
        <w:jc w:val="left"/>
        <w:spacing w:line="360" w:lineRule="auto"/>
        <w:rPr>
          <w:rFonts w:ascii="黑体" w:eastAsia="黑体"/>
          <w:bCs/>
          <w:color w:val="000000"/>
          <w:sz w:val="28"/>
          <w:szCs w:val="28"/>
          <w:highlight w:val="none"/>
        </w:rPr>
      </w:pPr>
      <w:r/>
      <w:bookmarkStart w:id="323" w:name="OLE_LINK36"/>
      <w:r/>
      <w:bookmarkStart w:id="324" w:name="OLE_LINK152"/>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r/>
                            <w:r/>
                          </w:p>
                        </w:txbxContent>
                      </wps:txbx>
                      <wps:bodyPr wrap="square" upright="1"/>
                    </wps:wsp>
                  </a:graphicData>
                </a:graphic>
              </wp:anchor>
            </w:drawing>
          </mc:Choice>
          <mc:Fallback>
            <w:pict>
              <v:shape id="shape 5" o:spid="_x0000_s5" o:spt="202" type="#_x0000_t202" style="position:absolute;z-index:251661312;o:allowoverlap:true;o:allowincell:true;mso-position-horizontal-relative:text;margin-left:245.9pt;mso-position-horizontal:absolute;mso-position-vertical-relative:text;margin-top:0.0pt;mso-position-vertical:absolute;width:241.3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r/>
                      <w:r/>
                    </w:p>
                  </w:txbxContent>
                </v:textbox>
              </v:shape>
            </w:pict>
          </mc:Fallback>
        </mc:AlternateContent>
      </w:r>
      <w:r/>
    </w:p>
    <w:p>
      <w:pPr>
        <w:jc w:val="left"/>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360" w:lineRule="auto"/>
        <w:rPr>
          <w:rFonts w:ascii="黑体" w:eastAsia="黑体"/>
          <w:bCs/>
          <w:color w:val="000000"/>
          <w:sz w:val="28"/>
          <w:szCs w:val="28"/>
          <w:highlight w:val="none"/>
        </w:rPr>
      </w:pPr>
      <w:r>
        <w:rPr>
          <w:rFonts w:ascii="黑体" w:eastAsia="黑体"/>
          <w:bCs/>
          <w:color w:val="000000"/>
          <w:sz w:val="28"/>
          <w:szCs w:val="28"/>
          <w:highlight w:val="none"/>
        </w:rPr>
      </w:r>
      <w:bookmarkEnd w:id="323"/>
      <w:bookmarkEnd w:id="324"/>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ascii="黑体" w:hAnsi="宋体" w:eastAsia="黑体"/>
          <w:bCs/>
          <w:color w:val="000000"/>
          <w:sz w:val="24"/>
          <w:szCs w:val="24"/>
          <w:highlight w:val="none"/>
        </w:rPr>
      </w:pPr>
      <w:r>
        <w:rPr>
          <w:rFonts w:hint="eastAsia"/>
          <w:color w:val="000000"/>
          <w:highlight w:val="none"/>
        </w:rPr>
        <w:t xml:space="preserve">注：上述所称“重大违法记录”是指投标人因违法经营受到刑事处罚或者责令停产停业、吊销许可证或者执照、较大数额罚款等行政处罚。</w:t>
      </w:r>
      <w:r/>
    </w:p>
    <w:p>
      <w:pPr>
        <w:ind w:firstLine="480"/>
        <w:rPr>
          <w:rFonts w:ascii="宋体" w:hAnsi="宋体"/>
          <w:color w:val="000000"/>
          <w:sz w:val="24"/>
          <w:szCs w:val="28"/>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lang w:val="zh-CN"/>
        </w:rPr>
        <w:t xml:space="preserve">被授权代表身份证明</w:t>
      </w:r>
      <w:r>
        <w:rPr>
          <w:rFonts w:hint="eastAsia" w:ascii="黑体" w:hAnsi="宋体" w:eastAsia="黑体"/>
          <w:bCs/>
          <w:color w:val="000000"/>
          <w:sz w:val="24"/>
          <w:szCs w:val="24"/>
          <w:highlight w:val="none"/>
        </w:rPr>
        <w:t xml:space="preserve">1（格式）：</w:t>
      </w:r>
      <w:r>
        <w:rPr>
          <w:rFonts w:hint="eastAsia" w:ascii="宋体" w:hAnsi="宋体"/>
          <w:color w:val="000000"/>
          <w:sz w:val="24"/>
          <w:szCs w:val="28"/>
          <w:highlight w:val="none"/>
        </w:rPr>
        <w:t xml:space="preserve"> </w:t>
      </w:r>
      <w:r/>
    </w:p>
    <w:p>
      <w:pPr>
        <w:jc w:val="center"/>
        <w:spacing w:before="156" w:after="156"/>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法定代表人授权委托书</w:t>
      </w:r>
      <w:r/>
    </w:p>
    <w:p>
      <w:pPr>
        <w:ind w:left="42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8"/>
          <w:highlight w:val="none"/>
        </w:rPr>
        <w:t xml:space="preserve">                                   </w:t>
      </w:r>
      <w:r/>
    </w:p>
    <w:p>
      <w:pPr>
        <w:ind w:left="420"/>
        <w:spacing w:line="360" w:lineRule="auto"/>
        <w:tabs>
          <w:tab w:val="left" w:pos="255" w:leader="none"/>
        </w:tabs>
        <w:rPr>
          <w:rFonts w:ascii="宋体" w:hAnsi="宋体"/>
          <w:color w:val="000000"/>
          <w:sz w:val="24"/>
          <w:szCs w:val="21"/>
          <w:highlight w:val="none"/>
          <w:lang w:val="zh-CN"/>
        </w:rPr>
      </w:pPr>
      <w:r/>
      <w:bookmarkStart w:id="325" w:name="OLE_LINK186"/>
      <w:r>
        <w:rPr>
          <w:rFonts w:hint="eastAsia" w:ascii="宋体" w:hAnsi="宋体"/>
          <w:bCs/>
          <w:color w:val="000000"/>
          <w:sz w:val="24"/>
          <w:highlight w:val="none"/>
          <w:lang w:val="zh-CN"/>
        </w:rPr>
        <w:t xml:space="preserve">宜兴市中医医院、</w:t>
      </w:r>
      <w:bookmarkEnd w:id="325"/>
      <w:r>
        <w:rPr>
          <w:rFonts w:hint="eastAsia" w:ascii="宋体" w:hAnsi="宋体"/>
          <w:bCs/>
          <w:color w:val="000000"/>
          <w:sz w:val="24"/>
          <w:highlight w:val="none"/>
          <w:lang w:val="zh-CN"/>
        </w:rPr>
        <w:t xml:space="preserve">江苏鸿成工程项目管理有限公司</w:t>
      </w:r>
      <w:r>
        <w:rPr>
          <w:rFonts w:hint="eastAsia" w:ascii="宋体" w:hAnsi="宋体"/>
          <w:color w:val="000000"/>
          <w:sz w:val="24"/>
          <w:szCs w:val="21"/>
          <w:highlight w:val="none"/>
          <w:lang w:val="zh-CN"/>
        </w:rPr>
        <w:t xml:space="preserve">：</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系中华人民共和国合法企业</w:t>
      </w:r>
      <w:bookmarkStart w:id="326" w:name="_Hlk144475887"/>
      <w:r>
        <w:rPr>
          <w:rFonts w:hint="eastAsia" w:ascii="宋体" w:hAnsi="宋体"/>
          <w:color w:val="000000"/>
          <w:sz w:val="24"/>
          <w:szCs w:val="21"/>
          <w:highlight w:val="none"/>
          <w:lang w:val="zh-CN"/>
        </w:rPr>
        <w:t xml:space="preserve">，法定地址：</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，特授权</w:t>
      </w:r>
      <w:bookmarkEnd w:id="326"/>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代表我公司（单位）全权办理针对本项目</w:t>
      </w: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JSZC-320282-HCCG-G2026-0021</w:t>
      </w:r>
      <w:r>
        <w:rPr>
          <w:rFonts w:hint="eastAsia" w:ascii="宋体" w:hAnsi="宋体"/>
          <w:bCs/>
          <w:color w:val="000000"/>
          <w:sz w:val="24"/>
          <w:szCs w:val="24"/>
          <w:highlight w:val="none"/>
        </w:rPr>
        <w:t xml:space="preserve">）</w:t>
      </w:r>
      <w:r>
        <w:rPr>
          <w:rFonts w:hint="eastAsia" w:ascii="宋体" w:hAnsi="宋体"/>
          <w:color w:val="000000"/>
          <w:sz w:val="24"/>
          <w:szCs w:val="21"/>
          <w:highlight w:val="none"/>
          <w:lang w:val="zh-CN"/>
        </w:rPr>
        <w:t xml:space="preserve">的投标</w:t>
      </w:r>
      <w:bookmarkStart w:id="327" w:name="_Hlk144474232"/>
      <w:r/>
      <w:bookmarkStart w:id="328" w:name="_Hlk135833699"/>
      <w:r/>
      <w:bookmarkStart w:id="329" w:name="_Hlk140046437"/>
      <w:r>
        <w:rPr>
          <w:rFonts w:hint="eastAsia" w:ascii="宋体" w:hAnsi="宋体"/>
          <w:color w:val="000000"/>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姓名：</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t xml:space="preserve">    </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身份证号码：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手机号码：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p>
    <w:p>
      <w:pPr>
        <w:ind w:firstLine="840"/>
        <w:rPr>
          <w:rFonts w:ascii="宋体" w:hAnsi="宋体"/>
          <w:bCs/>
          <w:color w:val="000000"/>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-38100</wp:posOffset>
                </wp:positionH>
                <wp:positionV relativeFrom="paragraph">
                  <wp:posOffset>90170</wp:posOffset>
                </wp:positionV>
                <wp:extent cx="2999105" cy="2070735"/>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p>
                            <w:r/>
                            <w:r/>
                          </w:p>
                          <w:p>
                            <w:r/>
                            <w:r/>
                          </w:p>
                        </w:txbxContent>
                      </wps:txbx>
                      <wps:bodyPr wrap="square" upright="1"/>
                    </wps:wsp>
                  </a:graphicData>
                </a:graphic>
              </wp:anchor>
            </w:drawing>
          </mc:Choice>
          <mc:Fallback>
            <w:pict>
              <v:shape id="shape 6" o:spid="_x0000_s6" o:spt="202" type="#_x0000_t202" style="position:absolute;z-index:251663360;o:allowoverlap:true;o:allowincell:true;mso-position-horizontal-relative:text;margin-left:-3.0pt;mso-position-horizontal:absolute;mso-position-vertical-relative:text;margin-top:7.1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p>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p>
                            <w:r/>
                            <w:r/>
                          </w:p>
                          <w:p>
                            <w:r/>
                            <w:r/>
                          </w:p>
                        </w:txbxContent>
                      </wps:txbx>
                      <wps:bodyPr wrap="square" upright="1"/>
                    </wps:wsp>
                  </a:graphicData>
                </a:graphic>
              </wp:anchor>
            </w:drawing>
          </mc:Choice>
          <mc:Fallback>
            <w:pict>
              <v:shape id="shape 7" o:spid="_x0000_s7" o:spt="202" type="#_x0000_t202" style="position:absolute;z-index:251665408;o:allowoverlap:true;o:allowincell:true;mso-position-horizontal-relative:text;margin-left:242.9pt;mso-position-horizontal:absolute;mso-position-vertical-relative:text;margin-top:5.8pt;mso-position-vertical:absolute;width:241.3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p>
                      <w:r/>
                      <w:r/>
                    </w:p>
                    <w:p>
                      <w:r/>
                      <w:r/>
                    </w:p>
                  </w:txbxContent>
                </v:textbox>
              </v:shape>
            </w:pict>
          </mc:Fallback>
        </mc:AlternateContent>
      </w:r>
      <w:r>
        <w:rPr>
          <w:rFonts w:hint="eastAsia" w:ascii="宋体" w:hAnsi="宋体"/>
          <w:bCs/>
          <w:color w:val="000000"/>
          <w:sz w:val="24"/>
          <w:highlight w:val="none"/>
        </w:rPr>
        <w:t xml:space="preserve">                          </w:t>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pStyle w:val="994"/>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pStyle w:val="994"/>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pStyle w:val="994"/>
        <w:rPr>
          <w:highlight w:val="none"/>
        </w:rPr>
      </w:pPr>
      <w:r>
        <w:rPr>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jc w:val="right"/>
        <w:spacing w:line="360" w:lineRule="auto"/>
        <w:rPr>
          <w:color w:val="000000"/>
          <w:sz w:val="24"/>
          <w:szCs w:val="24"/>
          <w:highlight w:val="none"/>
        </w:rPr>
      </w:pPr>
      <w:r>
        <w:rPr>
          <w:rFonts w:hint="eastAsia"/>
          <w:color w:val="000000"/>
          <w:sz w:val="24"/>
          <w:szCs w:val="24"/>
          <w:highlight w:val="none"/>
        </w:rPr>
        <w:t xml:space="preserve">投标人</w:t>
      </w:r>
      <w:r>
        <w:rPr>
          <w:color w:val="000000"/>
          <w:sz w:val="24"/>
          <w:szCs w:val="24"/>
          <w:highlight w:val="none"/>
        </w:rPr>
        <w:t xml:space="preserve">（电子签章）：</w:t>
      </w:r>
      <w:r/>
    </w:p>
    <w:p>
      <w:pPr>
        <w:jc w:val="righ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日期：___年___月__日</w:t>
      </w:r>
      <w:r/>
    </w:p>
    <w:p>
      <w:pPr>
        <w:ind w:left="420" w:firstLine="480"/>
        <w:spacing w:line="360" w:lineRule="auto"/>
        <w:tabs>
          <w:tab w:val="left" w:pos="255" w:leader="none"/>
        </w:tabs>
        <w:rPr>
          <w:color w:val="000000"/>
          <w:sz w:val="24"/>
          <w:szCs w:val="24"/>
          <w:highlight w:val="none"/>
        </w:rPr>
      </w:pPr>
      <w:r>
        <w:rPr>
          <w:color w:val="000000"/>
          <w:sz w:val="24"/>
          <w:szCs w:val="24"/>
          <w:highlight w:val="none"/>
        </w:rPr>
      </w:r>
      <w:r/>
    </w:p>
    <w:p>
      <w:pPr>
        <w:jc w:val="right"/>
        <w:rPr>
          <w:color w:val="000000"/>
          <w:sz w:val="24"/>
          <w:szCs w:val="24"/>
          <w:highlight w:val="none"/>
        </w:rPr>
      </w:pPr>
      <w:r>
        <w:rPr>
          <w:color w:val="000000"/>
          <w:sz w:val="24"/>
          <w:szCs w:val="24"/>
          <w:highlight w:val="none"/>
        </w:rPr>
        <w:br w:type="page" w:clear="all"/>
      </w:r>
      <w:r/>
    </w:p>
    <w:p>
      <w:pPr>
        <w:ind w:firstLine="480"/>
        <w:spacing w:line="360" w:lineRule="auto"/>
        <w:rPr>
          <w:color w:val="000000"/>
          <w:sz w:val="24"/>
          <w:szCs w:val="24"/>
          <w:highlight w:val="none"/>
        </w:rPr>
      </w:pPr>
      <w:r>
        <w:rPr>
          <w:rFonts w:hint="eastAsia" w:ascii="黑体" w:hAnsi="宋体" w:eastAsia="黑体"/>
          <w:bCs/>
          <w:color w:val="000000"/>
          <w:sz w:val="24"/>
          <w:szCs w:val="24"/>
          <w:highlight w:val="none"/>
        </w:rPr>
        <w:t xml:space="preserve">3、</w:t>
      </w:r>
      <w:bookmarkStart w:id="330" w:name="_Hlk151362709"/>
      <w:r>
        <w:rPr>
          <w:rFonts w:hint="eastAsia" w:ascii="黑体" w:hAnsi="宋体" w:eastAsia="黑体"/>
          <w:bCs/>
          <w:color w:val="000000"/>
          <w:sz w:val="24"/>
          <w:szCs w:val="24"/>
          <w:highlight w:val="none"/>
        </w:rPr>
        <w:t xml:space="preserve">具有独立承担民事责任的能力：</w:t>
      </w:r>
      <w:r>
        <w:rPr>
          <w:rFonts w:hint="eastAsia" w:ascii="宋体" w:hAnsi="宋体"/>
          <w:color w:val="000000"/>
          <w:sz w:val="24"/>
          <w:szCs w:val="21"/>
          <w:highlight w:val="none"/>
          <w:lang w:val="zh-CN"/>
        </w:rPr>
        <w:t xml:space="preserve">按第二章投标人须知要求提供相关证明材料</w:t>
      </w:r>
      <w:bookmarkEnd w:id="330"/>
      <w:r/>
    </w:p>
    <w:p>
      <w:pPr>
        <w:jc w:val="left"/>
        <w:rPr>
          <w:color w:val="000000"/>
          <w:sz w:val="24"/>
          <w:szCs w:val="24"/>
          <w:highlight w:val="none"/>
        </w:rPr>
      </w:pPr>
      <w:r>
        <w:rPr>
          <w:color w:val="000000"/>
          <w:sz w:val="24"/>
          <w:szCs w:val="24"/>
          <w:highlight w:val="none"/>
        </w:rPr>
      </w:r>
      <w:bookmarkEnd w:id="327"/>
      <w:bookmarkEnd w:id="328"/>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4、具有良好的商业信誉和健全的财务会计制度：</w:t>
      </w:r>
      <w:r>
        <w:rPr>
          <w:rFonts w:hint="eastAsia" w:ascii="宋体" w:hAnsi="宋体"/>
          <w:color w:val="000000"/>
          <w:sz w:val="24"/>
          <w:szCs w:val="21"/>
          <w:highlight w:val="none"/>
          <w:lang w:val="zh-CN"/>
        </w:rPr>
        <w:t xml:space="preserve">按第二章投标人须知要求提供相关证明材料</w:t>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5、有依法缴纳税收的良好记录：</w:t>
      </w:r>
      <w:r>
        <w:rPr>
          <w:rFonts w:hint="eastAsia" w:ascii="宋体" w:hAnsi="宋体"/>
          <w:color w:val="000000"/>
          <w:sz w:val="24"/>
          <w:szCs w:val="21"/>
          <w:highlight w:val="none"/>
          <w:lang w:val="zh-CN"/>
        </w:rPr>
        <w:t xml:space="preserve">按第二章投标人须知要求提供相关证明材料</w:t>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6、有依法缴纳社会保障资金的良好记录：</w:t>
      </w:r>
      <w:r>
        <w:rPr>
          <w:rFonts w:hint="eastAsia" w:ascii="宋体" w:hAnsi="宋体"/>
          <w:color w:val="000000"/>
          <w:sz w:val="24"/>
          <w:szCs w:val="21"/>
          <w:highlight w:val="none"/>
          <w:lang w:val="zh-CN"/>
        </w:rPr>
        <w:t xml:space="preserve">按第二章投标人须知要求提供相关证明材料</w:t>
      </w:r>
      <w:r/>
    </w:p>
    <w:p>
      <w:pPr>
        <w:ind w:left="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rPr>
      </w:pPr>
      <w:r>
        <w:rPr>
          <w:rFonts w:hint="eastAsia" w:ascii="黑体" w:hAnsi="宋体" w:eastAsia="黑体"/>
          <w:bCs/>
          <w:color w:val="000000"/>
          <w:sz w:val="24"/>
          <w:szCs w:val="24"/>
          <w:highlight w:val="none"/>
        </w:rPr>
        <w:t xml:space="preserve">7、无不良信用记录：</w:t>
      </w:r>
      <w:r>
        <w:rPr>
          <w:rFonts w:hint="eastAsia" w:ascii="宋体" w:hAnsi="宋体"/>
          <w:color w:val="000000"/>
          <w:sz w:val="24"/>
          <w:szCs w:val="21"/>
          <w:highlight w:val="none"/>
          <w:lang w:val="zh-CN"/>
        </w:rPr>
        <w:t xml:space="preserve">详见第二章投标人须知相关</w:t>
      </w:r>
      <w:r>
        <w:rPr>
          <w:rFonts w:hint="eastAsia" w:ascii="宋体" w:hAnsi="宋体"/>
          <w:color w:val="000000"/>
          <w:sz w:val="24"/>
          <w:szCs w:val="21"/>
          <w:highlight w:val="none"/>
        </w:rPr>
        <w:t xml:space="preserve">要求</w:t>
      </w:r>
      <w:r/>
    </w:p>
    <w:p>
      <w:pPr>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8、中小企业声明</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 </w:t>
      </w:r>
      <w:bookmarkEnd w:id="329"/>
      <w:r/>
    </w:p>
    <w:p>
      <w:pPr>
        <w:ind w:firstLine="480"/>
        <w:jc w:val="left"/>
        <w:rPr>
          <w:rFonts w:ascii="黑体" w:hAnsi="宋体" w:eastAsia="黑体"/>
          <w:bCs/>
          <w:color w:val="000000"/>
          <w:sz w:val="24"/>
          <w:szCs w:val="24"/>
          <w:highlight w:val="none"/>
        </w:rPr>
      </w:pPr>
      <w:r/>
      <w:bookmarkStart w:id="331" w:name="_Hlk151563619"/>
      <w:r>
        <w:rPr>
          <w:rFonts w:hint="eastAsia" w:ascii="黑体" w:hAnsi="宋体" w:eastAsia="黑体"/>
          <w:bCs/>
          <w:color w:val="000000"/>
          <w:sz w:val="24"/>
          <w:szCs w:val="24"/>
          <w:highlight w:val="none"/>
        </w:rPr>
        <w:t xml:space="preserve">9、</w:t>
      </w:r>
      <w:bookmarkStart w:id="332" w:name="_Hlk151458994"/>
      <w:r>
        <w:rPr>
          <w:rFonts w:hint="eastAsia" w:ascii="黑体" w:hAnsi="宋体" w:eastAsia="黑体"/>
          <w:bCs/>
          <w:color w:val="000000"/>
          <w:sz w:val="24"/>
          <w:szCs w:val="24"/>
          <w:highlight w:val="none"/>
        </w:rPr>
        <w:t xml:space="preserve">特定资格要求</w:t>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注：如本项目有特定资格要求的，按招标文件要求提供证明材料，否则无需提供。</w:t>
      </w:r>
      <w:r/>
    </w:p>
    <w:p>
      <w:pPr>
        <w:ind w:firstLine="482"/>
        <w:spacing w:line="360" w:lineRule="auto"/>
        <w:tabs>
          <w:tab w:val="left" w:pos="0" w:leader="none"/>
          <w:tab w:val="left" w:pos="255" w:leader="none"/>
        </w:tabs>
        <w:rPr>
          <w:rFonts w:ascii="宋体" w:hAnsi="宋体"/>
          <w:b/>
          <w:color w:val="000000"/>
          <w:sz w:val="24"/>
          <w:szCs w:val="24"/>
          <w:highlight w:val="none"/>
        </w:rPr>
      </w:pPr>
      <w:r>
        <w:rPr>
          <w:rFonts w:ascii="宋体" w:hAnsi="宋体"/>
          <w:b/>
          <w:color w:val="000000"/>
          <w:sz w:val="24"/>
          <w:szCs w:val="24"/>
          <w:highlight w:val="none"/>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bookmarkEnd w:id="332"/>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bookmarkEnd w:id="331"/>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812"/>
        <w:rPr>
          <w:b/>
          <w:color w:val="000000"/>
          <w:sz w:val="24"/>
          <w:szCs w:val="24"/>
          <w:highlight w:val="none"/>
          <w:lang w:val="zh-CN"/>
        </w:rPr>
      </w:pPr>
      <w:r>
        <w:rPr>
          <w:b/>
          <w:color w:val="000000"/>
          <w:sz w:val="24"/>
          <w:szCs w:val="24"/>
          <w:highlight w:val="none"/>
          <w:lang w:val="zh-CN"/>
        </w:rPr>
      </w:r>
      <w:r/>
    </w:p>
    <w:p>
      <w:pPr>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812"/>
        <w:rPr>
          <w:highlight w:val="none"/>
          <w:lang w:val="zh-CN"/>
        </w:rPr>
      </w:pPr>
      <w:r>
        <w:rPr>
          <w:highlight w:val="none"/>
          <w:lang w:val="zh-CN"/>
        </w:rPr>
      </w:r>
      <w:r/>
    </w:p>
    <w:p>
      <w:pPr>
        <w:spacing w:line="360" w:lineRule="auto"/>
        <w:tabs>
          <w:tab w:val="left" w:pos="0" w:leader="none"/>
          <w:tab w:val="left" w:pos="255" w:leader="none"/>
        </w:tabs>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（三）符合条件</w:t>
      </w:r>
      <w:r/>
    </w:p>
    <w:p>
      <w:pPr>
        <w:ind w:firstLine="480"/>
        <w:rPr>
          <w:rFonts w:ascii="宋体"/>
          <w:b/>
          <w:bCs/>
          <w:color w:val="000000"/>
          <w:sz w:val="24"/>
          <w:szCs w:val="24"/>
          <w:highlight w:val="none"/>
        </w:rPr>
      </w:pP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、投标函（格式）：</w:t>
      </w:r>
      <w:r/>
    </w:p>
    <w:p>
      <w:pPr>
        <w:jc w:val="center"/>
        <w:spacing w:before="156" w:after="156"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投标函</w:t>
      </w:r>
      <w:r/>
    </w:p>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致宜兴市中医医院、江苏鸿成工程项目管理有限公司：</w:t>
      </w:r>
      <w:r/>
    </w:p>
    <w:p>
      <w:p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我方收到你们本项目</w:t>
      </w:r>
      <w:r>
        <w:rPr>
          <w:rFonts w:hint="eastAsia" w:ascii="宋体" w:hAnsi="宋体"/>
          <w:color w:val="000000"/>
          <w:sz w:val="24"/>
          <w:szCs w:val="21"/>
          <w:highlight w:val="none"/>
          <w:lang w:val="zh-CN"/>
        </w:rPr>
        <w:t xml:space="preserve">（项目编号：JSZC-320282-HCCG-G2026-0021）</w:t>
      </w:r>
      <w:r>
        <w:rPr>
          <w:rFonts w:hint="eastAsia" w:ascii="宋体" w:hAnsi="宋体"/>
          <w:bCs/>
          <w:color w:val="000000"/>
          <w:sz w:val="24"/>
          <w:highlight w:val="none"/>
          <w:lang w:val="zh-CN"/>
        </w:rPr>
        <w:t xml:space="preserve">招标文件，经仔细阅读和研究，我方决定参加投标。</w:t>
      </w:r>
      <w:r/>
    </w:p>
    <w:p>
      <w:pPr>
        <w:numPr>
          <w:ilvl w:val="0"/>
          <w:numId w:val="17"/>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我方愿意按照招标文件的一切要求，提供服务，投标总价详见《开标一览表》。</w:t>
      </w:r>
      <w:r/>
    </w:p>
    <w:p>
      <w:pPr>
        <w:numPr>
          <w:ilvl w:val="0"/>
          <w:numId w:val="17"/>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我方已对照招标文件要求，填写了服务的偏离情况，详见</w:t>
      </w:r>
      <w:bookmarkStart w:id="333" w:name="_Hlk131935611"/>
      <w:r>
        <w:rPr>
          <w:rFonts w:hint="eastAsia" w:ascii="宋体" w:hAnsi="宋体"/>
          <w:bCs/>
          <w:color w:val="000000"/>
          <w:sz w:val="24"/>
          <w:highlight w:val="none"/>
          <w:lang w:val="zh-CN"/>
        </w:rPr>
        <w:t xml:space="preserve">《项目技术要求偏离表》</w:t>
      </w:r>
      <w:bookmarkEnd w:id="333"/>
      <w:r>
        <w:rPr>
          <w:rFonts w:hint="eastAsia" w:ascii="宋体" w:hAnsi="宋体"/>
          <w:bCs/>
          <w:color w:val="000000"/>
          <w:sz w:val="24"/>
          <w:highlight w:val="none"/>
          <w:lang w:val="zh-CN"/>
        </w:rPr>
        <w:t xml:space="preserve">。</w:t>
      </w:r>
      <w:r/>
    </w:p>
    <w:p>
      <w:pPr>
        <w:numPr>
          <w:ilvl w:val="0"/>
          <w:numId w:val="17"/>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我方同意按招标文件中的规定，本投标文件的有效期为投标截止之日起的60天（含提交当日）。在特殊情况下，可与贵方协商延长投标文件的有效期。</w:t>
      </w:r>
      <w:r/>
    </w:p>
    <w:p>
      <w:pPr>
        <w:numPr>
          <w:ilvl w:val="0"/>
          <w:numId w:val="17"/>
        </w:num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如果我方的投标文件被接受，我方将履行招投标文件中规定的每一项要求，按期、按质、按量、按地点，完成服务任务。</w:t>
      </w:r>
      <w:r/>
    </w:p>
    <w:p>
      <w:pPr>
        <w:numPr>
          <w:ilvl w:val="0"/>
          <w:numId w:val="17"/>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我方愿意根据贵方及评标委员会的要求，提供投标文件中所有材料的原件及相关证明性资料。</w:t>
      </w:r>
      <w:r/>
    </w:p>
    <w:p>
      <w:pPr>
        <w:numPr>
          <w:ilvl w:val="0"/>
          <w:numId w:val="17"/>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我方认为采购人有权确定中标供应商。</w:t>
      </w:r>
      <w:r>
        <w:rPr>
          <w:rFonts w:hint="eastAsia" w:ascii="宋体" w:hAnsi="宋体"/>
          <w:bCs/>
          <w:color w:val="000000"/>
          <w:sz w:val="24"/>
          <w:szCs w:val="24"/>
          <w:highlight w:val="none"/>
          <w:lang w:val="zh-CN"/>
        </w:rPr>
        <w:t xml:space="preserve">除因不可抗力或招标文件认可的情形以外，我方绝不放弃中标资格</w:t>
      </w:r>
      <w:r>
        <w:rPr>
          <w:rFonts w:hint="eastAsia" w:ascii="宋体" w:hAnsi="宋体"/>
          <w:bCs/>
          <w:color w:val="000000"/>
          <w:sz w:val="24"/>
          <w:highlight w:val="none"/>
          <w:lang w:val="zh-CN"/>
        </w:rPr>
        <w:t xml:space="preserve">。</w:t>
      </w:r>
      <w:r/>
    </w:p>
    <w:p>
      <w:pPr>
        <w:numPr>
          <w:ilvl w:val="0"/>
          <w:numId w:val="17"/>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我方愿意按</w:t>
      </w:r>
      <w:r>
        <w:rPr>
          <w:rFonts w:hint="eastAsia" w:ascii="宋体" w:hAnsi="宋体" w:cs="宋体"/>
          <w:color w:val="000000"/>
          <w:sz w:val="24"/>
          <w:highlight w:val="none"/>
          <w:lang w:val="zh-CN"/>
        </w:rPr>
        <w:t xml:space="preserve">《中华人民共和国民法典》</w:t>
      </w:r>
      <w:r>
        <w:rPr>
          <w:rFonts w:hint="eastAsia" w:ascii="宋体" w:hAnsi="宋体"/>
          <w:bCs/>
          <w:color w:val="000000"/>
          <w:sz w:val="24"/>
          <w:highlight w:val="none"/>
          <w:lang w:val="zh-CN"/>
        </w:rPr>
        <w:t xml:space="preserve">和合同条款履行自己的全部责任。</w:t>
      </w:r>
      <w:r/>
    </w:p>
    <w:p>
      <w:pPr>
        <w:numPr>
          <w:ilvl w:val="0"/>
          <w:numId w:val="17"/>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如果我方中标，我方愿意遵守招标文件和中标通知书的规定，在指定时间和地点与采购人签订合同。</w:t>
      </w:r>
      <w:r/>
    </w:p>
    <w:p>
      <w:pPr>
        <w:numPr>
          <w:ilvl w:val="0"/>
          <w:numId w:val="17"/>
        </w:numPr>
        <w:ind w:firstLine="480"/>
        <w:spacing w:line="360" w:lineRule="auto"/>
        <w:rPr>
          <w:rFonts w:ascii="宋体" w:hAnsi="宋体"/>
          <w:bCs/>
          <w:color w:val="000000"/>
          <w:sz w:val="24"/>
          <w:highlight w:val="none"/>
          <w:lang w:val="zh-CN"/>
        </w:rPr>
      </w:pPr>
      <w:r>
        <w:rPr>
          <w:rFonts w:hint="eastAsia" w:ascii="宋体" w:hAnsi="宋体"/>
          <w:bCs/>
          <w:color w:val="000000"/>
          <w:sz w:val="24"/>
          <w:szCs w:val="24"/>
          <w:highlight w:val="none"/>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7"/>
        </w:numPr>
        <w:ind w:firstLine="480"/>
        <w:spacing w:line="360" w:lineRule="auto"/>
        <w:rPr>
          <w:rFonts w:ascii="宋体" w:hAnsi="宋体"/>
          <w:bCs/>
          <w:color w:val="000000"/>
          <w:sz w:val="24"/>
          <w:highlight w:val="none"/>
          <w:lang w:val="zh-CN"/>
        </w:rPr>
      </w:pPr>
      <w:r>
        <w:rPr>
          <w:rFonts w:hint="eastAsia" w:ascii="宋体" w:hAnsi="宋体"/>
          <w:bCs/>
          <w:color w:val="000000"/>
          <w:sz w:val="24"/>
          <w:szCs w:val="24"/>
          <w:highlight w:val="none"/>
        </w:rPr>
        <w:t xml:space="preserve">我方不是为本项目</w:t>
      </w:r>
      <w:r>
        <w:rPr>
          <w:rFonts w:ascii="宋体" w:hAnsi="宋体"/>
          <w:bCs/>
          <w:color w:val="000000"/>
          <w:sz w:val="24"/>
          <w:szCs w:val="24"/>
          <w:highlight w:val="none"/>
        </w:rPr>
        <w:t xml:space="preserve">提供整体设计、规范编制或者项目管理、监理、检测等服务的供应商</w:t>
      </w:r>
      <w:r>
        <w:rPr>
          <w:rFonts w:hint="eastAsia" w:ascii="宋体" w:hAnsi="宋体"/>
          <w:bCs/>
          <w:color w:val="000000"/>
          <w:sz w:val="24"/>
          <w:szCs w:val="24"/>
          <w:highlight w:val="none"/>
        </w:rPr>
        <w:t xml:space="preserve">。</w:t>
      </w:r>
      <w:r/>
    </w:p>
    <w:p>
      <w:pPr>
        <w:numPr>
          <w:ilvl w:val="0"/>
          <w:numId w:val="17"/>
        </w:numPr>
        <w:ind w:firstLine="480"/>
        <w:spacing w:line="360" w:lineRule="auto"/>
        <w:rPr>
          <w:rFonts w:ascii="宋体" w:hAnsi="宋体"/>
          <w:bCs/>
          <w:color w:val="000000"/>
          <w:sz w:val="24"/>
          <w:highlight w:val="none"/>
          <w:lang w:val="zh-CN"/>
        </w:rPr>
      </w:pPr>
      <w:r>
        <w:rPr>
          <w:rFonts w:hint="eastAsia" w:ascii="宋体" w:hAnsi="宋体"/>
          <w:bCs/>
          <w:color w:val="000000"/>
          <w:sz w:val="24"/>
          <w:szCs w:val="24"/>
          <w:highlight w:val="none"/>
        </w:rPr>
        <w:t xml:space="preserve">关联单位情况说明：</w:t>
      </w:r>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ind w:left="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注：不填写视为无。</w:t>
      </w:r>
      <w:r/>
    </w:p>
    <w:p>
      <w:pPr>
        <w:ind w:firstLine="480"/>
        <w:jc w:val="left"/>
        <w:spacing w:line="360" w:lineRule="auto"/>
        <w:rPr>
          <w:rFonts w:ascii="宋体" w:hAnsi="宋体"/>
          <w:bCs/>
          <w:color w:val="000000"/>
          <w:sz w:val="24"/>
          <w:highlight w:val="none"/>
          <w:lang w:val="zh-CN"/>
        </w:rPr>
      </w:pPr>
      <w:r>
        <w:rPr>
          <w:rFonts w:ascii="宋体" w:hAnsi="宋体"/>
          <w:bCs/>
          <w:color w:val="000000"/>
          <w:sz w:val="24"/>
          <w:highlight w:val="none"/>
          <w:lang w:val="zh-CN"/>
        </w:rPr>
        <w:t xml:space="preserve">1</w:t>
      </w:r>
      <w:r>
        <w:rPr>
          <w:rFonts w:hint="eastAsia" w:ascii="宋体" w:hAnsi="宋体"/>
          <w:bCs/>
          <w:color w:val="000000"/>
          <w:sz w:val="24"/>
          <w:highlight w:val="none"/>
        </w:rPr>
        <w:t xml:space="preserve">2</w:t>
      </w:r>
      <w:r>
        <w:rPr>
          <w:rFonts w:ascii="宋体" w:hAnsi="宋体"/>
          <w:bCs/>
          <w:color w:val="000000"/>
          <w:sz w:val="24"/>
          <w:highlight w:val="none"/>
          <w:lang w:val="zh-CN"/>
        </w:rPr>
        <w:t xml:space="preserve">．</w:t>
      </w:r>
      <w:r>
        <w:rPr>
          <w:rFonts w:hint="eastAsia" w:ascii="宋体" w:hAnsi="宋体"/>
          <w:bCs/>
          <w:color w:val="000000"/>
          <w:sz w:val="24"/>
          <w:highlight w:val="none"/>
          <w:lang w:val="zh-CN"/>
        </w:rPr>
        <w:t xml:space="preserve">与本投标有关的一切正式往来函电，请联系：</w:t>
      </w:r>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jc w:val="center"/>
        <w:rPr>
          <w:rFonts w:ascii="宋体" w:hAnsi="宋体"/>
          <w:color w:val="000000"/>
          <w:sz w:val="28"/>
          <w:szCs w:val="28"/>
          <w:highlight w:val="none"/>
        </w:rPr>
      </w:pPr>
      <w:r>
        <w:rPr>
          <w:rFonts w:ascii="宋体" w:hAnsi="宋体"/>
          <w:color w:val="000000"/>
          <w:sz w:val="28"/>
          <w:szCs w:val="28"/>
          <w:highlight w:val="none"/>
        </w:rPr>
      </w:r>
      <w:r/>
    </w:p>
    <w:p>
      <w:pPr>
        <w:jc w:val="center"/>
        <w:rPr>
          <w:rFonts w:ascii="宋体" w:hAnsi="宋体"/>
          <w:color w:val="000000"/>
          <w:sz w:val="28"/>
          <w:szCs w:val="28"/>
          <w:highlight w:val="none"/>
        </w:rPr>
      </w:pPr>
      <w:r>
        <w:rPr>
          <w:rFonts w:ascii="宋体" w:hAnsi="宋体"/>
          <w:color w:val="000000"/>
          <w:sz w:val="28"/>
          <w:szCs w:val="28"/>
          <w:highlight w:val="none"/>
        </w:rPr>
      </w:r>
      <w:r/>
    </w:p>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jc w:val="center"/>
        <w:spacing w:line="360" w:lineRule="auto"/>
        <w:rPr>
          <w:rFonts w:ascii="宋体" w:hAnsi="宋体"/>
          <w:bCs/>
          <w:color w:val="000000"/>
          <w:sz w:val="24"/>
          <w:highlight w:val="none"/>
        </w:rPr>
      </w:pPr>
      <w:r>
        <w:rPr>
          <w:rFonts w:ascii="宋体" w:hAnsi="宋体"/>
          <w:bCs/>
          <w:color w:val="000000"/>
          <w:sz w:val="24"/>
          <w:highlight w:val="none"/>
        </w:rPr>
      </w:r>
      <w:r/>
    </w:p>
    <w:p>
      <w:pPr>
        <w:ind w:firstLine="480"/>
        <w:jc w:val="left"/>
        <w:rPr>
          <w:rFonts w:ascii="宋体" w:hAnsi="宋体"/>
          <w:bCs/>
          <w:color w:val="000000"/>
          <w:sz w:val="24"/>
          <w:highlight w:val="none"/>
        </w:rPr>
      </w:pPr>
      <w:r>
        <w:rPr>
          <w:rFonts w:ascii="宋体" w:hAnsi="宋体"/>
          <w:bCs/>
          <w:color w:val="000000"/>
          <w:sz w:val="24"/>
          <w:highlight w:val="none"/>
        </w:rPr>
        <w:br w:type="page" w:clear="all"/>
      </w:r>
      <w:r/>
    </w:p>
    <w:p>
      <w:pPr>
        <w:spacing w:line="360" w:lineRule="auto"/>
        <w:rPr>
          <w:rFonts w:ascii="黑体" w:hAnsi="宋体" w:eastAsia="黑体"/>
          <w:bCs/>
          <w:color w:val="000000"/>
          <w:sz w:val="24"/>
          <w:szCs w:val="24"/>
          <w:highlight w:val="none"/>
          <w:lang w:val="zh-CN"/>
        </w:rPr>
      </w:pPr>
      <w:r>
        <w:rPr>
          <w:rFonts w:hint="eastAsia"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lang w:val="zh-CN"/>
        </w:rPr>
        <w:t xml:space="preserve">项目技术要求偏离表</w:t>
      </w:r>
      <w:r>
        <w:rPr>
          <w:rFonts w:hint="eastAsia" w:ascii="黑体" w:hAnsi="宋体" w:eastAsia="黑体"/>
          <w:bCs/>
          <w:color w:val="000000"/>
          <w:sz w:val="24"/>
          <w:szCs w:val="24"/>
          <w:highlight w:val="none"/>
        </w:rPr>
        <w:t xml:space="preserve">（格式）：</w:t>
      </w:r>
      <w:r/>
    </w:p>
    <w:p>
      <w:pPr>
        <w:jc w:val="center"/>
        <w:spacing w:before="156" w:after="156" w:line="360" w:lineRule="auto"/>
        <w:tabs>
          <w:tab w:val="left" w:pos="255" w:leader="none"/>
        </w:tabs>
        <w:rPr>
          <w:rFonts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 </w:t>
      </w:r>
      <w:bookmarkStart w:id="334" w:name="_Hlk160091427"/>
      <w:r>
        <w:rPr>
          <w:rFonts w:hint="eastAsia" w:ascii="黑体" w:hAnsi="黑体" w:eastAsia="黑体"/>
          <w:color w:val="000000"/>
          <w:sz w:val="28"/>
          <w:szCs w:val="21"/>
          <w:highlight w:val="none"/>
          <w:lang w:val="zh-CN"/>
        </w:rPr>
        <w:t xml:space="preserve">项目技术要求偏离表</w:t>
      </w:r>
      <w:bookmarkEnd w:id="334"/>
      <w:r/>
      <w:r/>
    </w:p>
    <w:p>
      <w:pPr>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宜兴市中医医院安保服务</w:t>
      </w:r>
      <w:r>
        <w:rPr>
          <w:rFonts w:hint="eastAsia" w:ascii="宋体" w:hAnsi="宋体"/>
          <w:color w:val="000000"/>
          <w:sz w:val="24"/>
          <w:szCs w:val="24"/>
          <w:highlight w:val="none"/>
        </w:rPr>
        <w:t xml:space="preserve">                                     </w:t>
      </w:r>
      <w:r/>
    </w:p>
    <w:p>
      <w:pPr>
        <w:spacing w:after="156"/>
        <w:rPr>
          <w:rFonts w:ascii="宋体" w:hAnsi="宋体"/>
          <w:color w:val="000000"/>
          <w:sz w:val="24"/>
          <w:szCs w:val="21"/>
          <w:highlight w:val="none"/>
          <w:lang w:val="zh-CN"/>
        </w:rPr>
      </w:pPr>
      <w:r>
        <w:rPr>
          <w:rFonts w:hint="eastAsia" w:ascii="宋体" w:hAnsi="宋体"/>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JSZC-320282-HCCG-G2026-0021</w:t>
      </w:r>
      <w:r>
        <w:rPr>
          <w:rFonts w:hint="eastAsia" w:ascii="宋体" w:hAnsi="宋体"/>
          <w:color w:val="000000"/>
          <w:sz w:val="24"/>
          <w:szCs w:val="24"/>
          <w:highlight w:val="none"/>
        </w:rPr>
        <w:t xml:space="preserve"> </w:t>
      </w:r>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rPr>
              <w:t xml:space="preserve">招标服务</w:t>
            </w:r>
            <w:r>
              <w:rPr>
                <w:rFonts w:hint="eastAsia" w:ascii="宋体" w:hAnsi="宋体"/>
                <w:color w:val="000000"/>
                <w:sz w:val="24"/>
                <w:szCs w:val="21"/>
                <w:highlight w:val="none"/>
                <w:lang w:val="zh-CN"/>
              </w:rPr>
              <w:t xml:space="preserve">内容</w:t>
            </w:r>
            <w:r/>
          </w:p>
        </w:tc>
        <w:tc>
          <w:tcPr>
            <w:tcW w:w="2327"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rPr>
              <w:t xml:space="preserve">投标服务</w:t>
            </w:r>
            <w:r>
              <w:rPr>
                <w:rFonts w:hint="eastAsia" w:ascii="宋体" w:hAnsi="宋体"/>
                <w:color w:val="000000"/>
                <w:sz w:val="24"/>
                <w:szCs w:val="21"/>
                <w:highlight w:val="none"/>
                <w:lang w:val="zh-CN"/>
              </w:rPr>
              <w:t xml:space="preserve">内容</w:t>
            </w:r>
            <w:r/>
          </w:p>
        </w:tc>
        <w:tc>
          <w:tcPr>
            <w:tcW w:w="1969"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bl>
    <w:p>
      <w:pPr>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ind w:left="420"/>
        <w:spacing w:line="360" w:lineRule="auto"/>
        <w:rPr>
          <w:rFonts w:ascii="宋体" w:hAnsi="宋体"/>
          <w:bCs/>
          <w:color w:val="000000"/>
          <w:szCs w:val="21"/>
          <w:highlight w:val="none"/>
          <w:lang w:val="zh-CN"/>
        </w:rPr>
      </w:pPr>
      <w:r>
        <w:rPr>
          <w:rFonts w:hint="eastAsia" w:ascii="宋体" w:hAnsi="宋体"/>
          <w:bCs/>
          <w:color w:val="000000"/>
          <w:szCs w:val="21"/>
          <w:highlight w:val="none"/>
          <w:lang w:val="zh-CN"/>
        </w:rPr>
        <w:t xml:space="preserve">注：</w:t>
      </w:r>
      <w:r/>
    </w:p>
    <w:p>
      <w:pPr>
        <w:ind w:left="420" w:firstLine="420"/>
        <w:jc w:val="left"/>
        <w:spacing w:line="360" w:lineRule="auto"/>
        <w:rPr>
          <w:rFonts w:ascii="宋体" w:hAnsi="宋体"/>
          <w:bCs/>
          <w:color w:val="000000"/>
          <w:szCs w:val="21"/>
          <w:highlight w:val="none"/>
          <w:lang w:val="zh-CN"/>
        </w:rPr>
      </w:pPr>
      <w:r>
        <w:rPr>
          <w:rFonts w:hint="eastAsia" w:ascii="宋体" w:hAnsi="宋体"/>
          <w:bCs/>
          <w:color w:val="000000"/>
          <w:szCs w:val="21"/>
          <w:highlight w:val="none"/>
          <w:lang w:val="zh-CN"/>
        </w:rPr>
        <w:t xml:space="preserve">（</w:t>
      </w:r>
      <w:r>
        <w:rPr>
          <w:rFonts w:hint="eastAsia" w:ascii="宋体" w:hAnsi="宋体"/>
          <w:bCs/>
          <w:color w:val="000000"/>
          <w:szCs w:val="21"/>
          <w:highlight w:val="none"/>
        </w:rPr>
        <w:t xml:space="preserve">1</w:t>
      </w:r>
      <w:r>
        <w:rPr>
          <w:rFonts w:hint="eastAsia" w:ascii="宋体" w:hAnsi="宋体"/>
          <w:bCs/>
          <w:color w:val="000000"/>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（2）招标文件第三章“项目技术要求和有关说明”中若有要求提供相关证明材料的必须提供，</w:t>
      </w:r>
      <w:r>
        <w:rPr>
          <w:rFonts w:hint="eastAsia" w:ascii="宋体" w:hAnsi="宋体"/>
          <w:bCs/>
          <w:color w:val="000000"/>
          <w:szCs w:val="21"/>
          <w:highlight w:val="none"/>
          <w:lang w:val="zh-CN"/>
        </w:rPr>
        <w:t xml:space="preserve">请在本表后自行添加</w:t>
      </w:r>
      <w:r>
        <w:rPr>
          <w:rFonts w:hint="eastAsia" w:ascii="宋体" w:hAnsi="宋体"/>
          <w:bCs/>
          <w:color w:val="000000"/>
          <w:szCs w:val="21"/>
          <w:highlight w:val="none"/>
        </w:rPr>
        <w:t xml:space="preserve">。</w:t>
      </w:r>
      <w:r/>
    </w:p>
    <w:p>
      <w:pPr>
        <w:ind w:left="420" w:firstLine="420"/>
        <w:spacing w:line="360" w:lineRule="auto"/>
        <w:rPr>
          <w:rFonts w:ascii="宋体" w:hAnsi="宋体"/>
          <w:bCs/>
          <w:color w:val="000000"/>
          <w:szCs w:val="21"/>
          <w:highlight w:val="none"/>
        </w:rPr>
      </w:pPr>
      <w:r>
        <w:rPr>
          <w:rFonts w:ascii="宋体" w:hAnsi="宋体"/>
          <w:bCs/>
          <w:color w:val="000000"/>
          <w:szCs w:val="21"/>
          <w:highlight w:val="none"/>
        </w:rPr>
      </w:r>
      <w:r/>
    </w:p>
    <w:p>
      <w:pPr>
        <w:pStyle w:val="1005"/>
        <w:ind w:firstLine="480"/>
        <w:rPr>
          <w:rFonts w:ascii="黑体" w:hAnsi="宋体" w:eastAsia="黑体"/>
          <w:bCs/>
          <w:color w:val="000000"/>
          <w:sz w:val="24"/>
          <w:szCs w:val="24"/>
          <w:highlight w:val="none"/>
        </w:rPr>
      </w:pPr>
      <w:r>
        <w:rPr>
          <w:rFonts w:ascii="宋体" w:hAnsi="宋体"/>
          <w:bCs/>
          <w:color w:val="000000"/>
          <w:szCs w:val="21"/>
          <w:highlight w:val="none"/>
        </w:rPr>
        <w:br w:type="page" w:clear="all"/>
      </w:r>
      <w:bookmarkStart w:id="335" w:name="_Hlk151456575"/>
      <w:r>
        <w:rPr>
          <w:rFonts w:hint="eastAsia" w:ascii="宋体" w:hAnsi="宋体"/>
          <w:bCs/>
          <w:color w:val="000000"/>
          <w:szCs w:val="21"/>
          <w:highlight w:val="none"/>
        </w:rPr>
        <w:t xml:space="preserve">3</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zh-CN"/>
        </w:rPr>
        <w:t xml:space="preserve">项目人员配置清单（格式）</w:t>
      </w:r>
      <w:r>
        <w:rPr>
          <w:rFonts w:hint="eastAsia" w:ascii="黑体" w:hAnsi="宋体" w:eastAsia="黑体"/>
          <w:bCs/>
          <w:color w:val="000000"/>
          <w:sz w:val="24"/>
          <w:szCs w:val="24"/>
          <w:highlight w:val="none"/>
        </w:rPr>
        <w:t xml:space="preserve">:</w:t>
      </w:r>
      <w:r/>
    </w:p>
    <w:p>
      <w:pPr>
        <w:spacing w:line="360" w:lineRule="auto"/>
        <w:tabs>
          <w:tab w:val="left" w:pos="255" w:leader="none"/>
        </w:tabs>
        <w:rPr>
          <w:rFonts w:ascii="宋体" w:hAnsi="宋体"/>
          <w:bCs/>
          <w:color w:val="000000"/>
          <w:sz w:val="24"/>
          <w:szCs w:val="24"/>
          <w:highlight w:val="none"/>
          <w:lang w:val="zh-CN"/>
        </w:rPr>
      </w:pPr>
      <w:r>
        <w:rPr>
          <w:rFonts w:ascii="宋体" w:hAnsi="宋体"/>
          <w:bCs/>
          <w:color w:val="000000"/>
          <w:sz w:val="24"/>
          <w:szCs w:val="24"/>
          <w:highlight w:val="none"/>
          <w:lang w:val="zh-CN"/>
        </w:rPr>
      </w:r>
      <w:r/>
    </w:p>
    <w:p>
      <w:pPr>
        <w:jc w:val="center"/>
        <w:spacing w:before="156" w:after="156" w:line="360" w:lineRule="auto"/>
        <w:tabs>
          <w:tab w:val="left" w:pos="255" w:leader="none"/>
        </w:tabs>
        <w:rPr>
          <w:rFonts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项目人员配置清单</w:t>
      </w:r>
      <w:r/>
    </w:p>
    <w:p>
      <w:pPr>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宜兴市中医医院安保服务</w:t>
      </w:r>
      <w:r>
        <w:rPr>
          <w:rFonts w:hint="eastAsia" w:ascii="宋体" w:hAnsi="宋体"/>
          <w:color w:val="000000"/>
          <w:sz w:val="24"/>
          <w:szCs w:val="24"/>
          <w:highlight w:val="none"/>
        </w:rPr>
        <w:t xml:space="preserve">                                     </w:t>
      </w:r>
      <w:r/>
    </w:p>
    <w:p>
      <w:pPr>
        <w:spacing w:after="156"/>
        <w:rPr>
          <w:rFonts w:ascii="宋体" w:hAnsi="宋体"/>
          <w:color w:val="000000"/>
          <w:sz w:val="24"/>
          <w:szCs w:val="21"/>
          <w:highlight w:val="none"/>
          <w:lang w:val="zh-CN"/>
        </w:rPr>
      </w:pPr>
      <w:r>
        <w:rPr>
          <w:rFonts w:hint="eastAsia" w:ascii="宋体" w:hAnsi="宋体"/>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JSZC-320282-HCCG-G2026-0021</w:t>
      </w:r>
      <w:r>
        <w:rPr>
          <w:rFonts w:hint="eastAsia" w:ascii="宋体" w:hAnsi="宋体"/>
          <w:color w:val="000000"/>
          <w:sz w:val="24"/>
          <w:szCs w:val="24"/>
          <w:highlight w:val="none"/>
        </w:rPr>
        <w:t xml:space="preserve"> </w:t>
      </w:r>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jc w:val="center"/>
          <w:trHeight w:val="607"/>
        </w:trPr>
        <w:tc>
          <w:tcPr>
            <w:tcW w:w="535" w:type="dxa"/>
            <w:vAlign w:val="center"/>
            <w:textDirection w:val="lrTb"/>
            <w:noWrap w:val="false"/>
          </w:tcPr>
          <w:p>
            <w:pPr>
              <w:jc w:val="center"/>
              <w:rPr>
                <w:b/>
                <w:color w:val="000000"/>
                <w:sz w:val="24"/>
                <w:highlight w:val="none"/>
              </w:rPr>
            </w:pPr>
            <w:r>
              <w:rPr>
                <w:rFonts w:hint="eastAsia" w:ascii="宋体" w:hAnsi="宋体"/>
                <w:b/>
                <w:color w:val="000000"/>
                <w:sz w:val="24"/>
                <w:highlight w:val="none"/>
              </w:rPr>
              <w:t xml:space="preserve">序号</w:t>
            </w:r>
            <w:r/>
          </w:p>
        </w:tc>
        <w:tc>
          <w:tcPr>
            <w:tcW w:w="1130" w:type="dxa"/>
            <w:vAlign w:val="center"/>
            <w:textDirection w:val="lrTb"/>
            <w:noWrap w:val="false"/>
          </w:tcPr>
          <w:p>
            <w:pPr>
              <w:jc w:val="center"/>
              <w:rPr>
                <w:b/>
                <w:color w:val="000000"/>
                <w:sz w:val="24"/>
                <w:highlight w:val="none"/>
              </w:rPr>
            </w:pPr>
            <w:r>
              <w:rPr>
                <w:rFonts w:hint="eastAsia" w:ascii="宋体" w:hAnsi="宋体"/>
                <w:b/>
                <w:color w:val="000000"/>
                <w:sz w:val="24"/>
                <w:highlight w:val="none"/>
              </w:rPr>
              <w:t xml:space="preserve">姓名</w:t>
            </w:r>
            <w:r/>
          </w:p>
        </w:tc>
        <w:tc>
          <w:tcPr>
            <w:tcW w:w="1185" w:type="dxa"/>
            <w:vAlign w:val="center"/>
            <w:textDirection w:val="lrTb"/>
            <w:noWrap w:val="false"/>
          </w:tcPr>
          <w:p>
            <w:pPr>
              <w:rPr>
                <w:b/>
                <w:color w:val="000000"/>
                <w:sz w:val="24"/>
                <w:highlight w:val="none"/>
              </w:rPr>
            </w:pPr>
            <w:r>
              <w:rPr>
                <w:rFonts w:hint="eastAsia" w:ascii="宋体" w:hAnsi="宋体"/>
                <w:b/>
                <w:color w:val="000000"/>
                <w:sz w:val="24"/>
                <w:highlight w:val="none"/>
              </w:rPr>
              <w:t xml:space="preserve">性别</w:t>
            </w:r>
            <w:r/>
          </w:p>
        </w:tc>
        <w:tc>
          <w:tcPr>
            <w:tcW w:w="1134" w:type="dxa"/>
            <w:vAlign w:val="center"/>
            <w:textDirection w:val="lrTb"/>
            <w:noWrap w:val="false"/>
          </w:tcPr>
          <w:p>
            <w:pPr>
              <w:jc w:val="center"/>
              <w:rPr>
                <w:b/>
                <w:color w:val="000000"/>
                <w:sz w:val="24"/>
                <w:highlight w:val="none"/>
              </w:rPr>
            </w:pPr>
            <w:r>
              <w:rPr>
                <w:rFonts w:hint="eastAsia" w:ascii="宋体" w:hAnsi="宋体"/>
                <w:b/>
                <w:color w:val="000000"/>
                <w:sz w:val="24"/>
                <w:highlight w:val="none"/>
              </w:rPr>
              <w:t xml:space="preserve">年龄</w:t>
            </w:r>
            <w:r/>
          </w:p>
        </w:tc>
        <w:tc>
          <w:tcPr>
            <w:tcW w:w="1276" w:type="dxa"/>
            <w:vAlign w:val="center"/>
            <w:textDirection w:val="lrTb"/>
            <w:noWrap w:val="false"/>
          </w:tcPr>
          <w:p>
            <w:pPr>
              <w:jc w:val="center"/>
              <w:rPr>
                <w:b/>
                <w:color w:val="000000"/>
                <w:sz w:val="24"/>
                <w:highlight w:val="none"/>
              </w:rPr>
            </w:pPr>
            <w:r>
              <w:rPr>
                <w:rFonts w:hint="eastAsia" w:ascii="宋体" w:hAnsi="宋体"/>
                <w:b/>
                <w:color w:val="000000"/>
                <w:sz w:val="24"/>
                <w:highlight w:val="none"/>
              </w:rPr>
              <w:t xml:space="preserve">岗位名称</w:t>
            </w:r>
            <w:r/>
          </w:p>
        </w:tc>
        <w:tc>
          <w:tcPr>
            <w:tcW w:w="1134" w:type="dxa"/>
            <w:vAlign w:val="center"/>
            <w:textDirection w:val="lrTb"/>
            <w:noWrap w:val="false"/>
          </w:tcPr>
          <w:p>
            <w:pPr>
              <w:jc w:val="center"/>
              <w:rPr>
                <w:b/>
                <w:color w:val="000000"/>
                <w:sz w:val="24"/>
                <w:highlight w:val="none"/>
              </w:rPr>
            </w:pPr>
            <w:r>
              <w:rPr>
                <w:rFonts w:hint="eastAsia" w:ascii="宋体" w:hAnsi="宋体"/>
                <w:b/>
                <w:color w:val="000000"/>
                <w:sz w:val="24"/>
                <w:highlight w:val="none"/>
              </w:rPr>
              <w:t xml:space="preserve">学历</w:t>
            </w:r>
            <w:r/>
          </w:p>
        </w:tc>
        <w:tc>
          <w:tcPr>
            <w:tcW w:w="992" w:type="dxa"/>
            <w:vAlign w:val="center"/>
            <w:textDirection w:val="lrTb"/>
            <w:noWrap w:val="false"/>
          </w:tcPr>
          <w:p>
            <w:pPr>
              <w:jc w:val="center"/>
              <w:rPr>
                <w:b/>
                <w:color w:val="000000"/>
                <w:sz w:val="24"/>
                <w:highlight w:val="none"/>
              </w:rPr>
            </w:pPr>
            <w:r>
              <w:rPr>
                <w:rFonts w:hint="eastAsia" w:ascii="宋体" w:hAnsi="宋体"/>
                <w:b/>
                <w:color w:val="000000"/>
                <w:sz w:val="24"/>
                <w:highlight w:val="none"/>
              </w:rPr>
              <w:t xml:space="preserve">职称</w:t>
            </w:r>
            <w:r/>
          </w:p>
        </w:tc>
        <w:tc>
          <w:tcPr>
            <w:tcW w:w="1276" w:type="dxa"/>
            <w:vAlign w:val="center"/>
            <w:textDirection w:val="lrTb"/>
            <w:noWrap w:val="false"/>
          </w:tcPr>
          <w:p>
            <w:pPr>
              <w:jc w:val="center"/>
              <w:rPr>
                <w:b/>
                <w:color w:val="000000"/>
                <w:sz w:val="24"/>
                <w:highlight w:val="none"/>
              </w:rPr>
            </w:pPr>
            <w:r>
              <w:rPr>
                <w:rFonts w:hint="eastAsia" w:ascii="宋体" w:hAnsi="宋体"/>
                <w:b/>
                <w:color w:val="000000"/>
                <w:sz w:val="24"/>
                <w:highlight w:val="none"/>
              </w:rPr>
              <w:t xml:space="preserve">资格证书编号</w:t>
            </w:r>
            <w:r/>
          </w:p>
        </w:tc>
        <w:tc>
          <w:tcPr>
            <w:tcW w:w="1004" w:type="dxa"/>
            <w:vAlign w:val="center"/>
            <w:textDirection w:val="lrTb"/>
            <w:noWrap w:val="false"/>
          </w:tcPr>
          <w:p>
            <w:pPr>
              <w:rPr>
                <w:b/>
                <w:color w:val="000000"/>
                <w:sz w:val="24"/>
                <w:highlight w:val="none"/>
              </w:rPr>
            </w:pPr>
            <w:r>
              <w:rPr>
                <w:rFonts w:hint="eastAsia" w:ascii="宋体" w:hAnsi="宋体"/>
                <w:b/>
                <w:color w:val="000000"/>
                <w:sz w:val="24"/>
                <w:highlight w:val="none"/>
              </w:rPr>
              <w:t xml:space="preserve">是否驻扎现场</w:t>
            </w:r>
            <w:r/>
          </w:p>
        </w:tc>
      </w:tr>
      <w:tr>
        <w:trPr>
          <w:jc w:val="center"/>
          <w:trHeight w:val="521"/>
        </w:trPr>
        <w:tc>
          <w:tcPr>
            <w:tcW w:w="53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1</w:t>
            </w:r>
            <w:r/>
          </w:p>
        </w:tc>
        <w:tc>
          <w:tcPr>
            <w:tcW w:w="113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8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0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457"/>
        </w:trPr>
        <w:tc>
          <w:tcPr>
            <w:tcW w:w="53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2</w:t>
            </w:r>
            <w:r/>
          </w:p>
        </w:tc>
        <w:tc>
          <w:tcPr>
            <w:tcW w:w="113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8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0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463"/>
        </w:trPr>
        <w:tc>
          <w:tcPr>
            <w:tcW w:w="53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3</w:t>
            </w:r>
            <w:r/>
          </w:p>
        </w:tc>
        <w:tc>
          <w:tcPr>
            <w:tcW w:w="113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8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0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441"/>
        </w:trPr>
        <w:tc>
          <w:tcPr>
            <w:tcW w:w="53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4</w:t>
            </w:r>
            <w:r/>
          </w:p>
        </w:tc>
        <w:tc>
          <w:tcPr>
            <w:tcW w:w="113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8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0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503"/>
        </w:trPr>
        <w:tc>
          <w:tcPr>
            <w:tcW w:w="53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5</w:t>
            </w:r>
            <w:r/>
          </w:p>
        </w:tc>
        <w:tc>
          <w:tcPr>
            <w:tcW w:w="113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8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0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495"/>
        </w:trPr>
        <w:tc>
          <w:tcPr>
            <w:tcW w:w="53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6</w:t>
            </w:r>
            <w:r/>
          </w:p>
        </w:tc>
        <w:tc>
          <w:tcPr>
            <w:tcW w:w="113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8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0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495"/>
        </w:trPr>
        <w:tc>
          <w:tcPr>
            <w:tcW w:w="53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7</w:t>
            </w:r>
            <w:r/>
          </w:p>
        </w:tc>
        <w:tc>
          <w:tcPr>
            <w:tcW w:w="113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8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0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465"/>
        </w:trPr>
        <w:tc>
          <w:tcPr>
            <w:tcW w:w="53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8</w:t>
            </w:r>
            <w:r/>
          </w:p>
        </w:tc>
        <w:tc>
          <w:tcPr>
            <w:tcW w:w="113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8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0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450"/>
        </w:trPr>
        <w:tc>
          <w:tcPr>
            <w:tcW w:w="53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9</w:t>
            </w:r>
            <w:r/>
          </w:p>
        </w:tc>
        <w:tc>
          <w:tcPr>
            <w:tcW w:w="113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8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0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447"/>
        </w:trPr>
        <w:tc>
          <w:tcPr>
            <w:tcW w:w="53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10</w:t>
            </w:r>
            <w:r/>
          </w:p>
        </w:tc>
        <w:tc>
          <w:tcPr>
            <w:tcW w:w="1130"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85"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00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jc w:val="center"/>
          <w:trHeight w:val="630"/>
        </w:trPr>
        <w:tc>
          <w:tcPr>
            <w:tcW w:w="535" w:type="dxa"/>
            <w:vAlign w:val="center"/>
            <w:textDirection w:val="lrTb"/>
            <w:noWrap w:val="false"/>
          </w:tcPr>
          <w:p>
            <w:pPr>
              <w:jc w:val="center"/>
              <w:rPr>
                <w:color w:val="000000"/>
                <w:sz w:val="24"/>
                <w:highlight w:val="none"/>
              </w:rPr>
            </w:pPr>
            <w:r>
              <w:rPr>
                <w:rFonts w:hint="eastAsia"/>
                <w:color w:val="000000"/>
                <w:sz w:val="24"/>
                <w:highlight w:val="none"/>
              </w:rPr>
              <w:t xml:space="preserve">…</w:t>
            </w:r>
            <w:r>
              <w:rPr>
                <w:rFonts w:hint="eastAsia" w:ascii="宋体" w:hAnsi="宋体"/>
                <w:color w:val="000000"/>
                <w:sz w:val="24"/>
                <w:highlight w:val="none"/>
              </w:rPr>
              <w:t xml:space="preserve"> </w:t>
            </w:r>
            <w:r/>
          </w:p>
        </w:tc>
        <w:tc>
          <w:tcPr>
            <w:tcW w:w="1130" w:type="dxa"/>
            <w:vAlign w:val="center"/>
            <w:textDirection w:val="lrTb"/>
            <w:noWrap w:val="false"/>
          </w:tcPr>
          <w:p>
            <w:pPr>
              <w:jc w:val="center"/>
              <w:rPr>
                <w:color w:val="000000"/>
                <w:sz w:val="24"/>
                <w:highlight w:val="none"/>
              </w:rPr>
            </w:pPr>
            <w:r>
              <w:rPr>
                <w:color w:val="000000"/>
                <w:sz w:val="24"/>
                <w:highlight w:val="none"/>
              </w:rPr>
            </w:r>
            <w:r/>
          </w:p>
        </w:tc>
        <w:tc>
          <w:tcPr>
            <w:tcW w:w="1185" w:type="dxa"/>
            <w:vAlign w:val="center"/>
            <w:textDirection w:val="lrTb"/>
            <w:noWrap w:val="false"/>
          </w:tcPr>
          <w:p>
            <w:pPr>
              <w:jc w:val="center"/>
              <w:rPr>
                <w:color w:val="000000"/>
                <w:sz w:val="24"/>
                <w:highlight w:val="none"/>
              </w:rPr>
            </w:pPr>
            <w:r>
              <w:rPr>
                <w:color w:val="000000"/>
                <w:sz w:val="24"/>
                <w:highlight w:val="none"/>
              </w:rPr>
            </w:r>
            <w:r/>
          </w:p>
        </w:tc>
        <w:tc>
          <w:tcPr>
            <w:tcW w:w="1134" w:type="dxa"/>
            <w:vAlign w:val="center"/>
            <w:textDirection w:val="lrTb"/>
            <w:noWrap w:val="false"/>
          </w:tcPr>
          <w:p>
            <w:pPr>
              <w:jc w:val="center"/>
              <w:rPr>
                <w:color w:val="000000"/>
                <w:sz w:val="24"/>
                <w:highlight w:val="none"/>
              </w:rPr>
            </w:pPr>
            <w:r>
              <w:rPr>
                <w:color w:val="000000"/>
                <w:sz w:val="24"/>
                <w:highlight w:val="none"/>
              </w:rPr>
            </w:r>
            <w:r/>
          </w:p>
        </w:tc>
        <w:tc>
          <w:tcPr>
            <w:tcW w:w="1276" w:type="dxa"/>
            <w:vAlign w:val="center"/>
            <w:textDirection w:val="lrTb"/>
            <w:noWrap w:val="false"/>
          </w:tcPr>
          <w:p>
            <w:pPr>
              <w:jc w:val="center"/>
              <w:rPr>
                <w:color w:val="000000"/>
                <w:sz w:val="24"/>
                <w:highlight w:val="none"/>
              </w:rPr>
            </w:pPr>
            <w:r>
              <w:rPr>
                <w:color w:val="000000"/>
                <w:sz w:val="24"/>
                <w:highlight w:val="none"/>
              </w:rPr>
            </w:r>
            <w:r/>
          </w:p>
        </w:tc>
        <w:tc>
          <w:tcPr>
            <w:tcW w:w="1134" w:type="dxa"/>
            <w:vAlign w:val="center"/>
            <w:textDirection w:val="lrTb"/>
            <w:noWrap w:val="false"/>
          </w:tcPr>
          <w:p>
            <w:pPr>
              <w:jc w:val="center"/>
              <w:rPr>
                <w:color w:val="000000"/>
                <w:sz w:val="24"/>
                <w:highlight w:val="none"/>
              </w:rPr>
            </w:pPr>
            <w:r>
              <w:rPr>
                <w:color w:val="000000"/>
                <w:sz w:val="24"/>
                <w:highlight w:val="none"/>
              </w:rPr>
            </w:r>
            <w:r/>
          </w:p>
        </w:tc>
        <w:tc>
          <w:tcPr>
            <w:tcW w:w="992" w:type="dxa"/>
            <w:vAlign w:val="center"/>
            <w:textDirection w:val="lrTb"/>
            <w:noWrap w:val="false"/>
          </w:tcPr>
          <w:p>
            <w:pPr>
              <w:jc w:val="center"/>
              <w:rPr>
                <w:color w:val="000000"/>
                <w:sz w:val="24"/>
                <w:highlight w:val="none"/>
              </w:rPr>
            </w:pPr>
            <w:r>
              <w:rPr>
                <w:color w:val="000000"/>
                <w:sz w:val="24"/>
                <w:highlight w:val="none"/>
              </w:rPr>
            </w:r>
            <w:r/>
          </w:p>
        </w:tc>
        <w:tc>
          <w:tcPr>
            <w:tcW w:w="1276" w:type="dxa"/>
            <w:vAlign w:val="center"/>
            <w:textDirection w:val="lrTb"/>
            <w:noWrap w:val="false"/>
          </w:tcPr>
          <w:p>
            <w:pPr>
              <w:jc w:val="center"/>
              <w:rPr>
                <w:color w:val="000000"/>
                <w:sz w:val="24"/>
                <w:highlight w:val="none"/>
              </w:rPr>
            </w:pPr>
            <w:r>
              <w:rPr>
                <w:color w:val="000000"/>
                <w:sz w:val="24"/>
                <w:highlight w:val="none"/>
              </w:rPr>
            </w:r>
            <w:r/>
          </w:p>
        </w:tc>
        <w:tc>
          <w:tcPr>
            <w:tcW w:w="1004" w:type="dxa"/>
            <w:vAlign w:val="center"/>
            <w:textDirection w:val="lrTb"/>
            <w:noWrap w:val="false"/>
          </w:tcPr>
          <w:p>
            <w:pPr>
              <w:jc w:val="center"/>
              <w:rPr>
                <w:color w:val="000000"/>
                <w:sz w:val="24"/>
                <w:highlight w:val="none"/>
              </w:rPr>
            </w:pPr>
            <w:r>
              <w:rPr>
                <w:color w:val="000000"/>
                <w:sz w:val="24"/>
                <w:highlight w:val="none"/>
              </w:rPr>
            </w:r>
            <w:r/>
          </w:p>
        </w:tc>
      </w:tr>
    </w:tbl>
    <w:p>
      <w:pPr>
        <w:ind w:left="840"/>
        <w:spacing w:line="360" w:lineRule="auto"/>
        <w:tabs>
          <w:tab w:val="left" w:pos="255" w:leader="none"/>
        </w:tabs>
        <w:rPr>
          <w:rFonts w:ascii="宋体" w:hAnsi="宋体"/>
          <w:bCs/>
          <w:color w:val="000000"/>
          <w:sz w:val="24"/>
          <w:szCs w:val="24"/>
          <w:highlight w:val="none"/>
          <w:lang w:val="zh-CN"/>
        </w:rPr>
      </w:pPr>
      <w:r>
        <w:rPr>
          <w:rFonts w:ascii="宋体" w:hAnsi="宋体"/>
          <w:bCs/>
          <w:color w:val="000000"/>
          <w:sz w:val="24"/>
          <w:szCs w:val="24"/>
          <w:highlight w:val="none"/>
          <w:lang w:val="zh-CN"/>
        </w:rPr>
      </w:r>
      <w:r/>
    </w:p>
    <w:p>
      <w:pPr>
        <w:rPr>
          <w:rFonts w:hint="eastAsia" w:ascii="宋体" w:hAnsi="宋体"/>
          <w:color w:val="000000"/>
          <w:highlight w:val="none"/>
        </w:rPr>
      </w:pPr>
      <w:r>
        <w:rPr>
          <w:rFonts w:hint="eastAsia" w:ascii="宋体" w:hAnsi="宋体"/>
          <w:color w:val="000000"/>
          <w:highlight w:val="none"/>
        </w:rPr>
        <w:t xml:space="preserve">注：</w:t>
      </w:r>
      <w:r/>
    </w:p>
    <w:p>
      <w:pPr>
        <w:rPr>
          <w:rFonts w:hint="eastAsia" w:ascii="宋体" w:hAnsi="宋体" w:eastAsia="宋体" w:cs="Times New Roman"/>
          <w:color w:val="000000"/>
          <w:highlight w:val="none"/>
          <w:lang w:eastAsia="zh-CN"/>
        </w:rPr>
      </w:pPr>
      <w:r>
        <w:rPr>
          <w:rFonts w:hint="eastAsia" w:ascii="宋体" w:hAnsi="宋体" w:eastAsia="宋体" w:cs="Times New Roman"/>
          <w:color w:val="000000"/>
          <w:highlight w:val="none"/>
        </w:rPr>
        <w:t xml:space="preserve">1. 表格不够可自行延长</w:t>
      </w:r>
      <w:r>
        <w:rPr>
          <w:rFonts w:hint="eastAsia" w:ascii="宋体" w:hAnsi="宋体" w:eastAsia="宋体" w:cs="Times New Roman"/>
          <w:color w:val="000000"/>
          <w:highlight w:val="none"/>
          <w:lang w:eastAsia="zh-CN"/>
        </w:rPr>
        <w:t xml:space="preserve">，以上人员须提供身份证以及保安证附在表后。</w:t>
      </w:r>
      <w:r/>
    </w:p>
    <w:p>
      <w:pPr>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2.</w:t>
      </w:r>
      <w:r>
        <w:rPr>
          <w:rFonts w:hint="eastAsia" w:ascii="宋体" w:hAnsi="宋体" w:eastAsia="宋体" w:cs="Times New Roman"/>
          <w:color w:val="000000"/>
          <w:highlight w:val="none"/>
        </w:rPr>
        <w:t xml:space="preserve">上表内容须按招标文件要求提供经社保部门确认的社保缴纳名单复印件（标注各人员所处位置）和相关证书复印件作为填列证明材料，证明材料请附在本表之后。</w:t>
      </w:r>
      <w:r/>
    </w:p>
    <w:p>
      <w:pPr>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w:t>
      </w:r>
      <w:r>
        <w:rPr>
          <w:rFonts w:hint="eastAsia" w:ascii="宋体" w:hAnsi="宋体" w:eastAsia="宋体" w:cs="Times New Roman"/>
          <w:color w:val="000000"/>
          <w:highlight w:val="none"/>
        </w:rPr>
        <w:t xml:space="preserve">.上述人员如在项目执行过程中需要更换，须经采购人同意。擅自更换或不到位属违约行为。</w:t>
      </w:r>
      <w:r/>
    </w:p>
    <w:p>
      <w:pPr>
        <w:ind w:firstLine="420"/>
        <w:rPr>
          <w:rFonts w:hint="eastAsia"/>
          <w:color w:val="000000"/>
          <w:highlight w:val="none"/>
        </w:rPr>
      </w:pPr>
      <w:r>
        <w:rPr>
          <w:rFonts w:hint="eastAsia"/>
          <w:color w:val="000000"/>
          <w:highlight w:val="none"/>
        </w:rPr>
      </w:r>
      <w:r/>
    </w:p>
    <w:p>
      <w:pPr>
        <w:pStyle w:val="1005"/>
        <w:rPr>
          <w:color w:val="000000"/>
          <w:highlight w:val="none"/>
        </w:rPr>
      </w:pPr>
      <w:r>
        <w:rPr>
          <w:color w:val="000000"/>
          <w:highlight w:val="none"/>
        </w:rPr>
      </w:r>
      <w:r/>
    </w:p>
    <w:p>
      <w:pPr>
        <w:pStyle w:val="1006"/>
        <w:rPr>
          <w:color w:val="000000"/>
          <w:highlight w:val="none"/>
        </w:rPr>
      </w:pPr>
      <w:r>
        <w:rPr>
          <w:color w:val="000000"/>
          <w:highlight w:val="none"/>
        </w:rPr>
      </w:r>
      <w:r/>
    </w:p>
    <w:p>
      <w:pPr>
        <w:jc w:val="right"/>
        <w:rPr>
          <w:rFonts w:ascii="宋体" w:hAnsi="宋体"/>
          <w:bCs/>
          <w:color w:val="000000"/>
          <w:sz w:val="24"/>
          <w:highlight w:val="none"/>
        </w:rPr>
      </w:pPr>
      <w:r>
        <w:rPr>
          <w:rFonts w:hint="eastAsia" w:ascii="宋体" w:hAnsi="宋体"/>
          <w:bCs/>
          <w:color w:val="000000"/>
          <w:sz w:val="24"/>
          <w:highlight w:val="none"/>
        </w:rPr>
        <w:t xml:space="preserve">投标人（电子签章）：</w:t>
      </w:r>
      <w:r/>
    </w:p>
    <w:p>
      <w:pPr>
        <w:pStyle w:val="1006"/>
        <w:jc w:val="right"/>
        <w:rPr>
          <w:color w:val="000000"/>
          <w:highlight w:val="none"/>
        </w:rPr>
        <w:sectPr>
          <w:footerReference w:type="default" r:id="rId13"/>
          <w:footnotePr/>
          <w:endnotePr/>
          <w:type w:val="nextPage"/>
          <w:pgSz w:w="11906" w:h="16838" w:orient="portrait"/>
          <w:pgMar w:top="1440" w:right="1078" w:bottom="1440" w:left="1168" w:header="851" w:footer="992" w:gutter="0"/>
          <w:cols w:num="1" w:sep="0" w:space="1701" w:equalWidth="1"/>
          <w:docGrid w:linePitch="360"/>
        </w:sectPr>
      </w:pPr>
      <w:r>
        <w:rPr>
          <w:color w:val="000000"/>
          <w:highlight w:val="none"/>
        </w:rPr>
      </w:r>
      <w:r/>
    </w:p>
    <w:p>
      <w:pPr>
        <w:pStyle w:val="1005"/>
        <w:ind w:firstLine="480"/>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4</w:t>
      </w:r>
      <w:r>
        <w:rPr>
          <w:rFonts w:hint="eastAsia" w:ascii="黑体" w:hAnsi="宋体" w:eastAsia="黑体"/>
          <w:bCs/>
          <w:color w:val="000000"/>
          <w:sz w:val="24"/>
          <w:szCs w:val="24"/>
          <w:highlight w:val="none"/>
          <w:lang w:val="zh-CN"/>
        </w:rPr>
        <w:t xml:space="preserve">、服务内容的详细</w:t>
      </w:r>
      <w:r>
        <w:rPr>
          <w:rFonts w:hint="eastAsia" w:ascii="黑体" w:hAnsi="宋体" w:eastAsia="黑体"/>
          <w:bCs/>
          <w:color w:val="000000"/>
          <w:sz w:val="24"/>
          <w:szCs w:val="24"/>
          <w:highlight w:val="none"/>
        </w:rPr>
        <w:t xml:space="preserve">说明</w:t>
      </w:r>
      <w:r>
        <w:rPr>
          <w:rFonts w:hint="eastAsia" w:ascii="黑体" w:hAnsi="宋体" w:eastAsia="黑体"/>
          <w:bCs/>
          <w:color w:val="000000"/>
          <w:sz w:val="24"/>
          <w:szCs w:val="24"/>
          <w:highlight w:val="none"/>
          <w:lang w:val="zh-CN"/>
        </w:rPr>
        <w:t xml:space="preserve">及服务方案（</w:t>
      </w:r>
      <w:r>
        <w:rPr>
          <w:rFonts w:hint="eastAsia" w:ascii="黑体" w:hAnsi="宋体" w:eastAsia="黑体"/>
          <w:bCs/>
          <w:color w:val="000000"/>
          <w:sz w:val="24"/>
          <w:szCs w:val="24"/>
          <w:highlight w:val="none"/>
        </w:rPr>
        <w:t xml:space="preserve">格式自拟</w:t>
      </w:r>
      <w:r>
        <w:rPr>
          <w:rFonts w:hint="eastAsia" w:ascii="黑体" w:hAnsi="宋体" w:eastAsia="黑体"/>
          <w:bCs/>
          <w:color w:val="000000"/>
          <w:sz w:val="24"/>
          <w:szCs w:val="24"/>
          <w:highlight w:val="none"/>
          <w:lang w:val="zh-CN"/>
        </w:rPr>
        <w:t xml:space="preserve">）：</w:t>
      </w:r>
      <w:r/>
    </w:p>
    <w:p>
      <w:pPr>
        <w:spacing w:line="360" w:lineRule="auto"/>
        <w:rPr>
          <w:rFonts w:ascii="宋体" w:hAnsi="宋体"/>
          <w:bCs/>
          <w:color w:val="000000"/>
          <w:szCs w:val="21"/>
          <w:highlight w:val="none"/>
        </w:rPr>
      </w:pPr>
      <w:r>
        <w:rPr>
          <w:rFonts w:ascii="宋体" w:hAnsi="宋体"/>
          <w:bCs/>
          <w:color w:val="000000"/>
          <w:szCs w:val="21"/>
          <w:highlight w:val="none"/>
        </w:rPr>
      </w:r>
      <w:r/>
    </w:p>
    <w:p>
      <w:pPr>
        <w:ind w:firstLine="480"/>
        <w:spacing w:line="580" w:lineRule="exact"/>
        <w:rPr>
          <w:rFonts w:ascii="宋体"/>
          <w:bCs/>
          <w:color w:val="000000"/>
          <w:sz w:val="24"/>
          <w:szCs w:val="24"/>
          <w:highlight w:val="none"/>
        </w:rPr>
      </w:pPr>
      <w:r>
        <w:rPr>
          <w:rFonts w:hint="eastAsia" w:ascii="宋体"/>
          <w:bCs/>
          <w:color w:val="000000"/>
          <w:sz w:val="24"/>
          <w:szCs w:val="24"/>
          <w:highlight w:val="none"/>
        </w:rPr>
        <w:t xml:space="preserve">投标人根据“第三章 项目技术要求和有关说明”提出的技术、服务、人员等实质性要求，提供项目实施详细说明及相关证明材料。招标文件中要求进行承诺的，应当进行承诺。</w:t>
      </w:r>
      <w:r/>
    </w:p>
    <w:p>
      <w:pPr>
        <w:ind w:firstLine="480"/>
        <w:spacing w:line="580" w:lineRule="exact"/>
        <w:rPr>
          <w:rFonts w:ascii="宋体" w:hAnsi="宋体" w:cs="宋体"/>
          <w:sz w:val="24"/>
          <w:szCs w:val="21"/>
          <w:highlight w:val="none"/>
        </w:rPr>
      </w:pPr>
      <w:r>
        <w:rPr>
          <w:rFonts w:ascii="宋体" w:hAnsi="宋体" w:cs="宋体"/>
          <w:sz w:val="24"/>
          <w:szCs w:val="21"/>
          <w:highlight w:val="none"/>
        </w:rPr>
      </w:r>
      <w:r/>
    </w:p>
    <w:p>
      <w:pPr>
        <w:ind w:firstLine="480"/>
        <w:spacing w:line="580" w:lineRule="exact"/>
        <w:rPr>
          <w:rFonts w:ascii="宋体"/>
          <w:bCs/>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ascii="宋体"/>
          <w:bCs/>
          <w:color w:val="000000"/>
          <w:sz w:val="24"/>
          <w:szCs w:val="24"/>
          <w:highlight w:val="none"/>
        </w:rPr>
      </w:r>
      <w:r/>
    </w:p>
    <w:p>
      <w:pPr>
        <w:spacing w:line="360" w:lineRule="auto"/>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（四）</w:t>
      </w:r>
      <w:bookmarkStart w:id="336" w:name="OLE_LINK173"/>
      <w:r>
        <w:rPr>
          <w:rFonts w:hint="eastAsia" w:ascii="黑体" w:hAnsi="宋体" w:eastAsia="黑体"/>
          <w:bCs/>
          <w:color w:val="000000"/>
          <w:sz w:val="28"/>
          <w:szCs w:val="28"/>
          <w:highlight w:val="none"/>
        </w:rPr>
        <w:t xml:space="preserve">价格折扣文件</w:t>
      </w:r>
      <w:r/>
    </w:p>
    <w:p>
      <w:pPr>
        <w:jc w:val="center"/>
        <w:spacing w:after="156"/>
        <w:rPr>
          <w:rFonts w:ascii="宋体" w:hAnsi="宋体"/>
          <w:color w:val="000000"/>
          <w:sz w:val="24"/>
          <w:szCs w:val="24"/>
          <w:highlight w:val="none"/>
          <w:lang w:val="zh-CN"/>
        </w:rPr>
      </w:pPr>
      <w:r/>
      <w:bookmarkStart w:id="337" w:name="_Hlk151451525"/>
      <w:r>
        <w:rPr>
          <w:rFonts w:hint="eastAsia" w:ascii="黑体" w:hAnsi="宋体" w:eastAsia="黑体"/>
          <w:bCs/>
          <w:color w:val="000000"/>
          <w:sz w:val="28"/>
          <w:szCs w:val="28"/>
          <w:highlight w:val="none"/>
        </w:rPr>
        <w:t xml:space="preserve">企业报价折扣证明</w:t>
      </w:r>
      <w:bookmarkEnd w:id="335"/>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pStyle w:val="989"/>
              <w:jc w:val="center"/>
              <w:spacing w:before="0" w:beforeAutospacing="0" w:after="0" w:afterAutospacing="0"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序号</w:t>
            </w:r>
            <w:r/>
          </w:p>
        </w:tc>
        <w:tc>
          <w:tcPr>
            <w:tcW w:w="1451" w:type="dxa"/>
            <w:vAlign w:val="center"/>
            <w:textDirection w:val="lrTb"/>
            <w:noWrap w:val="false"/>
          </w:tcPr>
          <w:p>
            <w:pPr>
              <w:pStyle w:val="989"/>
              <w:jc w:val="center"/>
              <w:spacing w:before="0" w:beforeAutospacing="0" w:after="0" w:afterAutospacing="0"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企业性质</w:t>
            </w:r>
            <w:r/>
          </w:p>
        </w:tc>
        <w:tc>
          <w:tcPr>
            <w:tcW w:w="2454" w:type="dxa"/>
            <w:vAlign w:val="center"/>
            <w:textDirection w:val="lrTb"/>
            <w:noWrap w:val="false"/>
          </w:tcPr>
          <w:p>
            <w:pPr>
              <w:pStyle w:val="989"/>
              <w:jc w:val="center"/>
              <w:spacing w:before="0" w:beforeAutospacing="0" w:after="0" w:afterAutospacing="0"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服务承接商类别</w:t>
            </w:r>
            <w:r/>
          </w:p>
        </w:tc>
        <w:tc>
          <w:tcPr>
            <w:tcW w:w="4276" w:type="dxa"/>
            <w:vAlign w:val="center"/>
            <w:textDirection w:val="lrTb"/>
            <w:noWrap w:val="false"/>
          </w:tcPr>
          <w:p>
            <w:pPr>
              <w:pStyle w:val="989"/>
              <w:jc w:val="center"/>
              <w:spacing w:before="0" w:beforeAutospacing="0" w:after="0" w:afterAutospacing="0"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须提交的证明材料</w:t>
            </w:r>
            <w:r/>
          </w:p>
        </w:tc>
      </w:tr>
      <w:tr>
        <w:trPr>
          <w:jc w:val="center"/>
          <w:trHeight w:val="660"/>
        </w:trPr>
        <w:tc>
          <w:tcPr>
            <w:tcW w:w="812" w:type="dxa"/>
            <w:vAlign w:val="center"/>
            <w:textDirection w:val="lrTb"/>
            <w:noWrap w:val="false"/>
          </w:tcPr>
          <w:p>
            <w:pPr>
              <w:pStyle w:val="989"/>
              <w:jc w:val="center"/>
              <w:spacing w:before="0" w:beforeAutospacing="0" w:after="0" w:afterAutospacing="0" w:line="360" w:lineRule="auto"/>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1</w:t>
            </w:r>
            <w:r/>
          </w:p>
        </w:tc>
        <w:tc>
          <w:tcPr>
            <w:tcW w:w="1451" w:type="dxa"/>
            <w:vAlign w:val="center"/>
            <w:textDirection w:val="lrTb"/>
            <w:noWrap w:val="false"/>
          </w:tcPr>
          <w:p>
            <w:pPr>
              <w:pStyle w:val="989"/>
              <w:jc w:val="center"/>
              <w:spacing w:before="0" w:beforeAutospacing="0" w:after="0" w:afterAutospacing="0" w:line="360" w:lineRule="auto"/>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小微型企业</w:t>
            </w:r>
            <w:r/>
          </w:p>
        </w:tc>
        <w:tc>
          <w:tcPr>
            <w:tcW w:w="2454" w:type="dxa"/>
            <w:vAlign w:val="center"/>
            <w:textDirection w:val="lrTb"/>
            <w:noWrap w:val="false"/>
          </w:tcPr>
          <w:p>
            <w:pPr>
              <w:pStyle w:val="989"/>
              <w:jc w:val="center"/>
              <w:spacing w:before="0" w:beforeAutospacing="0" w:after="0" w:afterAutospacing="0" w:line="360" w:lineRule="auto"/>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服务的承接商为</w:t>
            </w:r>
            <w:r/>
          </w:p>
          <w:p>
            <w:pPr>
              <w:pStyle w:val="989"/>
              <w:jc w:val="center"/>
              <w:spacing w:before="0" w:beforeAutospacing="0" w:after="0" w:afterAutospacing="0" w:line="360" w:lineRule="auto"/>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小微企业</w:t>
            </w:r>
            <w:r/>
          </w:p>
        </w:tc>
        <w:tc>
          <w:tcPr>
            <w:tcW w:w="4276" w:type="dxa"/>
            <w:vAlign w:val="center"/>
            <w:textDirection w:val="lrTb"/>
            <w:noWrap w:val="false"/>
          </w:tcPr>
          <w:p>
            <w:pPr>
              <w:pStyle w:val="989"/>
              <w:spacing w:before="0" w:beforeAutospacing="0" w:after="0" w:afterAutospacing="0" w:line="360" w:lineRule="auto"/>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《中小企业声明函》（格式见附件1）</w:t>
            </w:r>
            <w:r/>
          </w:p>
        </w:tc>
      </w:tr>
      <w:tr>
        <w:trPr>
          <w:jc w:val="center"/>
          <w:trHeight w:val="660"/>
        </w:trPr>
        <w:tc>
          <w:tcPr>
            <w:tcW w:w="812" w:type="dxa"/>
            <w:vAlign w:val="center"/>
            <w:textDirection w:val="lrTb"/>
            <w:noWrap w:val="false"/>
          </w:tcPr>
          <w:p>
            <w:pPr>
              <w:pStyle w:val="989"/>
              <w:jc w:val="center"/>
              <w:spacing w:before="0" w:beforeAutospacing="0" w:after="0" w:afterAutospacing="0" w:line="360" w:lineRule="auto"/>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2</w:t>
            </w:r>
            <w:r/>
          </w:p>
        </w:tc>
        <w:tc>
          <w:tcPr>
            <w:tcW w:w="1451" w:type="dxa"/>
            <w:vAlign w:val="center"/>
            <w:textDirection w:val="lrTb"/>
            <w:noWrap w:val="false"/>
          </w:tcPr>
          <w:p>
            <w:pPr>
              <w:pStyle w:val="989"/>
              <w:jc w:val="center"/>
              <w:spacing w:before="0" w:beforeAutospacing="0" w:after="0" w:afterAutospacing="0" w:line="360" w:lineRule="auto"/>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残疾人福利性单位</w:t>
            </w:r>
            <w:r/>
          </w:p>
        </w:tc>
        <w:tc>
          <w:tcPr>
            <w:tcW w:w="2454" w:type="dxa"/>
            <w:vAlign w:val="center"/>
            <w:textDirection w:val="lrTb"/>
            <w:noWrap w:val="false"/>
          </w:tcPr>
          <w:p>
            <w:pPr>
              <w:pStyle w:val="989"/>
              <w:jc w:val="center"/>
              <w:spacing w:before="0" w:beforeAutospacing="0" w:after="0" w:afterAutospacing="0" w:line="360" w:lineRule="auto"/>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服务的承接商为</w:t>
            </w:r>
            <w:r/>
          </w:p>
          <w:p>
            <w:pPr>
              <w:pStyle w:val="989"/>
              <w:jc w:val="center"/>
              <w:spacing w:before="0" w:beforeAutospacing="0" w:after="0" w:afterAutospacing="0" w:line="360" w:lineRule="auto"/>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残疾人福利性单位</w:t>
            </w:r>
            <w:r/>
          </w:p>
        </w:tc>
        <w:tc>
          <w:tcPr>
            <w:tcW w:w="4276" w:type="dxa"/>
            <w:vAlign w:val="center"/>
            <w:textDirection w:val="lrTb"/>
            <w:noWrap w:val="false"/>
          </w:tcPr>
          <w:p>
            <w:pPr>
              <w:pStyle w:val="989"/>
              <w:spacing w:before="0" w:beforeAutospacing="0" w:after="0" w:afterAutospacing="0" w:line="360" w:lineRule="auto"/>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《残疾人福利性单位声明函》（格式见附件2）</w:t>
            </w:r>
            <w:r/>
          </w:p>
        </w:tc>
      </w:tr>
      <w:tr>
        <w:trPr>
          <w:jc w:val="center"/>
          <w:trHeight w:val="660"/>
        </w:trPr>
        <w:tc>
          <w:tcPr>
            <w:tcW w:w="812" w:type="dxa"/>
            <w:vAlign w:val="center"/>
            <w:textDirection w:val="lrTb"/>
            <w:noWrap w:val="false"/>
          </w:tcPr>
          <w:p>
            <w:pPr>
              <w:pStyle w:val="989"/>
              <w:jc w:val="center"/>
              <w:spacing w:before="0" w:beforeAutospacing="0" w:after="0" w:afterAutospacing="0" w:line="360" w:lineRule="auto"/>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3</w:t>
            </w:r>
            <w:r/>
          </w:p>
        </w:tc>
        <w:tc>
          <w:tcPr>
            <w:tcW w:w="1451" w:type="dxa"/>
            <w:vAlign w:val="center"/>
            <w:textDirection w:val="lrTb"/>
            <w:noWrap w:val="false"/>
          </w:tcPr>
          <w:p>
            <w:pPr>
              <w:pStyle w:val="989"/>
              <w:jc w:val="center"/>
              <w:spacing w:before="0" w:beforeAutospacing="0" w:after="0" w:afterAutospacing="0" w:line="360" w:lineRule="auto"/>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监狱</w:t>
            </w:r>
            <w:r/>
          </w:p>
          <w:p>
            <w:pPr>
              <w:pStyle w:val="989"/>
              <w:jc w:val="center"/>
              <w:spacing w:before="0" w:beforeAutospacing="0" w:after="0" w:afterAutospacing="0" w:line="360" w:lineRule="auto"/>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企业</w:t>
            </w:r>
            <w:r/>
          </w:p>
        </w:tc>
        <w:tc>
          <w:tcPr>
            <w:tcW w:w="2454" w:type="dxa"/>
            <w:vAlign w:val="center"/>
            <w:textDirection w:val="lrTb"/>
            <w:noWrap w:val="false"/>
          </w:tcPr>
          <w:p>
            <w:pPr>
              <w:pStyle w:val="989"/>
              <w:jc w:val="center"/>
              <w:spacing w:before="0" w:beforeAutospacing="0" w:after="0" w:afterAutospacing="0" w:line="360" w:lineRule="auto"/>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服务的承接商为</w:t>
            </w:r>
            <w:r/>
          </w:p>
          <w:p>
            <w:pPr>
              <w:pStyle w:val="989"/>
              <w:jc w:val="center"/>
              <w:spacing w:before="0" w:beforeAutospacing="0" w:after="0" w:afterAutospacing="0" w:line="360" w:lineRule="auto"/>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监狱企业</w:t>
            </w:r>
            <w:r/>
          </w:p>
        </w:tc>
        <w:tc>
          <w:tcPr>
            <w:tcW w:w="4276" w:type="dxa"/>
            <w:vAlign w:val="center"/>
            <w:textDirection w:val="lrTb"/>
            <w:noWrap w:val="false"/>
          </w:tcPr>
          <w:p>
            <w:pPr>
              <w:pStyle w:val="989"/>
              <w:spacing w:before="0" w:beforeAutospacing="0" w:after="0" w:afterAutospacing="0" w:line="360" w:lineRule="auto"/>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1"/>
                <w:szCs w:val="21"/>
                <w:highlight w:val="none"/>
              </w:rPr>
              <w:t xml:space="preserve">省级以上监狱管理局、戒毒管理局（含新疆生产建设兵团）出具的属于监狱企业的证明文件</w:t>
            </w:r>
            <w:r/>
          </w:p>
        </w:tc>
      </w:tr>
    </w:tbl>
    <w:p>
      <w:pPr>
        <w:ind w:firstLine="420"/>
        <w:jc w:val="left"/>
        <w:spacing w:line="240" w:lineRule="atLeast"/>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注：</w:t>
      </w:r>
      <w:bookmarkStart w:id="338" w:name="OLE_LINK264"/>
      <w:r/>
      <w:r/>
    </w:p>
    <w:p>
      <w:pPr>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1、投标人根据招标文件要求提供相关证明材料（如有），以提供的有效证明材料为准 。</w:t>
      </w:r>
      <w:bookmarkEnd w:id="338"/>
      <w:r/>
    </w:p>
    <w:p>
      <w:pPr>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、如本项目给予报价扣除优惠，须提供相关证明材料，否则不享受报价扣除优惠。</w:t>
      </w:r>
      <w:r/>
    </w:p>
    <w:p>
      <w:pPr>
        <w:ind w:firstLine="480"/>
        <w:jc w:val="left"/>
        <w:spacing w:line="240" w:lineRule="atLeast"/>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bookmarkEnd w:id="337"/>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附件1：中小企业声明函（格式）：</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jc w:val="center"/>
        <w:rPr>
          <w:rFonts w:ascii="黑体" w:eastAsia="黑体"/>
          <w:bCs/>
          <w:color w:val="000000"/>
          <w:sz w:val="28"/>
          <w:szCs w:val="28"/>
          <w:highlight w:val="none"/>
        </w:rPr>
      </w:pPr>
      <w:r/>
      <w:bookmarkStart w:id="339" w:name="OLE_LINK25"/>
      <w:r/>
      <w:bookmarkStart w:id="340" w:name="OLE_LINK35"/>
      <w:r>
        <w:rPr>
          <w:rFonts w:hint="eastAsia" w:ascii="黑体" w:eastAsia="黑体"/>
          <w:bCs/>
          <w:color w:val="000000"/>
          <w:sz w:val="28"/>
          <w:szCs w:val="28"/>
          <w:highlight w:val="none"/>
        </w:rPr>
        <w:t xml:space="preserve">中小企业声明函</w:t>
      </w:r>
      <w:r/>
    </w:p>
    <w:p>
      <w:pPr>
        <w:rPr>
          <w:color w:val="000000"/>
          <w:highlight w:val="none"/>
        </w:rPr>
      </w:pPr>
      <w:r>
        <w:rPr>
          <w:color w:val="000000"/>
          <w:highlight w:val="none"/>
        </w:rPr>
      </w:r>
      <w:r/>
    </w:p>
    <w:p>
      <w:pPr>
        <w:ind w:firstLine="480"/>
        <w:spacing w:line="580" w:lineRule="exact"/>
        <w:rPr>
          <w:rFonts w:ascii="宋体"/>
          <w:bCs/>
          <w:color w:val="000000"/>
          <w:sz w:val="24"/>
          <w:szCs w:val="24"/>
          <w:highlight w:val="none"/>
        </w:rPr>
      </w:pPr>
      <w:r>
        <w:rPr>
          <w:rFonts w:hint="eastAsia" w:ascii="宋体"/>
          <w:bCs/>
          <w:color w:val="000000"/>
          <w:sz w:val="24"/>
          <w:szCs w:val="24"/>
          <w:highlight w:val="none"/>
        </w:rPr>
        <w:t xml:space="preserve">本公司（联合体）郑重声明，根据《政府采购促进中小企业发展管理办法》（财库﹝2020﹞46 号）的规定，本公司（联合体）参加</w:t>
      </w:r>
      <w:r>
        <w:rPr>
          <w:rFonts w:hint="eastAsia" w:ascii="宋体"/>
          <w:bCs/>
          <w:color w:val="000000"/>
          <w:sz w:val="24"/>
          <w:szCs w:val="24"/>
          <w:highlight w:val="none"/>
          <w:u w:val="single"/>
        </w:rPr>
        <w:t xml:space="preserve">（单位名称）</w:t>
      </w:r>
      <w:r>
        <w:rPr>
          <w:rFonts w:hint="eastAsia" w:ascii="宋体"/>
          <w:bCs/>
          <w:color w:val="000000"/>
          <w:sz w:val="24"/>
          <w:szCs w:val="24"/>
          <w:highlight w:val="none"/>
        </w:rPr>
        <w:t xml:space="preserve">的</w:t>
      </w:r>
      <w:r>
        <w:rPr>
          <w:rFonts w:hint="eastAsia" w:ascii="宋体"/>
          <w:bCs/>
          <w:color w:val="000000"/>
          <w:sz w:val="24"/>
          <w:szCs w:val="24"/>
          <w:highlight w:val="none"/>
          <w:u w:val="single"/>
        </w:rPr>
        <w:t xml:space="preserve">（项目名称）</w:t>
      </w:r>
      <w:r>
        <w:rPr>
          <w:rFonts w:hint="eastAsia" w:asci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bCs/>
          <w:color w:val="000000"/>
          <w:sz w:val="24"/>
          <w:szCs w:val="24"/>
          <w:highlight w:val="none"/>
        </w:rPr>
      </w:pPr>
      <w:r>
        <w:rPr>
          <w:rFonts w:hint="eastAsia" w:ascii="宋体"/>
          <w:bCs/>
          <w:color w:val="000000"/>
          <w:sz w:val="24"/>
          <w:szCs w:val="24"/>
          <w:highlight w:val="none"/>
        </w:rPr>
        <w:t xml:space="preserve">1.</w:t>
      </w:r>
      <w:r>
        <w:rPr>
          <w:rFonts w:hint="eastAsia" w:ascii="宋体"/>
          <w:bCs/>
          <w:color w:val="000000"/>
          <w:sz w:val="24"/>
          <w:szCs w:val="24"/>
          <w:highlight w:val="none"/>
          <w:u w:val="single"/>
        </w:rPr>
        <w:t xml:space="preserve">（标的名称）</w:t>
      </w:r>
      <w:r>
        <w:rPr>
          <w:rFonts w:hint="eastAsia" w:ascii="宋体"/>
          <w:bCs/>
          <w:color w:val="000000"/>
          <w:sz w:val="24"/>
          <w:szCs w:val="24"/>
          <w:highlight w:val="none"/>
        </w:rPr>
        <w:t xml:space="preserve">，属</w:t>
      </w:r>
      <w:r>
        <w:rPr>
          <w:rFonts w:hint="eastAsia" w:ascii="宋体"/>
          <w:bCs/>
          <w:color w:val="000000"/>
          <w:sz w:val="24"/>
          <w:szCs w:val="24"/>
          <w:highlight w:val="none"/>
          <w:u w:val="single"/>
        </w:rPr>
        <w:t xml:space="preserve">于（采购文件中明确的所属行业）</w:t>
      </w:r>
      <w:r>
        <w:rPr>
          <w:rFonts w:hint="eastAsia" w:ascii="宋体"/>
          <w:bCs/>
          <w:color w:val="000000"/>
          <w:sz w:val="24"/>
          <w:szCs w:val="24"/>
          <w:highlight w:val="none"/>
        </w:rPr>
        <w:t xml:space="preserve">；承接企业为</w:t>
      </w:r>
      <w:r>
        <w:rPr>
          <w:rFonts w:hint="eastAsia" w:ascii="宋体"/>
          <w:bCs/>
          <w:color w:val="000000"/>
          <w:sz w:val="24"/>
          <w:szCs w:val="24"/>
          <w:highlight w:val="none"/>
          <w:u w:val="single"/>
        </w:rPr>
        <w:t xml:space="preserve">（企业名称）</w:t>
      </w:r>
      <w:r>
        <w:rPr>
          <w:rFonts w:hint="eastAsia" w:ascii="宋体"/>
          <w:bCs/>
          <w:color w:val="000000"/>
          <w:sz w:val="24"/>
          <w:szCs w:val="24"/>
          <w:highlight w:val="none"/>
        </w:rPr>
        <w:t xml:space="preserve">，从业人员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（中型企业、小型企业、微型企业）；</w:t>
      </w:r>
      <w:r/>
    </w:p>
    <w:p>
      <w:pPr>
        <w:ind w:firstLine="480"/>
        <w:spacing w:line="580" w:lineRule="exact"/>
        <w:rPr>
          <w:rFonts w:ascii="宋体"/>
          <w:bCs/>
          <w:color w:val="000000"/>
          <w:sz w:val="24"/>
          <w:szCs w:val="24"/>
          <w:highlight w:val="none"/>
        </w:rPr>
      </w:pPr>
      <w:r>
        <w:rPr>
          <w:rFonts w:hint="eastAsia" w:ascii="宋体"/>
          <w:bCs/>
          <w:color w:val="000000"/>
          <w:sz w:val="24"/>
          <w:szCs w:val="24"/>
          <w:highlight w:val="none"/>
        </w:rPr>
        <w:t xml:space="preserve">2.</w:t>
      </w:r>
      <w:r>
        <w:rPr>
          <w:rFonts w:hint="eastAsia" w:ascii="宋体"/>
          <w:bCs/>
          <w:color w:val="000000"/>
          <w:sz w:val="24"/>
          <w:szCs w:val="24"/>
          <w:highlight w:val="none"/>
          <w:u w:val="single"/>
        </w:rPr>
        <w:t xml:space="preserve">（标的名称）</w:t>
      </w:r>
      <w:r>
        <w:rPr>
          <w:rFonts w:hint="eastAsia" w:ascii="宋体"/>
          <w:bCs/>
          <w:color w:val="000000"/>
          <w:sz w:val="24"/>
          <w:szCs w:val="24"/>
          <w:highlight w:val="none"/>
        </w:rPr>
        <w:t xml:space="preserve">，属于</w:t>
      </w:r>
      <w:r>
        <w:rPr>
          <w:rFonts w:hint="eastAsia" w:ascii="宋体"/>
          <w:bCs/>
          <w:color w:val="000000"/>
          <w:sz w:val="24"/>
          <w:szCs w:val="24"/>
          <w:highlight w:val="none"/>
          <w:u w:val="single"/>
        </w:rPr>
        <w:t xml:space="preserve">（采购文件中明确的所属行业）</w:t>
      </w:r>
      <w:r>
        <w:rPr>
          <w:rFonts w:hint="eastAsia" w:ascii="宋体"/>
          <w:bCs/>
          <w:color w:val="000000"/>
          <w:sz w:val="24"/>
          <w:szCs w:val="24"/>
          <w:highlight w:val="none"/>
        </w:rPr>
        <w:t xml:space="preserve">；承接企业为</w:t>
      </w:r>
      <w:r>
        <w:rPr>
          <w:rFonts w:hint="eastAsia" w:ascii="宋体"/>
          <w:bCs/>
          <w:color w:val="000000"/>
          <w:sz w:val="24"/>
          <w:szCs w:val="24"/>
          <w:highlight w:val="none"/>
          <w:u w:val="single"/>
        </w:rPr>
        <w:t xml:space="preserve">（企业名称）</w:t>
      </w:r>
      <w:r>
        <w:rPr>
          <w:rFonts w:hint="eastAsia" w:ascii="宋体"/>
          <w:bCs/>
          <w:color w:val="000000"/>
          <w:sz w:val="24"/>
          <w:szCs w:val="24"/>
          <w:highlight w:val="none"/>
        </w:rPr>
        <w:t xml:space="preserve">，从业人员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（中型企业、小型企业、微型企业）；</w:t>
      </w:r>
      <w:r/>
    </w:p>
    <w:p>
      <w:pPr>
        <w:ind w:firstLine="480"/>
        <w:spacing w:line="580" w:lineRule="exact"/>
        <w:rPr>
          <w:rFonts w:ascii="宋体"/>
          <w:bCs/>
          <w:color w:val="000000"/>
          <w:sz w:val="24"/>
          <w:szCs w:val="24"/>
          <w:highlight w:val="none"/>
        </w:rPr>
      </w:pPr>
      <w:r>
        <w:rPr>
          <w:rFonts w:hint="eastAsia" w:ascii="宋体"/>
          <w:bCs/>
          <w:color w:val="000000"/>
          <w:sz w:val="24"/>
          <w:szCs w:val="24"/>
          <w:highlight w:val="none"/>
        </w:rPr>
        <w:t xml:space="preserve">……</w:t>
      </w:r>
      <w:r/>
    </w:p>
    <w:p>
      <w:pPr>
        <w:ind w:firstLine="480"/>
        <w:spacing w:line="580" w:lineRule="exact"/>
        <w:rPr>
          <w:rFonts w:ascii="宋体"/>
          <w:bCs/>
          <w:color w:val="000000"/>
          <w:sz w:val="24"/>
          <w:szCs w:val="24"/>
          <w:highlight w:val="none"/>
        </w:rPr>
      </w:pPr>
      <w:r>
        <w:rPr>
          <w:rFonts w:hint="eastAsia" w:ascii="宋体"/>
          <w:bCs/>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ascii="宋体"/>
          <w:bCs/>
          <w:color w:val="000000"/>
          <w:sz w:val="24"/>
          <w:szCs w:val="24"/>
          <w:highlight w:val="none"/>
        </w:rPr>
      </w:pPr>
      <w:r>
        <w:rPr>
          <w:rFonts w:hint="eastAsia" w:ascii="宋体"/>
          <w:bCs/>
          <w:color w:val="000000"/>
          <w:sz w:val="24"/>
          <w:szCs w:val="24"/>
          <w:highlight w:val="none"/>
        </w:rPr>
        <w:t xml:space="preserve">本企业对上述声明内容的真实性负责。如有虚假，将依法承担相应责任。</w:t>
      </w:r>
      <w:r/>
    </w:p>
    <w:p>
      <w:pPr>
        <w:ind w:firstLine="480"/>
        <w:spacing w:line="580" w:lineRule="exact"/>
        <w:rPr>
          <w:rFonts w:ascii="宋体"/>
          <w:bCs/>
          <w:color w:val="000000"/>
          <w:sz w:val="24"/>
          <w:szCs w:val="24"/>
          <w:highlight w:val="none"/>
        </w:rPr>
      </w:pPr>
      <w:r>
        <w:rPr>
          <w:rFonts w:ascii="宋体"/>
          <w:bCs/>
          <w:color w:val="000000"/>
          <w:sz w:val="24"/>
          <w:szCs w:val="24"/>
          <w:highlight w:val="none"/>
        </w:rPr>
      </w:r>
      <w:r/>
    </w:p>
    <w:p>
      <w:pPr>
        <w:spacing w:line="360" w:lineRule="auto"/>
        <w:rPr>
          <w:rFonts w:ascii="宋体"/>
          <w:bCs/>
          <w:color w:val="000000"/>
          <w:sz w:val="24"/>
          <w:szCs w:val="24"/>
          <w:highlight w:val="none"/>
        </w:rPr>
      </w:pPr>
      <w:r>
        <w:rPr>
          <w:rFonts w:ascii="宋体"/>
          <w:bCs/>
          <w:color w:val="000000"/>
          <w:sz w:val="24"/>
          <w:szCs w:val="24"/>
          <w:highlight w:val="none"/>
        </w:rPr>
      </w:r>
      <w:r/>
    </w:p>
    <w:p>
      <w:pPr>
        <w:ind w:firstLine="480"/>
        <w:jc w:val="left"/>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ind w:firstLine="480"/>
        <w:jc w:val="left"/>
        <w:rPr>
          <w:rFonts w:ascii="宋体" w:hAnsi="宋体"/>
          <w:bCs/>
          <w:color w:val="000000"/>
          <w:sz w:val="24"/>
          <w:highlight w:val="none"/>
          <w:lang w:val="zh-CN"/>
        </w:rPr>
      </w:pPr>
      <w:r>
        <w:rPr>
          <w:rFonts w:ascii="宋体" w:hAnsi="宋体"/>
          <w:bCs/>
          <w:color w:val="000000"/>
          <w:sz w:val="24"/>
          <w:highlight w:val="none"/>
          <w:lang w:val="zh-CN"/>
        </w:rPr>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left="5460" w:hanging="5460"/>
        <w:jc w:val="left"/>
        <w:spacing w:before="156" w:line="360" w:lineRule="auto"/>
        <w:rPr>
          <w:rFonts w:ascii="宋体" w:hAnsi="宋体"/>
          <w:color w:val="000000"/>
          <w:sz w:val="24"/>
          <w:szCs w:val="21"/>
          <w:highlight w:val="none"/>
        </w:rPr>
      </w:pPr>
      <w:r>
        <w:rPr>
          <w:rFonts w:hint="eastAsia" w:ascii="宋体" w:hAnsi="宋体"/>
          <w:color w:val="000000"/>
          <w:sz w:val="24"/>
          <w:szCs w:val="21"/>
          <w:highlight w:val="none"/>
        </w:rPr>
        <w:t xml:space="preserve">注：</w:t>
      </w:r>
      <w:r/>
    </w:p>
    <w:p>
      <w:pPr>
        <w:ind w:firstLine="421"/>
        <w:jc w:val="left"/>
        <w:spacing w:line="360" w:lineRule="auto"/>
        <w:rPr>
          <w:rFonts w:ascii="宋体" w:hAnsi="宋体"/>
          <w:bCs/>
          <w:color w:val="000000"/>
          <w:szCs w:val="21"/>
          <w:highlight w:val="none"/>
        </w:rPr>
      </w:pPr>
      <w:r/>
      <w:bookmarkStart w:id="341" w:name="_Hlk131935698"/>
      <w:r>
        <w:rPr>
          <w:rFonts w:hint="eastAsia" w:ascii="宋体" w:hAnsi="宋体"/>
          <w:bCs/>
          <w:color w:val="000000"/>
          <w:szCs w:val="21"/>
          <w:highlight w:val="none"/>
        </w:rPr>
        <w:t xml:space="preserve">（1）投标人应准确完整填写相关内容，详见第二章投标人须知相关要求。</w:t>
      </w:r>
      <w:r/>
    </w:p>
    <w:p>
      <w:pPr>
        <w:ind w:firstLine="421"/>
        <w:jc w:val="left"/>
        <w:spacing w:line="360" w:lineRule="auto"/>
        <w:rPr>
          <w:rFonts w:ascii="宋体"/>
          <w:bCs/>
          <w:color w:val="000000"/>
          <w:sz w:val="24"/>
          <w:szCs w:val="24"/>
          <w:highlight w:val="none"/>
        </w:rPr>
      </w:pPr>
      <w:r>
        <w:rPr>
          <w:rFonts w:hint="eastAsia" w:ascii="宋体" w:hAnsi="宋体"/>
          <w:bCs/>
          <w:color w:val="000000"/>
          <w:szCs w:val="21"/>
          <w:highlight w:val="none"/>
        </w:rPr>
        <w:t xml:space="preserve">（</w:t>
      </w:r>
      <w:r>
        <w:rPr>
          <w:rFonts w:ascii="宋体" w:hAnsi="宋体"/>
          <w:bCs/>
          <w:color w:val="000000"/>
          <w:szCs w:val="21"/>
          <w:highlight w:val="none"/>
        </w:rPr>
        <w:t xml:space="preserve">2</w:t>
      </w:r>
      <w:r>
        <w:rPr>
          <w:rFonts w:hint="eastAsia" w:ascii="宋体" w:hAnsi="宋体"/>
          <w:bCs/>
          <w:color w:val="000000"/>
          <w:szCs w:val="21"/>
          <w:highlight w:val="none"/>
        </w:rPr>
        <w:t xml:space="preserve">）从业人员、营业收入、资产总额填报上一年度数据，无上一年度数据的新成立企业可不填报。</w:t>
      </w:r>
      <w:bookmarkEnd w:id="341"/>
      <w:r/>
      <w:bookmarkEnd w:id="339"/>
      <w:bookmarkEnd w:id="340"/>
      <w:r/>
    </w:p>
    <w:p>
      <w:pPr>
        <w:ind w:firstLine="480"/>
        <w:jc w:val="left"/>
        <w:rPr>
          <w:rFonts w:ascii="黑体" w:hAnsi="宋体" w:eastAsia="黑体"/>
          <w:bCs/>
          <w:color w:val="000000"/>
          <w:sz w:val="24"/>
          <w:szCs w:val="24"/>
          <w:highlight w:val="none"/>
        </w:rPr>
      </w:pPr>
      <w:r/>
      <w:bookmarkStart w:id="342" w:name="OLE_LINK150"/>
      <w:r>
        <w:rPr>
          <w:rFonts w:ascii="宋体" w:hAnsi="宋体"/>
          <w:color w:val="000000"/>
          <w:sz w:val="24"/>
          <w:szCs w:val="21"/>
          <w:highlight w:val="none"/>
        </w:rPr>
        <w:br w:type="page" w:clear="all"/>
      </w:r>
      <w:bookmarkStart w:id="343" w:name="OLE_LINK205"/>
      <w:r>
        <w:rPr>
          <w:rFonts w:hint="eastAsia" w:ascii="黑体" w:hAnsi="宋体" w:eastAsia="黑体"/>
          <w:bCs/>
          <w:color w:val="000000"/>
          <w:sz w:val="24"/>
          <w:szCs w:val="24"/>
          <w:highlight w:val="none"/>
        </w:rPr>
        <w:t xml:space="preserve">附件2：残疾人福利性单位声明函（格式）：</w:t>
      </w:r>
      <w:r/>
    </w:p>
    <w:p>
      <w:pPr>
        <w:spacing w:line="360" w:lineRule="auto"/>
        <w:rPr>
          <w:rFonts w:ascii="宋体" w:hAnsi="宋体"/>
          <w:color w:val="000000"/>
          <w:sz w:val="28"/>
          <w:highlight w:val="none"/>
        </w:rPr>
      </w:pPr>
      <w:r>
        <w:rPr>
          <w:rFonts w:ascii="宋体" w:hAnsi="宋体"/>
          <w:color w:val="000000"/>
          <w:sz w:val="28"/>
          <w:highlight w:val="none"/>
        </w:rPr>
      </w:r>
      <w:r/>
    </w:p>
    <w:p>
      <w:pPr>
        <w:jc w:val="center"/>
        <w:rPr>
          <w:rFonts w:ascii="黑体" w:eastAsia="黑体"/>
          <w:bCs/>
          <w:color w:val="000000"/>
          <w:sz w:val="28"/>
          <w:szCs w:val="28"/>
          <w:highlight w:val="none"/>
        </w:rPr>
      </w:pPr>
      <w:r/>
      <w:bookmarkStart w:id="344" w:name="OLE_LINK64"/>
      <w:r/>
      <w:bookmarkStart w:id="345" w:name="OLE_LINK33"/>
      <w:r>
        <w:rPr>
          <w:rFonts w:hint="eastAsia" w:ascii="黑体" w:eastAsia="黑体"/>
          <w:bCs/>
          <w:color w:val="000000"/>
          <w:sz w:val="28"/>
          <w:szCs w:val="28"/>
          <w:highlight w:val="none"/>
        </w:rPr>
        <w:t xml:space="preserve">残疾人福利性单位</w:t>
      </w:r>
      <w:bookmarkEnd w:id="344"/>
      <w:r>
        <w:rPr>
          <w:rFonts w:hint="eastAsia" w:ascii="黑体" w:eastAsia="黑体"/>
          <w:bCs/>
          <w:color w:val="000000"/>
          <w:sz w:val="28"/>
          <w:szCs w:val="28"/>
          <w:highlight w:val="none"/>
        </w:rPr>
        <w:t xml:space="preserve">声明函</w:t>
      </w:r>
      <w:bookmarkEnd w:id="343"/>
      <w:r/>
      <w:bookmarkEnd w:id="345"/>
      <w:r/>
      <w:r/>
    </w:p>
    <w:p>
      <w:pPr>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w:t>
      </w:r>
      <w:bookmarkStart w:id="347" w:name="_GoBack"/>
      <w:r/>
      <w:bookmarkEnd w:id="347"/>
      <w:r>
        <w:rPr>
          <w:rFonts w:hint="eastAsia" w:ascii="宋体" w:hAnsi="宋体"/>
          <w:bCs/>
          <w:color w:val="000000"/>
          <w:sz w:val="24"/>
          <w:szCs w:val="24"/>
          <w:highlight w:val="none"/>
        </w:rPr>
        <w:t xml:space="preserve">》（财库〔2017〕 141号）的规定，本单位为符合条件的残疾人福利性单位，且本单位参加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单位的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项目采购活动由本单位提供服务。</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bookmarkEnd w:id="342"/>
      <w:r/>
    </w:p>
    <w:p>
      <w:pPr>
        <w:spacing w:after="156"/>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黑体" w:hAnsi="宋体" w:eastAsia="黑体"/>
          <w:bCs/>
          <w:color w:val="000000"/>
          <w:sz w:val="28"/>
          <w:szCs w:val="28"/>
          <w:highlight w:val="none"/>
        </w:rPr>
      </w:pPr>
      <w:r>
        <w:rPr>
          <w:rFonts w:ascii="宋体" w:hAnsi="宋体"/>
          <w:bCs/>
          <w:color w:val="000000"/>
          <w:sz w:val="24"/>
          <w:highlight w:val="none"/>
        </w:rPr>
        <w:br w:type="page" w:clear="all"/>
      </w:r>
      <w:bookmarkStart w:id="346" w:name="_Hlk151456734"/>
      <w:r>
        <w:rPr>
          <w:rFonts w:hint="eastAsia" w:ascii="黑体" w:hAnsi="宋体" w:eastAsia="黑体"/>
          <w:bCs/>
          <w:color w:val="000000"/>
          <w:sz w:val="28"/>
          <w:szCs w:val="28"/>
          <w:highlight w:val="none"/>
        </w:rPr>
        <w:t xml:space="preserve">（五）其他相关材料</w:t>
      </w:r>
      <w:r/>
    </w:p>
    <w:p>
      <w:pPr>
        <w:ind w:firstLine="420"/>
        <w:jc w:val="left"/>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80"/>
        <w:jc w:val="left"/>
        <w:rPr>
          <w:rFonts w:ascii="黑体" w:hAnsi="宋体" w:eastAsia="黑体"/>
          <w:bCs/>
          <w:color w:val="000000"/>
          <w:sz w:val="24"/>
          <w:szCs w:val="24"/>
          <w:highlight w:val="none"/>
        </w:rPr>
      </w:pPr>
      <w:r>
        <w:rPr>
          <w:rFonts w:hint="eastAsia" w:ascii="宋体" w:hAnsi="宋体" w:cs="宋体"/>
          <w:color w:val="000000"/>
          <w:sz w:val="24"/>
          <w:szCs w:val="24"/>
          <w:highlight w:val="none"/>
          <w:lang w:val="zh-CN"/>
        </w:rPr>
        <w:t xml:space="preserve">投标人根据评标方法和标准等要求，提交认为需要提供的相关证明材料，如未提供证明材料的，相关评分项不得分。</w:t>
      </w:r>
      <w:bookmarkEnd w:id="336"/>
      <w:r/>
      <w:bookmarkEnd w:id="346"/>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宋体" w:hAnsi="宋体"/>
          <w:b/>
          <w:bCs/>
          <w:color w:val="000000"/>
          <w:sz w:val="24"/>
          <w:szCs w:val="21"/>
          <w:highlight w:val="none"/>
        </w:rPr>
      </w:pPr>
      <w:r>
        <w:rPr>
          <w:rFonts w:ascii="宋体" w:hAnsi="宋体"/>
          <w:b/>
          <w:bCs/>
          <w:color w:val="000000"/>
          <w:sz w:val="24"/>
          <w:szCs w:val="21"/>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黑体_GBK">
    <w:panose1 w:val="020B0503020202020204"/>
  </w:font>
  <w:font w:name="楷体">
    <w:panose1 w:val="02010609060101010101"/>
  </w:font>
  <w:font w:name="Symbol">
    <w:panose1 w:val="05050102010706020507"/>
  </w:font>
  <w:font w:name="Wingdings">
    <w:panose1 w:val="05000000000000000000"/>
  </w:font>
  <w:font w:name="等线">
    <w:panose1 w:val="02010600030101010101"/>
  </w:font>
  <w:font w:name="Courier New">
    <w:panose1 w:val="02070309020205020404"/>
  </w:font>
  <w:font w:name="Calibri">
    <w:panose1 w:val="020F0502020204030204"/>
  </w:font>
  <w:font w:name="Segoe UI">
    <w:panose1 w:val="020B0502040204020203"/>
  </w:font>
  <w:font w:name="华文细黑">
    <w:panose1 w:val="02010600040101010101"/>
  </w:font>
  <w:font w:name="Cambria">
    <w:panose1 w:val="02040503050406030204"/>
  </w:font>
  <w:font w:name="黑体">
    <w:panose1 w:val="020106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25</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25</w:t>
                    </w:r>
                    <w:r>
                      <w:rPr>
                        <w:rFonts w:hint="eastAsia"/>
                        <w:sz w:val="18"/>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36</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36</w:t>
                    </w:r>
                    <w:r>
                      <w:rPr>
                        <w:rFonts w:hint="eastAsia"/>
                        <w:sz w:val="18"/>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48</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48</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Fonts w:hint="default" w:ascii="楷体" w:hAnsi="楷体" w:eastAsia="楷体" w:cs="楷体"/>
        <w:bCs/>
        <w:sz w:val="21"/>
        <w:szCs w:val="21"/>
        <w:u w:val="single"/>
        <w:lang w:val="en-US" w:eastAsia="zh-CN"/>
      </w:rPr>
    </w:pPr>
    <w:r>
      <w:rPr>
        <w:rFonts w:hint="eastAsia" w:ascii="楷体" w:hAnsi="楷体" w:eastAsia="楷体" w:cs="楷体"/>
        <w:bCs/>
        <w:sz w:val="21"/>
        <w:szCs w:val="21"/>
        <w:u w:val="single"/>
      </w:rPr>
      <w:t xml:space="preserve">打击黑恶势力，构建阳光交易                            项目编号: JSZC-320282-HCCG-G20</w:t>
    </w:r>
    <w:r>
      <w:rPr>
        <w:rFonts w:hint="eastAsia" w:ascii="楷体" w:hAnsi="楷体" w:eastAsia="楷体" w:cs="楷体"/>
        <w:bCs/>
        <w:sz w:val="21"/>
        <w:szCs w:val="21"/>
        <w:u w:val="single"/>
        <w:lang w:val="en-US" w:eastAsia="zh-CN"/>
      </w:rPr>
      <w:t xml:space="preserve">26</w:t>
    </w:r>
    <w:r>
      <w:rPr>
        <w:rFonts w:hint="eastAsia" w:ascii="楷体" w:hAnsi="楷体" w:eastAsia="楷体" w:cs="楷体"/>
        <w:bCs/>
        <w:sz w:val="21"/>
        <w:szCs w:val="21"/>
        <w:u w:val="single"/>
      </w:rPr>
      <w:t xml:space="preserve">-0</w:t>
    </w:r>
    <w:r>
      <w:rPr>
        <w:rFonts w:hint="eastAsia" w:ascii="楷体" w:hAnsi="楷体" w:eastAsia="楷体" w:cs="楷体"/>
        <w:bCs/>
        <w:sz w:val="21"/>
        <w:szCs w:val="21"/>
        <w:u w:val="single"/>
        <w:lang w:val="en-US" w:eastAsia="zh-CN"/>
      </w:rPr>
      <w:t xml:space="preserve">021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7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tabs>
          <w:tab w:val="left" w:pos="0" w:leader="none"/>
        </w:tabs>
      </w:pPr>
      <w:rPr>
        <w:rFonts w:hint="eastAsia"/>
        <w:b/>
        <w:bCs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14"/>
  </w:num>
  <w:num w:numId="3">
    <w:abstractNumId w:val="2"/>
  </w:num>
  <w:num w:numId="4">
    <w:abstractNumId w:val="1"/>
  </w:num>
  <w:num w:numId="5">
    <w:abstractNumId w:val="7"/>
  </w:num>
  <w:num w:numId="6">
    <w:abstractNumId w:val="10"/>
  </w:num>
  <w:num w:numId="7">
    <w:abstractNumId w:val="16"/>
  </w:num>
  <w:num w:numId="8">
    <w:abstractNumId w:val="8"/>
  </w:num>
  <w:num w:numId="9">
    <w:abstractNumId w:val="6"/>
  </w:num>
  <w:num w:numId="10">
    <w:abstractNumId w:val="0"/>
  </w:num>
  <w:num w:numId="11">
    <w:abstractNumId w:val="11"/>
  </w:num>
  <w:num w:numId="12">
    <w:abstractNumId w:val="15"/>
  </w:num>
  <w:num w:numId="13">
    <w:abstractNumId w:val="12"/>
  </w:num>
  <w:num w:numId="14">
    <w:abstractNumId w:val="4"/>
  </w:num>
  <w:num w:numId="15">
    <w:abstractNumId w:val="3"/>
  </w:num>
  <w:num w:numId="16">
    <w:abstractNumId w:val="13"/>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9"/>
    <w:link w:val="770"/>
    <w:uiPriority w:val="9"/>
    <w:rPr>
      <w:rFonts w:ascii="Arial" w:hAnsi="Arial" w:eastAsia="Arial" w:cs="Arial"/>
      <w:sz w:val="40"/>
      <w:szCs w:val="40"/>
    </w:rPr>
  </w:style>
  <w:style w:type="character" w:styleId="15">
    <w:name w:val="Heading 2 Char"/>
    <w:basedOn w:val="779"/>
    <w:link w:val="771"/>
    <w:uiPriority w:val="9"/>
    <w:rPr>
      <w:rFonts w:ascii="Arial" w:hAnsi="Arial" w:eastAsia="Arial" w:cs="Arial"/>
      <w:sz w:val="34"/>
    </w:rPr>
  </w:style>
  <w:style w:type="character" w:styleId="17">
    <w:name w:val="Heading 3 Char"/>
    <w:basedOn w:val="779"/>
    <w:link w:val="772"/>
    <w:uiPriority w:val="9"/>
    <w:rPr>
      <w:rFonts w:ascii="Arial" w:hAnsi="Arial" w:eastAsia="Arial" w:cs="Arial"/>
      <w:sz w:val="30"/>
      <w:szCs w:val="30"/>
    </w:rPr>
  </w:style>
  <w:style w:type="character" w:styleId="19">
    <w:name w:val="Heading 4 Char"/>
    <w:basedOn w:val="779"/>
    <w:link w:val="773"/>
    <w:uiPriority w:val="9"/>
    <w:rPr>
      <w:rFonts w:ascii="Arial" w:hAnsi="Arial" w:eastAsia="Arial" w:cs="Arial"/>
      <w:b/>
      <w:bCs/>
      <w:sz w:val="26"/>
      <w:szCs w:val="26"/>
    </w:rPr>
  </w:style>
  <w:style w:type="character" w:styleId="21">
    <w:name w:val="Heading 5 Char"/>
    <w:basedOn w:val="779"/>
    <w:link w:val="774"/>
    <w:uiPriority w:val="9"/>
    <w:rPr>
      <w:rFonts w:ascii="Arial" w:hAnsi="Arial" w:eastAsia="Arial" w:cs="Arial"/>
      <w:b/>
      <w:bCs/>
      <w:sz w:val="24"/>
      <w:szCs w:val="24"/>
    </w:rPr>
  </w:style>
  <w:style w:type="character" w:styleId="23">
    <w:name w:val="Heading 6 Char"/>
    <w:basedOn w:val="779"/>
    <w:link w:val="775"/>
    <w:uiPriority w:val="9"/>
    <w:rPr>
      <w:rFonts w:ascii="Arial" w:hAnsi="Arial" w:eastAsia="Arial" w:cs="Arial"/>
      <w:b/>
      <w:bCs/>
      <w:sz w:val="22"/>
      <w:szCs w:val="22"/>
    </w:rPr>
  </w:style>
  <w:style w:type="character" w:styleId="25">
    <w:name w:val="Heading 7 Char"/>
    <w:basedOn w:val="779"/>
    <w:link w:val="776"/>
    <w:uiPriority w:val="9"/>
    <w:rPr>
      <w:rFonts w:ascii="Arial" w:hAnsi="Arial" w:eastAsia="Arial" w:cs="Arial"/>
      <w:b/>
      <w:bCs/>
      <w:i/>
      <w:iCs/>
      <w:sz w:val="22"/>
      <w:szCs w:val="22"/>
    </w:rPr>
  </w:style>
  <w:style w:type="character" w:styleId="27">
    <w:name w:val="Heading 8 Char"/>
    <w:basedOn w:val="779"/>
    <w:link w:val="777"/>
    <w:uiPriority w:val="9"/>
    <w:rPr>
      <w:rFonts w:ascii="Arial" w:hAnsi="Arial" w:eastAsia="Arial" w:cs="Arial"/>
      <w:i/>
      <w:iCs/>
      <w:sz w:val="22"/>
      <w:szCs w:val="22"/>
    </w:rPr>
  </w:style>
  <w:style w:type="character" w:styleId="29">
    <w:name w:val="Heading 9 Char"/>
    <w:basedOn w:val="779"/>
    <w:link w:val="778"/>
    <w:uiPriority w:val="9"/>
    <w:rPr>
      <w:rFonts w:ascii="Arial" w:hAnsi="Arial" w:eastAsia="Arial" w:cs="Arial"/>
      <w:i/>
      <w:iCs/>
      <w:sz w:val="21"/>
      <w:szCs w:val="21"/>
    </w:rPr>
  </w:style>
  <w:style w:type="character" w:styleId="34">
    <w:name w:val="Title Char"/>
    <w:basedOn w:val="779"/>
    <w:link w:val="804"/>
    <w:uiPriority w:val="10"/>
    <w:rPr>
      <w:sz w:val="48"/>
      <w:szCs w:val="48"/>
    </w:rPr>
  </w:style>
  <w:style w:type="character" w:styleId="36">
    <w:name w:val="Subtitle Char"/>
    <w:basedOn w:val="779"/>
    <w:link w:val="796"/>
    <w:uiPriority w:val="11"/>
    <w:rPr>
      <w:sz w:val="24"/>
      <w:szCs w:val="24"/>
    </w:rPr>
  </w:style>
  <w:style w:type="character" w:styleId="38">
    <w:name w:val="Quote Char"/>
    <w:link w:val="827"/>
    <w:uiPriority w:val="29"/>
    <w:rPr>
      <w:i/>
    </w:rPr>
  </w:style>
  <w:style w:type="character" w:styleId="40">
    <w:name w:val="Intense Quote Char"/>
    <w:link w:val="829"/>
    <w:uiPriority w:val="30"/>
    <w:rPr>
      <w:i/>
    </w:rPr>
  </w:style>
  <w:style w:type="character" w:styleId="42">
    <w:name w:val="Header Char"/>
    <w:basedOn w:val="779"/>
    <w:link w:val="793"/>
    <w:uiPriority w:val="99"/>
  </w:style>
  <w:style w:type="character" w:styleId="46">
    <w:name w:val="Caption Char"/>
    <w:basedOn w:val="782"/>
    <w:link w:val="791"/>
    <w:uiPriority w:val="99"/>
  </w:style>
  <w:style w:type="character" w:styleId="175">
    <w:name w:val="Footnote Text Char"/>
    <w:link w:val="798"/>
    <w:uiPriority w:val="99"/>
    <w:rPr>
      <w:sz w:val="18"/>
    </w:rPr>
  </w:style>
  <w:style w:type="character" w:styleId="178">
    <w:name w:val="Endnote Text Char"/>
    <w:link w:val="790"/>
    <w:uiPriority w:val="99"/>
    <w:rPr>
      <w:sz w:val="20"/>
    </w:rPr>
  </w:style>
  <w:style w:type="paragraph" w:styleId="189">
    <w:name w:val="TOC Heading"/>
    <w:uiPriority w:val="39"/>
    <w:unhideWhenUsed/>
  </w:style>
  <w:style w:type="paragraph" w:styleId="769"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70">
    <w:name w:val="Heading 1"/>
    <w:basedOn w:val="769"/>
    <w:next w:val="769"/>
    <w:link w:val="814"/>
    <w:uiPriority w:val="9"/>
    <w:qFormat/>
    <w:pPr>
      <w:keepLines/>
      <w:keepNext/>
      <w:spacing w:before="480" w:after="200"/>
      <w:outlineLvl w:val="0"/>
    </w:pPr>
    <w:rPr>
      <w:rFonts w:ascii="Arial" w:hAnsi="Arial" w:eastAsia="Arial" w:cs="Arial"/>
      <w:sz w:val="40"/>
      <w:szCs w:val="40"/>
    </w:rPr>
  </w:style>
  <w:style w:type="paragraph" w:styleId="771">
    <w:name w:val="Heading 2"/>
    <w:basedOn w:val="769"/>
    <w:next w:val="769"/>
    <w:link w:val="815"/>
    <w:uiPriority w:val="9"/>
    <w:unhideWhenUsed/>
    <w:qFormat/>
    <w:pPr>
      <w:keepLines/>
      <w:keepNext/>
      <w:spacing w:before="360" w:after="200"/>
      <w:outlineLvl w:val="1"/>
    </w:pPr>
    <w:rPr>
      <w:rFonts w:ascii="Arial" w:hAnsi="Arial" w:eastAsia="Arial" w:cs="Arial"/>
      <w:sz w:val="34"/>
    </w:rPr>
  </w:style>
  <w:style w:type="paragraph" w:styleId="772">
    <w:name w:val="Heading 3"/>
    <w:basedOn w:val="769"/>
    <w:next w:val="769"/>
    <w:link w:val="816"/>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69"/>
    <w:next w:val="769"/>
    <w:link w:val="817"/>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link w:val="818"/>
    <w:uiPriority w:val="9"/>
    <w:unhideWhenUsed/>
    <w:qFormat/>
    <w:pPr>
      <w:keepLines/>
      <w:keepNext/>
      <w:spacing w:before="320" w:after="200"/>
      <w:outlineLvl w:val="4"/>
    </w:pPr>
    <w:rPr>
      <w:rFonts w:ascii="Arial" w:hAnsi="Arial" w:eastAsia="Arial" w:cs="Arial"/>
      <w:b/>
      <w:bCs/>
      <w:sz w:val="24"/>
      <w:szCs w:val="24"/>
    </w:rPr>
  </w:style>
  <w:style w:type="paragraph" w:styleId="775">
    <w:name w:val="Heading 6"/>
    <w:basedOn w:val="769"/>
    <w:next w:val="769"/>
    <w:link w:val="819"/>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69"/>
    <w:next w:val="769"/>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69"/>
    <w:next w:val="769"/>
    <w:link w:val="821"/>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69"/>
    <w:next w:val="769"/>
    <w:link w:val="822"/>
    <w:uiPriority w:val="9"/>
    <w:unhideWhenUsed/>
    <w:qFormat/>
    <w:pPr>
      <w:keepLines/>
      <w:keepNext/>
      <w:spacing w:before="320" w:after="200"/>
      <w:outlineLvl w:val="8"/>
    </w:pPr>
    <w:rPr>
      <w:rFonts w:ascii="Arial" w:hAnsi="Arial" w:eastAsia="Arial" w:cs="Arial"/>
      <w:i/>
      <w:iCs/>
      <w:szCs w:val="21"/>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name w:val="toc 7"/>
    <w:basedOn w:val="769"/>
    <w:next w:val="769"/>
    <w:uiPriority w:val="39"/>
    <w:unhideWhenUsed/>
    <w:qFormat/>
    <w:pPr>
      <w:ind w:left="1701"/>
      <w:spacing w:after="57"/>
    </w:pPr>
  </w:style>
  <w:style w:type="paragraph" w:styleId="782">
    <w:name w:val="Caption"/>
    <w:basedOn w:val="769"/>
    <w:next w:val="769"/>
    <w:uiPriority w:val="35"/>
    <w:semiHidden/>
    <w:unhideWhenUsed/>
    <w:qFormat/>
    <w:pPr>
      <w:spacing w:line="276" w:lineRule="auto"/>
    </w:pPr>
    <w:rPr>
      <w:b/>
      <w:bCs/>
      <w:color w:val="4f81bd" w:themeColor="accent1"/>
      <w:sz w:val="18"/>
      <w:szCs w:val="18"/>
    </w:rPr>
  </w:style>
  <w:style w:type="paragraph" w:styleId="783">
    <w:name w:val="annotation text"/>
    <w:basedOn w:val="769"/>
    <w:uiPriority w:val="99"/>
    <w:semiHidden/>
    <w:unhideWhenUsed/>
    <w:qFormat/>
    <w:pPr>
      <w:jc w:val="left"/>
    </w:pPr>
  </w:style>
  <w:style w:type="paragraph" w:styleId="784">
    <w:name w:val="Body Text"/>
    <w:basedOn w:val="769"/>
    <w:next w:val="769"/>
    <w:uiPriority w:val="0"/>
    <w:qFormat/>
    <w:pPr>
      <w:widowControl/>
    </w:pPr>
    <w:rPr>
      <w:rFonts w:ascii="华文中宋" w:eastAsia="华文中宋"/>
      <w:bCs/>
      <w:sz w:val="28"/>
      <w:szCs w:val="21"/>
    </w:rPr>
  </w:style>
  <w:style w:type="paragraph" w:styleId="785">
    <w:name w:val="Body Text Indent"/>
    <w:basedOn w:val="769"/>
    <w:next w:val="769"/>
    <w:uiPriority w:val="0"/>
    <w:qFormat/>
    <w:pPr>
      <w:ind w:left="156"/>
      <w:spacing w:line="300" w:lineRule="auto"/>
      <w:widowControl/>
    </w:pPr>
    <w:rPr>
      <w:rFonts w:ascii="仿宋_GB2312" w:eastAsia="仿宋_GB2312"/>
      <w:sz w:val="28"/>
    </w:rPr>
  </w:style>
  <w:style w:type="paragraph" w:styleId="786">
    <w:name w:val="index 4"/>
    <w:basedOn w:val="769"/>
    <w:next w:val="769"/>
    <w:uiPriority w:val="99"/>
    <w:qFormat/>
    <w:pPr>
      <w:ind w:left="960" w:hanging="240"/>
      <w:jc w:val="left"/>
      <w:spacing w:line="360" w:lineRule="auto"/>
    </w:pPr>
    <w:rPr>
      <w:sz w:val="20"/>
    </w:rPr>
  </w:style>
  <w:style w:type="paragraph" w:styleId="787">
    <w:name w:val="toc 5"/>
    <w:basedOn w:val="769"/>
    <w:next w:val="769"/>
    <w:uiPriority w:val="39"/>
    <w:unhideWhenUsed/>
    <w:qFormat/>
    <w:pPr>
      <w:ind w:left="1134"/>
      <w:spacing w:after="57"/>
    </w:pPr>
  </w:style>
  <w:style w:type="paragraph" w:styleId="788">
    <w:name w:val="toc 3"/>
    <w:basedOn w:val="769"/>
    <w:next w:val="769"/>
    <w:uiPriority w:val="39"/>
    <w:unhideWhenUsed/>
    <w:qFormat/>
    <w:pPr>
      <w:ind w:left="567"/>
      <w:spacing w:after="57"/>
    </w:pPr>
  </w:style>
  <w:style w:type="paragraph" w:styleId="789">
    <w:name w:val="toc 8"/>
    <w:basedOn w:val="769"/>
    <w:next w:val="769"/>
    <w:uiPriority w:val="39"/>
    <w:unhideWhenUsed/>
    <w:qFormat/>
    <w:pPr>
      <w:ind w:left="1984"/>
      <w:spacing w:after="57"/>
    </w:pPr>
  </w:style>
  <w:style w:type="paragraph" w:styleId="790">
    <w:name w:val="endnote text"/>
    <w:basedOn w:val="769"/>
    <w:link w:val="960"/>
    <w:uiPriority w:val="99"/>
    <w:semiHidden/>
    <w:unhideWhenUsed/>
    <w:qFormat/>
    <w:rPr>
      <w:sz w:val="20"/>
    </w:rPr>
  </w:style>
  <w:style w:type="paragraph" w:styleId="791">
    <w:name w:val="Footer"/>
    <w:basedOn w:val="769"/>
    <w:link w:val="833"/>
    <w:uiPriority w:val="99"/>
    <w:unhideWhenUsed/>
    <w:qFormat/>
    <w:pPr>
      <w:tabs>
        <w:tab w:val="center" w:pos="7143" w:leader="none"/>
        <w:tab w:val="right" w:pos="14287" w:leader="none"/>
      </w:tabs>
    </w:pPr>
  </w:style>
  <w:style w:type="paragraph" w:styleId="792">
    <w:name w:val="envelope return"/>
    <w:basedOn w:val="769"/>
    <w:uiPriority w:val="99"/>
    <w:unhideWhenUsed/>
    <w:qFormat/>
    <w:rPr>
      <w:rFonts w:ascii="Arial" w:hAnsi="Arial"/>
    </w:rPr>
  </w:style>
  <w:style w:type="paragraph" w:styleId="793">
    <w:name w:val="Header"/>
    <w:basedOn w:val="769"/>
    <w:link w:val="831"/>
    <w:uiPriority w:val="99"/>
    <w:unhideWhenUsed/>
    <w:qFormat/>
    <w:pPr>
      <w:tabs>
        <w:tab w:val="center" w:pos="7143" w:leader="none"/>
        <w:tab w:val="right" w:pos="14287" w:leader="none"/>
      </w:tabs>
    </w:pPr>
  </w:style>
  <w:style w:type="paragraph" w:styleId="794">
    <w:name w:val="toc 1"/>
    <w:basedOn w:val="769"/>
    <w:next w:val="769"/>
    <w:uiPriority w:val="39"/>
    <w:unhideWhenUsed/>
    <w:qFormat/>
    <w:pPr>
      <w:spacing w:after="57"/>
    </w:pPr>
  </w:style>
  <w:style w:type="paragraph" w:styleId="795">
    <w:name w:val="toc 4"/>
    <w:basedOn w:val="769"/>
    <w:next w:val="769"/>
    <w:uiPriority w:val="39"/>
    <w:unhideWhenUsed/>
    <w:qFormat/>
    <w:pPr>
      <w:ind w:left="850"/>
      <w:spacing w:after="57"/>
    </w:pPr>
  </w:style>
  <w:style w:type="paragraph" w:styleId="796">
    <w:name w:val="Subtitle"/>
    <w:basedOn w:val="769"/>
    <w:next w:val="769"/>
    <w:link w:val="826"/>
    <w:uiPriority w:val="11"/>
    <w:qFormat/>
    <w:pPr>
      <w:spacing w:before="200" w:after="200"/>
    </w:pPr>
    <w:rPr>
      <w:sz w:val="24"/>
      <w:szCs w:val="24"/>
    </w:rPr>
  </w:style>
  <w:style w:type="paragraph" w:styleId="797">
    <w:name w:val="List"/>
    <w:basedOn w:val="769"/>
    <w:uiPriority w:val="99"/>
    <w:semiHidden/>
    <w:unhideWhenUsed/>
    <w:qFormat/>
    <w:pPr>
      <w:contextualSpacing/>
      <w:ind w:left="200" w:hanging="200"/>
    </w:pPr>
  </w:style>
  <w:style w:type="paragraph" w:styleId="798">
    <w:name w:val="footnote text"/>
    <w:basedOn w:val="769"/>
    <w:link w:val="959"/>
    <w:uiPriority w:val="99"/>
    <w:semiHidden/>
    <w:unhideWhenUsed/>
    <w:qFormat/>
    <w:pPr>
      <w:spacing w:after="40"/>
    </w:pPr>
    <w:rPr>
      <w:sz w:val="18"/>
    </w:rPr>
  </w:style>
  <w:style w:type="paragraph" w:styleId="799">
    <w:name w:val="toc 6"/>
    <w:basedOn w:val="769"/>
    <w:next w:val="769"/>
    <w:uiPriority w:val="39"/>
    <w:unhideWhenUsed/>
    <w:qFormat/>
    <w:pPr>
      <w:ind w:left="1417"/>
      <w:spacing w:after="57"/>
    </w:pPr>
  </w:style>
  <w:style w:type="paragraph" w:styleId="800">
    <w:name w:val="table of figures"/>
    <w:basedOn w:val="769"/>
    <w:next w:val="769"/>
    <w:uiPriority w:val="99"/>
    <w:unhideWhenUsed/>
    <w:qFormat/>
  </w:style>
  <w:style w:type="paragraph" w:styleId="801">
    <w:name w:val="toc 2"/>
    <w:basedOn w:val="769"/>
    <w:next w:val="769"/>
    <w:uiPriority w:val="39"/>
    <w:unhideWhenUsed/>
    <w:qFormat/>
    <w:pPr>
      <w:ind w:left="283"/>
      <w:spacing w:after="57"/>
    </w:pPr>
  </w:style>
  <w:style w:type="paragraph" w:styleId="802">
    <w:name w:val="toc 9"/>
    <w:basedOn w:val="769"/>
    <w:next w:val="769"/>
    <w:uiPriority w:val="39"/>
    <w:unhideWhenUsed/>
    <w:qFormat/>
    <w:pPr>
      <w:ind w:left="2268"/>
      <w:spacing w:after="57"/>
    </w:pPr>
  </w:style>
  <w:style w:type="paragraph" w:styleId="803">
    <w:name w:val="Normal (Web)"/>
    <w:basedOn w:val="769"/>
    <w:uiPriority w:val="99"/>
    <w:unhideWhenUsed/>
    <w:qFormat/>
    <w:pPr>
      <w:jc w:val="left"/>
      <w:spacing w:before="100" w:beforeAutospacing="1" w:after="100" w:afterAutospacing="1"/>
    </w:pPr>
    <w:rPr>
      <w:sz w:val="24"/>
    </w:rPr>
  </w:style>
  <w:style w:type="paragraph" w:styleId="804">
    <w:name w:val="Title"/>
    <w:basedOn w:val="769"/>
    <w:next w:val="769"/>
    <w:link w:val="825"/>
    <w:uiPriority w:val="10"/>
    <w:qFormat/>
    <w:pPr>
      <w:contextualSpacing/>
      <w:spacing w:before="300" w:after="200"/>
    </w:pPr>
    <w:rPr>
      <w:sz w:val="48"/>
      <w:szCs w:val="48"/>
    </w:rPr>
  </w:style>
  <w:style w:type="paragraph" w:styleId="805">
    <w:name w:val="Body Text First Indent"/>
    <w:basedOn w:val="769"/>
    <w:uiPriority w:val="0"/>
    <w:qFormat/>
    <w:pPr>
      <w:ind w:firstLine="420"/>
      <w:spacing w:after="120"/>
    </w:pPr>
    <w:rPr>
      <w:szCs w:val="24"/>
    </w:rPr>
  </w:style>
  <w:style w:type="paragraph" w:styleId="806">
    <w:name w:val="Body Text First Indent 2"/>
    <w:basedOn w:val="785"/>
    <w:next w:val="769"/>
    <w:uiPriority w:val="0"/>
    <w:qFormat/>
    <w:pPr>
      <w:ind w:left="420" w:firstLine="420"/>
      <w:spacing w:after="120" w:line="240" w:lineRule="auto"/>
      <w:widowControl w:val="off"/>
    </w:pPr>
    <w:rPr>
      <w:rFonts w:ascii="Cambria" w:hAnsi="Cambria" w:eastAsia="华文细黑"/>
      <w:sz w:val="21"/>
    </w:rPr>
  </w:style>
  <w:style w:type="table" w:styleId="8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endnote reference"/>
    <w:uiPriority w:val="99"/>
    <w:semiHidden/>
    <w:unhideWhenUsed/>
    <w:qFormat/>
    <w:rPr>
      <w:vertAlign w:val="superscript"/>
    </w:rPr>
  </w:style>
  <w:style w:type="character" w:styleId="809">
    <w:name w:val="Emphasis"/>
    <w:basedOn w:val="779"/>
    <w:uiPriority w:val="20"/>
    <w:qFormat/>
    <w:rPr>
      <w:i/>
    </w:rPr>
  </w:style>
  <w:style w:type="character" w:styleId="810">
    <w:name w:val="Hyperlink"/>
    <w:uiPriority w:val="99"/>
    <w:unhideWhenUsed/>
    <w:qFormat/>
    <w:rPr>
      <w:color w:val="0000ff" w:themeColor="hyperlink"/>
      <w:u w:val="single"/>
    </w:rPr>
  </w:style>
  <w:style w:type="character" w:styleId="811">
    <w:name w:val="footnote reference"/>
    <w:uiPriority w:val="99"/>
    <w:unhideWhenUsed/>
    <w:qFormat/>
    <w:rPr>
      <w:vertAlign w:val="superscript"/>
    </w:rPr>
  </w:style>
  <w:style w:type="paragraph" w:styleId="812" w:customStyle="1">
    <w:name w:val="正文1"/>
    <w:basedOn w:val="769"/>
    <w:next w:val="769"/>
    <w:uiPriority w:val="99"/>
    <w:qFormat/>
    <w:pPr>
      <w:ind w:left="420" w:firstLine="527"/>
      <w:spacing w:before="120" w:line="360" w:lineRule="auto"/>
    </w:pPr>
    <w:rPr>
      <w:rFonts w:ascii="宋体" w:hAnsi="宋体"/>
    </w:rPr>
  </w:style>
  <w:style w:type="paragraph" w:styleId="813" w:customStyle="1">
    <w:name w:val="列出段落1"/>
    <w:basedOn w:val="769"/>
    <w:uiPriority w:val="99"/>
    <w:qFormat/>
    <w:pPr>
      <w:spacing w:line="400" w:lineRule="exact"/>
      <w:tabs>
        <w:tab w:val="left" w:pos="680" w:leader="none"/>
      </w:tabs>
    </w:pPr>
    <w:rPr>
      <w:rFonts w:ascii="宋体" w:hAnsi="宋体"/>
      <w:spacing w:val="-2"/>
      <w:sz w:val="24"/>
    </w:rPr>
  </w:style>
  <w:style w:type="character" w:styleId="814" w:customStyle="1">
    <w:name w:val="标题 1 Char1"/>
    <w:link w:val="770"/>
    <w:uiPriority w:val="9"/>
    <w:qFormat/>
    <w:rPr>
      <w:rFonts w:ascii="Arial" w:hAnsi="Arial" w:eastAsia="Arial" w:cs="Arial"/>
      <w:sz w:val="40"/>
      <w:szCs w:val="40"/>
    </w:rPr>
  </w:style>
  <w:style w:type="character" w:styleId="815" w:customStyle="1">
    <w:name w:val="标题 2 Char"/>
    <w:link w:val="771"/>
    <w:uiPriority w:val="9"/>
    <w:qFormat/>
    <w:rPr>
      <w:rFonts w:ascii="Arial" w:hAnsi="Arial" w:eastAsia="Arial" w:cs="Arial"/>
      <w:sz w:val="34"/>
    </w:rPr>
  </w:style>
  <w:style w:type="character" w:styleId="816" w:customStyle="1">
    <w:name w:val="标题 3 Char"/>
    <w:link w:val="772"/>
    <w:uiPriority w:val="9"/>
    <w:qFormat/>
    <w:rPr>
      <w:rFonts w:ascii="Arial" w:hAnsi="Arial" w:eastAsia="Arial" w:cs="Arial"/>
      <w:sz w:val="30"/>
      <w:szCs w:val="30"/>
    </w:rPr>
  </w:style>
  <w:style w:type="character" w:styleId="817" w:customStyle="1">
    <w:name w:val="标题 4 Char"/>
    <w:link w:val="773"/>
    <w:uiPriority w:val="9"/>
    <w:qFormat/>
    <w:rPr>
      <w:rFonts w:ascii="Arial" w:hAnsi="Arial" w:eastAsia="Arial" w:cs="Arial"/>
      <w:b/>
      <w:bCs/>
      <w:sz w:val="26"/>
      <w:szCs w:val="26"/>
    </w:rPr>
  </w:style>
  <w:style w:type="character" w:styleId="818" w:customStyle="1">
    <w:name w:val="标题 5 Char"/>
    <w:link w:val="774"/>
    <w:uiPriority w:val="9"/>
    <w:qFormat/>
    <w:rPr>
      <w:rFonts w:ascii="Arial" w:hAnsi="Arial" w:eastAsia="Arial" w:cs="Arial"/>
      <w:b/>
      <w:bCs/>
      <w:sz w:val="24"/>
      <w:szCs w:val="24"/>
    </w:rPr>
  </w:style>
  <w:style w:type="character" w:styleId="819" w:customStyle="1">
    <w:name w:val="标题 6 Char"/>
    <w:link w:val="775"/>
    <w:uiPriority w:val="9"/>
    <w:qFormat/>
    <w:rPr>
      <w:rFonts w:ascii="Arial" w:hAnsi="Arial" w:eastAsia="Arial" w:cs="Arial"/>
      <w:b/>
      <w:bCs/>
      <w:sz w:val="22"/>
      <w:szCs w:val="22"/>
    </w:rPr>
  </w:style>
  <w:style w:type="character" w:styleId="820" w:customStyle="1">
    <w:name w:val="标题 7 Char"/>
    <w:link w:val="776"/>
    <w:uiPriority w:val="9"/>
    <w:qFormat/>
    <w:rPr>
      <w:rFonts w:ascii="Arial" w:hAnsi="Arial" w:eastAsia="Arial" w:cs="Arial"/>
      <w:b/>
      <w:bCs/>
      <w:i/>
      <w:iCs/>
      <w:sz w:val="22"/>
      <w:szCs w:val="22"/>
    </w:rPr>
  </w:style>
  <w:style w:type="character" w:styleId="821" w:customStyle="1">
    <w:name w:val="标题 8 Char"/>
    <w:link w:val="777"/>
    <w:uiPriority w:val="9"/>
    <w:qFormat/>
    <w:rPr>
      <w:rFonts w:ascii="Arial" w:hAnsi="Arial" w:eastAsia="Arial" w:cs="Arial"/>
      <w:i/>
      <w:iCs/>
      <w:sz w:val="22"/>
      <w:szCs w:val="22"/>
    </w:rPr>
  </w:style>
  <w:style w:type="character" w:styleId="822" w:customStyle="1">
    <w:name w:val="标题 9 Char"/>
    <w:link w:val="778"/>
    <w:uiPriority w:val="9"/>
    <w:qFormat/>
    <w:rPr>
      <w:rFonts w:ascii="Arial" w:hAnsi="Arial" w:eastAsia="Arial" w:cs="Arial"/>
      <w:i/>
      <w:iCs/>
      <w:sz w:val="21"/>
      <w:szCs w:val="21"/>
    </w:rPr>
  </w:style>
  <w:style w:type="paragraph" w:styleId="823">
    <w:name w:val="List Paragraph"/>
    <w:basedOn w:val="769"/>
    <w:uiPriority w:val="34"/>
    <w:qFormat/>
    <w:pPr>
      <w:contextualSpacing/>
      <w:ind w:left="720"/>
    </w:pPr>
  </w:style>
  <w:style w:type="paragraph" w:styleId="824">
    <w:name w:val="No Spacing"/>
    <w:uiPriority w:val="1"/>
    <w:qFormat/>
    <w:rPr>
      <w:rFonts w:ascii="Times New Roman" w:hAnsi="Times New Roman" w:eastAsia="宋体" w:cs="Times New Roman"/>
      <w:lang w:val="en-US" w:eastAsia="zh-CN" w:bidi="ar-SA"/>
    </w:rPr>
  </w:style>
  <w:style w:type="character" w:styleId="825" w:customStyle="1">
    <w:name w:val="标题 Char"/>
    <w:link w:val="804"/>
    <w:uiPriority w:val="10"/>
    <w:qFormat/>
    <w:rPr>
      <w:sz w:val="48"/>
      <w:szCs w:val="48"/>
    </w:rPr>
  </w:style>
  <w:style w:type="character" w:styleId="826" w:customStyle="1">
    <w:name w:val="副标题 Char"/>
    <w:link w:val="796"/>
    <w:uiPriority w:val="11"/>
    <w:qFormat/>
    <w:rPr>
      <w:sz w:val="24"/>
      <w:szCs w:val="24"/>
    </w:rPr>
  </w:style>
  <w:style w:type="paragraph" w:styleId="827">
    <w:name w:val="Quote"/>
    <w:basedOn w:val="769"/>
    <w:next w:val="769"/>
    <w:link w:val="828"/>
    <w:uiPriority w:val="29"/>
    <w:qFormat/>
    <w:pPr>
      <w:ind w:left="720" w:right="720"/>
    </w:pPr>
    <w:rPr>
      <w:i/>
    </w:rPr>
  </w:style>
  <w:style w:type="character" w:styleId="828" w:customStyle="1">
    <w:name w:val="引用 Char"/>
    <w:link w:val="827"/>
    <w:uiPriority w:val="29"/>
    <w:qFormat/>
    <w:rPr>
      <w:i/>
    </w:rPr>
  </w:style>
  <w:style w:type="paragraph" w:styleId="829">
    <w:name w:val="Intense Quote"/>
    <w:basedOn w:val="769"/>
    <w:next w:val="769"/>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Char"/>
    <w:link w:val="829"/>
    <w:uiPriority w:val="30"/>
    <w:qFormat/>
    <w:rPr>
      <w:i/>
    </w:rPr>
  </w:style>
  <w:style w:type="character" w:styleId="831" w:customStyle="1">
    <w:name w:val="页眉 Char"/>
    <w:link w:val="793"/>
    <w:uiPriority w:val="99"/>
    <w:qFormat/>
  </w:style>
  <w:style w:type="character" w:styleId="832" w:customStyle="1">
    <w:name w:val="Footer Char"/>
    <w:uiPriority w:val="99"/>
    <w:qFormat/>
  </w:style>
  <w:style w:type="character" w:styleId="833" w:customStyle="1">
    <w:name w:val="页脚 Char"/>
    <w:link w:val="791"/>
    <w:uiPriority w:val="99"/>
    <w:qFormat/>
  </w:style>
  <w:style w:type="table" w:styleId="83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7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7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7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7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1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2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2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2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2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2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2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2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9" w:customStyle="1">
    <w:name w:val="脚注文本 Char"/>
    <w:link w:val="798"/>
    <w:uiPriority w:val="99"/>
    <w:qFormat/>
    <w:rPr>
      <w:sz w:val="18"/>
    </w:rPr>
  </w:style>
  <w:style w:type="character" w:styleId="960" w:customStyle="1">
    <w:name w:val="尾注文本 Char"/>
    <w:link w:val="790"/>
    <w:uiPriority w:val="99"/>
    <w:qFormat/>
    <w:rPr>
      <w:sz w:val="20"/>
    </w:rPr>
  </w:style>
  <w:style w:type="paragraph" w:styleId="961" w:customStyle="1">
    <w:name w:val="TOC 标题1"/>
    <w:uiPriority w:val="39"/>
    <w:unhideWhenUsed/>
    <w:qFormat/>
    <w:rPr>
      <w:rFonts w:ascii="Times New Roman" w:hAnsi="Times New Roman" w:eastAsia="宋体" w:cs="Times New Roman"/>
      <w:lang w:val="en-US" w:eastAsia="zh-CN" w:bidi="ar-SA"/>
    </w:rPr>
  </w:style>
  <w:style w:type="paragraph" w:styleId="962" w:customStyle="1">
    <w:name w:val="标题 11"/>
    <w:basedOn w:val="769"/>
    <w:next w:val="769"/>
    <w:link w:val="974"/>
    <w:uiPriority w:val="0"/>
    <w:qFormat/>
    <w:pPr>
      <w:keepLines/>
      <w:keepNext/>
      <w:spacing w:before="340" w:after="330" w:line="576" w:lineRule="auto"/>
      <w:outlineLvl w:val="0"/>
    </w:pPr>
    <w:rPr>
      <w:b/>
      <w:sz w:val="44"/>
    </w:rPr>
  </w:style>
  <w:style w:type="paragraph" w:styleId="963" w:customStyle="1">
    <w:name w:val="标题 21"/>
    <w:basedOn w:val="769"/>
    <w:next w:val="769"/>
    <w:uiPriority w:val="0"/>
    <w:qFormat/>
    <w:pPr>
      <w:keepLines/>
      <w:keepNext/>
      <w:spacing w:before="260" w:after="260" w:line="413" w:lineRule="auto"/>
      <w:outlineLvl w:val="1"/>
    </w:pPr>
    <w:rPr>
      <w:rFonts w:ascii="Arial" w:hAnsi="Arial" w:eastAsia="黑体"/>
      <w:b/>
      <w:sz w:val="32"/>
    </w:rPr>
  </w:style>
  <w:style w:type="paragraph" w:styleId="964" w:customStyle="1">
    <w:name w:val="标题 31"/>
    <w:basedOn w:val="769"/>
    <w:next w:val="769"/>
    <w:uiPriority w:val="0"/>
    <w:qFormat/>
    <w:pPr>
      <w:keepLines/>
      <w:keepNext/>
      <w:spacing w:before="260" w:after="260" w:line="413" w:lineRule="auto"/>
      <w:outlineLvl w:val="2"/>
    </w:pPr>
    <w:rPr>
      <w:b/>
      <w:sz w:val="32"/>
    </w:rPr>
  </w:style>
  <w:style w:type="paragraph" w:styleId="965" w:customStyle="1">
    <w:name w:val="标题 41"/>
    <w:basedOn w:val="769"/>
    <w:next w:val="769"/>
    <w:uiPriority w:val="0"/>
    <w:qFormat/>
    <w:pPr>
      <w:keepLines/>
      <w:keepNext/>
      <w:spacing w:before="280" w:after="290" w:line="372" w:lineRule="auto"/>
      <w:outlineLvl w:val="3"/>
    </w:pPr>
    <w:rPr>
      <w:rFonts w:ascii="Arial" w:hAnsi="Arial" w:eastAsia="黑体"/>
      <w:b/>
      <w:sz w:val="28"/>
    </w:rPr>
  </w:style>
  <w:style w:type="paragraph" w:styleId="966" w:customStyle="1">
    <w:name w:val="标题 51"/>
    <w:basedOn w:val="769"/>
    <w:next w:val="769"/>
    <w:uiPriority w:val="0"/>
    <w:qFormat/>
    <w:pPr>
      <w:keepLines/>
      <w:keepNext/>
      <w:spacing w:before="280" w:after="290" w:line="372" w:lineRule="auto"/>
      <w:outlineLvl w:val="4"/>
    </w:pPr>
    <w:rPr>
      <w:b/>
      <w:sz w:val="28"/>
    </w:rPr>
  </w:style>
  <w:style w:type="paragraph" w:styleId="967" w:customStyle="1">
    <w:name w:val="标题 61"/>
    <w:basedOn w:val="769"/>
    <w:next w:val="769"/>
    <w:uiPriority w:val="0"/>
    <w:qFormat/>
    <w:pPr>
      <w:keepLines/>
      <w:keepNext/>
      <w:spacing w:before="240" w:after="64" w:line="317" w:lineRule="auto"/>
      <w:outlineLvl w:val="5"/>
    </w:pPr>
    <w:rPr>
      <w:rFonts w:ascii="Arial" w:hAnsi="Arial" w:eastAsia="黑体"/>
      <w:b/>
      <w:sz w:val="24"/>
    </w:rPr>
  </w:style>
  <w:style w:type="paragraph" w:styleId="968" w:customStyle="1">
    <w:name w:val="标题 71"/>
    <w:basedOn w:val="769"/>
    <w:next w:val="769"/>
    <w:uiPriority w:val="0"/>
    <w:qFormat/>
    <w:pPr>
      <w:keepLines/>
      <w:keepNext/>
      <w:spacing w:before="240" w:after="64" w:line="317" w:lineRule="auto"/>
      <w:outlineLvl w:val="6"/>
    </w:pPr>
    <w:rPr>
      <w:b/>
      <w:sz w:val="24"/>
    </w:rPr>
  </w:style>
  <w:style w:type="paragraph" w:styleId="969" w:customStyle="1">
    <w:name w:val="标题 81"/>
    <w:basedOn w:val="769"/>
    <w:next w:val="769"/>
    <w:uiPriority w:val="0"/>
    <w:qFormat/>
    <w:pPr>
      <w:keepLines/>
      <w:keepNext/>
      <w:spacing w:before="240" w:after="64" w:line="317" w:lineRule="auto"/>
      <w:outlineLvl w:val="7"/>
    </w:pPr>
    <w:rPr>
      <w:rFonts w:ascii="Arial" w:hAnsi="Arial" w:eastAsia="黑体"/>
      <w:sz w:val="24"/>
    </w:rPr>
  </w:style>
  <w:style w:type="paragraph" w:styleId="970" w:customStyle="1">
    <w:name w:val="标题 91"/>
    <w:basedOn w:val="769"/>
    <w:next w:val="769"/>
    <w:uiPriority w:val="0"/>
    <w:qFormat/>
    <w:pPr>
      <w:keepLines/>
      <w:keepNext/>
      <w:spacing w:before="240" w:after="64" w:line="317" w:lineRule="auto"/>
      <w:outlineLvl w:val="8"/>
    </w:pPr>
    <w:rPr>
      <w:rFonts w:ascii="Arial" w:hAnsi="Arial" w:eastAsia="黑体"/>
    </w:rPr>
  </w:style>
  <w:style w:type="character" w:styleId="971" w:customStyle="1">
    <w:name w:val="默认段落字体1"/>
    <w:uiPriority w:val="0"/>
    <w:qFormat/>
  </w:style>
  <w:style w:type="table" w:styleId="972" w:customStyle="1">
    <w:name w:val="普通表格1"/>
    <w:uiPriority w:val="0"/>
    <w:semiHidden/>
    <w:qFormat/>
    <w:tblPr>
      <w:tblCellMar>
        <w:left w:w="0" w:type="dxa"/>
        <w:top w:w="0" w:type="dxa"/>
        <w:right w:w="0" w:type="dxa"/>
        <w:bottom w:w="0" w:type="dxa"/>
      </w:tblCellMar>
    </w:tblPr>
  </w:style>
  <w:style w:type="paragraph" w:styleId="973" w:customStyle="1">
    <w:name w:val="列表项目符号 21"/>
    <w:basedOn w:val="769"/>
    <w:uiPriority w:val="0"/>
    <w:qFormat/>
    <w:pPr>
      <w:numPr>
        <w:ilvl w:val="0"/>
        <w:numId w:val="1"/>
      </w:numPr>
    </w:pPr>
  </w:style>
  <w:style w:type="character" w:styleId="974" w:customStyle="1">
    <w:name w:val="标题 1 Char"/>
    <w:link w:val="962"/>
    <w:uiPriority w:val="0"/>
    <w:qFormat/>
    <w:rPr>
      <w:b/>
      <w:sz w:val="44"/>
    </w:rPr>
  </w:style>
  <w:style w:type="paragraph" w:styleId="975" w:customStyle="1">
    <w:name w:val="批注文字1"/>
    <w:basedOn w:val="769"/>
    <w:uiPriority w:val="0"/>
    <w:qFormat/>
    <w:pPr>
      <w:jc w:val="left"/>
    </w:pPr>
  </w:style>
  <w:style w:type="paragraph" w:styleId="976" w:customStyle="1">
    <w:name w:val="正文文本12"/>
    <w:basedOn w:val="769"/>
    <w:next w:val="977"/>
    <w:uiPriority w:val="0"/>
    <w:qFormat/>
    <w:rPr>
      <w:sz w:val="20"/>
    </w:rPr>
  </w:style>
  <w:style w:type="paragraph" w:styleId="977" w:customStyle="1">
    <w:name w:val="正文首行缩进1"/>
    <w:basedOn w:val="976"/>
    <w:uiPriority w:val="0"/>
    <w:unhideWhenUsed/>
    <w:qFormat/>
    <w:pPr>
      <w:ind w:firstLine="420"/>
    </w:pPr>
  </w:style>
  <w:style w:type="paragraph" w:styleId="978" w:customStyle="1">
    <w:name w:val="正文文本缩进1"/>
    <w:basedOn w:val="769"/>
    <w:uiPriority w:val="0"/>
    <w:qFormat/>
    <w:pPr>
      <w:ind w:left="420" w:firstLine="1124"/>
      <w:spacing w:after="120" w:line="360" w:lineRule="auto"/>
    </w:pPr>
    <w:rPr>
      <w:rFonts w:ascii="Calibri" w:hAnsi="Calibri"/>
      <w:sz w:val="24"/>
      <w:szCs w:val="24"/>
    </w:rPr>
  </w:style>
  <w:style w:type="paragraph" w:styleId="979" w:customStyle="1">
    <w:name w:val="纯文本11"/>
    <w:basedOn w:val="769"/>
    <w:link w:val="980"/>
    <w:uiPriority w:val="0"/>
    <w:qFormat/>
    <w:rPr>
      <w:rFonts w:ascii="宋体" w:hAnsi="Courier New"/>
    </w:rPr>
  </w:style>
  <w:style w:type="character" w:styleId="980" w:customStyle="1">
    <w:name w:val="纯文本 Char"/>
    <w:link w:val="979"/>
    <w:uiPriority w:val="0"/>
    <w:qFormat/>
    <w:rPr>
      <w:rFonts w:ascii="宋体" w:hAnsi="Courier New"/>
      <w:sz w:val="21"/>
    </w:rPr>
  </w:style>
  <w:style w:type="paragraph" w:styleId="981" w:customStyle="1">
    <w:name w:val="批注框文本1"/>
    <w:basedOn w:val="769"/>
    <w:uiPriority w:val="0"/>
    <w:semiHidden/>
    <w:qFormat/>
    <w:rPr>
      <w:sz w:val="18"/>
      <w:szCs w:val="18"/>
    </w:rPr>
  </w:style>
  <w:style w:type="paragraph" w:styleId="982" w:customStyle="1">
    <w:name w:val="页脚1"/>
    <w:basedOn w:val="769"/>
    <w:uiPriority w:val="0"/>
    <w:qFormat/>
    <w:pPr>
      <w:jc w:val="left"/>
      <w:tabs>
        <w:tab w:val="center" w:pos="4153" w:leader="none"/>
        <w:tab w:val="right" w:pos="8306" w:leader="none"/>
      </w:tabs>
    </w:pPr>
    <w:rPr>
      <w:sz w:val="18"/>
    </w:rPr>
  </w:style>
  <w:style w:type="paragraph" w:styleId="983" w:customStyle="1">
    <w:name w:val="页眉1"/>
    <w:basedOn w:val="769"/>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84" w:customStyle="1">
    <w:name w:val="目录 11"/>
    <w:basedOn w:val="769"/>
    <w:next w:val="769"/>
    <w:uiPriority w:val="0"/>
    <w:qFormat/>
  </w:style>
  <w:style w:type="paragraph" w:styleId="985" w:customStyle="1">
    <w:name w:val="正文文本缩进 31"/>
    <w:basedOn w:val="769"/>
    <w:uiPriority w:val="0"/>
    <w:qFormat/>
    <w:pPr>
      <w:ind w:left="420"/>
      <w:jc w:val="left"/>
      <w:spacing w:after="120"/>
      <w:widowControl/>
    </w:pPr>
    <w:rPr>
      <w:sz w:val="16"/>
      <w:szCs w:val="16"/>
    </w:rPr>
  </w:style>
  <w:style w:type="paragraph" w:styleId="986" w:customStyle="1">
    <w:name w:val="目录 21"/>
    <w:basedOn w:val="769"/>
    <w:next w:val="769"/>
    <w:uiPriority w:val="0"/>
    <w:qFormat/>
    <w:pPr>
      <w:ind w:left="420"/>
    </w:pPr>
  </w:style>
  <w:style w:type="paragraph" w:styleId="987" w:customStyle="1">
    <w:name w:val="正文文本 21"/>
    <w:basedOn w:val="769"/>
    <w:link w:val="988"/>
    <w:uiPriority w:val="0"/>
    <w:qFormat/>
    <w:pPr>
      <w:spacing w:after="120" w:line="480" w:lineRule="auto"/>
    </w:pPr>
    <w:rPr>
      <w:sz w:val="20"/>
    </w:rPr>
  </w:style>
  <w:style w:type="character" w:styleId="988" w:customStyle="1">
    <w:name w:val="正文文本 2 Char"/>
    <w:link w:val="987"/>
    <w:uiPriority w:val="0"/>
    <w:qFormat/>
  </w:style>
  <w:style w:type="paragraph" w:styleId="989" w:customStyle="1">
    <w:name w:val="普通(网站)1"/>
    <w:basedOn w:val="769"/>
    <w:uiPriority w:val="0"/>
    <w:qFormat/>
    <w:pPr>
      <w:jc w:val="left"/>
      <w:spacing w:before="100" w:beforeAutospacing="1" w:after="100" w:afterAutospacing="1"/>
    </w:pPr>
    <w:rPr>
      <w:sz w:val="24"/>
    </w:rPr>
  </w:style>
  <w:style w:type="paragraph" w:styleId="990" w:customStyle="1">
    <w:name w:val="正文首行缩进 21"/>
    <w:basedOn w:val="978"/>
    <w:uiPriority w:val="0"/>
    <w:qFormat/>
    <w:pPr>
      <w:ind w:firstLine="420"/>
      <w:spacing w:line="240" w:lineRule="auto"/>
    </w:pPr>
  </w:style>
  <w:style w:type="table" w:styleId="991" w:customStyle="1">
    <w:name w:val="网格型1"/>
    <w:basedOn w:val="972"/>
    <w:uiPriority w:val="0"/>
    <w:qFormat/>
    <w:pPr>
      <w:jc w:val="both"/>
      <w:widowControl w:val="off"/>
    </w:pPr>
    <w:tblPr>
      <w:tblCellMar>
        <w:left w:w="0" w:type="dxa"/>
        <w:top w:w="0" w:type="dxa"/>
        <w:right w:w="0" w:type="dxa"/>
        <w:bottom w:w="0" w:type="dxa"/>
      </w:tblCellMar>
    </w:tblPr>
  </w:style>
  <w:style w:type="character" w:styleId="992" w:customStyle="1">
    <w:name w:val="页码1"/>
    <w:uiPriority w:val="0"/>
    <w:qFormat/>
  </w:style>
  <w:style w:type="character" w:styleId="993" w:customStyle="1">
    <w:name w:val="已访问的超链接1"/>
    <w:uiPriority w:val="0"/>
    <w:qFormat/>
    <w:rPr>
      <w:color w:val="000000"/>
      <w:u w:val="none"/>
    </w:rPr>
  </w:style>
  <w:style w:type="paragraph" w:styleId="994" w:customStyle="1">
    <w:name w:val="正文文本11"/>
    <w:basedOn w:val="769"/>
    <w:next w:val="769"/>
    <w:uiPriority w:val="0"/>
    <w:qFormat/>
    <w:rPr>
      <w:sz w:val="20"/>
    </w:rPr>
  </w:style>
  <w:style w:type="character" w:styleId="995" w:customStyle="1">
    <w:name w:val="font01"/>
    <w:uiPriority w:val="0"/>
    <w:qFormat/>
    <w:rPr>
      <w:rFonts w:ascii="Calibri" w:hAnsi="Calibri" w:cs="Calibri"/>
      <w:color w:val="000000"/>
      <w:sz w:val="20"/>
      <w:szCs w:val="20"/>
      <w:u w:val="none"/>
    </w:rPr>
  </w:style>
  <w:style w:type="character" w:styleId="996" w:customStyle="1">
    <w:name w:val="font51"/>
    <w:uiPriority w:val="0"/>
    <w:qFormat/>
    <w:rPr>
      <w:rFonts w:hint="eastAsia" w:ascii="宋体" w:hAnsi="宋体" w:eastAsia="宋体" w:cs="宋体"/>
      <w:color w:val="000000"/>
      <w:sz w:val="20"/>
      <w:szCs w:val="20"/>
      <w:u w:val="none"/>
    </w:rPr>
  </w:style>
  <w:style w:type="paragraph" w:styleId="997"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998"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99" w:customStyle="1">
    <w:name w:val="Default Paragraph Font Para Char"/>
    <w:basedOn w:val="769"/>
    <w:uiPriority w:val="0"/>
    <w:qFormat/>
    <w:pPr>
      <w:jc w:val="left"/>
      <w:spacing w:after="160" w:line="240" w:lineRule="exact"/>
      <w:widowControl/>
    </w:pPr>
  </w:style>
  <w:style w:type="paragraph" w:styleId="1000" w:customStyle="1">
    <w:name w:val="正文缩进1"/>
    <w:basedOn w:val="769"/>
    <w:uiPriority w:val="0"/>
    <w:qFormat/>
    <w:pPr>
      <w:ind w:firstLine="420"/>
      <w:jc w:val="left"/>
    </w:pPr>
    <w:rPr>
      <w:rFonts w:ascii="宋体" w:hAnsi="Calibri"/>
      <w:sz w:val="24"/>
      <w:szCs w:val="22"/>
    </w:rPr>
  </w:style>
  <w:style w:type="paragraph" w:styleId="1001" w:customStyle="1">
    <w:name w:val="索引 11"/>
    <w:basedOn w:val="769"/>
    <w:next w:val="769"/>
    <w:uiPriority w:val="0"/>
    <w:qFormat/>
    <w:pPr>
      <w:spacing w:line="360" w:lineRule="auto"/>
    </w:pPr>
    <w:rPr>
      <w:rFonts w:ascii="仿宋_GB2312" w:eastAsia="仿宋_GB2312"/>
      <w:sz w:val="24"/>
    </w:rPr>
  </w:style>
  <w:style w:type="paragraph" w:styleId="1002" w:customStyle="1">
    <w:name w:val="列出段落2"/>
    <w:basedOn w:val="769"/>
    <w:uiPriority w:val="0"/>
    <w:qFormat/>
    <w:pPr>
      <w:ind w:firstLine="420"/>
    </w:pPr>
  </w:style>
  <w:style w:type="paragraph" w:styleId="1003" w:customStyle="1">
    <w:name w:val="普通文字"/>
    <w:basedOn w:val="769"/>
    <w:next w:val="769"/>
    <w:uiPriority w:val="0"/>
    <w:qFormat/>
    <w:rPr>
      <w:rFonts w:ascii="宋体"/>
      <w:sz w:val="24"/>
    </w:rPr>
  </w:style>
  <w:style w:type="paragraph" w:styleId="1004" w:customStyle="1">
    <w:name w:val="纯文本1"/>
    <w:basedOn w:val="769"/>
    <w:uiPriority w:val="0"/>
    <w:qFormat/>
    <w:rPr>
      <w:rFonts w:ascii="宋体" w:hAnsi="Courier New"/>
      <w:szCs w:val="22"/>
    </w:rPr>
  </w:style>
  <w:style w:type="paragraph" w:styleId="1005" w:customStyle="1">
    <w:name w:val="正文文本1"/>
    <w:basedOn w:val="769"/>
    <w:uiPriority w:val="0"/>
    <w:qFormat/>
    <w:rPr>
      <w:sz w:val="20"/>
    </w:rPr>
  </w:style>
  <w:style w:type="paragraph" w:styleId="1006" w:customStyle="1">
    <w:name w:val="正文文本首行缩进"/>
    <w:basedOn w:val="1005"/>
    <w:uiPriority w:val="0"/>
    <w:qFormat/>
    <w:pPr>
      <w:ind w:firstLine="420"/>
      <w:spacing w:after="120"/>
      <w:tabs>
        <w:tab w:val="left" w:pos="2020" w:leader="none"/>
        <w:tab w:val="center" w:pos="4535" w:leader="none"/>
      </w:tabs>
    </w:pPr>
    <w:rPr>
      <w:sz w:val="21"/>
    </w:rPr>
  </w:style>
  <w:style w:type="paragraph" w:styleId="1007" w:customStyle="1">
    <w:name w:val="Fließtext"/>
    <w:basedOn w:val="769"/>
    <w:uiPriority w:val="0"/>
    <w:qFormat/>
    <w:rPr>
      <w:rFonts w:ascii="Calibri" w:hAnsi="Calibri"/>
    </w:rPr>
  </w:style>
  <w:style w:type="paragraph" w:styleId="1008" w:customStyle="1">
    <w:name w:val="Table Text"/>
    <w:basedOn w:val="769"/>
    <w:uiPriority w:val="0"/>
    <w:semiHidden/>
    <w:qFormat/>
    <w:rPr>
      <w:rFonts w:ascii="宋体" w:hAnsi="宋体" w:cs="宋体"/>
      <w:sz w:val="24"/>
      <w:szCs w:val="24"/>
      <w:lang w:eastAsia="en-US"/>
    </w:rPr>
  </w:style>
  <w:style w:type="table" w:styleId="1009" w:customStyle="1">
    <w:name w:val="Table Normal"/>
    <w:uiPriority w:val="0"/>
    <w:semiHidden/>
    <w:unhideWhenUsed/>
    <w:qFormat/>
    <w:tblPr>
      <w:tblCellMar>
        <w:left w:w="0" w:type="dxa"/>
        <w:top w:w="0" w:type="dxa"/>
        <w:right w:w="0" w:type="dxa"/>
        <w:bottom w:w="0" w:type="dxa"/>
      </w:tblCellMar>
    </w:tblPr>
  </w:style>
  <w:style w:type="character" w:styleId="1010" w:customStyle="1">
    <w:name w:val="font11"/>
    <w:basedOn w:val="779"/>
    <w:uiPriority w:val="0"/>
    <w:qFormat/>
    <w:rPr>
      <w:rFonts w:hint="eastAsia" w:ascii="宋体" w:hAnsi="宋体" w:eastAsia="宋体" w:cs="宋体"/>
      <w:color w:val="000000"/>
      <w:sz w:val="28"/>
      <w:szCs w:val="28"/>
      <w:u w:val="none"/>
    </w:rPr>
  </w:style>
  <w:style w:type="character" w:styleId="1011" w:customStyle="1">
    <w:name w:val="font71"/>
    <w:basedOn w:val="779"/>
    <w:uiPriority w:val="0"/>
    <w:qFormat/>
    <w:rPr>
      <w:rFonts w:hint="eastAsia" w:ascii="宋体" w:hAnsi="宋体" w:eastAsia="宋体" w:cs="宋体"/>
      <w:b/>
      <w:bCs/>
      <w:color w:val="c00000"/>
      <w:sz w:val="28"/>
      <w:szCs w:val="28"/>
      <w:u w:val="none"/>
    </w:rPr>
  </w:style>
  <w:style w:type="character" w:styleId="1012" w:customStyle="1">
    <w:name w:val="font81"/>
    <w:basedOn w:val="779"/>
    <w:uiPriority w:val="0"/>
    <w:qFormat/>
    <w:rPr>
      <w:rFonts w:hint="eastAsia" w:ascii="宋体" w:hAnsi="宋体" w:eastAsia="宋体" w:cs="宋体"/>
      <w:b/>
      <w:bCs/>
      <w:color w:val="000000"/>
      <w:sz w:val="28"/>
      <w:szCs w:val="28"/>
      <w:u w:val="none"/>
    </w:rPr>
  </w:style>
  <w:style w:type="character" w:styleId="1013" w:customStyle="1">
    <w:name w:val="font101"/>
    <w:basedOn w:val="779"/>
    <w:uiPriority w:val="0"/>
    <w:qFormat/>
    <w:rPr>
      <w:rFonts w:hint="eastAsia" w:ascii="宋体" w:hAnsi="宋体" w:eastAsia="宋体" w:cs="宋体"/>
      <w:color w:val="c00000"/>
      <w:sz w:val="28"/>
      <w:szCs w:val="28"/>
      <w:u w:val="none"/>
    </w:rPr>
  </w:style>
  <w:style w:type="character" w:styleId="1014" w:customStyle="1">
    <w:name w:val="font61"/>
    <w:basedOn w:val="779"/>
    <w:uiPriority w:val="0"/>
    <w:qFormat/>
    <w:rPr>
      <w:rFonts w:hint="eastAsia" w:ascii="宋体" w:hAnsi="宋体" w:eastAsia="宋体" w:cs="宋体"/>
      <w:color w:val="000000"/>
      <w:sz w:val="28"/>
      <w:szCs w:val="28"/>
      <w:u w:val="none"/>
    </w:rPr>
  </w:style>
  <w:style w:type="character" w:styleId="1015" w:customStyle="1">
    <w:name w:val="font121"/>
    <w:basedOn w:val="779"/>
    <w:uiPriority w:val="0"/>
    <w:qFormat/>
    <w:rPr>
      <w:rFonts w:hint="eastAsia" w:ascii="宋体" w:hAnsi="宋体" w:eastAsia="宋体" w:cs="宋体"/>
      <w:b/>
      <w:bCs/>
      <w:color w:val="000000"/>
      <w:sz w:val="28"/>
      <w:szCs w:val="28"/>
      <w:u w:val="none"/>
    </w:rPr>
  </w:style>
  <w:style w:type="character" w:styleId="1016" w:customStyle="1">
    <w:name w:val="font131"/>
    <w:basedOn w:val="779"/>
    <w:uiPriority w:val="0"/>
    <w:qFormat/>
    <w:rPr>
      <w:rFonts w:hint="eastAsia" w:ascii="宋体" w:hAnsi="宋体" w:eastAsia="宋体" w:cs="宋体"/>
      <w:color w:val="ff0000"/>
      <w:sz w:val="28"/>
      <w:szCs w:val="28"/>
      <w:u w:val="none"/>
    </w:rPr>
  </w:style>
  <w:style w:type="paragraph" w:styleId="1017"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paragraph" w:styleId="1018" w:customStyle="1">
    <w:name w:val="_Style 13"/>
    <w:uiPriority w:val="0"/>
    <w:qFormat/>
    <w:pPr>
      <w:ind w:left="0"/>
      <w:jc w:val="left"/>
      <w:spacing w:before="120" w:after="120" w:line="288" w:lineRule="auto"/>
    </w:pPr>
    <w:rPr>
      <w:rFonts w:ascii="Arial" w:hAnsi="Arial" w:eastAsia="等线" w:cs="Arial"/>
      <w:sz w:val="22"/>
      <w:szCs w:val="22"/>
    </w:rPr>
  </w:style>
  <w:style w:type="numbering" w:styleId="119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2f8e69c4-4d35-4e54-8847-386c1d4389fe</errorID>
      <errorWord>(</errorWord>
      <group>L1_Format</group>
      <groupName>格式问题</groupName>
      <ability>L2_HalfPunc_CN</ability>
      <abilityName/>
      <candidateList>
        <item>（</item>
      </candidateList>
      <explain>文本全半角错误。</explain>
      <paraID>4256CE95</paraID>
      <start>20</start>
      <end>21</end>
      <status>unmodified</status>
      <modifiedWord/>
      <trackRevisions>false</trackRevisions>
    </reviewItem>
    <reviewItem>
      <errorID>381b9898-7059-4849-987b-77df74f8320c</errorID>
      <errorWord>)</errorWord>
      <group>L1_Format</group>
      <groupName>格式问题</groupName>
      <ability>L2_HalfPunc_CN</ability>
      <abilityName/>
      <candidateList>
        <item>）</item>
      </candidateList>
      <explain>文本全半角错误。</explain>
      <paraID>4256CE95</paraID>
      <start>22</start>
      <end>23</end>
      <status>unmodified</status>
      <modifiedWord/>
      <trackRevisions>false</trackRevisions>
    </reviewItem>
    <reviewItem>
      <errorID>06b68b45-350b-4db4-a0b9-5053b09169c4</errorID>
      <errorWord>中后</errorWord>
      <group>L1_Word</group>
      <groupName>字词问题</groupName>
      <ability>L2_Typo</ability>
      <abilityName>字词错误</abilityName>
      <candidateList>
        <item>中</item>
      </candidateList>
      <explain>〈动〉❶正对上；恰好合上：～选｜猜～了｜三枪都打～了目标。❷受到；遭受：～毒｜～暑｜胳膊上～了一枪。</explain>
      <paraID>3F81F354</paraID>
      <start>57</start>
      <end>59</end>
      <status>unmodified</status>
      <modifiedWord/>
      <trackRevisions>false</trackRevisions>
    </reviewItem>
    <reviewItem>
      <errorID>9c0d347d-4358-406b-8435-5550a2c64f89</errorID>
      <errorWord>(</errorWord>
      <group>L1_Format</group>
      <groupName>格式问题</groupName>
      <ability>L2_HalfPunc_CN</ability>
      <abilityName/>
      <candidateList>
        <item>（</item>
      </candidateList>
      <explain>文本全半角错误。</explain>
      <paraID>3F81F354</paraID>
      <start>67</start>
      <end>68</end>
      <status>unmodified</status>
      <modifiedWord/>
      <trackRevisions>false</trackRevisions>
    </reviewItem>
    <reviewItem>
      <errorID>5b255721-9168-4c97-bf71-7cbf53b246d3</errorID>
      <errorWord>“.</errorWord>
      <group>L1_Punc</group>
      <groupName>标点问题</groupName>
      <ability>L2_Punc_CN</ability>
      <abilityName/>
      <candidateList>
        <item>“</item>
      </candidateList>
      <explain/>
      <paraID>3F81F354</paraID>
      <start>72</start>
      <end>74</end>
      <status>unmodified</status>
      <modifiedWord/>
      <trackRevisions>false</trackRevisions>
    </reviewItem>
    <reviewItem>
      <errorID>ad11fd74-caeb-4b75-a3f1-03766ecf5e55</errorID>
      <errorWord>)</errorWord>
      <group>L1_Format</group>
      <groupName>格式问题</groupName>
      <ability>L2_HalfPunc_CN</ability>
      <abilityName/>
      <candidateList>
        <item>）</item>
      </candidateList>
      <explain>文本全半角错误。</explain>
      <paraID>3F81F354</paraID>
      <start>79</start>
      <end>80</end>
      <status>unmodified</status>
      <modifiedWord/>
      <trackRevisions>false</trackRevisions>
    </reviewItem>
    <reviewItem>
      <errorID>a124c29b-122e-44bf-bc19-04cd05fa92ce</errorID>
      <errorWord>)</errorWord>
      <group>L1_Format</group>
      <groupName>格式问题</groupName>
      <ability>L2_HalfPunc_CN</ability>
      <abilityName/>
      <candidateList>
        <item>）</item>
      </candidateList>
      <explain>文本全半角错误。</explain>
      <paraID>49E907F9</paraID>
      <start>77</start>
      <end>78</end>
      <status>unmodified</status>
      <modifiedWord/>
      <trackRevisions>false</trackRevisions>
    </reviewItem>
    <reviewItem>
      <errorID>a23b2f02-004d-44de-b577-2412e34cb3f8</errorID>
      <errorWord>“.</errorWord>
      <group>L1_Punc</group>
      <groupName>标点问题</groupName>
      <ability>L2_Punc_CN</ability>
      <abilityName/>
      <candidateList>
        <item>“</item>
      </candidateList>
      <explain/>
      <paraID>5C1BE85D</paraID>
      <start>19</start>
      <end>21</end>
      <status>unmodified</status>
      <modifiedWord/>
      <trackRevisions>false</trackRevisions>
    </reviewItem>
    <reviewItem>
      <errorID>80334fe3-d642-4c9a-a096-c6a87cf7bc98</errorID>
      <errorWord>,</errorWord>
      <group>L1_Format</group>
      <groupName>格式问题</groupName>
      <ability>L2_HalfPunc_CN</ability>
      <abilityName/>
      <candidateList>
        <item>，</item>
      </candidateList>
      <explain>文本全半角错误。</explain>
      <paraID>5C1BE85D</paraID>
      <start>48</start>
      <end>49</end>
      <status>unmodified</status>
      <modifiedWord/>
      <trackRevisions>false</trackRevisions>
    </reviewItem>
    <reviewItem>
      <errorID>0830e17f-63d2-4d93-b81d-f45154231f81</errorID>
      <errorWord>(</errorWord>
      <group>L1_Format</group>
      <groupName>格式问题</groupName>
      <ability>L2_HalfPunc_CN</ability>
      <abilityName/>
      <candidateList>
        <item>（</item>
      </candidateList>
      <explain>文本全半角错误。</explain>
      <paraID>5C1BE85D</paraID>
      <start>58</start>
      <end>59</end>
      <status>unmodified</status>
      <modifiedWord/>
      <trackRevisions>false</trackRevisions>
    </reviewItem>
    <reviewItem>
      <errorID>ba697306-8d93-4f91-89db-bc9f1037ec35</errorID>
      <errorWord>)</errorWord>
      <group>L1_Format</group>
      <groupName>格式问题</groupName>
      <ability>L2_HalfPunc_CN</ability>
      <abilityName/>
      <candidateList>
        <item>）</item>
      </candidateList>
      <explain>文本全半角错误。</explain>
      <paraID>5C1BE85D</paraID>
      <start>66</start>
      <end>67</end>
      <status>unmodified</status>
      <modifiedWord/>
      <trackRevisions>false</trackRevisions>
    </reviewItem>
    <reviewItem>
      <errorID>86e3fb95-7f1f-4c99-ae6a-f5fcc0bbbf6f</errorID>
      <errorWord>,</errorWord>
      <group>L1_Format</group>
      <groupName>格式问题</groupName>
      <ability>L2_HalfPunc_CN</ability>
      <abilityName/>
      <candidateList>
        <item>，</item>
      </candidateList>
      <explain>文本全半角错误。</explain>
      <paraID>5C1BE85D</paraID>
      <start>67</start>
      <end>68</end>
      <status>unmodified</status>
      <modifiedWord/>
      <trackRevisions>false</trackRevisions>
    </reviewItem>
    <reviewItem>
      <errorID>d05af7fe-8de4-42ad-bf59-ac4024c3e79c</errorID>
      <errorWord>(</errorWord>
      <group>L1_Format</group>
      <groupName>格式问题</groupName>
      <ability>L2_HalfPunc_CN</ability>
      <abilityName/>
      <candidateList>
        <item>（</item>
      </candidateList>
      <explain>文本全半角错误。</explain>
      <paraID>3E33D2F5</paraID>
      <start>27</start>
      <end>28</end>
      <status>unmodified</status>
      <modifiedWord/>
      <trackRevisions>false</trackRevisions>
    </reviewItem>
    <reviewItem>
      <errorID>fca008af-2192-4b2d-bf89-f72a322c4d77</errorID>
      <errorWord>)</errorWord>
      <group>L1_Format</group>
      <groupName>格式问题</groupName>
      <ability>L2_HalfPunc_CN</ability>
      <abilityName/>
      <candidateList>
        <item>）</item>
      </candidateList>
      <explain>文本全半角错误。</explain>
      <paraID>3E33D2F5</paraID>
      <start>39</start>
      <end>40</end>
      <status>unmodified</status>
      <modifiedWord/>
      <trackRevisions>false</trackRevisions>
    </reviewItem>
    <reviewItem>
      <errorID>8dd1dfba-a564-4c0c-ba4f-9cf596e31c8a</errorID>
      <errorWord>（</errorWord>
      <group>L1_Punc</group>
      <groupName>标点问题</groupName>
      <ability>L2_Punc_CN</ability>
      <abilityName/>
      <candidateList/>
      <explain>同一形式括号套用。</explain>
      <paraID> CA05F68</paraID>
      <start>306</start>
      <end>307</end>
      <status>unmodified</status>
      <modifiedWord/>
      <trackRevisions>false</trackRevisions>
    </reviewItem>
    <reviewItem>
      <errorID>11a908fe-0f5a-4e51-bd8f-7d979208d126</errorID>
      <errorWord>）</errorWord>
      <group>L1_Punc</group>
      <groupName>标点问题</groupName>
      <ability>L2_Punc_CN</ability>
      <abilityName/>
      <candidateList/>
      <explain>同一形式括号套用。</explain>
      <paraID> CA05F68</paraID>
      <start>312</start>
      <end>313</end>
      <status>unmodified</status>
      <modifiedWord/>
      <trackRevisions>false</trackRevisions>
    </reviewItem>
    <reviewItem>
      <errorID>91653eea-98fd-48e7-a4e6-c50f812b2256</errorID>
      <errorWord>(</errorWord>
      <group>L1_Format</group>
      <groupName>格式问题</groupName>
      <ability>L2_HalfPunc_CN</ability>
      <abilityName/>
      <candidateList>
        <item>（</item>
      </candidateList>
      <explain>文本全半角错误。</explain>
      <paraID> 22D5032</paraID>
      <start>3</start>
      <end>4</end>
      <status>unmodified</status>
      <modifiedWord/>
      <trackRevisions>false</trackRevisions>
    </reviewItem>
    <reviewItem>
      <errorID>5e717c72-2fb4-44df-b42d-fb24f1b8c956</errorID>
      <errorWord>)</errorWord>
      <group>L1_Format</group>
      <groupName>格式问题</groupName>
      <ability>L2_HalfPunc_CN</ability>
      <abilityName/>
      <candidateList>
        <item>）</item>
      </candidateList>
      <explain>文本全半角错误。</explain>
      <paraID> 22D5032</paraID>
      <start>7</start>
      <end>8</end>
      <status>unmodified</status>
      <modifiedWord/>
      <trackRevisions>false</trackRevisions>
    </reviewItem>
    <reviewItem>
      <errorID>39904e0b-5959-4d9c-a75a-c2065df47e6d</errorID>
      <errorWord>:</errorWord>
      <group>L1_Format</group>
      <groupName>格式问题</groupName>
      <ability>L2_HalfPunc_CN</ability>
      <abilityName/>
      <candidateList>
        <item>：</item>
      </candidateList>
      <explain>文本全半角错误。</explain>
      <paraID>702A7D8C</paraID>
      <start>15</start>
      <end>16</end>
      <status>unmodified</status>
      <modifiedWord/>
      <trackRevisions>false</trackRevisions>
    </reviewItem>
    <reviewItem>
      <errorID>48b2e612-5155-46a4-bb34-a1cabf345b4d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44E8251F</paraID>
      <start>0</start>
      <end>2</end>
      <status>unmodified</status>
      <modifiedWord/>
      <trackRevisions>false</trackRevisions>
    </reviewItem>
    <reviewItem>
      <errorID>247a8d8b-755a-4140-8459-059d8b9b7723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66B2FC3A</paraID>
      <start>17</start>
      <end>20</end>
      <status>unmodified</status>
      <modifiedWord/>
      <trackRevisions>false</trackRevisions>
    </reviewItem>
    <reviewItem>
      <errorID>47e59f3a-8a0f-4f06-8cff-f9d4c0e37918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66B2FC3A</paraID>
      <start>36</start>
      <end>39</end>
      <status>unmodified</status>
      <modifiedWord/>
      <trackRevisions>false</trackRevisions>
    </reviewItem>
    <reviewItem>
      <errorID>f68f5d49-8e6b-45b5-8b95-89b27f0eda7f</errorID>
      <errorWord>法律、法规</errorWord>
      <group>L1_Word</group>
      <groupName>字词问题</groupName>
      <ability>L2_Typo</ability>
      <abilityName>字词错误</abilityName>
      <candidateList>
        <item>法律法规</item>
      </candidateList>
      <explain/>
      <paraID>66B2FC3A</paraID>
      <start>60</start>
      <end>65</end>
      <status>unmodified</status>
      <modifiedWord/>
      <trackRevisions>false</trackRevisions>
    </reviewItem>
    <reviewItem>
      <errorID>28dedb24-6281-4dbc-9d31-fcfd4a5d2461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24D5CDF9</paraID>
      <start>0</start>
      <end>2</end>
      <status>unmodified</status>
      <modifiedWord/>
      <trackRevisions>false</trackRevisions>
    </reviewItem>
    <reviewItem>
      <errorID>8cc07ca3-601f-4524-9dd1-4052dc3b5629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2C811425</paraID>
      <start>49</start>
      <end>52</end>
      <status>unmodified</status>
      <modifiedWord/>
      <trackRevisions>false</trackRevisions>
    </reviewItem>
    <reviewItem>
      <errorID>f241fcaa-9a46-4e15-aad8-8ad5e4b39731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2C811425</paraID>
      <start>59</start>
      <end>62</end>
      <status>unmodified</status>
      <modifiedWord/>
      <trackRevisions>false</trackRevisions>
    </reviewItem>
    <reviewItem>
      <errorID>7c57d5d6-d810-4777-a1c9-775deb94eeba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2C811425</paraID>
      <start>65</start>
      <end>68</end>
      <status>unmodified</status>
      <modifiedWord/>
      <trackRevisions>false</trackRevisions>
    </reviewItem>
    <reviewItem>
      <errorID>03eb1569-9d9a-4008-a93e-f7cf88103918</errorID>
      <errorWord>。。</errorWord>
      <group>L1_Punc</group>
      <groupName>标点问题</groupName>
      <ability>L2_Punc_CN</ability>
      <abilityName/>
      <candidateList>
        <item>。</item>
      </candidateList>
      <explain/>
      <paraID>69E22DB1</paraID>
      <start>24</start>
      <end>26</end>
      <status>unmodified</status>
      <modifiedWord/>
      <trackRevisions>false</trackRevisions>
    </reviewItem>
    <reviewItem>
      <errorID>05f3ae04-5517-4465-8e00-f908cde8b0ec</errorID>
      <errorWord>(</errorWord>
      <group>L1_Format</group>
      <groupName>格式问题</groupName>
      <ability>L2_HalfPunc_CN</ability>
      <abilityName/>
      <candidateList>
        <item>（</item>
      </candidateList>
      <explain>文本全半角错误。</explain>
      <paraID>29CD756F</paraID>
      <start>33</start>
      <end>34</end>
      <status>unmodified</status>
      <modifiedWord/>
      <trackRevisions>false</trackRevisions>
    </reviewItem>
    <reviewItem>
      <errorID>8ee27819-d18a-43c1-8cc0-562539a26216</errorID>
      <errorWord>)</errorWord>
      <group>L1_Format</group>
      <groupName>格式问题</groupName>
      <ability>L2_HalfPunc_CN</ability>
      <abilityName/>
      <candidateList>
        <item>）</item>
      </candidateList>
      <explain>文本全半角错误。</explain>
      <paraID>29CD756F</paraID>
      <start>57</start>
      <end>58</end>
      <status>unmodified</status>
      <modifiedWord/>
      <trackRevisions>false</trackRevisions>
    </reviewItem>
    <reviewItem>
      <errorID>543de098-dc2a-47f1-88c6-3afec194341d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74FE052C</paraID>
      <start>0</start>
      <end>2</end>
      <status>unmodified</status>
      <modifiedWord/>
      <trackRevisions>false</trackRevisions>
    </reviewItem>
    <reviewItem>
      <errorID>7df365bd-3a90-4496-ad60-7c2d291f163e</errorID>
      <errorWord>,</errorWord>
      <group>L1_Format</group>
      <groupName>格式问题</groupName>
      <ability>L2_HalfPunc_CN</ability>
      <abilityName/>
      <candidateList>
        <item>，</item>
      </candidateList>
      <explain>文本全半角错误。</explain>
      <paraID>43A6881C</paraID>
      <start>85</start>
      <end>86</end>
      <status>unmodified</status>
      <modifiedWord/>
      <trackRevisions>false</trackRevisions>
    </reviewItem>
    <reviewItem>
      <errorID>c4147346-b66f-4d65-b70a-6e4b74e1b303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131526D1</paraID>
      <start>81</start>
      <end>84</end>
      <status>unmodified</status>
      <modifiedWord/>
      <trackRevisions>false</trackRevisions>
    </reviewItem>
    <reviewItem>
      <errorID>5be0ce6e-2aa9-4b15-8a72-df7c92412169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288D246C</paraID>
      <start>0</start>
      <end>2</end>
      <status>unmodified</status>
      <modifiedWord/>
      <trackRevisions>false</trackRevisions>
    </reviewItem>
    <reviewItem>
      <errorID>62e1c348-eb58-4c7b-8842-a3fa2eacec41</errorID>
      <errorWord>(</errorWord>
      <group>L1_Format</group>
      <groupName>格式问题</groupName>
      <ability>L2_HalfPunc_CN</ability>
      <abilityName/>
      <candidateList>
        <item>（</item>
      </candidateList>
      <explain>文本全半角错误。</explain>
      <paraID>2A14C151</paraID>
      <start>24</start>
      <end>25</end>
      <status>unmodified</status>
      <modifiedWord/>
      <trackRevisions>false</trackRevisions>
    </reviewItem>
    <reviewItem>
      <errorID>91412ebf-a2af-432d-a193-1854764dcf98</errorID>
      <errorWord>“.</errorWord>
      <group>L1_Punc</group>
      <groupName>标点问题</groupName>
      <ability>L2_Punc_CN</ability>
      <abilityName/>
      <candidateList>
        <item>“</item>
      </candidateList>
      <explain/>
      <paraID>2A14C151</paraID>
      <start>29</start>
      <end>31</end>
      <status>unmodified</status>
      <modifiedWord/>
      <trackRevisions>false</trackRevisions>
    </reviewItem>
    <reviewItem>
      <errorID>c33db123-e229-40bd-8851-14daca35e856</errorID>
      <errorWord>)</errorWord>
      <group>L1_Format</group>
      <groupName>格式问题</groupName>
      <ability>L2_HalfPunc_CN</ability>
      <abilityName/>
      <candidateList>
        <item>）</item>
      </candidateList>
      <explain>文本全半角错误。</explain>
      <paraID>2A14C151</paraID>
      <start>36</start>
      <end>37</end>
      <status>unmodified</status>
      <modifiedWord/>
      <trackRevisions>false</trackRevisions>
    </reviewItem>
    <reviewItem>
      <errorID>6d075b51-eee0-46fa-af6f-e554a1c20630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56AAC8D5</paraID>
      <start>0</start>
      <end>2</end>
      <status>unmodified</status>
      <modifiedWord/>
      <trackRevisions>false</trackRevisions>
    </reviewItem>
    <reviewItem>
      <errorID>03565d9e-25e4-4a0d-a1f2-ed1a993d5153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72F7267B</paraID>
      <start>0</start>
      <end>2</end>
      <status>unmodified</status>
      <modifiedWord/>
      <trackRevisions>false</trackRevisions>
    </reviewItem>
    <reviewItem>
      <errorID>0109b492-7d97-47dd-8966-d894f88e8d45</errorID>
      <errorWord>,</errorWord>
      <group>L1_Format</group>
      <groupName>格式问题</groupName>
      <ability>L2_HalfPunc_CN</ability>
      <abilityName/>
      <candidateList>
        <item>，</item>
      </candidateList>
      <explain>文本全半角错误。</explain>
      <paraID>2949F4D1</paraID>
      <start>86</start>
      <end>87</end>
      <status>unmodified</status>
      <modifiedWord/>
      <trackRevisions>false</trackRevisions>
    </reviewItem>
    <reviewItem>
      <errorID>778e27b9-751e-429d-9f9d-4d757616e8da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3BA981C0</paraID>
      <start>0</start>
      <end>2</end>
      <status>unmodified</status>
      <modifiedWord/>
      <trackRevisions>false</trackRevisions>
    </reviewItem>
    <reviewItem>
      <errorID>ed0e4a43-d105-4b2d-8536-f498c296619e</errorID>
      <errorWord>)</errorWord>
      <group>L1_Format</group>
      <groupName>格式问题</groupName>
      <ability>L2_HalfPunc_CN</ability>
      <abilityName/>
      <candidateList>
        <item>）</item>
      </candidateList>
      <explain>文本全半角错误。</explain>
      <paraID>57000963</paraID>
      <start>40</start>
      <end>41</end>
      <status>unmodified</status>
      <modifiedWord/>
      <trackRevisions>false</trackRevisions>
    </reviewItem>
    <reviewItem>
      <errorID>c3d80ad9-67dc-45de-8248-c5dab9ef3d5a</errorID>
      <errorWord>(</errorWord>
      <group>L1_Format</group>
      <groupName>格式问题</groupName>
      <ability>L2_HalfPunc_CN</ability>
      <abilityName/>
      <candidateList>
        <item>（</item>
      </candidateList>
      <explain>文本全半角错误。</explain>
      <paraID>112B18A3</paraID>
      <start>17</start>
      <end>18</end>
      <status>unmodified</status>
      <modifiedWord/>
      <trackRevisions>false</trackRevisions>
    </reviewItem>
    <reviewItem>
      <errorID>98182299-61b4-4f13-abc1-3f101dc48da6</errorID>
      <errorWord>)</errorWord>
      <group>L1_Format</group>
      <groupName>格式问题</groupName>
      <ability>L2_HalfPunc_CN</ability>
      <abilityName/>
      <candidateList>
        <item>）</item>
      </candidateList>
      <explain>文本全半角错误。</explain>
      <paraID>112B18A3</paraID>
      <start>19</start>
      <end>20</end>
      <status>unmodified</status>
      <modifiedWord/>
      <trackRevisions>false</trackRevisions>
    </reviewItem>
    <reviewItem>
      <errorID>1e40b2e8-fe85-4e82-b0fd-aece187dd4e6</errorID>
      <errorWord>其它</errorWord>
      <group>L1_Word</group>
      <groupName>字词问题</groupName>
      <ability>L2_Alias</ability>
      <abilityName>也作/曾用词</abilityName>
      <candidateList>
        <item>其他</item>
      </candidateList>
      <explain>词汇[其它]为不规范表述或旧称，其规范书面表述为[其他]。</explain>
      <paraID>6FF603C1</paraID>
      <start>267</start>
      <end>269</end>
      <status>unmodified</status>
      <modifiedWord/>
      <trackRevisions>false</trackRevisions>
    </reviewItem>
    <reviewItem>
      <errorID>16995743-304e-414c-9b7c-7e8cfbac8220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4CADA215</paraID>
      <start>0</start>
      <end>3</end>
      <status>unmodified</status>
      <modifiedWord/>
      <trackRevisions>false</trackRevisions>
    </reviewItem>
    <reviewItem>
      <errorID>dcfc926f-0f7d-4dfe-b9e6-4647b2579e6d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502932A0</paraID>
      <start>0</start>
      <end>3</end>
      <status>unmodified</status>
      <modifiedWord/>
      <trackRevisions>false</trackRevisions>
    </reviewItem>
    <reviewItem>
      <errorID>ccc13427-8201-4483-96a0-c15128a5f6ff</errorID>
      <errorWord>,</errorWord>
      <group>L1_Format</group>
      <groupName>格式问题</groupName>
      <ability>L2_HalfPunc_CN</ability>
      <abilityName/>
      <candidateList>
        <item>，</item>
      </candidateList>
      <explain>文本全半角错误。</explain>
      <paraID>367C6DE2</paraID>
      <start>81</start>
      <end>82</end>
      <status>unmodified</status>
      <modifiedWord/>
      <trackRevisions>false</trackRevisions>
    </reviewItem>
    <reviewItem>
      <errorID>9cce8f60-82b3-482c-a4a6-df81bd9c1355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6ACD1DE2</paraID>
      <start>0</start>
      <end>3</end>
      <status>unmodified</status>
      <modifiedWord/>
      <trackRevisions>false</trackRevisions>
    </reviewItem>
    <reviewItem>
      <errorID>487e7856-5115-42b8-878c-79091fbbf317</errorID>
      <errorWord>“.</errorWord>
      <group>L1_Punc</group>
      <groupName>标点问题</groupName>
      <ability>L2_Punc_CN</ability>
      <abilityName/>
      <candidateList>
        <item>“</item>
      </candidateList>
      <explain/>
      <paraID>195094A5</paraID>
      <start>158</start>
      <end>160</end>
      <status>unmodified</status>
      <modifiedWord/>
      <trackRevisions>false</trackRevisions>
    </reviewItem>
    <reviewItem>
      <errorID>fad589dd-679d-4e1a-8cc7-b027889b6ba2</errorID>
      <errorWord>-</errorWord>
      <group>L1_Format</group>
      <groupName>格式问题</groupName>
      <ability>L2_HalfPunc_CN</ability>
      <abilityName/>
      <candidateList>
        <item>－</item>
      </candidateList>
      <explain>文本全半角错误。</explain>
      <paraID>195094A5</paraID>
      <start>181</start>
      <end>182</end>
      <status>unmodified</status>
      <modifiedWord/>
      <trackRevisions>false</trackRevisions>
    </reviewItem>
    <reviewItem>
      <errorID>544c1874-0cdd-4610-b3fa-66a36ca4ac3c</errorID>
      <errorWord>-</errorWord>
      <group>L1_Format</group>
      <groupName>格式问题</groupName>
      <ability>L2_HalfPunc_CN</ability>
      <abilityName/>
      <candidateList>
        <item>－</item>
      </candidateList>
      <explain>文本全半角错误。</explain>
      <paraID>195094A5</paraID>
      <start>182</start>
      <end>183</end>
      <status>unmodified</status>
      <modifiedWord/>
      <trackRevisions>false</trackRevisions>
    </reviewItem>
    <reviewItem>
      <errorID>82863ace-aaf5-4184-917b-741b309aa46a</errorID>
      <errorWord>-</errorWord>
      <group>L1_Format</group>
      <groupName>格式问题</groupName>
      <ability>L2_HalfPunc_CN</ability>
      <abilityName/>
      <candidateList>
        <item>－</item>
      </candidateList>
      <explain>文本全半角错误。</explain>
      <paraID>195094A5</paraID>
      <start>189</start>
      <end>190</end>
      <status>unmodified</status>
      <modifiedWord/>
      <trackRevisions>false</trackRevisions>
    </reviewItem>
    <reviewItem>
      <errorID>9b1f5b71-a2bd-4fe8-a529-2c4cd75a95f5</errorID>
      <errorWord>-</errorWord>
      <group>L1_Format</group>
      <groupName>格式问题</groupName>
      <ability>L2_HalfPunc_CN</ability>
      <abilityName/>
      <candidateList>
        <item>－</item>
      </candidateList>
      <explain>文本全半角错误。</explain>
      <paraID>195094A5</paraID>
      <start>190</start>
      <end>191</end>
      <status>unmodified</status>
      <modifiedWord/>
      <trackRevisions>false</trackRevisions>
    </reviewItem>
    <reviewItem>
      <errorID>2a9092ca-ebf9-4aab-bf87-aff6caea1a25</errorID>
      <errorWord>(</errorWord>
      <group>L1_Format</group>
      <groupName>格式问题</groupName>
      <ability>L2_HalfPunc_CN</ability>
      <abilityName/>
      <candidateList>
        <item>（</item>
      </candidateList>
      <explain>文本全半角错误。</explain>
      <paraID>195094A5</paraID>
      <start>200</start>
      <end>201</end>
      <status>unmodified</status>
      <modifiedWord/>
      <trackRevisions>false</trackRevisions>
    </reviewItem>
    <reviewItem>
      <errorID>824679dd-bfb8-403e-b7f2-b61600c922ea</errorID>
      <errorWord>)</errorWord>
      <group>L1_Format</group>
      <groupName>格式问题</groupName>
      <ability>L2_HalfPunc_CN</ability>
      <abilityName/>
      <candidateList>
        <item>）</item>
      </candidateList>
      <explain>文本全半角错误。</explain>
      <paraID>195094A5</paraID>
      <start>208</start>
      <end>209</end>
      <status>unmodified</status>
      <modifiedWord/>
      <trackRevisions>false</trackRevisions>
    </reviewItem>
    <reviewItem>
      <errorID>fea08f5e-4ffc-41aa-9877-6f31064644d1</errorID>
      <errorWord>（</errorWord>
      <group>L1_Punc</group>
      <groupName>标点问题</groupName>
      <ability>L2_Punc_CN</ability>
      <abilityName/>
      <candidateList/>
      <explain>同一形式括号套用。</explain>
      <paraID>195094A5</paraID>
      <start>243</start>
      <end>244</end>
      <status>unmodified</status>
      <modifiedWord/>
      <trackRevisions>false</trackRevisions>
    </reviewItem>
    <reviewItem>
      <errorID>20abc893-6903-4eea-b224-20d45248dbab</errorID>
      <errorWord>）</errorWord>
      <group>L1_Punc</group>
      <groupName>标点问题</groupName>
      <ability>L2_Punc_CN</ability>
      <abilityName/>
      <candidateList/>
      <explain>同一形式括号套用。</explain>
      <paraID>195094A5</paraID>
      <start>247</start>
      <end>248</end>
      <status>unmodified</status>
      <modifiedWord/>
      <trackRevisions>false</trackRevisions>
    </reviewItem>
    <reviewItem>
      <errorID>46055bb5-2430-4ebf-98b8-26e68baad8e0</errorID>
      <errorWord>（</errorWord>
      <group>L1_Punc</group>
      <groupName>标点问题</groupName>
      <ability>L2_Punc_CN</ability>
      <abilityName/>
      <candidateList/>
      <explain>同一形式括号套用。</explain>
      <paraID> A62D92F</paraID>
      <start>89</start>
      <end>90</end>
      <status>unmodified</status>
      <modifiedWord/>
      <trackRevisions>false</trackRevisions>
    </reviewItem>
    <reviewItem>
      <errorID>382b331d-2030-475e-927e-0aa5ff8bd0bb</errorID>
      <errorWord>）</errorWord>
      <group>L1_Punc</group>
      <groupName>标点问题</groupName>
      <ability>L2_Punc_CN</ability>
      <abilityName/>
      <candidateList/>
      <explain>同一形式括号套用。</explain>
      <paraID> A62D92F</paraID>
      <start>95</start>
      <end>96</end>
      <status>unmodified</status>
      <modifiedWord/>
      <trackRevisions>false</trackRevisions>
    </reviewItem>
    <reviewItem>
      <errorID>1f3a9508-1f50-4b19-b9b3-e8f4f2d23818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4870F663</paraID>
      <start>0</start>
      <end>3</end>
      <status>unmodified</status>
      <modifiedWord/>
      <trackRevisions>false</trackRevisions>
    </reviewItem>
    <reviewItem>
      <errorID>25be8d0d-a32a-43ce-b7c3-15d0c5b9c5a1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5C98BB3E</paraID>
      <start>0</start>
      <end>3</end>
      <status>unmodified</status>
      <modifiedWord/>
      <trackRevisions>false</trackRevisions>
    </reviewItem>
    <reviewItem>
      <errorID>f8c296db-4a76-4fcf-bdb6-27033d3405b0</errorID>
      <errorWord>法律、法规</errorWord>
      <group>L1_Word</group>
      <groupName>字词问题</groupName>
      <ability>L2_Typo</ability>
      <abilityName>字词错误</abilityName>
      <candidateList>
        <item>法律法规</item>
      </candidateList>
      <explain/>
      <paraID>2C37EAA1</paraID>
      <start>30</start>
      <end>35</end>
      <status>unmodified</status>
      <modifiedWord/>
      <trackRevisions>false</trackRevisions>
    </reviewItem>
    <reviewItem>
      <errorID>ae0c7d5f-5f04-4f2b-892f-5e509353ed8a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3AB80804</paraID>
      <start>0</start>
      <end>3</end>
      <status>unmodified</status>
      <modifiedWord/>
      <trackRevisions>false</trackRevisions>
    </reviewItem>
    <reviewItem>
      <errorID>e151d570-ef55-4457-b6da-fa1008b17c0e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37EC7EF4</paraID>
      <start>0</start>
      <end>3</end>
      <status>unmodified</status>
      <modifiedWord/>
      <trackRevisions>false</trackRevisions>
    </reviewItem>
    <reviewItem>
      <errorID>8f958c37-8d07-4cb2-908d-2758fc5ba540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2B75C35E</paraID>
      <start>0</start>
      <end>3</end>
      <status>unmodified</status>
      <modifiedWord/>
      <trackRevisions>false</trackRevisions>
    </reviewItem>
    <reviewItem>
      <errorID>880a9109-697b-4d2d-8a0c-d5f89b936e19</errorID>
      <errorWord>间</errorWord>
      <group>L1_Word</group>
      <groupName>字词问题</groupName>
      <ability>L2_Typo</ability>
      <abilityName>字词错误</abilityName>
      <candidateList>
        <item>间之</item>
      </candidateList>
      <explain/>
      <paraID>5697E22E</paraID>
      <start>14</start>
      <end>15</end>
      <status>unmodified</status>
      <modifiedWord/>
      <trackRevisions>false</trackRevisions>
    </reviewItem>
    <reviewItem>
      <errorID>5e77e9bb-612e-4506-a66b-7cca56280c88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45945E8D</paraID>
      <start>4</start>
      <end>7</end>
      <status>unmodified</status>
      <modifiedWord/>
      <trackRevisions>false</trackRevisions>
    </reviewItem>
    <reviewItem>
      <errorID>6a7866fd-73d9-4096-9bdd-264b969c1101</errorID>
      <errorWord>&lt;</errorWord>
      <group>L1_Format</group>
      <groupName>格式问题</groupName>
      <ability>L2_HalfPunc_CN</ability>
      <abilityName/>
      <candidateList>
        <item>〈</item>
      </candidateList>
      <explain>文本全半角错误。</explain>
      <paraID>3D3B2826</paraID>
      <start>49</start>
      <end>50</end>
      <status>unmodified</status>
      <modifiedWord/>
      <trackRevisions>false</trackRevisions>
    </reviewItem>
    <reviewItem>
      <errorID>8c4f97bd-1f63-49f7-950a-b9d30e3cc07d</errorID>
      <errorWord>&lt;</errorWord>
      <group>L1_Format</group>
      <groupName>格式问题</groupName>
      <ability>L2_HalfPunc_CN</ability>
      <abilityName/>
      <candidateList>
        <item>〈</item>
      </candidateList>
      <explain>文本全半角错误。</explain>
      <paraID>5E3ACCCA</paraID>
      <start>49</start>
      <end>50</end>
      <status>unmodified</status>
      <modifiedWord/>
      <trackRevisions>false</trackRevisions>
    </reviewItem>
    <reviewItem>
      <errorID>edef5ef9-7425-4643-ae83-7e50668e9edf</errorID>
      <errorWord>&lt;</errorWord>
      <group>L1_Format</group>
      <groupName>格式问题</groupName>
      <ability>L2_HalfPunc_CN</ability>
      <abilityName/>
      <candidateList>
        <item>〈</item>
      </candidateList>
      <explain>文本全半角错误。</explain>
      <paraID>7830423F</paraID>
      <start>34</start>
      <end>35</end>
      <status>unmodified</status>
      <modifiedWord/>
      <trackRevisions>false</trackRevisions>
    </reviewItem>
    <reviewItem>
      <errorID>772d9322-f935-451d-9287-3b993d82fc25</errorID>
      <errorWord>法律、法规</errorWord>
      <group>L1_Word</group>
      <groupName>字词问题</groupName>
      <ability>L2_Typo</ability>
      <abilityName>字词错误</abilityName>
      <candidateList>
        <item>法律法规</item>
      </candidateList>
      <explain/>
      <paraID>7C5E6377</paraID>
      <start>4</start>
      <end>9</end>
      <status>unmodified</status>
      <modifiedWord/>
      <trackRevisions>false</trackRevisions>
    </reviewItem>
    <reviewItem>
      <errorID>ad55cb86-3488-4398-8b37-fc929cee84ad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28782BF6</paraID>
      <start>0</start>
      <end>3</end>
      <status>unmodified</status>
      <modifiedWord/>
      <trackRevisions>false</trackRevisions>
    </reviewItem>
    <reviewItem>
      <errorID>e1b70f52-5bbf-496c-83cb-e12a4e8c8df8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5FA52B71</paraID>
      <start>0</start>
      <end>3</end>
      <status>unmodified</status>
      <modifiedWord/>
      <trackRevisions>false</trackRevisions>
    </reviewItem>
    <reviewItem>
      <errorID>e32fe86e-bc22-4c97-9875-ad9c819999e3</errorID>
      <errorWord>)</errorWord>
      <group>L1_Format</group>
      <groupName>格式问题</groupName>
      <ability>L2_HalfPunc_CN</ability>
      <abilityName/>
      <candidateList>
        <item>）</item>
      </candidateList>
      <explain>文本全半角错误。</explain>
      <paraID>6586B9CF</paraID>
      <start>40</start>
      <end>41</end>
      <status>unmodified</status>
      <modifiedWord/>
      <trackRevisions>false</trackRevisions>
    </reviewItem>
    <reviewItem>
      <errorID>4c629712-f7c0-44d9-a9d1-5c2d258797b5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1C18EF74</paraID>
      <start>0</start>
      <end>3</end>
      <status>unmodified</status>
      <modifiedWord/>
      <trackRevisions>false</trackRevisions>
    </reviewItem>
    <reviewItem>
      <errorID>cc9069ac-f6e1-4600-ab92-434550386875</errorID>
      <errorWord>保持通讯畅通</errorWord>
      <group>L1_Word</group>
      <groupName>字词问题</groupName>
      <ability>L2_Typo</ability>
      <abilityName>字词错误</abilityName>
      <candidateList>
        <item>保持通信畅通</item>
      </candidateList>
      <explain/>
      <paraID>57B5D2B2</paraID>
      <start>148</start>
      <end>154</end>
      <status>unmodified</status>
      <modifiedWord/>
      <trackRevisions>false</trackRevisions>
    </reviewItem>
    <reviewItem>
      <errorID>efaadf6b-2ca5-41a1-b175-83e137e9b2ff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310620BC</paraID>
      <start>0</start>
      <end>3</end>
      <status>unmodified</status>
      <modifiedWord/>
      <trackRevisions>false</trackRevisions>
    </reviewItem>
    <reviewItem>
      <errorID>891fd9da-6d13-416f-bd8f-0f0b966550d0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691D55B3</paraID>
      <start>0</start>
      <end>3</end>
      <status>unmodified</status>
      <modifiedWord/>
      <trackRevisions>false</trackRevisions>
    </reviewItem>
    <reviewItem>
      <errorID>2be66695-92ff-4cd9-9f2b-c13cf7834da5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43152F90</paraID>
      <start>0</start>
      <end>3</end>
      <status>unmodified</status>
      <modifiedWord/>
      <trackRevisions>false</trackRevisions>
    </reviewItem>
    <reviewItem>
      <errorID>97d939fa-a20d-4338-822b-591387e6f0ff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A88537C</paraID>
      <start>0</start>
      <end>3</end>
      <status>unmodified</status>
      <modifiedWord/>
      <trackRevisions>false</trackRevisions>
    </reviewItem>
    <reviewItem>
      <errorID>d1b046de-530d-4ca1-a2c5-ef53ddea564f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3EBDE7B9</paraID>
      <start>0</start>
      <end>3</end>
      <status>unmodified</status>
      <modifiedWord/>
      <trackRevisions>false</trackRevisions>
    </reviewItem>
    <reviewItem>
      <errorID>0ea5fbd7-e7be-4381-a576-5ac522fccd41</errorID>
      <errorWord>须要</errorWord>
      <group>L1_Word</group>
      <groupName>字词问题</groupName>
      <ability>L2_Typo</ability>
      <abilityName>字词错误</abilityName>
      <candidateList>
        <item>需要</item>
      </candidateList>
      <explain>存在发音相同字词的误用。</explain>
      <paraID>4DF0A562</paraID>
      <start>45</start>
      <end>47</end>
      <status>unmodified</status>
      <modifiedWord/>
      <trackRevisions>false</trackRevisions>
    </reviewItem>
    <reviewItem>
      <errorID>8be68d46-e0ab-4917-a268-11f7d40e1ff9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51EA2B37</paraID>
      <start>0</start>
      <end>3</end>
      <status>unmodified</status>
      <modifiedWord/>
      <trackRevisions>false</trackRevisions>
    </reviewItem>
    <reviewItem>
      <errorID>d5e09dad-2487-4f63-8a68-74c2a625aafb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497AB33A</paraID>
      <start>0</start>
      <end>3</end>
      <status>unmodified</status>
      <modifiedWord/>
      <trackRevisions>false</trackRevisions>
    </reviewItem>
    <reviewItem>
      <errorID>ebc1769f-33d4-4916-aee3-9604c2c468a9</errorID>
      <errorWord>法律、法规</errorWord>
      <group>L1_Word</group>
      <groupName>字词问题</groupName>
      <ability>L2_Typo</ability>
      <abilityName>字词错误</abilityName>
      <candidateList>
        <item>法律法规</item>
      </candidateList>
      <explain/>
      <paraID>721C97A5</paraID>
      <start>14</start>
      <end>19</end>
      <status>unmodified</status>
      <modifiedWord/>
      <trackRevisions>false</trackRevisions>
    </reviewItem>
    <reviewItem>
      <errorID>39be162b-05fe-43e9-9f5b-080d3400e6cb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4CAE8C27</paraID>
      <start>0</start>
      <end>3</end>
      <status>unmodified</status>
      <modifiedWord/>
      <trackRevisions>false</trackRevisions>
    </reviewItem>
    <reviewItem>
      <errorID>395a0ed1-52dd-4f3c-9c0a-7dc7ba38c381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5DF0D9E3</paraID>
      <start>0</start>
      <end>3</end>
      <status>unmodified</status>
      <modifiedWord/>
      <trackRevisions>false</trackRevisions>
    </reviewItem>
    <reviewItem>
      <errorID>0d0649b9-6ecf-4f7c-bd8b-ac919ed46b30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507AE546</paraID>
      <start>0</start>
      <end>3</end>
      <status>unmodified</status>
      <modifiedWord/>
      <trackRevisions>false</trackRevisions>
    </reviewItem>
    <reviewItem>
      <errorID>5856bc88-4ad8-4388-a3de-a89477be383e</errorID>
      <errorWord>提出质疑</errorWord>
      <group>L1_Grammar</group>
      <groupName>语法问题</groupName>
      <ability>L2_Grammar</ability>
      <abilityName>语法错误</abilityName>
      <candidateList>
        <item>质疑</item>
      </candidateList>
      <explain>〈动〉提出疑问：～问难。</explain>
      <paraID>18E986E4</paraID>
      <start>59</start>
      <end>63</end>
      <status>unmodified</status>
      <modifiedWord/>
      <trackRevisions>false</trackRevisions>
    </reviewItem>
    <reviewItem>
      <errorID>39881a39-1f02-4f2f-b479-ff317cf80def</errorID>
      <errorWord>提出质疑</errorWord>
      <group>L1_Grammar</group>
      <groupName>语法问题</groupName>
      <ability>L2_Grammar</ability>
      <abilityName>语法错误</abilityName>
      <candidateList>
        <item>质疑</item>
      </candidateList>
      <explain>〈动〉提出疑问：～问难。</explain>
      <paraID>18E986E4</paraID>
      <start>279</start>
      <end>283</end>
      <status>unmodified</status>
      <modifiedWord/>
      <trackRevisions>false</trackRevisions>
    </reviewItem>
    <reviewItem>
      <errorID>73a07924-86cb-4559-9416-a0664a2984fe</errorID>
      <errorWord>》</errorWord>
      <group>L1_Word</group>
      <groupName>字词问题</groupName>
      <ability>L2_Typo</ability>
      <abilityName>字词错误</abilityName>
      <candidateList>
        <item>》第</item>
      </candidateList>
      <explain/>
      <paraID>5789944D</paraID>
      <start>15</start>
      <end>16</end>
      <status>unmodified</status>
      <modifiedWord/>
      <trackRevisions>false</trackRevisions>
    </reviewItem>
    <reviewItem>
      <errorID>d16b5ab4-e8ad-4e46-96c2-a6ff548760a7</errorID>
      <errorWord>做出</errorWord>
      <group>L1_Word</group>
      <groupName>字词问题</groupName>
      <ability>L2_Typo</ability>
      <abilityName>字词错误</abilityName>
      <candidateList>
        <item>作出</item>
      </candidateList>
      <explain/>
      <paraID>60B091D1</paraID>
      <start>43</start>
      <end>45</end>
      <status>unmodified</status>
      <modifiedWord/>
      <trackRevisions>false</trackRevisions>
    </reviewItem>
    <reviewItem>
      <errorID>aeabea93-a5f4-4faa-af48-58f511d5c98a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ADA6473</paraID>
      <start>0</start>
      <end>3</end>
      <status>unmodified</status>
      <modifiedWord/>
      <trackRevisions>false</trackRevisions>
    </reviewItem>
    <reviewItem>
      <errorID>7bb2467b-2866-4d62-9f7a-01548af17bf0</errorID>
      <errorWord>提高</errorWord>
      <group>L1_Grammar</group>
      <groupName>语法问题</groupName>
      <ability>L2_Grammar</ability>
      <abilityName>语法错误</abilityName>
      <candidateList>
        <item>增强</item>
      </candidateList>
      <explain>“提高～意识”搭配不当，建议修改为“增强～意识”。</explain>
      <paraID>6B8A377E</paraID>
      <start>2</start>
      <end>4</end>
      <status>unmodified</status>
      <modifiedWord/>
      <trackRevisions>false</trackRevisions>
    </reviewItem>
    <reviewItem>
      <errorID>060cea8c-7035-42c3-b46d-9127823e993c</errorID>
      <errorWord>增强</errorWord>
      <group>L1_Grammar</group>
      <groupName>语法问题</groupName>
      <ability>L2_Grammar</ability>
      <abilityName>语法错误</abilityName>
      <candidateList>
        <item>提高</item>
      </candidateList>
      <explain>“增强～质量”搭配不当，建议修改为“提高～质量”。</explain>
      <paraID>6B8A377E</paraID>
      <start>13</start>
      <end>15</end>
      <status>unmodified</status>
      <modifiedWord/>
      <trackRevisions>false</trackRevisions>
    </reviewItem>
    <reviewItem>
      <errorID>900aae87-7054-482f-8491-a53f10e9bf3a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499437AE</paraID>
      <start>0</start>
      <end>3</end>
      <status>unmodified</status>
      <modifiedWord/>
      <trackRevisions>false</trackRevisions>
    </reviewItem>
    <reviewItem>
      <errorID>aaef36cd-c4e3-42a6-966e-cca3cc4dc142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5B275937</paraID>
      <start>0</start>
      <end>3</end>
      <status>unmodified</status>
      <modifiedWord/>
      <trackRevisions>false</trackRevisions>
    </reviewItem>
    <reviewItem>
      <errorID>c6b1f616-595f-42af-a75c-9eadb9b7a8f0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40668BF2</paraID>
      <start>0</start>
      <end>3</end>
      <status>unmodified</status>
      <modifiedWord/>
      <trackRevisions>false</trackRevisions>
    </reviewItem>
    <reviewItem>
      <errorID>80dc0053-7d2d-408a-b5e2-8b09ad5da53e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6DF6DF22</paraID>
      <start>0</start>
      <end>3</end>
      <status>unmodified</status>
      <modifiedWord/>
      <trackRevisions>false</trackRevisions>
    </reviewItem>
    <reviewItem>
      <errorID>0530e157-a4c5-4354-a166-13747a63e6c5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21F31C7</paraID>
      <start>0</start>
      <end>3</end>
      <status>unmodified</status>
      <modifiedWord/>
      <trackRevisions>false</trackRevisions>
    </reviewItem>
    <reviewItem>
      <errorID>b510b200-33f9-4618-a69c-a21e86b5d614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6F16F6EA</paraID>
      <start>0</start>
      <end>3</end>
      <status>unmodified</status>
      <modifiedWord/>
      <trackRevisions>false</trackRevisions>
    </reviewItem>
    <reviewItem>
      <errorID>a0d2ce9b-b290-4b12-a4ef-e62d2bc830ef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12D1D548</paraID>
      <start>0</start>
      <end>3</end>
      <status>unmodified</status>
      <modifiedWord/>
      <trackRevisions>false</trackRevisions>
    </reviewItem>
    <reviewItem>
      <errorID>c116e2b1-3e7e-418f-ad1a-0e0fa691b5ab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2EDBDD16</paraID>
      <start>0</start>
      <end>3</end>
      <status>unmodified</status>
      <modifiedWord/>
      <trackRevisions>false</trackRevisions>
    </reviewItem>
    <reviewItem>
      <errorID>5b423b66-38c5-4503-8a97-afb86e9dd5bc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634BEFB4</paraID>
      <start>0</start>
      <end>3</end>
      <status>unmodified</status>
      <modifiedWord/>
      <trackRevisions>false</trackRevisions>
    </reviewItem>
    <reviewItem>
      <errorID>2843c4bd-712e-40f1-a7a1-fe6ecbbda33f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21AD861E</paraID>
      <start>0</start>
      <end>4</end>
      <status>unmodified</status>
      <modifiedWord/>
      <trackRevisions>false</trackRevisions>
    </reviewItem>
    <reviewItem>
      <errorID>4817955a-117d-43cf-a36c-1de4b3580574</errorID>
      <errorWord>佩带</errorWord>
      <group>L1_Word</group>
      <groupName>字词问题</groupName>
      <ability>L2_Typo</ability>
      <abilityName>字词错误</abilityName>
      <candidateList>
        <item>佩戴</item>
      </candidateList>
      <explain>〈动〉（把徽章、符号等）挂在胸前、臂上、肩上等部位：～校徽｜～肩章。也作佩带。</explain>
      <paraID>1A3EF842</paraID>
      <start>39</start>
      <end>41</end>
      <status>unmodified</status>
      <modifiedWord/>
      <trackRevisions>false</trackRevisions>
    </reviewItem>
    <reviewItem>
      <errorID>957c9b3d-99eb-4d1f-b275-2f76ac0c479d</errorID>
      <errorWord>佩带</errorWord>
      <group>L1_Word</group>
      <groupName>字词问题</groupName>
      <ability>L2_Typo</ability>
      <abilityName>字词错误</abilityName>
      <candidateList>
        <item>佩戴</item>
      </candidateList>
      <explain>〈动〉（把徽章、符号等）挂在胸前、臂上、肩上等部位：～校徽｜～肩章。也作佩带。</explain>
      <paraID>1A3EF842</paraID>
      <start>61</start>
      <end>63</end>
      <status>unmodified</status>
      <modifiedWord/>
      <trackRevisions>false</trackRevisions>
    </reviewItem>
    <reviewItem>
      <errorID>f9b71682-80e4-447a-9932-56fa09dc87b4</errorID>
      <errorWord>大沿帽</errorWord>
      <group>L1_Word</group>
      <groupName>字词问题</groupName>
      <ability>L2_Alias</ability>
      <abilityName>也作/曾用词</abilityName>
      <candidateList>
        <item>大檐帽</item>
      </candidateList>
      <explain>词汇[大沿帽]为不规范表述或旧称，其规范书面表述为[大檐帽]。</explain>
      <paraID>1A04CFEB</paraID>
      <start>25</start>
      <end>28</end>
      <status>unmodified</status>
      <modifiedWord/>
      <trackRevisions>false</trackRevisions>
    </reviewItem>
    <reviewItem>
      <errorID>3d1e4006-206b-4b2e-9876-47d05577ed9f</errorID>
      <errorWord>佩带</errorWord>
      <group>L1_Word</group>
      <groupName>字词问题</groupName>
      <ability>L2_Typo</ability>
      <abilityName>字词错误</abilityName>
      <candidateList>
        <item>佩戴</item>
      </candidateList>
      <explain>存在发音相同字词的误用。</explain>
      <paraID>1A04CFEB</paraID>
      <start>44</start>
      <end>46</end>
      <status>unmodified</status>
      <modifiedWord/>
      <trackRevisions>false</trackRevisions>
    </reviewItem>
    <reviewItem>
      <errorID>c4b4b80f-df6a-4e43-8c2d-b9a3c2bd93d8</errorID>
      <errorWord>带</errorWord>
      <group>L1_Word</group>
      <groupName>字词问题</groupName>
      <ability>L2_Typo</ability>
      <abilityName>字词错误</abilityName>
      <candidateList>
        <item>戴</item>
      </candidateList>
      <explain>存在发音相同字词的误用。</explain>
      <paraID>1A04CFEB</paraID>
      <start>53</start>
      <end>54</end>
      <status>unmodified</status>
      <modifiedWord/>
      <trackRevisions>false</trackRevisions>
    </reviewItem>
    <reviewItem>
      <errorID>8b880029-2c9a-4ffc-a514-eaa3973bef5d</errorID>
      <errorWord>大沿帽</errorWord>
      <group>L1_Word</group>
      <groupName>字词问题</groupName>
      <ability>L2_Alias</ability>
      <abilityName>也作/曾用词</abilityName>
      <candidateList>
        <item>大檐帽</item>
      </candidateList>
      <explain>词汇[大沿帽]为不规范表述或旧称，其规范书面表述为[大檐帽]。</explain>
      <paraID>1A04CFEB</paraID>
      <start>111</start>
      <end>114</end>
      <status>unmodified</status>
      <modifiedWord/>
      <trackRevisions>false</trackRevisions>
    </reviewItem>
    <reviewItem>
      <errorID>054a7069-135a-4324-a07a-a49d0bf0f380</errorID>
      <errorWord>大沿帽</errorWord>
      <group>L1_Word</group>
      <groupName>字词问题</groupName>
      <ability>L2_Alias</ability>
      <abilityName>也作/曾用词</abilityName>
      <candidateList>
        <item>大檐帽</item>
      </candidateList>
      <explain>词汇[大沿帽]为不规范表述或旧称，其规范书面表述为[大檐帽]。</explain>
      <paraID>1A04CFEB</paraID>
      <start>148</start>
      <end>151</end>
      <status>unmodified</status>
      <modifiedWord/>
      <trackRevisions>false</trackRevisions>
    </reviewItem>
    <reviewItem>
      <errorID>87785ccf-45b7-4548-88e5-08b7060b2e8c</errorID>
      <errorWord>佩带</errorWord>
      <group>L1_Word</group>
      <groupName>字词问题</groupName>
      <ability>L2_Typo</ability>
      <abilityName>字词错误</abilityName>
      <candidateList>
        <item>佩戴</item>
      </candidateList>
      <explain>〈动〉（把徽章、符号等）挂在胸前、臂上、肩上等部位：～校徽｜～肩章。也作佩带。</explain>
      <paraID>1A04CFEB</paraID>
      <start>204</start>
      <end>206</end>
      <status>unmodified</status>
      <modifiedWord/>
      <trackRevisions>false</trackRevisions>
    </reviewItem>
    <reviewItem>
      <errorID>053dac7a-42e8-429a-959e-8d48a22927ac</errorID>
      <errorWord>佩带</errorWord>
      <group>L1_Word</group>
      <groupName>字词问题</groupName>
      <ability>L2_Typo</ability>
      <abilityName>字词错误</abilityName>
      <candidateList>
        <item>佩戴</item>
      </candidateList>
      <explain>存在发音相同字词的误用。</explain>
      <paraID>40FD2A1A</paraID>
      <start>9</start>
      <end>11</end>
      <status>unmodified</status>
      <modifiedWord/>
      <trackRevisions>false</trackRevisions>
    </reviewItem>
    <reviewItem>
      <errorID>84e90aeb-9907-4a68-859d-c76f3d8fcd63</errorID>
      <errorWord>：</errorWord>
      <group>L1_Word</group>
      <groupName>字词问题</groupName>
      <ability>L2_Typo</ability>
      <abilityName>字词错误</abilityName>
      <candidateList>
        <item>：在</item>
      </candidateList>
      <explain/>
      <paraID>779A7998</paraID>
      <start>5</start>
      <end>6</end>
      <status>unmodified</status>
      <modifiedWord/>
      <trackRevisions>false</trackRevisions>
    </reviewItem>
    <reviewItem>
      <errorID>7fc57b6d-a990-43c8-a494-fd86227d815e</errorID>
      <errorWord>时</errorWord>
      <group>L1_Word</group>
      <groupName>字词问题</groupName>
      <ability>L2_Typo</ability>
      <abilityName>字词错误</abilityName>
      <candidateList>
        <item>时发</item>
      </candidateList>
      <explain/>
      <paraID>779A7998</paraID>
      <start>135</start>
      <end>136</end>
      <status>unmodified</status>
      <modifiedWord/>
      <trackRevisions>false</trackRevisions>
    </reviewItem>
    <reviewItem>
      <errorID>60feab25-3730-4b87-8cd4-0b56b8f9742c</errorID>
      <errorWord>于</errorWord>
      <group>L1_Word</group>
      <groupName>字词问题</groupName>
      <ability>L2_Typo</ability>
      <abilityName>字词错误</abilityName>
      <candidateList>
        <item>与</item>
      </candidateList>
      <explain>存在发音相同字词的误用。</explain>
      <paraID>1E45B503</paraID>
      <start>14</start>
      <end>15</end>
      <status>unmodified</status>
      <modifiedWord/>
      <trackRevisions>false</trackRevisions>
    </reviewItem>
    <reviewItem>
      <errorID>2ad4e750-0957-47ec-9d58-07f4e46ba0dd</errorID>
      <errorWord>(</errorWord>
      <group>L1_Format</group>
      <groupName>格式问题</groupName>
      <ability>L2_HalfPunc_CN</ability>
      <abilityName/>
      <candidateList>
        <item>（</item>
      </candidateList>
      <explain>文本全半角错误。</explain>
      <paraID>1E45B503</paraID>
      <start>66</start>
      <end>67</end>
      <status>unmodified</status>
      <modifiedWord/>
      <trackRevisions>false</trackRevisions>
    </reviewItem>
    <reviewItem>
      <errorID>57bc7295-da14-4656-a49d-dcd7521fd48b</errorID>
      <errorWord>)</errorWord>
      <group>L1_Format</group>
      <groupName>格式问题</groupName>
      <ability>L2_HalfPunc_CN</ability>
      <abilityName/>
      <candidateList>
        <item>）</item>
      </candidateList>
      <explain>文本全半角错误。</explain>
      <paraID>1E45B503</paraID>
      <start>94</start>
      <end>95</end>
      <status>unmodified</status>
      <modifiedWord/>
      <trackRevisions>false</trackRevisions>
    </reviewItem>
    <reviewItem>
      <errorID>5a0d6039-d3a3-4775-b0ee-65cfbf5450f3</errorID>
      <errorWord>加强</errorWord>
      <group>L1_Grammar</group>
      <groupName>语法问题</groupName>
      <ability>L2_Grammar</ability>
      <abilityName>语法错误</abilityName>
      <candidateList>
        <item>加大</item>
      </candidateList>
      <explain>“加强～力度”搭配不当，建议修改为“加大～力度”。</explain>
      <paraID>1E45B503</paraID>
      <start>96</start>
      <end>98</end>
      <status>unmodified</status>
      <modifiedWord/>
      <trackRevisions>false</trackRevisions>
    </reviewItem>
    <reviewItem>
      <errorID>a1f3f810-6728-4556-977e-7977a8f83c00</errorID>
      <errorWord>为主</errorWord>
      <group>L1_Word</group>
      <groupName>字词问题</groupName>
      <ability>L2_Typo</ability>
      <abilityName>字词错误</abilityName>
      <candidateList>
        <item>为准</item>
      </candidateList>
      <explain/>
      <paraID>3A801FE7</paraID>
      <start>160</start>
      <end>162</end>
      <status>unmodified</status>
      <modifiedWord/>
      <trackRevisions>false</trackRevisions>
    </reviewItem>
    <reviewItem>
      <errorID>8f4818af-805c-4edf-9271-e88225563ad3</errorID>
      <errorWord>中</errorWord>
      <group>L1_Word</group>
      <groupName>字词问题</groupName>
      <ability>L2_Typo</ability>
      <abilityName>字词错误</abilityName>
      <candidateList>
        <item>中包</item>
      </candidateList>
      <explain/>
      <paraID>723346DB</paraID>
      <start>6</start>
      <end>7</end>
      <status>unmodified</status>
      <modifiedWord/>
      <trackRevisions>false</trackRevisions>
    </reviewItem>
    <reviewItem>
      <errorID>67b63eed-d4b0-4a5e-99a1-58c93cd1bc26</errorID>
      <errorWord>、以及</errorWord>
      <group>L1_Punc</group>
      <groupName>标点问题</groupName>
      <ability>L2_Punc_CN</ability>
      <abilityName/>
      <candidateList>
        <item>，以及</item>
      </candidateList>
      <explain>连接词前后不宜使用顿号，建议使用逗号。</explain>
      <paraID>723346DB</paraID>
      <start>53</start>
      <end>56</end>
      <status>unmodified</status>
      <modifiedWord/>
      <trackRevisions>false</trackRevisions>
    </reviewItem>
    <reviewItem>
      <errorID>edf9ebca-511c-4f53-bcc1-cbc3ca39d53e</errorID>
      <errorWord>察看</errorWord>
      <group>L1_Word</group>
      <groupName>字词问题</groupName>
      <ability>L2_Typo</ability>
      <abilityName>字词错误</abilityName>
      <candidateList>
        <item>查看</item>
      </candidateList>
      <explain>〈动〉检查、观察（事物的情况）：～灾情｜亲自到现场～。</explain>
      <paraID>6568CB47</paraID>
      <start>16</start>
      <end>18</end>
      <status>unmodified</status>
      <modifiedWord/>
      <trackRevisions>false</trackRevisions>
    </reviewItem>
    <reviewItem>
      <errorID>1d9afc76-3253-434c-96a1-7a39f3ff9c34</errorID>
      <errorWord>(</errorWord>
      <group>L1_Format</group>
      <groupName>格式问题</groupName>
      <ability>L2_HalfPunc_CN</ability>
      <abilityName/>
      <candidateList>
        <item>（</item>
      </candidateList>
      <explain>文本全半角错误。</explain>
      <paraID>6568CB47</paraID>
      <start>49</start>
      <end>50</end>
      <status>unmodified</status>
      <modifiedWord/>
      <trackRevisions>false</trackRevisions>
    </reviewItem>
    <reviewItem>
      <errorID>a3b6393c-3b43-4234-85be-c00495cfcb88</errorID>
      <errorWord>)</errorWord>
      <group>L1_Format</group>
      <groupName>格式问题</groupName>
      <ability>L2_HalfPunc_CN</ability>
      <abilityName/>
      <candidateList>
        <item>）</item>
      </candidateList>
      <explain>文本全半角错误。</explain>
      <paraID>6568CB47</paraID>
      <start>69</start>
      <end>70</end>
      <status>unmodified</status>
      <modifiedWord/>
      <trackRevisions>false</trackRevisions>
    </reviewItem>
    <reviewItem>
      <errorID>5f6bed22-d0d5-4ed7-838e-9f0e791bef69</errorID>
      <errorWord>造成的</errorWord>
      <group>L1_Word</group>
      <groupName>字词问题</groupName>
      <ability>L2_Typo</ability>
      <abilityName>字词错误</abilityName>
      <candidateList>
        <item>造成</item>
      </candidateList>
      <explain/>
      <paraID>162462A8</paraID>
      <start>156</start>
      <end>159</end>
      <status>unmodified</status>
      <modifiedWord/>
      <trackRevisions>false</trackRevisions>
    </reviewItem>
    <reviewItem>
      <errorID>2b894128-e89b-4005-acf1-e09238a162ba</errorID>
      <errorWord>,</errorWord>
      <group>L1_Format</group>
      <groupName>格式问题</groupName>
      <ability>L2_HalfPunc_CN</ability>
      <abilityName/>
      <candidateList>
        <item>，</item>
      </candidateList>
      <explain>文本全半角错误。</explain>
      <paraID>6C119C55</paraID>
      <start>12</start>
      <end>13</end>
      <status>unmodified</status>
      <modifiedWord/>
      <trackRevisions>false</trackRevisions>
    </reviewItem>
    <reviewItem>
      <errorID>0f61bc0b-4a20-4481-b1e9-29a547c46b8e</errorID>
      <errorWord>;</errorWord>
      <group>L1_Format</group>
      <groupName>格式问题</groupName>
      <ability>L2_HalfPunc_CN</ability>
      <abilityName/>
      <candidateList>
        <item>；</item>
      </candidateList>
      <explain>文本全半角错误。</explain>
      <paraID>6C119C55</paraID>
      <start>101</start>
      <end>102</end>
      <status>unmodified</status>
      <modifiedWord/>
      <trackRevisions>false</trackRevisions>
    </reviewItem>
    <reviewItem>
      <errorID>63ccdaaa-85af-4617-b04d-2652c0300a16</errorID>
      <errorWord>超过30分钟以上</errorWord>
      <group>L1_Grammar</group>
      <groupName>语法问题</groupName>
      <ability>L2_Grammar</ability>
      <abilityName>语法错误</abilityName>
      <candidateList>
        <item>超过30分钟</item>
      </candidateList>
      <explain/>
      <paraID>55E909F4</paraID>
      <start>21</start>
      <end>29</end>
      <status>unmodified</status>
      <modifiedWord/>
      <trackRevisions>false</trackRevisions>
    </reviewItem>
    <reviewItem>
      <errorID>fc610b65-b8f9-4cae-ac08-6c2d1d312e01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29EA5298</paraID>
      <start>122</start>
      <end>123</end>
      <status>unmodified</status>
      <modifiedWord/>
      <trackRevisions>false</trackRevisions>
    </reviewItem>
    <reviewItem>
      <errorID>c5b3eb2f-8436-4575-8a8f-7144bbdff868</errorID>
      <errorWord>加强</errorWord>
      <group>L1_Grammar</group>
      <groupName>语法问题</groupName>
      <ability>L2_Grammar</ability>
      <abilityName>语法错误</abilityName>
      <candidateList>
        <item>加大</item>
      </candidateList>
      <explain>“加强～力度”搭配不当，建议修改为“加大～力度”。</explain>
      <paraID>35AED990</paraID>
      <start>0</start>
      <end>2</end>
      <status>unmodified</status>
      <modifiedWord/>
      <trackRevisions>false</trackRevisions>
    </reviewItem>
    <reviewItem>
      <errorID>2498f7f0-9d9c-491b-b301-820b827e1115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5EAE514E</paraID>
      <start>124</start>
      <end>125</end>
      <status>unmodified</status>
      <modifiedWord/>
      <trackRevisions>false</trackRevisions>
    </reviewItem>
    <reviewItem>
      <errorID>0144ae04-eaa3-4d88-9b00-439994697c40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3ADA8DB2</paraID>
      <start>144</start>
      <end>145</end>
      <status>unmodified</status>
      <modifiedWord/>
      <trackRevisions>false</trackRevisions>
    </reviewItem>
    <reviewItem>
      <errorID>fcef1e40-bb51-4fa0-95ce-a41a6fb59894</errorID>
      <errorWord>院门</errorWord>
      <group>L1_Word</group>
      <groupName>字词问题</groupName>
      <ability>L2_Typo</ability>
      <abilityName>字词错误</abilityName>
      <candidateList>
        <item>院</item>
      </candidateList>
      <explain/>
      <paraID>3ADA8DB2</paraID>
      <start>155</start>
      <end>157</end>
      <status>unmodified</status>
      <modifiedWord/>
      <trackRevisions>false</trackRevisions>
    </reviewItem>
    <reviewItem>
      <errorID>2f1ab05c-ce09-4570-a37d-b71ff7a6572f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2E4C9FC9</paraID>
      <start>25</start>
      <end>26</end>
      <status>unmodified</status>
      <modifiedWord/>
      <trackRevisions>false</trackRevisions>
    </reviewItem>
    <reviewItem>
      <errorID>346f3be9-7207-4eab-896b-e99291c39a6b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2E4C9FC9</paraID>
      <start>46</start>
      <end>47</end>
      <status>unmodified</status>
      <modifiedWord/>
      <trackRevisions>false</trackRevisions>
    </reviewItem>
    <reviewItem>
      <errorID>c625d19c-28f1-4eb6-aeb8-f6a3fda5fce4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5B469C5B</paraID>
      <start>27</start>
      <end>28</end>
      <status>unmodified</status>
      <modifiedWord/>
      <trackRevisions>false</trackRevisions>
    </reviewItem>
    <reviewItem>
      <errorID>a510f08a-d06a-4fec-baaa-a9ca0f83e55b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5B469C5B</paraID>
      <start>68</start>
      <end>69</end>
      <status>unmodified</status>
      <modifiedWord/>
      <trackRevisions>false</trackRevisions>
    </reviewItem>
    <reviewItem>
      <errorID>890ec8ef-50c7-4ea5-8b09-dcd728186eb7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341E21C0</paraID>
      <start>48</start>
      <end>49</end>
      <status>unmodified</status>
      <modifiedWord/>
      <trackRevisions>false</trackRevisions>
    </reviewItem>
    <reviewItem>
      <errorID>8e3403a2-b9d6-411c-94a7-67cc758e966d</errorID>
      <errorWord>其它</errorWord>
      <group>L1_Word</group>
      <groupName>字词问题</groupName>
      <ability>L2_Alias</ability>
      <abilityName>也作/曾用词</abilityName>
      <candidateList>
        <item>其他</item>
      </candidateList>
      <explain>词汇[其它]为不规范表述或旧称，其规范书面表述为[其他]。</explain>
      <paraID>392BDCA2</paraID>
      <start>0</start>
      <end>2</end>
      <status>unmodified</status>
      <modifiedWord/>
      <trackRevisions>false</trackRevisions>
    </reviewItem>
    <reviewItem>
      <errorID>7e91f206-493e-440b-a43a-319a21f417c9</errorID>
      <errorWord>《</errorWord>
      <group>L1_Punc</group>
      <groupName>标点问题</groupName>
      <ability>L2_Punc_CN</ability>
      <abilityName/>
      <candidateList/>
      <explain>同一形式括号套用。</explain>
      <paraID>48630FF1</paraID>
      <start>63</start>
      <end>64</end>
      <status>unmodified</status>
      <modifiedWord/>
      <trackRevisions>false</trackRevisions>
    </reviewItem>
    <reviewItem>
      <errorID>fb7dad31-7419-4ba5-a4d4-82abbb0dc83d</errorID>
      <errorWord>》</errorWord>
      <group>L1_Punc</group>
      <groupName>标点问题</groupName>
      <ability>L2_Punc_CN</ability>
      <abilityName/>
      <candidateList/>
      <explain>同一形式括号套用。</explain>
      <paraID>48630FF1</paraID>
      <start>79</start>
      <end>80</end>
      <status>unmodified</status>
      <modifiedWord/>
      <trackRevisions>false</trackRevisions>
    </reviewItem>
    <reviewItem>
      <errorID>1141585e-05c7-4333-a928-c0e1f2694f73</errorID>
      <errorWord>(2025)1号</errorWord>
      <group>L1_Knowledge</group>
      <groupName>知识性问题</groupName>
      <ability>L2_Knowledge</ability>
      <abilityName>其他知识</abilityName>
      <candidateList>
        <item>〔2025〕1号</item>
      </candidateList>
      <explain>发文字号格式错误。</explain>
      <paraID>48630FF1</paraID>
      <start>87</start>
      <end>95</end>
      <status>unmodified</status>
      <modifiedWord/>
      <trackRevisions>false</trackRevisions>
    </reviewItem>
    <reviewItem>
      <errorID>459c7ea5-2cb3-4bd6-9121-9c150eca0c2f</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 5ED61D5</paraID>
      <start>17</start>
      <end>23</end>
      <status>unmodified</status>
      <modifiedWord/>
      <trackRevisions>false</trackRevisions>
    </reviewItem>
    <reviewItem>
      <errorID>f8058bd1-4cd7-45b1-b325-e9db57ce5d78</errorID>
      <errorWord>牵涉到</errorWord>
      <group>L1_Word</group>
      <groupName>字词问题</groupName>
      <ability>L2_Typo</ability>
      <abilityName>字词错误</abilityName>
      <candidateList>
        <item>牵涉</item>
      </candidateList>
      <explain/>
      <paraID> 5ED61D5</paraID>
      <start>64</start>
      <end>67</end>
      <status>unmodified</status>
      <modifiedWord/>
      <trackRevisions>false</trackRevisions>
    </reviewItem>
    <reviewItem>
      <errorID>4d048cab-8758-4e10-8bc0-319cc67d6dd0</errorID>
      <errorWord>指定</errorWord>
      <group>L1_Word</group>
      <groupName>字词问题</groupName>
      <ability>L2_Typo</ability>
      <abilityName>字词错误</abilityName>
      <candidateList>
        <item>制定</item>
      </candidateList>
      <explain>〈动〉定出（法律、规程、政策等）：～宪法｜～学会章程。</explain>
      <paraID>5BF375A6</paraID>
      <start>9</start>
      <end>11</end>
      <status>unmodified</status>
      <modifiedWord/>
      <trackRevisions>false</trackRevisions>
    </reviewItem>
    <reviewItem>
      <errorID>6a431c56-16eb-4450-86f1-36c81885e8e4</errorID>
      <errorWord>详实</errorWord>
      <group>L1_Word</group>
      <groupName>字词问题</groupName>
      <ability>L2_Typo</ability>
      <abilityName>字词错误</abilityName>
      <candidateList>
        <item>翔实</item>
      </candidateList>
      <explain>存在发音相同字词的误用。</explain>
      <paraID>73D4D0E9</paraID>
      <start>6</start>
      <end>8</end>
      <status>unmodified</status>
      <modifiedWord/>
      <trackRevisions>false</trackRevisions>
    </reviewItem>
    <reviewItem>
      <errorID>873fc1c2-cb78-4ac8-b09e-ce7b20fc0a13</errorID>
      <errorWord>详实</errorWord>
      <group>L1_Word</group>
      <groupName>字词问题</groupName>
      <ability>L2_Typo</ability>
      <abilityName>字词错误</abilityName>
      <candidateList>
        <item>翔实</item>
      </candidateList>
      <explain>存在发音相同字词的误用。</explain>
      <paraID>73D4D0E9</paraID>
      <start>25</start>
      <end>27</end>
      <status>unmodified</status>
      <modifiedWord/>
      <trackRevisions>false</trackRevisions>
    </reviewItem>
    <reviewItem>
      <errorID>3bc0c85b-06b9-4e8a-b349-d1e359f2cae8</errorID>
      <errorWord>好得</errorWord>
      <group>L1_Word</group>
      <groupName>字词问题</groupName>
      <ability>L2_Typo</ability>
      <abilityName>字词错误</abilityName>
      <candidateList>
        <item>好</item>
      </candidateList>
      <explain>〈动〉❶喜爱（跟“恶”wù相对）：嗜～｜～学｜～动脑筋｜～吃懒做｜他这个人～表现自己。❷常容易（发生某种事情）：刚会骑车的人～摔跤。</explain>
      <paraID>73D4D0E9</paraID>
      <start>32</start>
      <end>34</end>
      <status>unmodified</status>
      <modifiedWord/>
      <trackRevisions>false</trackRevisions>
    </reviewItem>
    <reviewItem>
      <errorID>18795b97-c453-4343-9b2a-a9fd21027aae</errorID>
      <errorWord>详实</errorWord>
      <group>L1_Word</group>
      <groupName>字词问题</groupName>
      <ability>L2_Typo</ability>
      <abilityName>字词错误</abilityName>
      <candidateList>
        <item>翔实</item>
      </candidateList>
      <explain>存在发音相同字词的误用。</explain>
      <paraID>73D4D0E9</paraID>
      <start>47</start>
      <end>49</end>
      <status>unmodified</status>
      <modifiedWord/>
      <trackRevisions>false</trackRevisions>
    </reviewItem>
    <reviewItem>
      <errorID>daf54259-adaa-40da-8059-2bed9e9a8b99</errorID>
      <errorWord>准确的</errorWord>
      <group>L1_Word</group>
      <groupName>字词问题</groupName>
      <ability>L2_Typo</ability>
      <abilityName>字词错误</abilityName>
      <candidateList>
        <item>准确</item>
      </candidateList>
      <explain/>
      <paraID>6D914D6B</paraID>
      <start>18</start>
      <end>21</end>
      <status>unmodified</status>
      <modifiedWord/>
      <trackRevisions>false</trackRevisions>
    </reviewItem>
    <reviewItem>
      <errorID>0e260ae3-7189-4c35-beb5-7e3834e20850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1AD6A04A</paraID>
      <start>0</start>
      <end>2</end>
      <status>unmodified</status>
      <modifiedWord/>
      <trackRevisions>false</trackRevisions>
    </reviewItem>
    <reviewItem>
      <errorID>d37cb072-33f8-412e-9c7e-b905bd54a81a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47E9F5ED</paraID>
      <start>0</start>
      <end>2</end>
      <status>unmodified</status>
      <modifiedWord/>
      <trackRevisions>false</trackRevisions>
    </reviewItem>
    <reviewItem>
      <errorID>72a20893-070c-489a-857d-dda551071f8f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7536187A</paraID>
      <start>0</start>
      <end>2</end>
      <status>unmodified</status>
      <modifiedWord/>
      <trackRevisions>false</trackRevisions>
    </reviewItem>
    <reviewItem>
      <errorID>d5457e60-1988-4054-b716-db8b600536fe</errorID>
      <errorWord>、、</errorWord>
      <group>L1_Punc</group>
      <groupName>标点问题</groupName>
      <ability>L2_Punc_CN</ability>
      <abilityName/>
      <candidateList>
        <item>、</item>
      </candidateList>
      <explain/>
      <paraID> 9E2E597</paraID>
      <start>1</start>
      <end>3</end>
      <status>unmodified</status>
      <modifiedWord/>
      <trackRevisions>false</trackRevisions>
    </reviewItem>
    <reviewItem>
      <errorID>9dbee906-a8ac-4603-a0fa-b02d99cf0fcd</errorID>
      <errorWord>:</errorWord>
      <group>L1_Format</group>
      <groupName>格式问题</groupName>
      <ability>L2_HalfPunc_CN</ability>
      <abilityName/>
      <candidateList>
        <item>：</item>
      </candidateList>
      <explain>文本全半角错误。</explain>
      <paraID>160A93B2</paraID>
      <start>64</start>
      <end>65</end>
      <status>unmodified</status>
      <modifiedWord/>
      <trackRevisions>false</trackRevisions>
    </reviewItem>
    <reviewItem>
      <errorID>b41f8f4d-6f1b-49de-b6d3-a3eb88c4d9e6</errorID>
      <errorWord>(</errorWord>
      <group>L1_Format</group>
      <groupName>格式问题</groupName>
      <ability>L2_HalfPunc_CN</ability>
      <abilityName/>
      <candidateList>
        <item>（</item>
      </candidateList>
      <explain>文本全半角错误。</explain>
      <paraID>160A93B2</paraID>
      <start>72</start>
      <end>73</end>
      <status>unmodified</status>
      <modifiedWord/>
      <trackRevisions>false</trackRevisions>
    </reviewItem>
    <reviewItem>
      <errorID>e44d9405-8dc9-4439-8f2c-d671fe913550</errorID>
      <errorWord>)</errorWord>
      <group>L1_Format</group>
      <groupName>格式问题</groupName>
      <ability>L2_HalfPunc_CN</ability>
      <abilityName/>
      <candidateList>
        <item>）</item>
      </candidateList>
      <explain>文本全半角错误。</explain>
      <paraID>160A93B2</paraID>
      <start>83</start>
      <end>84</end>
      <status>unmodified</status>
      <modifiedWord/>
      <trackRevisions>false</trackRevisions>
    </reviewItem>
    <reviewItem>
      <errorID>71309796-9552-4788-bed8-f731fea58d42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50F114AF</paraID>
      <start>13</start>
      <end>16</end>
      <status>unmodified</status>
      <modifiedWord/>
      <trackRevisions>false</trackRevisions>
    </reviewItem>
    <reviewItem>
      <errorID>732b710b-9536-4b72-85de-eeb9e8111799</errorID>
      <errorWord>(</errorWord>
      <group>L1_Format</group>
      <groupName>格式问题</groupName>
      <ability>L2_HalfPunc_CN</ability>
      <abilityName/>
      <candidateList>
        <item>（</item>
      </candidateList>
      <explain>文本全半角错误。</explain>
      <paraID>50F114AF</paraID>
      <start>69</start>
      <end>70</end>
      <status>unmodified</status>
      <modifiedWord/>
      <trackRevisions>false</trackRevisions>
    </reviewItem>
    <reviewItem>
      <errorID>62467d05-ff0d-43bd-871d-b004e3f24b05</errorID>
      <errorWord>)</errorWord>
      <group>L1_Format</group>
      <groupName>格式问题</groupName>
      <ability>L2_HalfPunc_CN</ability>
      <abilityName/>
      <candidateList>
        <item>）</item>
      </candidateList>
      <explain>文本全半角错误。</explain>
      <paraID>50F114AF</paraID>
      <start>77</start>
      <end>78</end>
      <status>unmodified</status>
      <modifiedWord/>
      <trackRevisions>false</trackRevisions>
    </reviewItem>
    <reviewItem>
      <errorID>82cd5502-a33e-4f74-b84a-6044edc205e5</errorID>
      <errorWord>(</errorWord>
      <group>L1_Format</group>
      <groupName>格式问题</groupName>
      <ability>L2_HalfPunc_CN</ability>
      <abilityName/>
      <candidateList>
        <item>（</item>
      </candidateList>
      <explain>文本全半角错误。</explain>
      <paraID>50F114AF</paraID>
      <start>89</start>
      <end>90</end>
      <status>unmodified</status>
      <modifiedWord/>
      <trackRevisions>false</trackRevisions>
    </reviewItem>
    <reviewItem>
      <errorID>e86f2036-8cac-4604-afef-bcf17ff0703b</errorID>
      <errorWord>)</errorWord>
      <group>L1_Format</group>
      <groupName>格式问题</groupName>
      <ability>L2_HalfPunc_CN</ability>
      <abilityName/>
      <candidateList>
        <item>）</item>
      </candidateList>
      <explain>文本全半角错误。</explain>
      <paraID>50F114AF</paraID>
      <start>97</start>
      <end>98</end>
      <status>unmodified</status>
      <modifiedWord/>
      <trackRevisions>false</trackRevisions>
    </reviewItem>
    <reviewItem>
      <errorID>0ba72d0c-946b-418c-ae5c-d4e770376247</errorID>
      <errorWord>:</errorWord>
      <group>L1_Format</group>
      <groupName>格式问题</groupName>
      <ability>L2_HalfPunc_CN</ability>
      <abilityName/>
      <candidateList>
        <item>：</item>
      </candidateList>
      <explain>文本全半角错误。</explain>
      <paraID>3080BAA7</paraID>
      <start>42</start>
      <end>43</end>
      <status>unmodified</status>
      <modifiedWord/>
      <trackRevisions>false</trackRevisions>
    </reviewItem>
    <reviewItem>
      <errorID>a8cb8e7f-3916-4d94-ad3c-9f9598e14ae0</errorID>
      <errorWord>:</errorWord>
      <group>L1_Format</group>
      <groupName>格式问题</groupName>
      <ability>L2_HalfPunc_CN</ability>
      <abilityName/>
      <candidateList>
        <item>：</item>
      </candidateList>
      <explain>文本全半角错误。</explain>
      <paraID>6D195BC1</paraID>
      <start>2</start>
      <end>3</end>
      <status>unmodified</status>
      <modifiedWord/>
      <trackRevisions>false</trackRevisions>
    </reviewItem>
    <reviewItem>
      <errorID>d7f6c05a-3787-4fb8-a7b7-26e3ad1f3c7d</errorID>
      <errorWord>:</errorWord>
      <group>L1_Format</group>
      <groupName>格式问题</groupName>
      <ability>L2_HalfPunc_CN</ability>
      <abilityName/>
      <candidateList>
        <item>：</item>
      </candidateList>
      <explain>文本全半角错误。</explain>
      <paraID>6D195BC1</paraID>
      <start>41</start>
      <end>42</end>
      <status>unmodified</status>
      <modifiedWord/>
      <trackRevisions>false</trackRevisions>
    </reviewItem>
    <reviewItem>
      <errorID>51dc0038-c52a-40b9-8109-0c6602dff7af</errorID>
      <errorWord>:</errorWord>
      <group>L1_Format</group>
      <groupName>格式问题</groupName>
      <ability>L2_HalfPunc_CN</ability>
      <abilityName/>
      <candidateList>
        <item>：</item>
      </candidateList>
      <explain>文本全半角错误。</explain>
      <paraID>1FD23BCE</paraID>
      <start>2</start>
      <end>3</end>
      <status>unmodified</status>
      <modifiedWord/>
      <trackRevisions>false</trackRevisions>
    </reviewItem>
    <reviewItem>
      <errorID>9b4831ca-fbd5-4e55-a581-81baf64b6802</errorID>
      <errorWord>:</errorWord>
      <group>L1_Format</group>
      <groupName>格式问题</groupName>
      <ability>L2_HalfPunc_CN</ability>
      <abilityName/>
      <candidateList>
        <item>：</item>
      </candidateList>
      <explain>文本全半角错误。</explain>
      <paraID>1FD23BCE</paraID>
      <start>41</start>
      <end>42</end>
      <status>unmodified</status>
      <modifiedWord/>
      <trackRevisions>false</trackRevisions>
    </reviewItem>
    <reviewItem>
      <errorID>7c602d80-56b6-4d41-a16f-4a8bef5770e5</errorID>
      <errorWord>(</errorWord>
      <group>L1_Format</group>
      <groupName>格式问题</groupName>
      <ability>L2_HalfPunc_CN</ability>
      <abilityName/>
      <candidateList>
        <item>（</item>
      </candidateList>
      <explain>文本全半角错误。</explain>
      <paraID>5050E82A</paraID>
      <start>31</start>
      <end>32</end>
      <status>unmodified</status>
      <modifiedWord/>
      <trackRevisions>false</trackRevisions>
    </reviewItem>
    <reviewItem>
      <errorID>7f55db5f-4122-43aa-9a81-30317cf77cb9</errorID>
      <errorWord>)</errorWord>
      <group>L1_Format</group>
      <groupName>格式问题</groupName>
      <ability>L2_HalfPunc_CN</ability>
      <abilityName/>
      <candidateList>
        <item>）</item>
      </candidateList>
      <explain>文本全半角错误。</explain>
      <paraID>5050E82A</paraID>
      <start>37</start>
      <end>38</end>
      <status>unmodified</status>
      <modifiedWord/>
      <trackRevisions>false</trackRevisions>
    </reviewItem>
    <reviewItem>
      <errorID>fceac797-5ccf-437a-880c-f6cabafa6d12</errorID>
      <errorWord>(</errorWord>
      <group>L1_Format</group>
      <groupName>格式问题</groupName>
      <ability>L2_HalfPunc_CN</ability>
      <abilityName/>
      <candidateList>
        <item>（</item>
      </candidateList>
      <explain>文本全半角错误。</explain>
      <paraID>5050E82A</paraID>
      <start>47</start>
      <end>48</end>
      <status>unmodified</status>
      <modifiedWord/>
      <trackRevisions>false</trackRevisions>
    </reviewItem>
    <reviewItem>
      <errorID>8b2c3668-e8c5-4f12-870d-ccfed29c616f</errorID>
      <errorWord>)</errorWord>
      <group>L1_Format</group>
      <groupName>格式问题</groupName>
      <ability>L2_HalfPunc_CN</ability>
      <abilityName/>
      <candidateList>
        <item>）</item>
      </candidateList>
      <explain>文本全半角错误。</explain>
      <paraID>5050E82A</paraID>
      <start>57</start>
      <end>58</end>
      <status>unmodified</status>
      <modifiedWord/>
      <trackRevisions>false</trackRevisions>
    </reviewItem>
    <reviewItem>
      <errorID>2984f664-1114-4b5c-ad56-c9f95ceb249e</errorID>
      <errorWord>,</errorWord>
      <group>L1_Format</group>
      <groupName>格式问题</groupName>
      <ability>L2_HalfPunc_CN</ability>
      <abilityName/>
      <candidateList>
        <item>，</item>
      </candidateList>
      <explain>文本全半角错误。</explain>
      <paraID>71D372A9</paraID>
      <start>44</start>
      <end>45</end>
      <status>unmodified</status>
      <modifiedWord/>
      <trackRevisions>false</trackRevisions>
    </reviewItem>
    <reviewItem>
      <errorID>02f5de0d-4e2e-4a5e-9c17-fdd8a36dddc8</errorID>
      <errorWord>;</errorWord>
      <group>L1_Format</group>
      <groupName>格式问题</groupName>
      <ability>L2_HalfPunc_CN</ability>
      <abilityName/>
      <candidateList>
        <item>；</item>
      </candidateList>
      <explain>文本全半角错误。</explain>
      <paraID>71D372A9</paraID>
      <start>56</start>
      <end>57</end>
      <status>unmodified</status>
      <modifiedWord/>
      <trackRevisions>false</trackRevisions>
    </reviewItem>
    <reviewItem>
      <errorID>1d951f91-ddc5-4be1-8142-7ca4b9436b32</errorID>
      <errorWord>;</errorWord>
      <group>L1_Format</group>
      <groupName>格式问题</groupName>
      <ability>L2_HalfPunc_CN</ability>
      <abilityName/>
      <candidateList>
        <item>；</item>
      </candidateList>
      <explain>文本全半角错误。</explain>
      <paraID>71D372A9</paraID>
      <start>83</start>
      <end>84</end>
      <status>unmodified</status>
      <modifiedWord/>
      <trackRevisions>false</trackRevisions>
    </reviewItem>
    <reviewItem>
      <errorID>645efd3c-1535-46ce-a657-94aff58f1ca7</errorID>
      <errorWord>,</errorWord>
      <group>L1_Format</group>
      <groupName>格式问题</groupName>
      <ability>L2_HalfPunc_CN</ability>
      <abilityName/>
      <candidateList>
        <item>，</item>
      </candidateList>
      <explain>文本全半角错误。</explain>
      <paraID>71D372A9</paraID>
      <start>90</start>
      <end>91</end>
      <status>unmodified</status>
      <modifiedWord/>
      <trackRevisions>false</trackRevisions>
    </reviewItem>
    <reviewItem>
      <errorID>fec34942-ce70-40f1-bd5e-59526936126b</errorID>
      <errorWord>法律、法规</errorWord>
      <group>L1_Word</group>
      <groupName>字词问题</groupName>
      <ability>L2_Typo</ability>
      <abilityName>字词错误</abilityName>
      <candidateList>
        <item>法律法规</item>
      </candidateList>
      <explain/>
      <paraID>71D372A9</paraID>
      <start>102</start>
      <end>107</end>
      <status>unmodified</status>
      <modifiedWord/>
      <trackRevisions>false</trackRevisions>
    </reviewItem>
    <reviewItem>
      <errorID>a62abfc4-2115-4515-8f60-5770f11b7f2c</errorID>
      <errorWord>书就</errorWord>
      <group>L1_Word</group>
      <groupName>字词问题</groupName>
      <ability>L2_Typo</ability>
      <abilityName>字词错误</abilityName>
      <candidateList>
        <item>书写</item>
      </candidateList>
      <explain/>
      <paraID>6AE271D5</paraID>
      <start>13</start>
      <end>15</end>
      <status>unmodified</status>
      <modifiedWord/>
      <trackRevisions>false</trackRevisions>
    </reviewItem>
    <reviewItem>
      <errorID>b05a0251-76a3-4791-a25c-fde9c7a91d59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784495A3</paraID>
      <start>0</start>
      <end>2</end>
      <status>unmodified</status>
      <modifiedWord/>
      <trackRevisions>false</trackRevisions>
    </reviewItem>
    <reviewItem>
      <errorID>dd0a4290-513e-43bd-a402-5f25a22660a0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44AB08E4</paraID>
      <start>0</start>
      <end>2</end>
      <status>unmodified</status>
      <modifiedWord/>
      <trackRevisions>false</trackRevisions>
    </reviewItem>
    <reviewItem>
      <errorID>016b2a95-0276-4452-8ef3-66771dc5900c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235C5863</paraID>
      <start>1</start>
      <end>3</end>
      <status>unmodified</status>
      <modifiedWord/>
      <trackRevisions>false</trackRevisions>
    </reviewItem>
    <reviewItem>
      <errorID>79ccc486-f699-4659-8175-70bcb3ff087f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22406641</paraID>
      <start>0</start>
      <end>2</end>
      <status>unmodified</status>
      <modifiedWord/>
      <trackRevisions>false</trackRevisions>
    </reviewItem>
    <reviewItem>
      <errorID>cc7d60d1-5f6c-4f8a-963e-e54b96efad0b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53963C</paraID>
      <start>0</start>
      <end>2</end>
      <status>unmodified</status>
      <modifiedWord/>
      <trackRevisions>false</trackRevisions>
    </reviewItem>
    <reviewItem>
      <errorID>5c821598-d012-4107-b78c-0fae5d84bac7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434D125E</paraID>
      <start>0</start>
      <end>2</end>
      <status>unmodified</status>
      <modifiedWord/>
      <trackRevisions>false</trackRevisions>
    </reviewItem>
    <reviewItem>
      <errorID>00a46242-f6a9-4c6c-883d-8e64ed7c5daa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2FA89ACC</paraID>
      <start>0</start>
      <end>2</end>
      <status>unmodified</status>
      <modifiedWord/>
      <trackRevisions>false</trackRevisions>
    </reviewItem>
    <reviewItem>
      <errorID>9827256c-6dda-443f-b4dd-ef946c355796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123B7CDC</paraID>
      <start>0</start>
      <end>2</end>
      <status>unmodified</status>
      <modifiedWord/>
      <trackRevisions>false</trackRevisions>
    </reviewItem>
    <reviewItem>
      <errorID>b4c12996-b82f-4345-be04-30883bb1e810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6BFC71BB</paraID>
      <start>0</start>
      <end>2</end>
      <status>unmodified</status>
      <modifiedWord/>
      <trackRevisions>false</trackRevisions>
    </reviewItem>
    <reviewItem>
      <errorID>5b549c88-f9b4-4af5-9663-8545f9d1ecbd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63034E78</paraID>
      <start>0</start>
      <end>2</end>
      <status>unmodified</status>
      <modifiedWord/>
      <trackRevisions>false</trackRevisions>
    </reviewItem>
    <reviewItem>
      <errorID>5d111680-a3d6-4d9a-86b5-c4ac344f18c3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64E4AC7B</paraID>
      <start>0</start>
      <end>2</end>
      <status>unmodified</status>
      <modifiedWord/>
      <trackRevisions>false</trackRevisions>
    </reviewItem>
    <reviewItem>
      <errorID>4fa81b2f-4029-48b3-9be3-ef36516f90ff</errorID>
      <errorWord>按《中华人民共和国</errorWord>
      <group>L1_Word</group>
      <groupName>字词问题</groupName>
      <ability>L2_Typo</ability>
      <abilityName>字词错误</abilityName>
      <candidateList>
        <item>按照《中华人民共和国</item>
      </candidateList>
      <explain/>
      <paraID>6885CFB0</paraID>
      <start>4</start>
      <end>13</end>
      <status>unmodified</status>
      <modifiedWord/>
      <trackRevisions>false</trackRevisions>
    </reviewItem>
    <reviewItem>
      <errorID>eeef4780-5b2d-4829-8f72-2ea196c0bf96</errorID>
      <errorWord>其它</errorWord>
      <group>L1_Word</group>
      <groupName>字词问题</groupName>
      <ability>L2_Alias</ability>
      <abilityName>也作/曾用词</abilityName>
      <candidateList>
        <item>其他</item>
      </candidateList>
      <explain>词汇[其它]为不规范表述或旧称，其规范书面表述为[其他]。</explain>
      <paraID>  BC11A8</paraID>
      <start>42</start>
      <end>44</end>
      <status>unmodified</status>
      <modifiedWord/>
      <trackRevisions>false</trackRevisions>
    </reviewItem>
    <reviewItem>
      <errorID>2e77a409-9b49-4d7c-b81f-47b957cbbbf9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39199221</paraID>
      <start>0</start>
      <end>3</end>
      <status>unmodified</status>
      <modifiedWord/>
      <trackRevisions>false</trackRevisions>
    </reviewItem>
    <reviewItem>
      <errorID>413ff204-902a-47aa-94dc-cc12f87d073a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260F7812</paraID>
      <start>0</start>
      <end>2</end>
      <status>unmodified</status>
      <modifiedWord/>
      <trackRevisions>false</trackRevisions>
    </reviewItem>
    <reviewItem>
      <errorID>212a07b1-8843-45db-8910-b221673a2baa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61571541</paraID>
      <start>1</start>
      <end>3</end>
      <status>unmodified</status>
      <modifiedWord/>
      <trackRevisions>false</trackRevisions>
    </reviewItem>
    <reviewItem>
      <errorID>98dab358-6660-4853-8f7e-09230997cf73</errorID>
      <errorWord>:</errorWord>
      <group>L1_Format</group>
      <groupName>格式问题</groupName>
      <ability>L2_HalfPunc_CN</ability>
      <abilityName/>
      <candidateList>
        <item>：</item>
      </candidateList>
      <explain>文本全半角错误。</explain>
      <paraID>61571541</paraID>
      <start>15</start>
      <end>16</end>
      <status>unmodified</status>
      <modifiedWord/>
      <trackRevisions>false</trackRevisions>
    </reviewItem>
    <reviewItem>
      <errorID>5da60616-e8c7-4a94-9951-30ee57bd9f69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2DD1FB76</paraID>
      <start>0</start>
      <end>2</end>
      <status>unmodified</status>
      <modifiedWord/>
      <trackRevisions>false</trackRevisions>
    </reviewItem>
    <reviewItem>
      <errorID>d66983c6-4d74-4f14-a187-9eb2e09eb636</errorID>
      <errorWord>须提交</errorWord>
      <group>L1_Word</group>
      <groupName>字词问题</groupName>
      <ability>L2_Typo</ability>
      <abilityName>字词错误</abilityName>
      <candidateList>
        <item>需提交</item>
      </candidateList>
      <explain>存在发音相同字词的误用。</explain>
      <paraID>5B327547</paraID>
      <start>0</start>
      <end>3</end>
      <status>unmodified</status>
      <modifiedWord/>
      <trackRevisions>false</trackRevisions>
    </reviewItem>
    <reviewItem>
      <errorID>854270a2-48a4-4740-a7fd-a1c4cd3b8f97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14F748E6</paraID>
      <start>0</start>
      <end>2</end>
      <status>unmodified</status>
      <modifiedWord/>
      <trackRevisions>false</trackRevisions>
    </reviewItem>
    <reviewItem>
      <errorID>2b2c3073-197f-4d59-a46d-32780f206a29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732E3165</paraID>
      <start>0</start>
      <end>2</end>
      <status>unmodified</status>
      <modifiedWord/>
      <trackRevisions>false</trackRevisions>
    </reviewItem>
    <reviewItem>
      <errorID>50f8c956-fa66-479f-a33c-b9c3ce75a78c</errorID>
      <errorWord>〔2017〕 141号</errorWord>
      <group>L1_Knowledge</group>
      <groupName>知识性问题</groupName>
      <ability>L2_Knowledge</ability>
      <abilityName>其他知识</abilityName>
      <candidateList>
        <item>〔2017〕141号</item>
      </candidateList>
      <explain>发文字号格式错误。</explain>
      <paraID>4CECFDB9</paraID>
      <start>49</start>
      <end>60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98FE5B1-0511-429C-B606-587950ED4C2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朱煜章</cp:lastModifiedBy>
  <cp:revision>13</cp:revision>
  <dcterms:created xsi:type="dcterms:W3CDTF">2015-06-30T18:07:00Z</dcterms:created>
  <dcterms:modified xsi:type="dcterms:W3CDTF">2026-05-26T07:00:22Z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00847FE5CD534DF4A0A7857A77AF6830_12</vt:lpwstr>
  </property>
  <property fmtid="{D5CDD505-2E9C-101B-9397-08002B2CF9AE}" pid="4" name="KSOTemplateDocerSaveRecord">
    <vt:lpwstr>eyJoZGlkIjoiZWQyNTFkY2U4MWIxMDIxMDQzY2FkY2FjZDY3ODI2MzMiLCJ1c2VySWQiOiIxMTY4MzYxNTU3In0=</vt:lpwstr>
  </property>
</Properties>
</file>