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48"/>
          <w:szCs w:val="48"/>
          <w:highlight w:val="none"/>
        </w:rPr>
      </w:pPr>
      <w:r>
        <w:rPr>
          <w:rFonts w:hint="eastAsia" w:ascii="Arial" w:hAnsi="Arial" w:eastAsia="黑体"/>
          <w:b/>
          <w:bCs/>
          <w:color w:val="auto"/>
          <w:sz w:val="48"/>
          <w:szCs w:val="48"/>
          <w:highlight w:val="none"/>
        </w:rPr>
      </w:r>
      <w:r/>
    </w:p>
    <w:p>
      <w:pPr>
        <w:jc w:val="left"/>
        <w:spacing w:before="120" w:after="120" w:line="360" w:lineRule="auto"/>
        <w:rPr>
          <w:rFonts w:hint="eastAsia" w:ascii="Arial" w:hAnsi="Arial" w:eastAsia="黑体"/>
          <w:b/>
          <w:bCs/>
          <w:color w:val="auto"/>
          <w:sz w:val="48"/>
          <w:szCs w:val="48"/>
          <w:highlight w:val="none"/>
        </w:rPr>
      </w:pPr>
      <w:r>
        <w:rPr>
          <w:rFonts w:hint="eastAsia" w:ascii="Arial" w:hAnsi="Arial" w:eastAsia="黑体"/>
          <w:b/>
          <w:bCs/>
          <w:color w:val="auto"/>
          <w:sz w:val="48"/>
          <w:szCs w:val="48"/>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lang w:eastAsia="zh-CN"/>
        </w:rPr>
        <w:t xml:space="preserve">采</w:t>
      </w:r>
      <w:r>
        <w:rPr>
          <w:rFonts w:hint="eastAsia" w:ascii="Arial" w:hAnsi="Arial" w:eastAsia="黑体"/>
          <w:b/>
          <w:bCs/>
          <w:color w:val="auto"/>
          <w:sz w:val="84"/>
          <w:szCs w:val="24"/>
          <w:highlight w:val="none"/>
          <w:lang w:val="en-US" w:eastAsia="zh-CN"/>
        </w:rPr>
        <w:t xml:space="preserve">  </w:t>
      </w:r>
      <w:r>
        <w:rPr>
          <w:rFonts w:hint="eastAsia" w:ascii="Arial" w:hAnsi="Arial" w:eastAsia="黑体"/>
          <w:b/>
          <w:bCs/>
          <w:color w:val="auto"/>
          <w:sz w:val="84"/>
          <w:szCs w:val="24"/>
          <w:highlight w:val="none"/>
          <w:lang w:eastAsia="zh-CN"/>
        </w:rPr>
        <w:t xml:space="preserve">购</w:t>
      </w:r>
      <w:r>
        <w:rPr>
          <w:rFonts w:hint="eastAsia" w:ascii="Arial" w:hAnsi="Arial" w:eastAsia="黑体"/>
          <w:b/>
          <w:bCs/>
          <w:color w:val="auto"/>
          <w:sz w:val="84"/>
          <w:szCs w:val="24"/>
          <w:highlight w:val="none"/>
        </w:rPr>
        <w:t xml:space="preserve">　文　件</w:t>
      </w:r>
      <w:r/>
    </w:p>
    <w:p>
      <w:pPr>
        <w:ind w:firstLine="2240"/>
        <w:jc w:val="left"/>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p>
    <w:p>
      <w:pPr>
        <w:ind w:left="630" w:firstLine="0"/>
        <w:jc w:val="left"/>
        <w:keepLines w:val="0"/>
        <w:keepNext w:val="0"/>
        <w:pageBreakBefore w:val="0"/>
        <w:spacing w:before="120" w:after="120" w:line="360" w:lineRule="auto"/>
        <w:widowControl w:val="off"/>
        <w:rPr>
          <w:rFonts w:hint="eastAsia" w:ascii="Arial" w:hAnsi="Arial" w:eastAsia="宋体" w:cs="Times New Roman"/>
          <w:b/>
          <w:bCs/>
          <w:color w:val="auto"/>
          <w:sz w:val="32"/>
          <w:szCs w:val="24"/>
          <w:highlight w:val="none"/>
        </w:rPr>
      </w:pPr>
      <w:r>
        <w:rPr>
          <w:rFonts w:hint="eastAsia" w:ascii="Arial" w:hAnsi="Arial"/>
          <w:b/>
          <w:bCs/>
          <w:color w:val="auto"/>
          <w:sz w:val="32"/>
          <w:szCs w:val="24"/>
          <w:highlight w:val="none"/>
        </w:rPr>
        <w:t xml:space="preserve">项目名称：</w:t>
      </w:r>
      <w:r>
        <w:rPr>
          <w:rFonts w:hint="eastAsia" w:ascii="Arial" w:hAnsi="Arial" w:eastAsia="宋体" w:cs="Times New Roman"/>
          <w:b/>
          <w:bCs/>
          <w:color w:val="auto"/>
          <w:sz w:val="32"/>
          <w:szCs w:val="24"/>
          <w:highlight w:val="none"/>
          <w:lang w:eastAsia="zh-CN"/>
        </w:rPr>
        <w:t xml:space="preserve">连云港市除雪除冰机械设备配置项目（饱和盐水制造机）</w:t>
      </w:r>
      <w:r/>
    </w:p>
    <w:p>
      <w:pPr>
        <w:ind w:left="630" w:firstLine="0"/>
        <w:keepLines w:val="0"/>
        <w:keepNext w:val="0"/>
        <w:pageBreakBefore w:val="0"/>
        <w:spacing w:before="120" w:after="120" w:line="360" w:lineRule="auto"/>
        <w:widowControl w:val="off"/>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bookmarkStart w:id="266" w:name="_GoBack"/>
      <w:r/>
      <w:bookmarkEnd w:id="266"/>
      <w:r>
        <w:rPr>
          <w:rFonts w:hint="eastAsia" w:ascii="Arial" w:hAnsi="Arial"/>
          <w:b/>
          <w:bCs/>
          <w:color w:val="auto"/>
          <w:sz w:val="32"/>
          <w:szCs w:val="24"/>
          <w:highlight w:val="none"/>
          <w:lang w:eastAsia="zh-CN"/>
        </w:rPr>
        <w:t xml:space="preserve">JSZC-320700-HCCG-G2026-0030</w:t>
      </w:r>
      <w:r/>
    </w:p>
    <w:p>
      <w:pPr>
        <w:ind w:left="2800" w:hanging="2800"/>
        <w:rPr>
          <w:b/>
          <w:color w:val="auto"/>
          <w:sz w:val="28"/>
          <w:szCs w:val="28"/>
          <w:highlight w:val="none"/>
        </w:rPr>
      </w:pPr>
      <w:r>
        <w:rPr>
          <w:rFonts w:hint="eastAsia"/>
          <w:color w:val="auto"/>
          <w:sz w:val="28"/>
          <w:szCs w:val="28"/>
          <w:highlight w:val="none"/>
        </w:rPr>
        <w:t xml:space="preserve">       </w:t>
      </w:r>
      <w:r>
        <w:rPr>
          <w:rFonts w:hint="eastAsia"/>
          <w:b/>
          <w:color w:val="auto"/>
          <w:sz w:val="28"/>
          <w:szCs w:val="28"/>
          <w:highlight w:val="none"/>
        </w:rPr>
        <w:t xml:space="preserve"> </w:t>
      </w:r>
      <w:r/>
    </w:p>
    <w:p>
      <w:pPr>
        <w:rPr>
          <w:rFonts w:hint="eastAsia"/>
          <w:b/>
          <w:color w:val="auto"/>
          <w:sz w:val="24"/>
          <w:szCs w:val="24"/>
          <w:highlight w:val="none"/>
        </w:rPr>
      </w:pPr>
      <w:r>
        <w:rPr>
          <w:rFonts w:hint="eastAsia"/>
          <w:b/>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630"/>
        <w:jc w:val="both"/>
        <w:keepLines w:val="0"/>
        <w:keepNext w:val="0"/>
        <w:pageBreakBefore w:val="0"/>
        <w:spacing w:line="360" w:lineRule="auto"/>
        <w:widowControl w:val="off"/>
        <w:rPr>
          <w:rFonts w:hint="eastAsia" w:ascii="Arial" w:hAnsi="Arial"/>
          <w:b/>
          <w:bCs/>
          <w:color w:val="auto"/>
          <w:sz w:val="32"/>
          <w:szCs w:val="24"/>
          <w:highlight w:val="none"/>
          <w:lang w:eastAsia="zh-CN"/>
        </w:rPr>
      </w:pPr>
      <w:r>
        <w:rPr>
          <w:rFonts w:hint="eastAsia" w:ascii="Arial" w:hAnsi="Arial"/>
          <w:b/>
          <w:bCs/>
          <w:color w:val="auto"/>
          <w:sz w:val="32"/>
          <w:szCs w:val="24"/>
          <w:highlight w:val="none"/>
        </w:rPr>
        <w:t xml:space="preserve">采   购   人：</w:t>
      </w:r>
      <w:r>
        <w:rPr>
          <w:rFonts w:hint="eastAsia" w:ascii="Arial" w:hAnsi="Arial"/>
          <w:b/>
          <w:bCs/>
          <w:color w:val="auto"/>
          <w:sz w:val="32"/>
          <w:szCs w:val="24"/>
          <w:highlight w:val="none"/>
          <w:lang w:eastAsia="zh-CN"/>
        </w:rPr>
        <w:t xml:space="preserve">连云港市公路事业发展中心</w:t>
      </w:r>
      <w:r/>
    </w:p>
    <w:p>
      <w:pPr>
        <w:ind w:left="630"/>
        <w:jc w:val="both"/>
        <w:keepLines w:val="0"/>
        <w:keepNext w:val="0"/>
        <w:pageBreakBefore w:val="0"/>
        <w:spacing w:line="360" w:lineRule="auto"/>
        <w:widowControl w:val="off"/>
        <w:rPr>
          <w:rFonts w:hint="eastAsia" w:ascii="Arial" w:hAnsi="Arial"/>
          <w:b/>
          <w:bCs/>
          <w:color w:val="auto"/>
          <w:sz w:val="32"/>
          <w:szCs w:val="24"/>
          <w:highlight w:val="none"/>
        </w:rPr>
      </w:pPr>
      <w:r>
        <w:rPr>
          <w:rFonts w:hint="eastAsia" w:ascii="Arial" w:hAnsi="Arial"/>
          <w:b/>
          <w:bCs/>
          <w:color w:val="auto"/>
          <w:sz w:val="32"/>
          <w:szCs w:val="24"/>
          <w:highlight w:val="none"/>
        </w:rPr>
        <w:t xml:space="preserve">采购代理机构：江苏鸿成工程项目管理有限公司</w:t>
      </w:r>
      <w:r/>
    </w:p>
    <w:p>
      <w:pPr>
        <w:jc w:val="center"/>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u w:val="single"/>
          <w:lang w:val="en-US" w:eastAsia="zh-CN"/>
        </w:rPr>
        <w:t xml:space="preserve">2026</w:t>
      </w:r>
      <w:r>
        <w:rPr>
          <w:rFonts w:hint="eastAsia" w:ascii="Arial" w:hAnsi="Arial"/>
          <w:b/>
          <w:bCs/>
          <w:color w:val="auto"/>
          <w:sz w:val="32"/>
          <w:szCs w:val="24"/>
          <w:highlight w:val="none"/>
        </w:rPr>
        <w:t xml:space="preserve">年</w:t>
      </w:r>
      <w:r>
        <w:rPr>
          <w:rFonts w:hint="eastAsia" w:ascii="Arial" w:hAnsi="Arial"/>
          <w:b/>
          <w:bCs/>
          <w:color w:val="auto"/>
          <w:sz w:val="32"/>
          <w:szCs w:val="24"/>
          <w:highlight w:val="none"/>
          <w:u w:val="single"/>
          <w:lang w:val="en-US" w:eastAsia="zh-CN"/>
        </w:rPr>
        <w:t xml:space="preserve"> 6</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u w:val="single"/>
          <w:lang w:val="en-US" w:eastAsia="zh-CN"/>
        </w:rPr>
        <w:t xml:space="preserve"> 29</w:t>
      </w:r>
      <w:r>
        <w:rPr>
          <w:rFonts w:hint="eastAsia" w:ascii="Arial" w:hAnsi="Arial"/>
          <w:b/>
          <w:bCs/>
          <w:color w:val="auto"/>
          <w:sz w:val="32"/>
          <w:szCs w:val="24"/>
          <w:highlight w:val="none"/>
        </w:rPr>
        <w:t xml:space="preserve">日</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9"/>
      </w:pPr>
      <w:r>
        <w:rPr>
          <w:color w:val="auto"/>
          <w:szCs w:val="21"/>
          <w:highlight w:val="none"/>
        </w:rPr>
        <w:br w:type="page" w:clear="all"/>
      </w:r>
      <w:bookmarkStart w:id="0" w:name="_Toc21945"/>
      <w:r/>
      <w:bookmarkStart w:id="1" w:name="_Toc120614210"/>
      <w:r/>
      <w:bookmarkStart w:id="2" w:name="_Toc513029200"/>
      <w:r/>
      <w:bookmarkStart w:id="3" w:name="_Toc16938516"/>
      <w:r/>
      <w:bookmarkStart w:id="4" w:name="_Toc479757206"/>
      <w:r/>
      <w:bookmarkStart w:id="5" w:name="_Toc20823272"/>
      <w:r/>
      <w:bookmarkStart w:id="6" w:name="_Toc523127445"/>
      <w:r>
        <w:rPr>
          <w:rFonts w:hint="eastAsia" w:ascii="黑体" w:hAnsi="Arial" w:eastAsia="黑体"/>
          <w:b/>
          <w:color w:val="auto"/>
          <w:sz w:val="44"/>
          <w:szCs w:val="21"/>
          <w:highlight w:val="none"/>
        </w:rPr>
        <w:t xml:space="preserve">总  目  录</w:t>
      </w:r>
      <w:bookmarkEnd w:id="0"/>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pStyle w:val="896"/>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TOC \o "1-1" \h \u </w:instrText>
      </w:r>
      <w:r>
        <w:rPr>
          <w:rFonts w:hint="eastAsia"/>
          <w:color w:val="auto"/>
          <w:szCs w:val="21"/>
          <w:highlight w:val="none"/>
        </w:rPr>
        <w:fldChar w:fldCharType="separate"/>
      </w:r>
      <w:r>
        <w:rPr>
          <w:rFonts w:hint="eastAsia"/>
          <w:color w:val="auto"/>
          <w:szCs w:val="21"/>
          <w:highlight w:val="none"/>
        </w:rPr>
        <w:fldChar w:fldCharType="begin"/>
      </w:r>
      <w:r>
        <w:rPr>
          <w:rFonts w:hint="eastAsia"/>
          <w:color w:val="auto"/>
          <w:szCs w:val="21"/>
          <w:highlight w:val="none"/>
        </w:rPr>
        <w:instrText xml:space="preserve"> HYPERLINK \l _Toc29210 </w:instrText>
      </w:r>
      <w:r>
        <w:rPr>
          <w:rFonts w:hint="eastAsia"/>
          <w:color w:val="auto"/>
          <w:szCs w:val="21"/>
          <w:highlight w:val="none"/>
        </w:rPr>
        <w:fldChar w:fldCharType="separate"/>
      </w:r>
      <w:r>
        <w:rPr>
          <w:rFonts w:hint="eastAsia" w:ascii="黑体" w:eastAsia="黑体"/>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_Toc29210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olor w:val="auto"/>
          <w:szCs w:val="21"/>
          <w:highlight w:val="none"/>
        </w:rPr>
        <w:fldChar w:fldCharType="end"/>
      </w:r>
      <w:r/>
    </w:p>
    <w:p>
      <w:pPr>
        <w:pStyle w:val="896"/>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_Toc22712 </w:instrText>
      </w:r>
      <w:r>
        <w:rPr>
          <w:rFonts w:hint="eastAsia"/>
          <w:color w:val="auto"/>
          <w:szCs w:val="21"/>
          <w:highlight w:val="none"/>
        </w:rPr>
        <w:fldChar w:fldCharType="separate"/>
      </w:r>
      <w:r>
        <w:rPr>
          <w:rFonts w:hint="eastAsia" w:ascii="黑体" w:hAnsi="Arial" w:eastAsia="黑体" w:cs="Arial"/>
          <w:bCs/>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_Toc22712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color w:val="auto"/>
          <w:szCs w:val="21"/>
          <w:highlight w:val="none"/>
        </w:rPr>
        <w:fldChar w:fldCharType="end"/>
      </w:r>
      <w:r/>
    </w:p>
    <w:p>
      <w:pPr>
        <w:pStyle w:val="896"/>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_Toc29687 </w:instrText>
      </w:r>
      <w:r>
        <w:rPr>
          <w:rFonts w:hint="eastAsia"/>
          <w:color w:val="auto"/>
          <w:szCs w:val="21"/>
          <w:highlight w:val="none"/>
        </w:rPr>
        <w:fldChar w:fldCharType="separate"/>
      </w:r>
      <w:r>
        <w:rPr>
          <w:rFonts w:hint="eastAsia" w:ascii="黑体" w:eastAsia="黑体"/>
          <w:bCs/>
          <w:color w:val="auto"/>
          <w:szCs w:val="28"/>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_Toc29687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color w:val="auto"/>
          <w:szCs w:val="21"/>
          <w:highlight w:val="none"/>
        </w:rPr>
        <w:fldChar w:fldCharType="end"/>
      </w:r>
      <w:r/>
    </w:p>
    <w:p>
      <w:pPr>
        <w:pStyle w:val="896"/>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_Toc28426 </w:instrText>
      </w:r>
      <w:r>
        <w:rPr>
          <w:rFonts w:hint="eastAsia"/>
          <w:color w:val="auto"/>
          <w:szCs w:val="21"/>
          <w:highlight w:val="none"/>
        </w:rPr>
        <w:fldChar w:fldCharType="separate"/>
      </w:r>
      <w:r>
        <w:rPr>
          <w:rFonts w:hint="eastAsia" w:ascii="黑体" w:hAnsi="Courier New" w:eastAsia="黑体" w:cs="Courier New"/>
          <w:bCs/>
          <w:color w:val="auto"/>
          <w:szCs w:val="21"/>
          <w:highlight w:val="none"/>
        </w:rPr>
        <w:t xml:space="preserve">第四章 </w:t>
      </w:r>
      <w:r>
        <w:rPr>
          <w:rFonts w:hint="eastAsia" w:ascii="黑体" w:hAnsi="Courier New" w:eastAsia="黑体" w:cs="Courier New"/>
          <w:bCs/>
          <w:color w:val="auto"/>
          <w:szCs w:val="21"/>
          <w:highlight w:val="none"/>
          <w:lang w:val="en-US" w:eastAsia="zh-CN"/>
        </w:rPr>
        <w:t xml:space="preserve"> </w:t>
      </w:r>
      <w:r>
        <w:rPr>
          <w:rFonts w:hint="eastAsia" w:ascii="黑体" w:hAnsi="Courier New" w:eastAsia="黑体" w:cs="Courier New"/>
          <w:bCs/>
          <w:color w:val="auto"/>
          <w:szCs w:val="21"/>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_Toc28426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color w:val="auto"/>
          <w:szCs w:val="21"/>
          <w:highlight w:val="none"/>
        </w:rPr>
        <w:fldChar w:fldCharType="end"/>
      </w:r>
      <w:r/>
    </w:p>
    <w:p>
      <w:pPr>
        <w:pStyle w:val="896"/>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_Toc32371 </w:instrText>
      </w:r>
      <w:r>
        <w:rPr>
          <w:rFonts w:hint="eastAsia"/>
          <w:color w:val="auto"/>
          <w:szCs w:val="21"/>
          <w:highlight w:val="none"/>
        </w:rPr>
        <w:fldChar w:fldCharType="separate"/>
      </w:r>
      <w:r>
        <w:rPr>
          <w:rFonts w:hint="eastAsia" w:ascii="黑体" w:eastAsia="黑体"/>
          <w:bCs/>
          <w:color w:val="auto"/>
          <w:szCs w:val="28"/>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_Toc32371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color w:val="auto"/>
          <w:szCs w:val="21"/>
          <w:highlight w:val="none"/>
        </w:rPr>
        <w:fldChar w:fldCharType="end"/>
      </w:r>
      <w:r/>
    </w:p>
    <w:p>
      <w:pPr>
        <w:pStyle w:val="896"/>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_Toc14437 </w:instrText>
      </w:r>
      <w:r>
        <w:rPr>
          <w:rFonts w:hint="eastAsia"/>
          <w:color w:val="auto"/>
          <w:szCs w:val="21"/>
          <w:highlight w:val="none"/>
        </w:rPr>
        <w:fldChar w:fldCharType="separate"/>
      </w:r>
      <w:r>
        <w:rPr>
          <w:rFonts w:hint="eastAsia" w:ascii="黑体" w:eastAsia="黑体"/>
          <w:bCs/>
          <w:color w:val="auto"/>
          <w:szCs w:val="28"/>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_Toc14437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color w:val="auto"/>
          <w:szCs w:val="21"/>
          <w:highlight w:val="none"/>
        </w:rPr>
        <w:fldChar w:fldCharType="end"/>
      </w:r>
      <w:r/>
    </w:p>
    <w:p>
      <w:pPr>
        <w:rPr>
          <w:rFonts w:hint="eastAsia"/>
          <w:color w:val="auto"/>
          <w:szCs w:val="21"/>
          <w:highlight w:val="none"/>
        </w:rPr>
      </w:pPr>
      <w:r>
        <w:rPr>
          <w:rFonts w:hint="eastAsia"/>
          <w:color w:val="auto"/>
          <w:szCs w:val="21"/>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highlight w:val="none"/>
        </w:rPr>
      </w:pPr>
      <w:r>
        <w:rPr>
          <w:rFonts w:hint="eastAsia"/>
          <w:color w:val="auto"/>
          <w:szCs w:val="21"/>
          <w:highlight w:val="none"/>
        </w:rPr>
      </w:r>
      <w:r>
        <w:rPr>
          <w:rFonts w:hint="eastAsia"/>
          <w:color w:val="auto"/>
          <w:szCs w:val="21"/>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7" w:name="_Toc29210"/>
      <w:r/>
      <w:bookmarkStart w:id="8" w:name="_Toc6208"/>
      <w:r>
        <w:rPr>
          <w:rFonts w:hint="eastAsia" w:ascii="黑体" w:eastAsia="黑体"/>
          <w:color w:val="auto"/>
          <w:sz w:val="44"/>
          <w:szCs w:val="44"/>
          <w:highlight w:val="none"/>
        </w:rPr>
        <w:t xml:space="preserve">第一章  </w:t>
      </w:r>
      <w:bookmarkEnd w:id="1"/>
      <w:r>
        <w:rPr>
          <w:rFonts w:hint="eastAsia" w:ascii="黑体" w:eastAsia="黑体"/>
          <w:color w:val="auto"/>
          <w:sz w:val="44"/>
          <w:szCs w:val="44"/>
          <w:highlight w:val="none"/>
        </w:rPr>
        <w:t xml:space="preserve">投标邀请</w:t>
      </w:r>
      <w:bookmarkEnd w:id="7"/>
      <w:r/>
      <w:bookmarkEnd w:id="8"/>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连云港市公路事业发展中心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江苏鸿成工程项目管理有限公司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连云港市除雪除冰机械设备配置项目（饱和盐水制造机）</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JSZC-320700-HCCG-G2026-0030</w:t>
      </w:r>
      <w:r>
        <w:rPr>
          <w:rFonts w:hint="eastAsia" w:ascii="宋体" w:hAnsi="宋体"/>
          <w:color w:val="auto"/>
          <w:sz w:val="24"/>
          <w:szCs w:val="24"/>
          <w:highlight w:val="none"/>
        </w:rPr>
        <w:t xml:space="preserve">〕)项目进行公开招标采购，欢迎符合条件的供应商投标。</w:t>
      </w:r>
      <w:r/>
    </w:p>
    <w:p>
      <w:pPr>
        <w:ind w:firstLine="480"/>
        <w:spacing w:line="40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40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连云港市除雪除冰机械设备配置项目（饱和盐水制造机）</w:t>
      </w:r>
      <w:r>
        <w:rPr>
          <w:rFonts w:ascii="宋体" w:hAnsi="宋体"/>
          <w:color w:val="auto"/>
          <w:sz w:val="24"/>
          <w:szCs w:val="24"/>
          <w:highlight w:val="none"/>
          <w:u w:val="single"/>
        </w:rPr>
        <w:t xml:space="preserve">)</w:t>
      </w:r>
      <w:r>
        <w:rPr>
          <w:rFonts w:hint="eastAsia" w:ascii="宋体" w:hAnsi="宋体"/>
          <w:color w:val="auto"/>
          <w:sz w:val="24"/>
          <w:szCs w:val="24"/>
          <w:highlight w:val="none"/>
        </w:rPr>
        <w:t xml:space="preserve"> 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val="en-US" w:eastAsia="zh-CN"/>
        </w:rPr>
        <w:t xml:space="preserve">2026</w:t>
      </w:r>
      <w:r>
        <w:rPr>
          <w:rFonts w:ascii="宋体" w:hAnsi="宋体"/>
          <w:color w:val="auto"/>
          <w:sz w:val="24"/>
          <w:szCs w:val="24"/>
          <w:highlight w:val="none"/>
          <w:u w:val="single"/>
        </w:rPr>
        <w:t xml:space="preserve">年</w:t>
      </w:r>
      <w:r>
        <w:rPr>
          <w:rFonts w:ascii="宋体" w:hAnsi="宋体"/>
          <w:color w:val="auto"/>
          <w:sz w:val="24"/>
          <w:szCs w:val="24"/>
          <w:highlight w:val="none"/>
          <w:u w:val="single"/>
        </w:rPr>
        <w:t xml:space="preserve">7</w:t>
      </w:r>
      <w:r>
        <w:rPr>
          <w:rFonts w:hint="eastAsia" w:ascii="宋体" w:hAnsi="宋体"/>
          <w:bCs/>
          <w:color w:val="auto"/>
          <w:sz w:val="24"/>
          <w:szCs w:val="24"/>
          <w:highlight w:val="none"/>
          <w:u w:val="single"/>
        </w:rPr>
        <w:t xml:space="preserve">年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月21日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w:t>
      </w:r>
      <w:r>
        <w:rPr>
          <w:rFonts w:hint="eastAsia" w:ascii="宋体" w:hAnsi="宋体"/>
          <w:bCs/>
          <w:color w:val="auto"/>
          <w:sz w:val="24"/>
          <w:szCs w:val="24"/>
          <w:highlight w:val="none"/>
          <w:lang w:eastAsia="zh-CN"/>
        </w:rPr>
        <w:t xml:space="preserve">上传</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6"/>
        <w:keepLines/>
        <w:keepNext/>
        <w:spacing w:before="156" w:after="156" w:line="400" w:lineRule="exact"/>
        <w:rPr>
          <w:b/>
          <w:bCs/>
          <w:color w:val="auto"/>
          <w:sz w:val="32"/>
          <w:szCs w:val="32"/>
          <w:highlight w:val="none"/>
        </w:rPr>
        <w:outlineLvl w:val="0"/>
      </w:pPr>
      <w:r/>
      <w:bookmarkStart w:id="9" w:name="_Toc35393621"/>
      <w:r/>
      <w:bookmarkStart w:id="10" w:name="_Toc28359079"/>
      <w:r/>
      <w:bookmarkStart w:id="11" w:name="_Toc28359002"/>
      <w:r/>
      <w:bookmarkStart w:id="12" w:name="_Toc38985263"/>
      <w:r/>
      <w:bookmarkStart w:id="13" w:name="_Toc35393790"/>
      <w:r/>
      <w:bookmarkStart w:id="14" w:name="_Toc21278"/>
      <w:r/>
      <w:bookmarkStart w:id="15" w:name="_Hlk24379207"/>
      <w:r>
        <w:rPr>
          <w:rFonts w:hint="eastAsia"/>
          <w:b/>
          <w:bCs/>
          <w:color w:val="auto"/>
          <w:sz w:val="32"/>
          <w:szCs w:val="32"/>
          <w:highlight w:val="none"/>
        </w:rPr>
        <w:t xml:space="preserve">一、项目基本情况</w:t>
      </w:r>
      <w:bookmarkEnd w:id="9"/>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JSZC-320700-HCCG-G2026-0030</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连云港市除雪除冰机械设备配置项目（饱和盐水制造机）</w:t>
      </w:r>
      <w:bookmarkEnd w:id="15"/>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3.预算金额</w:t>
      </w:r>
      <w:r/>
    </w:p>
    <w:tbl>
      <w:tblPr>
        <w:tblStyle w:val="889"/>
        <w:tblW w:w="0" w:type="auto"/>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5641"/>
      </w:tblGrid>
      <w:tr>
        <w:trPr/>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p>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包号</w:t>
            </w:r>
            <w:r/>
          </w:p>
        </w:tc>
        <w:tc>
          <w:tcPr>
            <w:tcW w:w="56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p>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（人民币：万元）</w:t>
            </w:r>
            <w:r/>
          </w:p>
        </w:tc>
      </w:tr>
      <w:tr>
        <w:trPr/>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564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260</w:t>
            </w:r>
            <w:r/>
          </w:p>
        </w:tc>
      </w:tr>
    </w:tbl>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4.最高</w:t>
      </w:r>
      <w:r>
        <w:rPr>
          <w:rFonts w:ascii="宋体" w:hAnsi="宋体"/>
          <w:color w:val="auto"/>
          <w:sz w:val="24"/>
          <w:szCs w:val="24"/>
          <w:highlight w:val="none"/>
        </w:rPr>
        <w:t xml:space="preserve">限价</w:t>
      </w:r>
      <w:r/>
    </w:p>
    <w:tbl>
      <w:tblPr>
        <w:tblStyle w:val="889"/>
        <w:tblW w:w="6766"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617"/>
        <w:gridCol w:w="3016"/>
      </w:tblGrid>
      <w:tr>
        <w:trPr>
          <w:trHeight w:val="0"/>
          <w:tblHeader/>
        </w:trPr>
        <w:tc>
          <w:tcPr>
            <w:tcW w:w="113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p>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包号</w:t>
            </w:r>
            <w:r/>
          </w:p>
        </w:tc>
        <w:tc>
          <w:tcPr>
            <w:tcW w:w="26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是否设定最高限价（是/否）</w:t>
            </w:r>
            <w:r/>
          </w:p>
        </w:tc>
        <w:tc>
          <w:tcPr>
            <w:tcW w:w="301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最高限价（人民币：万元）</w:t>
            </w:r>
            <w:r/>
          </w:p>
        </w:tc>
      </w:tr>
      <w:tr>
        <w:trPr>
          <w:trHeight w:val="634"/>
        </w:trPr>
        <w:tc>
          <w:tcPr>
            <w:tcW w:w="113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是</w:t>
            </w:r>
            <w:r/>
          </w:p>
        </w:tc>
        <w:tc>
          <w:tcPr>
            <w:tcW w:w="301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260</w:t>
            </w:r>
            <w:r/>
          </w:p>
        </w:tc>
      </w:tr>
    </w:tbl>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lang w:val="en-US" w:eastAsia="zh-CN"/>
        </w:rPr>
        <w:t xml:space="preserve">拟采购饱和盐水制造机2台</w:t>
      </w:r>
      <w:r>
        <w:rPr>
          <w:rFonts w:hint="eastAsia" w:ascii="宋体" w:hAnsi="宋体"/>
          <w:color w:val="auto"/>
          <w:sz w:val="24"/>
          <w:szCs w:val="24"/>
          <w:highlight w:val="none"/>
        </w:rPr>
        <w:t xml:space="preserve">，具体要求详见第四章采购需求</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b/>
          <w:bCs/>
          <w:color w:val="auto"/>
          <w:sz w:val="24"/>
          <w:szCs w:val="24"/>
          <w:highlight w:val="none"/>
          <w:lang w:eastAsia="zh-CN"/>
        </w:rPr>
      </w:pPr>
      <w:r>
        <w:rPr>
          <w:rFonts w:hint="eastAsia" w:ascii="宋体" w:hAnsi="宋体"/>
          <w:b/>
          <w:bCs/>
          <w:color w:val="auto"/>
          <w:sz w:val="24"/>
          <w:szCs w:val="24"/>
          <w:highlight w:val="none"/>
        </w:rPr>
        <w:t xml:space="preserve">对项目采购需求部分的询问、质疑请与采购人联系，由采购人负责答复</w:t>
      </w:r>
      <w:r>
        <w:rPr>
          <w:rFonts w:hint="eastAsia" w:ascii="宋体" w:hAnsi="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6.合同履行期限：合同签订后</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天完成</w:t>
      </w:r>
      <w:r>
        <w:rPr>
          <w:rFonts w:hint="eastAsia" w:ascii="宋体" w:hAnsi="宋体"/>
          <w:color w:val="auto"/>
          <w:sz w:val="24"/>
          <w:szCs w:val="24"/>
          <w:highlight w:val="none"/>
          <w:lang w:val="en-US" w:eastAsia="zh-CN"/>
        </w:rPr>
        <w:t xml:space="preserve">供货、</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val="en-US" w:eastAsia="zh-CN"/>
        </w:rPr>
        <w:t xml:space="preserve">并交付正常使用（质保期为设备运抵采购人项目现场并调试验收合格后三年）。</w:t>
      </w:r>
      <w:r/>
    </w:p>
    <w:p>
      <w:pPr>
        <w:ind w:firstLine="496"/>
        <w:keepLines/>
        <w:keepNext/>
        <w:pageBreakBefore w:val="0"/>
        <w:spacing w:line="360" w:lineRule="auto"/>
        <w:rPr>
          <w:b/>
          <w:bCs/>
          <w:color w:val="auto"/>
          <w:sz w:val="32"/>
          <w:szCs w:val="32"/>
          <w:highlight w:val="none"/>
        </w:rPr>
        <w:outlineLvl w:val="0"/>
      </w:pPr>
      <w:r/>
      <w:bookmarkStart w:id="16" w:name="_Toc38985264"/>
      <w:r/>
      <w:bookmarkStart w:id="17" w:name="_Toc35393791"/>
      <w:r/>
      <w:bookmarkStart w:id="18" w:name="_Toc28359003"/>
      <w:r/>
      <w:bookmarkStart w:id="19" w:name="_Toc35393622"/>
      <w:r/>
      <w:bookmarkStart w:id="20" w:name="_Toc10775"/>
      <w:r/>
      <w:bookmarkStart w:id="21" w:name="_Toc28359080"/>
      <w:r>
        <w:rPr>
          <w:rFonts w:hint="eastAsia"/>
          <w:b/>
          <w:bCs/>
          <w:color w:val="auto"/>
          <w:sz w:val="32"/>
          <w:szCs w:val="32"/>
          <w:highlight w:val="none"/>
        </w:rPr>
        <w:t xml:space="preserve">二、申请人的资格要求</w:t>
      </w:r>
      <w:bookmarkEnd w:id="16"/>
      <w:r/>
      <w:bookmarkEnd w:id="17"/>
      <w:r/>
      <w:bookmarkEnd w:id="18"/>
      <w:r/>
      <w:bookmarkEnd w:id="19"/>
      <w:r/>
      <w:bookmarkEnd w:id="20"/>
      <w:r/>
      <w:bookmarkEnd w:id="21"/>
      <w:r/>
      <w:r/>
    </w:p>
    <w:p>
      <w:pPr>
        <w:ind w:firstLine="560"/>
        <w:pageBreakBefore w:val="0"/>
        <w:spacing w:line="360" w:lineRule="auto"/>
        <w:rPr>
          <w:rFonts w:hint="eastAsia" w:ascii="宋体" w:hAnsi="宋体"/>
          <w:color w:val="auto"/>
          <w:sz w:val="28"/>
          <w:szCs w:val="28"/>
          <w:highlight w:val="none"/>
        </w:rPr>
        <w:outlineLvl w:val="1"/>
      </w:pPr>
      <w:r/>
      <w:bookmarkStart w:id="22" w:name="_Toc38985265"/>
      <w:r/>
      <w:bookmarkStart w:id="23" w:name="_Toc35393792"/>
      <w:r/>
      <w:bookmarkStart w:id="24" w:name="_Toc35393623"/>
      <w:r/>
      <w:bookmarkStart w:id="25" w:name="_Toc28359004"/>
      <w:r/>
      <w:bookmarkStart w:id="26" w:name="_Toc28359081"/>
      <w:r>
        <w:rPr>
          <w:rFonts w:hint="eastAsia" w:ascii="宋体" w:hAnsi="宋体"/>
          <w:color w:val="auto"/>
          <w:sz w:val="28"/>
          <w:szCs w:val="28"/>
          <w:highlight w:val="none"/>
        </w:rPr>
        <w:t xml:space="preserve">（一</w:t>
      </w:r>
      <w:r>
        <w:rPr>
          <w:rFonts w:ascii="宋体" w:hAnsi="宋体"/>
          <w:color w:val="auto"/>
          <w:sz w:val="28"/>
          <w:szCs w:val="28"/>
          <w:highlight w:val="none"/>
        </w:rPr>
        <w:t xml:space="preserve">）</w:t>
      </w:r>
      <w:r>
        <w:rPr>
          <w:rFonts w:hint="eastAsia" w:ascii="宋体" w:hAnsi="宋体"/>
          <w:color w:val="auto"/>
          <w:sz w:val="28"/>
          <w:szCs w:val="28"/>
          <w:highlight w:val="none"/>
        </w:rPr>
        <w:t xml:space="preserve">通用</w:t>
      </w:r>
      <w:r>
        <w:rPr>
          <w:rFonts w:ascii="宋体" w:hAnsi="宋体"/>
          <w:color w:val="auto"/>
          <w:sz w:val="28"/>
          <w:szCs w:val="28"/>
          <w:highlight w:val="none"/>
        </w:rPr>
        <w:t xml:space="preserve">资格要求</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1.2上一年度的财务状况报告（成立不满一年无需提供）；</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rPr>
          <w:rFonts w:hint="eastAsia" w:ascii="宋体" w:hAnsi="宋体"/>
          <w:color w:val="auto"/>
          <w:sz w:val="24"/>
          <w:szCs w:val="24"/>
          <w:highlight w:val="none"/>
          <w:lang w:eastAsia="zh-CN"/>
        </w:rPr>
        <w:t xml:space="preserve">及证明材料</w:t>
      </w:r>
      <w:r>
        <w:rPr>
          <w:rFonts w:hint="eastAsia" w:ascii="宋体" w:hAnsi="宋体"/>
          <w:color w:val="auto"/>
          <w:sz w:val="24"/>
          <w:szCs w:val="24"/>
          <w:highlight w:val="none"/>
        </w:rPr>
        <w:t xml:space="preserve">；</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根据连财购〔2023〕4号、连财购（2023）9号文件精神，</w:t>
      </w:r>
      <w:r>
        <w:rPr>
          <w:rFonts w:hint="eastAsia" w:ascii="宋体" w:hAnsi="宋体"/>
          <w:b/>
          <w:bCs/>
          <w:color w:val="auto"/>
          <w:sz w:val="24"/>
          <w:szCs w:val="24"/>
          <w:highlight w:val="none"/>
          <w:lang w:val="en-US" w:eastAsia="zh-CN"/>
        </w:rPr>
        <w:t xml:space="preserve">第1.2</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1.3</w:t>
      </w:r>
      <w:r>
        <w:rPr>
          <w:rFonts w:hint="eastAsia" w:ascii="宋体" w:hAnsi="宋体"/>
          <w:b/>
          <w:bCs/>
          <w:color w:val="auto"/>
          <w:sz w:val="24"/>
          <w:szCs w:val="24"/>
          <w:highlight w:val="none"/>
        </w:rPr>
        <w:t xml:space="preserve">项可以提供《财务状况报告及税收、社会保障资金缴纳情况承诺函》，不再要求投标人提供相关财务状况、缴纳税收和社会保障资金等证明材料，具体格式详见招标文件第六章投标文件格式。</w:t>
      </w:r>
      <w:r/>
    </w:p>
    <w:p>
      <w:pPr>
        <w:ind w:firstLine="480"/>
        <w:pageBreakBefore w:val="0"/>
        <w:spacing w:line="360" w:lineRule="auto"/>
        <w:rPr>
          <w:rFonts w:hint="eastAsia" w:ascii="华文新魏" w:hAnsi="宋体" w:eastAsia="华文新魏"/>
          <w:color w:val="auto"/>
          <w:sz w:val="24"/>
          <w:szCs w:val="24"/>
          <w:highlight w:val="none"/>
        </w:rPr>
      </w:pPr>
      <w:r>
        <w:rPr>
          <w:rFonts w:hint="eastAsia" w:ascii="宋体" w:hAnsi="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3.落实政府采购政策需满足的资格要求：</w:t>
      </w:r>
      <w:r>
        <w:rPr>
          <w:rFonts w:hint="eastAsia" w:ascii="宋体" w:hAnsi="宋体"/>
          <w:b/>
          <w:bCs/>
          <w:color w:val="auto"/>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宋体" w:hAnsi="宋体"/>
          <w:b/>
          <w:bCs/>
          <w:color w:val="auto"/>
          <w:sz w:val="24"/>
          <w:szCs w:val="24"/>
          <w:highlight w:val="none"/>
          <w:lang w:eastAsia="zh-CN"/>
        </w:rPr>
        <w:t xml:space="preserve">。</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4.联合</w:t>
      </w:r>
      <w:r>
        <w:rPr>
          <w:rFonts w:ascii="宋体" w:hAnsi="宋体"/>
          <w:color w:val="auto"/>
          <w:sz w:val="24"/>
          <w:szCs w:val="24"/>
          <w:highlight w:val="none"/>
        </w:rPr>
        <w:t xml:space="preserve">体投标</w:t>
      </w:r>
      <w:r/>
    </w:p>
    <w:tbl>
      <w:tblPr>
        <w:tblStyle w:val="88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2774"/>
        <w:gridCol w:w="2967"/>
      </w:tblGrid>
      <w:tr>
        <w:trPr/>
        <w:tc>
          <w:tcPr>
            <w:tcW w:w="1342"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w:t>
            </w:r>
            <w:r/>
          </w:p>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包号</w:t>
            </w:r>
            <w:r/>
          </w:p>
        </w:tc>
        <w:tc>
          <w:tcPr>
            <w:tcW w:w="2774"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是否接受联合体</w:t>
            </w:r>
            <w:r>
              <w:rPr>
                <w:rFonts w:ascii="宋体" w:hAnsi="宋体"/>
                <w:color w:val="auto"/>
                <w:sz w:val="24"/>
                <w:szCs w:val="24"/>
                <w:highlight w:val="none"/>
              </w:rPr>
              <w:t xml:space="preserve">投标</w:t>
            </w:r>
            <w:r/>
          </w:p>
          <w:p>
            <w:pPr>
              <w:jc w:val="center"/>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是/否</w:t>
            </w:r>
            <w:r>
              <w:rPr>
                <w:rFonts w:ascii="宋体" w:hAnsi="宋体"/>
                <w:color w:val="auto"/>
                <w:sz w:val="24"/>
                <w:szCs w:val="24"/>
                <w:highlight w:val="none"/>
              </w:rPr>
              <w:t xml:space="preserve">）</w:t>
            </w:r>
            <w:r/>
          </w:p>
        </w:tc>
        <w:tc>
          <w:tcPr>
            <w:tcW w:w="2967"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该采购包中</w:t>
            </w:r>
            <w:r>
              <w:rPr>
                <w:rFonts w:ascii="宋体" w:hAnsi="宋体"/>
                <w:color w:val="auto"/>
                <w:sz w:val="24"/>
                <w:szCs w:val="24"/>
                <w:highlight w:val="none"/>
              </w:rPr>
              <w:t xml:space="preserve">联合体成员数量</w:t>
            </w:r>
            <w:r>
              <w:rPr>
                <w:rFonts w:hint="eastAsia" w:ascii="宋体" w:hAnsi="宋体"/>
                <w:color w:val="auto"/>
                <w:sz w:val="24"/>
                <w:szCs w:val="24"/>
                <w:highlight w:val="none"/>
              </w:rPr>
              <w:t xml:space="preserve">上限</w:t>
            </w:r>
            <w:r/>
          </w:p>
        </w:tc>
      </w:tr>
      <w:tr>
        <w:trPr/>
        <w:tc>
          <w:tcPr>
            <w:tcW w:w="1342"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774" w:type="dxa"/>
            <w:vAlign w:val="top"/>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否</w:t>
            </w:r>
            <w:r/>
          </w:p>
        </w:tc>
        <w:tc>
          <w:tcPr>
            <w:tcW w:w="2967" w:type="dxa"/>
            <w:vAlign w:val="top"/>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w:t>
            </w:r>
            <w:r/>
          </w:p>
        </w:tc>
      </w:tr>
    </w:tbl>
    <w:p>
      <w:pPr>
        <w:ind w:firstLine="560"/>
        <w:pageBreakBefore w:val="0"/>
        <w:spacing w:line="360" w:lineRule="auto"/>
        <w:rPr>
          <w:rFonts w:ascii="宋体" w:hAnsi="宋体"/>
          <w:color w:val="auto"/>
          <w:sz w:val="28"/>
          <w:szCs w:val="28"/>
          <w:highlight w:val="none"/>
        </w:rPr>
        <w:outlineLvl w:val="1"/>
      </w:pPr>
      <w:r>
        <w:rPr>
          <w:rFonts w:hint="eastAsia" w:ascii="宋体" w:hAnsi="宋体"/>
          <w:color w:val="auto"/>
          <w:sz w:val="28"/>
          <w:szCs w:val="28"/>
          <w:highlight w:val="none"/>
        </w:rPr>
        <w:t xml:space="preserve">（二）本项目的特定资格要求</w:t>
      </w:r>
      <w:r/>
    </w:p>
    <w:tbl>
      <w:tblPr>
        <w:tblStyle w:val="88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2"/>
        <w:gridCol w:w="5427"/>
      </w:tblGrid>
      <w:tr>
        <w:trPr/>
        <w:tc>
          <w:tcPr>
            <w:tcW w:w="164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c>
        <w:tc>
          <w:tcPr>
            <w:tcW w:w="5427"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特定</w:t>
            </w:r>
            <w:r>
              <w:rPr>
                <w:rFonts w:ascii="宋体" w:hAnsi="宋体"/>
                <w:color w:val="auto"/>
                <w:sz w:val="24"/>
                <w:szCs w:val="24"/>
                <w:highlight w:val="none"/>
              </w:rPr>
              <w:t xml:space="preserve">资格要求</w:t>
            </w:r>
            <w:r/>
          </w:p>
        </w:tc>
      </w:tr>
      <w:tr>
        <w:trPr/>
        <w:tc>
          <w:tcPr>
            <w:tcW w:w="1642"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5427" w:type="dxa"/>
            <w:vAlign w:val="top"/>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无</w:t>
            </w:r>
            <w:r/>
          </w:p>
        </w:tc>
      </w:tr>
    </w:tbl>
    <w:p>
      <w:pPr>
        <w:ind w:firstLine="496"/>
        <w:keepLines/>
        <w:keepNext/>
        <w:pageBreakBefore w:val="0"/>
        <w:spacing w:line="360" w:lineRule="auto"/>
        <w:rPr>
          <w:b/>
          <w:bCs/>
          <w:color w:val="auto"/>
          <w:sz w:val="32"/>
          <w:szCs w:val="32"/>
          <w:highlight w:val="none"/>
        </w:rPr>
        <w:outlineLvl w:val="0"/>
      </w:pPr>
      <w:r/>
      <w:bookmarkStart w:id="27" w:name="_Toc24208"/>
      <w:r>
        <w:rPr>
          <w:rFonts w:hint="eastAsia"/>
          <w:b/>
          <w:bCs/>
          <w:color w:val="auto"/>
          <w:sz w:val="32"/>
          <w:szCs w:val="32"/>
          <w:highlight w:val="none"/>
        </w:rPr>
        <w:t xml:space="preserve">三、获取招标文件</w:t>
      </w:r>
      <w:bookmarkEnd w:id="27"/>
      <w:r/>
      <w:r/>
    </w:p>
    <w:p>
      <w:pPr>
        <w:ind w:firstLine="48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1.时间：自招标文件公告发布之日起5个工作日。</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2.方式：在“江苏政府采购网”自行免费下载招标文件</w:t>
      </w:r>
      <w:bookmarkEnd w:id="22"/>
      <w:r/>
      <w:bookmarkEnd w:id="23"/>
      <w:r/>
      <w:bookmarkEnd w:id="24"/>
      <w:r/>
      <w:bookmarkEnd w:id="25"/>
      <w:r/>
      <w:bookmarkEnd w:id="26"/>
      <w:r/>
      <w:r/>
    </w:p>
    <w:p>
      <w:pPr>
        <w:ind w:firstLine="496"/>
        <w:keepLines/>
        <w:keepNext/>
        <w:pageBreakBefore w:val="0"/>
        <w:spacing w:line="360" w:lineRule="auto"/>
        <w:rPr>
          <w:b/>
          <w:bCs/>
          <w:color w:val="auto"/>
          <w:sz w:val="32"/>
          <w:szCs w:val="32"/>
          <w:highlight w:val="none"/>
        </w:rPr>
        <w:outlineLvl w:val="0"/>
      </w:pPr>
      <w:r/>
      <w:bookmarkStart w:id="28" w:name="_Toc28359082"/>
      <w:r/>
      <w:bookmarkStart w:id="29" w:name="_Toc28359005"/>
      <w:r/>
      <w:bookmarkStart w:id="30" w:name="_Toc35393624"/>
      <w:r/>
      <w:bookmarkStart w:id="31" w:name="_Toc24226"/>
      <w:r/>
      <w:bookmarkStart w:id="32" w:name="_Toc38985266"/>
      <w:r/>
      <w:bookmarkStart w:id="33" w:name="_Toc35393793"/>
      <w:r>
        <w:rPr>
          <w:rFonts w:hint="eastAsia"/>
          <w:b/>
          <w:bCs/>
          <w:color w:val="auto"/>
          <w:sz w:val="32"/>
          <w:szCs w:val="32"/>
          <w:highlight w:val="none"/>
        </w:rPr>
        <w:t xml:space="preserve">四、提交投标文件</w:t>
      </w:r>
      <w:bookmarkEnd w:id="28"/>
      <w:r/>
      <w:bookmarkEnd w:id="29"/>
      <w:r>
        <w:rPr>
          <w:rFonts w:hint="eastAsia"/>
          <w:b/>
          <w:bCs/>
          <w:color w:val="auto"/>
          <w:sz w:val="32"/>
          <w:szCs w:val="32"/>
          <w:highlight w:val="none"/>
        </w:rPr>
        <w:t xml:space="preserve">截止时间、开标时间和地点</w:t>
      </w:r>
      <w:bookmarkEnd w:id="30"/>
      <w:r/>
      <w:bookmarkEnd w:id="31"/>
      <w:r/>
      <w:bookmarkEnd w:id="32"/>
      <w:r/>
      <w:bookmarkEnd w:id="33"/>
      <w:r/>
      <w:r/>
    </w:p>
    <w:p>
      <w:pPr>
        <w:ind w:firstLine="48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2026</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7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21 </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分（北京时间）。</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w:t>
      </w:r>
      <w:r/>
    </w:p>
    <w:p>
      <w:pPr>
        <w:ind w:firstLine="496"/>
        <w:keepLines/>
        <w:keepNext/>
        <w:pageBreakBefore w:val="0"/>
        <w:spacing w:line="360" w:lineRule="auto"/>
        <w:rPr>
          <w:b/>
          <w:bCs/>
          <w:color w:val="auto"/>
          <w:sz w:val="32"/>
          <w:szCs w:val="32"/>
          <w:highlight w:val="none"/>
        </w:rPr>
        <w:outlineLvl w:val="0"/>
      </w:pPr>
      <w:r/>
      <w:bookmarkStart w:id="34" w:name="_Toc28359084"/>
      <w:r/>
      <w:bookmarkStart w:id="35" w:name="_Toc38985267"/>
      <w:r/>
      <w:bookmarkStart w:id="36" w:name="_Toc35393794"/>
      <w:r/>
      <w:bookmarkStart w:id="37" w:name="_Toc28359007"/>
      <w:r/>
      <w:bookmarkStart w:id="38" w:name="_Toc26857"/>
      <w:r/>
      <w:bookmarkStart w:id="39" w:name="_Toc35393625"/>
      <w:r>
        <w:rPr>
          <w:rFonts w:hint="eastAsia"/>
          <w:b/>
          <w:bCs/>
          <w:color w:val="auto"/>
          <w:sz w:val="32"/>
          <w:szCs w:val="32"/>
          <w:highlight w:val="none"/>
        </w:rPr>
        <w:t xml:space="preserve">五、公告期限</w:t>
      </w:r>
      <w:bookmarkEnd w:id="34"/>
      <w:r/>
      <w:bookmarkEnd w:id="35"/>
      <w:r/>
      <w:bookmarkEnd w:id="36"/>
      <w:r/>
      <w:bookmarkEnd w:id="37"/>
      <w:r/>
      <w:bookmarkEnd w:id="38"/>
      <w:r/>
      <w:bookmarkEnd w:id="39"/>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招标公告及招标文件公告期限为自本公告发布之日起5个工作日。</w:t>
      </w:r>
      <w:r/>
    </w:p>
    <w:p>
      <w:pPr>
        <w:ind w:firstLine="496"/>
        <w:keepLines/>
        <w:keepNext/>
        <w:pageBreakBefore w:val="0"/>
        <w:spacing w:line="360" w:lineRule="auto"/>
        <w:rPr>
          <w:b/>
          <w:bCs/>
          <w:color w:val="auto"/>
          <w:sz w:val="32"/>
          <w:szCs w:val="32"/>
          <w:highlight w:val="none"/>
        </w:rPr>
        <w:outlineLvl w:val="0"/>
      </w:pPr>
      <w:r/>
      <w:bookmarkStart w:id="40" w:name="_Toc38985268"/>
      <w:r/>
      <w:bookmarkStart w:id="41" w:name="_Toc35393795"/>
      <w:r/>
      <w:bookmarkStart w:id="42" w:name="_Toc35393626"/>
      <w:r/>
      <w:bookmarkStart w:id="43" w:name="_Toc16846"/>
      <w:r>
        <w:rPr>
          <w:rFonts w:hint="eastAsia"/>
          <w:b/>
          <w:bCs/>
          <w:color w:val="auto"/>
          <w:sz w:val="32"/>
          <w:szCs w:val="32"/>
          <w:highlight w:val="none"/>
        </w:rPr>
        <w:t xml:space="preserve">六、其他补充事宜</w:t>
      </w:r>
      <w:bookmarkEnd w:id="40"/>
      <w:r/>
      <w:bookmarkEnd w:id="41"/>
      <w:r/>
      <w:bookmarkEnd w:id="42"/>
      <w:r/>
      <w:bookmarkEnd w:id="43"/>
      <w:r/>
      <w:r/>
    </w:p>
    <w:p>
      <w:pPr>
        <w:ind w:firstLine="480"/>
        <w:spacing w:line="360" w:lineRule="auto"/>
        <w:rPr>
          <w:rFonts w:ascii="宋体" w:hAnsi="宋体" w:cs="宋体"/>
          <w:color w:val="auto"/>
          <w:sz w:val="24"/>
          <w:szCs w:val="24"/>
          <w:highlight w:val="none"/>
        </w:rPr>
      </w:pPr>
      <w:r/>
      <w:bookmarkStart w:id="44" w:name="_Toc38985269"/>
      <w:r/>
      <w:bookmarkStart w:id="45" w:name="_Toc35393627"/>
      <w:r/>
      <w:bookmarkStart w:id="46" w:name="_Toc28359085"/>
      <w:r/>
      <w:bookmarkStart w:id="47" w:name="_Toc35393796"/>
      <w:r/>
      <w:bookmarkStart w:id="48" w:name="_Toc28359008"/>
      <w:r/>
      <w:bookmarkStart w:id="49" w:name="_Toc19036"/>
      <w:r>
        <w:rPr>
          <w:rFonts w:hint="eastAsia" w:ascii="宋体" w:hAnsi="宋体" w:cs="宋体"/>
          <w:color w:val="auto"/>
          <w:sz w:val="24"/>
          <w:szCs w:val="24"/>
          <w:highlight w:val="none"/>
        </w:rPr>
        <w:t xml:space="preserve">1.本招标文件中标注</w:t>
      </w:r>
      <w:r>
        <w:rPr>
          <w:rFonts w:hint="eastAsia" w:ascii="宋体" w:hAnsi="宋体" w:cs="宋体"/>
          <w:b/>
          <w:bCs/>
          <w:i/>
          <w:iCs/>
          <w:color w:val="auto"/>
          <w:sz w:val="24"/>
          <w:szCs w:val="24"/>
          <w:highlight w:val="none"/>
          <w:u w:val="single"/>
        </w:rPr>
        <w:t xml:space="preserve">斜体且有下划线部分</w:t>
      </w:r>
      <w:r>
        <w:rPr>
          <w:rFonts w:hint="eastAsia" w:ascii="宋体" w:hAnsi="宋体" w:cs="宋体"/>
          <w:color w:val="auto"/>
          <w:sz w:val="24"/>
          <w:szCs w:val="24"/>
          <w:highlight w:val="none"/>
        </w:rPr>
        <w:t xml:space="preserve">的款项为实质性响应要求和条件，如不满足将按无效响应处理。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auto"/>
          <w:sz w:val="24"/>
          <w:szCs w:val="24"/>
          <w:highlight w:val="none"/>
        </w:rPr>
        <w:t xml:space="preserve">江苏政府采购网</w:t>
      </w:r>
      <w:r>
        <w:rPr>
          <w:rFonts w:hint="eastAsia" w:ascii="宋体" w:hAnsi="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6"/>
        <w:keepLines/>
        <w:keepNext/>
        <w:pageBreakBefore w:val="0"/>
        <w:spacing w:line="360" w:lineRule="auto"/>
        <w:rPr>
          <w:b/>
          <w:bCs/>
          <w:color w:val="auto"/>
          <w:sz w:val="32"/>
          <w:szCs w:val="32"/>
          <w:highlight w:val="none"/>
        </w:rPr>
        <w:outlineLvl w:val="0"/>
      </w:pPr>
      <w:r>
        <w:rPr>
          <w:rFonts w:hint="eastAsia"/>
          <w:b/>
          <w:bCs/>
          <w:color w:val="auto"/>
          <w:sz w:val="32"/>
          <w:szCs w:val="32"/>
          <w:highlight w:val="none"/>
        </w:rPr>
        <w:t xml:space="preserve">七、本次招标联系方式</w:t>
      </w:r>
      <w:bookmarkEnd w:id="44"/>
      <w:r/>
      <w:bookmarkEnd w:id="45"/>
      <w:r/>
      <w:bookmarkEnd w:id="46"/>
      <w:r/>
      <w:bookmarkEnd w:id="47"/>
      <w:r/>
      <w:bookmarkEnd w:id="48"/>
      <w:r/>
      <w:bookmarkEnd w:id="49"/>
      <w:r/>
      <w:r/>
    </w:p>
    <w:p>
      <w:pPr>
        <w:jc w:val="left"/>
        <w:pageBreakBefore w:val="0"/>
        <w:spacing w:line="360" w:lineRule="auto"/>
        <w:widowControl/>
        <w:rPr>
          <w:rFonts w:ascii="宋体" w:hAnsi="宋体"/>
          <w:color w:val="auto"/>
          <w:sz w:val="24"/>
          <w:szCs w:val="24"/>
          <w:highlight w:val="none"/>
        </w:rPr>
        <w:outlineLvl w:val="1"/>
      </w:pPr>
      <w:r>
        <w:rPr>
          <w:rFonts w:hint="eastAsia" w:ascii="仿宋" w:hAnsi="仿宋" w:eastAsia="仿宋"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firstLine="480"/>
        <w:jc w:val="left"/>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eastAsia="zh-CN"/>
        </w:rPr>
        <w:t xml:space="preserve">连云港市公路事业发展中心</w:t>
      </w:r>
      <w:r/>
    </w:p>
    <w:p>
      <w:pPr>
        <w:ind w:firstLine="480"/>
        <w:jc w:val="left"/>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eastAsia="zh-CN"/>
        </w:rPr>
        <w:t xml:space="preserve">连云港市海州区苍梧路36-6</w:t>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盛工</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p>
    <w:p>
      <w:pPr>
        <w:ind w:firstLine="480"/>
        <w:jc w:val="left"/>
        <w:pageBreakBefore w:val="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0518-85512826</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bookmarkStart w:id="50" w:name="_Toc28359009"/>
      <w:r/>
      <w:bookmarkStart w:id="51" w:name="_Toc28359086"/>
      <w:r/>
      <w:r/>
    </w:p>
    <w:p>
      <w:pPr>
        <w:ind w:firstLine="480"/>
        <w:jc w:val="left"/>
        <w:pageBreakBefore w:val="0"/>
        <w:spacing w:line="360" w:lineRule="auto"/>
        <w:rPr>
          <w:rFonts w:ascii="宋体" w:hAnsi="宋体"/>
          <w:color w:val="auto"/>
          <w:sz w:val="24"/>
          <w:szCs w:val="24"/>
          <w:highlight w:val="none"/>
        </w:rPr>
        <w:outlineLvl w:val="1"/>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信息</w:t>
      </w:r>
      <w:bookmarkEnd w:id="50"/>
      <w:r/>
      <w:bookmarkEnd w:id="51"/>
      <w:r/>
      <w:r/>
    </w:p>
    <w:p>
      <w:pPr>
        <w:ind w:firstLine="480"/>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名称：</w:t>
      </w:r>
      <w:r>
        <w:rPr>
          <w:rFonts w:hint="eastAsia" w:ascii="宋体" w:hAnsi="宋体"/>
          <w:color w:val="auto"/>
          <w:sz w:val="24"/>
          <w:szCs w:val="24"/>
          <w:highlight w:val="none"/>
          <w:u w:val="single"/>
        </w:rPr>
        <w:t xml:space="preserve">江苏鸿成工程项目管理有限公司</w:t>
      </w:r>
      <w:r/>
    </w:p>
    <w:p>
      <w:pPr>
        <w:ind w:firstLine="480"/>
        <w:pageBreakBefore w:val="0"/>
        <w:spacing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连云港市海州区郁州北路9号瀛洲大厦209室</w:t>
      </w:r>
      <w:r/>
    </w:p>
    <w:p>
      <w:pPr>
        <w:ind w:firstLine="480"/>
        <w:pageBreakBefore w:val="0"/>
        <w:spacing w:line="360" w:lineRule="auto"/>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lang w:val="en-US" w:eastAsia="zh-CN"/>
        </w:rPr>
        <w:t xml:space="preserve">王工</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52" w:name="_Toc28359087"/>
      <w:r/>
      <w:bookmarkStart w:id="53" w:name="_Toc28359010"/>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0518-81061799 </w:t>
      </w:r>
      <w:r>
        <w:rPr>
          <w:rFonts w:hint="eastAsia" w:ascii="宋体" w:hAnsi="宋体"/>
          <w:color w:val="auto"/>
          <w:sz w:val="24"/>
          <w:szCs w:val="24"/>
          <w:highlight w:val="none"/>
          <w:u w:val="single"/>
        </w:rPr>
        <w:t xml:space="preserve">　</w:t>
      </w:r>
      <w:bookmarkEnd w:id="52"/>
      <w:r/>
      <w:bookmarkEnd w:id="53"/>
      <w:r/>
      <w:r/>
    </w:p>
    <w:p>
      <w:pPr>
        <w:ind w:firstLine="496"/>
        <w:keepLines/>
        <w:keepNext/>
        <w:pageBreakBefore w:val="0"/>
        <w:spacing w:line="360" w:lineRule="auto"/>
        <w:rPr>
          <w:b/>
          <w:bCs/>
          <w:color w:val="auto"/>
          <w:sz w:val="32"/>
          <w:szCs w:val="32"/>
          <w:highlight w:val="none"/>
        </w:rPr>
        <w:outlineLvl w:val="0"/>
      </w:pPr>
      <w:r/>
      <w:bookmarkStart w:id="54" w:name="_Toc18350"/>
      <w:r>
        <w:rPr>
          <w:rFonts w:hint="eastAsia"/>
          <w:b/>
          <w:bCs/>
          <w:color w:val="auto"/>
          <w:sz w:val="32"/>
          <w:szCs w:val="32"/>
          <w:highlight w:val="none"/>
        </w:rPr>
        <w:t xml:space="preserve">八、其他</w:t>
      </w:r>
      <w:bookmarkEnd w:id="54"/>
      <w:r/>
      <w:r/>
    </w:p>
    <w:p>
      <w:pPr>
        <w:ind w:firstLine="480"/>
        <w:jc w:val="left"/>
        <w:keepLines w:val="0"/>
        <w:keepNext w:val="0"/>
        <w:pageBreakBefore w:val="0"/>
        <w:spacing w:line="360" w:lineRule="auto"/>
        <w:widowControl w:val="off"/>
        <w:tabs>
          <w:tab w:val="left" w:pos="900" w:leader="none"/>
        </w:tabs>
        <w:rPr>
          <w:rFonts w:ascii="宋体" w:hAns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w:t>
      </w:r>
      <w:r>
        <w:rPr>
          <w:bCs/>
          <w:color w:val="auto"/>
          <w:szCs w:val="21"/>
          <w:highlight w:val="none"/>
        </w:rPr>
        <w:t xml:space="preserve">http://www.ccgp-jiangsu.gov.cn/jiangsu/zlxz/ee/ee3a4bc5a3454aa2b0d9312230633ce9.html。</w:t>
      </w:r>
      <w:r/>
    </w:p>
    <w:p>
      <w:pPr>
        <w:ind w:firstLine="480"/>
        <w:jc w:val="left"/>
        <w:keepLines w:val="0"/>
        <w:keepNext w:val="0"/>
        <w:pageBreakBefore w:val="0"/>
        <w:spacing w:line="360" w:lineRule="auto"/>
        <w:widowControl w:val="off"/>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szCs w:val="21"/>
          <w:highlight w:val="none"/>
        </w:rPr>
        <w:t xml:space="preserve">（www.jszwfw.gov.cn）</w:t>
      </w:r>
      <w:r>
        <w:rPr>
          <w:rFonts w:hint="eastAsia" w:ascii="宋体" w:hAnsi="宋体"/>
          <w:bCs/>
          <w:color w:val="auto"/>
          <w:sz w:val="24"/>
          <w:szCs w:val="24"/>
          <w:highlight w:val="none"/>
        </w:rPr>
        <w:t xml:space="preserve">，“一企来办”专栏下“政府采购”模块详细了解关于CA办理、标书制作、开标投标指引等事宜。</w:t>
      </w:r>
      <w:r/>
    </w:p>
    <w:p>
      <w:pPr>
        <w:ind w:firstLine="480"/>
        <w:jc w:val="left"/>
        <w:keepLines w:val="0"/>
        <w:keepNext w:val="0"/>
        <w:pageBreakBefore w:val="0"/>
        <w:spacing w:line="360" w:lineRule="auto"/>
        <w:widowControl w:val="off"/>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如果“江苏政府采购网”</w:t>
      </w:r>
      <w:r>
        <w:rPr>
          <w:bCs/>
          <w:color w:val="auto"/>
          <w:szCs w:val="21"/>
          <w:highlight w:val="none"/>
        </w:rPr>
        <w:t xml:space="preserve">（www.ccgp-jiangsu.gov.cn）</w:t>
      </w:r>
      <w:r>
        <w:rPr>
          <w:rFonts w:hint="eastAsia"/>
          <w:bCs/>
          <w:color w:val="auto"/>
          <w:sz w:val="24"/>
          <w:szCs w:val="24"/>
          <w:highlight w:val="none"/>
        </w:rPr>
        <w:t xml:space="preserve">信息</w:t>
      </w:r>
      <w:r>
        <w:rPr>
          <w:rFonts w:hint="eastAsia" w:ascii="宋体" w:hAnsi="宋体"/>
          <w:bCs/>
          <w:color w:val="auto"/>
          <w:sz w:val="24"/>
          <w:szCs w:val="24"/>
          <w:highlight w:val="none"/>
        </w:rPr>
        <w:t xml:space="preserve">与“江苏政务服务网” </w:t>
      </w:r>
      <w:r>
        <w:rPr>
          <w:bCs/>
          <w:color w:val="auto"/>
          <w:szCs w:val="21"/>
          <w:highlight w:val="none"/>
        </w:rPr>
        <w:t xml:space="preserve">（www.jszwfw.gov.cn）</w:t>
      </w:r>
      <w:r>
        <w:rPr>
          <w:rFonts w:hint="eastAsia" w:ascii="宋体" w:hAnsi="宋体"/>
          <w:bCs/>
          <w:color w:val="auto"/>
          <w:sz w:val="24"/>
          <w:szCs w:val="24"/>
          <w:highlight w:val="none"/>
        </w:rPr>
        <w:t xml:space="preserve">，“一企来办”专栏下“政府采购”模块中信息不一致，以“江苏政府采购网”信息为准。</w:t>
      </w:r>
      <w:r/>
    </w:p>
    <w:p>
      <w:pPr>
        <w:ind w:firstLine="480"/>
        <w:jc w:val="left"/>
        <w:keepLines w:val="0"/>
        <w:keepNext w:val="0"/>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.有关本次招标的事项若存在变动或修改，敬请及时关注</w:t>
      </w:r>
      <w:r>
        <w:rPr>
          <w:rFonts w:hint="eastAsia" w:ascii="宋体" w:hAnsi="宋体"/>
          <w:bCs/>
          <w:color w:val="auto"/>
          <w:sz w:val="24"/>
          <w:szCs w:val="24"/>
          <w:highlight w:val="none"/>
          <w:lang w:eastAsia="zh-CN"/>
        </w:rPr>
        <w:t xml:space="preserve">江苏鸿成工程项目管理有限公司</w:t>
      </w:r>
      <w:r>
        <w:rPr>
          <w:rFonts w:hint="eastAsia" w:ascii="宋体" w:hAnsi="宋体"/>
          <w:bCs/>
          <w:color w:val="auto"/>
          <w:sz w:val="24"/>
          <w:szCs w:val="24"/>
          <w:highlight w:val="none"/>
        </w:rPr>
        <w:t xml:space="preserve">在“江苏政府采购网”发布的更正公告。</w:t>
      </w:r>
      <w:r/>
    </w:p>
    <w:p>
      <w:pPr>
        <w:ind w:firstLine="480"/>
        <w:jc w:val="left"/>
        <w:keepLines w:val="0"/>
        <w:keepNext w:val="0"/>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.本次招标不收取投标保证金。</w:t>
      </w:r>
      <w:r/>
    </w:p>
    <w:p>
      <w:pPr>
        <w:ind w:right="0"/>
        <w:jc w:val="center"/>
        <w:keepLines w:val="0"/>
        <w:keepNext w:val="0"/>
        <w:pageBreakBefore w:val="0"/>
        <w:spacing w:line="360" w:lineRule="auto"/>
        <w:widowControl w:val="off"/>
        <w:rPr>
          <w:rFonts w:hint="eastAsia" w:ascii="黑体" w:hAnsi="Arial" w:eastAsia="黑体" w:cs="Arial"/>
          <w:color w:val="auto"/>
          <w:sz w:val="44"/>
          <w:szCs w:val="44"/>
          <w:highlight w:val="none"/>
        </w:rPr>
      </w:pPr>
      <w:r>
        <w:rPr>
          <w:rFonts w:ascii="宋体" w:hAnsi="宋体"/>
          <w:color w:val="auto"/>
          <w:sz w:val="24"/>
          <w:szCs w:val="24"/>
          <w:highlight w:val="none"/>
        </w:rPr>
        <w:br w:type="page" w:clear="all"/>
      </w:r>
      <w:bookmarkStart w:id="55" w:name="_Toc120614211"/>
      <w:r/>
      <w:bookmarkStart w:id="56" w:name="_Toc22712"/>
      <w:r>
        <w:rPr>
          <w:rFonts w:hint="eastAsia" w:ascii="黑体" w:hAnsi="Arial" w:eastAsia="黑体" w:cs="Arial"/>
          <w:b/>
          <w:bCs/>
          <w:color w:val="auto"/>
          <w:sz w:val="44"/>
          <w:szCs w:val="44"/>
          <w:highlight w:val="none"/>
        </w:rPr>
        <w:t xml:space="preserve">第二章  </w:t>
      </w:r>
      <w:bookmarkEnd w:id="2"/>
      <w:r/>
      <w:bookmarkEnd w:id="3"/>
      <w:r/>
      <w:bookmarkEnd w:id="4"/>
      <w:r/>
      <w:bookmarkEnd w:id="5"/>
      <w:r/>
      <w:bookmarkEnd w:id="6"/>
      <w:r/>
      <w:bookmarkEnd w:id="55"/>
      <w:r/>
      <w:bookmarkStart w:id="57" w:name="_Toc513029202"/>
      <w:r/>
      <w:bookmarkStart w:id="58" w:name="_Toc16938518"/>
      <w:r/>
      <w:bookmarkStart w:id="59" w:name="_Toc20823274"/>
      <w:r/>
      <w:bookmarkStart w:id="60" w:name="_Toc120614213"/>
      <w:r>
        <w:rPr>
          <w:rFonts w:hint="eastAsia" w:ascii="黑体" w:hAnsi="Arial" w:eastAsia="黑体" w:cs="Arial"/>
          <w:b/>
          <w:bCs/>
          <w:color w:val="auto"/>
          <w:sz w:val="44"/>
          <w:szCs w:val="44"/>
          <w:highlight w:val="none"/>
        </w:rPr>
        <w:t xml:space="preserve">投标人须知</w:t>
      </w:r>
      <w:bookmarkEnd w:id="56"/>
      <w:r/>
      <w:bookmarkEnd w:id="57"/>
      <w:r/>
      <w:bookmarkEnd w:id="58"/>
      <w:r/>
      <w:bookmarkEnd w:id="59"/>
      <w:r/>
      <w:bookmarkEnd w:id="60"/>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61" w:name="_Toc20823275"/>
      <w:r/>
      <w:bookmarkStart w:id="62" w:name="_Toc120614214"/>
      <w:r/>
      <w:bookmarkStart w:id="63" w:name="_Toc513029203"/>
      <w:r/>
      <w:bookmarkStart w:id="64" w:name="_Toc16938519"/>
      <w:r/>
      <w:bookmarkStart w:id="65" w:name="_Toc24777"/>
      <w:r>
        <w:rPr>
          <w:rFonts w:hint="eastAsia"/>
          <w:b/>
          <w:bCs/>
          <w:color w:val="auto"/>
          <w:sz w:val="32"/>
          <w:szCs w:val="32"/>
          <w:highlight w:val="none"/>
        </w:rPr>
        <w:t xml:space="preserve">一、总则</w:t>
      </w:r>
      <w:bookmarkEnd w:id="61"/>
      <w:r/>
      <w:bookmarkEnd w:id="62"/>
      <w:r/>
      <w:bookmarkEnd w:id="63"/>
      <w:r/>
      <w:bookmarkEnd w:id="64"/>
      <w:r/>
      <w:bookmarkEnd w:id="65"/>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66" w:name="_Hlt16619475"/>
      <w:r/>
      <w:bookmarkEnd w:id="66"/>
      <w:r/>
      <w:bookmarkStart w:id="67" w:name="_Toc458694821"/>
      <w:r/>
      <w:bookmarkStart w:id="68" w:name="_Toc16938520"/>
      <w:r/>
      <w:bookmarkStart w:id="69" w:name="_Toc513029204"/>
      <w:r/>
      <w:bookmarkStart w:id="70" w:name="_Toc20823276"/>
      <w:r>
        <w:rPr>
          <w:rFonts w:hint="eastAsia" w:ascii="Arial" w:hAnsi="Arial" w:eastAsia="黑体" w:cs="Arial"/>
          <w:color w:val="auto"/>
          <w:sz w:val="28"/>
          <w:szCs w:val="28"/>
          <w:highlight w:val="none"/>
        </w:rPr>
        <w:t xml:space="preserve">1</w:t>
      </w:r>
      <w:bookmarkEnd w:id="67"/>
      <w:r>
        <w:rPr>
          <w:rFonts w:hint="eastAsia" w:ascii="Arial" w:hAnsi="Arial" w:eastAsia="黑体" w:cs="Arial"/>
          <w:color w:val="auto"/>
          <w:sz w:val="28"/>
          <w:szCs w:val="28"/>
          <w:highlight w:val="none"/>
        </w:rPr>
        <w:t xml:space="preserve">、招标方式</w:t>
      </w:r>
      <w:bookmarkEnd w:id="68"/>
      <w:r/>
      <w:bookmarkEnd w:id="69"/>
      <w:r/>
      <w:bookmarkEnd w:id="70"/>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71" w:name="_Toc20823277"/>
      <w:r/>
      <w:bookmarkStart w:id="72" w:name="_Toc513029205"/>
      <w:r/>
      <w:bookmarkStart w:id="73" w:name="_Toc16938521"/>
      <w:r>
        <w:rPr>
          <w:rFonts w:hint="eastAsia" w:ascii="Arial" w:hAnsi="Arial" w:eastAsia="黑体" w:cs="Arial"/>
          <w:color w:val="auto"/>
          <w:sz w:val="28"/>
          <w:szCs w:val="28"/>
          <w:highlight w:val="none"/>
        </w:rPr>
        <w:t xml:space="preserve">2、合格的投标人</w:t>
      </w:r>
      <w:bookmarkEnd w:id="71"/>
      <w:r/>
      <w:bookmarkEnd w:id="72"/>
      <w:r/>
      <w:bookmarkEnd w:id="73"/>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74" w:name="_Toc513029206"/>
      <w:r/>
      <w:bookmarkStart w:id="75" w:name="_Toc16938522"/>
      <w:r/>
      <w:bookmarkStart w:id="76" w:name="_Toc20823278"/>
      <w:r>
        <w:rPr>
          <w:rFonts w:hint="eastAsia" w:ascii="Arial" w:hAnsi="Arial" w:eastAsia="黑体" w:cs="Arial"/>
          <w:color w:val="auto"/>
          <w:sz w:val="28"/>
          <w:szCs w:val="28"/>
          <w:highlight w:val="none"/>
        </w:rPr>
        <w:t xml:space="preserve">3、适用法律</w:t>
      </w:r>
      <w:bookmarkEnd w:id="74"/>
      <w:r/>
      <w:bookmarkEnd w:id="75"/>
      <w:r/>
      <w:bookmarkEnd w:id="76"/>
      <w:r>
        <w:rPr>
          <w:rFonts w:hint="eastAsia" w:ascii="Arial" w:hAnsi="Arial" w:eastAsia="黑体" w:cs="Arial"/>
          <w:color w:val="auto"/>
          <w:sz w:val="28"/>
          <w:szCs w:val="28"/>
          <w:highlight w:val="none"/>
        </w:rPr>
        <w:t xml:space="preserve">和标准</w:t>
      </w:r>
      <w:r/>
    </w:p>
    <w:p>
      <w:pPr>
        <w:ind w:firstLine="480"/>
        <w:jc w:val="left"/>
        <w:keepLines/>
        <w:keepNext/>
        <w:pageBreakBefore w:val="0"/>
        <w:spacing w:line="360" w:lineRule="auto"/>
        <w:widowControl w:val="off"/>
        <w:rPr>
          <w:rFonts w:ascii="宋体" w:hAnsi="宋体"/>
          <w:color w:val="auto"/>
          <w:sz w:val="24"/>
          <w:szCs w:val="21"/>
          <w:highlight w:val="none"/>
        </w:rPr>
        <w:outlineLvl w:val="1"/>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80"/>
        <w:jc w:val="left"/>
        <w:keepLines/>
        <w:keepNext/>
        <w:pageBreakBefore w:val="0"/>
        <w:spacing w:line="360" w:lineRule="auto"/>
        <w:widowControl w:val="off"/>
        <w:rPr>
          <w:rFonts w:hint="eastAsia" w:ascii="宋体" w:hAnsi="宋体" w:eastAsia="宋体" w:cs="Times New Roman"/>
          <w:color w:val="auto"/>
          <w:sz w:val="24"/>
          <w:szCs w:val="21"/>
          <w:highlight w:val="none"/>
        </w:rPr>
        <w:outlineLvl w:val="1"/>
      </w:pPr>
      <w:r>
        <w:rPr>
          <w:rFonts w:hint="eastAsia" w:ascii="宋体" w:hAnsi="宋体" w:eastAsia="宋体" w:cs="Times New Roman"/>
          <w:color w:val="auto"/>
          <w:sz w:val="24"/>
          <w:szCs w:val="21"/>
          <w:highlight w:val="none"/>
        </w:rPr>
        <w:t xml:space="preserve">3.2 在本项目政府采购活动过程中，如果所执行的标准有更新的，按照最新标准执行。</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77" w:name="_Toc513029207"/>
      <w:r/>
      <w:bookmarkStart w:id="78" w:name="_Toc16938523"/>
      <w:r/>
      <w:bookmarkStart w:id="79" w:name="_Toc462564067"/>
      <w:r/>
      <w:bookmarkStart w:id="80" w:name="_Toc20823279"/>
      <w:r>
        <w:rPr>
          <w:rFonts w:hint="eastAsia" w:ascii="Arial" w:hAnsi="Arial" w:eastAsia="黑体" w:cs="Arial"/>
          <w:color w:val="auto"/>
          <w:sz w:val="28"/>
          <w:szCs w:val="28"/>
          <w:highlight w:val="none"/>
        </w:rPr>
        <w:t xml:space="preserve">4、投标费用</w:t>
      </w:r>
      <w:bookmarkEnd w:id="77"/>
      <w:r/>
      <w:bookmarkEnd w:id="78"/>
      <w:r/>
      <w:bookmarkEnd w:id="79"/>
      <w:r/>
      <w:bookmarkEnd w:id="80"/>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w:t>
      </w:r>
      <w:r>
        <w:rPr>
          <w:rFonts w:hint="eastAsia" w:ascii="宋体" w:hAnsi="宋体"/>
          <w:color w:val="auto"/>
          <w:sz w:val="24"/>
          <w:szCs w:val="21"/>
          <w:highlight w:val="none"/>
          <w:lang w:eastAsia="zh-CN"/>
        </w:rPr>
        <w:t xml:space="preserve">江苏鸿成工程项目管理有限公司</w:t>
      </w:r>
      <w:r>
        <w:rPr>
          <w:rFonts w:hint="eastAsia" w:ascii="宋体" w:hAnsi="宋体"/>
          <w:color w:val="auto"/>
          <w:sz w:val="24"/>
          <w:szCs w:val="21"/>
          <w:highlight w:val="none"/>
        </w:rPr>
        <w:t xml:space="preserve">（以下简称</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）在任何情况下均无义务和责任承担这些费用。</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4.2本次招标采购代理服务费及其他：</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（1）按照《连云港市公路事业发展中心2025年度第十一批招标代理服务项目》合同附件1《招标代理服务收费标准》的72%计取；</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（2）涉及本采购项目的其他费用，按相关规定执行。</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以上费用最终由中标人在领取中标通知书时一次性支付，投标人须将此部分费用综合考虑在报价中，不得单列。</w:t>
      </w:r>
      <w:r/>
    </w:p>
    <w:p>
      <w:pPr>
        <w:ind w:firstLine="600"/>
        <w:jc w:val="left"/>
        <w:keepLines/>
        <w:keepNext/>
        <w:pageBreakBefore w:val="0"/>
        <w:spacing w:line="360" w:lineRule="auto"/>
        <w:widowControl w:val="off"/>
        <w:rPr>
          <w:rFonts w:hint="eastAsia" w:ascii="黑体" w:hAnsi="宋体" w:eastAsia="黑体" w:cs="Arial"/>
          <w:color w:val="auto"/>
          <w:sz w:val="28"/>
          <w:szCs w:val="28"/>
          <w:highlight w:val="none"/>
        </w:rPr>
        <w:outlineLvl w:val="1"/>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81" w:name="_Toc16938525"/>
      <w:r/>
      <w:bookmarkStart w:id="82" w:name="_Toc20823281"/>
      <w:r/>
      <w:bookmarkStart w:id="83" w:name="_Toc21620"/>
      <w:r/>
      <w:bookmarkStart w:id="84" w:name="_Toc513029209"/>
      <w:r/>
      <w:bookmarkStart w:id="85" w:name="_Toc120614215"/>
      <w:r>
        <w:rPr>
          <w:rFonts w:hint="eastAsia"/>
          <w:b/>
          <w:bCs/>
          <w:color w:val="auto"/>
          <w:sz w:val="32"/>
          <w:szCs w:val="32"/>
          <w:highlight w:val="none"/>
        </w:rPr>
        <w:t xml:space="preserve">二、招标文件</w:t>
      </w:r>
      <w:bookmarkEnd w:id="81"/>
      <w:r/>
      <w:bookmarkEnd w:id="82"/>
      <w:r/>
      <w:bookmarkEnd w:id="83"/>
      <w:r/>
      <w:bookmarkEnd w:id="84"/>
      <w:r/>
      <w:bookmarkEnd w:id="85"/>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86" w:name="_Toc20823282"/>
      <w:r/>
      <w:bookmarkStart w:id="87" w:name="_Toc16938526"/>
      <w:r/>
      <w:bookmarkStart w:id="88" w:name="_Toc513029210"/>
      <w:r>
        <w:rPr>
          <w:rFonts w:hint="eastAsia" w:ascii="Arial" w:hAnsi="Arial" w:eastAsia="黑体" w:cs="Arial"/>
          <w:color w:val="auto"/>
          <w:sz w:val="28"/>
          <w:szCs w:val="28"/>
          <w:highlight w:val="none"/>
        </w:rPr>
        <w:t xml:space="preserve">6、招标文件构成</w:t>
      </w:r>
      <w:bookmarkEnd w:id="86"/>
      <w:r/>
      <w:bookmarkEnd w:id="87"/>
      <w:r/>
      <w:bookmarkEnd w:id="88"/>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jc w:val="left"/>
        <w:pageBreakBefore w:val="0"/>
        <w:spacing w:line="360" w:lineRule="auto"/>
        <w:widowControl w:val="off"/>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联系解决。</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89" w:name="_Toc513029212"/>
      <w:r/>
      <w:bookmarkStart w:id="90" w:name="_Toc16938528"/>
      <w:r/>
      <w:bookmarkStart w:id="91" w:name="_Toc462564071"/>
      <w:r/>
      <w:bookmarkStart w:id="92" w:name="_Toc20823284"/>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、招标文件的修改</w:t>
      </w:r>
      <w:bookmarkEnd w:id="89"/>
      <w:r/>
      <w:bookmarkEnd w:id="90"/>
      <w:r/>
      <w:bookmarkEnd w:id="91"/>
      <w:r/>
      <w:bookmarkEnd w:id="92"/>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可以对招标文件进行修改。</w:t>
      </w:r>
      <w:r/>
    </w:p>
    <w:p>
      <w:pPr>
        <w:ind w:firstLine="480"/>
        <w:jc w:val="left"/>
        <w:pageBreakBefore w:val="0"/>
        <w:spacing w:line="360" w:lineRule="auto"/>
        <w:widowControl w:val="off"/>
        <w:rPr>
          <w:rFonts w:hint="eastAsia" w:ascii="宋体" w:hAnsi="Arial"/>
          <w:color w:val="auto"/>
          <w:sz w:val="28"/>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93" w:name="_Toc23946"/>
      <w:r/>
      <w:bookmarkStart w:id="94" w:name="_Toc16938529"/>
      <w:r/>
      <w:bookmarkStart w:id="95" w:name="_Toc120614216"/>
      <w:r/>
      <w:bookmarkStart w:id="96" w:name="_Toc462564072"/>
      <w:r/>
      <w:bookmarkStart w:id="97" w:name="_Toc513029213"/>
      <w:r/>
      <w:bookmarkStart w:id="98" w:name="_Toc20823285"/>
      <w:r>
        <w:rPr>
          <w:rFonts w:hint="eastAsia"/>
          <w:b/>
          <w:bCs/>
          <w:color w:val="auto"/>
          <w:sz w:val="32"/>
          <w:szCs w:val="32"/>
          <w:highlight w:val="none"/>
        </w:rPr>
        <w:t xml:space="preserve">三、投标文件的编制</w:t>
      </w:r>
      <w:bookmarkEnd w:id="93"/>
      <w:r/>
      <w:bookmarkEnd w:id="94"/>
      <w:r/>
      <w:bookmarkEnd w:id="95"/>
      <w:r/>
      <w:bookmarkEnd w:id="96"/>
      <w:r/>
      <w:bookmarkEnd w:id="97"/>
      <w:r/>
      <w:bookmarkEnd w:id="98"/>
      <w:r/>
      <w:r/>
    </w:p>
    <w:p>
      <w:pPr>
        <w:ind w:firstLine="560"/>
        <w:jc w:val="left"/>
        <w:keepLines/>
        <w:keepNext/>
        <w:pageBreakBefore w:val="0"/>
        <w:spacing w:line="360" w:lineRule="auto"/>
        <w:widowControl w:val="off"/>
        <w:rPr>
          <w:rFonts w:hint="eastAsia" w:ascii="Arial" w:hAnsi="Arial" w:eastAsia="黑体" w:cs="Arial"/>
          <w:b/>
          <w:color w:val="auto"/>
          <w:sz w:val="28"/>
          <w:szCs w:val="28"/>
          <w:highlight w:val="none"/>
        </w:rPr>
        <w:outlineLvl w:val="1"/>
      </w:pPr>
      <w:r/>
      <w:bookmarkStart w:id="99" w:name="_Toc513029214"/>
      <w:r/>
      <w:bookmarkStart w:id="100" w:name="_Toc20823286"/>
      <w:r/>
      <w:bookmarkStart w:id="101" w:name="_Toc462564073"/>
      <w:r/>
      <w:bookmarkStart w:id="102" w:name="_Toc16938530"/>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、投标文件的语言及度量衡单位</w:t>
      </w:r>
      <w:bookmarkEnd w:id="99"/>
      <w:r/>
      <w:bookmarkEnd w:id="100"/>
      <w:r/>
      <w:bookmarkEnd w:id="101"/>
      <w:r/>
      <w:bookmarkEnd w:id="102"/>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投标人提交的投标文件以及投标人与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03" w:name="_Toc462564074"/>
      <w:r/>
      <w:bookmarkStart w:id="104" w:name="_Toc16938531"/>
      <w:r/>
      <w:bookmarkStart w:id="105" w:name="_Toc513029215"/>
      <w:r/>
      <w:bookmarkStart w:id="106" w:name="_Toc20823287"/>
      <w:r>
        <w:rPr>
          <w:rFonts w:ascii="Arial" w:hAnsi="Arial" w:eastAsia="黑体" w:cs="Arial"/>
          <w:color w:val="auto"/>
          <w:sz w:val="28"/>
          <w:szCs w:val="28"/>
          <w:highlight w:val="none"/>
        </w:rPr>
        <w:t xml:space="preserve">9</w:t>
      </w:r>
      <w:r>
        <w:rPr>
          <w:rFonts w:hint="eastAsia" w:ascii="Arial" w:hAnsi="Arial" w:eastAsia="黑体" w:cs="Arial"/>
          <w:color w:val="auto"/>
          <w:sz w:val="28"/>
          <w:szCs w:val="28"/>
          <w:highlight w:val="none"/>
        </w:rPr>
        <w:t xml:space="preserve">、投标文件构成</w:t>
      </w:r>
      <w:bookmarkEnd w:id="103"/>
      <w:r/>
      <w:bookmarkEnd w:id="104"/>
      <w:r/>
      <w:bookmarkEnd w:id="105"/>
      <w:r/>
      <w:bookmarkEnd w:id="106"/>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投标人编写的投标文件应包括资格证明文件、</w:t>
      </w:r>
      <w:r>
        <w:rPr>
          <w:rFonts w:hint="eastAsia" w:ascii="宋体" w:hAnsi="宋体"/>
          <w:color w:val="auto"/>
          <w:sz w:val="24"/>
          <w:szCs w:val="24"/>
          <w:highlight w:val="none"/>
        </w:rPr>
        <w:t xml:space="preserve">实质性要求响应及偏离表</w:t>
      </w:r>
      <w:r>
        <w:rPr>
          <w:rFonts w:hint="eastAsia" w:ascii="宋体" w:hAnsi="宋体"/>
          <w:color w:val="auto"/>
          <w:sz w:val="24"/>
          <w:szCs w:val="21"/>
          <w:highlight w:val="none"/>
        </w:rPr>
        <w:t xml:space="preserve">、投标分项报价表、技术要求响应及偏离表、商务要求响应及偏离表、其他证明文件、投标函、开标一览表等部分。</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.2 如标书制作工具中格式和内容与“江苏政府采购网”发布的招标文件不一致，请以“江苏政府采购网”发布的招标文件为准。</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07" w:name="_Hlt26670360"/>
      <w:r/>
      <w:bookmarkEnd w:id="107"/>
      <w:r/>
      <w:bookmarkStart w:id="108" w:name="_Hlt26668975"/>
      <w:r/>
      <w:bookmarkEnd w:id="108"/>
      <w:r/>
      <w:bookmarkStart w:id="109" w:name="_Hlt26954838"/>
      <w:r/>
      <w:bookmarkEnd w:id="109"/>
      <w:r/>
      <w:bookmarkStart w:id="110" w:name="_Toc49090509"/>
      <w:r/>
      <w:bookmarkStart w:id="111" w:name="_Toc513029216"/>
      <w:r/>
      <w:bookmarkStart w:id="112" w:name="_Toc513029219"/>
      <w:r/>
      <w:bookmarkStart w:id="113" w:name="_Toc14577357"/>
      <w:r/>
      <w:bookmarkStart w:id="114" w:name="_Toc14577354"/>
      <w:r/>
      <w:bookmarkStart w:id="115" w:name="_Toc49090507"/>
      <w:r/>
      <w:bookmarkStart w:id="116" w:name="_Toc49090508"/>
      <w:r/>
      <w:bookmarkStart w:id="117" w:name="_Toc14577355"/>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、证明投标人及投标标的符合招标文件规定的文件</w:t>
      </w:r>
      <w:bookmarkEnd w:id="110"/>
      <w:r/>
      <w:bookmarkEnd w:id="111"/>
      <w:r/>
      <w:bookmarkEnd w:id="112"/>
      <w:r/>
      <w:bookmarkEnd w:id="113"/>
      <w:r/>
      <w:bookmarkEnd w:id="114"/>
      <w:r/>
      <w:bookmarkEnd w:id="115"/>
      <w:r/>
      <w:r/>
    </w:p>
    <w:p>
      <w:pPr>
        <w:ind w:firstLine="480"/>
        <w:jc w:val="left"/>
        <w:keepLines/>
        <w:keepNext/>
        <w:pageBreakBefore w:val="0"/>
        <w:spacing w:line="360" w:lineRule="auto"/>
        <w:widowControl w:val="off"/>
        <w:rPr>
          <w:rFonts w:hint="eastAsia" w:ascii="宋体" w:hAnsi="宋体"/>
          <w:color w:val="auto"/>
          <w:sz w:val="24"/>
          <w:szCs w:val="24"/>
          <w:highlight w:val="none"/>
        </w:rPr>
        <w:outlineLvl w:val="1"/>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投标人应按照招标文件要求提交证明文件，证明其及投标标的符合招标文件规定。</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.2招标文件对证明文件无明确形式要求的，证明文件可以以文字资料、图纸和数据等形式提交。</w:t>
      </w:r>
      <w:bookmarkEnd w:id="116"/>
      <w:r/>
      <w:bookmarkEnd w:id="117"/>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、投标分项报价表</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w:t>
      </w:r>
      <w:bookmarkStart w:id="118" w:name="_Hlt26954840"/>
      <w:r/>
      <w:bookmarkEnd w:id="118"/>
      <w:r>
        <w:rPr>
          <w:rFonts w:hint="eastAsia" w:ascii="宋体" w:hAnsi="宋体"/>
          <w:color w:val="auto"/>
          <w:sz w:val="24"/>
          <w:szCs w:val="21"/>
          <w:highlight w:val="none"/>
        </w:rPr>
        <w:t xml:space="preserve">标人按照招标文件规定格式填报投标分项报价表</w:t>
      </w:r>
      <w:bookmarkStart w:id="119" w:name="_Hlt26670399"/>
      <w:r/>
      <w:bookmarkEnd w:id="119"/>
      <w:r>
        <w:rPr>
          <w:rFonts w:hint="eastAsia" w:ascii="宋体" w:hAnsi="宋体"/>
          <w:color w:val="auto"/>
          <w:sz w:val="24"/>
          <w:szCs w:val="21"/>
          <w:highlight w:val="none"/>
        </w:rPr>
        <w:t xml:space="preserve">。</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1</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20" w:name="_Hlt26954846"/>
      <w:r/>
      <w:bookmarkEnd w:id="120"/>
      <w:r/>
      <w:bookmarkStart w:id="121" w:name="_Hlt26954731"/>
      <w:r/>
      <w:bookmarkEnd w:id="121"/>
      <w:r/>
      <w:bookmarkStart w:id="122" w:name="_Hlt26670482"/>
      <w:r/>
      <w:bookmarkEnd w:id="122"/>
      <w:r/>
      <w:bookmarkStart w:id="123" w:name="_Hlt26954848"/>
      <w:r/>
      <w:bookmarkEnd w:id="123"/>
      <w:r/>
      <w:bookmarkStart w:id="124" w:name="_Hlt26670486"/>
      <w:r/>
      <w:bookmarkEnd w:id="12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、技术要求响应及偏离表、商务要求响应及偏离表</w:t>
      </w:r>
      <w:r/>
    </w:p>
    <w:p>
      <w:pPr>
        <w:ind w:firstLine="480"/>
        <w:jc w:val="left"/>
        <w:pageBreakBefore w:val="0"/>
        <w:spacing w:line="360" w:lineRule="auto"/>
        <w:widowControl w:val="off"/>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12.1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jc w:val="left"/>
        <w:pageBreakBefore w:val="0"/>
        <w:spacing w:line="360" w:lineRule="auto"/>
        <w:widowControl w:val="off"/>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w:t>
      </w:r>
      <w:r>
        <w:rPr>
          <w:rFonts w:ascii="宋体" w:hAnsi="Arial" w:cs="宋体"/>
          <w:color w:val="auto"/>
          <w:sz w:val="24"/>
          <w:szCs w:val="21"/>
          <w:highlight w:val="none"/>
          <w:lang w:val="zh-CN"/>
        </w:rPr>
        <w:t xml:space="preserve">2</w:t>
      </w:r>
      <w:r>
        <w:rPr>
          <w:rFonts w:hint="eastAsia" w:ascii="宋体" w:hAnsi="Arial" w:cs="宋体"/>
          <w:color w:val="auto"/>
          <w:sz w:val="24"/>
          <w:szCs w:val="21"/>
          <w:highlight w:val="none"/>
          <w:lang w:val="zh-CN"/>
        </w:rPr>
        <w:t xml:space="preserve">.2 投标人需按照招标文件要求，在投标文件中提供与技术要求和商务要求相关的证明材料。</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、服务承诺、培训计划、人员安排及其他</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投标人需根据招标文件要求提供培训计划。</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25" w:name="_Toc49090510"/>
      <w:r/>
      <w:bookmarkStart w:id="126" w:name="_Toc14577359"/>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、投标函和开标一览表</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投标人应按照招标文件中提供的格式完整、正确填写投标函、开标一览表。</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25"/>
      <w:r/>
      <w:bookmarkEnd w:id="126"/>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27" w:name="_Toc49090511"/>
      <w:r/>
      <w:bookmarkStart w:id="128" w:name="_Toc14577360"/>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、投标有效期</w:t>
      </w:r>
      <w:bookmarkEnd w:id="127"/>
      <w:r/>
      <w:bookmarkEnd w:id="128"/>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.1投标有效期为</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、投标有效期的延长</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.1在特殊情况下，</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left="0" w:firstLine="640"/>
        <w:jc w:val="left"/>
        <w:keepLines/>
        <w:keepNext/>
        <w:pageBreakBefore w:val="0"/>
        <w:spacing w:line="360" w:lineRule="auto"/>
        <w:widowControl w:val="off"/>
        <w:rPr>
          <w:rFonts w:hint="eastAsia"/>
          <w:b/>
          <w:bCs/>
          <w:color w:val="auto"/>
          <w:sz w:val="32"/>
          <w:szCs w:val="32"/>
          <w:highlight w:val="none"/>
        </w:rPr>
        <w:outlineLvl w:val="0"/>
      </w:pPr>
      <w:r/>
      <w:bookmarkStart w:id="129" w:name="_Hlt26954852"/>
      <w:r/>
      <w:bookmarkEnd w:id="129"/>
      <w:r/>
      <w:bookmarkStart w:id="130" w:name="_Hlt26954739"/>
      <w:r/>
      <w:bookmarkEnd w:id="130"/>
      <w:r/>
      <w:bookmarkStart w:id="131" w:name="_Toc16938540"/>
      <w:r/>
      <w:bookmarkStart w:id="132" w:name="_Toc513029224"/>
      <w:r/>
      <w:bookmarkStart w:id="133" w:name="_Toc20823296"/>
      <w:r/>
      <w:bookmarkStart w:id="134" w:name="_Toc120614217"/>
      <w:r/>
      <w:bookmarkStart w:id="135" w:name="_Toc16121"/>
      <w:r>
        <w:rPr>
          <w:rFonts w:hint="eastAsia"/>
          <w:b/>
          <w:bCs/>
          <w:color w:val="auto"/>
          <w:sz w:val="32"/>
          <w:szCs w:val="32"/>
          <w:highlight w:val="none"/>
        </w:rPr>
        <w:t xml:space="preserve">四、投标文件的递交</w:t>
      </w:r>
      <w:bookmarkEnd w:id="131"/>
      <w:r/>
      <w:bookmarkEnd w:id="132"/>
      <w:r/>
      <w:bookmarkEnd w:id="133"/>
      <w:r/>
      <w:bookmarkEnd w:id="134"/>
      <w:r/>
      <w:bookmarkEnd w:id="135"/>
      <w:r/>
      <w:r/>
    </w:p>
    <w:p>
      <w:pPr>
        <w:ind w:firstLine="560"/>
        <w:jc w:val="left"/>
        <w:keepLines/>
        <w:keepNext/>
        <w:pageBreakBefore w:val="0"/>
        <w:spacing w:line="360" w:lineRule="auto"/>
        <w:widowControl w:val="off"/>
        <w:rPr>
          <w:rFonts w:hint="eastAsia" w:ascii="黑体" w:hAnsi="Arial" w:eastAsia="黑体" w:cs="Arial"/>
          <w:color w:val="auto"/>
          <w:sz w:val="28"/>
          <w:szCs w:val="28"/>
          <w:highlight w:val="none"/>
        </w:rPr>
        <w:outlineLvl w:val="1"/>
      </w:pPr>
      <w:r/>
      <w:bookmarkStart w:id="136" w:name="_Toc462564084"/>
      <w:r/>
      <w:bookmarkStart w:id="137" w:name="_Toc513029225"/>
      <w:r/>
      <w:bookmarkStart w:id="138" w:name="_Toc16938541"/>
      <w:r/>
      <w:bookmarkStart w:id="139"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36"/>
      <w:r/>
      <w:bookmarkEnd w:id="137"/>
      <w:r/>
      <w:bookmarkEnd w:id="138"/>
      <w:r/>
      <w:bookmarkEnd w:id="139"/>
      <w:r>
        <w:rPr>
          <w:rFonts w:hint="eastAsia" w:ascii="黑体" w:hAnsi="Arial" w:eastAsia="黑体" w:cs="Arial"/>
          <w:color w:val="auto"/>
          <w:sz w:val="28"/>
          <w:szCs w:val="28"/>
          <w:highlight w:val="none"/>
        </w:rPr>
        <w:t xml:space="preserve">的递交</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140" w:name="_Toc16938542"/>
      <w:r/>
      <w:bookmarkStart w:id="141" w:name="_Toc513029226"/>
      <w:r/>
      <w:bookmarkStart w:id="142" w:name="_Toc20823298"/>
      <w:r/>
      <w:r/>
    </w:p>
    <w:p>
      <w:pPr>
        <w:ind w:firstLine="560"/>
        <w:jc w:val="left"/>
        <w:keepLines/>
        <w:keepNext/>
        <w:pageBreakBefore w:val="0"/>
        <w:spacing w:line="360" w:lineRule="auto"/>
        <w:widowControl w:val="off"/>
        <w:rPr>
          <w:rFonts w:hint="eastAsia" w:ascii="宋体" w:hAnsi="宋体" w:eastAsia="黑体" w:cs="Arial"/>
          <w:bCs/>
          <w:color w:val="auto"/>
          <w:sz w:val="24"/>
          <w:szCs w:val="28"/>
          <w:highlight w:val="none"/>
        </w:rPr>
        <w:outlineLvl w:val="1"/>
      </w:pPr>
      <w:r>
        <w:rPr>
          <w:rFonts w:ascii="Arial" w:hAnsi="Arial" w:eastAsia="黑体" w:cs="Arial"/>
          <w:bCs/>
          <w:color w:val="auto"/>
          <w:sz w:val="28"/>
          <w:szCs w:val="28"/>
          <w:highlight w:val="none"/>
        </w:rPr>
        <w:t xml:space="preserve">18</w:t>
      </w:r>
      <w:r>
        <w:rPr>
          <w:rFonts w:hint="eastAsia" w:ascii="Arial" w:hAnsi="Arial" w:eastAsia="黑体" w:cs="Arial"/>
          <w:bCs/>
          <w:color w:val="auto"/>
          <w:sz w:val="28"/>
          <w:szCs w:val="28"/>
          <w:highlight w:val="none"/>
        </w:rPr>
        <w:t xml:space="preserve">、投标截止日期</w:t>
      </w:r>
      <w:bookmarkEnd w:id="140"/>
      <w:r/>
      <w:bookmarkEnd w:id="141"/>
      <w:r/>
      <w:bookmarkEnd w:id="142"/>
      <w:r/>
      <w:r/>
    </w:p>
    <w:p>
      <w:pPr>
        <w:ind w:firstLine="480"/>
        <w:jc w:val="left"/>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投标人上传电子投标文件的时间不得迟于招标公告中规定的投标截止时间。</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.1.2条规定做无效投标处理。</w:t>
      </w:r>
      <w:r/>
    </w:p>
    <w:p>
      <w:pPr>
        <w:ind w:firstLine="480"/>
        <w:jc w:val="left"/>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43" w:name="_Toc16938543"/>
      <w:r/>
      <w:bookmarkStart w:id="144" w:name="_Toc20823299"/>
      <w:r/>
      <w:bookmarkStart w:id="145" w:name="_Toc513029227"/>
      <w:r>
        <w:rPr>
          <w:rFonts w:ascii="Arial" w:hAnsi="Arial" w:eastAsia="黑体" w:cs="Arial"/>
          <w:color w:val="auto"/>
          <w:sz w:val="28"/>
          <w:szCs w:val="28"/>
          <w:highlight w:val="none"/>
        </w:rPr>
        <w:t xml:space="preserve">19</w:t>
      </w:r>
      <w:r>
        <w:rPr>
          <w:rFonts w:hint="eastAsia" w:ascii="Arial" w:hAnsi="Arial" w:eastAsia="黑体" w:cs="Arial"/>
          <w:color w:val="auto"/>
          <w:sz w:val="28"/>
          <w:szCs w:val="28"/>
          <w:highlight w:val="none"/>
        </w:rPr>
        <w:t xml:space="preserve">、投标文件</w:t>
      </w:r>
      <w:bookmarkEnd w:id="143"/>
      <w:r/>
      <w:bookmarkEnd w:id="144"/>
      <w:r/>
      <w:bookmarkEnd w:id="145"/>
      <w:r>
        <w:rPr>
          <w:rFonts w:hint="eastAsia" w:ascii="Arial" w:hAnsi="Arial" w:eastAsia="黑体" w:cs="Arial"/>
          <w:color w:val="auto"/>
          <w:sz w:val="28"/>
          <w:szCs w:val="28"/>
          <w:highlight w:val="none"/>
        </w:rPr>
        <w:t xml:space="preserve">的拒收</w:t>
      </w:r>
      <w:r/>
    </w:p>
    <w:p>
      <w:pPr>
        <w:ind w:firstLine="480"/>
        <w:jc w:val="left"/>
        <w:pageBreakBefore w:val="0"/>
        <w:spacing w:line="360" w:lineRule="auto"/>
        <w:widowControl w:val="off"/>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.1 </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拒绝接收在其规定的投标截止时间后上传的任何投标文件。</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46" w:name="_Toc513029228"/>
      <w:r/>
      <w:bookmarkStart w:id="147" w:name="_Toc20823300"/>
      <w:r/>
      <w:bookmarkStart w:id="148"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、投标文件的撤回和修改</w:t>
      </w:r>
      <w:bookmarkEnd w:id="146"/>
      <w:r/>
      <w:bookmarkEnd w:id="147"/>
      <w:r/>
      <w:bookmarkEnd w:id="148"/>
      <w:r/>
      <w:r/>
    </w:p>
    <w:p>
      <w:pPr>
        <w:ind w:firstLine="480"/>
        <w:jc w:val="left"/>
        <w:pageBreakBefore w:val="0"/>
        <w:spacing w:line="360" w:lineRule="auto"/>
        <w:widowControl w:val="off"/>
        <w:rPr>
          <w:rFonts w:hint="eastAsia" w:ascii="宋体" w:hAnsi="宋体"/>
          <w:color w:val="auto"/>
          <w:sz w:val="24"/>
          <w:szCs w:val="21"/>
          <w:highlight w:val="none"/>
        </w:rPr>
        <w:outlineLvl w:val="2"/>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 投标文件的撤回</w:t>
      </w:r>
      <w:r/>
    </w:p>
    <w:p>
      <w:pPr>
        <w:ind w:firstLine="480"/>
        <w:jc w:val="left"/>
        <w:pageBreakBefore w:val="0"/>
        <w:spacing w:line="360" w:lineRule="auto"/>
        <w:widowControl w:val="off"/>
        <w:rPr>
          <w:rFonts w:hint="eastAsia" w:ascii="宋体" w:hAnsi="宋体"/>
          <w:color w:val="auto"/>
          <w:sz w:val="24"/>
          <w:szCs w:val="21"/>
          <w:highlight w:val="none"/>
        </w:rPr>
        <w:outlineLvl w:val="3"/>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.1.1 电子投标文件的撤回</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jc w:val="left"/>
        <w:pageBreakBefore w:val="0"/>
        <w:spacing w:line="360" w:lineRule="auto"/>
        <w:widowControl w:val="off"/>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jc w:val="left"/>
        <w:pageBreakBefore w:val="0"/>
        <w:spacing w:line="360" w:lineRule="auto"/>
        <w:widowControl w:val="off"/>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 投标文件的修改</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.2.1投标人可在投标截止时间前，对其电子投标文件进行修改，具体操作方法见《操作手册》。</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jc w:val="left"/>
        <w:pageBreakBefore w:val="0"/>
        <w:spacing w:line="360" w:lineRule="auto"/>
        <w:widowControl w:val="off"/>
        <w:rPr>
          <w:rFonts w:hint="eastAsia" w:ascii="宋体" w:hAnsi="宋体"/>
          <w:bCs/>
          <w:color w:val="auto"/>
          <w:sz w:val="24"/>
          <w:szCs w:val="21"/>
          <w:highlight w:val="none"/>
        </w:rPr>
        <w:outlineLvl w:val="2"/>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149" w:name="_Toc120614218"/>
      <w:r/>
      <w:bookmarkStart w:id="150" w:name="_Toc20823301"/>
      <w:r/>
      <w:bookmarkStart w:id="151" w:name="_Toc27084"/>
      <w:r/>
      <w:bookmarkStart w:id="152" w:name="_Toc16938545"/>
      <w:r/>
      <w:bookmarkStart w:id="153" w:name="_Toc513029229"/>
      <w:r>
        <w:rPr>
          <w:rFonts w:hint="eastAsia"/>
          <w:b/>
          <w:bCs/>
          <w:color w:val="auto"/>
          <w:sz w:val="32"/>
          <w:szCs w:val="32"/>
          <w:highlight w:val="none"/>
        </w:rPr>
        <w:t xml:space="preserve">五、开标与评标</w:t>
      </w:r>
      <w:bookmarkEnd w:id="149"/>
      <w:r/>
      <w:bookmarkEnd w:id="150"/>
      <w:r/>
      <w:bookmarkEnd w:id="151"/>
      <w:r/>
      <w:bookmarkEnd w:id="152"/>
      <w:r/>
      <w:bookmarkEnd w:id="153"/>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54" w:name="_Toc20823302"/>
      <w:r/>
      <w:bookmarkStart w:id="155" w:name="_Toc16938546"/>
      <w:r/>
      <w:bookmarkStart w:id="156" w:name="_Toc51302923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、开标</w:t>
      </w:r>
      <w:bookmarkEnd w:id="154"/>
      <w:r/>
      <w:bookmarkEnd w:id="155"/>
      <w:r/>
      <w:bookmarkEnd w:id="156"/>
      <w:r/>
      <w:r/>
    </w:p>
    <w:p>
      <w:pPr>
        <w:ind w:firstLine="480"/>
        <w:jc w:val="left"/>
        <w:pageBreakBefore w:val="0"/>
        <w:spacing w:line="360" w:lineRule="auto"/>
        <w:widowControl w:val="off"/>
        <w:rPr>
          <w:rFonts w:hint="eastAsia"/>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57" w:name="_Toc20823303"/>
      <w:r/>
      <w:bookmarkStart w:id="158" w:name="_Toc513029231"/>
      <w:r/>
      <w:bookmarkStart w:id="159"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、评标委员会</w:t>
      </w:r>
      <w:r/>
    </w:p>
    <w:p>
      <w:pPr>
        <w:ind w:lef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将立即组织评标委员会（以下简称评委会）进行评标。</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w:t>
      </w:r>
      <w:r/>
    </w:p>
    <w:p>
      <w:pPr>
        <w:ind w:lef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lef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.3评委会独立工作，负责评审所有投标文件并确定中标侯选人。</w:t>
      </w:r>
      <w:r/>
    </w:p>
    <w:p>
      <w:pPr>
        <w:ind w:firstLine="560"/>
        <w:jc w:val="left"/>
        <w:keepLines/>
        <w:keepNext/>
        <w:pageBreakBefore w:val="0"/>
        <w:spacing w:line="360" w:lineRule="auto"/>
        <w:widowControl w:val="off"/>
        <w:rPr>
          <w:rFonts w:hint="eastAsia" w:ascii="黑体" w:hAnsi="Arial" w:eastAsia="黑体" w:cs="Arial"/>
          <w:color w:val="auto"/>
          <w:sz w:val="28"/>
          <w:szCs w:val="28"/>
          <w:highlight w:val="none"/>
        </w:rPr>
        <w:outlineLvl w:val="1"/>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3</w:t>
      </w:r>
      <w:r>
        <w:rPr>
          <w:rFonts w:hint="eastAsia" w:ascii="黑体" w:hAnsi="Arial" w:eastAsia="黑体" w:cs="Arial"/>
          <w:color w:val="auto"/>
          <w:sz w:val="28"/>
          <w:szCs w:val="28"/>
          <w:highlight w:val="none"/>
        </w:rPr>
        <w:t xml:space="preserve">、评标过程的保密与公正</w:t>
      </w:r>
      <w:bookmarkEnd w:id="157"/>
      <w:r/>
      <w:bookmarkEnd w:id="158"/>
      <w:r/>
      <w:bookmarkEnd w:id="159"/>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均不得向投标人或与评标无关的其他人员透露。</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60" w:name="_Toc20823304"/>
      <w:r/>
      <w:bookmarkStart w:id="161" w:name="_Toc513029232"/>
      <w:r/>
      <w:bookmarkStart w:id="162"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、投标文件的澄清</w:t>
      </w:r>
      <w:bookmarkEnd w:id="160"/>
      <w:r/>
      <w:bookmarkEnd w:id="161"/>
      <w:r/>
      <w:bookmarkEnd w:id="162"/>
      <w:r/>
      <w:r/>
    </w:p>
    <w:p>
      <w:pPr>
        <w:ind w:firstLine="480"/>
        <w:jc w:val="left"/>
        <w:pageBreakBefore w:val="0"/>
        <w:spacing w:line="360" w:lineRule="auto"/>
        <w:widowControl w:val="off"/>
        <w:rPr>
          <w:rFonts w:ascii="宋体" w:hAnsi="宋体"/>
          <w:color w:val="auto"/>
          <w:sz w:val="24"/>
          <w:szCs w:val="24"/>
          <w:highlight w:val="none"/>
        </w:rPr>
      </w:pPr>
      <w:r/>
      <w:bookmarkStart w:id="163" w:name="_Toc20823305"/>
      <w:r/>
      <w:bookmarkStart w:id="164" w:name="_Toc513029233"/>
      <w:r/>
      <w:bookmarkStart w:id="165" w:name="_Toc16938549"/>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、对投标文件的初审</w:t>
      </w:r>
      <w:bookmarkEnd w:id="163"/>
      <w:r/>
      <w:bookmarkEnd w:id="164"/>
      <w:r/>
      <w:bookmarkEnd w:id="165"/>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t>
      </w:r>
      <w:r>
        <w:rPr>
          <w:bCs/>
          <w:color w:val="auto"/>
          <w:szCs w:val="21"/>
          <w:highlight w:val="none"/>
        </w:rPr>
        <w:t xml:space="preserve">（www.creditchina.gov.cn）</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.1.3 未通过资格审查或符合性审查的投标人，</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将不再告知未通过资格审查或符合性审查的原因。</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jc w:val="left"/>
        <w:pageBreakBefore w:val="0"/>
        <w:spacing w:line="360" w:lineRule="auto"/>
        <w:widowControl w:val="off"/>
        <w:rPr>
          <w:rFonts w:ascii="宋体" w:hAnsi="宋体"/>
          <w:color w:val="auto"/>
          <w:sz w:val="24"/>
          <w:szCs w:val="21"/>
          <w:highlight w:val="none"/>
        </w:rPr>
      </w:pPr>
      <w:r/>
      <w:bookmarkStart w:id="166" w:name="_Toc513029234"/>
      <w:r/>
      <w:bookmarkStart w:id="167" w:name="_Toc16938550"/>
      <w:r/>
      <w:bookmarkStart w:id="168"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jc w:val="left"/>
        <w:pageBreakBefore w:val="0"/>
        <w:spacing w:line="360" w:lineRule="auto"/>
        <w:widowControl w:val="off"/>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80"/>
        <w:jc w:val="left"/>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及评标委员会联系。</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25.8 异常低价投标审查</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25.8.1 根据《关于推动解决政府采购异常低价问题的通知》(财库[2026]2号)文件要求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评标过程中出现下列情形之一的，评标委员会应当启动异常低价投标审查程序：</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（3）投标（响应）报价低于采购项目最高限价45%的，即投标（响应）报价&lt;采购项目最高限价×45%；</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相关法律法规对供应商报价有规定的，从其规定</w:t>
      </w:r>
      <w:r>
        <w:rPr>
          <w:rFonts w:hint="eastAsia" w:ascii="宋体" w:hAnsi="宋体"/>
          <w:color w:val="auto"/>
          <w:sz w:val="24"/>
          <w:szCs w:val="21"/>
          <w:highlight w:val="none"/>
        </w:rPr>
        <w:t xml:space="preserve">。</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25.8.2 </w:t>
      </w:r>
      <w:r>
        <w:rPr>
          <w:rFonts w:hint="eastAsia" w:ascii="宋体" w:hAnsi="宋体"/>
          <w:color w:val="auto"/>
          <w:sz w:val="24"/>
          <w:szCs w:val="21"/>
          <w:highlight w:val="none"/>
          <w:lang w:val="en-US" w:eastAsia="zh-CN"/>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异常低价投标（响应）审查的启动原因、审查意见和审查结果在评审报告中记录，并随供应商提供的相关书面说明及证明材料，以及评审委员会有关互联网浏览、查询历史一并归档</w:t>
      </w:r>
      <w:r>
        <w:rPr>
          <w:rFonts w:hint="eastAsia" w:ascii="宋体" w:hAnsi="宋体"/>
          <w:color w:val="auto"/>
          <w:sz w:val="24"/>
          <w:szCs w:val="21"/>
          <w:highlight w:val="none"/>
        </w:rPr>
        <w:t xml:space="preserve">。</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w:t>
      </w:r>
      <w:bookmarkEnd w:id="166"/>
      <w:r/>
      <w:bookmarkEnd w:id="167"/>
      <w:r/>
      <w:bookmarkEnd w:id="168"/>
      <w:r>
        <w:rPr>
          <w:rFonts w:hint="eastAsia" w:ascii="Arial" w:hAnsi="Arial" w:eastAsia="黑体" w:cs="Arial"/>
          <w:color w:val="auto"/>
          <w:sz w:val="28"/>
          <w:szCs w:val="28"/>
          <w:highlight w:val="none"/>
        </w:rPr>
        <w:t xml:space="preserve">无效投标条款和废标条款</w:t>
      </w:r>
      <w:r/>
    </w:p>
    <w:p>
      <w:pPr>
        <w:ind w:left="0" w:firstLine="480"/>
        <w:jc w:val="left"/>
        <w:pageBreakBefore w:val="0"/>
        <w:spacing w:line="360" w:lineRule="auto"/>
        <w:widowControl w:val="off"/>
        <w:rPr>
          <w:rFonts w:hint="eastAsia" w:ascii="宋体" w:hAnsi="宋体"/>
          <w:bCs/>
          <w:color w:val="auto"/>
          <w:sz w:val="24"/>
          <w:szCs w:val="21"/>
          <w:highlight w:val="none"/>
        </w:rPr>
        <w:outlineLvl w:val="2"/>
      </w:pPr>
      <w:r/>
      <w:bookmarkStart w:id="169" w:name="_Toc513029235"/>
      <w:r/>
      <w:bookmarkStart w:id="170" w:name="_Toc20823307"/>
      <w:r/>
      <w:bookmarkStart w:id="171"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.1无效投标条款</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left="0"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 投标人同一</w:t>
      </w:r>
      <w:r>
        <w:rPr>
          <w:rFonts w:ascii="宋体" w:hAnsi="宋体"/>
          <w:bCs/>
          <w:color w:val="auto"/>
          <w:sz w:val="24"/>
          <w:szCs w:val="21"/>
          <w:highlight w:val="none"/>
        </w:rPr>
        <w:t xml:space="preserve">采购包</w:t>
      </w:r>
      <w:r>
        <w:rPr>
          <w:rFonts w:hint="eastAsia" w:ascii="宋体" w:hAnsi="宋体"/>
          <w:bCs/>
          <w:color w:val="auto"/>
          <w:sz w:val="24"/>
          <w:szCs w:val="21"/>
          <w:highlight w:val="none"/>
        </w:rPr>
        <w:t xml:space="preserve">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0"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jc w:val="left"/>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480"/>
        <w:jc w:val="left"/>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不符合招标文件中规定的实质性要求的</w:t>
      </w:r>
      <w:r>
        <w:rPr>
          <w:rFonts w:hint="eastAsia" w:ascii="宋体" w:hAnsi="宋体"/>
          <w:b/>
          <w:bCs/>
          <w:color w:val="auto"/>
          <w:sz w:val="24"/>
          <w:szCs w:val="21"/>
          <w:highlight w:val="none"/>
        </w:rPr>
        <w:t xml:space="preserve">（本招标文件中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条款为实质性要求）</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26.1.10 评标委员会按照本招标文件规定对投标人进行异常低价投标审查后，认为投标人不能证明其报价合理性的。</w:t>
      </w:r>
      <w:r/>
    </w:p>
    <w:p>
      <w:pPr>
        <w:ind w:firstLine="480"/>
        <w:jc w:val="left"/>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jc w:val="left"/>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26.1.13 投标人所投标产品不符合招标文件中所列国家强制性标准的。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.1.14其他法律、法规及本招标文件规定的属无效投标的情形。</w:t>
      </w:r>
      <w:r/>
    </w:p>
    <w:p>
      <w:pPr>
        <w:ind w:left="0" w:firstLine="480"/>
        <w:jc w:val="left"/>
        <w:pageBreakBefore w:val="0"/>
        <w:spacing w:line="360" w:lineRule="auto"/>
        <w:widowControl w:val="off"/>
        <w:rPr>
          <w:rFonts w:hint="eastAsia" w:ascii="宋体" w:hAnsi="宋体"/>
          <w:bCs/>
          <w:color w:val="auto"/>
          <w:sz w:val="24"/>
          <w:szCs w:val="21"/>
          <w:highlight w:val="none"/>
        </w:rPr>
        <w:outlineLvl w:val="2"/>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.2废标条款 </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.2.1符合专业条件的供应商或者对招标文件作实质响应的供应商不足三</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家的。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.2.2出现影响采购公正的违法、违规行为的。</w:t>
      </w:r>
      <w:r/>
    </w:p>
    <w:p>
      <w:pPr>
        <w:ind w:left="0"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.2.3因重大变故，采购任务取消的。</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.2.4评标委员会认定招标文件存在歧义、重大缺陷导致评审工作无法进</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行。</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  </w:t>
      </w:r>
      <w:r/>
    </w:p>
    <w:p>
      <w:pPr>
        <w:ind w:left="0" w:firstLine="480"/>
        <w:jc w:val="left"/>
        <w:pageBreakBefore w:val="0"/>
        <w:spacing w:line="360" w:lineRule="auto"/>
        <w:widowControl w:val="off"/>
        <w:rPr>
          <w:rFonts w:hint="eastAsia" w:ascii="宋体" w:hAnsi="宋体"/>
          <w:bCs/>
          <w:color w:val="auto"/>
          <w:sz w:val="24"/>
          <w:szCs w:val="21"/>
          <w:highlight w:val="none"/>
        </w:rPr>
        <w:outlineLvl w:val="2"/>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 投标截止时间结束后参加投标的供应商不足三家的处理：</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172" w:name="_Toc120614219"/>
      <w:r/>
      <w:bookmarkStart w:id="173" w:name="_Toc27742"/>
      <w:r>
        <w:rPr>
          <w:rFonts w:hint="eastAsia"/>
          <w:b/>
          <w:bCs/>
          <w:color w:val="auto"/>
          <w:sz w:val="32"/>
          <w:szCs w:val="32"/>
          <w:highlight w:val="none"/>
        </w:rPr>
        <w:t xml:space="preserve">六、</w:t>
      </w:r>
      <w:bookmarkEnd w:id="169"/>
      <w:r/>
      <w:bookmarkEnd w:id="170"/>
      <w:r/>
      <w:bookmarkEnd w:id="171"/>
      <w:r>
        <w:rPr>
          <w:rFonts w:hint="eastAsia"/>
          <w:b/>
          <w:bCs/>
          <w:color w:val="auto"/>
          <w:sz w:val="32"/>
          <w:szCs w:val="32"/>
          <w:highlight w:val="none"/>
        </w:rPr>
        <w:t xml:space="preserve">定标</w:t>
      </w:r>
      <w:bookmarkEnd w:id="172"/>
      <w:r/>
      <w:bookmarkEnd w:id="173"/>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bookmarkStart w:id="174" w:name="_Toc513029238"/>
      <w:r/>
      <w:bookmarkStart w:id="175" w:name="_Toc20823310"/>
      <w:r/>
      <w:bookmarkStart w:id="176"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7</w:t>
      </w:r>
      <w:r>
        <w:rPr>
          <w:rFonts w:hint="eastAsia" w:ascii="黑体" w:hAnsi="宋体" w:eastAsia="黑体"/>
          <w:bCs/>
          <w:color w:val="auto"/>
          <w:sz w:val="30"/>
          <w:szCs w:val="30"/>
          <w:highlight w:val="none"/>
        </w:rPr>
        <w:t xml:space="preserve">、</w:t>
      </w:r>
      <w:bookmarkEnd w:id="174"/>
      <w:r>
        <w:rPr>
          <w:rFonts w:hint="eastAsia" w:ascii="黑体" w:hAnsi="宋体" w:eastAsia="黑体"/>
          <w:bCs/>
          <w:color w:val="auto"/>
          <w:sz w:val="30"/>
          <w:szCs w:val="30"/>
          <w:highlight w:val="none"/>
        </w:rPr>
        <w:t xml:space="preserve">确定</w:t>
      </w:r>
      <w:bookmarkEnd w:id="175"/>
      <w:r/>
      <w:bookmarkEnd w:id="176"/>
      <w:r>
        <w:rPr>
          <w:rFonts w:hint="eastAsia" w:ascii="黑体" w:hAnsi="宋体" w:eastAsia="黑体"/>
          <w:bCs/>
          <w:color w:val="auto"/>
          <w:sz w:val="30"/>
          <w:szCs w:val="30"/>
          <w:highlight w:val="none"/>
        </w:rPr>
        <w:t xml:space="preserve">中标单位</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27.1中标候选人的选取原则和数量见招标文件第五章规定。 </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27.2 采购人应根据评委会推荐的中标候选人确定中标供应商。</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若有充分证据证明，中标供应商出现下列情况之一的，一经查实，将被取消中标资格：</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行贿或者提供其他不正当利益的。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jc w:val="left"/>
        <w:pageBreakBefore w:val="0"/>
        <w:spacing w:line="360" w:lineRule="auto"/>
        <w:widowControl w:val="off"/>
        <w:rPr>
          <w:rFonts w:ascii="宋体" w:hAnsi="宋体"/>
          <w:color w:val="auto"/>
          <w:sz w:val="24"/>
          <w:szCs w:val="24"/>
          <w:highlight w:val="none"/>
        </w:rPr>
      </w:pPr>
      <w:r/>
      <w:bookmarkStart w:id="177"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rPr>
          <w:rFonts w:ascii="黑体" w:hAnsi="宋体" w:eastAsia="黑体"/>
          <w:bCs/>
          <w:color w:val="auto"/>
          <w:sz w:val="30"/>
          <w:szCs w:val="30"/>
          <w:highlight w:val="none"/>
        </w:rPr>
        <w:t xml:space="preserve">28</w:t>
      </w:r>
      <w:r>
        <w:rPr>
          <w:rFonts w:hint="eastAsia" w:ascii="黑体" w:hAnsi="宋体" w:eastAsia="黑体"/>
          <w:bCs/>
          <w:color w:val="auto"/>
          <w:sz w:val="30"/>
          <w:szCs w:val="30"/>
          <w:highlight w:val="none"/>
        </w:rPr>
        <w:t xml:space="preserve">、质疑处理</w:t>
      </w:r>
      <w:bookmarkEnd w:id="177"/>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hAnsi="宋体" w:cs="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Ansi="宋体" w:cs="宋体"/>
          <w:color w:val="auto"/>
          <w:sz w:val="24"/>
          <w:szCs w:val="24"/>
          <w:highlight w:val="none"/>
        </w:rPr>
        <w:br/>
      </w:r>
      <w:r>
        <w:rPr>
          <w:rFonts w:ascii="宋体" w:hAnsi="宋体"/>
          <w:color w:val="auto"/>
          <w:sz w:val="24"/>
          <w:szCs w:val="24"/>
          <w:highlight w:val="none"/>
        </w:rPr>
        <w:t xml:space="preserve">28.</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Ansi="宋体" w:cs="宋体"/>
          <w:color w:val="auto"/>
          <w:sz w:val="24"/>
          <w:szCs w:val="24"/>
          <w:highlight w:val="none"/>
        </w:rPr>
        <w:br/>
      </w:r>
      <w:r>
        <w:rPr>
          <w:rFonts w:ascii="宋体" w:hAnsi="宋体"/>
          <w:color w:val="auto"/>
          <w:sz w:val="24"/>
          <w:szCs w:val="24"/>
          <w:highlight w:val="none"/>
        </w:rPr>
        <w:t xml:space="preserve">28.</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对中标或者成交结果提出质疑的，为中标或者成交结果公告期限届满之日。</w:t>
      </w:r>
      <w:r/>
    </w:p>
    <w:p>
      <w:pPr>
        <w:ind w:firstLine="480"/>
        <w:jc w:val="left"/>
        <w:pageBreakBefore w:val="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auto"/>
          <w:sz w:val="24"/>
          <w:szCs w:val="24"/>
          <w:highlight w:val="none"/>
          <w:lang w:eastAsia="zh-CN"/>
        </w:rPr>
        <w:t xml:space="preserve">采购代理机构</w:t>
      </w:r>
      <w:r>
        <w:rPr>
          <w:rFonts w:hint="eastAsia" w:hAnsi="宋体" w:cs="宋体"/>
          <w:color w:val="auto"/>
          <w:sz w:val="24"/>
          <w:szCs w:val="24"/>
          <w:highlight w:val="none"/>
        </w:rPr>
        <w:t xml:space="preserve">、</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评标方法与</w:t>
      </w:r>
      <w:r>
        <w:rPr>
          <w:rFonts w:ascii="宋体" w:hAnsi="宋体"/>
          <w:color w:val="auto"/>
          <w:sz w:val="24"/>
          <w:szCs w:val="24"/>
          <w:highlight w:val="none"/>
        </w:rPr>
        <w:t xml:space="preserve">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、质疑请向采购</w:t>
      </w:r>
      <w:r>
        <w:rPr>
          <w:rFonts w:hint="eastAsia" w:ascii="宋体" w:hAnsi="宋体"/>
          <w:color w:val="auto"/>
          <w:sz w:val="24"/>
          <w:szCs w:val="24"/>
          <w:highlight w:val="none"/>
          <w:lang w:val="en-US" w:eastAsia="zh-CN"/>
        </w:rPr>
        <w:t xml:space="preserve">代理机构</w:t>
      </w:r>
      <w:r>
        <w:rPr>
          <w:rFonts w:ascii="宋体" w:hAnsi="宋体"/>
          <w:color w:val="auto"/>
          <w:sz w:val="24"/>
          <w:szCs w:val="24"/>
          <w:highlight w:val="none"/>
        </w:rPr>
        <w:t xml:space="preserve">提出，由</w:t>
      </w:r>
      <w:r>
        <w:rPr>
          <w:rFonts w:hint="eastAsia" w:ascii="宋体" w:hAnsi="宋体"/>
          <w:color w:val="auto"/>
          <w:sz w:val="24"/>
          <w:szCs w:val="24"/>
          <w:highlight w:val="none"/>
          <w:lang w:val="en-US" w:eastAsia="zh-CN"/>
        </w:rPr>
        <w:t xml:space="preserve">采购代理机构</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只接收以纸质原件形式送达的质疑,建议供应商尽量通过邮寄方式提交质疑（采购人和采购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不接受无快递运</w:t>
      </w:r>
      <w:r>
        <w:rPr>
          <w:rFonts w:ascii="宋体" w:hAnsi="宋体"/>
          <w:color w:val="auto"/>
          <w:sz w:val="24"/>
          <w:szCs w:val="24"/>
          <w:highlight w:val="none"/>
        </w:rPr>
        <w:t xml:space="preserve">单号</w:t>
      </w:r>
      <w:r>
        <w:rPr>
          <w:rFonts w:hint="eastAsia" w:ascii="宋体" w:hAnsi="宋体"/>
          <w:color w:val="auto"/>
          <w:sz w:val="24"/>
          <w:szCs w:val="24"/>
          <w:highlight w:val="none"/>
        </w:rPr>
        <w:t xml:space="preserve">的快递）。</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质疑接收部门为</w:t>
      </w:r>
      <w:r>
        <w:rPr>
          <w:rFonts w:hint="eastAsia" w:ascii="宋体" w:hAnsi="宋体"/>
          <w:color w:val="auto"/>
          <w:sz w:val="24"/>
          <w:szCs w:val="24"/>
          <w:highlight w:val="none"/>
          <w:lang w:val="en-US" w:eastAsia="zh-CN"/>
        </w:rPr>
        <w:t xml:space="preserve">招标代理部</w:t>
      </w:r>
      <w:r>
        <w:rPr>
          <w:rFonts w:hint="eastAsia" w:ascii="宋体" w:hAnsi="宋体"/>
          <w:color w:val="auto"/>
          <w:sz w:val="24"/>
          <w:szCs w:val="24"/>
          <w:highlight w:val="none"/>
        </w:rPr>
        <w:t xml:space="preserve">（快递运单上的收件人填写“</w:t>
      </w:r>
      <w:r>
        <w:rPr>
          <w:rFonts w:hint="eastAsia" w:ascii="宋体" w:hAnsi="宋体"/>
          <w:color w:val="auto"/>
          <w:sz w:val="24"/>
          <w:szCs w:val="24"/>
          <w:highlight w:val="none"/>
          <w:lang w:val="en-US" w:eastAsia="zh-CN"/>
        </w:rPr>
        <w:t xml:space="preserve">招标代理部</w:t>
      </w:r>
      <w:r>
        <w:rPr>
          <w:rFonts w:hint="eastAsia" w:ascii="宋体" w:hAnsi="宋体"/>
          <w:color w:val="auto"/>
          <w:sz w:val="24"/>
          <w:szCs w:val="24"/>
          <w:highlight w:val="none"/>
        </w:rPr>
        <w:t xml:space="preserve">”即可），联系地址：</w:t>
      </w:r>
      <w:r>
        <w:rPr>
          <w:rFonts w:hint="eastAsia" w:ascii="宋体" w:hAnsi="宋体"/>
          <w:color w:val="auto"/>
          <w:sz w:val="24"/>
          <w:szCs w:val="24"/>
          <w:highlight w:val="none"/>
          <w:lang w:eastAsia="zh-CN"/>
        </w:rPr>
        <w:t xml:space="preserve">连云港市海州区郁洲北路9号瀛洲大厦209室</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eastAsia="zh-CN"/>
        </w:rPr>
        <w:t xml:space="preserve">0518-81061799</w:t>
      </w:r>
      <w:r>
        <w:rPr>
          <w:rFonts w:hint="eastAsia" w:ascii="宋体" w:hAnsi="宋体"/>
          <w:color w:val="auto"/>
          <w:sz w:val="24"/>
          <w:szCs w:val="24"/>
          <w:highlight w:val="none"/>
        </w:rPr>
        <w:t xml:space="preserve">。</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 以下情形的质疑不予受理</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5.1 内容不符合《政府采购质疑和投诉办法》第十二条规定的质疑。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5.2 超出政府采购法定期限的质疑。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5.3 以传真、电子邮件等方式递交的非原件形式的质疑。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6 供应商提出书面质疑必须有理、有据，不得捏造事实、提供虚假材料进行恶意质疑。否则，一经查实，</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、中标通知书</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l中标结果确定后，</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640"/>
        <w:jc w:val="left"/>
        <w:keepLines/>
        <w:keepNext/>
        <w:pageBreakBefore w:val="0"/>
        <w:spacing w:line="360" w:lineRule="auto"/>
        <w:widowControl w:val="off"/>
        <w:rPr>
          <w:rFonts w:hint="eastAsia"/>
          <w:b/>
          <w:bCs/>
          <w:color w:val="auto"/>
          <w:sz w:val="32"/>
          <w:szCs w:val="32"/>
          <w:highlight w:val="none"/>
        </w:rPr>
        <w:outlineLvl w:val="0"/>
      </w:pPr>
      <w:r/>
      <w:bookmarkStart w:id="178" w:name="_Toc18998"/>
      <w:r/>
      <w:bookmarkStart w:id="179" w:name="_Toc120614220"/>
      <w:r/>
      <w:bookmarkStart w:id="180" w:name="_Toc16938552"/>
      <w:r/>
      <w:bookmarkStart w:id="181" w:name="_Toc513029236"/>
      <w:r/>
      <w:bookmarkStart w:id="182" w:name="_Toc20823308"/>
      <w:r>
        <w:rPr>
          <w:rFonts w:hint="eastAsia"/>
          <w:b/>
          <w:bCs/>
          <w:color w:val="auto"/>
          <w:sz w:val="32"/>
          <w:szCs w:val="32"/>
          <w:highlight w:val="none"/>
        </w:rPr>
        <w:t xml:space="preserve">七、授予合同</w:t>
      </w:r>
      <w:bookmarkEnd w:id="178"/>
      <w:r/>
      <w:bookmarkEnd w:id="179"/>
      <w:r/>
      <w:bookmarkEnd w:id="180"/>
      <w:r/>
      <w:bookmarkEnd w:id="181"/>
      <w:r/>
      <w:bookmarkEnd w:id="182"/>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bookmarkStart w:id="183" w:name="_Toc513029237"/>
      <w:r/>
      <w:bookmarkStart w:id="184" w:name="_Toc20823309"/>
      <w:r/>
      <w:bookmarkStart w:id="185"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、签订合同</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l中标供应商应当在中标通知书发出之日起三十日内，按照招标文件确定的事项与采购人签订政府采购合同。</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招标文件、中标供应商的投标文件及招标过程中有关澄清、承诺文件均应作为合同附件。</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、货物（包含与货物相关的服务）的追加</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83"/>
      <w:r/>
      <w:bookmarkEnd w:id="184"/>
      <w:r/>
      <w:bookmarkEnd w:id="185"/>
      <w:r/>
      <w:r/>
    </w:p>
    <w:p>
      <w:pPr>
        <w:ind w:firstLine="600"/>
        <w:jc w:val="left"/>
        <w:keepLines/>
        <w:keepNext/>
        <w:pageBreakBefore w:val="0"/>
        <w:spacing w:line="360" w:lineRule="auto"/>
        <w:widowControl w:val="off"/>
        <w:rPr>
          <w:rFonts w:ascii="黑体" w:hAnsi="宋体" w:eastAsia="黑体"/>
          <w:bCs/>
          <w:color w:val="auto"/>
          <w:sz w:val="30"/>
          <w:szCs w:val="30"/>
          <w:highlight w:val="none"/>
        </w:rPr>
        <w:outlineLvl w:val="1"/>
      </w:pPr>
      <w:r/>
      <w:bookmarkStart w:id="186" w:name="_Toc20823314"/>
      <w:r/>
      <w:bookmarkStart w:id="187" w:name="_Toc16938558"/>
      <w:r/>
      <w:bookmarkStart w:id="188" w:name="_Toc120614221"/>
      <w:r/>
      <w:bookmarkStart w:id="189" w:name="_Toc513029242"/>
      <w:r/>
      <w:bookmarkStart w:id="190" w:name="_Toc47975720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、政府采购履约资金扶持政策</w:t>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2640"/>
        <w:jc w:val="left"/>
        <w:keepNext/>
        <w:rPr>
          <w:rFonts w:hint="eastAsia" w:ascii="黑体" w:eastAsia="黑体"/>
          <w:bCs/>
          <w:color w:val="auto"/>
          <w:sz w:val="44"/>
          <w:szCs w:val="28"/>
          <w:highlight w:val="none"/>
        </w:rPr>
        <w:outlineLvl w:val="0"/>
      </w:pPr>
      <w:r/>
      <w:bookmarkStart w:id="191" w:name="_Toc6737"/>
      <w:r/>
      <w:bookmarkStart w:id="192" w:name="_Toc29687"/>
      <w:r>
        <w:rPr>
          <w:rFonts w:hint="eastAsia" w:ascii="黑体" w:eastAsia="黑体"/>
          <w:bCs/>
          <w:color w:val="auto"/>
          <w:sz w:val="44"/>
          <w:szCs w:val="28"/>
          <w:highlight w:val="none"/>
        </w:rPr>
        <w:t xml:space="preserve">第三章  合同</w:t>
      </w:r>
      <w:bookmarkEnd w:id="186"/>
      <w:r/>
      <w:bookmarkEnd w:id="187"/>
      <w:r/>
      <w:bookmarkEnd w:id="188"/>
      <w:r/>
      <w:bookmarkEnd w:id="189"/>
      <w:r/>
      <w:bookmarkEnd w:id="190"/>
      <w:r>
        <w:rPr>
          <w:rFonts w:hint="eastAsia" w:ascii="黑体" w:eastAsia="黑体"/>
          <w:bCs/>
          <w:color w:val="auto"/>
          <w:sz w:val="44"/>
          <w:szCs w:val="28"/>
          <w:highlight w:val="none"/>
        </w:rPr>
        <w:t xml:space="preserve">文本</w:t>
      </w:r>
      <w:bookmarkEnd w:id="191"/>
      <w:r/>
      <w:bookmarkEnd w:id="192"/>
      <w:r/>
      <w:r/>
    </w:p>
    <w:p>
      <w:pPr>
        <w:spacing w:line="400" w:lineRule="exact"/>
        <w:rPr>
          <w:rFonts w:ascii="宋体" w:hAnsi="宋体"/>
          <w:bCs/>
          <w:color w:val="auto"/>
          <w:sz w:val="24"/>
          <w:szCs w:val="24"/>
          <w:highlight w:val="none"/>
        </w:rPr>
      </w:pPr>
      <w:r/>
      <w:bookmarkStart w:id="193" w:name="_Toc16938559"/>
      <w:r/>
      <w:bookmarkStart w:id="194" w:name="_Toc513029243"/>
      <w:r/>
      <w:bookmarkStart w:id="195" w:name="_Toc3995"/>
      <w:r/>
      <w:bookmarkStart w:id="196" w:name="_Toc20823315"/>
      <w:r/>
      <w:bookmarkStart w:id="197" w:name="_Hlt16619350"/>
      <w:r/>
      <w:bookmarkStart w:id="198" w:name="_Toc20823346"/>
      <w:r/>
      <w:bookmarkStart w:id="199" w:name="_Toc16938590"/>
      <w:r/>
      <w:bookmarkStart w:id="200" w:name="_Toc120614244"/>
      <w:r/>
      <w:bookmarkStart w:id="201" w:name="_Toc462564139"/>
      <w:r/>
      <w:bookmarkStart w:id="202" w:name="_Toc479757211"/>
      <w:r/>
      <w:bookmarkEnd w:id="193"/>
      <w:r/>
      <w:bookmarkEnd w:id="194"/>
      <w:r/>
      <w:bookmarkEnd w:id="195"/>
      <w:r/>
      <w:bookmarkEnd w:id="196"/>
      <w:r/>
      <w:r/>
    </w:p>
    <w:p>
      <w:pPr>
        <w:pStyle w:val="891"/>
        <w:jc w:val="center"/>
        <w:keepLines w:val="0"/>
        <w:keepNext w:val="0"/>
        <w:pageBreakBefore w:val="0"/>
        <w:spacing w:line="360" w:lineRule="auto"/>
        <w:widowControl w:val="off"/>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891"/>
        <w:jc w:val="center"/>
        <w:keepLines w:val="0"/>
        <w:keepNext w:val="0"/>
        <w:pageBreakBefore w:val="0"/>
        <w:spacing w:line="360" w:lineRule="auto"/>
        <w:widowControl w:val="off"/>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891"/>
        <w:jc w:val="center"/>
        <w:keepLines w:val="0"/>
        <w:keepNext w:val="0"/>
        <w:pageBreakBefore w:val="0"/>
        <w:spacing w:line="360" w:lineRule="auto"/>
        <w:widowControl w:val="off"/>
        <w:rPr>
          <w:rFonts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财政部 政府采购货物买卖合同（试行）</w:t>
      </w:r>
      <w:r/>
    </w:p>
    <w:p>
      <w:pPr>
        <w:pStyle w:val="891"/>
        <w:jc w:val="center"/>
        <w:keepLines w:val="0"/>
        <w:keepNext w:val="0"/>
        <w:pageBreakBefore w:val="0"/>
        <w:spacing w:line="360" w:lineRule="auto"/>
        <w:widowControl w:val="off"/>
        <w:rPr>
          <w:rFonts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仿宋_GB2312" w:hAnsi="仿宋_GB2312" w:eastAsia="仿宋_GB2312" w:cs="仿宋_GB2312"/>
          <w:color w:val="auto"/>
          <w:sz w:val="32"/>
          <w:szCs w:val="32"/>
          <w:highlight w:val="none"/>
        </w:rPr>
        <w:outlineLvl w:val="0"/>
      </w:pPr>
      <w:r/>
      <w:bookmarkStart w:id="203" w:name="_Toc4355"/>
      <w:r>
        <w:rPr>
          <w:rFonts w:hint="eastAsia" w:ascii="宋体" w:hAnsi="宋体"/>
          <w:color w:val="auto"/>
          <w:sz w:val="32"/>
          <w:szCs w:val="32"/>
          <w:highlight w:val="none"/>
        </w:rPr>
        <w:t xml:space="preserve">使 用 说 明</w:t>
      </w:r>
      <w:bookmarkEnd w:id="203"/>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auto"/>
          <w:sz w:val="44"/>
          <w:szCs w:val="44"/>
          <w:highlight w:val="none"/>
        </w:rPr>
      </w:r>
      <w:r/>
    </w:p>
    <w:p>
      <w:pPr>
        <w:pStyle w:val="887"/>
        <w:spacing w:line="400" w:lineRule="exact"/>
        <w:rPr>
          <w:rFonts w:ascii="黑体" w:hAnsi="华文中宋" w:eastAsia="黑体"/>
          <w:b w:val="0"/>
          <w:bCs w:val="0"/>
          <w:color w:val="auto"/>
          <w:sz w:val="28"/>
          <w:szCs w:val="28"/>
          <w:highlight w:val="none"/>
        </w:rPr>
        <w:outlineLvl w:val="0"/>
      </w:pPr>
      <w:r/>
      <w:bookmarkStart w:id="204" w:name="_Toc32356"/>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204"/>
      <w:r/>
      <w:r/>
    </w:p>
    <w:p>
      <w:pPr>
        <w:pStyle w:val="887"/>
        <w:spacing w:line="400" w:lineRule="exact"/>
        <w:rPr>
          <w:rFonts w:ascii="黑体" w:hAnsi="华文中宋" w:eastAsia="黑体"/>
          <w:b w:val="0"/>
          <w:bCs w:val="0"/>
          <w:color w:val="auto"/>
          <w:sz w:val="28"/>
          <w:szCs w:val="28"/>
          <w:highlight w:val="none"/>
        </w:rPr>
        <w:outlineLvl w:val="9"/>
      </w:pPr>
      <w:r>
        <w:rPr>
          <w:rFonts w:ascii="黑体" w:hAnsi="华文中宋" w:eastAsia="黑体"/>
          <w:b w:val="0"/>
          <w:bCs w:val="0"/>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color w:val="auto"/>
          <w:highlight w:val="none"/>
        </w:rPr>
      </w:pPr>
      <w:r>
        <w:rPr>
          <w:color w:val="auto"/>
          <w:highlight w:val="none"/>
        </w:rPr>
      </w:r>
      <w:r/>
    </w:p>
    <w:p>
      <w:pPr>
        <w:pStyle w:val="89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0"/>
        <w:spacing w:line="400" w:lineRule="exact"/>
        <w:rPr>
          <w:rFonts w:ascii="宋体" w:hAnsi="宋体"/>
          <w:b/>
          <w:color w:val="auto"/>
          <w:szCs w:val="21"/>
          <w:highlight w:val="none"/>
        </w:rPr>
        <w:outlineLvl w:val="0"/>
      </w:pPr>
      <w:r/>
      <w:bookmarkStart w:id="205" w:name="_Toc28256"/>
      <w:r>
        <w:rPr>
          <w:rFonts w:hint="eastAsia" w:ascii="宋体" w:hAnsi="宋体"/>
          <w:b/>
          <w:color w:val="auto"/>
          <w:szCs w:val="21"/>
          <w:highlight w:val="none"/>
        </w:rPr>
        <w:t xml:space="preserve">项目信息</w:t>
      </w:r>
      <w:bookmarkEnd w:id="205"/>
      <w:r/>
      <w:r/>
    </w:p>
    <w:p>
      <w:pPr>
        <w:pStyle w:val="892"/>
        <w:numPr>
          <w:ilvl w:val="0"/>
          <w:numId w:val="2"/>
        </w:numPr>
        <w:ind w:left="0" w:firstLine="420"/>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pStyle w:val="892"/>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89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0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0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00"/>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00"/>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00"/>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00"/>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00"/>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90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00"/>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0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00"/>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00"/>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900"/>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00"/>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900"/>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1"/>
        </w:numPr>
        <w:ind w:firstLine="420"/>
        <w:spacing w:line="400" w:lineRule="exact"/>
        <w:rPr>
          <w:rFonts w:ascii="宋体" w:hAnsi="宋体"/>
          <w:b/>
          <w:color w:val="auto"/>
          <w:szCs w:val="21"/>
          <w:highlight w:val="none"/>
        </w:rPr>
        <w:outlineLvl w:val="0"/>
      </w:pPr>
      <w:r/>
      <w:bookmarkStart w:id="206" w:name="_Toc9472"/>
      <w:r>
        <w:rPr>
          <w:rFonts w:hint="eastAsia" w:ascii="宋体" w:hAnsi="宋体"/>
          <w:b/>
          <w:color w:val="auto"/>
          <w:szCs w:val="21"/>
          <w:highlight w:val="none"/>
        </w:rPr>
        <w:t xml:space="preserve">合同金额</w:t>
      </w:r>
      <w:bookmarkEnd w:id="206"/>
      <w:r/>
      <w:r/>
    </w:p>
    <w:p>
      <w:pPr>
        <w:ind w:firstLine="420"/>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ascii="宋体" w:hAnsi="宋体"/>
          <w:color w:val="auto"/>
          <w:szCs w:val="21"/>
          <w:highlight w:val="none"/>
        </w:rPr>
        <w:outlineLvl w:val="1"/>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901"/>
        <w:ind w:left="0" w:firstLine="420"/>
        <w:spacing w:line="400" w:lineRule="exact"/>
        <w:rPr>
          <w:color w:val="auto"/>
          <w:sz w:val="21"/>
          <w:szCs w:val="21"/>
          <w:highlight w:val="none"/>
          <w:lang w:eastAsia="zh-CN"/>
        </w:rPr>
        <w:outlineLvl w:val="1"/>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1"/>
        </w:numPr>
        <w:ind w:firstLine="420"/>
        <w:spacing w:line="400" w:lineRule="exact"/>
        <w:rPr>
          <w:rFonts w:ascii="宋体" w:hAnsi="宋体"/>
          <w:b/>
          <w:color w:val="auto"/>
          <w:szCs w:val="21"/>
          <w:highlight w:val="none"/>
          <w:u w:val="single"/>
        </w:rPr>
        <w:outlineLvl w:val="0"/>
      </w:pPr>
      <w:r/>
      <w:bookmarkStart w:id="207" w:name="_Toc8342"/>
      <w:r>
        <w:rPr>
          <w:rFonts w:hint="eastAsia" w:ascii="宋体" w:hAnsi="宋体"/>
          <w:b/>
          <w:color w:val="auto"/>
          <w:szCs w:val="21"/>
          <w:highlight w:val="none"/>
        </w:rPr>
        <w:t xml:space="preserve">合同履行</w:t>
      </w:r>
      <w:bookmarkEnd w:id="207"/>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00"/>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90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1"/>
        </w:numPr>
        <w:ind w:firstLine="420"/>
        <w:spacing w:line="400" w:lineRule="exact"/>
        <w:rPr>
          <w:rFonts w:ascii="宋体" w:hAnsi="宋体"/>
          <w:b/>
          <w:color w:val="auto"/>
          <w:szCs w:val="21"/>
          <w:highlight w:val="none"/>
        </w:rPr>
        <w:outlineLvl w:val="0"/>
      </w:pPr>
      <w:r/>
      <w:bookmarkStart w:id="208" w:name="_Toc30176"/>
      <w:r>
        <w:rPr>
          <w:rFonts w:hint="eastAsia" w:ascii="宋体" w:hAnsi="宋体"/>
          <w:b/>
          <w:color w:val="auto"/>
          <w:szCs w:val="21"/>
          <w:highlight w:val="none"/>
        </w:rPr>
        <w:t xml:space="preserve">合同验收</w:t>
      </w:r>
      <w:bookmarkEnd w:id="208"/>
      <w:r/>
      <w:r/>
    </w:p>
    <w:p>
      <w:pPr>
        <w:numPr>
          <w:ilvl w:val="0"/>
          <w:numId w:val="3"/>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甲方</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无</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w:t>
      </w:r>
      <w:r>
        <w:rPr>
          <w:rFonts w:hint="eastAsia" w:ascii="宋体" w:hAnsi="宋体"/>
          <w:bCs/>
          <w:color w:val="auto"/>
          <w:szCs w:val="21"/>
          <w:highlight w:val="none"/>
          <w:u w:val="single"/>
          <w:lang w:val="en-US" w:eastAsia="zh-CN"/>
        </w:rPr>
        <w:t xml:space="preserve">60</w:t>
      </w:r>
      <w:r>
        <w:rPr>
          <w:rFonts w:hint="eastAsia" w:ascii="宋体" w:hAnsi="宋体"/>
          <w:bCs/>
          <w:color w:val="auto"/>
          <w:szCs w:val="21"/>
          <w:highlight w:val="none"/>
          <w:u w:val="single"/>
        </w:rPr>
        <w:t xml:space="preserve">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启动验收-成立验收小组-开展验收活动-出具验收意见</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u w:val="single"/>
        </w:rPr>
        <w:t xml:space="preserve">-确认验收结果-资料归档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需符合采购合同和招投标文件中约定的品牌、型号、规格、数量、质量标准、技术参数等，同时满足国家强制性标准、行业标准或采购文件规定的其他要求。                                        </w:t>
      </w:r>
      <w:r/>
    </w:p>
    <w:p>
      <w:pPr>
        <w:pStyle w:val="900"/>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eastAsia="zh-CN"/>
        </w:rPr>
        <w:t xml:space="preserve">无</w:t>
      </w:r>
      <w:r>
        <w:rPr>
          <w:rFonts w:hint="eastAsia" w:ascii="宋体" w:hAnsi="宋体" w:cs="宋体"/>
          <w:bCs/>
          <w:color w:val="auto"/>
          <w:szCs w:val="21"/>
          <w:highlight w:val="none"/>
          <w:u w:val="single"/>
        </w:rPr>
        <w:t xml:space="preserve">          </w:t>
      </w:r>
      <w:r/>
    </w:p>
    <w:p>
      <w:pPr>
        <w:numPr>
          <w:ilvl w:val="0"/>
          <w:numId w:val="1"/>
        </w:numPr>
        <w:ind w:firstLine="420"/>
        <w:spacing w:line="400" w:lineRule="exact"/>
        <w:rPr>
          <w:rFonts w:ascii="宋体" w:hAnsi="宋体"/>
          <w:b/>
          <w:color w:val="auto"/>
          <w:szCs w:val="21"/>
          <w:highlight w:val="none"/>
        </w:rPr>
        <w:outlineLvl w:val="0"/>
      </w:pPr>
      <w:r/>
      <w:bookmarkStart w:id="209" w:name="_Toc27280"/>
      <w:r>
        <w:rPr>
          <w:rFonts w:hint="eastAsia" w:ascii="宋体" w:hAnsi="宋体"/>
          <w:b/>
          <w:color w:val="auto"/>
          <w:szCs w:val="21"/>
          <w:highlight w:val="none"/>
        </w:rPr>
        <w:t xml:space="preserve">组成合同的文件</w:t>
      </w:r>
      <w:bookmarkEnd w:id="209"/>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0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numPr>
          <w:ilvl w:val="0"/>
          <w:numId w:val="1"/>
        </w:numPr>
        <w:ind w:firstLine="420"/>
        <w:spacing w:line="400" w:lineRule="exact"/>
        <w:rPr>
          <w:rFonts w:ascii="宋体" w:hAnsi="宋体"/>
          <w:b/>
          <w:color w:val="auto"/>
          <w:szCs w:val="21"/>
          <w:highlight w:val="none"/>
        </w:rPr>
        <w:outlineLvl w:val="0"/>
      </w:pPr>
      <w:r/>
      <w:bookmarkStart w:id="210" w:name="_Toc2247"/>
      <w:r>
        <w:rPr>
          <w:rFonts w:hint="eastAsia" w:ascii="宋体" w:hAnsi="宋体"/>
          <w:b/>
          <w:color w:val="auto"/>
          <w:szCs w:val="21"/>
          <w:highlight w:val="none"/>
        </w:rPr>
        <w:t xml:space="preserve">合同生效</w:t>
      </w:r>
      <w:bookmarkEnd w:id="210"/>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1"/>
        </w:numPr>
        <w:ind w:firstLine="420"/>
        <w:spacing w:line="400" w:lineRule="exact"/>
        <w:rPr>
          <w:rFonts w:ascii="宋体" w:hAnsi="宋体"/>
          <w:b/>
          <w:color w:val="auto"/>
          <w:szCs w:val="21"/>
          <w:highlight w:val="none"/>
        </w:rPr>
        <w:outlineLvl w:val="0"/>
      </w:pPr>
      <w:r/>
      <w:bookmarkStart w:id="211" w:name="_Toc27517"/>
      <w:r>
        <w:rPr>
          <w:rFonts w:hint="eastAsia" w:ascii="宋体" w:hAnsi="宋体"/>
          <w:b/>
          <w:color w:val="auto"/>
          <w:szCs w:val="21"/>
          <w:highlight w:val="none"/>
        </w:rPr>
        <w:t xml:space="preserve">合同份数</w:t>
      </w:r>
      <w:bookmarkEnd w:id="211"/>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rFonts w:ascii="宋体" w:hAnsi="宋体"/>
          <w:b/>
          <w:bCs/>
          <w:color w:val="auto"/>
          <w:szCs w:val="21"/>
          <w:highlight w:val="none"/>
        </w:rPr>
        <w:outlineLvl w:val="0"/>
      </w:pPr>
      <w:r/>
      <w:bookmarkStart w:id="212" w:name="_Toc13495"/>
      <w:r>
        <w:rPr>
          <w:rFonts w:hint="eastAsia" w:ascii="宋体" w:hAnsi="宋体"/>
          <w:color w:val="auto"/>
          <w:szCs w:val="21"/>
          <w:highlight w:val="none"/>
        </w:rPr>
        <w:t xml:space="preserve">附件：具体标的及其技术要求和商务要求、联合协议、分包意向协议等</w:t>
      </w:r>
      <w:bookmarkEnd w:id="212"/>
      <w:r>
        <w:rPr>
          <w:color w:val="auto"/>
          <w:highlight w:val="none"/>
          <w:lang w:val="en"/>
        </w:rPr>
        <w:t xml:space="preserve">   </w:t>
      </w:r>
      <w:r/>
    </w:p>
    <w:p>
      <w:pPr>
        <w:pStyle w:val="901"/>
        <w:rPr>
          <w:color w:val="auto"/>
          <w:highlight w:val="none"/>
          <w:lang w:eastAsia="zh-CN"/>
        </w:rPr>
      </w:pPr>
      <w:r>
        <w:rPr>
          <w:color w:val="auto"/>
          <w:highlight w:val="none"/>
          <w:lang w:eastAsia="zh-CN"/>
        </w:rPr>
      </w:r>
      <w:r/>
    </w:p>
    <w:tbl>
      <w:tblPr>
        <w:tblStyle w:val="889"/>
        <w:tblW w:w="4926"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892"/>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887"/>
        <w:spacing w:before="156"/>
        <w:rPr>
          <w:rFonts w:ascii="黑体" w:hAnsi="黑体" w:eastAsia="黑体"/>
          <w:color w:val="auto"/>
          <w:sz w:val="28"/>
          <w:szCs w:val="28"/>
          <w:highlight w:val="none"/>
        </w:rPr>
        <w:outlineLvl w:val="0"/>
      </w:pPr>
      <w:r>
        <w:rPr>
          <w:rFonts w:ascii="宋体" w:hAnsi="宋体"/>
          <w:color w:val="auto"/>
          <w:sz w:val="21"/>
          <w:szCs w:val="21"/>
          <w:highlight w:val="none"/>
          <w:u w:val="single"/>
        </w:rPr>
        <w:br w:type="page" w:clear="all"/>
      </w:r>
      <w:bookmarkStart w:id="213" w:name="_Toc18595"/>
      <w:r>
        <w:rPr>
          <w:rFonts w:hint="eastAsia" w:ascii="黑体" w:hAnsi="黑体" w:eastAsia="黑体"/>
          <w:b w:val="0"/>
          <w:bCs w:val="0"/>
          <w:color w:val="auto"/>
          <w:sz w:val="28"/>
          <w:szCs w:val="28"/>
          <w:highlight w:val="none"/>
        </w:rPr>
        <w:t xml:space="preserve">第二节 政府采购合同通用条款</w:t>
      </w:r>
      <w:bookmarkEnd w:id="213"/>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outlineLvl w:val="0"/>
      </w:pPr>
      <w:r/>
      <w:bookmarkStart w:id="214" w:name="_Toc13063"/>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bookmarkEnd w:id="214"/>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outlineLvl w:val="1"/>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4"/>
        </w:numPr>
        <w:jc w:val="left"/>
        <w:spacing w:line="400" w:lineRule="exact"/>
        <w:rPr>
          <w:rFonts w:ascii="宋体" w:hAnsi="宋体"/>
          <w:b/>
          <w:bCs/>
          <w:color w:val="auto"/>
          <w:sz w:val="24"/>
          <w:highlight w:val="none"/>
        </w:rPr>
        <w:outlineLvl w:val="0"/>
      </w:pPr>
      <w:r/>
      <w:bookmarkStart w:id="215" w:name="_Toc25238"/>
      <w:r>
        <w:rPr>
          <w:rFonts w:hint="eastAsia" w:ascii="宋体" w:hAnsi="宋体"/>
          <w:b/>
          <w:color w:val="auto"/>
          <w:sz w:val="24"/>
          <w:highlight w:val="none"/>
        </w:rPr>
        <w:t xml:space="preserve">合同标的及金额</w:t>
      </w:r>
      <w:bookmarkEnd w:id="215"/>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outlineLvl w:val="0"/>
      </w:pPr>
      <w:r/>
      <w:bookmarkStart w:id="216" w:name="_Toc9252"/>
      <w:r>
        <w:rPr>
          <w:rFonts w:hint="eastAsia" w:ascii="宋体" w:hAnsi="宋体"/>
          <w:b/>
          <w:color w:val="auto"/>
          <w:sz w:val="24"/>
          <w:highlight w:val="none"/>
        </w:rPr>
        <w:t xml:space="preserve">3. 履行合同的时间、地点和方式</w:t>
      </w:r>
      <w:bookmarkEnd w:id="216"/>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outlineLvl w:val="0"/>
      </w:pPr>
      <w:r/>
      <w:bookmarkStart w:id="217" w:name="_Toc22906"/>
      <w:r>
        <w:rPr>
          <w:rFonts w:hint="eastAsia" w:ascii="宋体" w:hAnsi="宋体"/>
          <w:b/>
          <w:bCs/>
          <w:color w:val="auto"/>
          <w:sz w:val="24"/>
          <w:highlight w:val="none"/>
        </w:rPr>
        <w:t xml:space="preserve">4. 甲方的权利和义务</w:t>
      </w:r>
      <w:bookmarkEnd w:id="217"/>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outlineLvl w:val="0"/>
      </w:pPr>
      <w:r/>
      <w:bookmarkStart w:id="218" w:name="_Toc19305"/>
      <w:r>
        <w:rPr>
          <w:rFonts w:hint="eastAsia" w:ascii="宋体" w:hAnsi="宋体"/>
          <w:b/>
          <w:bCs/>
          <w:color w:val="auto"/>
          <w:sz w:val="24"/>
          <w:highlight w:val="none"/>
        </w:rPr>
        <w:t xml:space="preserve">5. 乙方的权利和义务</w:t>
      </w:r>
      <w:bookmarkEnd w:id="218"/>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5"/>
        </w:numPr>
        <w:jc w:val="left"/>
        <w:spacing w:line="400" w:lineRule="exact"/>
        <w:rPr>
          <w:rFonts w:ascii="宋体" w:hAnsi="宋体"/>
          <w:b/>
          <w:bCs/>
          <w:color w:val="auto"/>
          <w:sz w:val="24"/>
          <w:highlight w:val="none"/>
        </w:rPr>
        <w:outlineLvl w:val="0"/>
      </w:pPr>
      <w:r/>
      <w:bookmarkStart w:id="219" w:name="_Toc32757"/>
      <w:r>
        <w:rPr>
          <w:rFonts w:hint="eastAsia" w:ascii="宋体" w:hAnsi="宋体"/>
          <w:b/>
          <w:bCs/>
          <w:color w:val="auto"/>
          <w:sz w:val="24"/>
          <w:highlight w:val="none"/>
        </w:rPr>
        <w:t xml:space="preserve">合同履行</w:t>
      </w:r>
      <w:bookmarkEnd w:id="219"/>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outlineLvl w:val="0"/>
      </w:pPr>
      <w:r/>
      <w:bookmarkStart w:id="220" w:name="_Toc17079"/>
      <w:r>
        <w:rPr>
          <w:rFonts w:hint="eastAsia" w:ascii="宋体" w:hAnsi="宋体"/>
          <w:b/>
          <w:bCs/>
          <w:color w:val="auto"/>
          <w:sz w:val="24"/>
          <w:highlight w:val="none"/>
        </w:rPr>
        <w:t xml:space="preserve">7. 货物包装、运输、保险和交付要求</w:t>
      </w:r>
      <w:bookmarkEnd w:id="220"/>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00"/>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outlineLvl w:val="0"/>
      </w:pPr>
      <w:r/>
      <w:bookmarkStart w:id="221" w:name="_Toc6899"/>
      <w:r>
        <w:rPr>
          <w:rFonts w:hint="eastAsia" w:ascii="宋体" w:hAnsi="宋体"/>
          <w:b/>
          <w:color w:val="auto"/>
          <w:sz w:val="24"/>
          <w:highlight w:val="none"/>
        </w:rPr>
        <w:t xml:space="preserve">8. 质量标准和保证</w:t>
      </w:r>
      <w:bookmarkEnd w:id="221"/>
      <w:r/>
      <w:r/>
    </w:p>
    <w:p>
      <w:pPr>
        <w:pStyle w:val="893"/>
        <w:ind w:firstLine="420"/>
        <w:jc w:val="left"/>
        <w:spacing w:line="400" w:lineRule="exact"/>
        <w:rPr>
          <w:rFonts w:hAnsi="宋体"/>
          <w:b/>
          <w:color w:val="auto"/>
          <w:highlight w:val="none"/>
        </w:rPr>
        <w:outlineLvl w:val="1"/>
      </w:pPr>
      <w:r>
        <w:rPr>
          <w:rFonts w:hint="eastAsia" w:hAnsi="宋体"/>
          <w:color w:val="auto"/>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3"/>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outlineLvl w:val="0"/>
      </w:pPr>
      <w:r/>
      <w:bookmarkStart w:id="222" w:name="_Toc11176"/>
      <w:r>
        <w:rPr>
          <w:rFonts w:hint="eastAsia" w:ascii="宋体" w:hAnsi="宋体"/>
          <w:b/>
          <w:bCs/>
          <w:color w:val="auto"/>
          <w:sz w:val="24"/>
          <w:highlight w:val="none"/>
        </w:rPr>
        <w:t xml:space="preserve">9. 权利瑕疵担保</w:t>
      </w:r>
      <w:bookmarkEnd w:id="222"/>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outlineLvl w:val="0"/>
      </w:pPr>
      <w:r/>
      <w:bookmarkStart w:id="223" w:name="_Toc31867"/>
      <w:r>
        <w:rPr>
          <w:rFonts w:hint="eastAsia" w:ascii="宋体" w:hAnsi="宋体"/>
          <w:b/>
          <w:bCs/>
          <w:color w:val="auto"/>
          <w:sz w:val="24"/>
          <w:highlight w:val="none"/>
        </w:rPr>
        <w:t xml:space="preserve">10. 知识产权保护</w:t>
      </w:r>
      <w:bookmarkEnd w:id="223"/>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outlineLvl w:val="0"/>
      </w:pPr>
      <w:r/>
      <w:bookmarkStart w:id="224" w:name="_Toc21405"/>
      <w:r>
        <w:rPr>
          <w:rFonts w:hint="eastAsia" w:ascii="宋体" w:hAnsi="宋体"/>
          <w:b/>
          <w:bCs/>
          <w:color w:val="auto"/>
          <w:sz w:val="24"/>
          <w:highlight w:val="none"/>
        </w:rPr>
        <w:t xml:space="preserve">11. 保密义务</w:t>
      </w:r>
      <w:bookmarkEnd w:id="224"/>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outlineLvl w:val="0"/>
      </w:pPr>
      <w:r/>
      <w:bookmarkStart w:id="225" w:name="_Toc14872"/>
      <w:r>
        <w:rPr>
          <w:rFonts w:hint="eastAsia" w:ascii="宋体" w:hAnsi="宋体"/>
          <w:b/>
          <w:bCs/>
          <w:color w:val="auto"/>
          <w:sz w:val="24"/>
          <w:highlight w:val="none"/>
        </w:rPr>
        <w:t xml:space="preserve">12. 合同价款支付</w:t>
      </w:r>
      <w:bookmarkEnd w:id="225"/>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ascii="宋体" w:hAnsi="宋体"/>
          <w:b/>
          <w:bCs/>
          <w:color w:val="auto"/>
          <w:sz w:val="24"/>
          <w:highlight w:val="none"/>
        </w:rPr>
        <w:outlineLvl w:val="0"/>
      </w:pPr>
      <w:r/>
      <w:bookmarkStart w:id="226" w:name="_Toc10483"/>
      <w:r>
        <w:rPr>
          <w:rFonts w:hint="eastAsia" w:ascii="宋体" w:hAnsi="宋体"/>
          <w:b/>
          <w:bCs/>
          <w:color w:val="auto"/>
          <w:sz w:val="24"/>
          <w:highlight w:val="none"/>
        </w:rPr>
        <w:t xml:space="preserve">13. 履约保证金</w:t>
      </w:r>
      <w:bookmarkEnd w:id="226"/>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outlineLvl w:val="0"/>
      </w:pPr>
      <w:r/>
      <w:bookmarkStart w:id="227" w:name="_Toc938"/>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bookmarkEnd w:id="227"/>
      <w:r/>
      <w:r/>
    </w:p>
    <w:p>
      <w:pPr>
        <w:ind w:firstLine="420"/>
        <w:jc w:val="left"/>
        <w:spacing w:line="400" w:lineRule="exact"/>
        <w:rPr>
          <w:rFonts w:ascii="宋体" w:hAnsi="宋体"/>
          <w:color w:val="auto"/>
          <w:szCs w:val="21"/>
          <w:highlight w:val="none"/>
        </w:rPr>
        <w:outlineLvl w:val="9"/>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0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outlineLvl w:val="9"/>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outlineLvl w:val="0"/>
      </w:pPr>
      <w:r/>
      <w:bookmarkStart w:id="228" w:name="_Toc4897"/>
      <w:r>
        <w:rPr>
          <w:rFonts w:hint="eastAsia" w:ascii="宋体" w:hAnsi="宋体"/>
          <w:b/>
          <w:bCs/>
          <w:color w:val="auto"/>
          <w:sz w:val="24"/>
          <w:highlight w:val="none"/>
        </w:rPr>
        <w:t xml:space="preserve">15. 违约责任</w:t>
      </w:r>
      <w:bookmarkEnd w:id="228"/>
      <w:r/>
      <w:r/>
    </w:p>
    <w:p>
      <w:pPr>
        <w:ind w:firstLine="420"/>
        <w:jc w:val="left"/>
        <w:spacing w:line="400" w:lineRule="exact"/>
        <w:rPr>
          <w:rFonts w:ascii="宋体" w:hAnsi="宋体"/>
          <w:bCs/>
          <w:color w:val="auto"/>
          <w:szCs w:val="21"/>
          <w:highlight w:val="none"/>
        </w:rPr>
        <w:outlineLvl w:val="1"/>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outlineLvl w:val="1"/>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outlineLvl w:val="1"/>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6"/>
        </w:numPr>
        <w:jc w:val="left"/>
        <w:spacing w:line="400" w:lineRule="exact"/>
        <w:rPr>
          <w:rFonts w:ascii="宋体" w:hAnsi="宋体"/>
          <w:b/>
          <w:color w:val="auto"/>
          <w:sz w:val="24"/>
          <w:highlight w:val="none"/>
        </w:rPr>
        <w:outlineLvl w:val="0"/>
      </w:pPr>
      <w:r/>
      <w:bookmarkStart w:id="229" w:name="_Toc1431"/>
      <w:r>
        <w:rPr>
          <w:rFonts w:hint="eastAsia" w:ascii="宋体" w:hAnsi="宋体"/>
          <w:b/>
          <w:color w:val="auto"/>
          <w:sz w:val="24"/>
          <w:highlight w:val="none"/>
        </w:rPr>
        <w:t xml:space="preserve">合同变更、中止与终止</w:t>
      </w:r>
      <w:bookmarkEnd w:id="229"/>
      <w:r/>
      <w:r/>
    </w:p>
    <w:p>
      <w:pPr>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0"/>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00"/>
        <w:ind w:firstLine="440"/>
        <w:rPr>
          <w:rFonts w:ascii="宋体" w:hAnsi="宋体"/>
          <w:color w:val="auto"/>
          <w:highlight w:val="none"/>
        </w:rPr>
        <w:outlineLvl w:val="1"/>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00"/>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outlineLvl w:val="0"/>
      </w:pPr>
      <w:r/>
      <w:bookmarkStart w:id="230" w:name="_Toc3219"/>
      <w:r>
        <w:rPr>
          <w:rFonts w:hint="eastAsia" w:ascii="宋体" w:hAnsi="宋体"/>
          <w:b/>
          <w:bCs/>
          <w:color w:val="auto"/>
          <w:sz w:val="24"/>
          <w:highlight w:val="none"/>
        </w:rPr>
        <w:t xml:space="preserve">17. 合同分包</w:t>
      </w:r>
      <w:bookmarkEnd w:id="230"/>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outlineLvl w:val="0"/>
      </w:pPr>
      <w:r/>
      <w:bookmarkStart w:id="231" w:name="_Toc22967"/>
      <w:r>
        <w:rPr>
          <w:rFonts w:hint="eastAsia" w:ascii="宋体" w:hAnsi="宋体"/>
          <w:b/>
          <w:bCs/>
          <w:color w:val="auto"/>
          <w:sz w:val="24"/>
          <w:highlight w:val="none"/>
        </w:rPr>
        <w:t xml:space="preserve">18. 不可抗力</w:t>
      </w:r>
      <w:bookmarkEnd w:id="231"/>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outlineLvl w:val="0"/>
      </w:pPr>
      <w:r/>
      <w:bookmarkStart w:id="232" w:name="_Toc5235"/>
      <w:r>
        <w:rPr>
          <w:rFonts w:hint="eastAsia" w:ascii="宋体" w:hAnsi="宋体"/>
          <w:b/>
          <w:bCs/>
          <w:color w:val="auto"/>
          <w:sz w:val="24"/>
          <w:highlight w:val="none"/>
        </w:rPr>
        <w:t xml:space="preserve">19. 解决争议的方法</w:t>
      </w:r>
      <w:bookmarkEnd w:id="232"/>
      <w:r/>
      <w:r/>
    </w:p>
    <w:p>
      <w:pPr>
        <w:pStyle w:val="900"/>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0"/>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00"/>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outlineLvl w:val="0"/>
      </w:pPr>
      <w:r/>
      <w:bookmarkStart w:id="233" w:name="_Toc25715"/>
      <w:r>
        <w:rPr>
          <w:rFonts w:hint="eastAsia" w:ascii="宋体" w:hAnsi="宋体"/>
          <w:b/>
          <w:color w:val="auto"/>
          <w:sz w:val="24"/>
          <w:highlight w:val="none"/>
        </w:rPr>
        <w:t xml:space="preserve">20. 政府采购政策</w:t>
      </w:r>
      <w:bookmarkEnd w:id="233"/>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outlineLvl w:val="0"/>
      </w:pPr>
      <w:r/>
      <w:bookmarkStart w:id="234" w:name="_Toc32717"/>
      <w:r>
        <w:rPr>
          <w:rFonts w:hint="eastAsia" w:ascii="宋体" w:hAnsi="宋体"/>
          <w:b/>
          <w:color w:val="auto"/>
          <w:sz w:val="24"/>
          <w:highlight w:val="none"/>
        </w:rPr>
        <w:t xml:space="preserve">21. 法律适用</w:t>
      </w:r>
      <w:bookmarkEnd w:id="234"/>
      <w:r/>
      <w:r/>
    </w:p>
    <w:p>
      <w:pPr>
        <w:pStyle w:val="900"/>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00"/>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outlineLvl w:val="0"/>
      </w:pPr>
      <w:r/>
      <w:bookmarkStart w:id="235" w:name="_Toc10209"/>
      <w:r>
        <w:rPr>
          <w:rFonts w:hint="eastAsia" w:ascii="宋体" w:hAnsi="宋体"/>
          <w:b/>
          <w:color w:val="auto"/>
          <w:sz w:val="24"/>
          <w:highlight w:val="none"/>
        </w:rPr>
        <w:t xml:space="preserve">22. 通知</w:t>
      </w:r>
      <w:bookmarkEnd w:id="235"/>
      <w:r/>
      <w:r/>
    </w:p>
    <w:p>
      <w:pPr>
        <w:pStyle w:val="900"/>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00"/>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7"/>
        </w:numPr>
        <w:jc w:val="left"/>
        <w:spacing w:line="400" w:lineRule="exact"/>
        <w:rPr>
          <w:rFonts w:ascii="宋体" w:hAnsi="宋体"/>
          <w:b/>
          <w:bCs/>
          <w:color w:val="auto"/>
          <w:sz w:val="24"/>
          <w:highlight w:val="none"/>
        </w:rPr>
        <w:outlineLvl w:val="0"/>
      </w:pPr>
      <w:r/>
      <w:bookmarkStart w:id="236" w:name="_Toc11432"/>
      <w:r>
        <w:rPr>
          <w:rFonts w:hint="eastAsia" w:ascii="宋体" w:hAnsi="宋体"/>
          <w:b/>
          <w:bCs/>
          <w:color w:val="auto"/>
          <w:sz w:val="24"/>
          <w:highlight w:val="none"/>
        </w:rPr>
        <w:t xml:space="preserve">合同未尽事项</w:t>
      </w:r>
      <w:bookmarkEnd w:id="236"/>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ascii="黑体" w:hAnsi="华文中宋" w:eastAsia="黑体"/>
          <w:b/>
          <w:bCs/>
          <w:color w:val="auto"/>
          <w:sz w:val="28"/>
          <w:szCs w:val="28"/>
          <w:highlight w:val="none"/>
        </w:rPr>
        <w:outlineLvl w:val="0"/>
      </w:pPr>
      <w:r>
        <w:rPr>
          <w:rFonts w:hint="eastAsia" w:ascii="黑体" w:hAnsi="华文中宋" w:eastAsia="黑体"/>
          <w:color w:val="auto"/>
          <w:sz w:val="28"/>
          <w:szCs w:val="28"/>
          <w:highlight w:val="none"/>
        </w:rPr>
        <w:br w:type="page" w:clear="all"/>
      </w:r>
      <w:bookmarkStart w:id="237" w:name="_Toc9464"/>
      <w:r>
        <w:rPr>
          <w:rFonts w:hint="eastAsia" w:ascii="黑体" w:hAnsi="华文中宋" w:eastAsia="黑体"/>
          <w:b/>
          <w:bCs/>
          <w:color w:val="auto"/>
          <w:sz w:val="28"/>
          <w:szCs w:val="28"/>
          <w:highlight w:val="none"/>
        </w:rPr>
        <w:t xml:space="preserve">第三节 政府采购合同专用条款</w:t>
      </w:r>
      <w:bookmarkEnd w:id="237"/>
      <w:r/>
      <w:r/>
    </w:p>
    <w:tbl>
      <w:tblPr>
        <w:tblStyle w:val="889"/>
        <w:tblW w:w="88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28" w:type="dxa"/>
          <w:right w:w="108" w:type="dxa"/>
          <w:bottom w:w="28" w:type="dxa"/>
        </w:tblCellMar>
        <w:tblLook w:val="04A0" w:firstRow="1" w:lastRow="0" w:firstColumn="1" w:lastColumn="0" w:noHBand="0" w:noVBand="1"/>
      </w:tblPr>
      <w:tblGrid>
        <w:gridCol w:w="1663"/>
        <w:gridCol w:w="1803"/>
        <w:gridCol w:w="5352"/>
      </w:tblGrid>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第1.2（6）项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联合体具体要求</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本项目不接受联合体投标</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第1.2（7）项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其他术语解释</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32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第4.4款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履约验收中甲方提出异议或作出说明的期限</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第4.6款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约定甲方承担的其他义务和责任</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color w:val="auto"/>
                <w:sz w:val="24"/>
                <w:szCs w:val="24"/>
                <w:highlight w:val="none"/>
              </w:rPr>
            </w:pPr>
            <w:r>
              <w:rPr>
                <w:rFonts w:hint="eastAsia" w:ascii="宋体" w:hAnsi="宋体"/>
                <w:color w:val="auto"/>
                <w:sz w:val="24"/>
                <w:szCs w:val="24"/>
                <w:highlight w:val="none"/>
              </w:rPr>
              <w:t xml:space="preserve">第5.4款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约定乙方承担的其他义务和责任</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80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第6.1款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履行合同义务的顺序</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740"/>
        </w:trPr>
        <w:tc>
          <w:tcPr>
            <w:tcW w:w="1663"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第7.1款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包装特殊要求</w:t>
            </w:r>
            <w:r/>
          </w:p>
        </w:tc>
        <w:tc>
          <w:tcPr>
            <w:tcW w:w="5352" w:type="dxa"/>
            <w:vAlign w:val="center"/>
            <w:textDirection w:val="lrTb"/>
            <w:noWrap w:val="false"/>
          </w:tcPr>
          <w:p>
            <w:pP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r>
      <w:tr>
        <w:trPr>
          <w:jc w:val="center"/>
          <w:trHeight w:val="740"/>
        </w:trPr>
        <w:tc>
          <w:tcPr>
            <w:tcW w:w="1663"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指定现场</w:t>
            </w:r>
            <w:r/>
          </w:p>
        </w:tc>
        <w:tc>
          <w:tcPr>
            <w:tcW w:w="5352"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江苏省连云港市</w:t>
            </w:r>
            <w:r/>
          </w:p>
        </w:tc>
      </w:tr>
      <w:tr>
        <w:trPr>
          <w:jc w:val="center"/>
          <w:trHeight w:val="846"/>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第7.2款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运输特殊要求</w:t>
            </w:r>
            <w:r/>
          </w:p>
        </w:tc>
        <w:tc>
          <w:tcPr>
            <w:tcW w:w="5352" w:type="dxa"/>
            <w:vAlign w:val="center"/>
            <w:textDirection w:val="lrTb"/>
            <w:noWrap w:val="false"/>
          </w:tcPr>
          <w:p>
            <w:pP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r>
      <w:tr>
        <w:trPr>
          <w:jc w:val="center"/>
          <w:trHeight w:val="74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第7.3款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保险要求</w:t>
            </w:r>
            <w:r/>
          </w:p>
        </w:tc>
        <w:tc>
          <w:tcPr>
            <w:tcW w:w="5352" w:type="dxa"/>
            <w:vAlign w:val="center"/>
            <w:textDirection w:val="lrTb"/>
            <w:noWrap w:val="false"/>
          </w:tcPr>
          <w:p>
            <w:pP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第8.2（1）项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质量保证期</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设备运抵采购人项目现场并调试验收合格后三年</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第8.2（3）项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货物质量缺陷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响应时间</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809"/>
        </w:trPr>
        <w:tc>
          <w:tcPr>
            <w:tcW w:w="16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pStyle w:val="900"/>
              <w:ind w:firstLine="0"/>
              <w:jc w:val="center"/>
              <w:rPr>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其他应当保密的信息</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77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第12.2款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合同价款支付时间</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详见合同协议书</w:t>
            </w:r>
            <w:r/>
          </w:p>
        </w:tc>
      </w:tr>
      <w:tr>
        <w:trPr>
          <w:jc w:val="center"/>
          <w:trHeight w:val="77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第13.2款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履约保证金不予退还的情形</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本项目不收取履约保证金</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第13.3款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履约保证金退还时间及逾期退还的违约金</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第14.1（3）项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运行监督、维修期限</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第14.1（5）项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货物回收的约定</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第14.1（6）项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乙方提供的其他服务</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修理、重作、更换相关具体规定</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第15.2（2）项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迟延交货赔偿费</w:t>
            </w:r>
            <w:r/>
          </w:p>
        </w:tc>
        <w:tc>
          <w:tcPr>
            <w:tcW w:w="5352" w:type="dxa"/>
            <w:vAlign w:val="center"/>
            <w:textDirection w:val="lrTb"/>
            <w:noWrap w:val="false"/>
          </w:tcPr>
          <w:p>
            <w:pPr>
              <w:jc w:val="left"/>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u w:val="single"/>
                <w:lang w:val="en-US" w:eastAsia="zh-CN"/>
              </w:rPr>
              <w:t xml:space="preserve">/</w:t>
            </w:r>
            <w:r/>
          </w:p>
        </w:tc>
      </w:tr>
      <w:tr>
        <w:trPr>
          <w:jc w:val="center"/>
          <w:trHeight w:val="80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第15.3款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逾期付款利息</w:t>
            </w:r>
            <w:r/>
          </w:p>
        </w:tc>
        <w:tc>
          <w:tcPr>
            <w:tcW w:w="5352" w:type="dxa"/>
            <w:vAlign w:val="center"/>
            <w:textDirection w:val="lrTb"/>
            <w:noWrap w:val="false"/>
          </w:tcPr>
          <w:p>
            <w:pPr>
              <w:jc w:val="left"/>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u w:val="single"/>
                <w:lang w:val="en-US" w:eastAsia="zh-CN"/>
              </w:rPr>
              <w:t xml:space="preserve">/</w:t>
            </w:r>
            <w:r/>
          </w:p>
        </w:tc>
      </w:tr>
      <w:tr>
        <w:trPr>
          <w:jc w:val="center"/>
          <w:trHeight w:val="95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第15.4款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其他违约责任</w:t>
            </w:r>
            <w:r/>
          </w:p>
        </w:tc>
        <w:tc>
          <w:tcPr>
            <w:tcW w:w="5352" w:type="dxa"/>
            <w:vAlign w:val="center"/>
            <w:textDirection w:val="lrTb"/>
            <w:noWrap w:val="false"/>
          </w:tcPr>
          <w:p>
            <w:pPr>
              <w:jc w:val="lef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u w:val="single"/>
                <w:lang w:val="en-US" w:eastAsia="zh-CN"/>
              </w:rPr>
              <w:t xml:space="preserve">详见采购需求</w:t>
            </w:r>
            <w:r/>
          </w:p>
        </w:tc>
      </w:tr>
      <w:tr>
        <w:trPr>
          <w:jc w:val="center"/>
          <w:trHeight w:val="198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第19.2款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解决争议的方法</w:t>
            </w:r>
            <w:r/>
          </w:p>
        </w:tc>
        <w:tc>
          <w:tcPr>
            <w:tcW w:w="5352" w:type="dxa"/>
            <w:vAlign w:val="center"/>
            <w:textDirection w:val="lrTb"/>
            <w:noWrap w:val="false"/>
          </w:tcPr>
          <w:p>
            <w:pPr>
              <w:jc w:val="left"/>
              <w:spacing w:line="400" w:lineRule="exact"/>
              <w:rPr>
                <w:rFonts w:ascii="宋体" w:hAnsi="宋体" w:cs="宋体"/>
                <w:iCs/>
                <w:color w:val="auto"/>
                <w:sz w:val="24"/>
                <w:szCs w:val="24"/>
                <w:highlight w:val="none"/>
              </w:rPr>
            </w:pPr>
            <w:r>
              <w:rPr>
                <w:rFonts w:hint="eastAsia" w:ascii="宋体" w:hAnsi="宋体" w:cs="宋体"/>
                <w:iCs/>
                <w:color w:val="auto"/>
                <w:sz w:val="24"/>
                <w:szCs w:val="24"/>
                <w:highlight w:val="none"/>
              </w:rPr>
              <w:t xml:space="preserve">因本合同及合同有关事项发生的争议，按下列第（</w:t>
            </w:r>
            <w:r>
              <w:rPr>
                <w:rFonts w:hint="eastAsia" w:ascii="宋体" w:hAnsi="宋体" w:cs="宋体"/>
                <w:iCs/>
                <w:color w:val="auto"/>
                <w:sz w:val="24"/>
                <w:szCs w:val="24"/>
                <w:highlight w:val="none"/>
                <w:lang w:val="en-US" w:eastAsia="zh-CN"/>
              </w:rPr>
              <w:t xml:space="preserve">2</w:t>
            </w:r>
            <w:r>
              <w:rPr>
                <w:rFonts w:hint="eastAsia" w:ascii="宋体" w:hAnsi="宋体" w:cs="宋体"/>
                <w:iCs/>
                <w:color w:val="auto"/>
                <w:sz w:val="24"/>
                <w:szCs w:val="24"/>
                <w:highlight w:val="none"/>
              </w:rPr>
              <w:t xml:space="preserve"> ）种方式解决：</w:t>
            </w:r>
            <w:r/>
          </w:p>
          <w:p>
            <w:pPr>
              <w:jc w:val="left"/>
              <w:spacing w:line="400" w:lineRule="exact"/>
              <w:rPr>
                <w:rFonts w:ascii="宋体" w:hAnsi="宋体" w:cs="宋体"/>
                <w:iCs/>
                <w:color w:val="auto"/>
                <w:sz w:val="24"/>
                <w:szCs w:val="24"/>
                <w:highlight w:val="none"/>
              </w:rPr>
            </w:pPr>
            <w:r>
              <w:rPr>
                <w:rFonts w:hint="eastAsia" w:ascii="宋体" w:hAnsi="宋体" w:cs="宋体"/>
                <w:iCs/>
                <w:color w:val="auto"/>
                <w:sz w:val="24"/>
                <w:szCs w:val="24"/>
                <w:highlight w:val="none"/>
              </w:rPr>
              <w:t xml:space="preserve">（1）向仲裁委员会申请仲裁，仲裁地点为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val="en-US" w:eastAsia="zh-CN"/>
              </w:rPr>
              <w:t xml:space="preserve">连云港市</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w:t>
            </w:r>
            <w:r/>
          </w:p>
          <w:p>
            <w:pPr>
              <w:jc w:val="left"/>
              <w:rPr>
                <w:rFonts w:ascii="宋体" w:hAnsi="宋体"/>
                <w:color w:val="auto"/>
                <w:sz w:val="24"/>
                <w:szCs w:val="24"/>
                <w:highlight w:val="none"/>
                <w:u w:val="single"/>
              </w:rPr>
            </w:pPr>
            <w:r>
              <w:rPr>
                <w:rFonts w:hint="eastAsia" w:ascii="宋体" w:hAnsi="宋体" w:cs="宋体"/>
                <w:iCs/>
                <w:color w:val="auto"/>
                <w:sz w:val="24"/>
                <w:szCs w:val="24"/>
                <w:highlight w:val="none"/>
              </w:rPr>
              <w:t xml:space="preserve">（2）向</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val="en-US" w:eastAsia="zh-CN"/>
              </w:rPr>
              <w:t xml:space="preserve">连云港市</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人民法院起诉。</w:t>
            </w:r>
            <w:r/>
          </w:p>
        </w:tc>
      </w:tr>
      <w:tr>
        <w:trPr>
          <w:jc w:val="center"/>
          <w:trHeight w:val="85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第23.1款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其他专用条款</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bl>
    <w:p>
      <w:p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jc w:val="center"/>
        <w:spacing w:before="120" w:after="120" w:line="0" w:lineRule="atLeast"/>
        <w:rPr>
          <w:rFonts w:ascii="宋体" w:hAnsi="宋体"/>
          <w:color w:val="auto"/>
          <w:sz w:val="24"/>
          <w:szCs w:val="24"/>
          <w:highlight w:val="none"/>
        </w:rPr>
        <w:outlineLvl w:val="0"/>
      </w:pPr>
      <w:r/>
      <w:bookmarkStart w:id="238" w:name="_Toc28426"/>
      <w:r>
        <w:rPr>
          <w:rFonts w:hint="eastAsia" w:ascii="黑体" w:hAnsi="Courier New" w:eastAsia="黑体" w:cs="Courier New"/>
          <w:bCs/>
          <w:color w:val="auto"/>
          <w:sz w:val="44"/>
          <w:szCs w:val="21"/>
          <w:highlight w:val="none"/>
        </w:rPr>
        <w:br w:type="page" w:clear="all"/>
      </w:r>
      <w:r>
        <w:rPr>
          <w:rFonts w:hint="eastAsia" w:ascii="黑体" w:hAnsi="Courier New" w:eastAsia="黑体" w:cs="Courier New"/>
          <w:bCs/>
          <w:color w:val="auto"/>
          <w:sz w:val="44"/>
          <w:szCs w:val="21"/>
          <w:highlight w:val="none"/>
        </w:rPr>
        <w:t xml:space="preserve">第</w:t>
      </w:r>
      <w:bookmarkEnd w:id="197"/>
      <w:r>
        <w:rPr>
          <w:rFonts w:hint="eastAsia" w:ascii="黑体" w:hAnsi="Courier New" w:eastAsia="黑体" w:cs="Courier New"/>
          <w:bCs/>
          <w:color w:val="auto"/>
          <w:sz w:val="44"/>
          <w:szCs w:val="21"/>
          <w:highlight w:val="none"/>
        </w:rPr>
        <w:t xml:space="preserve">四章 采购需求</w:t>
      </w:r>
      <w:bookmarkEnd w:id="198"/>
      <w:r/>
      <w:bookmarkEnd w:id="199"/>
      <w:r/>
      <w:bookmarkEnd w:id="200"/>
      <w:r/>
      <w:bookmarkEnd w:id="238"/>
      <w:r/>
      <w:bookmarkStart w:id="239" w:name="_Toc49090575"/>
      <w:r/>
      <w:bookmarkStart w:id="240" w:name="_Toc26554093"/>
      <w:r/>
      <w:r/>
    </w:p>
    <w:p>
      <w:pPr>
        <w:pageBreakBefore w:val="0"/>
        <w:spacing w:line="360" w:lineRule="auto"/>
        <w:widowControl w:val="off"/>
        <w:rPr>
          <w:rFonts w:ascii="宋体" w:hAnsi="宋体"/>
          <w:b/>
          <w:color w:val="auto"/>
          <w:sz w:val="24"/>
          <w:szCs w:val="24"/>
          <w:highlight w:val="none"/>
        </w:rPr>
        <w:outlineLvl w:val="0"/>
      </w:pPr>
      <w:r/>
      <w:bookmarkStart w:id="241" w:name="_Toc25346"/>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w:t>
      </w:r>
      <w:r>
        <w:rPr>
          <w:rFonts w:ascii="宋体" w:hAnsi="宋体"/>
          <w:b/>
          <w:color w:val="auto"/>
          <w:sz w:val="24"/>
          <w:szCs w:val="24"/>
          <w:highlight w:val="none"/>
        </w:rPr>
        <w:t xml:space="preserve">标的清单</w:t>
      </w:r>
      <w:bookmarkEnd w:id="241"/>
      <w:r/>
      <w:r/>
    </w:p>
    <w:tbl>
      <w:tblPr>
        <w:tblStyle w:val="889"/>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830"/>
        <w:gridCol w:w="2167"/>
        <w:gridCol w:w="1300"/>
        <w:gridCol w:w="3302"/>
      </w:tblGrid>
      <w:tr>
        <w:trPr>
          <w:cantSplit/>
          <w:jc w:val="center"/>
          <w:trHeight w:val="881"/>
        </w:trPr>
        <w:tc>
          <w:tcPr>
            <w:tcW w:w="758" w:type="dxa"/>
            <w:vAlign w:val="center"/>
            <w:textDirection w:val="lrTb"/>
            <w:noWrap w:val="false"/>
          </w:tcPr>
          <w:p>
            <w:pPr>
              <w:jc w:val="center"/>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采购包</w:t>
            </w:r>
            <w:r/>
          </w:p>
        </w:tc>
        <w:tc>
          <w:tcPr>
            <w:tcW w:w="830" w:type="dxa"/>
            <w:vAlign w:val="center"/>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167" w:type="dxa"/>
            <w:vAlign w:val="center"/>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1300" w:type="dxa"/>
            <w:vAlign w:val="center"/>
            <w:textDirection w:val="lrTb"/>
            <w:noWrap w:val="false"/>
          </w:tcPr>
          <w:p>
            <w:pPr>
              <w:jc w:val="center"/>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3302" w:type="dxa"/>
            <w:vAlign w:val="center"/>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454"/>
        </w:trPr>
        <w:tc>
          <w:tcPr>
            <w:tcW w:w="758" w:type="dxa"/>
            <w:vAlign w:val="top"/>
            <w:textDirection w:val="lrTb"/>
            <w:noWrap w:val="false"/>
          </w:tcPr>
          <w:p>
            <w:pPr>
              <w:jc w:val="center"/>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1</w:t>
            </w:r>
            <w:r/>
          </w:p>
        </w:tc>
        <w:tc>
          <w:tcPr>
            <w:tcW w:w="830" w:type="dxa"/>
            <w:vAlign w:val="top"/>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167" w:type="dxa"/>
            <w:vAlign w:val="top"/>
            <w:textDirection w:val="lrTb"/>
            <w:noWrap w:val="false"/>
          </w:tcPr>
          <w:p>
            <w:pPr>
              <w:jc w:val="center"/>
              <w:pageBreakBefore w:val="0"/>
              <w:spacing w:line="360" w:lineRule="auto"/>
              <w:widowControl w:val="off"/>
              <w:tabs>
                <w:tab w:val="left" w:pos="202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饱和盐水制造机</w:t>
            </w:r>
            <w:r/>
          </w:p>
        </w:tc>
        <w:tc>
          <w:tcPr>
            <w:tcW w:w="1300" w:type="dxa"/>
            <w:vAlign w:val="top"/>
            <w:textDirection w:val="lrTb"/>
            <w:noWrap w:val="false"/>
          </w:tcPr>
          <w:p>
            <w:pPr>
              <w:jc w:val="center"/>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2台</w:t>
            </w:r>
            <w:r/>
          </w:p>
        </w:tc>
        <w:tc>
          <w:tcPr>
            <w:tcW w:w="3302" w:type="dxa"/>
            <w:vAlign w:val="top"/>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工业</w:t>
            </w:r>
            <w:r/>
          </w:p>
        </w:tc>
      </w:tr>
    </w:tbl>
    <w:p>
      <w:pPr>
        <w:keepLines/>
        <w:keepNext/>
        <w:pageBreakBefore w:val="0"/>
        <w:spacing w:line="360" w:lineRule="auto"/>
        <w:widowControl w:val="off"/>
        <w:rPr>
          <w:rFonts w:hint="eastAsia" w:ascii="宋体" w:hAnsi="宋体" w:eastAsia="宋体" w:cs="宋体"/>
          <w:b/>
          <w:bCs w:val="0"/>
          <w:color w:val="auto"/>
          <w:sz w:val="24"/>
          <w:szCs w:val="24"/>
          <w:highlight w:val="none"/>
        </w:rPr>
        <w:outlineLvl w:val="0"/>
      </w:pPr>
      <w:r/>
      <w:bookmarkStart w:id="242" w:name="_Toc3843"/>
      <w:r>
        <w:rPr>
          <w:rFonts w:hint="eastAsia" w:ascii="宋体" w:hAnsi="宋体" w:eastAsia="宋体" w:cs="宋体"/>
          <w:b/>
          <w:bCs w:val="0"/>
          <w:color w:val="auto"/>
          <w:sz w:val="24"/>
          <w:szCs w:val="24"/>
          <w:highlight w:val="none"/>
        </w:rPr>
        <w:t xml:space="preserve">二、政府采购中实施本国产品标准及相关政策</w:t>
      </w:r>
      <w:bookmarkEnd w:id="242"/>
      <w:r/>
      <w:r/>
    </w:p>
    <w:p>
      <w:pPr>
        <w:ind w:firstLine="555"/>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1.本项目对采购本国产品给予政策支持，具体内容见招标文件“第五章 评标方法与评标标准”。</w:t>
      </w:r>
      <w:r/>
    </w:p>
    <w:p>
      <w:pPr>
        <w:ind w:firstLine="555"/>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b/>
          <w:color w:val="auto"/>
          <w:sz w:val="24"/>
          <w:szCs w:val="24"/>
          <w:highlight w:val="none"/>
        </w:rPr>
        <w:outlineLvl w:val="0"/>
      </w:pPr>
      <w:r/>
      <w:bookmarkStart w:id="243" w:name="_Toc14324"/>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、技术要求</w:t>
      </w:r>
      <w:bookmarkEnd w:id="243"/>
      <w:r/>
      <w:r/>
    </w:p>
    <w:tbl>
      <w:tblPr>
        <w:tblStyle w:val="889"/>
        <w:tblW w:w="831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57" w:type="dxa"/>
          <w:top w:w="85" w:type="dxa"/>
          <w:right w:w="0" w:type="dxa"/>
          <w:bottom w:w="0" w:type="dxa"/>
        </w:tblCellMar>
        <w:tblLook w:val="04A0" w:firstRow="1" w:lastRow="0" w:firstColumn="1" w:lastColumn="0" w:noHBand="0" w:noVBand="1"/>
      </w:tblPr>
      <w:tblGrid>
        <w:gridCol w:w="687"/>
        <w:gridCol w:w="2243"/>
        <w:gridCol w:w="5388"/>
      </w:tblGrid>
      <w:tr>
        <w:trPr>
          <w:jc w:val="center"/>
          <w:trHeight w:val="602"/>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盐水制造仓材质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316不锈钢</w:t>
            </w:r>
            <w:r/>
          </w:p>
        </w:tc>
      </w:tr>
      <w:tr>
        <w:trPr>
          <w:jc w:val="center"/>
          <w:trHeight w:val="53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盐水制造仓容积</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≥3.5m³</w:t>
            </w:r>
            <w:r/>
          </w:p>
        </w:tc>
      </w:tr>
      <w:tr>
        <w:trPr>
          <w:jc w:val="center"/>
          <w:trHeight w:val="1606"/>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每小时饱和盐水生产量</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≥23m³/h（可连续生产精确浓度的盐水）（</w:t>
            </w:r>
            <w:r>
              <w:rPr>
                <w:rFonts w:hint="eastAsia" w:ascii="宋体" w:hAnsi="宋体"/>
                <w:b/>
                <w:bCs w:val="0"/>
                <w:i/>
                <w:iCs/>
                <w:color w:val="auto"/>
                <w:sz w:val="24"/>
                <w:szCs w:val="24"/>
                <w:highlight w:val="none"/>
                <w:u w:val="single"/>
              </w:rPr>
              <w:t xml:space="preserve">提供</w:t>
            </w:r>
            <w:r>
              <w:rPr>
                <w:rFonts w:hint="eastAsia" w:ascii="宋体" w:hAnsi="宋体"/>
                <w:b/>
                <w:bCs w:val="0"/>
                <w:i/>
                <w:iCs/>
                <w:color w:val="auto"/>
                <w:sz w:val="24"/>
                <w:szCs w:val="24"/>
                <w:highlight w:val="none"/>
                <w:u w:val="single"/>
                <w:lang w:val="en-US" w:eastAsia="zh-CN"/>
              </w:rPr>
              <w:t xml:space="preserve">国家认可的</w:t>
            </w:r>
            <w:r>
              <w:rPr>
                <w:rFonts w:hint="eastAsia" w:ascii="宋体" w:hAnsi="宋体"/>
                <w:b/>
                <w:bCs w:val="0"/>
                <w:i/>
                <w:iCs/>
                <w:color w:val="auto"/>
                <w:sz w:val="24"/>
                <w:szCs w:val="24"/>
                <w:highlight w:val="none"/>
                <w:u w:val="single"/>
              </w:rPr>
              <w:t xml:space="preserve">第三方检测机构出具的有效检测检验报告作为评审依据</w:t>
            </w:r>
            <w:r>
              <w:rPr>
                <w:rFonts w:hint="eastAsia" w:ascii="宋体" w:hAnsi="宋体"/>
                <w:b/>
                <w:bCs w:val="0"/>
                <w:i/>
                <w:iCs/>
                <w:color w:val="auto"/>
                <w:sz w:val="24"/>
                <w:szCs w:val="24"/>
                <w:highlight w:val="none"/>
                <w:u w:val="single"/>
                <w:lang w:val="en-US" w:eastAsia="zh-CN"/>
              </w:rPr>
              <w:t xml:space="preserve">）</w:t>
            </w:r>
            <w:r/>
          </w:p>
        </w:tc>
      </w:tr>
      <w:tr>
        <w:trPr>
          <w:jc w:val="center"/>
          <w:trHeight w:val="1878"/>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饱和盐水浓度</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eastAsia="zh-CN"/>
              </w:rPr>
            </w:pPr>
            <w:r>
              <w:rPr>
                <w:rFonts w:hint="eastAsia" w:ascii="宋体" w:hAnsi="宋体"/>
                <w:b/>
                <w:bCs w:val="0"/>
                <w:i/>
                <w:iCs/>
                <w:color w:val="auto"/>
                <w:sz w:val="24"/>
                <w:szCs w:val="24"/>
                <w:highlight w:val="none"/>
                <w:u w:val="single"/>
              </w:rPr>
              <w:t xml:space="preserve">可精准生产23.3%浓度的饱和盐水</w:t>
            </w:r>
            <w:r>
              <w:rPr>
                <w:rFonts w:hint="eastAsia" w:ascii="宋体" w:hAnsi="宋体"/>
                <w:b/>
                <w:bCs w:val="0"/>
                <w:i/>
                <w:iCs/>
                <w:color w:val="auto"/>
                <w:sz w:val="24"/>
                <w:szCs w:val="24"/>
                <w:highlight w:val="none"/>
                <w:u w:val="single"/>
                <w:lang w:eastAsia="zh-CN"/>
              </w:rPr>
              <w:t xml:space="preserve">（</w:t>
            </w:r>
            <w:r>
              <w:rPr>
                <w:rFonts w:hint="eastAsia" w:ascii="宋体" w:hAnsi="宋体"/>
                <w:b/>
                <w:bCs w:val="0"/>
                <w:i/>
                <w:iCs/>
                <w:color w:val="auto"/>
                <w:sz w:val="24"/>
                <w:szCs w:val="24"/>
                <w:highlight w:val="none"/>
                <w:u w:val="single"/>
              </w:rPr>
              <w:t xml:space="preserve">LCD显示屏可显示</w:t>
            </w:r>
            <w:r>
              <w:rPr>
                <w:rFonts w:hint="eastAsia" w:ascii="宋体" w:hAnsi="宋体"/>
                <w:b/>
                <w:bCs w:val="0"/>
                <w:i/>
                <w:iCs/>
                <w:color w:val="auto"/>
                <w:sz w:val="24"/>
                <w:szCs w:val="24"/>
                <w:highlight w:val="none"/>
                <w:u w:val="single"/>
                <w:lang w:eastAsia="zh-CN"/>
              </w:rPr>
              <w:t xml:space="preserve">）（</w:t>
            </w:r>
            <w:r>
              <w:rPr>
                <w:rFonts w:hint="eastAsia" w:ascii="宋体" w:hAnsi="宋体"/>
                <w:b/>
                <w:bCs w:val="0"/>
                <w:i/>
                <w:iCs/>
                <w:color w:val="auto"/>
                <w:sz w:val="24"/>
                <w:szCs w:val="24"/>
                <w:highlight w:val="none"/>
                <w:u w:val="single"/>
              </w:rPr>
              <w:t xml:space="preserve">提供实际使用照片和国家认可的第三方检测机构出具的有效检测检验报告,证明所生产盐水度为 23.3%，作为评审依据</w:t>
            </w:r>
            <w:r>
              <w:rPr>
                <w:rFonts w:hint="eastAsia" w:ascii="宋体" w:hAnsi="宋体"/>
                <w:b/>
                <w:bCs w:val="0"/>
                <w:i/>
                <w:iCs/>
                <w:color w:val="auto"/>
                <w:sz w:val="24"/>
                <w:szCs w:val="24"/>
                <w:highlight w:val="none"/>
                <w:u w:val="single"/>
                <w:lang w:eastAsia="zh-CN"/>
              </w:rPr>
              <w:t xml:space="preserve">）</w:t>
            </w:r>
            <w:r/>
          </w:p>
        </w:tc>
      </w:tr>
      <w:tr>
        <w:trPr>
          <w:jc w:val="center"/>
          <w:trHeight w:val="2352"/>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盐水浓度传感器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≥1个，实时检测盐水浓度，盐度检测精确到0.001，带反吹功能，每年定期进行软件系统升级。（</w:t>
            </w:r>
            <w:r>
              <w:rPr>
                <w:rFonts w:hint="eastAsia" w:ascii="宋体" w:hAnsi="宋体"/>
                <w:b/>
                <w:bCs w:val="0"/>
                <w:i/>
                <w:iCs/>
                <w:color w:val="auto"/>
                <w:sz w:val="24"/>
                <w:szCs w:val="24"/>
                <w:highlight w:val="none"/>
                <w:u w:val="single"/>
              </w:rPr>
              <w:t xml:space="preserve">提供</w:t>
            </w:r>
            <w:r>
              <w:rPr>
                <w:rFonts w:hint="eastAsia" w:ascii="宋体" w:hAnsi="宋体"/>
                <w:b/>
                <w:bCs w:val="0"/>
                <w:i/>
                <w:iCs/>
                <w:color w:val="auto"/>
                <w:sz w:val="24"/>
                <w:szCs w:val="24"/>
                <w:highlight w:val="none"/>
                <w:u w:val="single"/>
                <w:lang w:val="en-US" w:eastAsia="zh-CN"/>
              </w:rPr>
              <w:t xml:space="preserve">国家认可的</w:t>
            </w:r>
            <w:r>
              <w:rPr>
                <w:rFonts w:hint="eastAsia" w:ascii="宋体" w:hAnsi="宋体"/>
                <w:b/>
                <w:bCs w:val="0"/>
                <w:i/>
                <w:iCs/>
                <w:color w:val="auto"/>
                <w:sz w:val="24"/>
                <w:szCs w:val="24"/>
                <w:highlight w:val="none"/>
                <w:u w:val="single"/>
              </w:rPr>
              <w:t xml:space="preserve">第三方检测机构出具的有效检测检验报告</w:t>
            </w:r>
            <w:r>
              <w:rPr>
                <w:rFonts w:hint="eastAsia" w:ascii="宋体" w:hAnsi="宋体"/>
                <w:b/>
                <w:bCs w:val="0"/>
                <w:i/>
                <w:iCs/>
                <w:color w:val="auto"/>
                <w:sz w:val="24"/>
                <w:szCs w:val="24"/>
                <w:highlight w:val="none"/>
                <w:u w:val="single"/>
                <w:lang w:eastAsia="zh-CN"/>
              </w:rPr>
              <w:t xml:space="preserve">或</w:t>
            </w:r>
            <w:r>
              <w:rPr>
                <w:rFonts w:hint="eastAsia" w:ascii="宋体" w:hAnsi="宋体"/>
                <w:b/>
                <w:bCs w:val="0"/>
                <w:i/>
                <w:iCs/>
                <w:color w:val="auto"/>
                <w:sz w:val="24"/>
                <w:szCs w:val="24"/>
                <w:highlight w:val="none"/>
                <w:u w:val="single"/>
                <w:lang w:val="en-US" w:eastAsia="zh-CN"/>
              </w:rPr>
              <w:t xml:space="preserve">所投产品的说明书或技术规格书</w:t>
            </w:r>
            <w:r>
              <w:rPr>
                <w:rFonts w:hint="eastAsia" w:ascii="宋体" w:hAnsi="宋体"/>
                <w:b/>
                <w:bCs w:val="0"/>
                <w:i/>
                <w:iCs/>
                <w:color w:val="auto"/>
                <w:sz w:val="24"/>
                <w:szCs w:val="24"/>
                <w:highlight w:val="none"/>
                <w:u w:val="single"/>
              </w:rPr>
              <w:t xml:space="preserve">作为评审依据</w:t>
            </w:r>
            <w:r>
              <w:rPr>
                <w:rFonts w:hint="eastAsia" w:ascii="宋体" w:hAnsi="宋体"/>
                <w:b/>
                <w:bCs w:val="0"/>
                <w:i/>
                <w:iCs/>
                <w:color w:val="auto"/>
                <w:sz w:val="24"/>
                <w:szCs w:val="24"/>
                <w:highlight w:val="none"/>
                <w:u w:val="single"/>
                <w:lang w:val="en-US" w:eastAsia="zh-CN"/>
              </w:rPr>
              <w:t xml:space="preserve">）</w:t>
            </w:r>
            <w:r/>
          </w:p>
        </w:tc>
      </w:tr>
      <w:tr>
        <w:trPr>
          <w:jc w:val="center"/>
          <w:trHeight w:val="91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盐水出口</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≥2英寸软管从盐水出口阀门到洒水车、液体撒布机、盐水储存罐等。</w:t>
            </w:r>
            <w:r/>
          </w:p>
        </w:tc>
      </w:tr>
      <w:tr>
        <w:trPr>
          <w:jc w:val="center"/>
          <w:trHeight w:val="687"/>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7</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ind w:firstLine="480"/>
              <w:jc w:val="both"/>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淡水进口</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将水源供水连接到≥2英寸的淡水进口阀门上</w:t>
            </w:r>
            <w:r/>
          </w:p>
        </w:tc>
      </w:tr>
      <w:tr>
        <w:trPr>
          <w:jc w:val="center"/>
          <w:trHeight w:val="272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浮子传感器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当上浮传感器移动到上限位置时，淡水将被自动关闭。</w:t>
            </w:r>
            <w:r/>
          </w:p>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当下浮传感器停留在上限位置(基于低浮计时器设置)，泵将开始重新循环盐水。浓度计将开始读取浓度，并显示在触摸屏上。</w:t>
            </w:r>
            <w:r>
              <w:rPr>
                <w:rFonts w:hint="eastAsia" w:ascii="宋体" w:hAnsi="宋体"/>
                <w:b/>
                <w:bCs w:val="0"/>
                <w:i/>
                <w:iCs/>
                <w:color w:val="auto"/>
                <w:sz w:val="24"/>
                <w:szCs w:val="24"/>
                <w:highlight w:val="none"/>
                <w:u w:val="single"/>
              </w:rPr>
              <w:t xml:space="preserve">（需提供浮子传感器及传感器接头照片）</w:t>
            </w:r>
            <w:r/>
          </w:p>
        </w:tc>
      </w:tr>
      <w:tr>
        <w:trPr>
          <w:jc w:val="center"/>
          <w:trHeight w:val="65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9</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储槽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316不锈钢材料，采用V 形设计，增加结构强度。</w:t>
            </w:r>
            <w:r/>
          </w:p>
        </w:tc>
      </w:tr>
      <w:tr>
        <w:trPr>
          <w:jc w:val="center"/>
          <w:trHeight w:val="617"/>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阀门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电动</w:t>
            </w:r>
            <w:r/>
          </w:p>
        </w:tc>
      </w:tr>
      <w:tr>
        <w:trPr>
          <w:jc w:val="center"/>
          <w:trHeight w:val="642"/>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泵</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注入淡水泵≥1个、输出盐水泵≥1个。</w:t>
            </w:r>
            <w:r/>
          </w:p>
        </w:tc>
      </w:tr>
      <w:tr>
        <w:trPr>
          <w:jc w:val="center"/>
          <w:trHeight w:val="62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泵运行速率</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≥410L/min</w:t>
            </w:r>
            <w:r/>
          </w:p>
        </w:tc>
      </w:tr>
      <w:tr>
        <w:trPr>
          <w:jc w:val="center"/>
          <w:trHeight w:val="9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▲LCD 触屏显示</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≥6英寸</w:t>
            </w:r>
            <w:r>
              <w:rPr>
                <w:rFonts w:hint="eastAsia" w:ascii="宋体" w:hAnsi="宋体"/>
                <w:bCs/>
                <w:color w:val="auto"/>
                <w:sz w:val="24"/>
                <w:szCs w:val="24"/>
                <w:highlight w:val="none"/>
              </w:rPr>
              <w:t xml:space="preserve">（需提供显示</w:t>
            </w:r>
            <w:r>
              <w:rPr>
                <w:rFonts w:hint="eastAsia" w:ascii="宋体" w:hAnsi="宋体"/>
                <w:bCs/>
                <w:color w:val="auto"/>
                <w:sz w:val="24"/>
                <w:szCs w:val="24"/>
                <w:highlight w:val="none"/>
                <w:lang w:val="en-US" w:eastAsia="zh-CN"/>
              </w:rPr>
              <w:t xml:space="preserve">尺寸</w:t>
            </w:r>
            <w:r>
              <w:rPr>
                <w:rFonts w:hint="eastAsia" w:ascii="宋体" w:hAnsi="宋体"/>
                <w:bCs/>
                <w:color w:val="auto"/>
                <w:sz w:val="24"/>
                <w:szCs w:val="24"/>
                <w:highlight w:val="none"/>
              </w:rPr>
              <w:t xml:space="preserve">数据的照片）</w:t>
            </w:r>
            <w:r/>
          </w:p>
        </w:tc>
      </w:tr>
      <w:tr>
        <w:trPr>
          <w:jc w:val="center"/>
          <w:trHeight w:val="47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14</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盐浓度控制方法</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100%自动化精确测量盐浓度，无需人工调节；后台数据系统记录；储槽液位监控；内置自诊断。</w:t>
            </w:r>
            <w:r/>
          </w:p>
        </w:tc>
      </w:tr>
      <w:tr>
        <w:trPr>
          <w:jc w:val="center"/>
          <w:trHeight w:val="814"/>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侧流功能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输出</w:t>
            </w:r>
            <w:r>
              <w:rPr>
                <w:rFonts w:hint="eastAsia" w:ascii="宋体" w:hAnsi="宋体"/>
                <w:bCs/>
                <w:color w:val="auto"/>
                <w:sz w:val="24"/>
                <w:szCs w:val="24"/>
                <w:highlight w:val="none"/>
              </w:rPr>
              <w:t xml:space="preserve">水管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和回输管路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，保持盐水流动，无沉淀。</w:t>
            </w:r>
            <w:r/>
          </w:p>
        </w:tc>
      </w:tr>
      <w:tr>
        <w:trPr>
          <w:jc w:val="center"/>
          <w:trHeight w:val="51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16</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溢流功能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系统双向溢流保护</w:t>
            </w:r>
            <w:r/>
          </w:p>
        </w:tc>
      </w:tr>
      <w:tr>
        <w:trPr>
          <w:jc w:val="center"/>
          <w:trHeight w:val="61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17</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内置诊断功能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系统搭配内置故障检修软件</w:t>
            </w:r>
            <w:r/>
          </w:p>
        </w:tc>
      </w:tr>
      <w:tr>
        <w:trPr>
          <w:jc w:val="center"/>
          <w:trHeight w:val="91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18</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盐的种类</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适用各种盐，处理过的或未处理的、干净的或有杂质的、干的或湿的。</w:t>
            </w:r>
            <w:r/>
          </w:p>
        </w:tc>
      </w:tr>
      <w:tr>
        <w:trPr>
          <w:jc w:val="center"/>
          <w:trHeight w:val="58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倾斜基底和门板</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尺寸适宜，易于清扫未溶解材料。</w:t>
            </w:r>
            <w:r/>
          </w:p>
        </w:tc>
      </w:tr>
      <w:tr>
        <w:trPr>
          <w:jc w:val="center"/>
          <w:trHeight w:val="65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20</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倾斜基底和手动蝶阀</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尺寸适宜，便于清水冲洗粉末沉淀和操作。</w:t>
            </w:r>
            <w:r/>
          </w:p>
        </w:tc>
      </w:tr>
      <w:tr>
        <w:trPr>
          <w:jc w:val="center"/>
          <w:trHeight w:val="651"/>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主管路系统部件</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需采用双层聚乙烯管路及接头</w:t>
            </w:r>
            <w:r/>
          </w:p>
        </w:tc>
      </w:tr>
      <w:tr>
        <w:trPr>
          <w:jc w:val="center"/>
          <w:trHeight w:val="62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饱和盐水结冰温度</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≥-20℃</w:t>
            </w:r>
            <w:r/>
          </w:p>
        </w:tc>
      </w:tr>
      <w:tr>
        <w:trPr>
          <w:jc w:val="center"/>
          <w:trHeight w:val="67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过滤</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单级或多级过滤网</w:t>
            </w:r>
            <w:r/>
          </w:p>
        </w:tc>
      </w:tr>
      <w:tr>
        <w:trPr>
          <w:jc w:val="center"/>
          <w:trHeight w:val="72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24</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杂物清除功能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维修孔≥37cmx22cm，方便清除较大杂物。</w:t>
            </w:r>
            <w:r/>
          </w:p>
        </w:tc>
      </w:tr>
      <w:tr>
        <w:trPr>
          <w:jc w:val="center"/>
          <w:trHeight w:val="1634"/>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▲盐水传感器冲洗功能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在盐水制造机停止后自动用淡水冲洗盐水传感器。冲洗在停止后≤3秒开始，冲洗≥5 秒。传感器冲洗时间需可调节。</w:t>
            </w:r>
            <w:r>
              <w:rPr>
                <w:rFonts w:hint="eastAsia" w:ascii="宋体" w:hAnsi="宋体"/>
                <w:bCs/>
                <w:color w:val="auto"/>
                <w:sz w:val="24"/>
                <w:szCs w:val="24"/>
                <w:highlight w:val="none"/>
              </w:rPr>
              <w:t xml:space="preserve">（需提供显示屏设置操作界面</w:t>
            </w:r>
            <w:r>
              <w:rPr>
                <w:rFonts w:hint="eastAsia" w:ascii="宋体" w:hAnsi="宋体"/>
                <w:bCs/>
                <w:color w:val="auto"/>
                <w:sz w:val="24"/>
                <w:szCs w:val="24"/>
                <w:highlight w:val="none"/>
                <w:lang w:val="en-US" w:eastAsia="zh-CN"/>
              </w:rPr>
              <w:t xml:space="preserve">和管路实物照片</w:t>
            </w:r>
            <w:r>
              <w:rPr>
                <w:rFonts w:hint="eastAsia" w:ascii="宋体" w:hAnsi="宋体"/>
                <w:bCs/>
                <w:color w:val="auto"/>
                <w:sz w:val="24"/>
                <w:szCs w:val="24"/>
                <w:highlight w:val="none"/>
              </w:rPr>
              <w:t xml:space="preserve">）</w:t>
            </w:r>
            <w:r/>
          </w:p>
        </w:tc>
      </w:tr>
      <w:tr>
        <w:trPr>
          <w:jc w:val="center"/>
          <w:trHeight w:val="1834"/>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26</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▲空气吹扫功能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为防止冰冻，需在盐水生产机停止后自动吹扫流向盐水生产机的淡水管道。空气吹扫将在关闭≤10 分钟后启动，吹扫≥10秒，时间需可调整。</w:t>
            </w:r>
            <w:r>
              <w:rPr>
                <w:rFonts w:hint="eastAsia" w:ascii="宋体" w:hAnsi="宋体"/>
                <w:bCs/>
                <w:color w:val="auto"/>
                <w:sz w:val="24"/>
                <w:szCs w:val="24"/>
                <w:highlight w:val="none"/>
              </w:rPr>
              <w:t xml:space="preserve">（需提供显示屏设置操作界面</w:t>
            </w:r>
            <w:r>
              <w:rPr>
                <w:rFonts w:hint="eastAsia" w:ascii="宋体" w:hAnsi="宋体"/>
                <w:bCs/>
                <w:color w:val="auto"/>
                <w:sz w:val="24"/>
                <w:szCs w:val="24"/>
                <w:highlight w:val="none"/>
                <w:lang w:val="en-US" w:eastAsia="zh-CN"/>
              </w:rPr>
              <w:t xml:space="preserve">和管路实物照片</w:t>
            </w:r>
            <w:r>
              <w:rPr>
                <w:rFonts w:hint="eastAsia" w:ascii="宋体" w:hAnsi="宋体"/>
                <w:bCs/>
                <w:color w:val="auto"/>
                <w:sz w:val="24"/>
                <w:szCs w:val="24"/>
                <w:highlight w:val="none"/>
              </w:rPr>
              <w:t xml:space="preserve">）</w:t>
            </w:r>
            <w:r/>
          </w:p>
        </w:tc>
      </w:tr>
      <w:tr>
        <w:trPr>
          <w:jc w:val="center"/>
          <w:trHeight w:val="1867"/>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27</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▲整装设计</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即插即用，含水压表、水阀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、三通阀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、稀释阀、盐度计、传感器过滤组件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、USB接头等。</w:t>
            </w:r>
            <w:r>
              <w:rPr>
                <w:rFonts w:hint="eastAsia" w:ascii="宋体" w:hAnsi="宋体"/>
                <w:bCs/>
                <w:color w:val="auto"/>
                <w:sz w:val="24"/>
                <w:szCs w:val="24"/>
                <w:highlight w:val="none"/>
              </w:rPr>
              <w:t xml:space="preserve">（需提供</w:t>
            </w:r>
            <w:r>
              <w:rPr>
                <w:rFonts w:hint="eastAsia" w:ascii="宋体" w:hAnsi="宋体"/>
                <w:bCs/>
                <w:color w:val="auto"/>
                <w:sz w:val="24"/>
                <w:szCs w:val="24"/>
                <w:highlight w:val="none"/>
                <w:lang w:val="en-US" w:eastAsia="zh-CN"/>
              </w:rPr>
              <w:t xml:space="preserve">实物照片，便于评审，投标人可做相应内容说明</w:t>
            </w:r>
            <w:r>
              <w:rPr>
                <w:rFonts w:hint="eastAsia" w:ascii="宋体" w:hAnsi="宋体"/>
                <w:bCs/>
                <w:color w:val="auto"/>
                <w:sz w:val="24"/>
                <w:szCs w:val="24"/>
                <w:highlight w:val="none"/>
              </w:rPr>
              <w:t xml:space="preserve">）</w:t>
            </w:r>
            <w:r/>
          </w:p>
        </w:tc>
      </w:tr>
      <w:tr>
        <w:trPr>
          <w:jc w:val="center"/>
          <w:trHeight w:val="55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28</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盐水储存时间</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≥12个月</w:t>
            </w:r>
            <w:r/>
          </w:p>
        </w:tc>
      </w:tr>
      <w:tr>
        <w:trPr>
          <w:jc w:val="center"/>
          <w:trHeight w:val="61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29</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盐水生产记录</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需显示日期、时间、批次大小和每批平均浓度。</w:t>
            </w:r>
            <w:r/>
          </w:p>
        </w:tc>
      </w:tr>
      <w:tr>
        <w:trPr>
          <w:jc w:val="center"/>
          <w:trHeight w:val="66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30</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定制储存罐体数量</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≥6个</w:t>
            </w:r>
            <w:r/>
          </w:p>
        </w:tc>
      </w:tr>
      <w:tr>
        <w:trPr>
          <w:jc w:val="center"/>
          <w:trHeight w:val="239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▲定制储存罐体</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玻璃钢</w:t>
            </w:r>
            <w:r>
              <w:rPr>
                <w:rFonts w:hint="eastAsia" w:ascii="宋体" w:hAnsi="宋体"/>
                <w:bCs/>
                <w:color w:val="auto"/>
                <w:sz w:val="24"/>
                <w:szCs w:val="24"/>
                <w:highlight w:val="none"/>
                <w:lang w:eastAsia="zh-CN"/>
              </w:rPr>
              <w:t xml:space="preserve">罐，</w:t>
            </w:r>
            <w:r>
              <w:rPr>
                <w:rFonts w:hint="eastAsia" w:ascii="宋体" w:hAnsi="宋体"/>
                <w:bCs/>
                <w:color w:val="auto"/>
                <w:sz w:val="24"/>
                <w:szCs w:val="24"/>
                <w:highlight w:val="none"/>
                <w:lang w:val="en-US" w:eastAsia="zh-CN"/>
              </w:rPr>
              <w:t xml:space="preserve">罐体核心材料玻璃纤维增强塑料（FRP），罐体容积≥50t/个，</w:t>
            </w:r>
            <w:r>
              <w:rPr>
                <w:rFonts w:hint="eastAsia" w:ascii="宋体" w:hAnsi="宋体"/>
                <w:bCs/>
                <w:color w:val="auto"/>
                <w:sz w:val="24"/>
                <w:szCs w:val="24"/>
                <w:highlight w:val="none"/>
              </w:rPr>
              <w:t xml:space="preserve">罐体</w:t>
            </w:r>
            <w:r>
              <w:rPr>
                <w:rFonts w:hint="eastAsia" w:ascii="宋体" w:hAnsi="宋体"/>
                <w:bCs/>
                <w:color w:val="auto"/>
                <w:sz w:val="24"/>
                <w:szCs w:val="24"/>
                <w:highlight w:val="none"/>
                <w:lang w:eastAsia="zh-CN"/>
              </w:rPr>
              <w:t xml:space="preserve">壁厚</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c</w:t>
            </w:r>
            <w:r>
              <w:rPr>
                <w:rFonts w:hint="eastAsia" w:ascii="宋体" w:hAnsi="宋体"/>
                <w:bCs/>
                <w:color w:val="auto"/>
                <w:sz w:val="24"/>
                <w:szCs w:val="24"/>
                <w:highlight w:val="none"/>
              </w:rPr>
              <w:t xml:space="preserve">m</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内部保持恒温（</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val="en-US" w:eastAsia="zh-CN"/>
              </w:rPr>
              <w:t xml:space="preserve">国家认可的</w:t>
            </w:r>
            <w:r>
              <w:rPr>
                <w:rFonts w:hint="eastAsia" w:ascii="宋体" w:hAnsi="宋体"/>
                <w:bCs/>
                <w:color w:val="auto"/>
                <w:sz w:val="24"/>
                <w:szCs w:val="24"/>
                <w:highlight w:val="none"/>
              </w:rPr>
              <w:t xml:space="preserve">第三方检测机构出具的有效检测检验报告</w:t>
            </w:r>
            <w:r>
              <w:rPr>
                <w:rFonts w:hint="eastAsia" w:ascii="宋体" w:hAnsi="宋体"/>
                <w:bCs/>
                <w:color w:val="auto"/>
                <w:sz w:val="24"/>
                <w:szCs w:val="24"/>
                <w:highlight w:val="none"/>
                <w:lang w:eastAsia="zh-CN"/>
              </w:rPr>
              <w:t xml:space="preserve">或</w:t>
            </w:r>
            <w:r>
              <w:rPr>
                <w:rFonts w:hint="eastAsia" w:ascii="宋体" w:hAnsi="宋体"/>
                <w:bCs/>
                <w:color w:val="auto"/>
                <w:sz w:val="24"/>
                <w:szCs w:val="24"/>
                <w:highlight w:val="none"/>
                <w:lang w:val="en-US" w:eastAsia="zh-CN"/>
              </w:rPr>
              <w:t xml:space="preserve">所投产品的说明书或技术规格书</w:t>
            </w:r>
            <w:r>
              <w:rPr>
                <w:rFonts w:hint="eastAsia" w:ascii="宋体" w:hAnsi="宋体"/>
                <w:bCs/>
                <w:color w:val="auto"/>
                <w:sz w:val="24"/>
                <w:szCs w:val="24"/>
                <w:highlight w:val="none"/>
              </w:rPr>
              <w:t xml:space="preserve">作为评审依据</w:t>
            </w:r>
            <w:r>
              <w:rPr>
                <w:rFonts w:hint="eastAsia" w:ascii="宋体" w:hAnsi="宋体"/>
                <w:bCs/>
                <w:color w:val="auto"/>
                <w:sz w:val="24"/>
                <w:szCs w:val="24"/>
                <w:highlight w:val="none"/>
                <w:lang w:val="en-US" w:eastAsia="zh-CN"/>
              </w:rPr>
              <w:t xml:space="preserve">）</w:t>
            </w:r>
            <w:r/>
          </w:p>
        </w:tc>
      </w:tr>
      <w:tr>
        <w:trPr>
          <w:jc w:val="center"/>
          <w:trHeight w:val="63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叉车插口</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预留标准叉车插口</w:t>
            </w:r>
            <w:r/>
          </w:p>
        </w:tc>
      </w:tr>
      <w:tr>
        <w:trPr>
          <w:jc w:val="center"/>
          <w:trHeight w:val="668"/>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叉槽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内置</w:t>
            </w:r>
            <w:r/>
          </w:p>
        </w:tc>
      </w:tr>
    </w:tbl>
    <w:p>
      <w:pPr>
        <w:ind w:firstLine="480"/>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i w:val="0"/>
          <w:iCs/>
          <w:color w:val="auto"/>
          <w:sz w:val="24"/>
          <w:szCs w:val="21"/>
          <w:highlight w:val="none"/>
          <w:u w:val="single"/>
          <w:lang w:val="en-US" w:eastAsia="zh-CN"/>
        </w:rPr>
        <w:t xml:space="preserve">上述要求为本项目的设备技术要求，其中</w:t>
      </w:r>
      <w:r>
        <w:rPr>
          <w:rFonts w:hint="eastAsia" w:ascii="宋体" w:hAnsi="宋体"/>
          <w:b/>
          <w:bCs/>
          <w:i w:val="0"/>
          <w:iCs/>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为实质性要求。</w:t>
      </w:r>
      <w:r/>
    </w:p>
    <w:p>
      <w:pPr>
        <w:keepLines w:val="0"/>
        <w:keepNext w:val="0"/>
        <w:pageBreakBefore w:val="0"/>
        <w:spacing w:line="360" w:lineRule="auto"/>
        <w:widowControl w:val="off"/>
        <w:rPr>
          <w:rFonts w:ascii="宋体" w:hAnsi="宋体"/>
          <w:b/>
          <w:bCs/>
          <w:color w:val="auto"/>
          <w:sz w:val="24"/>
          <w:szCs w:val="24"/>
          <w:highlight w:val="none"/>
        </w:rPr>
        <w:outlineLvl w:val="0"/>
      </w:pPr>
      <w:r/>
      <w:bookmarkStart w:id="244" w:name="_Toc10293"/>
      <w:r>
        <w:rPr>
          <w:rFonts w:hint="eastAsia" w:ascii="宋体" w:hAnsi="宋体"/>
          <w:b/>
          <w:bCs/>
          <w:color w:val="auto"/>
          <w:sz w:val="24"/>
          <w:szCs w:val="24"/>
          <w:highlight w:val="none"/>
        </w:rPr>
        <w:t xml:space="preserve">四</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w:t>
      </w:r>
      <w:r>
        <w:rPr>
          <w:rFonts w:ascii="宋体" w:hAnsi="宋体"/>
          <w:b/>
          <w:bCs/>
          <w:color w:val="auto"/>
          <w:sz w:val="24"/>
          <w:szCs w:val="24"/>
          <w:highlight w:val="none"/>
        </w:rPr>
        <w:t xml:space="preserve">要求</w:t>
      </w:r>
      <w:bookmarkEnd w:id="244"/>
      <w:r/>
      <w:r/>
    </w:p>
    <w:p>
      <w:pPr>
        <w:ind w:firstLine="480"/>
        <w:keepLines w:val="0"/>
        <w:keepNext w:val="0"/>
        <w:pageBreakBefore w:val="0"/>
        <w:spacing w:line="360" w:lineRule="auto"/>
        <w:widowControl w:val="off"/>
        <w:rPr>
          <w:rFonts w:hint="eastAsia" w:ascii="宋体" w:hAnsi="宋体"/>
          <w:b/>
          <w:bCs/>
          <w:color w:val="auto"/>
          <w:sz w:val="24"/>
          <w:szCs w:val="21"/>
          <w:highlight w:val="none"/>
        </w:rPr>
      </w:pPr>
      <w:r>
        <w:rPr>
          <w:rFonts w:hint="eastAsia" w:ascii="宋体" w:hAnsi="宋体"/>
          <w:b/>
          <w:bCs/>
          <w:i/>
          <w:iCs/>
          <w:color w:val="auto"/>
          <w:sz w:val="24"/>
          <w:szCs w:val="21"/>
          <w:highlight w:val="none"/>
          <w:u w:val="single"/>
        </w:rPr>
        <w:t xml:space="preserve">1、合同履行期限：合同签订后</w:t>
      </w:r>
      <w:r>
        <w:rPr>
          <w:rFonts w:hint="eastAsia" w:ascii="宋体" w:hAnsi="宋体"/>
          <w:b/>
          <w:bCs/>
          <w:i/>
          <w:iCs/>
          <w:color w:val="auto"/>
          <w:sz w:val="24"/>
          <w:szCs w:val="21"/>
          <w:highlight w:val="none"/>
          <w:u w:val="single"/>
          <w:lang w:val="en-US" w:eastAsia="zh-CN"/>
        </w:rPr>
        <w:t xml:space="preserve">60</w:t>
      </w:r>
      <w:r>
        <w:rPr>
          <w:rFonts w:hint="eastAsia" w:ascii="宋体" w:hAnsi="宋体"/>
          <w:b/>
          <w:bCs/>
          <w:i/>
          <w:iCs/>
          <w:color w:val="auto"/>
          <w:sz w:val="24"/>
          <w:szCs w:val="21"/>
          <w:highlight w:val="none"/>
          <w:u w:val="single"/>
        </w:rPr>
        <w:t xml:space="preserve">天完成</w:t>
      </w:r>
      <w:r>
        <w:rPr>
          <w:rFonts w:hint="eastAsia" w:ascii="宋体" w:hAnsi="宋体"/>
          <w:b/>
          <w:bCs/>
          <w:i/>
          <w:iCs/>
          <w:color w:val="auto"/>
          <w:sz w:val="24"/>
          <w:szCs w:val="21"/>
          <w:highlight w:val="none"/>
          <w:u w:val="single"/>
          <w:lang w:val="en-US" w:eastAsia="zh-CN"/>
        </w:rPr>
        <w:t xml:space="preserve">供货、</w:t>
      </w:r>
      <w:r>
        <w:rPr>
          <w:rFonts w:hint="eastAsia" w:ascii="宋体" w:hAnsi="宋体"/>
          <w:b/>
          <w:bCs/>
          <w:i/>
          <w:iCs/>
          <w:color w:val="auto"/>
          <w:sz w:val="24"/>
          <w:szCs w:val="21"/>
          <w:highlight w:val="none"/>
          <w:u w:val="single"/>
        </w:rPr>
        <w:t xml:space="preserve">安装调试，</w:t>
      </w:r>
      <w:r>
        <w:rPr>
          <w:rFonts w:hint="eastAsia" w:ascii="宋体" w:hAnsi="宋体"/>
          <w:b/>
          <w:bCs/>
          <w:i/>
          <w:iCs/>
          <w:color w:val="auto"/>
          <w:sz w:val="24"/>
          <w:szCs w:val="21"/>
          <w:highlight w:val="none"/>
          <w:u w:val="single"/>
          <w:lang w:val="en-US" w:eastAsia="zh-CN"/>
        </w:rPr>
        <w:t xml:space="preserve">并交付正常使用（质保期为设备运抵采购人项目现场并调试验收合格后三年）</w:t>
      </w:r>
      <w:r>
        <w:rPr>
          <w:rFonts w:hint="eastAsia" w:ascii="宋体" w:hAnsi="宋体"/>
          <w:b/>
          <w:bCs/>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rPr>
      </w:pPr>
      <w:r>
        <w:rPr>
          <w:rFonts w:hint="eastAsia" w:ascii="宋体" w:hAnsi="宋体"/>
          <w:b w:val="0"/>
          <w:bCs w:val="0"/>
          <w:color w:val="auto"/>
          <w:sz w:val="24"/>
          <w:szCs w:val="21"/>
          <w:highlight w:val="none"/>
        </w:rPr>
        <w:t xml:space="preserve">2、交货方式：上门安装。</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rPr>
      </w:pPr>
      <w:r>
        <w:rPr>
          <w:rFonts w:hint="eastAsia" w:ascii="宋体" w:hAnsi="宋体"/>
          <w:b w:val="0"/>
          <w:bCs w:val="0"/>
          <w:color w:val="auto"/>
          <w:sz w:val="24"/>
          <w:szCs w:val="21"/>
          <w:highlight w:val="none"/>
        </w:rPr>
        <w:t xml:space="preserve">3、交货地点：采购人指定地点。</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4、</w:t>
      </w:r>
      <w:r>
        <w:rPr>
          <w:rFonts w:hint="eastAsia" w:ascii="宋体" w:hAnsi="宋体"/>
          <w:b w:val="0"/>
          <w:bCs w:val="0"/>
          <w:color w:val="auto"/>
          <w:sz w:val="24"/>
          <w:szCs w:val="21"/>
          <w:highlight w:val="none"/>
        </w:rPr>
        <w:t xml:space="preserve">安装调试</w:t>
      </w:r>
      <w:r>
        <w:rPr>
          <w:rFonts w:hint="eastAsia" w:ascii="宋体" w:hAnsi="宋体"/>
          <w:b w:val="0"/>
          <w:bCs w:val="0"/>
          <w:color w:val="auto"/>
          <w:sz w:val="24"/>
          <w:szCs w:val="21"/>
          <w:highlight w:val="none"/>
          <w:lang w:eastAsia="zh-CN"/>
        </w:rPr>
        <w:t xml:space="preserve">：</w:t>
      </w:r>
      <w:r>
        <w:rPr>
          <w:rFonts w:hint="eastAsia" w:ascii="宋体" w:hAnsi="宋体"/>
          <w:b w:val="0"/>
          <w:bCs w:val="0"/>
          <w:color w:val="auto"/>
          <w:sz w:val="24"/>
          <w:szCs w:val="21"/>
          <w:highlight w:val="none"/>
          <w:lang w:val="en-US" w:eastAsia="zh-CN"/>
        </w:rPr>
        <w:t xml:space="preserve">招标人提供设备安装场地，</w:t>
      </w:r>
      <w:r>
        <w:rPr>
          <w:rFonts w:hint="eastAsia" w:ascii="宋体" w:hAnsi="宋体"/>
          <w:b w:val="0"/>
          <w:bCs w:val="0"/>
          <w:color w:val="auto"/>
          <w:sz w:val="24"/>
          <w:szCs w:val="21"/>
          <w:highlight w:val="none"/>
        </w:rPr>
        <w:t xml:space="preserve">中标人</w:t>
      </w:r>
      <w:r>
        <w:rPr>
          <w:rFonts w:hint="eastAsia" w:ascii="宋体" w:hAnsi="宋体"/>
          <w:b w:val="0"/>
          <w:bCs w:val="0"/>
          <w:color w:val="auto"/>
          <w:sz w:val="24"/>
          <w:szCs w:val="21"/>
          <w:highlight w:val="none"/>
          <w:lang w:val="en-US" w:eastAsia="zh-CN"/>
        </w:rPr>
        <w:t xml:space="preserve">开展设备安装总体布局、设备及储存罐基础结构、精密仪器及控制系统的操作间建筑的设计及施工，同时</w:t>
      </w:r>
      <w:r>
        <w:rPr>
          <w:rFonts w:hint="eastAsia" w:ascii="宋体" w:hAnsi="宋体"/>
          <w:b w:val="0"/>
          <w:bCs w:val="0"/>
          <w:color w:val="auto"/>
          <w:sz w:val="24"/>
          <w:szCs w:val="21"/>
          <w:highlight w:val="none"/>
        </w:rPr>
        <w:t xml:space="preserve">需提供专业安装调试</w:t>
      </w:r>
      <w:r>
        <w:rPr>
          <w:rFonts w:hint="eastAsia" w:ascii="宋体" w:hAnsi="宋体"/>
          <w:b w:val="0"/>
          <w:bCs w:val="0"/>
          <w:color w:val="auto"/>
          <w:sz w:val="24"/>
          <w:szCs w:val="21"/>
          <w:highlight w:val="none"/>
          <w:lang w:val="en-US" w:eastAsia="zh-CN"/>
        </w:rPr>
        <w:t xml:space="preserve">人员参与安装调试</w:t>
      </w:r>
      <w:r>
        <w:rPr>
          <w:rFonts w:hint="eastAsia" w:ascii="宋体" w:hAnsi="宋体"/>
          <w:b w:val="0"/>
          <w:bCs w:val="0"/>
          <w:color w:val="auto"/>
          <w:sz w:val="24"/>
          <w:szCs w:val="21"/>
          <w:highlight w:val="none"/>
        </w:rPr>
        <w:t xml:space="preserve">，团队成员涵盖精通相关技术的工程师。</w:t>
      </w:r>
      <w:r>
        <w:rPr>
          <w:rFonts w:hint="eastAsia" w:ascii="宋体" w:hAnsi="宋体"/>
          <w:b w:val="0"/>
          <w:bCs w:val="0"/>
          <w:color w:val="auto"/>
          <w:sz w:val="24"/>
          <w:szCs w:val="21"/>
          <w:highlight w:val="none"/>
          <w:lang w:val="en-US" w:eastAsia="zh-CN"/>
        </w:rPr>
        <w:t xml:space="preserve">进场安装实施人员在本项目履约期间具有人身意外伤害险；在安装实施中要严格按行业规定进行安装实施，若出现任何安全事故，责任由投标人自行承担</w:t>
      </w:r>
      <w:r>
        <w:rPr>
          <w:rFonts w:hint="eastAsia" w:ascii="宋体" w:hAnsi="宋体"/>
          <w:b w:val="0"/>
          <w:bCs w:val="0"/>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5、国家或行业相关规范标准：执行国家或行业最新标准。</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zh-CN"/>
        </w:rPr>
      </w:pPr>
      <w:r>
        <w:rPr>
          <w:rFonts w:hint="eastAsia" w:ascii="宋体" w:hAnsi="宋体"/>
          <w:b w:val="0"/>
          <w:bCs w:val="0"/>
          <w:color w:val="auto"/>
          <w:sz w:val="24"/>
          <w:szCs w:val="21"/>
          <w:highlight w:val="none"/>
          <w:lang w:val="en-US" w:eastAsia="zh-CN"/>
        </w:rPr>
        <w:t xml:space="preserve">6、人员配备要求：投标人根据</w:t>
      </w:r>
      <w:r>
        <w:rPr>
          <w:rFonts w:hint="eastAsia" w:ascii="宋体" w:hAnsi="宋体"/>
          <w:b w:val="0"/>
          <w:bCs w:val="0"/>
          <w:color w:val="auto"/>
          <w:sz w:val="24"/>
          <w:szCs w:val="21"/>
          <w:highlight w:val="none"/>
          <w:lang w:val="zh-CN" w:eastAsia="zh-CN"/>
        </w:rPr>
        <w:t xml:space="preserve">国家、</w:t>
      </w:r>
      <w:r>
        <w:rPr>
          <w:rFonts w:hint="eastAsia" w:ascii="宋体" w:hAnsi="宋体"/>
          <w:b w:val="0"/>
          <w:bCs w:val="0"/>
          <w:color w:val="auto"/>
          <w:sz w:val="24"/>
          <w:szCs w:val="21"/>
          <w:highlight w:val="none"/>
          <w:lang w:val="en-US" w:eastAsia="zh-CN"/>
        </w:rPr>
        <w:t xml:space="preserve">行业</w:t>
      </w:r>
      <w:r>
        <w:rPr>
          <w:rFonts w:hint="eastAsia" w:ascii="宋体" w:hAnsi="宋体"/>
          <w:b w:val="0"/>
          <w:bCs w:val="0"/>
          <w:color w:val="auto"/>
          <w:sz w:val="24"/>
          <w:szCs w:val="21"/>
          <w:highlight w:val="none"/>
          <w:lang w:val="zh-CN" w:eastAsia="zh-CN"/>
        </w:rPr>
        <w:t xml:space="preserve">规范及</w:t>
      </w:r>
      <w:r>
        <w:rPr>
          <w:rFonts w:hint="eastAsia" w:ascii="宋体" w:hAnsi="宋体"/>
          <w:b w:val="0"/>
          <w:bCs w:val="0"/>
          <w:color w:val="auto"/>
          <w:sz w:val="24"/>
          <w:szCs w:val="21"/>
          <w:highlight w:val="none"/>
          <w:lang w:val="en-US" w:eastAsia="zh-CN"/>
        </w:rPr>
        <w:t xml:space="preserve">设备实际情况配备</w:t>
      </w:r>
      <w:r>
        <w:rPr>
          <w:rFonts w:hint="eastAsia" w:ascii="宋体" w:hAnsi="宋体"/>
          <w:b w:val="0"/>
          <w:bCs w:val="0"/>
          <w:color w:val="auto"/>
          <w:sz w:val="24"/>
          <w:szCs w:val="21"/>
          <w:highlight w:val="none"/>
          <w:lang w:val="zh-CN" w:eastAsia="zh-CN"/>
        </w:rPr>
        <w:t xml:space="preserve">，</w:t>
      </w:r>
      <w:r>
        <w:rPr>
          <w:rFonts w:hint="eastAsia" w:ascii="宋体" w:hAnsi="宋体"/>
          <w:b w:val="0"/>
          <w:bCs w:val="0"/>
          <w:color w:val="auto"/>
          <w:sz w:val="24"/>
          <w:szCs w:val="21"/>
          <w:highlight w:val="none"/>
          <w:lang w:val="en-US" w:eastAsia="zh-CN"/>
        </w:rPr>
        <w:t xml:space="preserve">本项目拟投入人员不少于1名，负责与采购人对接工作，安装技术人员按需配备</w:t>
      </w:r>
      <w:r>
        <w:rPr>
          <w:rFonts w:hint="eastAsia" w:ascii="宋体" w:hAnsi="宋体"/>
          <w:b w:val="0"/>
          <w:bCs w:val="0"/>
          <w:color w:val="auto"/>
          <w:sz w:val="24"/>
          <w:szCs w:val="21"/>
          <w:highlight w:val="none"/>
          <w:lang w:val="zh-CN"/>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7、履约验收要求</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（1）招标人以招标文件、中标人的投标文件、承诺、合同为依据，成立验收小组，负责对项目进行全面的验收。</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2）货物的验收包括：数量、外观、质量、性能、包装等；所有设备和附（配）件应符合其规定的性能，无瑕疵和缺陷，质量为合格产品。投标人对质量问题负责包退、包换和包修，因此发生的费用由投标人自行负责。</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4）货物到达招标人指定地点并安装、调试工作完成后，通知招标人，由招标人根据相关部门规定的验收方案，严格按照有关要求及标准，对整个项目进行验收；交付使用时要同时向招标人提供详细的技术文件、调试报告、安装记录、原厂保修卡、随机资料及配件。</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5）投标人按合同约定履约完成全部项目，并满足使用要求，须及时向招标人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rPr>
      </w:pPr>
      <w:r>
        <w:rPr>
          <w:rFonts w:hint="eastAsia" w:ascii="宋体" w:hAnsi="宋体"/>
          <w:b w:val="0"/>
          <w:bCs w:val="0"/>
          <w:color w:val="auto"/>
          <w:sz w:val="24"/>
          <w:szCs w:val="21"/>
          <w:highlight w:val="none"/>
          <w:lang w:val="en-US" w:eastAsia="zh-CN"/>
        </w:rPr>
        <w:t xml:space="preserve">8</w:t>
      </w:r>
      <w:r>
        <w:rPr>
          <w:rFonts w:hint="eastAsia" w:ascii="宋体" w:hAnsi="宋体"/>
          <w:b w:val="0"/>
          <w:bCs w:val="0"/>
          <w:color w:val="auto"/>
          <w:sz w:val="24"/>
          <w:szCs w:val="21"/>
          <w:highlight w:val="none"/>
        </w:rPr>
        <w:t xml:space="preserve">、培训要求</w:t>
      </w:r>
      <w:r>
        <w:rPr>
          <w:rFonts w:hint="eastAsia" w:ascii="宋体" w:hAnsi="宋体"/>
          <w:b w:val="0"/>
          <w:bCs w:val="0"/>
          <w:color w:val="auto"/>
          <w:sz w:val="24"/>
          <w:szCs w:val="21"/>
          <w:highlight w:val="none"/>
          <w:lang w:eastAsia="zh-CN"/>
        </w:rPr>
        <w:t xml:space="preserve">：</w:t>
      </w:r>
      <w:r>
        <w:rPr>
          <w:rFonts w:hint="eastAsia" w:ascii="宋体" w:hAnsi="宋体"/>
          <w:b w:val="0"/>
          <w:bCs w:val="0"/>
          <w:color w:val="auto"/>
          <w:sz w:val="24"/>
          <w:szCs w:val="21"/>
          <w:highlight w:val="none"/>
        </w:rPr>
        <w:t xml:space="preserve">中标人提供详细技术资料对采购人相关人员进行操作培训，确保使用人员熟练掌握使用方法、操作要领以及小故障排除办法。培训的内容、地点及频次应由双方协商制定，培训的相关费用均包含在本次投标报价中。</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9、售后服务要求</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none"/>
          <w:lang w:val="en-US" w:eastAsia="zh-CN"/>
        </w:rPr>
        <w:t xml:space="preserve">（1）</w:t>
      </w:r>
      <w:r>
        <w:rPr>
          <w:rFonts w:hint="eastAsia" w:ascii="宋体" w:hAnsi="宋体"/>
          <w:b/>
          <w:bCs/>
          <w:i/>
          <w:iCs/>
          <w:color w:val="auto"/>
          <w:sz w:val="24"/>
          <w:szCs w:val="21"/>
          <w:highlight w:val="none"/>
          <w:u w:val="single"/>
          <w:lang w:val="en-US" w:eastAsia="zh-CN"/>
        </w:rPr>
        <w:t xml:space="preserve">质保期：本项目质保期3年，自验收合格之日起算。质保期内，如产品出现问题，中标人承担技术支持、维修、保养、检查、调换等，相关费用包含在预算内，采购方不再支付任何费用；对于采购人人为原因造成的故障，中标人只收取维保成本费用</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none"/>
          <w:lang w:val="en-US" w:eastAsia="zh-CN"/>
        </w:rPr>
        <w:t xml:space="preserve">（2）</w:t>
      </w:r>
      <w:r>
        <w:rPr>
          <w:rFonts w:hint="eastAsia" w:ascii="宋体" w:hAnsi="宋体"/>
          <w:b/>
          <w:bCs/>
          <w:i/>
          <w:iCs/>
          <w:color w:val="auto"/>
          <w:sz w:val="24"/>
          <w:szCs w:val="21"/>
          <w:highlight w:val="none"/>
          <w:u w:val="single"/>
          <w:lang w:val="en-US" w:eastAsia="zh-CN"/>
        </w:rPr>
        <w:t xml:space="preserve">维护期：3年，自验收合格之日起算</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维护服务要求</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应向采购人提供每周7×24小时售后技术支持服务，开通热线电话接受采购人的电话技术咨询，解答用户在系统使用、维护过程中遇到的问题，30分钟内进行技术响应。如通过远程方式（电话、视频等）无法排除故障，中标人3小时内派遣工程师到达现场处理，恢复设备正常运行</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中标人应根据采购人和货物使用方要求提供保养维修服务，每年至少两次检查和设备保养维修，即除雪除冰季节来临前，派专业技术人员对设备全面检查保养和技术指导，确保设备状态良好；除雪除冰季节结束后，派专业技术人员对设备全面清理、保养和维修</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color w:val="auto"/>
          <w:sz w:val="24"/>
          <w:szCs w:val="21"/>
          <w:highlight w:val="none"/>
          <w:lang w:val="en-US" w:eastAsia="zh-CN"/>
        </w:rPr>
      </w:pPr>
      <w:r>
        <w:rPr>
          <w:rFonts w:hint="eastAsia" w:ascii="宋体" w:hAnsi="宋体"/>
          <w:b/>
          <w:bCs/>
          <w:i/>
          <w:iCs/>
          <w:color w:val="auto"/>
          <w:sz w:val="24"/>
          <w:szCs w:val="21"/>
          <w:highlight w:val="none"/>
          <w:u w:val="single"/>
          <w:lang w:val="en-US" w:eastAsia="zh-CN"/>
        </w:rPr>
        <w:t xml:space="preserve">每次维护保养服务后，采购人根据维护情况进行考核验收</w:t>
      </w:r>
      <w:r>
        <w:rPr>
          <w:rFonts w:hint="eastAsia" w:ascii="宋体" w:hAnsi="宋体"/>
          <w:b/>
          <w:bCs/>
          <w:color w:val="auto"/>
          <w:sz w:val="24"/>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10、投标报价要求：报价应包含与本次采购项目有关的所有费用，包含但不限于人员、设备、场地总体布局设计、设备及储存罐基础结构、精密仪器及控制系统配套的操作间建筑、安装调试费、验收、售后服务、质保期（3年）内的维护保养费用、伴随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特别提醒投标人：工作中涉及的敏感资料、电子数据等相关信息，中标人应严格执行保密的相关规定，不得以任何方式向任何第三人披露、泄露或许可第三人使用，否则追究其相应法律责任。</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11、付款方式与履约保证金</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none"/>
          <w:lang w:val="en-US" w:eastAsia="zh-CN"/>
        </w:rPr>
        <w:t xml:space="preserve">（1）</w:t>
      </w:r>
      <w:r>
        <w:rPr>
          <w:rFonts w:hint="eastAsia" w:ascii="宋体" w:hAnsi="宋体"/>
          <w:b/>
          <w:bCs/>
          <w:i/>
          <w:iCs/>
          <w:color w:val="auto"/>
          <w:sz w:val="24"/>
          <w:szCs w:val="21"/>
          <w:highlight w:val="none"/>
          <w:u w:val="single"/>
          <w:lang w:val="en-US" w:eastAsia="zh-CN"/>
        </w:rPr>
        <w:t xml:space="preserve">付款方式</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rPr>
      </w:pPr>
      <w:r>
        <w:rPr>
          <w:rFonts w:hint="eastAsia" w:ascii="宋体" w:hAnsi="宋体"/>
          <w:b/>
          <w:bCs/>
          <w:i/>
          <w:iCs/>
          <w:color w:val="auto"/>
          <w:sz w:val="24"/>
          <w:szCs w:val="21"/>
          <w:highlight w:val="none"/>
          <w:u w:val="single"/>
        </w:rPr>
        <w:t xml:space="preserve">货物及安装调试费用支付</w:t>
      </w:r>
      <w:r>
        <w:rPr>
          <w:rFonts w:hint="eastAsia" w:ascii="宋体" w:hAnsi="宋体"/>
          <w:b/>
          <w:bCs/>
          <w:i/>
          <w:iCs/>
          <w:color w:val="auto"/>
          <w:sz w:val="24"/>
          <w:szCs w:val="21"/>
          <w:highlight w:val="none"/>
          <w:u w:val="single"/>
          <w:lang w:eastAsia="zh-CN"/>
        </w:rPr>
        <w:t xml:space="preserve">：</w:t>
      </w:r>
      <w:r>
        <w:rPr>
          <w:rFonts w:hint="eastAsia" w:ascii="宋体" w:hAnsi="宋体"/>
          <w:b/>
          <w:bCs/>
          <w:i/>
          <w:iCs/>
          <w:color w:val="auto"/>
          <w:sz w:val="24"/>
          <w:szCs w:val="21"/>
          <w:highlight w:val="none"/>
          <w:u w:val="single"/>
        </w:rPr>
        <w:t xml:space="preserve">合同签订后，货物到达现场、安装调试完成并经验收合格后，付至合同金额的79%</w:t>
      </w:r>
      <w:r>
        <w:rPr>
          <w:rFonts w:hint="eastAsia" w:ascii="宋体" w:hAnsi="宋体"/>
          <w:b/>
          <w:bCs/>
          <w:i/>
          <w:iCs/>
          <w:color w:val="auto"/>
          <w:sz w:val="24"/>
          <w:szCs w:val="21"/>
          <w:highlight w:val="none"/>
          <w:u w:val="none"/>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rPr>
      </w:pPr>
      <w:r>
        <w:rPr>
          <w:rFonts w:hint="eastAsia" w:ascii="宋体" w:hAnsi="宋体"/>
          <w:b/>
          <w:bCs/>
          <w:i/>
          <w:iCs/>
          <w:color w:val="auto"/>
          <w:sz w:val="24"/>
          <w:szCs w:val="21"/>
          <w:highlight w:val="none"/>
          <w:u w:val="single"/>
        </w:rPr>
        <w:t xml:space="preserve">运行维护费用支付</w:t>
      </w:r>
      <w:r>
        <w:rPr>
          <w:rFonts w:hint="eastAsia" w:ascii="宋体" w:hAnsi="宋体"/>
          <w:b/>
          <w:bCs/>
          <w:i/>
          <w:iCs/>
          <w:color w:val="auto"/>
          <w:sz w:val="24"/>
          <w:szCs w:val="21"/>
          <w:highlight w:val="none"/>
          <w:u w:val="single"/>
          <w:lang w:eastAsia="zh-CN"/>
        </w:rPr>
        <w:t xml:space="preserve">：</w:t>
      </w:r>
      <w:r>
        <w:rPr>
          <w:rFonts w:hint="eastAsia" w:ascii="宋体" w:hAnsi="宋体"/>
          <w:b/>
          <w:bCs/>
          <w:i/>
          <w:iCs/>
          <w:color w:val="auto"/>
          <w:sz w:val="24"/>
          <w:szCs w:val="21"/>
          <w:highlight w:val="none"/>
          <w:u w:val="single"/>
        </w:rPr>
        <w:t xml:space="preserve">维护费用为合同金额的21%，该部分费用根据</w:t>
      </w:r>
      <w:r>
        <w:rPr>
          <w:rFonts w:hint="eastAsia" w:ascii="宋体" w:hAnsi="宋体"/>
          <w:b/>
          <w:bCs/>
          <w:i/>
          <w:iCs/>
          <w:color w:val="auto"/>
          <w:sz w:val="24"/>
          <w:szCs w:val="21"/>
          <w:highlight w:val="none"/>
          <w:u w:val="single"/>
          <w:lang w:val="en-US" w:eastAsia="zh-CN"/>
        </w:rPr>
        <w:t xml:space="preserve">维护</w:t>
      </w:r>
      <w:r>
        <w:rPr>
          <w:rFonts w:hint="eastAsia" w:ascii="宋体" w:hAnsi="宋体"/>
          <w:b/>
          <w:bCs/>
          <w:i/>
          <w:iCs/>
          <w:color w:val="auto"/>
          <w:sz w:val="24"/>
          <w:szCs w:val="21"/>
          <w:highlight w:val="none"/>
          <w:u w:val="single"/>
        </w:rPr>
        <w:t xml:space="preserve">期限按年度平均支付，</w:t>
      </w:r>
      <w:r>
        <w:rPr>
          <w:rFonts w:hint="eastAsia" w:ascii="宋体" w:hAnsi="宋体"/>
          <w:b/>
          <w:bCs/>
          <w:i/>
          <w:iCs/>
          <w:color w:val="auto"/>
          <w:sz w:val="24"/>
          <w:szCs w:val="21"/>
          <w:highlight w:val="none"/>
          <w:u w:val="single"/>
          <w:lang w:val="en-US" w:eastAsia="zh-CN"/>
        </w:rPr>
        <w:t xml:space="preserve">维护</w:t>
      </w:r>
      <w:r>
        <w:rPr>
          <w:rFonts w:hint="eastAsia" w:ascii="宋体" w:hAnsi="宋体"/>
          <w:b/>
          <w:bCs/>
          <w:i/>
          <w:iCs/>
          <w:color w:val="auto"/>
          <w:sz w:val="24"/>
          <w:szCs w:val="21"/>
          <w:highlight w:val="none"/>
          <w:u w:val="single"/>
        </w:rPr>
        <w:t xml:space="preserve">期每满一年，经采购人确认合格后，每年底支付合同金额的7%，直至付清</w:t>
      </w:r>
      <w:r>
        <w:rPr>
          <w:rFonts w:hint="eastAsia" w:ascii="宋体" w:hAnsi="宋体"/>
          <w:b/>
          <w:bCs/>
          <w:i/>
          <w:iCs/>
          <w:color w:val="auto"/>
          <w:sz w:val="24"/>
          <w:szCs w:val="21"/>
          <w:highlight w:val="none"/>
          <w:u w:val="none"/>
        </w:rPr>
        <w:t xml:space="preserve">。</w:t>
      </w:r>
      <w:r/>
    </w:p>
    <w:p>
      <w:pPr>
        <w:ind w:firstLine="480"/>
        <w:keepLines w:val="0"/>
        <w:keepNext w:val="0"/>
        <w:pageBreakBefore w:val="0"/>
        <w:spacing w:line="360" w:lineRule="auto"/>
        <w:widowControl w:val="off"/>
        <w:rPr>
          <w:rFonts w:hint="eastAsia" w:ascii="宋体" w:hAnsi="宋体"/>
          <w:b/>
          <w:bCs/>
          <w:color w:val="auto"/>
          <w:sz w:val="24"/>
          <w:szCs w:val="21"/>
          <w:highlight w:val="none"/>
          <w:lang w:val="en-US" w:eastAsia="zh-CN"/>
        </w:rPr>
      </w:pPr>
      <w:r>
        <w:rPr>
          <w:rFonts w:hint="eastAsia" w:ascii="宋体" w:hAnsi="宋体"/>
          <w:b/>
          <w:bCs/>
          <w:i/>
          <w:iCs/>
          <w:color w:val="auto"/>
          <w:sz w:val="24"/>
          <w:szCs w:val="21"/>
          <w:highlight w:val="none"/>
          <w:u w:val="single"/>
          <w:lang w:val="en-US" w:eastAsia="zh-CN"/>
        </w:rPr>
        <w:t xml:space="preserve">采购人付款前，中标人应向采购人出具符合采购人要求的发票，否则中标人自行承担延迟付款的责任，采购人收到发票后10日内予以支付</w:t>
      </w:r>
      <w:r>
        <w:rPr>
          <w:rFonts w:hint="eastAsia" w:ascii="宋体" w:hAnsi="宋体"/>
          <w:b/>
          <w:bCs/>
          <w:color w:val="auto"/>
          <w:sz w:val="24"/>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（2）履约保证金：本项目不收取履约保证金。</w:t>
      </w:r>
      <w:r/>
    </w:p>
    <w:p>
      <w:pPr>
        <w:ind w:firstLine="480"/>
        <w:keepLines w:val="0"/>
        <w:keepNext w:val="0"/>
        <w:pageBreakBefore w:val="0"/>
        <w:spacing w:line="360" w:lineRule="auto"/>
        <w:widowControl w:val="off"/>
        <w:rPr>
          <w:rFonts w:ascii="宋体" w:hAnsi="宋体"/>
          <w:b w:val="0"/>
          <w:bCs w:val="0"/>
          <w:color w:val="auto"/>
          <w:sz w:val="24"/>
          <w:szCs w:val="24"/>
          <w:highlight w:val="none"/>
        </w:rPr>
      </w:pPr>
      <w:r>
        <w:rPr>
          <w:rFonts w:hint="eastAsia" w:ascii="宋体" w:hAnsi="宋体"/>
          <w:b w:val="0"/>
          <w:bCs w:val="0"/>
          <w:color w:val="auto"/>
          <w:sz w:val="24"/>
          <w:szCs w:val="21"/>
          <w:highlight w:val="none"/>
          <w:lang w:val="en-US" w:eastAsia="zh-CN"/>
        </w:rPr>
        <w:t xml:space="preserve">12、其他要求：</w:t>
      </w:r>
      <w:r>
        <w:rPr>
          <w:rFonts w:hint="eastAsia" w:ascii="宋体" w:hAnsi="宋体"/>
          <w:b w:val="0"/>
          <w:bCs w:val="0"/>
          <w:color w:val="auto"/>
          <w:sz w:val="24"/>
          <w:szCs w:val="21"/>
          <w:highlight w:val="none"/>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keepLines w:val="0"/>
        <w:keepNext w:val="0"/>
        <w:pageBreakBefore w:val="0"/>
        <w:spacing w:line="360" w:lineRule="auto"/>
        <w:widowControl w:val="off"/>
        <w:rPr>
          <w:rFonts w:hint="eastAsia" w:ascii="宋体" w:hAnsi="宋体"/>
          <w:b/>
          <w:color w:val="auto"/>
          <w:sz w:val="24"/>
          <w:szCs w:val="24"/>
          <w:highlight w:val="none"/>
        </w:rPr>
        <w:outlineLvl w:val="0"/>
      </w:pPr>
      <w:r/>
      <w:bookmarkStart w:id="245" w:name="_Toc100"/>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、其他要求</w:t>
      </w:r>
      <w:bookmarkEnd w:id="245"/>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 项目属性:货物类项目。</w:t>
      </w:r>
      <w:r/>
    </w:p>
    <w:p>
      <w:pPr>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．核心产品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无</w:t>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3.进口</w:t>
      </w:r>
      <w:r>
        <w:rPr>
          <w:rFonts w:ascii="宋体" w:hAnsi="宋体"/>
          <w:color w:val="auto"/>
          <w:sz w:val="24"/>
          <w:szCs w:val="24"/>
          <w:highlight w:val="none"/>
        </w:rPr>
        <w:t xml:space="preserve">产品</w:t>
      </w: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本项目不接受进口产品投标，投标人使用进口产品投标，则作无效投标处理。</w:t>
      </w:r>
      <w:r/>
    </w:p>
    <w:p>
      <w:pPr>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 演示要求：本项目采用上传视频演示，具体要求如下：</w:t>
      </w:r>
      <w:r/>
    </w:p>
    <w:p>
      <w:pPr>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4.1投标人需按照招标文件规定的演示内容制作演示视频文件，视频文件的格式为*.mp4或*.avi，投标人须将视频文件分段压缩为*.zip文件上传（单个文件不得大于50M，所有文件总共不得大于300M）。文件上传方式见苏采云系统《操作手册》规定，上传的演示视频将作为投标文件的组成部分，视频时长总计不超过15分钟。</w:t>
      </w:r>
      <w:r/>
    </w:p>
    <w:p>
      <w:pPr>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4.2.演示内容如下：</w:t>
      </w:r>
      <w:r/>
    </w:p>
    <w:p>
      <w:pPr>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（1）整体外观展示</w:t>
      </w:r>
      <w:r/>
    </w:p>
    <w:p>
      <w:pPr>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（2）设备内部结构展示</w:t>
      </w:r>
      <w:r/>
    </w:p>
    <w:p>
      <w:pPr>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（3）主要构件及配套设施展示</w:t>
      </w:r>
      <w:r/>
    </w:p>
    <w:p>
      <w:pPr>
        <w:keepLines w:val="0"/>
        <w:keepNext w:val="0"/>
        <w:pageBreakBefore w:val="0"/>
        <w:spacing w:line="360" w:lineRule="auto"/>
        <w:widowControl w:val="off"/>
        <w:rPr>
          <w:color w:val="auto"/>
          <w:highlight w:val="none"/>
        </w:rPr>
      </w:pPr>
      <w:r>
        <w:rPr>
          <w:rFonts w:hint="eastAsia" w:ascii="宋体" w:hAnsi="宋体"/>
          <w:color w:val="auto"/>
          <w:sz w:val="24"/>
          <w:szCs w:val="24"/>
          <w:highlight w:val="none"/>
          <w:lang w:val="en-US" w:eastAsia="zh-CN"/>
        </w:rPr>
        <w:t xml:space="preserve">（4）设备操作及功能演示</w:t>
      </w:r>
      <w:r/>
    </w:p>
    <w:p>
      <w:pP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4.3视频演示内容作为项目验收的参考依据。</w:t>
      </w:r>
      <w:r/>
    </w:p>
    <w:p>
      <w:pPr>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val="0"/>
        <w:keepNext/>
        <w:pageBreakBefore w:val="0"/>
        <w:spacing w:line="360" w:lineRule="auto"/>
        <w:widowControl w:val="off"/>
        <w:rPr>
          <w:rFonts w:hint="eastAsia"/>
          <w:color w:val="auto"/>
          <w:szCs w:val="21"/>
          <w:highlight w:val="none"/>
        </w:rPr>
        <w:outlineLvl w:val="0"/>
      </w:pPr>
      <w:r/>
      <w:bookmarkStart w:id="246" w:name="_Toc8222"/>
      <w:r/>
      <w:bookmarkStart w:id="247" w:name="_Toc32371"/>
      <w:r/>
      <w:bookmarkStart w:id="248" w:name="_Toc120614281"/>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bookmarkEnd w:id="246"/>
      <w:r/>
      <w:bookmarkEnd w:id="247"/>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采用综合评分法的，评标结果按评审后得分由高到低顺序排列。得分相同的，按投标报价由低到高顺序排列。得分且投标报价相同的并列。</w:t>
      </w:r>
      <w:r/>
    </w:p>
    <w:tbl>
      <w:tblPr>
        <w:tblStyle w:val="88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035"/>
      </w:tblGrid>
      <w:tr>
        <w:trPr/>
        <w:tc>
          <w:tcPr>
            <w:tcW w:w="1148" w:type="dxa"/>
            <w:vAlign w:val="center"/>
            <w:textDirection w:val="lrTb"/>
            <w:noWrap w:val="false"/>
          </w:tcPr>
          <w:p>
            <w:pPr>
              <w:ind w:left="0"/>
              <w:jc w:val="center"/>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1610" w:type="dxa"/>
            <w:vAlign w:val="top"/>
            <w:textDirection w:val="lrTb"/>
            <w:noWrap w:val="false"/>
          </w:tcPr>
          <w:p>
            <w:pPr>
              <w:ind w:left="0"/>
              <w:jc w:val="center"/>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选取</w:t>
            </w:r>
            <w:r>
              <w:rPr>
                <w:rFonts w:ascii="宋体" w:hAnsi="宋体"/>
                <w:color w:val="auto"/>
                <w:szCs w:val="21"/>
                <w:highlight w:val="none"/>
              </w:rPr>
              <w:t xml:space="preserve">中标候选人数量</w:t>
            </w:r>
            <w:r/>
          </w:p>
        </w:tc>
        <w:tc>
          <w:tcPr>
            <w:tcW w:w="5035" w:type="dxa"/>
            <w:vAlign w:val="center"/>
            <w:textDirection w:val="lrTb"/>
            <w:noWrap w:val="false"/>
          </w:tcPr>
          <w:p>
            <w:pPr>
              <w:ind w:left="0"/>
              <w:jc w:val="center"/>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选取</w:t>
            </w:r>
            <w:r>
              <w:rPr>
                <w:rFonts w:ascii="宋体" w:hAnsi="宋体"/>
                <w:color w:val="auto"/>
                <w:szCs w:val="21"/>
                <w:highlight w:val="none"/>
              </w:rPr>
              <w:t xml:space="preserve">中标候选人的原则</w:t>
            </w:r>
            <w:r/>
          </w:p>
        </w:tc>
      </w:tr>
      <w:tr>
        <w:trPr/>
        <w:tc>
          <w:tcPr>
            <w:tcW w:w="1148" w:type="dxa"/>
            <w:vAlign w:val="center"/>
            <w:textDirection w:val="lrTb"/>
            <w:noWrap w:val="false"/>
          </w:tcPr>
          <w:p>
            <w:pPr>
              <w:ind w:left="0"/>
              <w:jc w:val="center"/>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610" w:type="dxa"/>
            <w:vAlign w:val="center"/>
            <w:textDirection w:val="lrTb"/>
            <w:noWrap w:val="false"/>
          </w:tcPr>
          <w:p>
            <w:pPr>
              <w:ind w:left="0"/>
              <w:jc w:val="center"/>
              <w:keepLines w:val="0"/>
              <w:keepNext w:val="0"/>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5035" w:type="dxa"/>
            <w:vAlign w:val="top"/>
            <w:textDirection w:val="lrTb"/>
            <w:noWrap w:val="false"/>
          </w:tcPr>
          <w:p>
            <w:pPr>
              <w:ind w:left="0"/>
              <w:jc w:val="left"/>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满足招标文件全部实质性要求，且按照评审因素的量化指标评审得分</w:t>
            </w:r>
            <w:r>
              <w:rPr>
                <w:rFonts w:hint="eastAsia" w:ascii="宋体" w:hAnsi="宋体"/>
                <w:color w:val="auto"/>
                <w:szCs w:val="21"/>
                <w:highlight w:val="none"/>
                <w:lang w:eastAsia="zh-CN"/>
              </w:rPr>
              <w:t xml:space="preserve">排名前三</w:t>
            </w:r>
            <w:r>
              <w:rPr>
                <w:rFonts w:hint="eastAsia" w:ascii="宋体" w:hAnsi="宋体"/>
                <w:color w:val="auto"/>
                <w:szCs w:val="21"/>
                <w:highlight w:val="none"/>
              </w:rPr>
              <w:t xml:space="preserve">的投标人为中标候选人。</w:t>
            </w:r>
            <w:r/>
          </w:p>
        </w:tc>
      </w:tr>
    </w:tbl>
    <w:p>
      <w:pPr>
        <w:ind w:left="0" w:firstLine="439"/>
        <w:jc w:val="left"/>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政府采购政策功能落实</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本项目专门面向中小微型企业采购，</w:t>
      </w:r>
      <w:r>
        <w:rPr>
          <w:rFonts w:hint="eastAsia" w:ascii="宋体" w:hAnsi="宋体" w:eastAsia="宋体" w:cs="Times New Roman"/>
          <w:b/>
          <w:color w:val="auto"/>
          <w:sz w:val="24"/>
          <w:szCs w:val="24"/>
          <w:highlight w:val="none"/>
        </w:rPr>
        <w:t xml:space="preserve">供应商不再享受小微型企业价格扣除,</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、采购本国产品的支持政策</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left="0"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供应商需在《声明函》中逐一、</w:t>
      </w:r>
      <w:r>
        <w:rPr>
          <w:rFonts w:ascii="宋体" w:hAnsi="宋体" w:eastAsia="宋体" w:cs="Times New Roman"/>
          <w:color w:val="auto"/>
          <w:sz w:val="24"/>
          <w:szCs w:val="24"/>
          <w:highlight w:val="none"/>
        </w:rPr>
        <w:t xml:space="preserve">准确</w:t>
      </w:r>
      <w:r>
        <w:rPr>
          <w:rFonts w:hint="eastAsia" w:ascii="宋体" w:hAnsi="宋体" w:eastAsia="宋体" w:cs="Times New Roman"/>
          <w:color w:val="auto"/>
          <w:sz w:val="24"/>
          <w:szCs w:val="24"/>
          <w:highlight w:val="none"/>
        </w:rPr>
        <w:t xml:space="preserve">填写产品名称、厂名、生产厂址三项信息（《声明函》中用斜线划除的地方无需填写），三</w:t>
      </w:r>
      <w:r>
        <w:rPr>
          <w:rFonts w:ascii="宋体" w:hAnsi="宋体" w:eastAsia="宋体" w:cs="Times New Roman"/>
          <w:color w:val="auto"/>
          <w:sz w:val="24"/>
          <w:szCs w:val="24"/>
          <w:highlight w:val="none"/>
        </w:rPr>
        <w:t xml:space="preserve">项信息中</w:t>
      </w:r>
      <w:r>
        <w:rPr>
          <w:rFonts w:hint="eastAsia" w:ascii="宋体" w:hAnsi="宋体" w:eastAsia="宋体" w:cs="Times New Roman"/>
          <w:color w:val="auto"/>
          <w:sz w:val="24"/>
          <w:szCs w:val="24"/>
          <w:highlight w:val="none"/>
        </w:rPr>
        <w:t xml:space="preserve">任意一项未填写的视为该项产品不符合本国产品标准，不享受本国产品价格评审优惠。</w:t>
      </w:r>
      <w:r/>
    </w:p>
    <w:p>
      <w:pPr>
        <w:ind w:left="0" w:firstLine="480"/>
        <w:keepLines w:val="0"/>
        <w:keepNext w:val="0"/>
        <w:pageBreakBefore w:val="0"/>
        <w:spacing w:line="360" w:lineRule="auto"/>
        <w:rPr>
          <w:rFonts w:hint="eastAsia" w:ascii="方正魏碑_GBK" w:hAnsi="方正魏碑_GBK" w:eastAsia="方正魏碑_GBK" w:cs="方正魏碑_GBK"/>
          <w:color w:val="auto"/>
          <w:sz w:val="28"/>
          <w:szCs w:val="28"/>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评标过程中，如发现供应商在《声明函》内容</w:t>
      </w:r>
      <w:r>
        <w:rPr>
          <w:rFonts w:ascii="宋体" w:hAnsi="宋体" w:eastAsia="宋体" w:cs="Times New Roman"/>
          <w:color w:val="auto"/>
          <w:sz w:val="24"/>
          <w:szCs w:val="24"/>
          <w:highlight w:val="none"/>
        </w:rPr>
        <w:t xml:space="preserve">含义不明确、同类事项与投</w:t>
      </w:r>
      <w:r>
        <w:rPr>
          <w:rFonts w:hint="eastAsia" w:ascii="宋体" w:hAnsi="宋体" w:eastAsia="宋体" w:cs="Times New Roman"/>
          <w:color w:val="auto"/>
          <w:sz w:val="24"/>
          <w:szCs w:val="24"/>
          <w:highlight w:val="none"/>
        </w:rPr>
        <w:t xml:space="preserve">标</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响应</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文件</w:t>
      </w:r>
      <w:r>
        <w:rPr>
          <w:rFonts w:ascii="宋体" w:hAnsi="宋体" w:eastAsia="宋体" w:cs="Times New Roman"/>
          <w:color w:val="auto"/>
          <w:sz w:val="24"/>
          <w:szCs w:val="24"/>
          <w:highlight w:val="none"/>
        </w:rPr>
        <w:t xml:space="preserve">表述不一致或者有</w:t>
      </w:r>
      <w:r>
        <w:rPr>
          <w:rFonts w:hint="eastAsia" w:ascii="宋体" w:hAnsi="宋体" w:eastAsia="宋体" w:cs="Times New Roman"/>
          <w:color w:val="auto"/>
          <w:sz w:val="24"/>
          <w:szCs w:val="24"/>
          <w:highlight w:val="none"/>
        </w:rPr>
        <w:t xml:space="preserve">明显</w:t>
      </w:r>
      <w:r>
        <w:rPr>
          <w:rFonts w:ascii="宋体" w:hAnsi="宋体" w:eastAsia="宋体" w:cs="Times New Roman"/>
          <w:color w:val="auto"/>
          <w:sz w:val="24"/>
          <w:szCs w:val="24"/>
          <w:highlight w:val="none"/>
        </w:rPr>
        <w:t xml:space="preserve">文字错误等情况的</w:t>
      </w:r>
      <w:r>
        <w:rPr>
          <w:rFonts w:hint="eastAsia" w:ascii="宋体" w:hAnsi="宋体" w:eastAsia="宋体" w:cs="Times New Roman"/>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both"/>
        <w:keepLines w:val="0"/>
        <w:keepNext w:val="0"/>
        <w:pageBreakBefore w:val="0"/>
        <w:spacing w:line="360" w:lineRule="auto"/>
        <w:rPr>
          <w:rFonts w:hint="eastAsia" w:ascii="宋体" w:hAnsi="宋体"/>
          <w:b/>
          <w:color w:val="auto"/>
          <w:sz w:val="24"/>
          <w:szCs w:val="24"/>
          <w:highlight w:val="none"/>
        </w:rPr>
        <w:outlineLvl w:val="9"/>
      </w:pPr>
      <w:r/>
      <w:bookmarkStart w:id="249" w:name="_Toc11300"/>
      <w:r/>
      <w:r/>
    </w:p>
    <w:p>
      <w:pPr>
        <w:ind w:left="0" w:firstLine="640"/>
        <w:jc w:val="center"/>
        <w:keepLines w:val="0"/>
        <w:keepNext w:val="0"/>
        <w:pageBreakBefore w:val="0"/>
        <w:spacing w:line="360" w:lineRule="auto"/>
        <w:rPr>
          <w:rFonts w:hint="eastAsia" w:ascii="宋体" w:hAnsi="宋体"/>
          <w:b/>
          <w:color w:val="auto"/>
          <w:sz w:val="32"/>
          <w:szCs w:val="32"/>
          <w:highlight w:val="none"/>
        </w:rPr>
        <w:outlineLvl w:val="9"/>
      </w:pPr>
      <w:r>
        <w:rPr>
          <w:rFonts w:hint="eastAsia" w:ascii="宋体" w:hAnsi="宋体"/>
          <w:b/>
          <w:color w:val="auto"/>
          <w:sz w:val="32"/>
          <w:szCs w:val="32"/>
          <w:highlight w:val="none"/>
        </w:rPr>
        <w:t xml:space="preserve">评标方法与评标标准</w:t>
      </w:r>
      <w:bookmarkEnd w:id="249"/>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一、评标方法：综合评分法</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二、评标委员会构成：</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本采购项目评标委员会的评委由采购人代表和评审专家组成。</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三、评标原则：</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四、评标标准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（二）本项目评分总分为100分，按四舍五入取至小数点后两位。</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（三）总得分=价格分+商务技术分。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五、中标标准：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olor w:val="auto"/>
          <w:sz w:val="24"/>
          <w:szCs w:val="24"/>
          <w:highlight w:val="none"/>
          <w:lang w:val="en-US" w:eastAsia="zh-CN"/>
        </w:rPr>
        <w:t xml:space="preserve">从高到低推荐三名</w:t>
      </w:r>
      <w:r>
        <w:rPr>
          <w:rFonts w:hint="eastAsia" w:ascii="宋体" w:hAnsi="宋体"/>
          <w:color w:val="auto"/>
          <w:sz w:val="24"/>
          <w:szCs w:val="24"/>
          <w:highlight w:val="none"/>
        </w:rPr>
        <w:t xml:space="preserve">中标候选人。</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 </w:t>
      </w:r>
      <w:r/>
    </w:p>
    <w:p>
      <w:pPr>
        <w:ind w:left="0" w:firstLine="480"/>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综合评分法</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1.价格分（30分）  </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采用低价优先法计算，即满足招标文件要求且投标价格最低的投标报价（指投标综合单价）为评标基准价，其价格分为满分。其他投标人的价格分统一按照下列公式计算：</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投标报价得分=（评标基准价/投标报价）×30分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评标过程中，不得去掉报价中的最高报价和最低报价。</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2.商务技术分：</w:t>
      </w: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p>
    <w:tbl>
      <w:tblPr>
        <w:tblStyle w:val="889"/>
        <w:tblW w:w="8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113" w:type="dxa"/>
          <w:right w:w="108" w:type="dxa"/>
          <w:bottom w:w="28" w:type="dxa"/>
        </w:tblCellMar>
        <w:tblLook w:val="04A0" w:firstRow="1" w:lastRow="0" w:firstColumn="1" w:lastColumn="0" w:noHBand="0" w:noVBand="1"/>
      </w:tblPr>
      <w:tblGrid>
        <w:gridCol w:w="1461"/>
        <w:gridCol w:w="6818"/>
      </w:tblGrid>
      <w:tr>
        <w:trPr>
          <w:jc w:val="center"/>
          <w:trHeight w:val="641"/>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评审因素</w:t>
            </w:r>
            <w:r/>
          </w:p>
        </w:tc>
        <w:tc>
          <w:tcPr>
            <w:tcW w:w="6818"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评审标准</w:t>
            </w:r>
            <w:r/>
          </w:p>
        </w:tc>
      </w:tr>
      <w:tr>
        <w:trPr>
          <w:jc w:val="center"/>
          <w:trHeight w:val="4735"/>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技术响应（</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投标人所投货物技术参数及功能要求完全满足招标文件第四章采购需求中的</w:t>
            </w:r>
            <w:r>
              <w:rPr>
                <w:rFonts w:hint="eastAsia" w:ascii="宋体" w:hAnsi="宋体"/>
                <w:color w:val="auto"/>
                <w:sz w:val="24"/>
                <w:szCs w:val="24"/>
                <w:highlight w:val="none"/>
                <w:lang w:eastAsia="zh-CN"/>
              </w:rPr>
              <w:t xml:space="preserve">“三、技术要求”</w:t>
            </w:r>
            <w:r>
              <w:rPr>
                <w:rFonts w:hint="eastAsia" w:ascii="宋体" w:hAnsi="宋体"/>
                <w:color w:val="auto"/>
                <w:sz w:val="24"/>
                <w:szCs w:val="24"/>
                <w:highlight w:val="none"/>
              </w:rPr>
              <w:t xml:space="preserve">的得2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分；标注“</w:t>
            </w:r>
            <w:r>
              <w:rPr>
                <w:rFonts w:hint="eastAsia" w:ascii="宋体" w:hAnsi="宋体"/>
                <w:b/>
                <w:bCs/>
                <w:i/>
                <w:iCs/>
                <w:color w:val="auto"/>
                <w:sz w:val="24"/>
                <w:szCs w:val="24"/>
                <w:highlight w:val="none"/>
                <w:u w:val="single"/>
              </w:rPr>
              <w:t xml:space="preserve">斜体且有下划线部分</w:t>
            </w:r>
            <w:r>
              <w:rPr>
                <w:rFonts w:hint="eastAsia" w:ascii="宋体" w:hAnsi="宋体"/>
                <w:color w:val="auto"/>
                <w:sz w:val="24"/>
                <w:szCs w:val="24"/>
                <w:highlight w:val="none"/>
              </w:rPr>
              <w:t xml:space="preserve">”的为实质性指标，必须满足，否则按无效投标处理；</w:t>
            </w:r>
            <w:r>
              <w:rPr>
                <w:rFonts w:hint="eastAsia" w:ascii="宋体" w:hAnsi="宋体"/>
                <w:color w:val="auto"/>
                <w:sz w:val="24"/>
                <w:szCs w:val="24"/>
                <w:highlight w:val="none"/>
                <w:lang w:val="en-US" w:eastAsia="zh-CN"/>
              </w:rPr>
              <w:t xml:space="preserve">标注▲的每有一项负偏离扣2分，未标注的每有一项负偏离扣1分，扣完为止。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outlineLvl w:val="0"/>
            </w:pPr>
            <w:r>
              <w:rPr>
                <w:rFonts w:hint="eastAsia" w:ascii="宋体" w:hAnsi="宋体"/>
                <w:color w:val="auto"/>
                <w:sz w:val="24"/>
                <w:szCs w:val="24"/>
                <w:highlight w:val="none"/>
              </w:rPr>
              <w:t xml:space="preserve">注：根据投标人提供的技术偏离表、标注“</w:t>
            </w:r>
            <w:r>
              <w:rPr>
                <w:rFonts w:hint="eastAsia" w:ascii="宋体" w:hAnsi="宋体"/>
                <w:b/>
                <w:bCs/>
                <w:i/>
                <w:iCs/>
                <w:color w:val="auto"/>
                <w:sz w:val="24"/>
                <w:szCs w:val="24"/>
                <w:highlight w:val="none"/>
                <w:u w:val="single"/>
              </w:rPr>
              <w:t xml:space="preserve">斜体且有下划线部分</w:t>
            </w:r>
            <w:r>
              <w:rPr>
                <w:rFonts w:hint="eastAsia" w:ascii="宋体" w:hAnsi="宋体"/>
                <w:color w:val="auto"/>
                <w:sz w:val="24"/>
                <w:szCs w:val="24"/>
                <w:highlight w:val="none"/>
              </w:rPr>
              <w:t xml:space="preserve">”与“▲”的指标必须提供相应的有效证明材料，以证明技术参数及功能的有效性，投标人需如实填写偏离表，需提供相应证明材料并加盖投标人公章扫描件上传至电子投标文件中，否则不得分。</w:t>
            </w:r>
            <w:r/>
          </w:p>
        </w:tc>
      </w:tr>
      <w:tr>
        <w:trPr>
          <w:jc w:val="center"/>
          <w:trHeight w:val="90"/>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业绩（</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w:t>
            </w:r>
            <w:r/>
          </w:p>
        </w:tc>
        <w:tc>
          <w:tcPr>
            <w:tcW w:w="6818" w:type="dxa"/>
            <w:vAlign w:val="center"/>
            <w:textDirection w:val="lrTb"/>
            <w:noWrap w:val="false"/>
          </w:tcPr>
          <w:p>
            <w:r>
              <w:rPr>
                <w:rFonts w:hint="eastAsia" w:ascii="宋体" w:hAnsi="宋体"/>
                <w:color w:val="auto"/>
                <w:sz w:val="24"/>
                <w:szCs w:val="24"/>
                <w:highlight w:val="none"/>
              </w:rPr>
              <w:t xml:space="preserve">自2022年1月1日（时间以合同签订日期为准）以来，投标人具有除雪除冰设备供货项目业绩（不含有饱和盐水制造机），每提供一个得2分；投标人具有除雪除冰设备供货项目业绩（含有饱和盐水制造机），每提供一个得3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本业绩项</w:t>
            </w:r>
            <w:r>
              <w:rPr>
                <w:rFonts w:hint="eastAsia" w:ascii="宋体" w:hAnsi="宋体"/>
                <w:color w:val="auto"/>
                <w:sz w:val="24"/>
                <w:szCs w:val="24"/>
                <w:highlight w:val="none"/>
                <w:lang w:val="en-US" w:eastAsia="zh-CN"/>
              </w:rPr>
              <w:t xml:space="preserve">最高得</w:t>
            </w:r>
            <w:r>
              <w:rPr>
                <w:rFonts w:hint="eastAsia" w:ascii="宋体" w:hAnsi="宋体"/>
                <w:color w:val="auto"/>
                <w:sz w:val="24"/>
                <w:szCs w:val="24"/>
                <w:highlight w:val="none"/>
              </w:rPr>
              <w:t xml:space="preserve">9分。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注：需提供合同</w:t>
            </w:r>
            <w:r>
              <w:rPr>
                <w:rFonts w:hint="eastAsia" w:ascii="宋体" w:hAnsi="宋体"/>
                <w:color w:val="auto"/>
                <w:sz w:val="24"/>
                <w:szCs w:val="24"/>
                <w:highlight w:val="none"/>
                <w:lang w:val="en-US" w:eastAsia="zh-CN"/>
              </w:rPr>
              <w:t xml:space="preserve">原件彩色</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val="en-US" w:eastAsia="zh-CN"/>
              </w:rPr>
              <w:t xml:space="preserve">并</w:t>
            </w:r>
            <w:r>
              <w:rPr>
                <w:rFonts w:hint="eastAsia" w:ascii="宋体" w:hAnsi="宋体"/>
                <w:color w:val="auto"/>
                <w:sz w:val="24"/>
                <w:szCs w:val="24"/>
                <w:highlight w:val="none"/>
              </w:rPr>
              <w:t xml:space="preserve">加盖投标人公章，时间以合同签订日期为准，</w:t>
            </w:r>
            <w:r>
              <w:rPr>
                <w:rFonts w:hint="eastAsia" w:ascii="宋体" w:hAnsi="宋体"/>
                <w:color w:val="auto"/>
                <w:sz w:val="24"/>
                <w:szCs w:val="24"/>
                <w:highlight w:val="none"/>
                <w:lang w:val="en-US" w:eastAsia="zh-CN"/>
              </w:rPr>
              <w:t xml:space="preserve">设备名称不一致的由评审委员会现场统一认定，</w:t>
            </w:r>
            <w:r>
              <w:rPr>
                <w:rFonts w:hint="eastAsia" w:ascii="宋体" w:hAnsi="宋体"/>
                <w:color w:val="auto"/>
                <w:sz w:val="24"/>
                <w:szCs w:val="24"/>
                <w:highlight w:val="none"/>
              </w:rPr>
              <w:t xml:space="preserve">否则不得分。</w:t>
            </w:r>
            <w:r/>
          </w:p>
        </w:tc>
      </w:tr>
      <w:tr>
        <w:trPr>
          <w:jc w:val="center"/>
          <w:trHeight w:val="4032"/>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eastAsia="zh-CN"/>
              </w:rPr>
              <w:outlineLvl w:val="0"/>
            </w:pPr>
            <w:r>
              <w:rPr>
                <w:rFonts w:hint="eastAsia" w:ascii="宋体" w:hAnsi="宋体"/>
                <w:color w:val="auto"/>
                <w:sz w:val="24"/>
                <w:szCs w:val="24"/>
                <w:highlight w:val="none"/>
                <w:lang w:eastAsia="zh-CN"/>
              </w:rPr>
              <w:t xml:space="preserve">设备整体性能（</w:t>
            </w:r>
            <w:r>
              <w:rPr>
                <w:rFonts w:hint="eastAsia" w:ascii="宋体" w:hAnsi="宋体"/>
                <w:color w:val="auto"/>
                <w:sz w:val="24"/>
                <w:szCs w:val="24"/>
                <w:highlight w:val="none"/>
                <w:lang w:val="en-US" w:eastAsia="zh-CN"/>
              </w:rPr>
              <w:t xml:space="preserve">6分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根据投标人提供的产品整体性能（含配置性能、整体结构）等主要系统设计的科学性、合理性、稳定性进行评审。</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1、产品配置性能优越，整体结构设计科学严谨；主要系统设计逻辑清晰、技术路线先进且合理，具备极高的系统稳定性与可靠性，完全契合甚至优于采购需求，得6分；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2、产品配置性能良好，整体结构设计较为合理；主要系统设计基本科学，系统稳定性较好，能够较好地满足采购需求，得4分；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3、产品配置性能一般，整体结构设计常规；主要系统设计基本合理，系统稳定性一般，勉强满足采购需求，得2分。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1043"/>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供货</w:t>
            </w:r>
            <w:r>
              <w:rPr>
                <w:rFonts w:hint="eastAsia" w:ascii="宋体" w:hAnsi="宋体"/>
                <w:color w:val="auto"/>
                <w:sz w:val="24"/>
                <w:szCs w:val="24"/>
                <w:highlight w:val="none"/>
                <w:lang w:val="en-US" w:eastAsia="zh-CN"/>
              </w:rPr>
              <w:t xml:space="preserve">安装方案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投标人提供的供货安装方案，内容至少包含但不限于产品</w:t>
            </w:r>
            <w:r>
              <w:rPr>
                <w:rFonts w:hint="eastAsia" w:ascii="宋体" w:hAnsi="宋体"/>
                <w:color w:val="auto"/>
                <w:sz w:val="24"/>
                <w:szCs w:val="24"/>
                <w:highlight w:val="none"/>
                <w:lang w:val="zh-CN" w:eastAsia="zh-CN"/>
              </w:rPr>
              <w:t xml:space="preserve">包装、运输、检验、交付、安装、调试等</w:t>
            </w:r>
            <w:r>
              <w:rPr>
                <w:rFonts w:hint="eastAsia" w:ascii="宋体" w:hAnsi="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bookmarkStart w:id="250" w:name="OLE_LINK6"/>
            <w:r>
              <w:rPr>
                <w:rFonts w:hint="eastAsia" w:ascii="宋体" w:hAnsi="宋体"/>
                <w:color w:val="auto"/>
                <w:sz w:val="24"/>
                <w:szCs w:val="24"/>
                <w:highlight w:val="none"/>
                <w:lang w:val="en-US" w:eastAsia="zh-CN"/>
              </w:rPr>
              <w:t xml:space="preserve">1、整体方案完全包含上述要求，且包装方案明确了饱和</w:t>
            </w:r>
            <w:r>
              <w:rPr>
                <w:rFonts w:hint="eastAsia" w:ascii="宋体" w:hAnsi="宋体"/>
                <w:color w:val="auto"/>
                <w:sz w:val="24"/>
                <w:szCs w:val="24"/>
                <w:highlight w:val="none"/>
                <w:lang w:val="en-US" w:eastAsia="zh-CN"/>
              </w:rPr>
              <w:t xml:space="preserve">盐水制造机的各部件包装要求，明确包装材料、防潮防锈措施及标识规范；运输方案明确了运输路线规划、车辆要求、装卸规范及运输过程防损措施；检验方案明确了到货开箱检验标准、检验流程、检验工具及不合格品处理机制；交付方案明确了交付时间节点、交付地点、交付验收标准及交付文档清单；安装方案明确了安装人员资质、安装工具、安装工序、现场安全管理及安装质量控制措施；调试方案明确了调试流程、调试参数（如饱和盐水浓度、流量等）、调试验收标准及调试异常处理预案的；且上述方案结合本项目采购需求编制，完全契合甚至优于采购需求的，得5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整体方案虽然明确了包装、运输、检验、交付、安装、调试等内容，但主要部分有缺失，如包装方案缺少对包装材料、防潮防锈及标识的相关要求；或者虽未缺失，但未完全结合本项目实际情况编制，仅能基本满足采购需求的，得3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3、整体方案未完全包含方案包装、运输、检验、交付、安装、调试等内容，或各方案内容编制未结合本项目是情况编制，无法有效满足采购需求的，得2分；</w:t>
            </w:r>
            <w:bookmarkEnd w:id="250"/>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4313"/>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培训方案</w:t>
            </w:r>
            <w:r/>
          </w:p>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投标人提供培训方案，方案包含但不限于培训计划、培训内容、培训方式等。</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1、方培训计划详尽合理（包含明确的时间节点、场地安排、人员排期等），培训内容全面且极具针对性（涵盖设备基本原理、日常操作、维护保养、常见故障排查等），培训方式多样且可行性高（如现场实操、线上课程等），整体方案科学完善，完全满足甚至优于采购需求的，得5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2、培训计划基本合理，培训内容较为全面（基本涵盖操作与维护），培训方式具有一定可行性，整体方案能够较好地满足采购需求的，得3分；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3、培训计划简单，培训内容不够完整，培训方式单一，整体方案基本满足采购需求的，得2分；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2844"/>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eastAsia="zh-CN"/>
              </w:rPr>
              <w:outlineLvl w:val="0"/>
            </w:pPr>
            <w:r>
              <w:rPr>
                <w:rFonts w:hint="eastAsia" w:ascii="宋体" w:hAnsi="宋体"/>
                <w:color w:val="auto"/>
                <w:sz w:val="24"/>
                <w:szCs w:val="24"/>
                <w:highlight w:val="none"/>
                <w:lang w:val="en-US" w:eastAsia="zh-CN"/>
              </w:rPr>
              <w:t xml:space="preserve">应急处理及</w:t>
            </w:r>
            <w:r>
              <w:rPr>
                <w:rFonts w:hint="eastAsia" w:ascii="宋体" w:hAnsi="宋体"/>
                <w:color w:val="auto"/>
                <w:sz w:val="24"/>
                <w:szCs w:val="24"/>
                <w:highlight w:val="none"/>
                <w:lang w:eastAsia="zh-CN"/>
              </w:rPr>
              <w:t xml:space="preserve">售后服务</w:t>
            </w:r>
            <w:r>
              <w:rPr>
                <w:rFonts w:hint="eastAsia" w:ascii="宋体" w:hAnsi="宋体"/>
                <w:color w:val="auto"/>
                <w:sz w:val="24"/>
                <w:szCs w:val="24"/>
                <w:highlight w:val="none"/>
                <w:lang w:val="en-US" w:eastAsia="zh-CN"/>
              </w:rPr>
              <w:t xml:space="preserve">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10分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投标人提供应急处理方案及售后服务方案，方案包含但不限于以下内容：应急情况设想、具体应急措施、应急储备、处置原则、售后服务承诺、售后服务内容、售后优惠条件、售后服务流程、售后服务规范内容。</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1、应急情况设想全面且极具针对性，具体应急措施（应急响应时间、人员、服务网点覆盖等）与应急储备（备品备件储备等）科学合理，处置原则明确；售后服务承诺切实可行，服务内容详尽，售后优惠条件具有实质性优势，服务流程与规范清晰严谨。整体方案科学完善，完全满足甚至优于采购需求的，得10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2、应急情况设想较全面，具体应急措施与应急储备较为合理，处置原则明确；售后服务承诺可行，服务内容较详尽，售后优惠条件合理，服务流程与规范较清晰。整体方案能够较好地满足采购需求的，得7分；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3、应急情况设想简单，具体应急措施与应急储备基本合理，处置原则一般；售后服务承诺基本可行，服务内容一般，售后优惠条件一般，服务流程与规范基本清晰。整体方案基本满足采购需求的，得4分；</w:t>
            </w:r>
            <w:r/>
          </w:p>
          <w:p>
            <w:pPr>
              <w:ind w:left="0"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1171"/>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eastAsia="zh-CN"/>
              </w:rPr>
              <w:outlineLvl w:val="0"/>
            </w:pPr>
            <w:r>
              <w:rPr>
                <w:rFonts w:hint="eastAsia" w:ascii="宋体" w:hAnsi="宋体"/>
                <w:color w:val="auto"/>
                <w:sz w:val="24"/>
                <w:szCs w:val="24"/>
                <w:highlight w:val="none"/>
                <w:lang w:val="en-US" w:eastAsia="zh-CN"/>
              </w:rPr>
              <w:t xml:space="preserve">产品外观及功能演示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15分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投标人能根据招标文件要求提供饱和盐水制造机设备的演示视频，设备演示视频内容需体现饱和盐水制造机的整体外观、设备内部结构、主要构件及配套设施、设备操作及功能进行演示，评委会根据上传的演示视频文件进行综合评审。</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1、提供的视频文件对设备外观、内部结构、主要构件及配套设施描述详细具体，设备各功能展示全面的，得15分；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2、提供的视频文件对设备外观、内部结构、主要构件及配套设施描述较详细具体，设备各功能展示较全面的，得12分；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3、提供的视频文件对设备外观、内部结构、主要构件及配套设施描述简略，设备各功能展示简略，布局杂乱无章的，得9分；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4、提供的视频文件对设备外观、内部结构、主要构件及配套设施描述简略，无设备各功能展示的，得6分；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该项未见阐述的，得0分。</w:t>
            </w:r>
            <w:r/>
          </w:p>
          <w:p>
            <w:pPr>
              <w:ind w:firstLine="480"/>
              <w:keepLines w:val="0"/>
              <w:keepNext w:val="0"/>
              <w:pageBreakBefore w:val="0"/>
              <w:spacing w:line="360" w:lineRule="auto"/>
              <w:widowControl w:val="off"/>
              <w:rPr>
                <w:rFonts w:hint="default"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注：投标人需按照招标文件规定的演示内容制作演示视频文件，视频文件的格式为*.mp4或*.avi，投标人须将视频文件分段压缩为*.zip文件上传（单个文件不得大于50M，所有文件总共不得大于300M）。文件上传方式见苏采云系统《操作手册》，上传的演示视频将作为投标文件的组成部分，视频时长总计不超过15分钟。</w:t>
            </w:r>
            <w:r/>
          </w:p>
        </w:tc>
      </w:tr>
    </w:tbl>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Next/>
        <w:rPr>
          <w:rFonts w:hint="eastAsia" w:ascii="黑体" w:eastAsia="黑体"/>
          <w:bCs/>
          <w:color w:val="auto"/>
          <w:sz w:val="44"/>
          <w:szCs w:val="28"/>
          <w:highlight w:val="none"/>
        </w:rPr>
        <w:outlineLvl w:val="9"/>
      </w:pPr>
      <w:r>
        <w:rPr>
          <w:rFonts w:hint="eastAsia" w:ascii="黑体" w:eastAsia="黑体"/>
          <w:bCs/>
          <w:color w:val="auto"/>
          <w:sz w:val="44"/>
          <w:szCs w:val="28"/>
          <w:highlight w:val="none"/>
        </w:rPr>
      </w:r>
      <w:r/>
    </w:p>
    <w:p>
      <w:pPr>
        <w:jc w:val="center"/>
        <w:keepNext/>
        <w:rPr>
          <w:rFonts w:hint="eastAsia" w:ascii="黑体" w:eastAsia="黑体"/>
          <w:bCs/>
          <w:color w:val="auto"/>
          <w:sz w:val="44"/>
          <w:szCs w:val="28"/>
          <w:highlight w:val="none"/>
        </w:rPr>
        <w:outlineLvl w:val="0"/>
      </w:pPr>
      <w:r/>
      <w:bookmarkStart w:id="251" w:name="_Toc28650"/>
      <w:r/>
      <w:bookmarkStart w:id="252" w:name="_Toc14437"/>
      <w:r>
        <w:rPr>
          <w:rFonts w:hint="eastAsia" w:ascii="黑体" w:eastAsia="黑体"/>
          <w:bCs/>
          <w:color w:val="auto"/>
          <w:sz w:val="44"/>
          <w:szCs w:val="28"/>
          <w:highlight w:val="none"/>
        </w:rPr>
        <w:t xml:space="preserve">第六章  投标</w:t>
      </w:r>
      <w:bookmarkEnd w:id="239"/>
      <w:r/>
      <w:bookmarkEnd w:id="240"/>
      <w:r/>
      <w:bookmarkEnd w:id="248"/>
      <w:r>
        <w:rPr>
          <w:rFonts w:hint="eastAsia" w:ascii="黑体" w:eastAsia="黑体"/>
          <w:bCs/>
          <w:color w:val="auto"/>
          <w:sz w:val="44"/>
          <w:szCs w:val="28"/>
          <w:highlight w:val="none"/>
        </w:rPr>
        <w:t xml:space="preserve">文件格式</w:t>
      </w:r>
      <w:bookmarkEnd w:id="251"/>
      <w:r/>
      <w:bookmarkEnd w:id="252"/>
      <w:r/>
      <w:r/>
    </w:p>
    <w:p>
      <w:pPr>
        <w:jc w:val="center"/>
        <w:rPr>
          <w:rFonts w:hint="eastAsia" w:ascii="宋体" w:hAnsi="宋体"/>
          <w:b/>
          <w:color w:val="auto"/>
          <w:sz w:val="72"/>
          <w:szCs w:val="21"/>
          <w:highlight w:val="none"/>
        </w:rPr>
      </w:pPr>
      <w:r/>
      <w:bookmarkStart w:id="253" w:name="_Hlt26671244"/>
      <w:r/>
      <w:bookmarkEnd w:id="253"/>
      <w:r/>
      <w:bookmarkStart w:id="254" w:name="_Hlt26955039"/>
      <w:r/>
      <w:bookmarkEnd w:id="254"/>
      <w:r/>
      <w:bookmarkStart w:id="255" w:name="_Toc26554094"/>
      <w:r/>
      <w:bookmarkStart w:id="256" w:name="_Toc120614282"/>
      <w:r/>
      <w:bookmarkStart w:id="257" w:name="_Toc49090576"/>
      <w:r/>
      <w:r/>
    </w:p>
    <w:p>
      <w:pPr>
        <w:jc w:val="center"/>
        <w:rPr>
          <w:rFonts w:hint="eastAsia" w:ascii="宋体" w:hAnsi="宋体"/>
          <w:b/>
          <w:color w:val="auto"/>
          <w:sz w:val="72"/>
          <w:szCs w:val="21"/>
          <w:highlight w:val="none"/>
        </w:rPr>
        <w:outlineLvl w:val="0"/>
      </w:pPr>
      <w:r>
        <w:rPr>
          <w:rFonts w:hint="eastAsia" w:ascii="宋体" w:hAnsi="宋体"/>
          <w:b/>
          <w:color w:val="auto"/>
          <w:sz w:val="72"/>
          <w:szCs w:val="21"/>
          <w:highlight w:val="none"/>
        </w:rPr>
        <w:t xml:space="preserve">投  标  文  件</w:t>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0" w:firstLine="480"/>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一、基本目录</w:t>
      </w:r>
      <w:r/>
    </w:p>
    <w:p>
      <w:pPr>
        <w:ind w:left="0"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开标一览表（格式见附件</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投标分项报价表（格式见</w:t>
      </w:r>
      <w:r>
        <w:rPr>
          <w:rFonts w:ascii="宋体" w:hAnsi="宋体"/>
          <w:color w:val="auto"/>
          <w:sz w:val="24"/>
          <w:szCs w:val="21"/>
          <w:highlight w:val="none"/>
        </w:rPr>
        <w:t xml:space="preserve">附件2</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技术要求响应及偏离表（格式见</w:t>
      </w:r>
      <w:r>
        <w:rPr>
          <w:rFonts w:ascii="宋体" w:hAnsi="宋体"/>
          <w:color w:val="auto"/>
          <w:sz w:val="24"/>
          <w:szCs w:val="21"/>
          <w:highlight w:val="none"/>
        </w:rPr>
        <w:t xml:space="preserve">附件3</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商务要求响应及偏离表（格式见</w:t>
      </w:r>
      <w:r>
        <w:rPr>
          <w:rFonts w:ascii="宋体" w:hAnsi="宋体"/>
          <w:color w:val="auto"/>
          <w:sz w:val="24"/>
          <w:szCs w:val="21"/>
          <w:highlight w:val="none"/>
        </w:rPr>
        <w:t xml:space="preserve">附件4</w:t>
      </w:r>
      <w:r>
        <w:rPr>
          <w:rFonts w:hint="eastAsia" w:ascii="宋体" w:hAnsi="宋体"/>
          <w:color w:val="auto"/>
          <w:sz w:val="24"/>
          <w:szCs w:val="21"/>
          <w:highlight w:val="none"/>
        </w:rPr>
        <w:t xml:space="preserve">）</w:t>
      </w:r>
      <w:r/>
    </w:p>
    <w:p>
      <w:pPr>
        <w:ind w:firstLine="480"/>
        <w:spacing w:line="360" w:lineRule="auto"/>
        <w:rPr>
          <w:rFonts w:hint="eastAsia" w:ascii="宋体" w:hAnsi="宋体" w:eastAsia="宋体"/>
          <w:color w:val="auto"/>
          <w:sz w:val="24"/>
          <w:szCs w:val="21"/>
          <w:highlight w:val="none"/>
          <w:lang w:val="en-US" w:eastAsia="zh-CN"/>
        </w:rPr>
      </w:pPr>
      <w:r>
        <w:rPr>
          <w:rFonts w:hint="eastAsia" w:ascii="宋体" w:hAnsi="宋体"/>
          <w:color w:val="auto"/>
          <w:sz w:val="24"/>
          <w:szCs w:val="21"/>
          <w:highlight w:val="none"/>
        </w:rPr>
        <w:t xml:space="preserve">5.具备履行合同所必需的设备和专业技术能力的书面声明（格式</w:t>
      </w:r>
      <w:r>
        <w:rPr>
          <w:rFonts w:ascii="宋体" w:hAnsi="宋体"/>
          <w:color w:val="auto"/>
          <w:sz w:val="24"/>
          <w:szCs w:val="21"/>
          <w:highlight w:val="none"/>
        </w:rPr>
        <w:t xml:space="preserve">见附件</w:t>
      </w:r>
      <w:r>
        <w:rPr>
          <w:rFonts w:hint="eastAsia" w:ascii="宋体" w:hAnsi="宋体"/>
          <w:color w:val="auto"/>
          <w:sz w:val="24"/>
          <w:szCs w:val="21"/>
          <w:highlight w:val="none"/>
          <w:lang w:val="en-US" w:eastAsia="zh-CN"/>
        </w:rPr>
        <w:t xml:space="preserve">5）</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6.参加政府采购活动前 3 年内在经营活动中没有重大违法记录的书面声明（格式见附件6）</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7.法人授权书（格式见附件7）</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8.投标函（格式见附件8）</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9.中小微企业声明函（货物类项目）（格式见附件9）</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10.残疾人福利性单位声明函（货物类项目）（格式见附件10）</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11.联合体协议（格式见附件11）</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12.实质性要求响应及偏离表（格式见附件12）</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13.关于符合本国产品标准的声明函（格式见附件13）</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14.财务状况报告及税收、社会保障资金缴纳情况承诺函</w:t>
      </w:r>
      <w:r/>
    </w:p>
    <w:p>
      <w:pPr>
        <w:ind w:firstLine="480"/>
        <w:spacing w:line="360" w:lineRule="auto"/>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r>
      <w:r/>
    </w:p>
    <w:p>
      <w:pPr>
        <w:ind w:left="0" w:firstLine="480"/>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二</w:t>
      </w:r>
      <w:r>
        <w:rPr>
          <w:rFonts w:ascii="宋体" w:hAnsi="宋体"/>
          <w:b/>
          <w:color w:val="auto"/>
          <w:sz w:val="24"/>
          <w:szCs w:val="21"/>
          <w:highlight w:val="none"/>
        </w:rPr>
        <w:t xml:space="preserve">、资格审查内容</w:t>
      </w:r>
      <w:r/>
    </w:p>
    <w:p>
      <w:pPr>
        <w:ind w:left="0"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法人或者其他组织的营业执照等证明文件，自然人的身份证明</w:t>
      </w:r>
      <w:r/>
    </w:p>
    <w:p>
      <w:pPr>
        <w:ind w:left="0"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上一年度的财务状况报告（投标人成立不满一年无需提供）</w:t>
      </w:r>
      <w:r/>
    </w:p>
    <w:p>
      <w:pPr>
        <w:ind w:left="0"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w:t>
      </w:r>
      <w:r>
        <w:rPr>
          <w:rFonts w:hint="eastAsia" w:ascii="宋体" w:hAnsi="宋体"/>
          <w:color w:val="auto"/>
          <w:sz w:val="24"/>
          <w:szCs w:val="21"/>
          <w:highlight w:val="none"/>
        </w:rPr>
        <w:t xml:space="preserve">依法缴纳税收和社会保障资金的相关材料（提供提交投标文件截止时间</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前一年内至少一个月依法缴纳税收及缴纳社会保障资金的证明材料。投标人依法享受缓缴、免缴税收、社会保障资金的提供证明材料。）</w:t>
      </w:r>
      <w:r/>
    </w:p>
    <w:p>
      <w:pPr>
        <w:ind w:left="0"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具备履行合同所必需的设备和专业技术能力的书面声明</w:t>
      </w:r>
      <w:r>
        <w:rPr>
          <w:rFonts w:hint="eastAsia" w:ascii="宋体" w:hAnsi="宋体"/>
          <w:color w:val="auto"/>
          <w:sz w:val="24"/>
          <w:szCs w:val="21"/>
          <w:highlight w:val="none"/>
          <w:lang w:val="en-US" w:eastAsia="zh-CN"/>
        </w:rPr>
        <w:t xml:space="preserve">及证明材料</w:t>
      </w:r>
      <w:r>
        <w:rPr>
          <w:rFonts w:hint="eastAsia" w:ascii="宋体" w:hAnsi="宋体"/>
          <w:color w:val="auto"/>
          <w:sz w:val="24"/>
          <w:szCs w:val="21"/>
          <w:highlight w:val="none"/>
        </w:rPr>
        <w:t xml:space="preserve">（格式见</w:t>
      </w:r>
      <w:r>
        <w:rPr>
          <w:rFonts w:ascii="宋体" w:hAnsi="宋体"/>
          <w:color w:val="auto"/>
          <w:sz w:val="24"/>
          <w:szCs w:val="21"/>
          <w:highlight w:val="none"/>
        </w:rPr>
        <w:t xml:space="preserve">附件5</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5.参加政府采购活动前 3 年内在经营活动中没有重大违法记录的书面声</w:t>
      </w:r>
      <w:r/>
    </w:p>
    <w:p>
      <w:pPr>
        <w:ind w:firstLine="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明（格式见</w:t>
      </w:r>
      <w:r>
        <w:rPr>
          <w:rFonts w:ascii="宋体" w:hAnsi="宋体"/>
          <w:color w:val="auto"/>
          <w:sz w:val="24"/>
          <w:szCs w:val="21"/>
          <w:highlight w:val="none"/>
        </w:rPr>
        <w:t xml:space="preserve">附件6</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w:t>
      </w:r>
      <w:r>
        <w:rPr>
          <w:rFonts w:ascii="宋体" w:hAnsi="宋体"/>
          <w:color w:val="auto"/>
          <w:sz w:val="24"/>
          <w:szCs w:val="21"/>
          <w:highlight w:val="none"/>
        </w:rPr>
        <w:t xml:space="preserve">.</w:t>
      </w:r>
      <w:r>
        <w:rPr>
          <w:rFonts w:hint="eastAsia" w:ascii="宋体" w:hAnsi="宋体"/>
          <w:color w:val="auto"/>
          <w:sz w:val="24"/>
          <w:szCs w:val="21"/>
          <w:highlight w:val="none"/>
        </w:rPr>
        <w:t xml:space="preserve">特定资格要求的证明文件（如果本项目对投标人</w:t>
      </w:r>
      <w:r>
        <w:rPr>
          <w:rFonts w:ascii="宋体" w:hAnsi="宋体"/>
          <w:color w:val="auto"/>
          <w:sz w:val="24"/>
          <w:szCs w:val="21"/>
          <w:highlight w:val="none"/>
        </w:rPr>
        <w:t xml:space="preserve">做出特定资格要求的</w:t>
      </w:r>
      <w:r>
        <w:rPr>
          <w:rFonts w:hint="eastAsia" w:ascii="宋体" w:hAnsi="宋体"/>
          <w:color w:val="auto"/>
          <w:sz w:val="24"/>
          <w:szCs w:val="21"/>
          <w:highlight w:val="none"/>
        </w:rPr>
        <w:t xml:space="preserve">，必须提供）</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7.</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8.</w:t>
      </w:r>
      <w:r>
        <w:rPr>
          <w:rFonts w:hint="eastAsia" w:ascii="宋体" w:hAnsi="宋体"/>
          <w:color w:val="auto"/>
          <w:sz w:val="24"/>
          <w:szCs w:val="21"/>
          <w:highlight w:val="none"/>
        </w:rPr>
        <w:t xml:space="preserve">法人授权书（格式见附件</w:t>
      </w: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投标函（格式见附件</w:t>
      </w:r>
      <w:r>
        <w:rPr>
          <w:rFonts w:ascii="宋体" w:hAnsi="宋体"/>
          <w:color w:val="auto"/>
          <w:sz w:val="24"/>
          <w:szCs w:val="21"/>
          <w:highlight w:val="none"/>
        </w:rPr>
        <w:t xml:space="preserve">8</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10.</w:t>
      </w:r>
      <w:r>
        <w:rPr>
          <w:rFonts w:hint="eastAsia" w:ascii="宋体" w:hAnsi="宋体"/>
          <w:color w:val="auto"/>
          <w:sz w:val="24"/>
          <w:szCs w:val="21"/>
          <w:highlight w:val="none"/>
        </w:rPr>
        <w:t xml:space="preserve">中小微企业声明函（如果本项目</w:t>
      </w:r>
      <w:r>
        <w:rPr>
          <w:rFonts w:ascii="宋体" w:hAnsi="宋体"/>
          <w:color w:val="auto"/>
          <w:sz w:val="24"/>
          <w:szCs w:val="21"/>
          <w:highlight w:val="none"/>
        </w:rPr>
        <w:t xml:space="preserve">专门面向中小微型企业采购，则必须提供</w:t>
      </w:r>
      <w:r>
        <w:rPr>
          <w:rFonts w:hint="eastAsia" w:ascii="宋体" w:hAnsi="宋体"/>
          <w:color w:val="auto"/>
          <w:sz w:val="24"/>
          <w:szCs w:val="21"/>
          <w:highlight w:val="none"/>
        </w:rPr>
        <w:t xml:space="preserve">。</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1.</w:t>
      </w:r>
      <w:r>
        <w:rPr>
          <w:rFonts w:hint="eastAsia" w:ascii="宋体" w:hAnsi="宋体"/>
          <w:color w:val="auto"/>
          <w:sz w:val="24"/>
          <w:szCs w:val="21"/>
          <w:highlight w:val="none"/>
        </w:rPr>
        <w:t xml:space="preserve">残疾人福利性单位声明函（如果本项目</w:t>
      </w:r>
      <w:r>
        <w:rPr>
          <w:rFonts w:ascii="宋体" w:hAnsi="宋体"/>
          <w:color w:val="auto"/>
          <w:sz w:val="24"/>
          <w:szCs w:val="21"/>
          <w:highlight w:val="none"/>
        </w:rPr>
        <w:t xml:space="preserve">专门面向中小微型企业采购，</w:t>
      </w:r>
      <w:r>
        <w:rPr>
          <w:rFonts w:hint="eastAsia" w:ascii="宋体" w:hAnsi="宋体"/>
          <w:color w:val="auto"/>
          <w:sz w:val="24"/>
          <w:szCs w:val="21"/>
          <w:highlight w:val="none"/>
        </w:rPr>
        <w:t xml:space="preserve">供应商为</w:t>
      </w:r>
      <w:r>
        <w:rPr>
          <w:rFonts w:ascii="宋体" w:hAnsi="宋体"/>
          <w:color w:val="auto"/>
          <w:sz w:val="24"/>
          <w:szCs w:val="21"/>
          <w:highlight w:val="none"/>
        </w:rPr>
        <w:t xml:space="preserve">残疾人福利性单位并</w:t>
      </w:r>
      <w:r>
        <w:rPr>
          <w:rFonts w:hint="eastAsia" w:ascii="宋体" w:hAnsi="宋体"/>
          <w:color w:val="auto"/>
          <w:sz w:val="24"/>
          <w:szCs w:val="21"/>
          <w:highlight w:val="none"/>
        </w:rPr>
        <w:t xml:space="preserve">提供本单位制造的货物，或者提供其他残疾人福利性单位制造的货物，</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附件10</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总备注：上述“资格审查内容”中1-5条、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、9条投标人必须在投标文件</w:t>
      </w:r>
      <w:r/>
    </w:p>
    <w:p>
      <w:pPr>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中提供相关材料，否则作无效投标处理；6、10、11条如招标文件要求必须提供相关材料而未提供的，作无效投标处理。</w:t>
      </w:r>
      <w:r/>
    </w:p>
    <w:p>
      <w:pPr>
        <w:ind w:left="0" w:firstLine="480"/>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三</w:t>
      </w:r>
      <w:r>
        <w:rPr>
          <w:rFonts w:ascii="宋体" w:hAnsi="宋体"/>
          <w:b/>
          <w:color w:val="auto"/>
          <w:sz w:val="24"/>
          <w:szCs w:val="21"/>
          <w:highlight w:val="none"/>
        </w:rPr>
        <w:t xml:space="preserve">、</w:t>
      </w:r>
      <w:r>
        <w:rPr>
          <w:rFonts w:hint="eastAsia" w:ascii="宋体" w:hAnsi="宋体"/>
          <w:b/>
          <w:color w:val="auto"/>
          <w:sz w:val="24"/>
          <w:szCs w:val="21"/>
          <w:highlight w:val="none"/>
        </w:rPr>
        <w:t xml:space="preserve">符合性</w:t>
      </w:r>
      <w:r>
        <w:rPr>
          <w:rFonts w:ascii="宋体" w:hAnsi="宋体"/>
          <w:b/>
          <w:color w:val="auto"/>
          <w:sz w:val="24"/>
          <w:szCs w:val="21"/>
          <w:highlight w:val="none"/>
        </w:rPr>
        <w:t xml:space="preserve">审查内容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投标人必须</w:t>
      </w:r>
      <w:r>
        <w:rPr>
          <w:rFonts w:ascii="宋体" w:hAnsi="宋体"/>
          <w:color w:val="auto"/>
          <w:sz w:val="24"/>
          <w:szCs w:val="21"/>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条款</w:t>
      </w:r>
      <w:r>
        <w:rPr>
          <w:rFonts w:ascii="宋体" w:hAnsi="宋体"/>
          <w:color w:val="auto"/>
          <w:sz w:val="24"/>
          <w:szCs w:val="21"/>
          <w:highlight w:val="none"/>
        </w:rPr>
        <w:t xml:space="preserve">的实质性要求</w:t>
      </w:r>
      <w:r>
        <w:rPr>
          <w:rFonts w:hint="eastAsia" w:ascii="宋体" w:hAnsi="宋体"/>
          <w:color w:val="auto"/>
          <w:sz w:val="24"/>
          <w:szCs w:val="21"/>
          <w:highlight w:val="none"/>
        </w:rPr>
        <w:t xml:space="preserve">逐条</w:t>
      </w:r>
      <w:r>
        <w:rPr>
          <w:rFonts w:ascii="宋体" w:hAnsi="宋体"/>
          <w:color w:val="auto"/>
          <w:sz w:val="24"/>
          <w:szCs w:val="21"/>
          <w:highlight w:val="none"/>
        </w:rPr>
        <w:t xml:space="preserve">做出响应，并按照招标</w:t>
      </w:r>
      <w:r>
        <w:rPr>
          <w:rFonts w:hint="eastAsia" w:ascii="宋体" w:hAnsi="宋体"/>
          <w:color w:val="auto"/>
          <w:sz w:val="24"/>
          <w:szCs w:val="21"/>
          <w:highlight w:val="none"/>
        </w:rPr>
        <w:t xml:space="preserve">文件</w:t>
      </w:r>
      <w:r>
        <w:rPr>
          <w:rFonts w:ascii="宋体" w:hAnsi="宋体"/>
          <w:color w:val="auto"/>
          <w:sz w:val="24"/>
          <w:szCs w:val="21"/>
          <w:highlight w:val="none"/>
        </w:rPr>
        <w:t xml:space="preserve">要求提供</w:t>
      </w:r>
      <w:r>
        <w:rPr>
          <w:rFonts w:hint="eastAsia" w:ascii="宋体" w:hAnsi="宋体"/>
          <w:color w:val="auto"/>
          <w:sz w:val="24"/>
          <w:szCs w:val="21"/>
          <w:highlight w:val="none"/>
        </w:rPr>
        <w:t xml:space="preserve">证明</w:t>
      </w:r>
      <w:r>
        <w:rPr>
          <w:rFonts w:ascii="宋体" w:hAnsi="宋体"/>
          <w:color w:val="auto"/>
          <w:sz w:val="24"/>
          <w:szCs w:val="21"/>
          <w:highlight w:val="none"/>
        </w:rPr>
        <w:t xml:space="preserve">材料</w:t>
      </w:r>
      <w:r>
        <w:rPr>
          <w:rFonts w:hint="eastAsia" w:ascii="宋体" w:hAnsi="宋体"/>
          <w:color w:val="auto"/>
          <w:sz w:val="24"/>
          <w:szCs w:val="21"/>
          <w:highlight w:val="none"/>
        </w:rPr>
        <w:t xml:space="preserve">，否则作无效投标处理。（格式见</w:t>
      </w:r>
      <w:r>
        <w:rPr>
          <w:rFonts w:ascii="宋体" w:hAnsi="宋体"/>
          <w:color w:val="auto"/>
          <w:sz w:val="24"/>
          <w:szCs w:val="21"/>
          <w:highlight w:val="none"/>
        </w:rPr>
        <w:t xml:space="preserve">附件12</w:t>
      </w:r>
      <w:r>
        <w:rPr>
          <w:rFonts w:hint="eastAsia" w:ascii="宋体" w:hAnsi="宋体"/>
          <w:color w:val="auto"/>
          <w:sz w:val="24"/>
          <w:szCs w:val="21"/>
          <w:highlight w:val="none"/>
        </w:rPr>
        <w:t xml:space="preserve">）</w:t>
      </w:r>
      <w:r/>
    </w:p>
    <w:p>
      <w:pPr>
        <w:ind w:firstLine="480"/>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四、价格</w:t>
      </w:r>
      <w:r>
        <w:rPr>
          <w:rFonts w:ascii="宋体" w:hAnsi="宋体"/>
          <w:b/>
          <w:color w:val="auto"/>
          <w:sz w:val="24"/>
          <w:szCs w:val="21"/>
          <w:highlight w:val="none"/>
        </w:rPr>
        <w:t xml:space="preserve">扣除证明文件</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中小微企业声明函（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残疾人福利性单位声明函（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附件10</w:t>
      </w:r>
      <w:r>
        <w:rPr>
          <w:rFonts w:hint="eastAsia" w:ascii="宋体" w:hAnsi="宋体"/>
          <w:color w:val="auto"/>
          <w:sz w:val="24"/>
          <w:szCs w:val="21"/>
          <w:highlight w:val="none"/>
        </w:rPr>
        <w:t xml:space="preserve">）</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 关于符合本国产品标准的声明函（格式见附件13）</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 </w:t>
      </w:r>
      <w:r/>
    </w:p>
    <w:p>
      <w:pPr>
        <w:jc w:val="center"/>
        <w:spacing w:line="360" w:lineRule="auto"/>
        <w:rPr>
          <w:rFonts w:hint="eastAsia" w:eastAsia="仿宋_GB2312"/>
          <w:color w:val="auto"/>
          <w:sz w:val="32"/>
          <w:szCs w:val="32"/>
          <w:highlight w:val="none"/>
        </w:rPr>
      </w:pPr>
      <w:r>
        <w:rPr>
          <w:rFonts w:hint="eastAsia" w:ascii="宋体" w:hAnsi="宋体"/>
          <w:b/>
          <w:color w:val="auto"/>
          <w:sz w:val="32"/>
          <w:szCs w:val="32"/>
          <w:highlight w:val="none"/>
        </w:rPr>
        <w:t xml:space="preserve">开标一览表</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360" w:lineRule="auto"/>
        <w:rPr>
          <w:color w:val="auto"/>
          <w:sz w:val="24"/>
          <w:szCs w:val="24"/>
          <w:highlight w:val="none"/>
        </w:rPr>
      </w:pPr>
      <w:r>
        <w:rPr>
          <w:rFonts w:hint="eastAsia" w:ascii="宋体" w:hAnsi="宋体"/>
          <w:color w:val="auto"/>
          <w:sz w:val="24"/>
          <w:szCs w:val="24"/>
          <w:highlight w:val="none"/>
        </w:rPr>
        <w:t xml:space="preserve">项目名称：</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                                   </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89"/>
        <w:tblW w:w="914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0"/>
        <w:gridCol w:w="6843"/>
      </w:tblGrid>
      <w:tr>
        <w:trPr>
          <w:cantSplit/>
          <w:trHeight w:val="699"/>
        </w:trPr>
        <w:tc>
          <w:tcPr>
            <w:gridSpan w:val="2"/>
            <w:tcW w:w="9143"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591"/>
        </w:trPr>
        <w:tc>
          <w:tcPr>
            <w:gridSpan w:val="2"/>
            <w:tcW w:w="9143"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r>
        <w:trPr>
          <w:cantSplit/>
          <w:trHeight w:val="601"/>
        </w:trPr>
        <w:tc>
          <w:tcPr>
            <w:tcW w:w="2300" w:type="dxa"/>
            <w:vAlign w:val="center"/>
            <w:textDirection w:val="lrTb"/>
            <w:noWrap w:val="false"/>
          </w:tcPr>
          <w:p>
            <w:pPr>
              <w:jc w:val="cente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6843"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 </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投标分项报价表（采购包号：***）</w:t>
      </w:r>
      <w:r/>
    </w:p>
    <w:tbl>
      <w:tblPr>
        <w:tblStyle w:val="889"/>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723"/>
        <w:gridCol w:w="796"/>
        <w:gridCol w:w="795"/>
        <w:gridCol w:w="955"/>
        <w:gridCol w:w="851"/>
        <w:gridCol w:w="1295"/>
        <w:gridCol w:w="863"/>
        <w:gridCol w:w="942"/>
        <w:gridCol w:w="903"/>
      </w:tblGrid>
      <w:tr>
        <w:trPr>
          <w:cantSplit/>
          <w:jc w:val="center"/>
          <w:trHeight w:val="625"/>
        </w:trPr>
        <w:tc>
          <w:tcPr>
            <w:tcW w:w="53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5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jc w:val="center"/>
          <w:trHeight w:val="1241"/>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85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4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0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jc w:val="center"/>
          <w:trHeight w:val="698"/>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726"/>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3"/>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25"/>
        </w:trPr>
        <w:tc>
          <w:tcPr>
            <w:tcW w:w="53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439"/>
        </w:trPr>
        <w:tc>
          <w:tcPr>
            <w:gridSpan w:val="10"/>
            <w:tcW w:w="8655" w:type="dxa"/>
            <w:vAlign w:val="top"/>
            <w:textDirection w:val="lrTb"/>
            <w:noWrap w:val="false"/>
          </w:tcPr>
          <w:p>
            <w:pPr>
              <w:rPr>
                <w:rFonts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jc w:val="center"/>
          <w:trHeight w:val="778"/>
        </w:trPr>
        <w:tc>
          <w:tcPr>
            <w:gridSpan w:val="10"/>
            <w:tcW w:w="8655" w:type="dxa"/>
            <w:vAlign w:val="top"/>
            <w:textDirection w:val="lrTb"/>
            <w:noWrap w:val="false"/>
          </w:tcPr>
          <w:p>
            <w:pPr>
              <w:pStyle w:val="897"/>
              <w:spacing w:before="0" w:beforeAutospacing="0" w:after="0" w:afterAutospacing="0" w:line="0" w:lineRule="atLeast"/>
              <w:rPr>
                <w:rFonts w:hint="eastAsia"/>
                <w:color w:val="auto"/>
                <w:highlight w:val="none"/>
              </w:rPr>
            </w:pPr>
            <w:r>
              <w:rPr>
                <w:rFonts w:hint="eastAsia" w:ascii="宋体" w:hAnsi="宋体" w:eastAsia="宋体" w:cs="Times New Roman"/>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w:t>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360" w:lineRule="auto"/>
        <w:rPr>
          <w:rFonts w:hint="eastAsia"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）及其他有关的为完成本项目发生的所有费用，招标文件中另有规定的除外。“投标总报价”数额为各“分项总价”之和。</w:t>
      </w:r>
      <w:r/>
    </w:p>
    <w:p>
      <w:pPr>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color w:val="auto"/>
          <w:szCs w:val="21"/>
          <w:highlight w:val="none"/>
        </w:rPr>
        <w:t xml:space="preserve">“</w:t>
      </w:r>
      <w:r>
        <w:rPr>
          <w:rFonts w:hint="eastAsia" w:ascii="宋体" w:hAnsi="宋体"/>
          <w:color w:val="auto"/>
          <w:sz w:val="24"/>
          <w:szCs w:val="21"/>
          <w:highlight w:val="none"/>
        </w:rPr>
        <w:t xml:space="preserve">投标分项报价表</w:t>
      </w:r>
      <w:r>
        <w:rPr>
          <w:rFonts w:hint="eastAsia"/>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方正黑体_GBK" w:hAnsi="宋体" w:eastAsia="方正黑体_GBK"/>
          <w:b/>
          <w:color w:val="auto"/>
          <w:sz w:val="32"/>
          <w:szCs w:val="32"/>
          <w:highlight w:val="none"/>
        </w:rPr>
      </w:pPr>
      <w:r>
        <w:rPr>
          <w:rFonts w:hint="eastAsia" w:ascii="方正黑体_GBK" w:hAnsi="宋体" w:eastAsia="方正黑体_GBK"/>
          <w:b/>
          <w:color w:val="auto"/>
          <w:sz w:val="32"/>
          <w:szCs w:val="32"/>
          <w:highlight w:val="none"/>
        </w:rPr>
        <w:t xml:space="preserve">4.投标人需认真填写本报价表，尤其注意规格型号的准确填写。</w:t>
      </w:r>
      <w:r/>
    </w:p>
    <w:p>
      <w:pPr>
        <w:jc w:val="both"/>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3 </w:t>
      </w:r>
      <w:r>
        <w:rPr>
          <w:rFonts w:hint="eastAsia" w:ascii="宋体" w:hAnsi="宋体"/>
          <w:b/>
          <w:color w:val="auto"/>
          <w:sz w:val="32"/>
          <w:szCs w:val="32"/>
          <w:highlight w:val="none"/>
        </w:rPr>
        <w:t xml:space="preserve">技术要求响应及偏离表（采购包号：**）</w:t>
      </w:r>
      <w:r/>
    </w:p>
    <w:tbl>
      <w:tblPr>
        <w:tblStyle w:val="889"/>
        <w:tblW w:w="8927"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2629"/>
        <w:gridCol w:w="3191"/>
        <w:gridCol w:w="2128"/>
      </w:tblGrid>
      <w:tr>
        <w:trPr>
          <w:cantSplit/>
          <w:trHeight w:val="629"/>
        </w:trPr>
        <w:tc>
          <w:tcPr>
            <w:tcW w:w="97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2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97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62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7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629"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ascii="宋体" w:hAnsi="宋体"/>
          <w:color w:val="auto"/>
          <w:sz w:val="24"/>
          <w:szCs w:val="24"/>
          <w:highlight w:val="none"/>
        </w:rPr>
      </w:pPr>
      <w:r>
        <w:rPr>
          <w:rFonts w:hint="eastAsia" w:ascii="宋体" w:hAnsi="宋体" w:eastAsia="宋体" w:cs="Times New Roman"/>
          <w:bCs/>
          <w:color w:val="auto"/>
          <w:sz w:val="24"/>
          <w:szCs w:val="21"/>
          <w:highlight w:val="none"/>
        </w:rPr>
        <w:t xml:space="preserve">日期：    年     月     日</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1.投标人需对招标文件技术要求中非实质性要求（</w:t>
      </w:r>
      <w:r>
        <w:rPr>
          <w:rFonts w:hint="eastAsia" w:ascii="宋体" w:hAnsi="宋体" w:cs="宋体"/>
          <w:b/>
          <w:color w:val="auto"/>
          <w:sz w:val="24"/>
          <w:szCs w:val="24"/>
          <w:highlight w:val="none"/>
        </w:rPr>
        <w:t xml:space="preserve">未加</w:t>
      </w:r>
      <w:r>
        <w:rPr>
          <w:rFonts w:hint="eastAsia" w:ascii="宋体" w:hAnsi="宋体" w:cs="宋体"/>
          <w:b/>
          <w:i/>
          <w:color w:val="auto"/>
          <w:sz w:val="24"/>
          <w:szCs w:val="24"/>
          <w:highlight w:val="none"/>
          <w:u w:val="single"/>
        </w:rPr>
        <w:t xml:space="preserve">斜体下划线</w:t>
      </w:r>
      <w:r>
        <w:rPr>
          <w:rFonts w:hint="eastAsia" w:ascii="宋体" w:hAnsi="宋体" w:cs="宋体"/>
          <w:b/>
          <w:iCs/>
          <w:color w:val="auto"/>
          <w:sz w:val="24"/>
          <w:szCs w:val="24"/>
          <w:highlight w:val="none"/>
        </w:rPr>
        <w:t xml:space="preserve">部分</w:t>
      </w:r>
      <w:r>
        <w:rPr>
          <w:rFonts w:hint="eastAsia" w:ascii="宋体" w:hAnsi="宋体" w:cs="宋体"/>
          <w:b/>
          <w:color w:val="auto"/>
          <w:sz w:val="24"/>
          <w:szCs w:val="24"/>
          <w:highlight w:val="none"/>
        </w:rPr>
        <w:t xml:space="preserve">条款</w:t>
      </w:r>
      <w:r>
        <w:rPr>
          <w:rFonts w:hint="eastAsia" w:ascii="宋体" w:hAnsi="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4 </w:t>
      </w:r>
      <w:r>
        <w:rPr>
          <w:rFonts w:hint="eastAsia" w:ascii="宋体" w:hAnsi="宋体"/>
          <w:b/>
          <w:color w:val="auto"/>
          <w:sz w:val="32"/>
          <w:szCs w:val="32"/>
          <w:highlight w:val="none"/>
        </w:rPr>
        <w:t xml:space="preserve">商务要求响应及偏离表（采购包号：**）</w:t>
      </w:r>
      <w:r/>
    </w:p>
    <w:tbl>
      <w:tblPr>
        <w:tblStyle w:val="889"/>
        <w:tblW w:w="8927"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891"/>
        <w:gridCol w:w="3191"/>
        <w:gridCol w:w="2128"/>
      </w:tblGrid>
      <w:tr>
        <w:trPr>
          <w:cantSplit/>
          <w:trHeight w:val="640"/>
        </w:trPr>
        <w:tc>
          <w:tcPr>
            <w:tcW w:w="7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7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8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891"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0"/>
        <w:spacing w:line="360" w:lineRule="auto"/>
        <w:rPr>
          <w:rFonts w:hint="eastAsia" w:ascii="宋体" w:hAnsi="宋体" w:eastAsia="宋体" w:cs="Times New Roman"/>
          <w:bCs/>
          <w:color w:val="auto"/>
          <w:sz w:val="24"/>
          <w:szCs w:val="21"/>
          <w:highlight w:val="none"/>
        </w:rPr>
        <w:outlineLvl w:val="0"/>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ascii="宋体" w:hAnsi="宋体"/>
          <w:color w:val="auto"/>
          <w:sz w:val="24"/>
          <w:szCs w:val="24"/>
          <w:highlight w:val="none"/>
        </w:rPr>
      </w:pPr>
      <w:r>
        <w:rPr>
          <w:rFonts w:hint="eastAsia" w:ascii="宋体" w:hAnsi="宋体" w:eastAsia="宋体" w:cs="Times New Roman"/>
          <w:bCs/>
          <w:color w:val="auto"/>
          <w:sz w:val="24"/>
          <w:szCs w:val="21"/>
          <w:highlight w:val="none"/>
        </w:rPr>
        <w:t xml:space="preserve">日期：    年     月     日</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1.投标人需对招标文件商务要求中非实质性要求（</w:t>
      </w:r>
      <w:r>
        <w:rPr>
          <w:rFonts w:hint="eastAsia" w:ascii="宋体" w:hAnsi="宋体" w:cs="宋体"/>
          <w:b/>
          <w:color w:val="auto"/>
          <w:sz w:val="24"/>
          <w:szCs w:val="24"/>
          <w:highlight w:val="none"/>
        </w:rPr>
        <w:t xml:space="preserve">未加</w:t>
      </w:r>
      <w:r>
        <w:rPr>
          <w:rFonts w:hint="eastAsia" w:ascii="宋体" w:hAnsi="宋体" w:cs="宋体"/>
          <w:b/>
          <w:i/>
          <w:color w:val="auto"/>
          <w:sz w:val="24"/>
          <w:szCs w:val="24"/>
          <w:highlight w:val="none"/>
          <w:u w:val="single"/>
        </w:rPr>
        <w:t xml:space="preserve">斜体下划线</w:t>
      </w:r>
      <w:r>
        <w:rPr>
          <w:rFonts w:hint="eastAsia" w:ascii="宋体" w:hAnsi="宋体" w:cs="宋体"/>
          <w:b/>
          <w:iCs/>
          <w:color w:val="auto"/>
          <w:sz w:val="24"/>
          <w:szCs w:val="24"/>
          <w:highlight w:val="none"/>
        </w:rPr>
        <w:t xml:space="preserve">部分</w:t>
      </w:r>
      <w:r>
        <w:rPr>
          <w:rFonts w:hint="eastAsia" w:ascii="宋体" w:hAnsi="宋体" w:cs="宋体"/>
          <w:b/>
          <w:color w:val="auto"/>
          <w:sz w:val="24"/>
          <w:szCs w:val="24"/>
          <w:highlight w:val="none"/>
        </w:rPr>
        <w:t xml:space="preserve">条款</w:t>
      </w:r>
      <w:r>
        <w:rPr>
          <w:rFonts w:hint="eastAsia" w:ascii="宋体" w:hAnsi="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ind w:left="0"/>
        <w:spacing w:line="360" w:lineRule="auto"/>
        <w:rPr>
          <w:rFonts w:ascii="宋体" w:hAnsi="宋体"/>
          <w:b/>
          <w:color w:val="auto"/>
          <w:sz w:val="24"/>
          <w:szCs w:val="21"/>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ind w:left="0"/>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5</w:t>
      </w:r>
      <w:r>
        <w:rPr>
          <w:rFonts w:hint="eastAsia" w:ascii="宋体" w:hAnsi="宋体"/>
          <w:b/>
          <w:color w:val="auto"/>
          <w:sz w:val="32"/>
          <w:szCs w:val="32"/>
          <w:highlight w:val="none"/>
        </w:rPr>
        <w:t xml:space="preserve"> </w:t>
      </w:r>
      <w:r/>
    </w:p>
    <w:p>
      <w:pPr>
        <w:ind w:left="0"/>
        <w:jc w:val="center"/>
        <w:spacing w:line="360" w:lineRule="auto"/>
        <w:rPr>
          <w:rFonts w:hint="default" w:ascii="宋体" w:hAnsi="宋体"/>
          <w:b/>
          <w:color w:val="auto"/>
          <w:sz w:val="32"/>
          <w:szCs w:val="32"/>
          <w:highlight w:val="none"/>
        </w:rPr>
        <w:outlineLvl w:val="0"/>
      </w:pPr>
      <w:r>
        <w:rPr>
          <w:rFonts w:hint="eastAsia" w:ascii="宋体" w:hAnsi="宋体"/>
          <w:b/>
          <w:color w:val="auto"/>
          <w:sz w:val="32"/>
          <w:szCs w:val="32"/>
          <w:highlight w:val="none"/>
        </w:rPr>
        <w:t xml:space="preserve">具备履行合同所必需的设备和专业技术能力的书面声明</w:t>
      </w:r>
      <w:r>
        <w:rPr>
          <w:rFonts w:hint="eastAsia" w:ascii="宋体" w:hAnsi="宋体"/>
          <w:b/>
          <w:color w:val="auto"/>
          <w:sz w:val="32"/>
          <w:szCs w:val="32"/>
          <w:highlight w:val="none"/>
          <w:lang w:val="en-US" w:eastAsia="zh-CN"/>
        </w:rPr>
        <w:t xml:space="preserve">及证明材料</w:t>
      </w:r>
      <w:r/>
    </w:p>
    <w:p>
      <w:pPr>
        <w:ind w:firstLine="492"/>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。（须附证明材料）</w:t>
      </w:r>
      <w:r/>
    </w:p>
    <w:p>
      <w:pPr>
        <w:ind w:firstLine="492"/>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。（须附证明材料）</w:t>
      </w:r>
      <w:r/>
    </w:p>
    <w:p>
      <w:pPr>
        <w:spacing w:line="360" w:lineRule="auto"/>
        <w:rPr>
          <w:rFonts w:ascii="宋体" w:hAnsi="宋体"/>
          <w:b/>
          <w:color w:val="auto"/>
          <w:sz w:val="24"/>
          <w:szCs w:val="21"/>
          <w:highlight w:val="none"/>
        </w:rPr>
      </w:pPr>
      <w:r>
        <w:rPr>
          <w:rFonts w:hint="eastAsia" w:ascii="宋体" w:hAnsi="宋体"/>
          <w:bCs/>
          <w:color w:val="auto"/>
          <w:sz w:val="24"/>
          <w:szCs w:val="21"/>
          <w:highlight w:val="none"/>
        </w:rPr>
        <w:t xml:space="preserve">                                     </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日期：    年     月     日</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rPr>
        <w:t xml:space="preserve">附主要设备和主要专业技术能力的证明材料如下：</w:t>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0"/>
        <w:spacing w:line="360" w:lineRule="auto"/>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6 </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参加政府采购活动前 3 年内在经营活动中没有重大违法记录的书面声明</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55"/>
      <w:r/>
      <w:bookmarkEnd w:id="256"/>
      <w:r/>
      <w:bookmarkEnd w:id="257"/>
      <w:r/>
      <w:bookmarkStart w:id="258" w:name="_Toc120614284"/>
      <w:r/>
      <w:r/>
    </w:p>
    <w:p>
      <w:pPr>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80"/>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80"/>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日期：    年     月     日</w:t>
      </w:r>
      <w:r/>
    </w:p>
    <w:p>
      <w:pPr>
        <w:ind w:firstLine="480"/>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0"/>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0"/>
        <w:spacing w:line="360" w:lineRule="auto"/>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7</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p>
    <w:p>
      <w:pPr>
        <w:ind w:firstLine="480"/>
        <w:jc w:val="center"/>
        <w:spacing w:line="360" w:lineRule="auto"/>
        <w:rPr>
          <w:rFonts w:hint="eastAsia" w:ascii="宋体" w:hAnsi="宋体"/>
          <w:bCs/>
          <w:color w:val="auto"/>
          <w:sz w:val="32"/>
          <w:szCs w:val="32"/>
          <w:highlight w:val="none"/>
        </w:rPr>
        <w:outlineLvl w:val="0"/>
      </w:pPr>
      <w:r>
        <w:rPr>
          <w:rFonts w:hint="eastAsia" w:ascii="宋体" w:hAnsi="宋体"/>
          <w:b/>
          <w:color w:val="auto"/>
          <w:sz w:val="32"/>
          <w:szCs w:val="32"/>
          <w:highlight w:val="none"/>
        </w:rPr>
        <w:t xml:space="preserve">法人授权书</w:t>
      </w:r>
      <w:r/>
    </w:p>
    <w:p>
      <w:pPr>
        <w:ind w:firstLine="48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w:t>
      </w:r>
      <w:r>
        <w:rPr>
          <w:color w:val="auto"/>
          <w:sz w:val="24"/>
          <w:szCs w:val="24"/>
          <w:highlight w:val="none"/>
        </w:rPr>
        <w:t xml:space="preserve">320000-</w:t>
      </w:r>
      <w:r>
        <w:rPr>
          <w:color w:val="auto"/>
          <w:sz w:val="24"/>
          <w:szCs w:val="24"/>
          <w:highlight w:val="none"/>
          <w:u w:val="single"/>
        </w:rPr>
        <w:t xml:space="preserve">***</w:t>
      </w:r>
      <w:r>
        <w:rPr>
          <w:rFonts w:hint="eastAsia"/>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spacing w:line="360" w:lineRule="auto"/>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spacing w:line="360" w:lineRule="auto"/>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被授权人电子邮箱：</w:t>
      </w:r>
      <w:r>
        <w:rPr>
          <w:rFonts w:hint="eastAsia"/>
          <w:color w:val="auto"/>
          <w:sz w:val="24"/>
          <w:szCs w:val="24"/>
          <w:highlight w:val="none"/>
          <w:u w:val="single"/>
        </w:rPr>
        <w:t xml:space="preserve">                </w:t>
      </w:r>
      <w:r/>
    </w:p>
    <w:p>
      <w:pPr>
        <w:ind w:firstLine="120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360" w:lineRule="auto"/>
        <w:tabs>
          <w:tab w:val="left" w:pos="360" w:leader="none"/>
        </w:tabs>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      日期：</w:t>
      </w:r>
      <w:bookmarkStart w:id="259" w:name="_Hlt26671380"/>
      <w:r/>
      <w:bookmarkEnd w:id="259"/>
      <w:r/>
      <w:bookmarkStart w:id="260" w:name="_格式3__银行出具的资信证明"/>
      <w:r/>
      <w:bookmarkEnd w:id="260"/>
      <w:r/>
      <w:bookmarkStart w:id="261" w:name="_Hlt26955070"/>
      <w:r/>
      <w:bookmarkEnd w:id="261"/>
      <w:r>
        <w:rPr>
          <w:rFonts w:hint="eastAsia"/>
          <w:color w:val="auto"/>
          <w:sz w:val="24"/>
          <w:szCs w:val="24"/>
          <w:highlight w:val="none"/>
          <w:u w:val="single"/>
        </w:rPr>
        <w:t xml:space="preserve">                                         </w:t>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keepNext/>
        <w:spacing w:before="260" w:after="260" w:line="416" w:lineRule="auto"/>
        <w:rPr>
          <w:rFonts w:hint="eastAsia" w:ascii="宋体" w:hAnsi="宋体"/>
          <w:b/>
          <w:color w:val="auto"/>
          <w:sz w:val="32"/>
          <w:szCs w:val="32"/>
          <w:highlight w:val="none"/>
          <w:lang w:val="en-US" w:eastAsia="zh-CN"/>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8               </w:t>
      </w:r>
      <w:r>
        <w:rPr>
          <w:rFonts w:hint="eastAsia" w:ascii="宋体" w:hAnsi="宋体"/>
          <w:b/>
          <w:color w:val="auto"/>
          <w:sz w:val="32"/>
          <w:szCs w:val="32"/>
          <w:highlight w:val="none"/>
          <w:lang w:val="en-US" w:eastAsia="zh-CN"/>
        </w:rPr>
        <w:t xml:space="preserve">    </w:t>
      </w:r>
      <w:r/>
    </w:p>
    <w:p>
      <w:pPr>
        <w:jc w:val="center"/>
        <w:keepLines/>
        <w:keepNext/>
        <w:spacing w:before="260" w:after="260" w:line="416" w:lineRule="auto"/>
        <w:rPr>
          <w:rFonts w:ascii="黑体" w:hAnsi="黑体" w:eastAsia="黑体"/>
          <w:b/>
          <w:i/>
          <w:color w:val="auto"/>
          <w:sz w:val="32"/>
          <w:szCs w:val="32"/>
          <w:highlight w:val="none"/>
          <w:u w:val="single"/>
        </w:rPr>
        <w:outlineLvl w:val="0"/>
      </w:pPr>
      <w:r>
        <w:rPr>
          <w:rFonts w:hint="eastAsia" w:ascii="宋体" w:hAnsi="宋体"/>
          <w:b/>
          <w:color w:val="auto"/>
          <w:sz w:val="32"/>
          <w:szCs w:val="32"/>
          <w:highlight w:val="none"/>
        </w:rPr>
        <w:t xml:space="preserve">投标函</w:t>
      </w:r>
      <w:r/>
    </w:p>
    <w:p>
      <w:pPr>
        <w:jc w:val="left"/>
        <w:spacing w:line="42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连云港市公路事业发展中心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color w:val="auto"/>
          <w:sz w:val="24"/>
          <w:szCs w:val="21"/>
          <w:highlight w:val="non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20"/>
        <w:jc w:val="both"/>
        <w:spacing w:line="560" w:lineRule="exact"/>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9</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p>
    <w:p>
      <w:pPr>
        <w:ind w:firstLine="320"/>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中小微企业声明函（货物类项目）（采购包号：**）</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lang w:eastAsia="zh-CN"/>
        </w:rPr>
        <w:t xml:space="preserve">连云港市公路事业发展中心</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（项目名称）（采购包号：**）</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45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spacing w:line="400" w:lineRule="exact"/>
        <w:rPr>
          <w:rFonts w:ascii="宋体" w:hAnsi="宋体"/>
          <w:b/>
          <w:color w:val="auto"/>
          <w:sz w:val="32"/>
          <w:szCs w:val="32"/>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ascii="黑体" w:hAnsi="黑体" w:eastAsia="黑体"/>
          <w:b/>
          <w:color w:val="auto"/>
          <w:sz w:val="32"/>
          <w:szCs w:val="32"/>
          <w:highlight w:val="none"/>
        </w:rPr>
        <w:br w:type="page" w:clear="all"/>
      </w: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10</w:t>
      </w:r>
      <w:r/>
    </w:p>
    <w:p>
      <w:pPr>
        <w:jc w:val="center"/>
        <w:spacing w:line="360" w:lineRule="auto"/>
        <w:rPr>
          <w:rFonts w:hint="eastAsia" w:ascii="宋体" w:hAnsi="宋体"/>
          <w:color w:val="auto"/>
          <w:sz w:val="32"/>
          <w:szCs w:val="32"/>
          <w:highlight w:val="none"/>
        </w:rPr>
      </w:pPr>
      <w:r>
        <w:rPr>
          <w:rFonts w:hint="eastAsia" w:ascii="宋体" w:hAnsi="宋体"/>
          <w:b/>
          <w:color w:val="auto"/>
          <w:sz w:val="32"/>
          <w:szCs w:val="32"/>
          <w:highlight w:val="none"/>
        </w:rPr>
        <w:t xml:space="preserve">残疾人福利性单位声明函（货物类项目）（采购包号：**）</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rPr>
        <w:t xml:space="preserve">__单位的采购文件编号为</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 xml:space="preserve">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both"/>
        <w:spacing w:line="560" w:lineRule="exact"/>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11</w:t>
      </w:r>
      <w:r>
        <w:rPr>
          <w:rFonts w:hint="eastAsia" w:ascii="宋体" w:hAnsi="宋体"/>
          <w:b/>
          <w:color w:val="auto"/>
          <w:sz w:val="32"/>
          <w:szCs w:val="32"/>
          <w:highlight w:val="none"/>
        </w:rPr>
        <w:t xml:space="preserve"> </w:t>
      </w:r>
      <w:r/>
    </w:p>
    <w:p>
      <w:pPr>
        <w:jc w:val="center"/>
        <w:spacing w:line="560" w:lineRule="exact"/>
        <w:rPr>
          <w:rFonts w:ascii="宋体" w:hAnsi="宋体"/>
          <w:b/>
          <w:color w:val="auto"/>
          <w:sz w:val="32"/>
          <w:szCs w:val="32"/>
          <w:highlight w:val="none"/>
        </w:rPr>
        <w:outlineLvl w:val="0"/>
      </w:pPr>
      <w:r>
        <w:rPr>
          <w:rFonts w:hint="eastAsia" w:ascii="宋体" w:hAnsi="宋体"/>
          <w:b/>
          <w:color w:val="auto"/>
          <w:sz w:val="32"/>
          <w:szCs w:val="32"/>
          <w:highlight w:val="none"/>
        </w:rPr>
        <w:t xml:space="preserve">联合体协议（参考格式）（采购包号：**）</w:t>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w:t>
      </w:r>
      <w:r>
        <w:rPr>
          <w:rFonts w:hint="eastAsia" w:ascii="宋体" w:hAnsi="宋体"/>
          <w:color w:val="auto"/>
          <w:sz w:val="24"/>
          <w:szCs w:val="21"/>
          <w:highlight w:val="none"/>
          <w:lang w:eastAsia="zh-CN"/>
        </w:rPr>
        <w:t xml:space="preserve">江苏鸿成工程项目管理有限公司</w:t>
      </w:r>
      <w:r>
        <w:rPr>
          <w:rFonts w:hint="eastAsia" w:ascii="宋体" w:hAnsi="宋体"/>
          <w:color w:val="auto"/>
          <w:sz w:val="24"/>
          <w:szCs w:val="21"/>
          <w:highlight w:val="none"/>
        </w:rPr>
        <w:t xml:space="preserve">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rPr>
          <w:rFonts w:ascii="宋体" w:hAnsi="宋体"/>
          <w:color w:val="auto"/>
          <w:sz w:val="24"/>
          <w:szCs w:val="21"/>
          <w:highlight w:val="none"/>
        </w:rPr>
        <w:t xml:space="preserve">%</w:t>
      </w:r>
      <w:r>
        <w:rPr>
          <w:rFonts w:hint="eastAsia" w:ascii="宋体" w:hAnsi="宋体"/>
          <w:color w:val="auto"/>
          <w:sz w:val="24"/>
          <w:szCs w:val="21"/>
          <w:highlight w:val="none"/>
        </w:rPr>
        <w:t xml:space="preserve">。</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both"/>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12</w:t>
      </w:r>
      <w:r/>
    </w:p>
    <w:p>
      <w:pPr>
        <w:jc w:val="center"/>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实质性要求响应及偏离表（采购包号：**）</w:t>
      </w:r>
      <w:r/>
    </w:p>
    <w:tbl>
      <w:tblPr>
        <w:tblStyle w:val="889"/>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700"/>
        <w:gridCol w:w="2296"/>
        <w:gridCol w:w="1437"/>
      </w:tblGrid>
      <w:tr>
        <w:trPr>
          <w:cantSplit/>
          <w:trHeight w:val="1191"/>
        </w:trPr>
        <w:tc>
          <w:tcPr>
            <w:tcW w:w="80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70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条款）</w:t>
            </w:r>
            <w:r/>
          </w:p>
        </w:tc>
        <w:tc>
          <w:tcPr>
            <w:tcW w:w="229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43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27"/>
        </w:trPr>
        <w:tc>
          <w:tcPr>
            <w:tcW w:w="8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7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29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3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27"/>
        </w:trPr>
        <w:tc>
          <w:tcPr>
            <w:tcW w:w="8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37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29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3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6"/>
        </w:trPr>
        <w:tc>
          <w:tcPr>
            <w:tcW w:w="8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700"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29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3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ascii="宋体" w:hAnsi="宋体"/>
          <w:color w:val="auto"/>
          <w:sz w:val="24"/>
          <w:szCs w:val="24"/>
          <w:highlight w:val="none"/>
        </w:rPr>
        <w:outlineLvl w:val="0"/>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12-1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日期：    年     月     日</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附件13  </w:t>
      </w:r>
      <w:r/>
    </w:p>
    <w:p>
      <w:pPr>
        <w:jc w:val="center"/>
        <w:spacing w:before="0" w:beforeAutospacing="0" w:after="0" w:afterAutospacing="0" w:line="360" w:lineRule="auto"/>
        <w:rPr>
          <w:rFonts w:hint="eastAsia" w:ascii="宋体" w:hAnsi="宋体" w:eastAsia="宋体" w:cs="宋体"/>
          <w:color w:val="auto"/>
          <w:sz w:val="32"/>
          <w:szCs w:val="32"/>
          <w:highlight w:val="none"/>
        </w:rPr>
        <w:outlineLvl w:val="0"/>
      </w:pPr>
      <w:r>
        <w:rPr>
          <w:rFonts w:hint="eastAsia" w:ascii="宋体" w:hAnsi="宋体" w:eastAsia="宋体" w:cs="宋体"/>
          <w:b/>
          <w:color w:val="auto"/>
          <w:sz w:val="32"/>
          <w:szCs w:val="32"/>
          <w:highlight w:val="none"/>
        </w:rPr>
        <w:t xml:space="preserve">关于符合本国产品标准的声明函（采购包号：**）</w:t>
      </w:r>
      <w:r/>
    </w:p>
    <w:p>
      <w:pPr>
        <w:pStyle w:val="897"/>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382270</wp:posOffset>
                </wp:positionV>
                <wp:extent cx="196215" cy="97790"/>
                <wp:effectExtent l="1905" t="4445" r="5080" b="12065"/>
                <wp:wrapNone/>
                <wp:docPr id="1"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391.8pt;mso-position-horizontal:absolute;mso-position-vertical-relative:text;margin-top:30.1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390525</wp:posOffset>
                </wp:positionV>
                <wp:extent cx="816610" cy="103505"/>
                <wp:effectExtent l="635" t="4445" r="8255" b="6350"/>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2.7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2786380</wp:posOffset>
                </wp:positionH>
                <wp:positionV relativeFrom="paragraph">
                  <wp:posOffset>414020</wp:posOffset>
                </wp:positionV>
                <wp:extent cx="816610" cy="76200"/>
                <wp:effectExtent l="635" t="4445" r="8255" b="825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9.4pt;mso-position-horizontal:absolute;mso-position-vertical-relative:text;margin-top:32.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1966595</wp:posOffset>
                </wp:positionH>
                <wp:positionV relativeFrom="paragraph">
                  <wp:posOffset>651510</wp:posOffset>
                </wp:positionV>
                <wp:extent cx="876300" cy="120015"/>
                <wp:effectExtent l="635" t="4445" r="12065" b="15240"/>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54.8pt;mso-position-horizontal:absolute;mso-position-vertical-relative:text;margin-top:51.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633730</wp:posOffset>
                </wp:positionV>
                <wp:extent cx="816610" cy="147320"/>
                <wp:effectExtent l="635" t="4445" r="8255" b="1333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9.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-30480</wp:posOffset>
                </wp:positionH>
                <wp:positionV relativeFrom="paragraph">
                  <wp:posOffset>633730</wp:posOffset>
                </wp:positionV>
                <wp:extent cx="565785" cy="130810"/>
                <wp:effectExtent l="1270" t="4445" r="4445" b="17145"/>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pt;mso-position-horizontal:absolute;mso-position-vertical-relative:text;margin-top:49.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36195</wp:posOffset>
                </wp:positionH>
                <wp:positionV relativeFrom="paragraph">
                  <wp:posOffset>403860</wp:posOffset>
                </wp:positionV>
                <wp:extent cx="364490" cy="97790"/>
                <wp:effectExtent l="1270" t="4445" r="2540" b="1206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8pt;mso-position-horizontal:absolute;mso-position-vertical-relative:text;margin-top:31.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899"/>
          <w:rFonts w:hint="eastAsia" w:ascii="宋体" w:hAnsi="宋体" w:eastAsia="宋体" w:cs="宋体"/>
          <w:i/>
          <w:color w:val="auto"/>
          <w:highlight w:val="none"/>
          <w:u w:val="single"/>
          <w:shd w:val="clear" w:color="auto" w:fill="ffffff"/>
        </w:rPr>
        <w:t xml:space="preserve">（产品名称1）</w:t>
      </w:r>
      <w:r>
        <w:rPr>
          <w:rStyle w:val="899"/>
          <w:rFonts w:hint="eastAsia" w:ascii="宋体" w:hAnsi="宋体" w:eastAsia="宋体" w:cs="宋体"/>
          <w:i/>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99"/>
          <w:rFonts w:hint="eastAsia" w:ascii="宋体" w:hAnsi="宋体" w:eastAsia="宋体" w:cs="宋体"/>
          <w:i/>
          <w:color w:val="auto"/>
          <w:highlight w:val="none"/>
          <w:u w:val="single"/>
          <w:shd w:val="clear" w:color="auto" w:fill="ffffff"/>
        </w:rPr>
        <w:t xml:space="preserve">（厂名）</w:t>
      </w:r>
      <w:r>
        <w:rPr>
          <w:rStyle w:val="899"/>
          <w:rFonts w:hint="eastAsia" w:ascii="宋体" w:hAnsi="宋体" w:eastAsia="宋体" w:cs="宋体"/>
          <w:i/>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99"/>
          <w:rFonts w:hint="eastAsia" w:ascii="宋体" w:hAnsi="宋体" w:eastAsia="宋体" w:cs="宋体"/>
          <w:i/>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99"/>
          <w:rFonts w:hint="eastAsia" w:ascii="宋体" w:hAnsi="宋体" w:eastAsia="宋体" w:cs="宋体"/>
          <w:i/>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899"/>
          <w:rFonts w:hint="eastAsia" w:ascii="宋体" w:hAnsi="宋体" w:eastAsia="宋体" w:cs="宋体"/>
          <w:i/>
          <w:color w:val="auto"/>
          <w:highlight w:val="none"/>
          <w:u w:val="single"/>
          <w:shd w:val="clear" w:color="auto" w:fill="ffffff"/>
        </w:rPr>
        <w:t xml:space="preserve">（规定比例）</w:t>
      </w:r>
      <w:r>
        <w:rPr>
          <w:rStyle w:val="899"/>
          <w:rFonts w:hint="eastAsia" w:ascii="宋体" w:hAnsi="宋体" w:eastAsia="宋体" w:cs="宋体"/>
          <w:i/>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99"/>
          <w:rFonts w:hint="eastAsia" w:ascii="宋体" w:hAnsi="宋体" w:eastAsia="宋体" w:cs="宋体"/>
          <w:i/>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99"/>
          <w:rFonts w:hint="eastAsia" w:ascii="宋体" w:hAnsi="宋体" w:eastAsia="宋体" w:cs="宋体"/>
          <w:i/>
          <w:color w:val="auto"/>
          <w:highlight w:val="none"/>
          <w:u w:val="single"/>
          <w:shd w:val="clear" w:color="auto" w:fill="ffffff"/>
        </w:rPr>
        <w:t xml:space="preserve">（关键组件）</w:t>
      </w:r>
      <w:r>
        <w:rPr>
          <w:rStyle w:val="899"/>
          <w:rFonts w:hint="eastAsia" w:ascii="宋体" w:hAnsi="宋体" w:eastAsia="宋体" w:cs="宋体"/>
          <w:i/>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99"/>
          <w:rFonts w:hint="eastAsia" w:ascii="宋体" w:hAnsi="宋体" w:eastAsia="宋体" w:cs="宋体"/>
          <w:i/>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99"/>
          <w:rFonts w:hint="eastAsia" w:ascii="宋体" w:hAnsi="宋体" w:eastAsia="宋体" w:cs="宋体"/>
          <w:i/>
          <w:color w:val="auto"/>
          <w:highlight w:val="none"/>
          <w:u w:val="single"/>
          <w:shd w:val="clear" w:color="auto" w:fill="ffffff"/>
        </w:rPr>
        <w:t xml:space="preserve">（关键工序）</w:t>
      </w:r>
      <w:r>
        <w:rPr>
          <w:rStyle w:val="899"/>
          <w:rFonts w:hint="eastAsia" w:ascii="宋体" w:hAnsi="宋体" w:eastAsia="宋体" w:cs="宋体"/>
          <w:i/>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97"/>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-45085</wp:posOffset>
                </wp:positionH>
                <wp:positionV relativeFrom="paragraph">
                  <wp:posOffset>699770</wp:posOffset>
                </wp:positionV>
                <wp:extent cx="424815" cy="112395"/>
                <wp:effectExtent l="1270" t="4445" r="5715" b="1016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5pt;mso-position-horizontal:absolute;mso-position-vertical-relative:text;margin-top:55.1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4461510</wp:posOffset>
                </wp:positionH>
                <wp:positionV relativeFrom="paragraph">
                  <wp:posOffset>110490</wp:posOffset>
                </wp:positionV>
                <wp:extent cx="718185" cy="97790"/>
                <wp:effectExtent l="635" t="4445" r="508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1.3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4824730</wp:posOffset>
                </wp:positionH>
                <wp:positionV relativeFrom="paragraph">
                  <wp:posOffset>365760</wp:posOffset>
                </wp:positionV>
                <wp:extent cx="462280" cy="147320"/>
                <wp:effectExtent l="1270" t="4445" r="6350" b="1333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79.9pt;mso-position-horizontal:absolute;mso-position-vertical-relative:text;margin-top:28.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370840</wp:posOffset>
                </wp:positionV>
                <wp:extent cx="849630" cy="120015"/>
                <wp:effectExtent l="635" t="4445" r="635" b="1524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4.7pt;mso-position-horizontal:absolute;mso-position-vertical-relative:text;margin-top:29.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358775</wp:posOffset>
                </wp:positionV>
                <wp:extent cx="843915" cy="125730"/>
                <wp:effectExtent l="635" t="4445" r="6350" b="952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01.1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1741170</wp:posOffset>
                </wp:positionH>
                <wp:positionV relativeFrom="paragraph">
                  <wp:posOffset>677545</wp:posOffset>
                </wp:positionV>
                <wp:extent cx="908685" cy="140970"/>
                <wp:effectExtent l="635" t="4445" r="5080" b="698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7.1pt;mso-position-horizontal:absolute;mso-position-vertical-relative:text;margin-top:53.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2935605</wp:posOffset>
                </wp:positionH>
                <wp:positionV relativeFrom="paragraph">
                  <wp:posOffset>692785</wp:posOffset>
                </wp:positionV>
                <wp:extent cx="821690" cy="102870"/>
                <wp:effectExtent l="635" t="4445" r="3175" b="6985"/>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31.1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899"/>
          <w:rFonts w:hint="eastAsia" w:ascii="宋体" w:hAnsi="宋体" w:eastAsia="宋体" w:cs="宋体"/>
          <w:i/>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99"/>
          <w:rFonts w:hint="eastAsia" w:ascii="宋体" w:hAnsi="宋体" w:eastAsia="宋体" w:cs="宋体"/>
          <w:i/>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99"/>
          <w:rFonts w:hint="eastAsia" w:ascii="宋体" w:hAnsi="宋体" w:eastAsia="宋体" w:cs="宋体"/>
          <w:i/>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99"/>
          <w:rFonts w:hint="eastAsia" w:ascii="宋体" w:hAnsi="宋体" w:eastAsia="宋体" w:cs="宋体"/>
          <w:i/>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99"/>
          <w:rFonts w:hint="eastAsia" w:ascii="宋体" w:hAnsi="宋体" w:eastAsia="宋体" w:cs="宋体"/>
          <w:i/>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99"/>
          <w:rFonts w:hint="eastAsia" w:ascii="宋体" w:hAnsi="宋体" w:eastAsia="宋体" w:cs="宋体"/>
          <w:i/>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99"/>
          <w:rFonts w:hint="eastAsia" w:ascii="宋体" w:hAnsi="宋体" w:eastAsia="宋体" w:cs="宋体"/>
          <w:i/>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99"/>
          <w:rFonts w:hint="eastAsia" w:ascii="宋体" w:hAnsi="宋体" w:eastAsia="宋体" w:cs="宋体"/>
          <w:i/>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99"/>
          <w:rFonts w:hint="eastAsia" w:ascii="宋体" w:hAnsi="宋体" w:eastAsia="宋体" w:cs="宋体"/>
          <w:i/>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97"/>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97"/>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97"/>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7"/>
        <w:ind w:right="0" w:firstLine="37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97"/>
        <w:jc w:val="center"/>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897"/>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897"/>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897"/>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897"/>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897"/>
        <w:spacing w:before="0" w:beforeAutospacing="0" w:after="0" w:afterAutospacing="0" w:line="440" w:lineRule="exac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897"/>
        <w:spacing w:before="0" w:beforeAutospacing="0" w:after="0" w:afterAutospacing="0" w:line="440" w:lineRule="exac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01"/>
      <w:r/>
      <w:bookmarkEnd w:id="202"/>
      <w:r/>
      <w:bookmarkEnd w:id="258"/>
      <w:r/>
      <w:r/>
    </w:p>
    <w:p>
      <w:pPr>
        <w:jc w:val="both"/>
        <w:keepLines w:val="0"/>
        <w:keepNext w:val="0"/>
        <w:pageBreakBefore w:val="0"/>
        <w:spacing w:line="360" w:lineRule="auto"/>
        <w:widowControl/>
        <w:rPr>
          <w:rFonts w:hint="eastAsia" w:ascii="宋体" w:hAnsi="宋体" w:eastAsia="宋体" w:cs="宋体"/>
          <w:b/>
          <w:iCs w:val="0"/>
          <w:color w:val="auto"/>
          <w:sz w:val="32"/>
          <w:szCs w:val="32"/>
          <w:highlight w:val="none"/>
          <w:u w:val="none"/>
          <w:lang w:val="en-US" w:eastAsia="zh-CN"/>
        </w:rPr>
        <w:outlineLvl w:val="0"/>
      </w:pPr>
      <w:r>
        <w:rPr>
          <w:rFonts w:hint="eastAsia" w:ascii="宋体" w:hAnsi="宋体" w:eastAsia="宋体" w:cs="宋体"/>
          <w:b/>
          <w:iCs w:val="0"/>
          <w:color w:val="auto"/>
          <w:sz w:val="32"/>
          <w:szCs w:val="32"/>
          <w:highlight w:val="none"/>
          <w:u w:val="none"/>
          <w:lang w:val="en-US" w:eastAsia="zh-CN"/>
        </w:rPr>
        <w:t xml:space="preserve">附件14 </w:t>
      </w:r>
      <w:r/>
    </w:p>
    <w:p>
      <w:pPr>
        <w:jc w:val="center"/>
        <w:keepLines w:val="0"/>
        <w:keepNext w:val="0"/>
        <w:pageBreakBefore w:val="0"/>
        <w:spacing w:line="360" w:lineRule="auto"/>
        <w:widowControl/>
        <w:rPr>
          <w:rFonts w:hint="eastAsia" w:ascii="宋体" w:hAnsi="宋体" w:eastAsia="宋体" w:cs="宋体"/>
          <w:b/>
          <w:iCs w:val="0"/>
          <w:color w:val="auto"/>
          <w:sz w:val="32"/>
          <w:szCs w:val="32"/>
          <w:highlight w:val="none"/>
          <w:u w:val="none"/>
        </w:rPr>
        <w:outlineLvl w:val="0"/>
      </w:pPr>
      <w:r>
        <w:rPr>
          <w:rFonts w:hint="eastAsia" w:ascii="宋体" w:hAnsi="宋体" w:eastAsia="宋体" w:cs="宋体"/>
          <w:b/>
          <w:iCs w:val="0"/>
          <w:color w:val="auto"/>
          <w:sz w:val="32"/>
          <w:szCs w:val="32"/>
          <w:highlight w:val="none"/>
          <w:u w:val="none"/>
        </w:rPr>
        <w:t xml:space="preserve">财务状况报告及税收、社会保障资金缴纳情况承诺函</w:t>
      </w:r>
      <w:r/>
    </w:p>
    <w:p>
      <w:pPr>
        <w:ind w:firstLine="36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我方</w:t>
      </w:r>
      <w:r>
        <w:rPr>
          <w:rFonts w:ascii="宋体" w:hAnsi="宋体" w:cs="宋体"/>
          <w:color w:val="auto"/>
          <w:sz w:val="24"/>
          <w:szCs w:val="24"/>
          <w:highlight w:val="none"/>
          <w:u w:val="single"/>
        </w:rPr>
        <w:t xml:space="preserve"> 投标人名称 </w:t>
      </w:r>
      <w:r>
        <w:rPr>
          <w:rFonts w:hint="eastAsia" w:ascii="宋体" w:hAnsi="宋体" w:cs="宋体"/>
          <w:color w:val="auto"/>
          <w:sz w:val="24"/>
          <w:szCs w:val="24"/>
          <w:highlight w:val="none"/>
        </w:rPr>
        <w:t xml:space="preserve">参加</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）采购，根据《关于简化政府采购供应商资格审查有关事项的通知》（连财购〔</w:t>
      </w:r>
      <w:r>
        <w:rPr>
          <w:rFonts w:ascii="宋体" w:hAnsi="宋体" w:cs="宋体"/>
          <w:color w:val="auto"/>
          <w:sz w:val="24"/>
          <w:szCs w:val="24"/>
          <w:highlight w:val="none"/>
        </w:rPr>
        <w:t xml:space="preserve">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1）具有良好的商业信誉和健全的财务会计制度（财务状况报告）；</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2）有依法缴纳税收和社会保障资金的良好记录。</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ind w:firstLine="360"/>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投标人（盖章）：</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法定代表人或委托代理人（签字或盖章）：</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日</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12" w:line="360" w:lineRule="auto"/>
        <w:rPr>
          <w:rFonts w:ascii="宋体" w:hAnsi="宋体" w:cs="仿宋"/>
          <w:bCs/>
          <w:color w:val="auto"/>
          <w:sz w:val="24"/>
          <w:szCs w:val="24"/>
          <w:highlight w:val="none"/>
        </w:rPr>
        <w:outlineLvl w:val="0"/>
      </w:pPr>
      <w:r/>
      <w:bookmarkStart w:id="262" w:name="_Toc27861"/>
      <w:r>
        <w:rPr>
          <w:rFonts w:hint="eastAsia" w:ascii="宋体" w:hAnsi="宋体" w:cs="仿宋"/>
          <w:bCs/>
          <w:color w:val="auto"/>
          <w:sz w:val="24"/>
          <w:szCs w:val="24"/>
          <w:highlight w:val="none"/>
        </w:rPr>
        <w:t xml:space="preserve">一、质疑供应商基本信息</w:t>
      </w:r>
      <w:bookmarkEnd w:id="262"/>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0"/>
      </w:pPr>
      <w:r/>
      <w:bookmarkStart w:id="263" w:name="_Toc14428"/>
      <w:r>
        <w:rPr>
          <w:rFonts w:hint="eastAsia" w:ascii="宋体" w:hAnsi="宋体" w:cs="仿宋"/>
          <w:bCs/>
          <w:color w:val="auto"/>
          <w:sz w:val="24"/>
          <w:szCs w:val="24"/>
          <w:highlight w:val="none"/>
        </w:rPr>
        <w:t xml:space="preserve">二、质疑项目基本情况</w:t>
      </w:r>
      <w:bookmarkEnd w:id="263"/>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0"/>
      </w:pPr>
      <w:r/>
      <w:bookmarkStart w:id="264" w:name="_Toc32237"/>
      <w:r>
        <w:rPr>
          <w:rFonts w:hint="eastAsia" w:ascii="宋体" w:hAnsi="宋体" w:cs="仿宋"/>
          <w:bCs/>
          <w:color w:val="auto"/>
          <w:sz w:val="24"/>
          <w:szCs w:val="24"/>
          <w:highlight w:val="none"/>
        </w:rPr>
        <w:t xml:space="preserve">三、质疑事项具体内容</w:t>
      </w:r>
      <w:bookmarkEnd w:id="264"/>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outlineLvl w:val="0"/>
      </w:pPr>
      <w:r/>
      <w:bookmarkStart w:id="265" w:name="_Toc19644"/>
      <w:r>
        <w:rPr>
          <w:rFonts w:hint="eastAsia" w:ascii="宋体" w:hAnsi="宋体" w:cs="仿宋"/>
          <w:bCs/>
          <w:color w:val="auto"/>
          <w:sz w:val="24"/>
          <w:szCs w:val="24"/>
          <w:highlight w:val="none"/>
        </w:rPr>
        <w:t xml:space="preserve">四、与质疑事项相关的质疑请求</w:t>
      </w:r>
      <w:bookmarkEnd w:id="265"/>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891"/>
        <w:jc w:val="center"/>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r>
      <w:r/>
    </w:p>
    <w:p>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Calibri">
    <w:panose1 w:val="020F05020202040302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fldChar w:fldCharType="begin"/>
    </w:r>
    <w:r>
      <w:instrText xml:space="preserve">PAGE   \* MERGEFORMAT</w:instrText>
    </w:r>
    <w:r>
      <w:fldChar w:fldCharType="separate"/>
    </w:r>
    <w:r>
      <w:rPr>
        <w:lang w:val="zh-CN"/>
      </w:rPr>
      <w:t xml:space="preserve">19</w:t>
    </w:r>
    <w:r>
      <w:fldChar w:fldCharType="end"/>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898"/>
        <w:rFonts w:ascii="宋体" w:hAnsi="宋体"/>
      </w:rPr>
      <w:framePr w:wrap="around" w:vAnchor="text" w:hAnchor="margin" w:xAlign="center" w:y="1"/>
    </w:pPr>
    <w:r>
      <w:rPr>
        <w:rFonts w:ascii="宋体" w:hAnsi="宋体"/>
      </w:rPr>
      <w:fldChar w:fldCharType="begin"/>
    </w:r>
    <w:r>
      <w:rPr>
        <w:rStyle w:val="898"/>
        <w:rFonts w:ascii="宋体" w:hAnsi="宋体"/>
      </w:rPr>
      <w:instrText xml:space="preserve">PAGE  </w:instrText>
    </w:r>
    <w:r>
      <w:rPr>
        <w:rFonts w:ascii="宋体" w:hAnsi="宋体"/>
      </w:rPr>
      <w:fldChar w:fldCharType="separate"/>
    </w:r>
    <w:r>
      <w:rPr>
        <w:rStyle w:val="898"/>
        <w:rFonts w:ascii="宋体" w:hAnsi="宋体"/>
      </w:rPr>
      <w:t xml:space="preserve">53</w:t>
    </w:r>
    <w:r>
      <w:rPr>
        <w:rFonts w:ascii="宋体" w:hAnsi="宋体"/>
      </w:rPr>
      <w:fldChar w:fldCharType="end"/>
    </w:r>
    <w:r/>
  </w:p>
  <w:p>
    <w:pPr>
      <w:pStyle w:val="894"/>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6"/>
    <w:next w:val="886"/>
    <w:link w:val="713"/>
    <w:uiPriority w:val="9"/>
    <w:qFormat/>
    <w:pPr>
      <w:keepLines/>
      <w:keepNext/>
      <w:spacing w:before="480" w:after="200"/>
      <w:outlineLvl w:val="0"/>
    </w:pPr>
    <w:rPr>
      <w:rFonts w:ascii="Arial" w:hAnsi="Arial" w:eastAsia="Arial" w:cs="Arial"/>
      <w:sz w:val="40"/>
      <w:szCs w:val="40"/>
    </w:rPr>
  </w:style>
  <w:style w:type="character" w:styleId="713">
    <w:name w:val="Heading 1 Char"/>
    <w:basedOn w:val="888"/>
    <w:link w:val="712"/>
    <w:uiPriority w:val="9"/>
    <w:rPr>
      <w:rFonts w:ascii="Arial" w:hAnsi="Arial" w:eastAsia="Arial" w:cs="Arial"/>
      <w:sz w:val="40"/>
      <w:szCs w:val="40"/>
    </w:rPr>
  </w:style>
  <w:style w:type="character" w:styleId="714">
    <w:name w:val="Heading 2 Char"/>
    <w:basedOn w:val="888"/>
    <w:link w:val="887"/>
    <w:uiPriority w:val="9"/>
    <w:rPr>
      <w:rFonts w:ascii="Arial" w:hAnsi="Arial" w:eastAsia="Arial" w:cs="Arial"/>
      <w:sz w:val="34"/>
    </w:rPr>
  </w:style>
  <w:style w:type="paragraph" w:styleId="715">
    <w:name w:val="Heading 3"/>
    <w:basedOn w:val="886"/>
    <w:next w:val="886"/>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basedOn w:val="888"/>
    <w:link w:val="715"/>
    <w:uiPriority w:val="9"/>
    <w:rPr>
      <w:rFonts w:ascii="Arial" w:hAnsi="Arial" w:eastAsia="Arial" w:cs="Arial"/>
      <w:sz w:val="30"/>
      <w:szCs w:val="30"/>
    </w:rPr>
  </w:style>
  <w:style w:type="paragraph" w:styleId="717">
    <w:name w:val="Heading 4"/>
    <w:basedOn w:val="886"/>
    <w:next w:val="886"/>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basedOn w:val="888"/>
    <w:link w:val="717"/>
    <w:uiPriority w:val="9"/>
    <w:rPr>
      <w:rFonts w:ascii="Arial" w:hAnsi="Arial" w:eastAsia="Arial" w:cs="Arial"/>
      <w:b/>
      <w:bCs/>
      <w:sz w:val="26"/>
      <w:szCs w:val="26"/>
    </w:rPr>
  </w:style>
  <w:style w:type="paragraph" w:styleId="719">
    <w:name w:val="Heading 5"/>
    <w:basedOn w:val="886"/>
    <w:next w:val="886"/>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basedOn w:val="888"/>
    <w:link w:val="719"/>
    <w:uiPriority w:val="9"/>
    <w:rPr>
      <w:rFonts w:ascii="Arial" w:hAnsi="Arial" w:eastAsia="Arial" w:cs="Arial"/>
      <w:b/>
      <w:bCs/>
      <w:sz w:val="24"/>
      <w:szCs w:val="24"/>
    </w:rPr>
  </w:style>
  <w:style w:type="paragraph" w:styleId="721">
    <w:name w:val="Heading 6"/>
    <w:basedOn w:val="886"/>
    <w:next w:val="886"/>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basedOn w:val="888"/>
    <w:link w:val="721"/>
    <w:uiPriority w:val="9"/>
    <w:rPr>
      <w:rFonts w:ascii="Arial" w:hAnsi="Arial" w:eastAsia="Arial" w:cs="Arial"/>
      <w:b/>
      <w:bCs/>
      <w:sz w:val="22"/>
      <w:szCs w:val="22"/>
    </w:rPr>
  </w:style>
  <w:style w:type="paragraph" w:styleId="723">
    <w:name w:val="Heading 7"/>
    <w:basedOn w:val="886"/>
    <w:next w:val="886"/>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basedOn w:val="888"/>
    <w:link w:val="723"/>
    <w:uiPriority w:val="9"/>
    <w:rPr>
      <w:rFonts w:ascii="Arial" w:hAnsi="Arial" w:eastAsia="Arial" w:cs="Arial"/>
      <w:b/>
      <w:bCs/>
      <w:i/>
      <w:iCs/>
      <w:sz w:val="22"/>
      <w:szCs w:val="22"/>
    </w:rPr>
  </w:style>
  <w:style w:type="paragraph" w:styleId="725">
    <w:name w:val="Heading 8"/>
    <w:basedOn w:val="886"/>
    <w:next w:val="886"/>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basedOn w:val="888"/>
    <w:link w:val="725"/>
    <w:uiPriority w:val="9"/>
    <w:rPr>
      <w:rFonts w:ascii="Arial" w:hAnsi="Arial" w:eastAsia="Arial" w:cs="Arial"/>
      <w:i/>
      <w:iCs/>
      <w:sz w:val="22"/>
      <w:szCs w:val="22"/>
    </w:rPr>
  </w:style>
  <w:style w:type="paragraph" w:styleId="727">
    <w:name w:val="Heading 9"/>
    <w:basedOn w:val="886"/>
    <w:next w:val="886"/>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basedOn w:val="888"/>
    <w:link w:val="727"/>
    <w:uiPriority w:val="9"/>
    <w:rPr>
      <w:rFonts w:ascii="Arial" w:hAnsi="Arial" w:eastAsia="Arial" w:cs="Arial"/>
      <w:i/>
      <w:iCs/>
      <w:sz w:val="21"/>
      <w:szCs w:val="21"/>
    </w:rPr>
  </w:style>
  <w:style w:type="paragraph" w:styleId="729">
    <w:name w:val="List Paragraph"/>
    <w:basedOn w:val="886"/>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6"/>
    <w:next w:val="886"/>
    <w:link w:val="732"/>
    <w:uiPriority w:val="10"/>
    <w:qFormat/>
    <w:pPr>
      <w:contextualSpacing/>
      <w:spacing w:before="300" w:after="200"/>
    </w:pPr>
    <w:rPr>
      <w:sz w:val="48"/>
      <w:szCs w:val="48"/>
    </w:rPr>
  </w:style>
  <w:style w:type="character" w:styleId="732">
    <w:name w:val="Title Char"/>
    <w:basedOn w:val="888"/>
    <w:link w:val="731"/>
    <w:uiPriority w:val="10"/>
    <w:rPr>
      <w:sz w:val="48"/>
      <w:szCs w:val="48"/>
    </w:rPr>
  </w:style>
  <w:style w:type="paragraph" w:styleId="733">
    <w:name w:val="Subtitle"/>
    <w:basedOn w:val="886"/>
    <w:next w:val="886"/>
    <w:link w:val="734"/>
    <w:uiPriority w:val="11"/>
    <w:qFormat/>
    <w:pPr>
      <w:spacing w:before="200" w:after="200"/>
    </w:pPr>
    <w:rPr>
      <w:sz w:val="24"/>
      <w:szCs w:val="24"/>
    </w:rPr>
  </w:style>
  <w:style w:type="character" w:styleId="734">
    <w:name w:val="Subtitle Char"/>
    <w:basedOn w:val="888"/>
    <w:link w:val="733"/>
    <w:uiPriority w:val="11"/>
    <w:rPr>
      <w:sz w:val="24"/>
      <w:szCs w:val="24"/>
    </w:rPr>
  </w:style>
  <w:style w:type="paragraph" w:styleId="735">
    <w:name w:val="Quote"/>
    <w:basedOn w:val="886"/>
    <w:next w:val="886"/>
    <w:link w:val="736"/>
    <w:uiPriority w:val="29"/>
    <w:qFormat/>
    <w:pPr>
      <w:ind w:left="720" w:right="720"/>
    </w:pPr>
    <w:rPr>
      <w:i/>
    </w:rPr>
  </w:style>
  <w:style w:type="character" w:styleId="736">
    <w:name w:val="Quote Char"/>
    <w:link w:val="735"/>
    <w:uiPriority w:val="29"/>
    <w:rPr>
      <w:i/>
    </w:rPr>
  </w:style>
  <w:style w:type="paragraph" w:styleId="737">
    <w:name w:val="Intense Quote"/>
    <w:basedOn w:val="886"/>
    <w:next w:val="88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8"/>
    <w:link w:val="895"/>
    <w:uiPriority w:val="99"/>
  </w:style>
  <w:style w:type="character" w:styleId="740">
    <w:name w:val="Footer Char"/>
    <w:basedOn w:val="888"/>
    <w:link w:val="894"/>
    <w:uiPriority w:val="99"/>
  </w:style>
  <w:style w:type="paragraph" w:styleId="741">
    <w:name w:val="Caption"/>
    <w:basedOn w:val="886"/>
    <w:next w:val="886"/>
    <w:uiPriority w:val="35"/>
    <w:semiHidden/>
    <w:unhideWhenUsed/>
    <w:qFormat/>
    <w:pPr>
      <w:spacing w:line="276" w:lineRule="auto"/>
    </w:pPr>
    <w:rPr>
      <w:b/>
      <w:bCs/>
      <w:color w:val="4f81bd" w:themeColor="accent1"/>
      <w:sz w:val="18"/>
      <w:szCs w:val="18"/>
    </w:rPr>
  </w:style>
  <w:style w:type="character" w:styleId="742">
    <w:name w:val="Caption Char"/>
    <w:basedOn w:val="741"/>
    <w:link w:val="894"/>
    <w:uiPriority w:val="99"/>
  </w:style>
  <w:style w:type="table" w:styleId="743">
    <w:name w:val="Table Grid"/>
    <w:basedOn w:val="88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0">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1">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2">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3">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4">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5">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1">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2">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6">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7">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8">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9">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0">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2">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3">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4">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5">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6">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7">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6">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7">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8">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9">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0">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1">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3">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4">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5">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6">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7">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8">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7">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8">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9">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0">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1">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2">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6"/>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86"/>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87">
    <w:name w:val="Heading 2"/>
    <w:basedOn w:val="886"/>
    <w:next w:val="89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88" w:default="1">
    <w:name w:val="Default Paragraph Font"/>
    <w:uiPriority w:val="0"/>
    <w:semiHidden/>
  </w:style>
  <w:style w:type="table" w:styleId="889" w:default="1">
    <w:name w:val="Normal Table"/>
    <w:uiPriority w:val="0"/>
    <w:semiHidden/>
    <w:tblPr>
      <w:tblCellMar>
        <w:left w:w="108" w:type="dxa"/>
        <w:top w:w="0" w:type="dxa"/>
        <w:right w:w="108" w:type="dxa"/>
        <w:bottom w:w="0" w:type="dxa"/>
      </w:tblCellMar>
    </w:tblPr>
  </w:style>
  <w:style w:type="paragraph" w:styleId="890">
    <w:name w:val="Normal Indent"/>
    <w:basedOn w:val="886"/>
    <w:uiPriority w:val="0"/>
    <w:qFormat/>
    <w:pPr>
      <w:ind w:firstLine="420"/>
    </w:pPr>
    <w:rPr>
      <w:szCs w:val="21"/>
    </w:rPr>
  </w:style>
  <w:style w:type="paragraph" w:styleId="891">
    <w:name w:val="Body Text"/>
    <w:basedOn w:val="886"/>
    <w:uiPriority w:val="0"/>
    <w:qFormat/>
    <w:rPr>
      <w:rFonts w:ascii="楷体_GB2312" w:hAnsi="Arial" w:eastAsia="楷体_GB2312" w:cs="Times New Roman"/>
      <w:sz w:val="28"/>
      <w:szCs w:val="28"/>
    </w:rPr>
  </w:style>
  <w:style w:type="paragraph" w:styleId="892">
    <w:name w:val="Body Text Indent"/>
    <w:basedOn w:val="886"/>
    <w:uiPriority w:val="0"/>
    <w:unhideWhenUsed/>
    <w:qFormat/>
    <w:pPr>
      <w:ind w:left="420"/>
      <w:spacing w:after="120"/>
    </w:pPr>
  </w:style>
  <w:style w:type="paragraph" w:styleId="893">
    <w:name w:val="Plain Text"/>
    <w:basedOn w:val="886"/>
    <w:uiPriority w:val="0"/>
    <w:qFormat/>
    <w:rPr>
      <w:rFonts w:ascii="宋体" w:hAnsi="Courier New" w:eastAsia="宋体" w:cs="Courier New"/>
      <w:szCs w:val="21"/>
    </w:rPr>
  </w:style>
  <w:style w:type="paragraph" w:styleId="894">
    <w:name w:val="Footer"/>
    <w:basedOn w:val="886"/>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895">
    <w:name w:val="Header"/>
    <w:basedOn w:val="88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96">
    <w:name w:val="toc 1"/>
    <w:basedOn w:val="886"/>
    <w:next w:val="8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7">
    <w:name w:val="Normal (Web)"/>
    <w:basedOn w:val="886"/>
    <w:uiPriority w:val="99"/>
    <w:pPr>
      <w:jc w:val="left"/>
      <w:spacing w:before="100" w:beforeAutospacing="1" w:after="100" w:afterAutospacing="1"/>
      <w:widowControl/>
    </w:pPr>
    <w:rPr>
      <w:rFonts w:ascii="宋体" w:hAnsi="宋体" w:eastAsia="宋体" w:cs="宋体"/>
      <w:sz w:val="24"/>
      <w:szCs w:val="24"/>
    </w:rPr>
  </w:style>
  <w:style w:type="character" w:styleId="898">
    <w:name w:val="page number"/>
    <w:uiPriority w:val="0"/>
    <w:qFormat/>
  </w:style>
  <w:style w:type="character" w:styleId="899">
    <w:name w:val="Emphasis"/>
    <w:uiPriority w:val="0"/>
    <w:qFormat/>
    <w:rPr>
      <w:i/>
    </w:rPr>
  </w:style>
  <w:style w:type="paragraph" w:styleId="9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01" w:customStyle="1">
    <w:name w:val="列出段落1"/>
    <w:basedOn w:val="886"/>
    <w:uiPriority w:val="0"/>
    <w:qFormat/>
    <w:pPr>
      <w:contextualSpacing/>
      <w:ind w:left="720"/>
      <w:jc w:val="left"/>
      <w:widowControl/>
    </w:pPr>
    <w:rPr>
      <w:rFonts w:ascii="Calibri" w:hAnsi="Calibri"/>
      <w:sz w:val="24"/>
      <w:szCs w:val="24"/>
      <w:lang w:eastAsia="en-US" w:bidi="en-US"/>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tutu</dc:creator>
  <cp:lastModifiedBy>何菁</cp:lastModifiedBy>
  <cp:revision>3</cp:revision>
  <dcterms:created xsi:type="dcterms:W3CDTF">2026-06-29T02:08:00Z</dcterms:created>
  <dcterms:modified xsi:type="dcterms:W3CDTF">2026-06-29T03:42:37Z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3649CFB3BEE44EAAA1D6235F924ED616_11</vt:lpwstr>
  </property>
  <property fmtid="{D5CDD505-2E9C-101B-9397-08002B2CF9AE}" pid="4" name="KSOTemplateDocerSaveRecord">
    <vt:lpwstr>eyJoZGlkIjoiODViY2JkMjU3NGYzZTEwMzZmMGFkZWViYmNkYWU3NDIiLCJ1c2VySWQiOiI0MTgwMzI5NzUifQ==</vt:lpwstr>
  </property>
</Properties>
</file>