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C3793">
      <w:pPr>
        <w:rPr>
          <w:rFonts w:hint="eastAsia" w:asciiTheme="minorEastAsia" w:hAnsiTheme="minorEastAsia" w:eastAsiaTheme="minorEastAsia" w:cstheme="minorEastAsia"/>
          <w:b/>
          <w:color w:val="auto"/>
          <w:spacing w:val="76"/>
          <w:sz w:val="24"/>
        </w:rPr>
      </w:pPr>
    </w:p>
    <w:p w14:paraId="61EE879A">
      <w:pPr>
        <w:pStyle w:val="12"/>
        <w:ind w:firstLine="0"/>
        <w:rPr>
          <w:rFonts w:hint="eastAsia" w:asciiTheme="minorEastAsia" w:hAnsiTheme="minorEastAsia" w:eastAsiaTheme="minorEastAsia" w:cstheme="minorEastAsia"/>
          <w:b/>
          <w:color w:val="auto"/>
          <w:spacing w:val="76"/>
          <w:sz w:val="24"/>
        </w:rPr>
      </w:pPr>
    </w:p>
    <w:p w14:paraId="3DC0A0B6">
      <w:pPr>
        <w:pStyle w:val="12"/>
        <w:rPr>
          <w:rFonts w:hint="eastAsia" w:asciiTheme="minorEastAsia" w:hAnsiTheme="minorEastAsia" w:eastAsiaTheme="minorEastAsia" w:cstheme="minorEastAsia"/>
          <w:b/>
          <w:color w:val="auto"/>
          <w:spacing w:val="76"/>
          <w:sz w:val="24"/>
        </w:rPr>
      </w:pPr>
    </w:p>
    <w:p w14:paraId="3C6B9528">
      <w:pPr>
        <w:jc w:val="center"/>
        <w:rPr>
          <w:rFonts w:hint="eastAsia" w:asciiTheme="minorEastAsia" w:hAnsiTheme="minorEastAsia" w:eastAsiaTheme="minorEastAsia" w:cstheme="minorEastAsia"/>
          <w:b/>
          <w:color w:val="auto"/>
          <w:spacing w:val="76"/>
          <w:sz w:val="156"/>
        </w:rPr>
      </w:pPr>
      <w:r>
        <w:rPr>
          <w:rFonts w:hint="eastAsia" w:asciiTheme="minorEastAsia" w:hAnsiTheme="minorEastAsia" w:eastAsiaTheme="minorEastAsia" w:cstheme="minorEastAsia"/>
          <w:b/>
          <w:color w:val="auto"/>
          <w:spacing w:val="76"/>
          <w:sz w:val="156"/>
        </w:rPr>
        <w:t>招标文件</w:t>
      </w:r>
    </w:p>
    <w:p w14:paraId="47B69748">
      <w:pPr>
        <w:rPr>
          <w:rFonts w:hint="eastAsia" w:asciiTheme="minorEastAsia" w:hAnsiTheme="minorEastAsia" w:eastAsiaTheme="minorEastAsia" w:cstheme="minorEastAsia"/>
          <w:b/>
          <w:color w:val="auto"/>
          <w:sz w:val="24"/>
        </w:rPr>
      </w:pPr>
    </w:p>
    <w:p w14:paraId="67360F0C">
      <w:pPr>
        <w:rPr>
          <w:rFonts w:hint="eastAsia" w:asciiTheme="minorEastAsia" w:hAnsiTheme="minorEastAsia" w:eastAsiaTheme="minorEastAsia" w:cstheme="minorEastAsia"/>
          <w:b/>
          <w:color w:val="auto"/>
          <w:sz w:val="24"/>
        </w:rPr>
      </w:pPr>
    </w:p>
    <w:p w14:paraId="2C4236CA">
      <w:pPr>
        <w:pStyle w:val="12"/>
        <w:ind w:left="0" w:firstLine="0"/>
        <w:rPr>
          <w:rFonts w:hint="eastAsia" w:asciiTheme="minorEastAsia" w:hAnsiTheme="minorEastAsia" w:eastAsiaTheme="minorEastAsia" w:cstheme="minorEastAsia"/>
          <w:color w:val="auto"/>
          <w:sz w:val="32"/>
        </w:rPr>
      </w:pPr>
    </w:p>
    <w:p w14:paraId="4A7F4044">
      <w:pPr>
        <w:pStyle w:val="12"/>
        <w:ind w:left="0" w:firstLine="0"/>
        <w:rPr>
          <w:rFonts w:hint="eastAsia" w:asciiTheme="minorEastAsia" w:hAnsiTheme="minorEastAsia" w:eastAsiaTheme="minorEastAsia" w:cstheme="minorEastAsia"/>
          <w:color w:val="auto"/>
          <w:sz w:val="32"/>
        </w:rPr>
      </w:pPr>
    </w:p>
    <w:p w14:paraId="625F29B8">
      <w:pPr>
        <w:spacing w:line="600" w:lineRule="exact"/>
        <w:ind w:firstLine="640"/>
        <w:rPr>
          <w:rFonts w:hint="eastAsia" w:asciiTheme="minorEastAsia" w:hAnsiTheme="minorEastAsia" w:eastAsiaTheme="minorEastAsia" w:cstheme="minorEastAsia"/>
          <w:strike w:val="0"/>
          <w:color w:val="auto"/>
          <w:sz w:val="32"/>
          <w:szCs w:val="32"/>
          <w:lang w:eastAsia="zh-CN"/>
        </w:rPr>
      </w:pPr>
      <w:r>
        <w:rPr>
          <w:rFonts w:hint="eastAsia" w:asciiTheme="minorEastAsia" w:hAnsiTheme="minorEastAsia" w:eastAsiaTheme="minorEastAsia" w:cstheme="minorEastAsia"/>
          <w:strike w:val="0"/>
          <w:color w:val="auto"/>
          <w:sz w:val="32"/>
          <w:szCs w:val="32"/>
        </w:rPr>
        <w:t>项目编号：</w:t>
      </w:r>
      <w:r>
        <w:rPr>
          <w:rFonts w:hint="eastAsia" w:asciiTheme="minorEastAsia" w:hAnsiTheme="minorEastAsia" w:eastAsiaTheme="minorEastAsia" w:cstheme="minorEastAsia"/>
          <w:strike w:val="0"/>
          <w:dstrike w:val="0"/>
          <w:color w:val="auto"/>
          <w:sz w:val="32"/>
          <w:szCs w:val="32"/>
          <w:lang w:eastAsia="zh-CN"/>
        </w:rPr>
        <w:t>JSZC-320300-HWZX-G2026-0300</w:t>
      </w:r>
    </w:p>
    <w:p w14:paraId="6A5005AC">
      <w:pPr>
        <w:spacing w:line="600" w:lineRule="exact"/>
        <w:ind w:firstLine="960"/>
        <w:rPr>
          <w:rFonts w:hint="eastAsia" w:asciiTheme="minorEastAsia" w:hAnsiTheme="minorEastAsia" w:eastAsiaTheme="minorEastAsia" w:cstheme="minorEastAsia"/>
          <w:color w:val="auto"/>
          <w:sz w:val="32"/>
          <w:szCs w:val="32"/>
        </w:rPr>
      </w:pPr>
    </w:p>
    <w:p w14:paraId="7C29CABA">
      <w:pPr>
        <w:spacing w:line="600" w:lineRule="exact"/>
        <w:ind w:firstLine="640"/>
        <w:rPr>
          <w:rFonts w:hint="eastAsia" w:asciiTheme="minorEastAsia" w:hAnsiTheme="minorEastAsia" w:eastAsiaTheme="minorEastAsia" w:cstheme="minorEastAsia"/>
          <w:strike w:val="0"/>
          <w:dstrike w:val="0"/>
          <w:color w:val="auto"/>
          <w:sz w:val="32"/>
          <w:szCs w:val="32"/>
          <w:lang w:eastAsia="zh-CN"/>
        </w:rPr>
      </w:pPr>
      <w:r>
        <w:rPr>
          <w:rFonts w:hint="eastAsia" w:asciiTheme="minorEastAsia" w:hAnsiTheme="minorEastAsia" w:eastAsiaTheme="minorEastAsia" w:cstheme="minorEastAsia"/>
          <w:color w:val="auto"/>
          <w:sz w:val="32"/>
          <w:szCs w:val="32"/>
        </w:rPr>
        <w:t>项目名称：</w:t>
      </w:r>
      <w:r>
        <w:rPr>
          <w:rFonts w:hint="eastAsia" w:asciiTheme="minorEastAsia" w:hAnsiTheme="minorEastAsia" w:eastAsiaTheme="minorEastAsia" w:cstheme="minorEastAsia"/>
          <w:strike w:val="0"/>
          <w:dstrike w:val="0"/>
          <w:color w:val="auto"/>
          <w:sz w:val="32"/>
          <w:szCs w:val="32"/>
          <w:lang w:eastAsia="zh-CN"/>
        </w:rPr>
        <w:t>徐州市第一人民医院眼科设备（第一批）采购</w:t>
      </w:r>
    </w:p>
    <w:p w14:paraId="4D83D5C7">
      <w:pPr>
        <w:spacing w:line="600" w:lineRule="exact"/>
        <w:ind w:firstLine="960"/>
        <w:rPr>
          <w:rFonts w:hint="eastAsia" w:asciiTheme="minorEastAsia" w:hAnsiTheme="minorEastAsia" w:eastAsiaTheme="minorEastAsia" w:cstheme="minorEastAsia"/>
          <w:color w:val="auto"/>
          <w:sz w:val="32"/>
          <w:szCs w:val="32"/>
        </w:rPr>
      </w:pPr>
    </w:p>
    <w:p w14:paraId="7739776C">
      <w:pPr>
        <w:spacing w:line="600" w:lineRule="exact"/>
        <w:ind w:firstLine="640"/>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采 购 人：</w:t>
      </w:r>
      <w:r>
        <w:rPr>
          <w:rFonts w:hint="eastAsia" w:asciiTheme="minorEastAsia" w:hAnsiTheme="minorEastAsia" w:eastAsiaTheme="minorEastAsia" w:cstheme="minorEastAsia"/>
          <w:color w:val="auto"/>
          <w:sz w:val="32"/>
          <w:szCs w:val="32"/>
          <w:lang w:eastAsia="zh-CN"/>
        </w:rPr>
        <w:t>徐州市第一人民医院</w:t>
      </w:r>
    </w:p>
    <w:p w14:paraId="1109BA3A">
      <w:pPr>
        <w:spacing w:line="300" w:lineRule="auto"/>
        <w:ind w:right="-159" w:firstLine="2112"/>
        <w:rPr>
          <w:rFonts w:hint="eastAsia" w:asciiTheme="minorEastAsia" w:hAnsiTheme="minorEastAsia" w:eastAsiaTheme="minorEastAsia" w:cstheme="minorEastAsia"/>
          <w:color w:val="auto"/>
          <w:sz w:val="32"/>
          <w:szCs w:val="32"/>
        </w:rPr>
      </w:pPr>
    </w:p>
    <w:p w14:paraId="6F418530">
      <w:pPr>
        <w:rPr>
          <w:rFonts w:hint="eastAsia" w:asciiTheme="minorEastAsia" w:hAnsiTheme="minorEastAsia" w:eastAsiaTheme="minorEastAsia" w:cstheme="minorEastAsia"/>
          <w:color w:val="auto"/>
          <w:sz w:val="32"/>
          <w:szCs w:val="32"/>
        </w:rPr>
      </w:pPr>
    </w:p>
    <w:p w14:paraId="05AE307F">
      <w:pPr>
        <w:pStyle w:val="70"/>
        <w:ind w:firstLine="0"/>
        <w:rPr>
          <w:rFonts w:hint="eastAsia" w:asciiTheme="minorEastAsia" w:hAnsiTheme="minorEastAsia" w:eastAsiaTheme="minorEastAsia" w:cstheme="minorEastAsia"/>
          <w:color w:val="auto"/>
          <w:sz w:val="32"/>
          <w:szCs w:val="32"/>
        </w:rPr>
      </w:pPr>
    </w:p>
    <w:p w14:paraId="482B4DE7">
      <w:pPr>
        <w:rPr>
          <w:rFonts w:hint="eastAsia"/>
          <w:color w:val="auto"/>
        </w:rPr>
      </w:pPr>
    </w:p>
    <w:p w14:paraId="34DC1044">
      <w:pPr>
        <w:rPr>
          <w:rFonts w:hint="eastAsia" w:asciiTheme="minorEastAsia" w:hAnsiTheme="minorEastAsia" w:eastAsiaTheme="minorEastAsia" w:cstheme="minorEastAsia"/>
          <w:color w:val="auto"/>
          <w:sz w:val="32"/>
          <w:szCs w:val="32"/>
        </w:rPr>
      </w:pPr>
    </w:p>
    <w:p w14:paraId="17761137">
      <w:pPr>
        <w:pStyle w:val="18"/>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drawing>
          <wp:anchor distT="0" distB="0" distL="114300" distR="114300" simplePos="0" relativeHeight="251660288" behindDoc="0" locked="0" layoutInCell="1" allowOverlap="1">
            <wp:simplePos x="0" y="0"/>
            <wp:positionH relativeFrom="column">
              <wp:posOffset>1984375</wp:posOffset>
            </wp:positionH>
            <wp:positionV relativeFrom="paragraph">
              <wp:posOffset>302260</wp:posOffset>
            </wp:positionV>
            <wp:extent cx="1207770" cy="479425"/>
            <wp:effectExtent l="0" t="0" r="11430" b="15875"/>
            <wp:wrapSquare wrapText="bothSides"/>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1207770" cy="479425"/>
                    </a:xfrm>
                    <a:prstGeom prst="rect">
                      <a:avLst/>
                    </a:prstGeom>
                    <a:noFill/>
                    <a:ln>
                      <a:noFill/>
                    </a:ln>
                  </pic:spPr>
                </pic:pic>
              </a:graphicData>
            </a:graphic>
          </wp:anchor>
        </w:drawing>
      </w:r>
    </w:p>
    <w:p w14:paraId="255DFD1E">
      <w:pPr>
        <w:spacing w:line="300" w:lineRule="auto"/>
        <w:ind w:right="-159" w:firstLine="1440"/>
        <w:rPr>
          <w:rFonts w:hint="eastAsia" w:asciiTheme="minorEastAsia" w:hAnsiTheme="minorEastAsia" w:eastAsiaTheme="minorEastAsia" w:cstheme="minorEastAsia"/>
          <w:color w:val="auto"/>
          <w:sz w:val="32"/>
          <w:szCs w:val="32"/>
        </w:rPr>
      </w:pPr>
    </w:p>
    <w:p w14:paraId="5C248715">
      <w:pPr>
        <w:spacing w:line="300" w:lineRule="auto"/>
        <w:ind w:right="-159" w:firstLine="2112"/>
        <w:rPr>
          <w:rFonts w:hint="eastAsia" w:asciiTheme="minorEastAsia" w:hAnsiTheme="minorEastAsia" w:eastAsiaTheme="minorEastAsia" w:cstheme="minorEastAsia"/>
          <w:color w:val="auto"/>
          <w:sz w:val="32"/>
          <w:szCs w:val="32"/>
        </w:rPr>
      </w:pPr>
    </w:p>
    <w:p w14:paraId="42D2EF1E">
      <w:pPr>
        <w:spacing w:line="360" w:lineRule="auto"/>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采购代理机构：江苏海外集团国际工程咨询有限公司</w:t>
      </w:r>
    </w:p>
    <w:p w14:paraId="59EA7B6E">
      <w:pPr>
        <w:spacing w:line="360" w:lineRule="auto"/>
        <w:jc w:val="center"/>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Cs/>
          <w:color w:val="auto"/>
          <w:sz w:val="32"/>
          <w:szCs w:val="32"/>
        </w:rPr>
        <w:t>二〇二</w:t>
      </w:r>
      <w:r>
        <w:rPr>
          <w:rFonts w:hint="eastAsia" w:asciiTheme="minorEastAsia" w:hAnsiTheme="minorEastAsia" w:eastAsiaTheme="minorEastAsia" w:cstheme="minorEastAsia"/>
          <w:bCs/>
          <w:color w:val="auto"/>
          <w:sz w:val="32"/>
          <w:szCs w:val="32"/>
          <w:lang w:val="en-US" w:eastAsia="zh-CN"/>
        </w:rPr>
        <w:t>六</w:t>
      </w:r>
      <w:r>
        <w:rPr>
          <w:rFonts w:hint="eastAsia" w:asciiTheme="minorEastAsia" w:hAnsiTheme="minorEastAsia" w:eastAsiaTheme="minorEastAsia" w:cstheme="minorEastAsia"/>
          <w:bCs/>
          <w:color w:val="auto"/>
          <w:sz w:val="32"/>
          <w:szCs w:val="32"/>
        </w:rPr>
        <w:t>年</w:t>
      </w:r>
      <w:r>
        <w:rPr>
          <w:rFonts w:hint="eastAsia" w:asciiTheme="minorEastAsia" w:hAnsiTheme="minorEastAsia" w:eastAsiaTheme="minorEastAsia" w:cstheme="minorEastAsia"/>
          <w:bCs/>
          <w:color w:val="auto"/>
          <w:sz w:val="32"/>
          <w:szCs w:val="32"/>
          <w:lang w:val="en-US" w:eastAsia="zh-CN"/>
        </w:rPr>
        <w:t>六</w:t>
      </w:r>
      <w:r>
        <w:rPr>
          <w:rFonts w:hint="eastAsia" w:asciiTheme="minorEastAsia" w:hAnsiTheme="minorEastAsia" w:eastAsiaTheme="minorEastAsia" w:cstheme="minorEastAsia"/>
          <w:bCs/>
          <w:color w:val="auto"/>
          <w:sz w:val="32"/>
          <w:szCs w:val="32"/>
        </w:rPr>
        <w:t>月</w:t>
      </w:r>
    </w:p>
    <w:p w14:paraId="27BEC34B">
      <w:pPr>
        <w:rPr>
          <w:rFonts w:hint="eastAsia" w:asciiTheme="minorEastAsia" w:hAnsiTheme="minorEastAsia" w:eastAsiaTheme="minorEastAsia" w:cstheme="minorEastAsia"/>
          <w:color w:val="auto"/>
          <w:sz w:val="32"/>
          <w:szCs w:val="32"/>
        </w:rPr>
      </w:pPr>
    </w:p>
    <w:p w14:paraId="661E8121">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color w:val="auto"/>
          <w:sz w:val="44"/>
        </w:rPr>
        <w:sectPr>
          <w:headerReference r:id="rId3" w:type="default"/>
          <w:footerReference r:id="rId4" w:type="default"/>
          <w:pgSz w:w="11906" w:h="16838"/>
          <w:pgMar w:top="1440" w:right="1803" w:bottom="1440" w:left="1803" w:header="851" w:footer="992" w:gutter="0"/>
          <w:pgNumType w:start="1"/>
          <w:cols w:space="720" w:num="1"/>
          <w:docGrid w:linePitch="360" w:charSpace="0"/>
        </w:sectPr>
      </w:pPr>
    </w:p>
    <w:p w14:paraId="24E79F2A">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sz w:val="44"/>
        </w:rPr>
        <w:t>目 录</w:t>
      </w:r>
    </w:p>
    <w:p w14:paraId="6E07C99D">
      <w:pPr>
        <w:pBdr>
          <w:top w:val="none" w:color="000000" w:sz="0" w:space="0"/>
          <w:left w:val="none" w:color="000000" w:sz="0" w:space="0"/>
          <w:bottom w:val="none" w:color="000000" w:sz="0" w:space="0"/>
          <w:right w:val="none" w:color="000000" w:sz="0" w:space="0"/>
        </w:pBdr>
        <w:spacing w:line="519" w:lineRule="atLeast"/>
        <w:jc w:val="center"/>
        <w:rPr>
          <w:rFonts w:hint="eastAsia" w:asciiTheme="minorEastAsia" w:hAnsiTheme="minorEastAsia" w:eastAsiaTheme="minorEastAsia" w:cstheme="minorEastAsia"/>
          <w:color w:val="auto"/>
        </w:rPr>
      </w:pPr>
    </w:p>
    <w:p w14:paraId="63E56315">
      <w:pPr>
        <w:pBdr>
          <w:top w:val="none" w:color="000000" w:sz="0" w:space="0"/>
          <w:left w:val="none" w:color="000000" w:sz="0" w:space="0"/>
          <w:bottom w:val="none" w:color="000000" w:sz="0" w:space="0"/>
          <w:right w:val="none" w:color="000000" w:sz="0" w:space="0"/>
        </w:pBdr>
        <w:spacing w:line="519" w:lineRule="atLeast"/>
        <w:jc w:val="center"/>
        <w:rPr>
          <w:rFonts w:hint="eastAsia" w:asciiTheme="minorEastAsia" w:hAnsiTheme="minorEastAsia" w:eastAsiaTheme="minorEastAsia" w:cstheme="minorEastAsia"/>
          <w:color w:val="auto"/>
          <w:sz w:val="30"/>
          <w:szCs w:val="30"/>
        </w:rPr>
      </w:pPr>
    </w:p>
    <w:p w14:paraId="6FA80488">
      <w:pPr>
        <w:pBdr>
          <w:top w:val="none" w:color="000000" w:sz="0" w:space="0"/>
          <w:left w:val="none" w:color="000000" w:sz="0" w:space="0"/>
          <w:bottom w:val="none" w:color="000000" w:sz="0" w:space="0"/>
          <w:right w:val="none" w:color="000000" w:sz="0" w:space="0"/>
        </w:pBdr>
        <w:ind w:firstLine="21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HYPERLINK "http://jszfcg.jsczt.cn/jszc/onlyoffice/6.4.2-6/web-apps/apps/documenteditor/main/index.html?_dc=6.4.2-6&amp;lang=zh&amp;customer=ONLYOFFICE&amp;frameEditorId=iframePage&amp;parentOrigin=http://jszfcg.jsczt.cn" \l "_Toc523404695" \o "http://jszfcg.jsczt.cn/jszc/onlyoffice/6.4.2-6/web-apps/apps/documenteditor/main/index.html?_dc=6.4.2-6&amp;lang=zh&amp;customer=ONLYOFFICE&amp;frameEditorId=iframePage&amp;parentOrigin=http://jszfcg.jsczt.cn#_Toc523404695" </w:instrText>
      </w:r>
      <w:r>
        <w:rPr>
          <w:rFonts w:hint="eastAsia" w:asciiTheme="minorEastAsia" w:hAnsiTheme="minorEastAsia" w:eastAsiaTheme="minorEastAsia" w:cstheme="minorEastAsia"/>
          <w:color w:val="auto"/>
          <w:sz w:val="30"/>
          <w:szCs w:val="30"/>
        </w:rPr>
        <w:fldChar w:fldCharType="separate"/>
      </w:r>
      <w:r>
        <w:rPr>
          <w:rStyle w:val="54"/>
          <w:rFonts w:hint="eastAsia" w:asciiTheme="minorEastAsia" w:hAnsiTheme="minorEastAsia" w:eastAsiaTheme="minorEastAsia" w:cstheme="minorEastAsia"/>
          <w:color w:val="auto"/>
          <w:sz w:val="30"/>
          <w:szCs w:val="30"/>
        </w:rPr>
        <w:t>第一章</w:t>
      </w:r>
      <w:r>
        <w:rPr>
          <w:rStyle w:val="54"/>
          <w:rFonts w:hint="eastAsia" w:asciiTheme="minorEastAsia" w:hAnsiTheme="minorEastAsia" w:eastAsiaTheme="minorEastAsia" w:cstheme="minorEastAsia"/>
          <w:color w:val="auto"/>
          <w:sz w:val="30"/>
          <w:szCs w:val="30"/>
          <w:lang w:val="en-US" w:eastAsia="zh-CN"/>
        </w:rPr>
        <w:t xml:space="preserve"> </w:t>
      </w:r>
      <w:r>
        <w:rPr>
          <w:rStyle w:val="54"/>
          <w:rFonts w:hint="eastAsia" w:asciiTheme="minorEastAsia" w:hAnsiTheme="minorEastAsia" w:eastAsiaTheme="minorEastAsia" w:cstheme="minorEastAsia"/>
          <w:color w:val="auto"/>
          <w:sz w:val="30"/>
          <w:szCs w:val="30"/>
        </w:rPr>
        <w:t>投标邀请</w:t>
      </w:r>
      <w:r>
        <w:rPr>
          <w:rStyle w:val="54"/>
          <w:rFonts w:hint="eastAsia" w:asciiTheme="minorEastAsia" w:hAnsiTheme="minorEastAsia" w:eastAsiaTheme="minorEastAsia" w:cstheme="minorEastAsia"/>
          <w:color w:val="auto"/>
          <w:sz w:val="30"/>
          <w:szCs w:val="30"/>
        </w:rPr>
        <w:fldChar w:fldCharType="end"/>
      </w:r>
    </w:p>
    <w:p w14:paraId="7A255E8C">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30"/>
          <w:szCs w:val="30"/>
        </w:rPr>
      </w:pPr>
    </w:p>
    <w:p w14:paraId="433F1356">
      <w:pPr>
        <w:pBdr>
          <w:top w:val="none" w:color="000000" w:sz="0" w:space="0"/>
          <w:left w:val="none" w:color="000000" w:sz="0" w:space="0"/>
          <w:bottom w:val="none" w:color="000000" w:sz="0" w:space="0"/>
          <w:right w:val="none" w:color="000000" w:sz="0" w:space="0"/>
        </w:pBdr>
        <w:ind w:firstLine="21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HYPERLINK "http://jszfcg.jsczt.cn/jszc/onlyoffice/6.4.2-6/web-apps/apps/documenteditor/main/index.html?_dc=6.4.2-6&amp;lang=zh&amp;customer=ONLYOFFICE&amp;frameEditorId=iframePage&amp;parentOrigin=http://jszfcg.jsczt.cn" \l "_Toc523404696" \o "http://jszfcg.jsczt.cn/jszc/onlyoffice/6.4.2-6/web-apps/apps/documenteditor/main/index.html?_dc=6.4.2-6&amp;lang=zh&amp;customer=ONLYOFFICE&amp;frameEditorId=iframePage&amp;parentOrigin=http://jszfcg.jsczt.cn#_Toc523404696" </w:instrText>
      </w:r>
      <w:r>
        <w:rPr>
          <w:rFonts w:hint="eastAsia" w:asciiTheme="minorEastAsia" w:hAnsiTheme="minorEastAsia" w:eastAsiaTheme="minorEastAsia" w:cstheme="minorEastAsia"/>
          <w:color w:val="auto"/>
          <w:sz w:val="30"/>
          <w:szCs w:val="30"/>
        </w:rPr>
        <w:fldChar w:fldCharType="separate"/>
      </w:r>
      <w:r>
        <w:rPr>
          <w:rStyle w:val="54"/>
          <w:rFonts w:hint="eastAsia" w:asciiTheme="minorEastAsia" w:hAnsiTheme="minorEastAsia" w:eastAsiaTheme="minorEastAsia" w:cstheme="minorEastAsia"/>
          <w:color w:val="auto"/>
          <w:sz w:val="30"/>
          <w:szCs w:val="30"/>
        </w:rPr>
        <w:t>第二章</w:t>
      </w:r>
      <w:r>
        <w:rPr>
          <w:rStyle w:val="54"/>
          <w:rFonts w:hint="eastAsia" w:asciiTheme="minorEastAsia" w:hAnsiTheme="minorEastAsia" w:eastAsiaTheme="minorEastAsia" w:cstheme="minorEastAsia"/>
          <w:color w:val="auto"/>
          <w:sz w:val="30"/>
          <w:szCs w:val="30"/>
          <w:lang w:val="en-US" w:eastAsia="zh-CN"/>
        </w:rPr>
        <w:t xml:space="preserve"> </w:t>
      </w:r>
      <w:r>
        <w:rPr>
          <w:rStyle w:val="54"/>
          <w:rFonts w:hint="eastAsia" w:asciiTheme="minorEastAsia" w:hAnsiTheme="minorEastAsia" w:eastAsiaTheme="minorEastAsia" w:cstheme="minorEastAsia"/>
          <w:color w:val="auto"/>
          <w:sz w:val="30"/>
          <w:szCs w:val="30"/>
        </w:rPr>
        <w:t>投标人须知</w:t>
      </w:r>
      <w:r>
        <w:rPr>
          <w:rStyle w:val="54"/>
          <w:rFonts w:hint="eastAsia" w:asciiTheme="minorEastAsia" w:hAnsiTheme="minorEastAsia" w:eastAsiaTheme="minorEastAsia" w:cstheme="minorEastAsia"/>
          <w:color w:val="auto"/>
          <w:sz w:val="30"/>
          <w:szCs w:val="30"/>
        </w:rPr>
        <w:fldChar w:fldCharType="end"/>
      </w:r>
    </w:p>
    <w:p w14:paraId="1D5EDBC0">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30"/>
          <w:szCs w:val="30"/>
        </w:rPr>
      </w:pPr>
    </w:p>
    <w:p w14:paraId="61625531">
      <w:pPr>
        <w:pBdr>
          <w:top w:val="none" w:color="000000" w:sz="0" w:space="0"/>
          <w:left w:val="none" w:color="000000" w:sz="0" w:space="0"/>
          <w:bottom w:val="none" w:color="000000" w:sz="0" w:space="0"/>
          <w:right w:val="none" w:color="000000" w:sz="0" w:space="0"/>
        </w:pBdr>
        <w:ind w:firstLine="21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HYPERLINK "http://jszfcg.jsczt.cn/jszc/onlyoffice/6.4.2-6/web-apps/apps/documenteditor/main/index.html?_dc=6.4.2-6&amp;lang=zh&amp;customer=ONLYOFFICE&amp;frameEditorId=iframePage&amp;parentOrigin=http://jszfcg.jsczt.cn" \l "_Toc523404697" \o "http://jszfcg.jsczt.cn/jszc/onlyoffice/6.4.2-6/web-apps/apps/documenteditor/main/index.html?_dc=6.4.2-6&amp;lang=zh&amp;customer=ONLYOFFICE&amp;frameEditorId=iframePage&amp;parentOrigin=http://jszfcg.jsczt.cn#_Toc523404697" </w:instrText>
      </w:r>
      <w:r>
        <w:rPr>
          <w:rFonts w:hint="eastAsia" w:asciiTheme="minorEastAsia" w:hAnsiTheme="minorEastAsia" w:eastAsiaTheme="minorEastAsia" w:cstheme="minorEastAsia"/>
          <w:color w:val="auto"/>
          <w:sz w:val="30"/>
          <w:szCs w:val="30"/>
        </w:rPr>
        <w:fldChar w:fldCharType="separate"/>
      </w:r>
      <w:r>
        <w:rPr>
          <w:rStyle w:val="54"/>
          <w:rFonts w:hint="eastAsia" w:asciiTheme="minorEastAsia" w:hAnsiTheme="minorEastAsia" w:eastAsiaTheme="minorEastAsia" w:cstheme="minorEastAsia"/>
          <w:color w:val="auto"/>
          <w:sz w:val="30"/>
          <w:szCs w:val="30"/>
        </w:rPr>
        <w:t>第三章</w:t>
      </w:r>
      <w:r>
        <w:rPr>
          <w:rStyle w:val="54"/>
          <w:rFonts w:hint="eastAsia" w:asciiTheme="minorEastAsia" w:hAnsiTheme="minorEastAsia" w:eastAsiaTheme="minorEastAsia" w:cstheme="minorEastAsia"/>
          <w:color w:val="auto"/>
          <w:sz w:val="30"/>
          <w:szCs w:val="30"/>
          <w:lang w:val="en-US" w:eastAsia="zh-CN"/>
        </w:rPr>
        <w:t xml:space="preserve"> </w:t>
      </w:r>
      <w:r>
        <w:rPr>
          <w:rStyle w:val="54"/>
          <w:rFonts w:hint="eastAsia" w:asciiTheme="minorEastAsia" w:hAnsiTheme="minorEastAsia" w:eastAsiaTheme="minorEastAsia" w:cstheme="minorEastAsia"/>
          <w:color w:val="auto"/>
          <w:sz w:val="30"/>
          <w:szCs w:val="30"/>
        </w:rPr>
        <w:t>投标资料表</w:t>
      </w:r>
      <w:r>
        <w:rPr>
          <w:rStyle w:val="54"/>
          <w:rFonts w:hint="eastAsia" w:asciiTheme="minorEastAsia" w:hAnsiTheme="minorEastAsia" w:eastAsiaTheme="minorEastAsia" w:cstheme="minorEastAsia"/>
          <w:color w:val="auto"/>
          <w:sz w:val="30"/>
          <w:szCs w:val="30"/>
        </w:rPr>
        <w:fldChar w:fldCharType="end"/>
      </w:r>
    </w:p>
    <w:p w14:paraId="6112FBCE">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30"/>
          <w:szCs w:val="30"/>
        </w:rPr>
      </w:pPr>
    </w:p>
    <w:p w14:paraId="1ADF85FB">
      <w:pPr>
        <w:pBdr>
          <w:top w:val="none" w:color="000000" w:sz="0" w:space="0"/>
          <w:left w:val="none" w:color="000000" w:sz="0" w:space="0"/>
          <w:bottom w:val="none" w:color="000000" w:sz="0" w:space="0"/>
          <w:right w:val="none" w:color="000000" w:sz="0" w:space="0"/>
        </w:pBdr>
        <w:ind w:firstLine="21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HYPERLINK "http://jszfcg.jsczt.cn/jszc/onlyoffice/6.4.2-6/web-apps/apps/documenteditor/main/index.html?_dc=6.4.2-6&amp;lang=zh&amp;customer=ONLYOFFICE&amp;frameEditorId=iframePage&amp;parentOrigin=http://jszfcg.jsczt.cn" \l "_Toc523404698" \o "http://jszfcg.jsczt.cn/jszc/onlyoffice/6.4.2-6/web-apps/apps/documenteditor/main/index.html?_dc=6.4.2-6&amp;lang=zh&amp;customer=ONLYOFFICE&amp;frameEditorId=iframePage&amp;parentOrigin=http://jszfcg.jsczt.cn#_Toc523404698" </w:instrText>
      </w:r>
      <w:r>
        <w:rPr>
          <w:rFonts w:hint="eastAsia" w:asciiTheme="minorEastAsia" w:hAnsiTheme="minorEastAsia" w:eastAsiaTheme="minorEastAsia" w:cstheme="minorEastAsia"/>
          <w:color w:val="auto"/>
          <w:sz w:val="30"/>
          <w:szCs w:val="30"/>
        </w:rPr>
        <w:fldChar w:fldCharType="separate"/>
      </w:r>
      <w:r>
        <w:rPr>
          <w:rStyle w:val="54"/>
          <w:rFonts w:hint="eastAsia" w:asciiTheme="minorEastAsia" w:hAnsiTheme="minorEastAsia" w:eastAsiaTheme="minorEastAsia" w:cstheme="minorEastAsia"/>
          <w:color w:val="auto"/>
          <w:sz w:val="30"/>
          <w:szCs w:val="30"/>
        </w:rPr>
        <w:t>第四章</w:t>
      </w:r>
      <w:r>
        <w:rPr>
          <w:rStyle w:val="54"/>
          <w:rFonts w:hint="eastAsia" w:asciiTheme="minorEastAsia" w:hAnsiTheme="minorEastAsia" w:eastAsiaTheme="minorEastAsia" w:cstheme="minorEastAsia"/>
          <w:color w:val="auto"/>
          <w:sz w:val="30"/>
          <w:szCs w:val="30"/>
          <w:lang w:val="en-US" w:eastAsia="zh-CN"/>
        </w:rPr>
        <w:t xml:space="preserve"> </w:t>
      </w:r>
      <w:r>
        <w:rPr>
          <w:rStyle w:val="54"/>
          <w:rFonts w:hint="eastAsia" w:asciiTheme="minorEastAsia" w:hAnsiTheme="minorEastAsia" w:eastAsiaTheme="minorEastAsia" w:cstheme="minorEastAsia"/>
          <w:color w:val="auto"/>
          <w:sz w:val="30"/>
          <w:szCs w:val="30"/>
        </w:rPr>
        <w:t>评标标准</w:t>
      </w:r>
      <w:r>
        <w:rPr>
          <w:rStyle w:val="54"/>
          <w:rFonts w:hint="eastAsia" w:asciiTheme="minorEastAsia" w:hAnsiTheme="minorEastAsia" w:eastAsiaTheme="minorEastAsia" w:cstheme="minorEastAsia"/>
          <w:color w:val="auto"/>
          <w:sz w:val="30"/>
          <w:szCs w:val="30"/>
        </w:rPr>
        <w:fldChar w:fldCharType="end"/>
      </w:r>
    </w:p>
    <w:p w14:paraId="43BE616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30"/>
          <w:szCs w:val="30"/>
        </w:rPr>
      </w:pPr>
    </w:p>
    <w:p w14:paraId="2ACCF477">
      <w:pPr>
        <w:pBdr>
          <w:top w:val="none" w:color="000000" w:sz="0" w:space="0"/>
          <w:left w:val="none" w:color="000000" w:sz="0" w:space="0"/>
          <w:bottom w:val="none" w:color="000000" w:sz="0" w:space="0"/>
          <w:right w:val="none" w:color="000000" w:sz="0" w:space="0"/>
        </w:pBdr>
        <w:ind w:firstLine="21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HYPERLINK "http://jszfcg.jsczt.cn/jszc/onlyoffice/6.4.2-6/web-apps/apps/documenteditor/main/index.html?_dc=6.4.2-6&amp;lang=zh&amp;customer=ONLYOFFICE&amp;frameEditorId=iframePage&amp;parentOrigin=http://jszfcg.jsczt.cn" \l "_Toc523404699" \o "http://jszfcg.jsczt.cn/jszc/onlyoffice/6.4.2-6/web-apps/apps/documenteditor/main/index.html?_dc=6.4.2-6&amp;lang=zh&amp;customer=ONLYOFFICE&amp;frameEditorId=iframePage&amp;parentOrigin=http://jszfcg.jsczt.cn#_Toc523404699" </w:instrText>
      </w:r>
      <w:r>
        <w:rPr>
          <w:rFonts w:hint="eastAsia" w:asciiTheme="minorEastAsia" w:hAnsiTheme="minorEastAsia" w:eastAsiaTheme="minorEastAsia" w:cstheme="minorEastAsia"/>
          <w:color w:val="auto"/>
          <w:sz w:val="30"/>
          <w:szCs w:val="30"/>
        </w:rPr>
        <w:fldChar w:fldCharType="separate"/>
      </w:r>
      <w:r>
        <w:rPr>
          <w:rStyle w:val="54"/>
          <w:rFonts w:hint="eastAsia" w:asciiTheme="minorEastAsia" w:hAnsiTheme="minorEastAsia" w:eastAsiaTheme="minorEastAsia" w:cstheme="minorEastAsia"/>
          <w:color w:val="auto"/>
          <w:sz w:val="30"/>
          <w:szCs w:val="30"/>
        </w:rPr>
        <w:t>第五章</w:t>
      </w:r>
      <w:r>
        <w:rPr>
          <w:rStyle w:val="54"/>
          <w:rFonts w:hint="eastAsia" w:asciiTheme="minorEastAsia" w:hAnsiTheme="minorEastAsia" w:eastAsiaTheme="minorEastAsia" w:cstheme="minorEastAsia"/>
          <w:color w:val="auto"/>
          <w:sz w:val="30"/>
          <w:szCs w:val="30"/>
          <w:lang w:val="en-US" w:eastAsia="zh-CN"/>
        </w:rPr>
        <w:t xml:space="preserve"> </w:t>
      </w:r>
      <w:r>
        <w:rPr>
          <w:rStyle w:val="54"/>
          <w:rFonts w:hint="eastAsia" w:asciiTheme="minorEastAsia" w:hAnsiTheme="minorEastAsia" w:eastAsiaTheme="minorEastAsia" w:cstheme="minorEastAsia"/>
          <w:color w:val="auto"/>
          <w:sz w:val="30"/>
          <w:szCs w:val="30"/>
        </w:rPr>
        <w:t>拟签订的合同文本</w:t>
      </w:r>
      <w:r>
        <w:rPr>
          <w:rStyle w:val="54"/>
          <w:rFonts w:hint="eastAsia" w:asciiTheme="minorEastAsia" w:hAnsiTheme="minorEastAsia" w:eastAsiaTheme="minorEastAsia" w:cstheme="minorEastAsia"/>
          <w:color w:val="auto"/>
          <w:sz w:val="30"/>
          <w:szCs w:val="30"/>
        </w:rPr>
        <w:fldChar w:fldCharType="end"/>
      </w:r>
    </w:p>
    <w:p w14:paraId="7BD1C1B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30"/>
          <w:szCs w:val="30"/>
        </w:rPr>
      </w:pPr>
    </w:p>
    <w:p w14:paraId="23579B4C">
      <w:pPr>
        <w:pBdr>
          <w:top w:val="none" w:color="000000" w:sz="0" w:space="0"/>
          <w:left w:val="none" w:color="000000" w:sz="0" w:space="0"/>
          <w:bottom w:val="none" w:color="000000" w:sz="0" w:space="0"/>
          <w:right w:val="none" w:color="000000" w:sz="0" w:space="0"/>
        </w:pBdr>
        <w:ind w:firstLine="21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HYPERLINK "http://jszfcg.jsczt.cn/jszc/onlyoffice/6.4.2-6/web-apps/apps/documenteditor/main/index.html?_dc=6.4.2-6&amp;lang=zh&amp;customer=ONLYOFFICE&amp;frameEditorId=iframePage&amp;parentOrigin=http://jszfcg.jsczt.cn" \l "_Toc523404700" \o "http://jszfcg.jsczt.cn/jszc/onlyoffice/6.4.2-6/web-apps/apps/documenteditor/main/index.html?_dc=6.4.2-6&amp;lang=zh&amp;customer=ONLYOFFICE&amp;frameEditorId=iframePage&amp;parentOrigin=http://jszfcg.jsczt.cn#_Toc523404700" </w:instrText>
      </w:r>
      <w:r>
        <w:rPr>
          <w:rFonts w:hint="eastAsia" w:asciiTheme="minorEastAsia" w:hAnsiTheme="minorEastAsia" w:eastAsiaTheme="minorEastAsia" w:cstheme="minorEastAsia"/>
          <w:color w:val="auto"/>
          <w:sz w:val="30"/>
          <w:szCs w:val="30"/>
        </w:rPr>
        <w:fldChar w:fldCharType="separate"/>
      </w:r>
      <w:r>
        <w:rPr>
          <w:rStyle w:val="54"/>
          <w:rFonts w:hint="eastAsia" w:asciiTheme="minorEastAsia" w:hAnsiTheme="minorEastAsia" w:eastAsiaTheme="minorEastAsia" w:cstheme="minorEastAsia"/>
          <w:color w:val="auto"/>
          <w:sz w:val="30"/>
          <w:szCs w:val="30"/>
        </w:rPr>
        <w:t>第六章</w:t>
      </w:r>
      <w:r>
        <w:rPr>
          <w:rStyle w:val="54"/>
          <w:rFonts w:hint="eastAsia" w:asciiTheme="minorEastAsia" w:hAnsiTheme="minorEastAsia" w:eastAsiaTheme="minorEastAsia" w:cstheme="minorEastAsia"/>
          <w:color w:val="auto"/>
          <w:sz w:val="30"/>
          <w:szCs w:val="30"/>
          <w:lang w:val="en-US" w:eastAsia="zh-CN"/>
        </w:rPr>
        <w:t xml:space="preserve"> </w:t>
      </w:r>
      <w:r>
        <w:rPr>
          <w:rStyle w:val="54"/>
          <w:rFonts w:hint="eastAsia" w:asciiTheme="minorEastAsia" w:hAnsiTheme="minorEastAsia" w:eastAsiaTheme="minorEastAsia" w:cstheme="minorEastAsia"/>
          <w:color w:val="auto"/>
          <w:sz w:val="30"/>
          <w:szCs w:val="30"/>
        </w:rPr>
        <w:t>采购需求</w:t>
      </w:r>
      <w:r>
        <w:rPr>
          <w:rStyle w:val="54"/>
          <w:rFonts w:hint="eastAsia" w:asciiTheme="minorEastAsia" w:hAnsiTheme="minorEastAsia" w:eastAsiaTheme="minorEastAsia" w:cstheme="minorEastAsia"/>
          <w:color w:val="auto"/>
          <w:sz w:val="30"/>
          <w:szCs w:val="30"/>
        </w:rPr>
        <w:fldChar w:fldCharType="end"/>
      </w:r>
    </w:p>
    <w:p w14:paraId="3936884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30"/>
          <w:szCs w:val="30"/>
        </w:rPr>
      </w:pPr>
    </w:p>
    <w:p w14:paraId="773130D6">
      <w:pPr>
        <w:pBdr>
          <w:top w:val="none" w:color="000000" w:sz="0" w:space="0"/>
          <w:left w:val="none" w:color="000000" w:sz="0" w:space="0"/>
          <w:bottom w:val="none" w:color="000000" w:sz="0" w:space="0"/>
          <w:right w:val="none" w:color="000000" w:sz="0" w:space="0"/>
        </w:pBdr>
        <w:ind w:firstLine="21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color w:val="auto"/>
          <w:sz w:val="30"/>
          <w:szCs w:val="30"/>
        </w:rPr>
        <w:fldChar w:fldCharType="begin"/>
      </w:r>
      <w:r>
        <w:rPr>
          <w:rFonts w:hint="eastAsia" w:asciiTheme="minorEastAsia" w:hAnsiTheme="minorEastAsia" w:eastAsiaTheme="minorEastAsia" w:cstheme="minorEastAsia"/>
          <w:color w:val="auto"/>
          <w:sz w:val="30"/>
          <w:szCs w:val="30"/>
        </w:rPr>
        <w:instrText xml:space="preserve"> HYPERLINK "http://jszfcg.jsczt.cn/jszc/onlyoffice/6.4.2-6/web-apps/apps/documenteditor/main/index.html?_dc=6.4.2-6&amp;lang=zh&amp;customer=ONLYOFFICE&amp;frameEditorId=iframePage&amp;parentOrigin=http://jszfcg.jsczt.cn" \l "_Toc523404701" \o "http://jszfcg.jsczt.cn/jszc/onlyoffice/6.4.2-6/web-apps/apps/documenteditor/main/index.html?_dc=6.4.2-6&amp;lang=zh&amp;customer=ONLYOFFICE&amp;frameEditorId=iframePage&amp;parentOrigin=http://jszfcg.jsczt.cn#_Toc523404701" </w:instrText>
      </w:r>
      <w:r>
        <w:rPr>
          <w:rFonts w:hint="eastAsia" w:asciiTheme="minorEastAsia" w:hAnsiTheme="minorEastAsia" w:eastAsiaTheme="minorEastAsia" w:cstheme="minorEastAsia"/>
          <w:color w:val="auto"/>
          <w:sz w:val="30"/>
          <w:szCs w:val="30"/>
        </w:rPr>
        <w:fldChar w:fldCharType="separate"/>
      </w:r>
      <w:r>
        <w:rPr>
          <w:rStyle w:val="54"/>
          <w:rFonts w:hint="eastAsia" w:asciiTheme="minorEastAsia" w:hAnsiTheme="minorEastAsia" w:eastAsiaTheme="minorEastAsia" w:cstheme="minorEastAsia"/>
          <w:color w:val="auto"/>
          <w:sz w:val="30"/>
          <w:szCs w:val="30"/>
        </w:rPr>
        <w:t>第七章</w:t>
      </w:r>
      <w:r>
        <w:rPr>
          <w:rStyle w:val="54"/>
          <w:rFonts w:hint="eastAsia" w:asciiTheme="minorEastAsia" w:hAnsiTheme="minorEastAsia" w:eastAsiaTheme="minorEastAsia" w:cstheme="minorEastAsia"/>
          <w:color w:val="auto"/>
          <w:sz w:val="30"/>
          <w:szCs w:val="30"/>
          <w:lang w:val="en-US" w:eastAsia="zh-CN"/>
        </w:rPr>
        <w:t xml:space="preserve"> </w:t>
      </w:r>
      <w:r>
        <w:rPr>
          <w:rStyle w:val="54"/>
          <w:rFonts w:hint="eastAsia" w:asciiTheme="minorEastAsia" w:hAnsiTheme="minorEastAsia" w:eastAsiaTheme="minorEastAsia" w:cstheme="minorEastAsia"/>
          <w:color w:val="auto"/>
          <w:sz w:val="30"/>
          <w:szCs w:val="30"/>
        </w:rPr>
        <w:t>投标文件相关格式</w:t>
      </w:r>
      <w:r>
        <w:rPr>
          <w:rStyle w:val="54"/>
          <w:rFonts w:hint="eastAsia" w:asciiTheme="minorEastAsia" w:hAnsiTheme="minorEastAsia" w:eastAsiaTheme="minorEastAsia" w:cstheme="minorEastAsia"/>
          <w:color w:val="auto"/>
          <w:sz w:val="30"/>
          <w:szCs w:val="30"/>
        </w:rPr>
        <w:fldChar w:fldCharType="end"/>
      </w:r>
    </w:p>
    <w:p w14:paraId="276FA65B">
      <w:pPr>
        <w:pBdr>
          <w:top w:val="none" w:color="000000" w:sz="0" w:space="0"/>
          <w:left w:val="none" w:color="000000" w:sz="0" w:space="0"/>
          <w:bottom w:val="none" w:color="000000" w:sz="0" w:space="0"/>
          <w:right w:val="none" w:color="000000" w:sz="0" w:space="0"/>
        </w:pBdr>
        <w:spacing w:line="519" w:lineRule="atLeast"/>
        <w:jc w:val="center"/>
        <w:rPr>
          <w:rFonts w:hint="eastAsia" w:asciiTheme="minorEastAsia" w:hAnsiTheme="minorEastAsia" w:eastAsiaTheme="minorEastAsia" w:cstheme="minorEastAsia"/>
          <w:color w:val="auto"/>
        </w:rPr>
      </w:pPr>
    </w:p>
    <w:p w14:paraId="49B06A9E">
      <w:pPr>
        <w:pBdr>
          <w:top w:val="none" w:color="000000" w:sz="0" w:space="0"/>
          <w:left w:val="none" w:color="000000" w:sz="0" w:space="0"/>
          <w:bottom w:val="none" w:color="000000" w:sz="0" w:space="0"/>
          <w:right w:val="none" w:color="000000" w:sz="0" w:space="0"/>
        </w:pBdr>
        <w:spacing w:line="519" w:lineRule="atLeast"/>
        <w:jc w:val="center"/>
        <w:rPr>
          <w:rFonts w:hint="eastAsia" w:asciiTheme="minorEastAsia" w:hAnsiTheme="minorEastAsia" w:eastAsiaTheme="minorEastAsia" w:cstheme="minorEastAsia"/>
          <w:b/>
          <w:color w:val="auto"/>
          <w:sz w:val="44"/>
        </w:rPr>
        <w:sectPr>
          <w:pgSz w:w="11906" w:h="16838"/>
          <w:pgMar w:top="1440" w:right="1803" w:bottom="1440" w:left="1803" w:header="851" w:footer="992" w:gutter="0"/>
          <w:cols w:space="720" w:num="1"/>
          <w:docGrid w:linePitch="360" w:charSpace="0"/>
        </w:sectPr>
      </w:pPr>
    </w:p>
    <w:p w14:paraId="4D3D1E58">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b/>
          <w:color w:val="auto"/>
          <w:sz w:val="36"/>
          <w:szCs w:val="36"/>
          <w:lang w:eastAsia="zh-CN"/>
        </w:rPr>
      </w:pPr>
      <w:r>
        <w:rPr>
          <w:rFonts w:hint="eastAsia" w:asciiTheme="minorEastAsia" w:hAnsiTheme="minorEastAsia" w:eastAsiaTheme="minorEastAsia" w:cstheme="minorEastAsia"/>
          <w:b/>
          <w:color w:val="auto"/>
          <w:sz w:val="36"/>
          <w:szCs w:val="36"/>
          <w:lang w:eastAsia="zh-CN"/>
        </w:rPr>
        <w:t>徐州市第一人民医院</w:t>
      </w:r>
    </w:p>
    <w:p w14:paraId="16CD4ECF">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w:t>
      </w:r>
      <w:r>
        <w:rPr>
          <w:rFonts w:hint="eastAsia" w:asciiTheme="minorEastAsia" w:hAnsiTheme="minorEastAsia" w:eastAsiaTheme="minorEastAsia" w:cstheme="minorEastAsia"/>
          <w:b/>
          <w:color w:val="auto"/>
          <w:sz w:val="36"/>
          <w:szCs w:val="36"/>
          <w:lang w:eastAsia="zh-CN"/>
        </w:rPr>
        <w:t>徐州市第一人民医院眼科设备（第一批）采购</w:t>
      </w:r>
      <w:r>
        <w:rPr>
          <w:rFonts w:hint="eastAsia" w:asciiTheme="minorEastAsia" w:hAnsiTheme="minorEastAsia" w:eastAsiaTheme="minorEastAsia" w:cstheme="minorEastAsia"/>
          <w:b/>
          <w:color w:val="auto"/>
          <w:sz w:val="36"/>
          <w:szCs w:val="36"/>
        </w:rPr>
        <w:t>》</w:t>
      </w:r>
    </w:p>
    <w:p w14:paraId="5B6060F4">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36"/>
          <w:szCs w:val="36"/>
        </w:rPr>
        <w:t>招标文件</w:t>
      </w:r>
    </w:p>
    <w:p w14:paraId="346B728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color w:val="auto"/>
          <w:sz w:val="24"/>
          <w:szCs w:val="24"/>
        </w:rPr>
        <w:t>遵照政府采购法律法规、制度规定和采购人的采购需求、评标标准、评标办法，编制本项目招标文件。本项目招标文件共分七章：第一章，投标邀请</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第二章，投标人须知</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第三章，投标资料表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第四章，评标标准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第五章，拟签订的合同文本</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第六章，采购需求</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第七章，投标文件相关格式。</w:t>
      </w:r>
    </w:p>
    <w:p w14:paraId="7A71D95A">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jc w:val="center"/>
        <w:outlineLvl w:val="0"/>
        <w:rPr>
          <w:rFonts w:hint="eastAsia" w:asciiTheme="minorEastAsia" w:hAnsiTheme="minorEastAsia" w:eastAsiaTheme="minorEastAsia" w:cstheme="minorEastAsia"/>
          <w:b/>
          <w:color w:val="auto"/>
          <w:sz w:val="24"/>
          <w:szCs w:val="24"/>
        </w:rPr>
      </w:pPr>
    </w:p>
    <w:p w14:paraId="73D135F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jc w:val="center"/>
        <w:outlineLvl w:val="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color w:val="auto"/>
          <w:sz w:val="30"/>
          <w:szCs w:val="30"/>
        </w:rPr>
        <w:t>第一章</w:t>
      </w:r>
      <w:r>
        <w:rPr>
          <w:rFonts w:hint="eastAsia" w:asciiTheme="minorEastAsia" w:hAnsiTheme="minorEastAsia" w:eastAsiaTheme="minorEastAsia" w:cstheme="minorEastAsia"/>
          <w:b/>
          <w:color w:val="auto"/>
          <w:sz w:val="30"/>
          <w:szCs w:val="30"/>
          <w:lang w:val="en-US" w:eastAsia="zh-CN"/>
        </w:rPr>
        <w:t xml:space="preserve"> </w:t>
      </w:r>
      <w:r>
        <w:rPr>
          <w:rFonts w:hint="eastAsia" w:asciiTheme="minorEastAsia" w:hAnsiTheme="minorEastAsia" w:eastAsiaTheme="minorEastAsia" w:cstheme="minorEastAsia"/>
          <w:b/>
          <w:color w:val="auto"/>
          <w:sz w:val="30"/>
          <w:szCs w:val="30"/>
        </w:rPr>
        <w:t>投标邀请</w:t>
      </w:r>
    </w:p>
    <w:p w14:paraId="087D174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江苏海外集团国际工程咨询有限公司</w:t>
      </w: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strike w:val="0"/>
          <w:dstrike w:val="0"/>
          <w:color w:val="auto"/>
          <w:sz w:val="24"/>
          <w:szCs w:val="24"/>
          <w:u w:val="single"/>
          <w:lang w:eastAsia="zh-CN"/>
        </w:rPr>
        <w:t>徐州市第一人民医院眼科设备（第一批）采购</w:t>
      </w:r>
      <w:r>
        <w:rPr>
          <w:rFonts w:hint="eastAsia" w:asciiTheme="minorEastAsia" w:hAnsiTheme="minorEastAsia" w:eastAsiaTheme="minorEastAsia" w:cstheme="minorEastAsia"/>
          <w:color w:val="auto"/>
          <w:sz w:val="24"/>
          <w:szCs w:val="24"/>
          <w:u w:val="none"/>
        </w:rPr>
        <w:t>项目</w:t>
      </w:r>
      <w:r>
        <w:rPr>
          <w:rFonts w:hint="eastAsia" w:asciiTheme="minorEastAsia" w:hAnsiTheme="minorEastAsia" w:eastAsiaTheme="minorEastAsia" w:cstheme="minorEastAsia"/>
          <w:color w:val="auto"/>
          <w:sz w:val="24"/>
          <w:szCs w:val="24"/>
        </w:rPr>
        <w:t>进行公开招标采购，现邀请符合相关条件的供应商投标。</w:t>
      </w:r>
    </w:p>
    <w:p w14:paraId="1F02DB5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一、项目名称和项目编号</w:t>
      </w:r>
    </w:p>
    <w:p w14:paraId="5B15754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strike w:val="0"/>
          <w:dstrike w:val="0"/>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项</w:t>
      </w:r>
      <w:r>
        <w:rPr>
          <w:rFonts w:hint="eastAsia" w:asciiTheme="minorEastAsia" w:hAnsiTheme="minorEastAsia" w:eastAsiaTheme="minorEastAsia" w:cstheme="minorEastAsia"/>
          <w:strike w:val="0"/>
          <w:dstrike w:val="0"/>
          <w:color w:val="auto"/>
          <w:sz w:val="24"/>
          <w:szCs w:val="24"/>
        </w:rPr>
        <w:t>目名称：</w:t>
      </w:r>
      <w:r>
        <w:rPr>
          <w:rFonts w:hint="eastAsia" w:asciiTheme="minorEastAsia" w:hAnsiTheme="minorEastAsia" w:eastAsiaTheme="minorEastAsia" w:cstheme="minorEastAsia"/>
          <w:strike w:val="0"/>
          <w:dstrike w:val="0"/>
          <w:color w:val="auto"/>
          <w:sz w:val="24"/>
          <w:szCs w:val="24"/>
          <w:lang w:eastAsia="zh-CN"/>
        </w:rPr>
        <w:t>徐州市第一人民医院眼科设备（第一批）采购。</w:t>
      </w:r>
    </w:p>
    <w:p w14:paraId="675B46A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strike w:val="0"/>
          <w:dstrike w:val="0"/>
          <w:color w:val="auto"/>
          <w:sz w:val="24"/>
          <w:szCs w:val="24"/>
          <w:lang w:eastAsia="zh-CN"/>
        </w:rPr>
      </w:pPr>
      <w:r>
        <w:rPr>
          <w:rFonts w:hint="eastAsia" w:asciiTheme="minorEastAsia" w:hAnsiTheme="minorEastAsia" w:eastAsiaTheme="minorEastAsia" w:cstheme="minorEastAsia"/>
          <w:strike w:val="0"/>
          <w:dstrike w:val="0"/>
          <w:color w:val="auto"/>
          <w:sz w:val="24"/>
          <w:szCs w:val="24"/>
          <w:lang w:eastAsia="zh-CN"/>
        </w:rPr>
        <w:t>（</w:t>
      </w:r>
      <w:r>
        <w:rPr>
          <w:rFonts w:hint="eastAsia" w:asciiTheme="minorEastAsia" w:hAnsiTheme="minorEastAsia" w:eastAsiaTheme="minorEastAsia" w:cstheme="minorEastAsia"/>
          <w:strike w:val="0"/>
          <w:dstrike w:val="0"/>
          <w:color w:val="auto"/>
          <w:sz w:val="24"/>
          <w:szCs w:val="24"/>
          <w:lang w:val="en-US" w:eastAsia="zh-CN"/>
        </w:rPr>
        <w:t>二</w:t>
      </w:r>
      <w:r>
        <w:rPr>
          <w:rFonts w:hint="eastAsia" w:asciiTheme="minorEastAsia" w:hAnsiTheme="minorEastAsia" w:eastAsiaTheme="minorEastAsia" w:cstheme="minorEastAsia"/>
          <w:strike w:val="0"/>
          <w:dstrike w:val="0"/>
          <w:color w:val="auto"/>
          <w:sz w:val="24"/>
          <w:szCs w:val="24"/>
          <w:lang w:eastAsia="zh-CN"/>
        </w:rPr>
        <w:t>）</w:t>
      </w:r>
      <w:r>
        <w:rPr>
          <w:rFonts w:hint="eastAsia" w:asciiTheme="minorEastAsia" w:hAnsiTheme="minorEastAsia" w:eastAsiaTheme="minorEastAsia" w:cstheme="minorEastAsia"/>
          <w:strike w:val="0"/>
          <w:dstrike w:val="0"/>
          <w:color w:val="auto"/>
          <w:sz w:val="24"/>
          <w:szCs w:val="24"/>
        </w:rPr>
        <w:t>项目编号：</w:t>
      </w:r>
      <w:r>
        <w:rPr>
          <w:rFonts w:hint="eastAsia" w:asciiTheme="minorEastAsia" w:hAnsiTheme="minorEastAsia" w:eastAsiaTheme="minorEastAsia" w:cstheme="minorEastAsia"/>
          <w:strike w:val="0"/>
          <w:dstrike w:val="0"/>
          <w:color w:val="auto"/>
          <w:sz w:val="24"/>
          <w:szCs w:val="24"/>
          <w:lang w:eastAsia="zh-CN"/>
        </w:rPr>
        <w:t>JSZC-320300-HWZX-G2026-0300。</w:t>
      </w:r>
    </w:p>
    <w:p w14:paraId="0BC0AFE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二、对投标人的资格要求</w:t>
      </w:r>
    </w:p>
    <w:p w14:paraId="35D7EC2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详见本项目公开招标公告。</w:t>
      </w:r>
    </w:p>
    <w:p w14:paraId="5026523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三、获取招标文件</w:t>
      </w:r>
    </w:p>
    <w:p w14:paraId="1D0B20E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（一）潜在投标人访问电子招标投标交易平台的网络地址和方法：</w:t>
      </w:r>
    </w:p>
    <w:p w14:paraId="56B1854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70CF70DA">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2）潜在供应商访问“苏采云”系统的网络地址和方法：“苏采云”系统的网址：http://jszfcg.jsczt.cn/；或进入徐州政府采购网（网址：https://czj.xz.gov.cn/zfcg/index.html）--办事指南--供应商--供应商登录入口，点击“苏采云”进入系统。</w:t>
      </w:r>
    </w:p>
    <w:p w14:paraId="421D383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（3）“CA数字证书”的获取：</w:t>
      </w:r>
    </w:p>
    <w:p w14:paraId="0DDE8EA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供应商需办理CA锁，“苏采云”系统目前仅支持“苏采云”系统下的政务CA，省内各地区办理的“苏采云”系统下的政务CA全省通用。“CA数字证书”的办理材料详见“徐州政府采购网-</w:t>
      </w:r>
      <w:r>
        <w:rPr>
          <w:rFonts w:hint="eastAsia" w:ascii="宋体" w:hAnsi="宋体" w:cs="宋体"/>
          <w:color w:val="auto"/>
          <w:sz w:val="24"/>
          <w:szCs w:val="24"/>
          <w:lang w:val="en-US" w:eastAsia="zh-CN"/>
        </w:rPr>
        <w:t>办事指南</w:t>
      </w:r>
      <w:r>
        <w:rPr>
          <w:rFonts w:hint="eastAsia" w:ascii="宋体" w:hAnsi="宋体" w:cs="宋体"/>
          <w:color w:val="auto"/>
          <w:sz w:val="24"/>
          <w:szCs w:val="24"/>
        </w:rPr>
        <w:t>-</w:t>
      </w:r>
      <w:r>
        <w:rPr>
          <w:rFonts w:hint="eastAsia" w:ascii="宋体" w:hAnsi="宋体" w:cs="宋体"/>
          <w:color w:val="auto"/>
          <w:sz w:val="24"/>
          <w:szCs w:val="24"/>
          <w:lang w:val="en-US" w:eastAsia="zh-CN"/>
        </w:rPr>
        <w:t>资料下载</w:t>
      </w:r>
      <w:r>
        <w:rPr>
          <w:rFonts w:hint="eastAsia" w:ascii="宋体" w:hAnsi="宋体" w:cs="宋体"/>
          <w:color w:val="auto"/>
          <w:sz w:val="24"/>
          <w:szCs w:val="24"/>
        </w:rPr>
        <w:t>”中的《</w:t>
      </w:r>
      <w:r>
        <w:rPr>
          <w:rFonts w:hint="eastAsia" w:ascii="宋体" w:hAnsi="宋体" w:cs="宋体"/>
          <w:color w:val="auto"/>
          <w:sz w:val="24"/>
          <w:szCs w:val="24"/>
          <w:lang w:eastAsia="zh-CN"/>
        </w:rPr>
        <w:t>“</w:t>
      </w:r>
      <w:r>
        <w:rPr>
          <w:rFonts w:hint="eastAsia" w:ascii="宋体" w:hAnsi="宋体" w:cs="宋体"/>
          <w:color w:val="auto"/>
          <w:sz w:val="24"/>
          <w:szCs w:val="24"/>
        </w:rPr>
        <w:t>苏采云”系统政务CA办理材料、操作手册及控件下载》。</w:t>
      </w:r>
    </w:p>
    <w:p w14:paraId="2AADCD8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4）采购文件（后缀名为“.kedt”）、供应商操作手册及政府采购客户端工具可通过“苏采云”系统--已报名项目--报名详情页面内相应链接进行下载；供应商操作手册及政府采购客户端工具也可通过徐州政府采购网--办事指南----资料下载，点击进入《江苏省政府采购管理交易系统（苏采云）供应商操作手册及政府采购客户端》，进行下载。</w:t>
      </w:r>
    </w:p>
    <w:p w14:paraId="47521B8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（二）采购代理机构将数据电文形式的招标文件加载至电子招标投标交易平台，供潜在投标人下载或者查阅。</w:t>
      </w:r>
    </w:p>
    <w:p w14:paraId="239046D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（三）售价：免费。</w:t>
      </w:r>
    </w:p>
    <w:p w14:paraId="474F63C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b/>
          <w:bCs/>
          <w:color w:val="auto"/>
          <w:sz w:val="24"/>
          <w:szCs w:val="24"/>
        </w:rPr>
      </w:pPr>
      <w:r>
        <w:rPr>
          <w:rFonts w:hint="eastAsia" w:ascii="宋体" w:hAnsi="宋体" w:cs="宋体"/>
          <w:b/>
          <w:bCs/>
          <w:color w:val="auto"/>
          <w:sz w:val="24"/>
          <w:szCs w:val="24"/>
        </w:rPr>
        <w:t>四、投标有关信息</w:t>
      </w:r>
    </w:p>
    <w:p w14:paraId="43070F5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（一）投标截止时间：</w:t>
      </w:r>
      <w:r>
        <w:rPr>
          <w:rFonts w:hint="eastAsia" w:ascii="宋体" w:hAnsi="宋体" w:cs="宋体"/>
          <w:b/>
          <w:color w:val="auto"/>
          <w:sz w:val="24"/>
          <w:szCs w:val="24"/>
          <w:lang w:eastAsia="zh-CN"/>
        </w:rPr>
        <w:t>2026</w:t>
      </w:r>
      <w:r>
        <w:rPr>
          <w:rFonts w:hint="eastAsia" w:ascii="宋体" w:hAnsi="宋体" w:cs="宋体"/>
          <w:b/>
          <w:color w:val="auto"/>
          <w:sz w:val="24"/>
          <w:szCs w:val="24"/>
        </w:rPr>
        <w:t>年</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7</w:t>
      </w:r>
      <w:r>
        <w:rPr>
          <w:rFonts w:hint="eastAsia" w:ascii="宋体" w:hAnsi="宋体" w:cs="宋体"/>
          <w:b/>
          <w:color w:val="auto"/>
          <w:sz w:val="24"/>
          <w:szCs w:val="24"/>
          <w:u w:val="single"/>
        </w:rPr>
        <w:t xml:space="preserve"> </w:t>
      </w:r>
      <w:r>
        <w:rPr>
          <w:rFonts w:hint="eastAsia" w:ascii="宋体" w:hAnsi="宋体" w:cs="宋体"/>
          <w:b/>
          <w:color w:val="auto"/>
          <w:sz w:val="24"/>
          <w:szCs w:val="24"/>
        </w:rPr>
        <w:t>月</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 xml:space="preserve">15 </w:t>
      </w:r>
      <w:r>
        <w:rPr>
          <w:rFonts w:hint="eastAsia" w:ascii="宋体" w:hAnsi="宋体" w:cs="宋体"/>
          <w:b/>
          <w:color w:val="auto"/>
          <w:sz w:val="24"/>
          <w:szCs w:val="24"/>
        </w:rPr>
        <w:t>日北京时间09：30</w:t>
      </w:r>
      <w:r>
        <w:rPr>
          <w:rFonts w:hint="eastAsia" w:ascii="宋体" w:hAnsi="宋体" w:cs="宋体"/>
          <w:color w:val="auto"/>
          <w:sz w:val="24"/>
          <w:szCs w:val="24"/>
        </w:rPr>
        <w:t>。</w:t>
      </w:r>
    </w:p>
    <w:p w14:paraId="37EA3C1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（二）开标时间：</w:t>
      </w:r>
      <w:r>
        <w:rPr>
          <w:rFonts w:hint="eastAsia" w:ascii="宋体" w:hAnsi="宋体" w:cs="宋体"/>
          <w:b/>
          <w:color w:val="auto"/>
          <w:sz w:val="24"/>
          <w:szCs w:val="24"/>
          <w:lang w:eastAsia="zh-CN"/>
        </w:rPr>
        <w:t>2026</w:t>
      </w:r>
      <w:r>
        <w:rPr>
          <w:rFonts w:hint="eastAsia" w:ascii="宋体" w:hAnsi="宋体" w:cs="宋体"/>
          <w:b/>
          <w:color w:val="auto"/>
          <w:sz w:val="24"/>
          <w:szCs w:val="24"/>
        </w:rPr>
        <w:t>年</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7</w:t>
      </w:r>
      <w:r>
        <w:rPr>
          <w:rFonts w:hint="eastAsia" w:ascii="宋体" w:hAnsi="宋体" w:cs="宋体"/>
          <w:b/>
          <w:color w:val="auto"/>
          <w:sz w:val="24"/>
          <w:szCs w:val="24"/>
          <w:u w:val="single"/>
        </w:rPr>
        <w:t xml:space="preserve"> </w:t>
      </w:r>
      <w:r>
        <w:rPr>
          <w:rFonts w:hint="eastAsia" w:ascii="宋体" w:hAnsi="宋体" w:cs="宋体"/>
          <w:b/>
          <w:color w:val="auto"/>
          <w:sz w:val="24"/>
          <w:szCs w:val="24"/>
        </w:rPr>
        <w:t>月</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val="en-US" w:eastAsia="zh-CN"/>
        </w:rPr>
        <w:t>15</w:t>
      </w:r>
      <w:r>
        <w:rPr>
          <w:rFonts w:hint="eastAsia" w:ascii="宋体" w:hAnsi="宋体" w:cs="宋体"/>
          <w:b/>
          <w:color w:val="auto"/>
          <w:sz w:val="24"/>
          <w:szCs w:val="24"/>
          <w:u w:val="single"/>
        </w:rPr>
        <w:t xml:space="preserve"> </w:t>
      </w:r>
      <w:r>
        <w:rPr>
          <w:rFonts w:hint="eastAsia" w:ascii="宋体" w:hAnsi="宋体" w:cs="宋体"/>
          <w:b/>
          <w:color w:val="auto"/>
          <w:sz w:val="24"/>
          <w:szCs w:val="24"/>
        </w:rPr>
        <w:t>日北京时间09：30</w:t>
      </w:r>
      <w:r>
        <w:rPr>
          <w:rFonts w:hint="eastAsia" w:ascii="宋体" w:hAnsi="宋体" w:cs="宋体"/>
          <w:color w:val="auto"/>
          <w:sz w:val="24"/>
          <w:szCs w:val="24"/>
        </w:rPr>
        <w:t>。</w:t>
      </w:r>
    </w:p>
    <w:p w14:paraId="5DB97A5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auto"/>
          <w:sz w:val="24"/>
          <w:szCs w:val="24"/>
        </w:rPr>
      </w:pPr>
      <w:r>
        <w:rPr>
          <w:rFonts w:hint="eastAsia" w:ascii="宋体" w:hAnsi="宋体" w:cs="宋体"/>
          <w:color w:val="auto"/>
          <w:sz w:val="24"/>
          <w:szCs w:val="24"/>
        </w:rPr>
        <w:t>（三）开标地点：“苏采云”系统“开标大厅”或进入徐州政府采购网--办事指南--供应商--供应商登录入口，点击“苏采云”进入系统“开标大厅”。</w:t>
      </w:r>
    </w:p>
    <w:p w14:paraId="51925E7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五、采购人</w:t>
      </w:r>
    </w:p>
    <w:p w14:paraId="7F8362B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（一）名称：</w:t>
      </w:r>
      <w:r>
        <w:rPr>
          <w:rFonts w:hint="eastAsia" w:asciiTheme="minorEastAsia" w:hAnsiTheme="minorEastAsia" w:eastAsiaTheme="minorEastAsia" w:cstheme="minorEastAsia"/>
          <w:color w:val="auto"/>
          <w:sz w:val="24"/>
          <w:szCs w:val="24"/>
          <w:highlight w:val="none"/>
          <w:lang w:eastAsia="zh-CN"/>
        </w:rPr>
        <w:t>徐州市第一人民医院</w:t>
      </w:r>
    </w:p>
    <w:p w14:paraId="1590BFA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（二）地址：徐州市铜山区大学路269号</w:t>
      </w:r>
    </w:p>
    <w:p w14:paraId="573ED7D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（三）采购项目联系人：</w:t>
      </w:r>
      <w:r>
        <w:rPr>
          <w:rFonts w:hint="eastAsia" w:asciiTheme="minorEastAsia" w:hAnsiTheme="minorEastAsia" w:eastAsiaTheme="minorEastAsia" w:cstheme="minorEastAsia"/>
          <w:color w:val="auto"/>
          <w:sz w:val="24"/>
          <w:szCs w:val="24"/>
          <w:highlight w:val="none"/>
          <w:lang w:val="en-US" w:eastAsia="zh-CN"/>
        </w:rPr>
        <w:t>张宇辰</w:t>
      </w:r>
    </w:p>
    <w:p w14:paraId="5A96CDA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（四）联系电话：0516-85803042</w:t>
      </w:r>
    </w:p>
    <w:p w14:paraId="6C6478F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六、采购代理机构</w:t>
      </w:r>
    </w:p>
    <w:p w14:paraId="5C485AA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（一）名称：江苏海外集团国际工程咨询有限公司</w:t>
      </w:r>
    </w:p>
    <w:p w14:paraId="316F977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（二）地址：江苏省徐州市泉山区金山东路北侧徐州软件园C-11号楼1011室</w:t>
      </w:r>
    </w:p>
    <w:p w14:paraId="75D6869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（三）采购项目联系人：</w:t>
      </w:r>
      <w:r>
        <w:rPr>
          <w:rFonts w:hint="eastAsia" w:asciiTheme="minorEastAsia" w:hAnsiTheme="minorEastAsia" w:eastAsiaTheme="minorEastAsia" w:cstheme="minorEastAsia"/>
          <w:color w:val="auto"/>
          <w:sz w:val="24"/>
          <w:szCs w:val="24"/>
          <w:lang w:val="en-US" w:eastAsia="zh-CN"/>
        </w:rPr>
        <w:t>王一冰</w:t>
      </w:r>
    </w:p>
    <w:p w14:paraId="7CC4A08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（四）联系电话：0516-83999206</w:t>
      </w:r>
    </w:p>
    <w:p w14:paraId="56FBD3D4">
      <w:pPr>
        <w:pBdr>
          <w:top w:val="none" w:color="000000" w:sz="0" w:space="0"/>
          <w:left w:val="none" w:color="000000" w:sz="0" w:space="0"/>
          <w:bottom w:val="none" w:color="000000" w:sz="0" w:space="0"/>
          <w:right w:val="none" w:color="000000" w:sz="0" w:space="0"/>
        </w:pBdr>
        <w:spacing w:line="519" w:lineRule="atLeast"/>
        <w:ind w:firstLine="300"/>
        <w:rPr>
          <w:rFonts w:hint="eastAsia" w:asciiTheme="minorEastAsia" w:hAnsiTheme="minorEastAsia" w:eastAsiaTheme="minorEastAsia" w:cstheme="minorEastAsia"/>
          <w:color w:val="auto"/>
          <w:sz w:val="30"/>
        </w:rPr>
      </w:pPr>
    </w:p>
    <w:p w14:paraId="4B0122EF">
      <w:pPr>
        <w:pBdr>
          <w:top w:val="none" w:color="000000" w:sz="0" w:space="0"/>
          <w:left w:val="none" w:color="000000" w:sz="0" w:space="0"/>
          <w:bottom w:val="none" w:color="000000" w:sz="0" w:space="0"/>
          <w:right w:val="none" w:color="000000" w:sz="0" w:space="0"/>
        </w:pBdr>
        <w:spacing w:line="360" w:lineRule="atLeast"/>
        <w:ind w:firstLine="6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0"/>
        </w:rPr>
        <w:t> </w:t>
      </w:r>
    </w:p>
    <w:p w14:paraId="6FF3BB23">
      <w:pPr>
        <w:pBdr>
          <w:top w:val="none" w:color="000000" w:sz="0" w:space="0"/>
          <w:left w:val="none" w:color="000000" w:sz="0" w:space="0"/>
          <w:bottom w:val="none" w:color="000000" w:sz="0" w:space="0"/>
          <w:right w:val="none" w:color="000000" w:sz="0" w:space="0"/>
        </w:pBdr>
        <w:spacing w:line="360" w:lineRule="atLeast"/>
        <w:ind w:firstLine="6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0"/>
        </w:rPr>
        <w:t> </w:t>
      </w:r>
    </w:p>
    <w:p w14:paraId="46358D6C">
      <w:pPr>
        <w:pBdr>
          <w:top w:val="none" w:color="000000" w:sz="0" w:space="0"/>
          <w:left w:val="none" w:color="000000" w:sz="0" w:space="0"/>
          <w:bottom w:val="none" w:color="000000" w:sz="0" w:space="0"/>
          <w:right w:val="none" w:color="000000" w:sz="0" w:space="0"/>
        </w:pBdr>
        <w:spacing w:line="720" w:lineRule="atLeast"/>
        <w:jc w:val="center"/>
        <w:outlineLvl w:val="0"/>
        <w:rPr>
          <w:rFonts w:hint="eastAsia" w:asciiTheme="minorEastAsia" w:hAnsiTheme="minorEastAsia" w:eastAsiaTheme="minorEastAsia" w:cstheme="minorEastAsia"/>
          <w:b/>
          <w:color w:val="auto"/>
          <w:sz w:val="30"/>
        </w:rPr>
        <w:sectPr>
          <w:pgSz w:w="11906" w:h="16838"/>
          <w:pgMar w:top="1440" w:right="1803" w:bottom="1440" w:left="1803" w:header="851" w:footer="992" w:gutter="0"/>
          <w:cols w:space="720" w:num="1"/>
          <w:docGrid w:linePitch="360" w:charSpace="0"/>
        </w:sectPr>
      </w:pPr>
    </w:p>
    <w:p w14:paraId="1A581247">
      <w:pPr>
        <w:pBdr>
          <w:top w:val="none" w:color="000000" w:sz="0" w:space="0"/>
          <w:left w:val="none" w:color="000000" w:sz="0" w:space="0"/>
          <w:bottom w:val="none" w:color="000000" w:sz="0" w:space="0"/>
          <w:right w:val="none" w:color="000000" w:sz="0" w:space="0"/>
        </w:pBdr>
        <w:spacing w:line="360" w:lineRule="auto"/>
        <w:jc w:val="center"/>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30"/>
          <w:szCs w:val="30"/>
        </w:rPr>
        <w:t>第二章</w:t>
      </w:r>
      <w:r>
        <w:rPr>
          <w:rFonts w:hint="eastAsia" w:asciiTheme="minorEastAsia" w:hAnsiTheme="minorEastAsia" w:eastAsiaTheme="minorEastAsia" w:cstheme="minorEastAsia"/>
          <w:b/>
          <w:color w:val="auto"/>
          <w:sz w:val="30"/>
          <w:szCs w:val="30"/>
          <w:lang w:val="en-US" w:eastAsia="zh-CN"/>
        </w:rPr>
        <w:t xml:space="preserve"> </w:t>
      </w:r>
      <w:r>
        <w:rPr>
          <w:rFonts w:hint="eastAsia" w:asciiTheme="minorEastAsia" w:hAnsiTheme="minorEastAsia" w:eastAsiaTheme="minorEastAsia" w:cstheme="minorEastAsia"/>
          <w:b/>
          <w:color w:val="auto"/>
          <w:sz w:val="30"/>
          <w:szCs w:val="30"/>
        </w:rPr>
        <w:t>投标人须知</w:t>
      </w:r>
    </w:p>
    <w:p w14:paraId="7E824EB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一、总则</w:t>
      </w:r>
    </w:p>
    <w:p w14:paraId="4EF3742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（一）采购人。采购人即指依法进行政府采购的国家机关、事业单位和团体组织。</w:t>
      </w:r>
    </w:p>
    <w:p w14:paraId="5B359C5A">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（二）政府招标采购方式。政府采购货物或服务（以下简称“货物服务”）的招标方式，分为公开招标和邀请招标。</w:t>
      </w:r>
    </w:p>
    <w:p w14:paraId="31640D1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（三）采购人在采购货物服务的招标投标活动中，应当贯彻落实“节约能源、保护环境、扶持不发达地区和少数民族地区和促进中小企业发展”等政府采购政策。</w:t>
      </w:r>
    </w:p>
    <w:p w14:paraId="68254EA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（四）采购人应当按照财政部制定的《政府采购品目分类目录》确定采购项目属性，对按照《政府采购品目分类目录》无法确定采购项目属性的，应按照有利于采购项目实施的原则确定。</w:t>
      </w:r>
    </w:p>
    <w:p w14:paraId="4FC98FA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（五）采购人委托采购代理机构代理招标的，采购代理机构必须在采购人委托的范围内依法开展采购活动。</w:t>
      </w:r>
    </w:p>
    <w:p w14:paraId="144289E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（六）投标人的资格条件：</w:t>
      </w:r>
    </w:p>
    <w:p w14:paraId="4302E41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1.参加“政府采购货物服务投标活动”的供应商（以下简称投标人），应当是能够提供本国货物服务的本国供应商，但法律、行政法规规定的外国供应商可以参加货物服务招标投标活动的除外。</w:t>
      </w:r>
    </w:p>
    <w:p w14:paraId="6EE8ECC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投标人是指响应招标、参加投标竞争的法人、其他组织或者自然人。</w:t>
      </w:r>
    </w:p>
    <w:p w14:paraId="14FB8F0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2.投标人授权代表系指法定代表人或受法人委托的受托人。</w:t>
      </w:r>
    </w:p>
    <w:p w14:paraId="461B0AE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（七）投标费用：投标人应承担所有与准备和参加投标有关的费用。无论投标的结果如何，采购代理机构对上述费用不承担任何责任和义务。</w:t>
      </w:r>
    </w:p>
    <w:p w14:paraId="6A622BF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二、招标</w:t>
      </w:r>
    </w:p>
    <w:p w14:paraId="795D8B8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（八）招标文件应包括以下内容：</w:t>
      </w:r>
    </w:p>
    <w:p w14:paraId="1D1EBD4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第一章，投标邀请；</w:t>
      </w:r>
    </w:p>
    <w:p w14:paraId="2ABAF61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第二章，投标人须知；</w:t>
      </w:r>
    </w:p>
    <w:p w14:paraId="5087294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第三章，投标资料表；</w:t>
      </w:r>
    </w:p>
    <w:p w14:paraId="4A9030F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第四章，评标标准；</w:t>
      </w:r>
    </w:p>
    <w:p w14:paraId="1C4B9A7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第五章，拟签订的合同文本；</w:t>
      </w:r>
    </w:p>
    <w:p w14:paraId="447E667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第六章，采购需求；</w:t>
      </w:r>
    </w:p>
    <w:p w14:paraId="4C65CBB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第七章，投标文件相关格式。</w:t>
      </w:r>
    </w:p>
    <w:p w14:paraId="1401A01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（九）招标文件澄清或者修改：</w:t>
      </w:r>
    </w:p>
    <w:p w14:paraId="5827456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5A05AB6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3E3ECD6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2.现场考察以本文件第三章《投标资料表》中的要求为准。</w:t>
      </w:r>
    </w:p>
    <w:p w14:paraId="6AB8940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3.开标前答疑会以本文件第三章《投标资料表》中的要求为准。</w:t>
      </w:r>
    </w:p>
    <w:p w14:paraId="55A8E52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三、投标</w:t>
      </w:r>
    </w:p>
    <w:p w14:paraId="4D3682A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（十）投标人应当按照招标文件的要求编制投标文件。投标文件应对招标文件提出的要求和条件作出实质性响应。</w:t>
      </w:r>
    </w:p>
    <w:p w14:paraId="03FC630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（十一）投标文件的语言。投标文件以及投标人与采购代理机构就有关投标的往来函电均应使用本文件第三章《投标资料表》规定的语言书写，否则无效。</w:t>
      </w:r>
    </w:p>
    <w:p w14:paraId="62D6CC7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（十二）投标文件的构成：</w:t>
      </w:r>
    </w:p>
    <w:p w14:paraId="535BBD8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1.投标文件的构成以本文件第三章《投标资料表》中的要求为准。</w:t>
      </w:r>
    </w:p>
    <w:p w14:paraId="670D54C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2.投标人应当提交的资格、资信证明文件，以本文件第三章《投标资料表》中的所提要求为准。</w:t>
      </w:r>
    </w:p>
    <w:p w14:paraId="5FFD569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（十三）投标函和价格表、商务条件、交货和提供服务的时间：</w:t>
      </w:r>
    </w:p>
    <w:p w14:paraId="3B6BBCD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1.投标函和价格表的要求见本章（十二）、（十三），格式见本文件第七章《投标文件相关格式》中《投标函》和《开标一览表》。</w:t>
      </w:r>
    </w:p>
    <w:p w14:paraId="79C3DB8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2.商务条件以本文件第三章《投标资料表》中的要求为准。</w:t>
      </w:r>
    </w:p>
    <w:p w14:paraId="73D11BC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3.交货和提供服务的时间，以本文件第三章《投标资料表》中所提要求为准。</w:t>
      </w:r>
    </w:p>
    <w:p w14:paraId="2A82581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（十四）投标报价要求：</w:t>
      </w:r>
    </w:p>
    <w:p w14:paraId="3C5BB9F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1.投标人应按照招标文件的要求报出分项价格和总价。</w:t>
      </w:r>
    </w:p>
    <w:p w14:paraId="00490BF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2.投标人应按照招标文件的要求进行报价，如投标人作出偏离，应在《偏离表》中列出。</w:t>
      </w:r>
    </w:p>
    <w:p w14:paraId="02316A9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3.采购人不支付报价以外的任何费用。</w:t>
      </w:r>
    </w:p>
    <w:p w14:paraId="211401A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4.投标人所报的价格，在合同执行过程中是固定的，不得以任何理由予以变更。投标人提交滑动价格的投标文件，在资格、符合性检查时按照无效投标处理。</w:t>
      </w:r>
    </w:p>
    <w:p w14:paraId="34C564C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5.投标人只能提交一个投标价格，投标人提交多个价格的投标文件，在资格、符合性检查时按照无效投标处理。</w:t>
      </w:r>
    </w:p>
    <w:p w14:paraId="67561F6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（十五）投标货币。以本文件第三章《投标资料表》中所提要求为准。</w:t>
      </w:r>
    </w:p>
    <w:p w14:paraId="36635E8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（十六）投标有效期：</w:t>
      </w:r>
    </w:p>
    <w:p w14:paraId="475971E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1.投标有效期为开标之日后90天。采购人可以要求对投标有效期延长一次，但该延长期最长不得超过30天。</w:t>
      </w:r>
    </w:p>
    <w:p w14:paraId="69F6635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2.采购人要求延长投标有效期的，必须在距投标有效期满20日之前，以书面形式通知投标人，如果有关投标人同意延长投标有效期的要求，其应在原投标有效期期满前以书面形式向采购人确认。</w:t>
      </w:r>
    </w:p>
    <w:p w14:paraId="0759DA7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3.如果采购人发出要求延长投标有效期的通知，并在投标有效期届满前，没有收到投标人同意的书面通知，则视为该投标人不接受上述延期的要求。</w:t>
      </w:r>
    </w:p>
    <w:p w14:paraId="111113F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（十七）投标文件的编制要求和签署要求：</w:t>
      </w:r>
    </w:p>
    <w:p w14:paraId="11AA2A0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（1）投标人应由其法定代表人或法定代表人授权代表在规定的网上投标时间，凭 CA 证书登录“苏采云”系统在线编制投标文件（电子数据），并在投标截止时间之前上传投标文件。</w:t>
      </w:r>
    </w:p>
    <w:p w14:paraId="58EC5BB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（2）投标人应对 CA 证书妥善保管，如被他人盗用投标，因此带来的结果均由投标人自行承担。</w:t>
      </w:r>
    </w:p>
    <w:p w14:paraId="70C786E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（3）投标人应当对招标文件提出的要求和条件作出实质性响应，并在电子投标系统逐条应答。</w:t>
      </w:r>
    </w:p>
    <w:p w14:paraId="30AA1C6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（4）投标人应对要求提供的资格证明文件（如资质证书、资格证书）、技术资料（如白皮书、彩页、手册、检测报告等）扫描上传至投标系统。</w:t>
      </w:r>
    </w:p>
    <w:p w14:paraId="2FE66B3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（十八）投标文件的盖章要求</w:t>
      </w:r>
    </w:p>
    <w:p w14:paraId="60D8FE7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1.投标文件的盖章要求以招标文件第三章《投标资料表》中的要求为准。</w:t>
      </w:r>
    </w:p>
    <w:p w14:paraId="134E167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（十九）提交投标文件的截止时间和收到投标文件后注意事项。投标人应在招标文件要求的提交投标文件的截止时间前，将投标文件提交至“苏采云”系统。</w:t>
      </w:r>
    </w:p>
    <w:p w14:paraId="0A88D78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（二十）凡在招标文件要求提交投标文件的截止时间之后送达的投标文件，均为无效投标文件，“苏采云”系统将自动拒收。 各投标人应在规定时间内通过 CA 证书进行网上解密。</w:t>
      </w:r>
    </w:p>
    <w:p w14:paraId="3D3029C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一）投标人在投标截止时间前，可以对所递交的投标文件进行补充、修改或者撤回，但应书面通知采购代理机构。其所进行补充、修改的内容，应当按照招标文件要求进行签署、盖章、密封，然后纳为投标文件的组成部分。</w:t>
      </w:r>
    </w:p>
    <w:p w14:paraId="1C38208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（二十二）本项目不允许分包。</w:t>
      </w:r>
    </w:p>
    <w:p w14:paraId="1B55101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（二十三）投标人应当遵循公平竞争的原则，不得恶意串通，不得妨碍其他投标人的竞争行为，不得损害采购人或者其他投标人的合法权益。</w:t>
      </w:r>
    </w:p>
    <w:p w14:paraId="787B8C2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在评标过程中发现投标人有上述情形的，评标委员会应当认定其投标无效，并书面报告本级财政部门。</w:t>
      </w:r>
    </w:p>
    <w:p w14:paraId="5C85269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（二十四）有下列情形之一的，其投标无效。</w:t>
      </w:r>
    </w:p>
    <w:p w14:paraId="299611C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1.不同投标人的投标文件，由同一单位或者个人编制；</w:t>
      </w:r>
    </w:p>
    <w:p w14:paraId="6316FBE3">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2.不同投标人委托同一单位或者个人办理投标事宜；</w:t>
      </w:r>
    </w:p>
    <w:p w14:paraId="50DABF20">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3.不同投标人的投标文件中，所载明的项目管理成员或联系人为同一人；</w:t>
      </w:r>
    </w:p>
    <w:p w14:paraId="244F8643">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4.不同投标人的投标文件，异常一致或者投标报价呈规律性差异；</w:t>
      </w:r>
    </w:p>
    <w:p w14:paraId="630FC04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5.不同投标人的投标文件相互混装；</w:t>
      </w:r>
    </w:p>
    <w:p w14:paraId="6963E6E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6.不同投标人投标文件内容存在非正常一致、项目组成员出现同一人、投标文件中错误（或异常）一致或雷同、电子文档信息一致或雷同的、投标报价呈规律性差异的；</w:t>
      </w:r>
    </w:p>
    <w:p w14:paraId="77113A0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7.电子投标文件未按规定期限投标的；</w:t>
      </w:r>
    </w:p>
    <w:p w14:paraId="2CF39C9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8.电子投标文件未按招标文件要求签章的；</w:t>
      </w:r>
    </w:p>
    <w:p w14:paraId="0E533C3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9.投标人未在规定时间内解密电子投标文件的；</w:t>
      </w:r>
    </w:p>
    <w:p w14:paraId="750CC555">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10.投标文件未按招标文件规定的内容和要求填写的；没有在投标系统指定位置上传对应文件、材料的。</w:t>
      </w:r>
    </w:p>
    <w:p w14:paraId="5E2731C1">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11.投标文件未按招标文件要求签署、盖章的；</w:t>
      </w:r>
    </w:p>
    <w:p w14:paraId="075E51B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12.不具备招标文件中规定的资格要求的；</w:t>
      </w:r>
    </w:p>
    <w:p w14:paraId="53C8977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13.报价超过招标文件中规定的预算金额或者最高限价的；</w:t>
      </w:r>
    </w:p>
    <w:p w14:paraId="44175EA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14.投标文件含有采购人不能接受的附加条件的；</w:t>
      </w:r>
    </w:p>
    <w:p w14:paraId="77B56BD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15.法律、法规和招标文件规定的其他无效情形。</w:t>
      </w:r>
    </w:p>
    <w:p w14:paraId="04A776E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四、开标</w:t>
      </w:r>
    </w:p>
    <w:p w14:paraId="032F0E7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（二十五）开标：</w:t>
      </w:r>
    </w:p>
    <w:p w14:paraId="14DD99C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1.所有投标单位凭 CA 证书在到达开标时间时，解密各自投标文件，由工作人员操作系统进行开标、并宣读各投标人的《开标一览表》。</w:t>
      </w:r>
    </w:p>
    <w:p w14:paraId="76BA174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2.投标人不足3家的，不得开标。</w:t>
      </w:r>
    </w:p>
    <w:p w14:paraId="6A2581F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3.开标过程由采购代理机构负责记录。</w:t>
      </w:r>
    </w:p>
    <w:p w14:paraId="0D3EE1A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4.投标人代表对开标过程和开标记录有疑义的，或者认为采购人、采购代理机构相关工作人员有需要回避情形的，应当场提出询问或者提出回避申请。</w:t>
      </w:r>
    </w:p>
    <w:p w14:paraId="05C97D2B">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5.投标人未参加开标的，视同认可开标结果。</w:t>
      </w:r>
    </w:p>
    <w:p w14:paraId="662D791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五、评标</w:t>
      </w:r>
    </w:p>
    <w:p w14:paraId="6765D43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（二十六）公开招标采购项目开标结束后，采购人依法对投标人的资格进行审查。合格投标人不足3家的，不得评标。</w:t>
      </w:r>
    </w:p>
    <w:p w14:paraId="25F9C4A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1.评标工作由采购代理机构负责组织，并履行下列职责：</w:t>
      </w:r>
    </w:p>
    <w:p w14:paraId="41B2AC2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（1）核对评审专家身份和采购人代表授权函，对评审专家在政府采购活动中的职责履行情况予以记录，并及时将有关违法违规行为向财政部门报告；</w:t>
      </w:r>
    </w:p>
    <w:p w14:paraId="4050AC3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（2）宣布评标纪律；</w:t>
      </w:r>
    </w:p>
    <w:p w14:paraId="60A505C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（3）公布投标人名单，告知评审专家应当回避的情形；</w:t>
      </w:r>
    </w:p>
    <w:p w14:paraId="1E56FB0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（4）组织评标委员会推选评标组长（采购人代表不得担任组长）；</w:t>
      </w:r>
    </w:p>
    <w:p w14:paraId="3391DBB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（5）在评标期间采取必要的通讯管理措施，保证评标活动不受外界干扰；</w:t>
      </w:r>
    </w:p>
    <w:p w14:paraId="6DC8A98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（6）根据评标委员会的要求介绍政府采购相关政策法规、招标文件；</w:t>
      </w:r>
    </w:p>
    <w:p w14:paraId="3C79F44A">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（7）维护评标秩序，监督评标委员会依照招标文件规定的评标程序、方法和标准进行独立评审。及时制止和纠正采购人代表、评审专家的倾向性言论或者违法违规行为；</w:t>
      </w:r>
    </w:p>
    <w:p w14:paraId="7284287B">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（8）核对评标结果，对有《</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"http://www.caigou2003.com/" \o "http://www.caigou2003.com/" </w:instrText>
      </w:r>
      <w:r>
        <w:rPr>
          <w:rFonts w:hint="eastAsia" w:ascii="宋体" w:hAnsi="宋体" w:eastAsia="宋体" w:cs="宋体"/>
          <w:color w:val="auto"/>
          <w:sz w:val="24"/>
          <w:szCs w:val="24"/>
        </w:rPr>
        <w:fldChar w:fldCharType="separate"/>
      </w:r>
      <w:r>
        <w:rPr>
          <w:rStyle w:val="54"/>
          <w:rFonts w:hint="eastAsia" w:ascii="宋体" w:hAnsi="宋体" w:eastAsia="宋体" w:cs="宋体"/>
          <w:color w:val="auto"/>
          <w:sz w:val="24"/>
          <w:szCs w:val="24"/>
          <w:u w:val="none"/>
        </w:rPr>
        <w:t>政府采购</w:t>
      </w:r>
      <w:r>
        <w:rPr>
          <w:rStyle w:val="54"/>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rPr>
        <w:t>货物和服务招标投标管理办法》第六十四条规定情形的，应要求评标委员会复核或者书面说明理由，评标委员会拒绝的，应予记录并向本级财政部门报告；</w:t>
      </w:r>
    </w:p>
    <w:p w14:paraId="5E76939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 xml:space="preserve">（9）评审工作完成后，按照规定向评审专家支付劳务报酬和异地评审差旅费，不得向评审专家以外的其他人员支付评审劳务报酬； </w:t>
      </w:r>
    </w:p>
    <w:p w14:paraId="32BC8E5F">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（10）处理与评标有关的其他事项。</w:t>
      </w:r>
    </w:p>
    <w:p w14:paraId="6726229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采购人可以在评标前说明项目背景和采购需求，说明内容不得含有歧视性、倾向性意见，不得超出招标文件所述范围。其说明应当提交书面材料，并随采购文件一并存档。</w:t>
      </w:r>
    </w:p>
    <w:p w14:paraId="0AE1AE7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2.评标委员会负责具体评标事务，并独立履行下列职责：</w:t>
      </w:r>
    </w:p>
    <w:p w14:paraId="1F8B38A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（1）审查、评价投标文件是否符合招标文件的商务、技术等实质性要求；</w:t>
      </w:r>
    </w:p>
    <w:p w14:paraId="632D01E4">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（2）要求投标人对投标文件有关事项作出澄清或者说明；</w:t>
      </w:r>
    </w:p>
    <w:p w14:paraId="571D897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（3）对投标文件进行比较和评价；</w:t>
      </w:r>
    </w:p>
    <w:p w14:paraId="2F4EBE3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（4）确定中标候选人名单，以及根据采购人委托直接确定中标人；</w:t>
      </w:r>
    </w:p>
    <w:p w14:paraId="78342D4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（5）向采购人、采购代理机构或有关部门报告评标中发现的违法行为。</w:t>
      </w:r>
    </w:p>
    <w:p w14:paraId="6F20122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（二十七）评标方法分为最低评标价法和综合评分法。</w:t>
      </w:r>
    </w:p>
    <w:p w14:paraId="702F5B4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（二十八）评标</w:t>
      </w:r>
    </w:p>
    <w:p w14:paraId="36B9811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1.评标工作程序：</w:t>
      </w:r>
    </w:p>
    <w:p w14:paraId="05A47F3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（1）投标文件初审。</w:t>
      </w:r>
    </w:p>
    <w:p w14:paraId="5753013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①资格审查。</w:t>
      </w:r>
    </w:p>
    <w:p w14:paraId="261C8E5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②符合性审查。</w:t>
      </w:r>
    </w:p>
    <w:p w14:paraId="0CEFBA3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（2）澄清有关问题。</w:t>
      </w:r>
    </w:p>
    <w:p w14:paraId="5C02F3A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（3）比较与评价。</w:t>
      </w:r>
    </w:p>
    <w:p w14:paraId="64C3307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（4）推荐中标候选供应商名单。</w:t>
      </w:r>
    </w:p>
    <w:p w14:paraId="45D7DFF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（5）编写评审报告（评标报告）。</w:t>
      </w:r>
    </w:p>
    <w:p w14:paraId="74D0BC2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2.在评标中，不得改变招标文件中规定的评标标准、方法和中标条件。评标委员会对投标文件响应性的判定，要基于投标文件本身的内容，而不得寻求外部的证据。</w:t>
      </w:r>
    </w:p>
    <w:p w14:paraId="71C5E463">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3.采用</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"http://lilun.caigou2003.com/recijiedu/2365668.html" \o "http://lilun.caigou2003.com/recijiedu/2365668.html" </w:instrText>
      </w:r>
      <w:r>
        <w:rPr>
          <w:rFonts w:hint="eastAsia" w:ascii="宋体" w:hAnsi="宋体" w:eastAsia="宋体" w:cs="宋体"/>
          <w:color w:val="auto"/>
          <w:sz w:val="24"/>
          <w:szCs w:val="24"/>
        </w:rPr>
        <w:fldChar w:fldCharType="separate"/>
      </w:r>
      <w:r>
        <w:rPr>
          <w:rStyle w:val="54"/>
          <w:rFonts w:hint="eastAsia" w:ascii="宋体" w:hAnsi="宋体" w:eastAsia="宋体" w:cs="宋体"/>
          <w:color w:val="auto"/>
          <w:sz w:val="24"/>
          <w:szCs w:val="24"/>
          <w:u w:val="none"/>
        </w:rPr>
        <w:t>最低评标价法</w:t>
      </w:r>
      <w:r>
        <w:rPr>
          <w:rStyle w:val="54"/>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rPr>
        <w:t>的采购项目，对提供相同品牌产品的不同投标人参加同一合同项下投标的，应以其中通过资格审查、符合性审查的，并且报价最低的参加评标；报价相同的，采取随机抽取方式确定，其他投标无效。</w:t>
      </w:r>
    </w:p>
    <w:p w14:paraId="4FDB1D18">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采用</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"http://lilun.caigou2003.com/recijiedu/2365667.html" \o "http://lilun.caigou2003.com/recijiedu/2365667.html" </w:instrText>
      </w:r>
      <w:r>
        <w:rPr>
          <w:rFonts w:hint="eastAsia" w:ascii="宋体" w:hAnsi="宋体" w:eastAsia="宋体" w:cs="宋体"/>
          <w:color w:val="auto"/>
          <w:sz w:val="24"/>
          <w:szCs w:val="24"/>
        </w:rPr>
        <w:fldChar w:fldCharType="separate"/>
      </w:r>
      <w:r>
        <w:rPr>
          <w:rStyle w:val="54"/>
          <w:rFonts w:hint="eastAsia" w:ascii="宋体" w:hAnsi="宋体" w:eastAsia="宋体" w:cs="宋体"/>
          <w:color w:val="auto"/>
          <w:sz w:val="24"/>
          <w:szCs w:val="24"/>
          <w:u w:val="none"/>
        </w:rPr>
        <w:t>综合评分法</w:t>
      </w:r>
      <w:r>
        <w:rPr>
          <w:rStyle w:val="54"/>
          <w:rFonts w:hint="eastAsia" w:ascii="宋体" w:hAnsi="宋体" w:eastAsia="宋体" w:cs="宋体"/>
          <w:color w:val="auto"/>
          <w:sz w:val="24"/>
          <w:szCs w:val="24"/>
          <w:u w:val="none"/>
        </w:rPr>
        <w:fldChar w:fldCharType="end"/>
      </w:r>
      <w:r>
        <w:rPr>
          <w:rFonts w:hint="eastAsia" w:ascii="宋体" w:hAnsi="宋体" w:eastAsia="宋体" w:cs="宋体"/>
          <w:color w:val="auto"/>
          <w:sz w:val="24"/>
          <w:szCs w:val="24"/>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18464A11">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非单一产品采购项目，多家投标人提供的核心产品品牌相同的，按前两款规定处理。</w:t>
      </w:r>
    </w:p>
    <w:p w14:paraId="3898166A">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（二十九）投标文件报价出现前后不一致的，按照下列规定修正：</w:t>
      </w:r>
    </w:p>
    <w:p w14:paraId="71C624AC">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1.投标文件中开标一览表（报价表）内容与投标文件中相应内容不一致的，以开标一览表（报价表）为准；</w:t>
      </w:r>
    </w:p>
    <w:p w14:paraId="0B259C2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14:paraId="084146E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3.单价金额小数点或者百分比有明显错位的，以开标一览表的总价为准，并修改单价；</w:t>
      </w:r>
    </w:p>
    <w:p w14:paraId="3CB13D5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4.总价金额与按单价合计金额不一致的，以单价金额计算结果为准。</w:t>
      </w:r>
    </w:p>
    <w:p w14:paraId="243D38A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同时出现两种以上不一致的，按照前款规定的顺序修正。将修正后的报价，形成投标人的澄清、说明或补正材料，经投标人确认后产生约束力。投标人不确认的，其投标无效。</w:t>
      </w:r>
    </w:p>
    <w:p w14:paraId="202B6DD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1B089A6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（三十）实施政府采购异常低价审查的有关要求：</w:t>
      </w:r>
    </w:p>
    <w:p w14:paraId="2D69A36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（一）评审中出现下列情形之一的，评标委员会应当启动异常低价投标审查程序：</w:t>
      </w:r>
    </w:p>
    <w:p w14:paraId="07198E05">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1.投标报价低于全部通过符合性审查供应商投标报价平均值</w:t>
      </w:r>
      <w:r>
        <w:rPr>
          <w:rFonts w:hint="eastAsia" w:ascii="宋体" w:hAnsi="宋体" w:eastAsia="宋体" w:cs="宋体"/>
          <w:b/>
          <w:bCs/>
          <w:color w:val="auto"/>
          <w:sz w:val="24"/>
          <w:szCs w:val="24"/>
        </w:rPr>
        <w:t>50%的</w:t>
      </w:r>
      <w:r>
        <w:rPr>
          <w:rFonts w:hint="eastAsia" w:ascii="宋体" w:hAnsi="宋体" w:eastAsia="宋体" w:cs="宋体"/>
          <w:color w:val="auto"/>
          <w:sz w:val="24"/>
          <w:szCs w:val="24"/>
        </w:rPr>
        <w:t>，即投标报价&lt;全部通过符合性审查供应商投标报价平均值</w:t>
      </w:r>
      <w:r>
        <w:rPr>
          <w:rFonts w:hint="eastAsia" w:ascii="宋体" w:hAnsi="宋体" w:eastAsia="宋体" w:cs="宋体"/>
          <w:b/>
          <w:bCs/>
          <w:color w:val="auto"/>
          <w:sz w:val="24"/>
          <w:szCs w:val="24"/>
        </w:rPr>
        <w:t>×50%；</w:t>
      </w:r>
    </w:p>
    <w:p w14:paraId="0E5E7AD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2.投标报价低于通过符合性审查的次低报价供应商投标报价</w:t>
      </w:r>
      <w:r>
        <w:rPr>
          <w:rFonts w:hint="eastAsia" w:ascii="宋体" w:hAnsi="宋体" w:eastAsia="宋体" w:cs="宋体"/>
          <w:b/>
          <w:bCs/>
          <w:color w:val="auto"/>
          <w:sz w:val="24"/>
          <w:szCs w:val="24"/>
        </w:rPr>
        <w:t>50%的</w:t>
      </w:r>
      <w:r>
        <w:rPr>
          <w:rFonts w:hint="eastAsia" w:ascii="宋体" w:hAnsi="宋体" w:eastAsia="宋体" w:cs="宋体"/>
          <w:color w:val="auto"/>
          <w:sz w:val="24"/>
          <w:szCs w:val="24"/>
        </w:rPr>
        <w:t>，即投标报价&lt;通过符合性审查的次低报价供应商投标报价</w:t>
      </w:r>
      <w:r>
        <w:rPr>
          <w:rFonts w:hint="eastAsia" w:ascii="宋体" w:hAnsi="宋体" w:eastAsia="宋体" w:cs="宋体"/>
          <w:b/>
          <w:bCs/>
          <w:color w:val="auto"/>
          <w:sz w:val="24"/>
          <w:szCs w:val="24"/>
        </w:rPr>
        <w:t>×50%；</w:t>
      </w:r>
    </w:p>
    <w:p w14:paraId="73CA8F9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bCs/>
          <w:color w:val="auto"/>
          <w:sz w:val="24"/>
          <w:szCs w:val="24"/>
        </w:rPr>
      </w:pPr>
      <w:r>
        <w:rPr>
          <w:rFonts w:hint="eastAsia" w:ascii="宋体" w:hAnsi="宋体" w:eastAsia="宋体" w:cs="宋体"/>
          <w:color w:val="auto"/>
          <w:sz w:val="24"/>
          <w:szCs w:val="24"/>
        </w:rPr>
        <w:t>3.投标报价低于采购项目最高限价（未设定最高限价的采购项目，以采购项目预算金额作为最高限价）</w:t>
      </w:r>
      <w:r>
        <w:rPr>
          <w:rFonts w:hint="eastAsia" w:ascii="宋体" w:hAnsi="宋体" w:cs="宋体"/>
          <w:b/>
          <w:bCs/>
          <w:color w:val="auto"/>
          <w:sz w:val="24"/>
          <w:szCs w:val="24"/>
          <w:lang w:val="en-US" w:eastAsia="zh-CN"/>
        </w:rPr>
        <w:t>50</w:t>
      </w:r>
      <w:r>
        <w:rPr>
          <w:rFonts w:hint="eastAsia" w:ascii="宋体" w:hAnsi="宋体" w:eastAsia="宋体" w:cs="宋体"/>
          <w:b/>
          <w:bCs/>
          <w:color w:val="auto"/>
          <w:sz w:val="24"/>
          <w:szCs w:val="24"/>
        </w:rPr>
        <w:t>%的，</w:t>
      </w:r>
      <w:r>
        <w:rPr>
          <w:rFonts w:hint="eastAsia" w:ascii="宋体" w:hAnsi="宋体" w:eastAsia="宋体" w:cs="宋体"/>
          <w:color w:val="auto"/>
          <w:sz w:val="24"/>
          <w:szCs w:val="24"/>
        </w:rPr>
        <w:t>即投标报价&lt;采购项目最高限价</w:t>
      </w:r>
      <w:r>
        <w:rPr>
          <w:rFonts w:hint="eastAsia" w:ascii="宋体" w:hAnsi="宋体" w:eastAsia="宋体" w:cs="宋体"/>
          <w:b/>
          <w:bCs/>
          <w:color w:val="auto"/>
          <w:sz w:val="24"/>
          <w:szCs w:val="24"/>
        </w:rPr>
        <w:t>×</w:t>
      </w:r>
      <w:r>
        <w:rPr>
          <w:rFonts w:hint="eastAsia" w:ascii="宋体" w:hAnsi="宋体" w:cs="宋体"/>
          <w:b/>
          <w:bCs/>
          <w:color w:val="auto"/>
          <w:sz w:val="24"/>
          <w:szCs w:val="24"/>
          <w:lang w:val="en-US" w:eastAsia="zh-CN"/>
        </w:rPr>
        <w:t>50</w:t>
      </w:r>
      <w:r>
        <w:rPr>
          <w:rFonts w:hint="eastAsia" w:ascii="宋体" w:hAnsi="宋体" w:eastAsia="宋体" w:cs="宋体"/>
          <w:b/>
          <w:bCs/>
          <w:color w:val="auto"/>
          <w:sz w:val="24"/>
          <w:szCs w:val="24"/>
        </w:rPr>
        <w:t>%；</w:t>
      </w:r>
    </w:p>
    <w:p w14:paraId="2913CE7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4.评标委员会基于专业判断，认为供应商报价过低，有可能影响产品质量或者不能诚信履约的其他情形。</w:t>
      </w:r>
    </w:p>
    <w:p w14:paraId="166ADCC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相关法律法规对供应商报价有规定的，从其规定。</w:t>
      </w:r>
    </w:p>
    <w:p w14:paraId="1926C00A">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（二）评标委员会启动异常低价投标审查后，属于前述第1项至第4项情形的，应当要求相关供应商在评审现场合理的时间内对投标价格作出解释，</w:t>
      </w:r>
      <w:r>
        <w:rPr>
          <w:rFonts w:hint="eastAsia" w:ascii="宋体" w:hAnsi="宋体" w:eastAsia="宋体" w:cs="宋体"/>
          <w:b/>
          <w:bCs/>
          <w:color w:val="auto"/>
          <w:sz w:val="24"/>
          <w:szCs w:val="24"/>
        </w:rPr>
        <w:t>提供项目具体成本测算等与报价合理性相关的书面说明及必要的证明材料，包括但不限于原材料成本、人工成本、制造费用等，给予相关供应商的合理时间一般不少于30分钟。</w:t>
      </w:r>
      <w:r>
        <w:rPr>
          <w:rFonts w:hint="eastAsia" w:ascii="宋体" w:hAnsi="宋体" w:eastAsia="宋体" w:cs="宋体"/>
          <w:color w:val="auto"/>
          <w:sz w:val="24"/>
          <w:szCs w:val="24"/>
        </w:rPr>
        <w:t>其中，属于第3项情形，供应商已随投标文件一并提交相关书面说明及必要的证明材料的，在评审现场可不再重复提交。</w:t>
      </w:r>
    </w:p>
    <w:p w14:paraId="5DA6211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000325F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异常低价投标审查的启动原因、审查意见和审查结果应当在评审报告中记录，并随供应商提供的相关书面说明及证明材料，以及评审委员会有关互联网浏览、查询历史一并归档</w:t>
      </w:r>
      <w:r>
        <w:rPr>
          <w:rFonts w:hint="eastAsia" w:ascii="宋体" w:hAnsi="宋体" w:cs="宋体"/>
          <w:color w:val="auto"/>
          <w:sz w:val="24"/>
          <w:szCs w:val="24"/>
          <w:lang w:eastAsia="zh-CN"/>
        </w:rPr>
        <w:t>。</w:t>
      </w:r>
    </w:p>
    <w:p w14:paraId="16283AF7">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（三十一）评标委员会成员对需要共同认定的事项存在争议的，应当按照少数服从多数的原则作出结论。持不同意见的评标委员会成员应当在评标报告上签署不同意见及理由，否则视为同意评标报告。</w:t>
      </w:r>
    </w:p>
    <w:p w14:paraId="1845DFB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（三十二）废标条款：</w:t>
      </w:r>
    </w:p>
    <w:p w14:paraId="7792425A">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出现下列情形之一的，应予废标。</w:t>
      </w:r>
    </w:p>
    <w:p w14:paraId="03F3C53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1.符合专业条件的供应商或者对招标文件作实质响应的供应商不足三家的；</w:t>
      </w:r>
    </w:p>
    <w:p w14:paraId="4F3A080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1F3467A2">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3.投标人的报价均超过了采购预算，采购人不能支付的；</w:t>
      </w:r>
    </w:p>
    <w:p w14:paraId="61DCDD9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3956F00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六、定标</w:t>
      </w:r>
    </w:p>
    <w:p w14:paraId="730344F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（三十三）采购代理机构应当在评标结束后2个工作日内将评标报告送采购人。</w:t>
      </w:r>
    </w:p>
    <w:p w14:paraId="30D8426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（三十四）采购人应当自收到评标报告之日起5个工作日内，在评标报告确定的中标候选人名单中按顺序确定中标人。</w:t>
      </w:r>
    </w:p>
    <w:p w14:paraId="44052B78">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（三十五）采购人有权对投标人投标文件的真实性进行核实，如果投标人不能在采购人规定的时间内向采购人提供有效的证明文件，将被采购人视为放弃中标资格。</w:t>
      </w:r>
    </w:p>
    <w:p w14:paraId="5B8A0960">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七、政府采购合同</w:t>
      </w:r>
    </w:p>
    <w:p w14:paraId="0E21A3A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（三十六）签订政府采购合同（合同签订方式）：</w:t>
      </w:r>
    </w:p>
    <w:p w14:paraId="222D00B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1.采购人应当自中标通知书发出之日起30日内，按照招标文件和中标人投标文件的规定，与中标人签订书面合同。所签订的合同不得对招标文件确定的事项和中标人投标文件作实质性修改。</w:t>
      </w:r>
    </w:p>
    <w:p w14:paraId="139E335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采购人不得向中标人提出任何不合理的要求作为签订合同的条件。</w:t>
      </w:r>
    </w:p>
    <w:p w14:paraId="499D5B33">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2.中标或者中标人拒绝与采购人签订合同的，采购人可以按照评审报告推荐的中标或者成交候选人名单排序，确定下一个候选人为中标或者中标人，也可以重新开展政府采购活动。</w:t>
      </w:r>
    </w:p>
    <w:p w14:paraId="1C23BC4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中标人无正当理由拒签合同的，或在签订书面合同时向采购人提出修改合同或者附加条件，采购人取消其中标资格，其投标保证金(如有)不予退还；给采购人造成的损失超过投标保证金(如有)数额的，中标人还应当对超过部分予以赔偿。该损失包括但不限于重新招标费用、中标价格高于本次招标价格部分、实现赔偿的诉讼费、律师费等费用。对依法必须进行招标的项目的中标人，由有关行政监督部门责令改正。</w:t>
      </w:r>
    </w:p>
    <w:p w14:paraId="4FFAC2D8">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（三十七）采购人与中标人应当根据合同的约定依法履行合同义务。政府采购合同的履行、违约责任和解决争议的方法等，按《中华人民共和国民法典》相关条款执行。</w:t>
      </w:r>
    </w:p>
    <w:p w14:paraId="5E9C6157">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（三十八）履约保证金：详见《第三章 投标资料表》。</w:t>
      </w:r>
    </w:p>
    <w:p w14:paraId="79C368D6">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（三十九）腐败和欺诈行为：</w:t>
      </w:r>
    </w:p>
    <w:p w14:paraId="552795BC">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1.采购代理机构、采购人、投标人等参与招投标的各方，均应在招标、采购、合同执行等过程中保持廉洁和最高的道德水准。</w:t>
      </w:r>
    </w:p>
    <w:p w14:paraId="190DDDAE">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（1）腐败和欺诈行为的含义：</w:t>
      </w:r>
    </w:p>
    <w:p w14:paraId="0C85CF5A">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①“腐败行为”系指在招标、采购和合同执行等过程中，为了谋求私利，影响相关人员提供、给予、接受或索取有价物品，并导致损害买方、卖方、采购代理机构和他人利益的行为。</w:t>
      </w:r>
    </w:p>
    <w:p w14:paraId="4BF44F4D">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②“欺诈行为”系指为了影响招标、采购和合同执行等过程，隐瞒事实真相，给买方、卖方、采购代理机构及他人造成损害的行为，其中包括投标人之间的串通行为。</w:t>
      </w:r>
    </w:p>
    <w:p w14:paraId="04DB9A1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（2）如果被推荐的中标人有腐败和欺诈行为，将取消其中标资格。</w:t>
      </w:r>
    </w:p>
    <w:p w14:paraId="538087D4">
      <w:pPr>
        <w:keepNext w:val="0"/>
        <w:keepLines w:val="0"/>
        <w:pageBreakBefore w:val="0"/>
        <w:widowControl w:val="0"/>
        <w:pBdr>
          <w:top w:val="none" w:color="000000" w:sz="0" w:space="0"/>
          <w:left w:val="none" w:color="000000" w:sz="0" w:space="0"/>
          <w:bottom w:val="none" w:color="000000" w:sz="0" w:space="0"/>
          <w:right w:val="none" w:color="000000" w:sz="0" w:space="0"/>
        </w:pBdr>
        <w:shd w:val="clear" w:color="FFFFFF" w:fill="auto"/>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（3）如果投标人在任何时候，被法院及政府有关管理部门认定为有腐败和欺诈行为，采购代理机构有权拒绝其投标、取消其中标资格和撤销其已签署的合同。</w:t>
      </w:r>
    </w:p>
    <w:p w14:paraId="0830AD0A">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八、询问和质疑</w:t>
      </w:r>
    </w:p>
    <w:p w14:paraId="28282909">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（四十）询问和质疑</w:t>
      </w:r>
    </w:p>
    <w:p w14:paraId="4082D43D">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b/>
          <w:color w:val="auto"/>
          <w:sz w:val="24"/>
          <w:szCs w:val="24"/>
        </w:rPr>
      </w:pPr>
      <w:r>
        <w:rPr>
          <w:rFonts w:hint="eastAsia" w:ascii="宋体" w:hAnsi="宋体" w:eastAsia="宋体" w:cs="宋体"/>
          <w:color w:val="auto"/>
          <w:sz w:val="24"/>
          <w:szCs w:val="24"/>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r>
        <w:rPr>
          <w:rFonts w:hint="eastAsia" w:ascii="宋体" w:hAnsi="宋体" w:eastAsia="宋体" w:cs="宋体"/>
          <w:b/>
          <w:color w:val="auto"/>
          <w:sz w:val="24"/>
          <w:szCs w:val="24"/>
        </w:rPr>
        <w:t> </w:t>
      </w:r>
    </w:p>
    <w:p w14:paraId="4C160B66">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九、电子招标投标交易平台</w:t>
      </w:r>
    </w:p>
    <w:p w14:paraId="4A2F0B1E">
      <w:pPr>
        <w:keepNext w:val="0"/>
        <w:keepLines w:val="0"/>
        <w:pageBreakBefore w:val="0"/>
        <w:widowControl w:val="0"/>
        <w:pBdr>
          <w:top w:val="none" w:color="000000" w:sz="0" w:space="0"/>
          <w:left w:val="none" w:color="000000" w:sz="0" w:space="0"/>
          <w:bottom w:val="none" w:color="000000" w:sz="0" w:space="0"/>
          <w:right w:val="none" w:color="000000" w:sz="0" w:space="0"/>
        </w:pBdr>
        <w:spacing w:line="360" w:lineRule="auto"/>
        <w:ind w:firstLine="480"/>
        <w:rPr>
          <w:rFonts w:hint="eastAsia" w:asciiTheme="minorEastAsia" w:hAnsiTheme="minorEastAsia" w:eastAsiaTheme="minorEastAsia" w:cstheme="minorEastAsia"/>
          <w:color w:val="auto"/>
        </w:rPr>
      </w:pPr>
      <w:r>
        <w:rPr>
          <w:rFonts w:hint="eastAsia" w:ascii="宋体" w:hAnsi="宋体" w:eastAsia="宋体" w:cs="宋体"/>
          <w:color w:val="auto"/>
          <w:sz w:val="24"/>
          <w:szCs w:val="24"/>
        </w:rPr>
        <w:t>（四十一）电子招标投标交易平台（即“苏采云”系统，网址：http://jszfcg.jsczt.cn/）相关要求是本招标文件的组成部分。</w:t>
      </w:r>
      <w:r>
        <w:rPr>
          <w:rFonts w:hint="eastAsia" w:asciiTheme="minorEastAsia" w:hAnsiTheme="minorEastAsia" w:eastAsiaTheme="minorEastAsia" w:cstheme="minorEastAsia"/>
          <w:color w:val="auto"/>
        </w:rPr>
        <w:br w:type="page" w:clear="all"/>
      </w:r>
    </w:p>
    <w:p w14:paraId="2AC8E983">
      <w:pPr>
        <w:pBdr>
          <w:top w:val="none" w:color="000000" w:sz="0" w:space="0"/>
          <w:left w:val="none" w:color="000000" w:sz="0" w:space="0"/>
          <w:bottom w:val="none" w:color="000000" w:sz="0" w:space="0"/>
          <w:right w:val="none" w:color="000000" w:sz="0" w:space="0"/>
        </w:pBdr>
        <w:spacing w:line="360" w:lineRule="auto"/>
        <w:jc w:val="center"/>
        <w:outlineLvl w:val="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color w:val="auto"/>
          <w:sz w:val="30"/>
          <w:szCs w:val="30"/>
        </w:rPr>
        <w:t>第三章 投标资料表</w:t>
      </w:r>
    </w:p>
    <w:p w14:paraId="01014BE5">
      <w:pPr>
        <w:pBdr>
          <w:top w:val="none" w:color="000000" w:sz="0" w:space="0"/>
          <w:left w:val="none" w:color="000000" w:sz="0" w:space="0"/>
          <w:bottom w:val="none" w:color="000000" w:sz="0" w:space="0"/>
          <w:right w:val="none" w:color="000000" w:sz="0" w:space="0"/>
        </w:pBdr>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该资料表的条款项号是与《投标人须知》的条款项号相对应的，若有增加的条款，是对《投标人须知》的补充、修改和完善，如果因此而造成矛盾时，应以本资料表为准。</w:t>
      </w:r>
    </w:p>
    <w:tbl>
      <w:tblPr>
        <w:tblStyle w:val="43"/>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7477"/>
      </w:tblGrid>
      <w:tr w14:paraId="2E71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tcPr>
          <w:p w14:paraId="09D112A4">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条款项号</w:t>
            </w:r>
          </w:p>
        </w:tc>
        <w:tc>
          <w:tcPr>
            <w:tcW w:w="4275" w:type="pct"/>
            <w:noWrap w:val="0"/>
            <w:tcMar>
              <w:top w:w="0" w:type="dxa"/>
              <w:left w:w="108" w:type="dxa"/>
              <w:bottom w:w="0" w:type="dxa"/>
              <w:right w:w="108" w:type="dxa"/>
            </w:tcMar>
          </w:tcPr>
          <w:p w14:paraId="0E6B9DF6">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内 容</w:t>
            </w:r>
          </w:p>
        </w:tc>
      </w:tr>
      <w:tr w14:paraId="6E5C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vAlign w:val="top"/>
          </w:tcPr>
          <w:p w14:paraId="5F8083DB">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一</w:t>
            </w:r>
          </w:p>
        </w:tc>
        <w:tc>
          <w:tcPr>
            <w:tcW w:w="4275" w:type="pct"/>
            <w:noWrap w:val="0"/>
            <w:tcMar>
              <w:top w:w="0" w:type="dxa"/>
              <w:left w:w="108" w:type="dxa"/>
              <w:bottom w:w="0" w:type="dxa"/>
              <w:right w:w="108" w:type="dxa"/>
            </w:tcMar>
            <w:vAlign w:val="top"/>
          </w:tcPr>
          <w:p w14:paraId="700DF56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总则</w:t>
            </w:r>
          </w:p>
        </w:tc>
      </w:tr>
      <w:tr w14:paraId="5B77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vAlign w:val="top"/>
          </w:tcPr>
          <w:p w14:paraId="2CE5F1A5">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p>
        </w:tc>
        <w:tc>
          <w:tcPr>
            <w:tcW w:w="4275" w:type="pct"/>
            <w:noWrap w:val="0"/>
            <w:tcMar>
              <w:top w:w="0" w:type="dxa"/>
              <w:left w:w="108" w:type="dxa"/>
              <w:bottom w:w="0" w:type="dxa"/>
              <w:right w:w="108" w:type="dxa"/>
            </w:tcMar>
            <w:vAlign w:val="top"/>
          </w:tcPr>
          <w:p w14:paraId="619EF53E">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本项目采购人：</w:t>
            </w:r>
            <w:r>
              <w:rPr>
                <w:rFonts w:hint="eastAsia" w:asciiTheme="minorEastAsia" w:hAnsiTheme="minorEastAsia" w:eastAsiaTheme="minorEastAsia" w:cstheme="minorEastAsia"/>
                <w:color w:val="auto"/>
                <w:sz w:val="24"/>
                <w:szCs w:val="24"/>
                <w:lang w:eastAsia="zh-CN"/>
              </w:rPr>
              <w:t>徐州市第一人民医院</w:t>
            </w:r>
          </w:p>
        </w:tc>
      </w:tr>
      <w:tr w14:paraId="5F1A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vAlign w:val="top"/>
          </w:tcPr>
          <w:p w14:paraId="439BA08A">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w:t>
            </w:r>
          </w:p>
        </w:tc>
        <w:tc>
          <w:tcPr>
            <w:tcW w:w="4275" w:type="pct"/>
            <w:noWrap w:val="0"/>
            <w:tcMar>
              <w:top w:w="0" w:type="dxa"/>
              <w:left w:w="108" w:type="dxa"/>
              <w:bottom w:w="0" w:type="dxa"/>
              <w:right w:w="108" w:type="dxa"/>
            </w:tcMar>
            <w:vAlign w:val="top"/>
          </w:tcPr>
          <w:p w14:paraId="40E1B4F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本次采购采用的政府采购方式：公开招标</w:t>
            </w:r>
          </w:p>
        </w:tc>
      </w:tr>
      <w:tr w14:paraId="2A79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vAlign w:val="top"/>
          </w:tcPr>
          <w:p w14:paraId="3F0F7B4E">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(四)</w:t>
            </w:r>
          </w:p>
        </w:tc>
        <w:tc>
          <w:tcPr>
            <w:tcW w:w="4275" w:type="pct"/>
            <w:noWrap w:val="0"/>
            <w:tcMar>
              <w:top w:w="0" w:type="dxa"/>
              <w:left w:w="108" w:type="dxa"/>
              <w:bottom w:w="0" w:type="dxa"/>
              <w:right w:w="108" w:type="dxa"/>
            </w:tcMar>
            <w:vAlign w:val="top"/>
          </w:tcPr>
          <w:p w14:paraId="5557761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采购人确定的采购项目属性：</w:t>
            </w:r>
            <w:r>
              <w:rPr>
                <w:rFonts w:hint="eastAsia" w:asciiTheme="minorEastAsia" w:hAnsiTheme="minorEastAsia" w:eastAsiaTheme="minorEastAsia" w:cstheme="minorEastAsia"/>
                <w:b w:val="0"/>
                <w:bCs w:val="0"/>
                <w:color w:val="auto"/>
                <w:sz w:val="24"/>
                <w:szCs w:val="24"/>
                <w:lang w:val="en-US" w:eastAsia="zh-CN"/>
              </w:rPr>
              <w:t>货物</w:t>
            </w:r>
          </w:p>
        </w:tc>
      </w:tr>
      <w:tr w14:paraId="7BBA3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vAlign w:val="top"/>
          </w:tcPr>
          <w:p w14:paraId="61F672F7">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w:t>
            </w:r>
          </w:p>
        </w:tc>
        <w:tc>
          <w:tcPr>
            <w:tcW w:w="4275" w:type="pct"/>
            <w:noWrap w:val="0"/>
            <w:tcMar>
              <w:top w:w="0" w:type="dxa"/>
              <w:left w:w="108" w:type="dxa"/>
              <w:bottom w:w="0" w:type="dxa"/>
              <w:right w:w="108" w:type="dxa"/>
            </w:tcMar>
            <w:vAlign w:val="top"/>
          </w:tcPr>
          <w:p w14:paraId="415A5466">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本项目采购代理机构：江苏海外集团国际工程咨询有限公司</w:t>
            </w:r>
          </w:p>
        </w:tc>
      </w:tr>
      <w:tr w14:paraId="4E23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4" w:type="pct"/>
            <w:noWrap w:val="0"/>
            <w:tcMar>
              <w:top w:w="0" w:type="dxa"/>
              <w:left w:w="108" w:type="dxa"/>
              <w:bottom w:w="0" w:type="dxa"/>
              <w:right w:w="108" w:type="dxa"/>
            </w:tcMar>
            <w:vAlign w:val="top"/>
          </w:tcPr>
          <w:p w14:paraId="530E90E2">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w:t>
            </w:r>
          </w:p>
        </w:tc>
        <w:tc>
          <w:tcPr>
            <w:tcW w:w="4275" w:type="pct"/>
            <w:noWrap w:val="0"/>
            <w:tcMar>
              <w:top w:w="0" w:type="dxa"/>
              <w:left w:w="108" w:type="dxa"/>
              <w:bottom w:w="0" w:type="dxa"/>
              <w:right w:w="108" w:type="dxa"/>
            </w:tcMar>
            <w:vAlign w:val="top"/>
          </w:tcPr>
          <w:p w14:paraId="3E58BA6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投标人的资格条件：</w:t>
            </w:r>
          </w:p>
          <w:p w14:paraId="25CB983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一、符合《中华人民共和国政府采购法》第二十二条的规定；</w:t>
            </w:r>
          </w:p>
          <w:p w14:paraId="433F7401">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二、所投产品为第二类医疗器械时，投标人具备有效的第二类医疗器械经营备案凭证；所投产品为第三类医疗器械时，投标人具备有效的医疗器械经营许可证；（所投产品管理类别非Ⅱ、Ⅲ类无需提供）；</w:t>
            </w:r>
          </w:p>
          <w:p w14:paraId="5F4694C1">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三、具有所投产品的有效的医疗器械注册证（所投产品管理类别非Ⅱ、Ⅲ类无需提供）；</w:t>
            </w:r>
          </w:p>
          <w:p w14:paraId="49682224">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四、如投标产品为进口产品，且投标人为代理商的，须提供以下授权文件之一：</w:t>
            </w:r>
          </w:p>
          <w:p w14:paraId="3E1D24C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（1）所投进口产品制造商出具的授权书，授权书格式自拟；</w:t>
            </w:r>
          </w:p>
          <w:p w14:paraId="5B69FB4C">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（2）所投进口产品制造商的国内控股子公司或代理人出具的授权书，授权书格式自拟；</w:t>
            </w:r>
          </w:p>
          <w:p w14:paraId="008116C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（3）所投进口产品制造商对授权的区域代理商出具的授权书及该区域代理商给投标人出具的授权书，授权书格式自拟；</w:t>
            </w:r>
          </w:p>
          <w:p w14:paraId="721487B4">
            <w:pPr>
              <w:pBdr>
                <w:top w:val="none" w:color="000000" w:sz="0" w:space="0"/>
                <w:left w:val="none" w:color="000000" w:sz="0" w:space="0"/>
                <w:bottom w:val="none" w:color="000000" w:sz="0" w:space="0"/>
                <w:right w:val="none" w:color="000000" w:sz="0" w:space="0"/>
              </w:pBdr>
              <w:rPr>
                <w:rFonts w:hint="default"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（4）投标人取得的所投进口产品代理证书。</w:t>
            </w:r>
          </w:p>
          <w:p w14:paraId="27F131C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五</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eastAsia="zh-CN"/>
              </w:rPr>
              <w:t>本</w:t>
            </w:r>
            <w:r>
              <w:rPr>
                <w:rFonts w:hint="eastAsia" w:asciiTheme="minorEastAsia" w:hAnsiTheme="minorEastAsia" w:eastAsiaTheme="minorEastAsia" w:cstheme="minorEastAsia"/>
                <w:b/>
                <w:color w:val="auto"/>
                <w:sz w:val="24"/>
                <w:szCs w:val="24"/>
              </w:rPr>
              <w:t>项目</w:t>
            </w:r>
            <w:r>
              <w:rPr>
                <w:rFonts w:hint="eastAsia" w:asciiTheme="minorEastAsia" w:hAnsiTheme="minorEastAsia" w:eastAsiaTheme="minorEastAsia" w:cstheme="minorEastAsia"/>
                <w:b/>
                <w:color w:val="auto"/>
                <w:sz w:val="24"/>
                <w:szCs w:val="24"/>
                <w:lang w:val="en-US" w:eastAsia="zh-CN"/>
              </w:rPr>
              <w:t>不</w:t>
            </w:r>
            <w:r>
              <w:rPr>
                <w:rFonts w:hint="eastAsia" w:asciiTheme="minorEastAsia" w:hAnsiTheme="minorEastAsia" w:eastAsiaTheme="minorEastAsia" w:cstheme="minorEastAsia"/>
                <w:b/>
                <w:color w:val="auto"/>
                <w:sz w:val="24"/>
                <w:szCs w:val="24"/>
              </w:rPr>
              <w:t>属于专门面向中小微企业采购的项目</w:t>
            </w:r>
            <w:r>
              <w:rPr>
                <w:rFonts w:hint="eastAsia" w:asciiTheme="minorEastAsia" w:hAnsiTheme="minorEastAsia" w:eastAsiaTheme="minorEastAsia" w:cstheme="minorEastAsia"/>
                <w:b/>
                <w:color w:val="auto"/>
                <w:sz w:val="24"/>
                <w:szCs w:val="24"/>
                <w:lang w:eastAsia="zh-CN"/>
              </w:rPr>
              <w:t>。</w:t>
            </w:r>
          </w:p>
          <w:p w14:paraId="7711B55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六、本项目采购包1、2、3、4接受进口产品投标，采购包5不接受进口产品投标。</w:t>
            </w:r>
          </w:p>
          <w:p w14:paraId="7294BA06">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同时明确相关事项如下：</w:t>
            </w:r>
          </w:p>
          <w:p w14:paraId="30F00F67">
            <w:pPr>
              <w:pBdr>
                <w:top w:val="none" w:color="000000" w:sz="0" w:space="0"/>
                <w:left w:val="none" w:color="000000" w:sz="0" w:space="0"/>
                <w:bottom w:val="none" w:color="000000" w:sz="0" w:space="0"/>
                <w:right w:val="none" w:color="000000" w:sz="0" w:space="0"/>
              </w:pBdr>
              <w:ind w:firstLine="2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1、本项目不接受联合体参与采购活动。</w:t>
            </w:r>
          </w:p>
          <w:p w14:paraId="234833F8">
            <w:pPr>
              <w:pBdr>
                <w:top w:val="none" w:color="000000" w:sz="0" w:space="0"/>
                <w:left w:val="none" w:color="000000" w:sz="0" w:space="0"/>
                <w:bottom w:val="none" w:color="000000" w:sz="0" w:space="0"/>
                <w:right w:val="none" w:color="000000" w:sz="0" w:space="0"/>
              </w:pBdr>
              <w:ind w:firstLine="2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2、单位负责人为同一人或者存在直接控股、管理关系的不同供应商，不得参加同一合同项下的政府采购活动。</w:t>
            </w:r>
          </w:p>
          <w:p w14:paraId="6A75FF37">
            <w:pPr>
              <w:pBdr>
                <w:top w:val="none" w:color="000000" w:sz="0" w:space="0"/>
                <w:left w:val="none" w:color="000000" w:sz="0" w:space="0"/>
                <w:bottom w:val="none" w:color="000000" w:sz="0" w:space="0"/>
                <w:right w:val="none" w:color="000000" w:sz="0" w:space="0"/>
              </w:pBdr>
              <w:ind w:firstLine="2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3、为本采购项目提供整体设计、规范编制或者项目管理、监理、检测等服务的供应商，不得再参加本采购项目的采购活动。</w:t>
            </w:r>
          </w:p>
          <w:p w14:paraId="239187C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、查询及使用供应商信用记录：</w:t>
            </w:r>
          </w:p>
          <w:p w14:paraId="68649D6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一</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由采购人查询信用信息。</w:t>
            </w:r>
          </w:p>
          <w:p w14:paraId="2646542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二</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查询渠道包括：</w:t>
            </w:r>
          </w:p>
          <w:p w14:paraId="1BC0DD5C">
            <w:pPr>
              <w:pBdr>
                <w:top w:val="none" w:color="000000" w:sz="0" w:space="0"/>
                <w:left w:val="none" w:color="000000" w:sz="0" w:space="0"/>
                <w:bottom w:val="none" w:color="000000" w:sz="0" w:space="0"/>
                <w:right w:val="none" w:color="000000" w:sz="0" w:space="0"/>
              </w:pBdr>
              <w:ind w:firstLine="2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1、“信用中国”网（www.creditchina.gov.cn）；</w:t>
            </w:r>
          </w:p>
          <w:p w14:paraId="29491058">
            <w:pPr>
              <w:pBdr>
                <w:top w:val="none" w:color="000000" w:sz="0" w:space="0"/>
                <w:left w:val="none" w:color="000000" w:sz="0" w:space="0"/>
                <w:bottom w:val="none" w:color="000000" w:sz="0" w:space="0"/>
                <w:right w:val="none" w:color="000000" w:sz="0" w:space="0"/>
              </w:pBdr>
              <w:ind w:firstLine="2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2、中国政府采购网（www.ccgp.gov.cn）；</w:t>
            </w:r>
          </w:p>
          <w:p w14:paraId="344C0590">
            <w:pPr>
              <w:pBdr>
                <w:top w:val="none" w:color="000000" w:sz="0" w:space="0"/>
                <w:left w:val="none" w:color="000000" w:sz="0" w:space="0"/>
                <w:bottom w:val="none" w:color="000000" w:sz="0" w:space="0"/>
                <w:right w:val="none" w:color="000000" w:sz="0" w:space="0"/>
              </w:pBdr>
              <w:ind w:firstLine="2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3、“信用江苏”网（http://credit.jiangsu.gov.cn）；</w:t>
            </w:r>
          </w:p>
          <w:p w14:paraId="32138A39">
            <w:pPr>
              <w:pBdr>
                <w:top w:val="none" w:color="000000" w:sz="0" w:space="0"/>
                <w:left w:val="none" w:color="000000" w:sz="0" w:space="0"/>
                <w:bottom w:val="none" w:color="000000" w:sz="0" w:space="0"/>
                <w:right w:val="none" w:color="000000" w:sz="0" w:space="0"/>
              </w:pBdr>
              <w:ind w:firstLine="2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4、“信用中国（江苏徐州）”（http://www.xuzhoucredit.gov.cn）；</w:t>
            </w:r>
          </w:p>
          <w:p w14:paraId="72E7D9F8">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截止时点（查询环节）：开标后资格审查结束前。</w:t>
            </w:r>
          </w:p>
          <w:p w14:paraId="4BC72A0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信用信息查询记录和证据留存的具体方式：网页截屏打印，与其他采购文件一并保存。</w:t>
            </w:r>
          </w:p>
          <w:p w14:paraId="3E5F65E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信用信息的使用规则：</w:t>
            </w:r>
          </w:p>
          <w:p w14:paraId="60ECAC4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2F2E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tcPr>
          <w:p w14:paraId="7C1A3A84">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w:t>
            </w:r>
          </w:p>
        </w:tc>
        <w:tc>
          <w:tcPr>
            <w:tcW w:w="4275" w:type="pct"/>
            <w:noWrap w:val="0"/>
            <w:tcMar>
              <w:top w:w="0" w:type="dxa"/>
              <w:left w:w="108" w:type="dxa"/>
              <w:bottom w:w="0" w:type="dxa"/>
              <w:right w:w="108" w:type="dxa"/>
            </w:tcMar>
          </w:tcPr>
          <w:p w14:paraId="7F3800A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招标代理服务费由中标人支付。按《招标代理服务收费标准》收取（见附件）。</w:t>
            </w:r>
          </w:p>
        </w:tc>
      </w:tr>
      <w:tr w14:paraId="562B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tcPr>
          <w:p w14:paraId="2D7A7B73">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w:t>
            </w:r>
          </w:p>
        </w:tc>
        <w:tc>
          <w:tcPr>
            <w:tcW w:w="4275" w:type="pct"/>
            <w:noWrap w:val="0"/>
            <w:tcMar>
              <w:top w:w="0" w:type="dxa"/>
              <w:left w:w="108" w:type="dxa"/>
              <w:bottom w:w="0" w:type="dxa"/>
              <w:right w:w="108" w:type="dxa"/>
            </w:tcMar>
          </w:tcPr>
          <w:p w14:paraId="42F5B0D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招标</w:t>
            </w:r>
          </w:p>
        </w:tc>
      </w:tr>
      <w:tr w14:paraId="0469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jc w:val="center"/>
        </w:trPr>
        <w:tc>
          <w:tcPr>
            <w:tcW w:w="724" w:type="pct"/>
            <w:noWrap w:val="0"/>
            <w:tcMar>
              <w:top w:w="0" w:type="dxa"/>
              <w:left w:w="108" w:type="dxa"/>
              <w:bottom w:w="0" w:type="dxa"/>
              <w:right w:w="108" w:type="dxa"/>
            </w:tcMar>
            <w:vAlign w:val="top"/>
          </w:tcPr>
          <w:p w14:paraId="0E2E1B9E">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九</w:t>
            </w:r>
            <w:r>
              <w:rPr>
                <w:rFonts w:hint="eastAsia" w:asciiTheme="minorEastAsia" w:hAnsiTheme="minorEastAsia" w:eastAsiaTheme="minorEastAsia" w:cstheme="minorEastAsia"/>
                <w:color w:val="auto"/>
                <w:sz w:val="24"/>
                <w:szCs w:val="24"/>
              </w:rPr>
              <w:t>)1</w:t>
            </w:r>
          </w:p>
        </w:tc>
        <w:tc>
          <w:tcPr>
            <w:tcW w:w="4275" w:type="pct"/>
            <w:noWrap w:val="0"/>
            <w:tcMar>
              <w:top w:w="0" w:type="dxa"/>
              <w:left w:w="108" w:type="dxa"/>
              <w:bottom w:w="0" w:type="dxa"/>
              <w:right w:w="108" w:type="dxa"/>
            </w:tcMar>
            <w:vAlign w:val="top"/>
          </w:tcPr>
          <w:p w14:paraId="494E8A29">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代理机构可以对已发出的招标文件进行必要的澄清或修改。对澄清或修改的内容，应以所发布的本项目的“更正公告”的附件的形式通知所有获取招标文件的潜在投标人。当发布本项目的“更正公告”之后，采购代理机构便尽到了通知义务，其各潜在投标人应关注本项目的“更正公告”及附件，否则，将自行承担相应的风险。</w:t>
            </w:r>
          </w:p>
        </w:tc>
      </w:tr>
      <w:tr w14:paraId="3065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vAlign w:val="top"/>
          </w:tcPr>
          <w:p w14:paraId="773B6BC3">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(九)2</w:t>
            </w:r>
          </w:p>
        </w:tc>
        <w:tc>
          <w:tcPr>
            <w:tcW w:w="4275" w:type="pct"/>
            <w:noWrap w:val="0"/>
            <w:tcMar>
              <w:top w:w="0" w:type="dxa"/>
              <w:left w:w="108" w:type="dxa"/>
              <w:bottom w:w="0" w:type="dxa"/>
              <w:right w:w="108" w:type="dxa"/>
            </w:tcMar>
            <w:vAlign w:val="top"/>
          </w:tcPr>
          <w:p w14:paraId="473DE27A">
            <w:pPr>
              <w:tabs>
                <w:tab w:val="left" w:pos="5760"/>
              </w:tabs>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自行现场勘察。</w:t>
            </w:r>
          </w:p>
        </w:tc>
      </w:tr>
      <w:tr w14:paraId="7853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vAlign w:val="top"/>
          </w:tcPr>
          <w:p w14:paraId="3E6D8761">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(九)3</w:t>
            </w:r>
          </w:p>
        </w:tc>
        <w:tc>
          <w:tcPr>
            <w:tcW w:w="4275" w:type="pct"/>
            <w:noWrap w:val="0"/>
            <w:tcMar>
              <w:top w:w="0" w:type="dxa"/>
              <w:left w:w="108" w:type="dxa"/>
              <w:bottom w:w="0" w:type="dxa"/>
              <w:right w:w="108" w:type="dxa"/>
            </w:tcMar>
            <w:vAlign w:val="top"/>
          </w:tcPr>
          <w:p w14:paraId="11FECB7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不安排开标前答疑会。</w:t>
            </w:r>
          </w:p>
        </w:tc>
      </w:tr>
      <w:tr w14:paraId="11E4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vAlign w:val="top"/>
          </w:tcPr>
          <w:p w14:paraId="4C08EA9B">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三</w:t>
            </w:r>
          </w:p>
        </w:tc>
        <w:tc>
          <w:tcPr>
            <w:tcW w:w="4275" w:type="pct"/>
            <w:noWrap w:val="0"/>
            <w:tcMar>
              <w:top w:w="0" w:type="dxa"/>
              <w:left w:w="108" w:type="dxa"/>
              <w:bottom w:w="0" w:type="dxa"/>
              <w:right w:w="108" w:type="dxa"/>
            </w:tcMar>
            <w:vAlign w:val="top"/>
          </w:tcPr>
          <w:p w14:paraId="31C01AE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投标</w:t>
            </w:r>
          </w:p>
        </w:tc>
      </w:tr>
      <w:tr w14:paraId="3D53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noWrap w:val="0"/>
            <w:tcMar>
              <w:top w:w="0" w:type="dxa"/>
              <w:left w:w="108" w:type="dxa"/>
              <w:bottom w:w="0" w:type="dxa"/>
              <w:right w:w="108" w:type="dxa"/>
            </w:tcMar>
            <w:vAlign w:val="top"/>
          </w:tcPr>
          <w:p w14:paraId="0FAC8D62">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w:t>
            </w:r>
          </w:p>
        </w:tc>
        <w:tc>
          <w:tcPr>
            <w:tcW w:w="4275" w:type="pct"/>
            <w:noWrap w:val="0"/>
            <w:tcMar>
              <w:top w:w="0" w:type="dxa"/>
              <w:left w:w="108" w:type="dxa"/>
              <w:bottom w:w="0" w:type="dxa"/>
              <w:right w:w="108" w:type="dxa"/>
            </w:tcMar>
            <w:vAlign w:val="top"/>
          </w:tcPr>
          <w:p w14:paraId="24555A46">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投标文件的语言为中文</w:t>
            </w:r>
          </w:p>
        </w:tc>
      </w:tr>
      <w:tr w14:paraId="0051D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4" w:type="pct"/>
            <w:noWrap w:val="0"/>
            <w:tcMar>
              <w:top w:w="0" w:type="dxa"/>
              <w:left w:w="108" w:type="dxa"/>
              <w:bottom w:w="0" w:type="dxa"/>
              <w:right w:w="108" w:type="dxa"/>
            </w:tcMar>
            <w:vAlign w:val="top"/>
          </w:tcPr>
          <w:p w14:paraId="3AF9B2C3">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(十二)1</w:t>
            </w:r>
          </w:p>
          <w:p w14:paraId="460DBB9E">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(十二)2</w:t>
            </w:r>
          </w:p>
        </w:tc>
        <w:tc>
          <w:tcPr>
            <w:tcW w:w="4275" w:type="pct"/>
            <w:noWrap w:val="0"/>
            <w:tcMar>
              <w:top w:w="0" w:type="dxa"/>
              <w:left w:w="108" w:type="dxa"/>
              <w:bottom w:w="0" w:type="dxa"/>
              <w:right w:w="108" w:type="dxa"/>
            </w:tcMar>
            <w:vAlign w:val="top"/>
          </w:tcPr>
          <w:p w14:paraId="44333C30">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线上投标文件编制要求：</w:t>
            </w:r>
          </w:p>
          <w:p w14:paraId="020FE936">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请按照以下要求（包括但不限于以下要求）制作：</w:t>
            </w:r>
          </w:p>
          <w:p w14:paraId="58E5E29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一、基本目录</w:t>
            </w:r>
          </w:p>
          <w:p w14:paraId="6EF6FC4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1、《开标一览表》（加盖电子签章，政府采购客户端工具输入报价自动生成）；</w:t>
            </w:r>
          </w:p>
          <w:p w14:paraId="7451DF6B">
            <w:pPr>
              <w:pBdr>
                <w:top w:val="none" w:color="000000" w:sz="0" w:space="0"/>
                <w:left w:val="none" w:color="000000" w:sz="0" w:space="0"/>
                <w:bottom w:val="none" w:color="000000" w:sz="0" w:space="0"/>
                <w:right w:val="none" w:color="000000" w:sz="0" w:space="0"/>
              </w:pBdr>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2、所投产品的环境标志产品认证证书原件的扫描件（如有）。</w:t>
            </w:r>
          </w:p>
          <w:p w14:paraId="4BF8AFB6">
            <w:pPr>
              <w:pBdr>
                <w:top w:val="none" w:color="000000" w:sz="0" w:space="0"/>
                <w:left w:val="none" w:color="000000" w:sz="0" w:space="0"/>
                <w:bottom w:val="none" w:color="000000" w:sz="0" w:space="0"/>
                <w:right w:val="none" w:color="000000" w:sz="0" w:space="0"/>
              </w:pBdr>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注：</w:t>
            </w:r>
          </w:p>
          <w:p w14:paraId="635292AA">
            <w:pPr>
              <w:pBdr>
                <w:top w:val="none" w:color="000000" w:sz="0" w:space="0"/>
                <w:left w:val="none" w:color="000000" w:sz="0" w:space="0"/>
                <w:bottom w:val="none" w:color="000000" w:sz="0" w:space="0"/>
                <w:right w:val="none" w:color="000000" w:sz="0" w:space="0"/>
              </w:pBdr>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14:paraId="16578B45">
            <w:pPr>
              <w:pBdr>
                <w:top w:val="none" w:color="000000" w:sz="0" w:space="0"/>
                <w:left w:val="none" w:color="000000" w:sz="0" w:space="0"/>
                <w:bottom w:val="none" w:color="000000" w:sz="0" w:space="0"/>
                <w:right w:val="none" w:color="000000" w:sz="0" w:space="0"/>
              </w:pBdr>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（2）环境标志产品认证证书是否符合要求，采购人评标时查询中国政府采购网（www.ccgp.gov.cn）相关内容后确定。</w:t>
            </w:r>
          </w:p>
          <w:p w14:paraId="7559E652">
            <w:pPr>
              <w:pBdr>
                <w:top w:val="none" w:color="000000" w:sz="0" w:space="0"/>
                <w:left w:val="none" w:color="000000" w:sz="0" w:space="0"/>
                <w:bottom w:val="none" w:color="000000" w:sz="0" w:space="0"/>
                <w:right w:val="none" w:color="000000" w:sz="0" w:space="0"/>
              </w:pBdr>
              <w:rPr>
                <w:rFonts w:hint="eastAsia" w:ascii="宋体" w:hAnsi="宋体" w:cs="宋体"/>
                <w:b/>
                <w:bCs w:val="0"/>
                <w:color w:val="auto"/>
                <w:sz w:val="24"/>
                <w:szCs w:val="24"/>
                <w:lang w:val="en-US" w:eastAsia="zh-CN"/>
              </w:rPr>
            </w:pPr>
            <w:r>
              <w:rPr>
                <w:rFonts w:hint="eastAsia" w:ascii="宋体" w:hAnsi="宋体" w:cs="宋体"/>
                <w:b/>
                <w:bCs w:val="0"/>
                <w:color w:val="auto"/>
                <w:sz w:val="24"/>
                <w:szCs w:val="24"/>
                <w:lang w:val="en-US" w:eastAsia="zh-CN"/>
              </w:rPr>
              <w:t>3、所投产品的节能产品认证证书的扫描件（如有）。</w:t>
            </w:r>
          </w:p>
          <w:p w14:paraId="6A56FFD2">
            <w:pPr>
              <w:pBdr>
                <w:top w:val="none" w:color="000000" w:sz="0" w:space="0"/>
                <w:left w:val="none" w:color="000000" w:sz="0" w:space="0"/>
                <w:bottom w:val="none" w:color="000000" w:sz="0" w:space="0"/>
                <w:right w:val="none" w:color="000000" w:sz="0" w:space="0"/>
              </w:pBdr>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注：</w:t>
            </w:r>
          </w:p>
          <w:p w14:paraId="548351A0">
            <w:pPr>
              <w:pBdr>
                <w:top w:val="none" w:color="000000" w:sz="0" w:space="0"/>
                <w:left w:val="none" w:color="000000" w:sz="0" w:space="0"/>
                <w:bottom w:val="none" w:color="000000" w:sz="0" w:space="0"/>
                <w:right w:val="none" w:color="000000" w:sz="0" w:space="0"/>
              </w:pBdr>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（1）所投产品属于《节能产品政府采购品目清单》（由财政部 发展改革委印发）范围的，投标文件中提供（如有）所投产品的国家确定的认证机构出具的、处于有效期之内（即“开标时间”当天在有效期之内）的节能产品认证证书的扫描件。</w:t>
            </w:r>
          </w:p>
          <w:p w14:paraId="19DD106C">
            <w:pPr>
              <w:pBdr>
                <w:top w:val="none" w:color="000000" w:sz="0" w:space="0"/>
                <w:left w:val="none" w:color="000000" w:sz="0" w:space="0"/>
                <w:bottom w:val="none" w:color="000000" w:sz="0" w:space="0"/>
                <w:right w:val="none" w:color="000000" w:sz="0" w:space="0"/>
              </w:pBdr>
              <w:rPr>
                <w:rFonts w:hint="eastAsia" w:ascii="宋体" w:hAnsi="宋体" w:cs="宋体"/>
                <w:b w:val="0"/>
                <w:bCs/>
                <w:color w:val="auto"/>
                <w:sz w:val="24"/>
                <w:szCs w:val="24"/>
                <w:lang w:val="en-US" w:eastAsia="zh-CN"/>
              </w:rPr>
            </w:pPr>
            <w:r>
              <w:rPr>
                <w:rFonts w:hint="eastAsia" w:ascii="宋体" w:hAnsi="宋体" w:cs="宋体"/>
                <w:b w:val="0"/>
                <w:bCs/>
                <w:color w:val="auto"/>
                <w:sz w:val="24"/>
                <w:szCs w:val="24"/>
                <w:lang w:val="en-US" w:eastAsia="zh-CN"/>
              </w:rPr>
              <w:t>（2）节能产品认证证书是否符合要求，采购人评标时查询中国政府采购网（www.ccgp.gov.cn）相关内容后确定。</w:t>
            </w:r>
          </w:p>
          <w:p w14:paraId="5E288865">
            <w:pPr>
              <w:pBdr>
                <w:top w:val="none" w:color="000000" w:sz="0" w:space="0"/>
                <w:left w:val="none" w:color="000000" w:sz="0" w:space="0"/>
                <w:bottom w:val="none" w:color="000000" w:sz="0" w:space="0"/>
                <w:right w:val="none" w:color="000000" w:sz="0" w:space="0"/>
              </w:pBdr>
              <w:rPr>
                <w:rFonts w:hint="eastAsia" w:ascii="宋体" w:hAnsi="宋体" w:eastAsia="宋体" w:cs="宋体"/>
                <w:b/>
                <w:color w:val="auto"/>
                <w:sz w:val="24"/>
                <w:szCs w:val="24"/>
              </w:rPr>
            </w:pPr>
            <w:r>
              <w:rPr>
                <w:rFonts w:hint="eastAsia" w:ascii="宋体" w:hAnsi="宋体" w:cs="宋体"/>
                <w:b/>
                <w:color w:val="auto"/>
                <w:sz w:val="24"/>
                <w:szCs w:val="24"/>
                <w:lang w:val="en-US" w:eastAsia="zh-CN"/>
              </w:rPr>
              <w:t>4、其他（包含但不限于本国产品的声明函等，如有）。</w:t>
            </w:r>
          </w:p>
          <w:p w14:paraId="2AE13B94">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color w:val="auto"/>
                <w:sz w:val="24"/>
                <w:szCs w:val="24"/>
              </w:rPr>
            </w:pPr>
          </w:p>
          <w:p w14:paraId="3734235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二、资格条件（必须提供，否则投标将被拒绝）</w:t>
            </w:r>
          </w:p>
          <w:p w14:paraId="29CFA276">
            <w:pPr>
              <w:pBdr>
                <w:top w:val="none" w:color="000000" w:sz="0" w:space="0"/>
                <w:left w:val="none" w:color="000000" w:sz="0" w:space="0"/>
                <w:bottom w:val="none" w:color="000000" w:sz="0" w:space="0"/>
                <w:right w:val="none" w:color="000000" w:sz="0" w:space="0"/>
              </w:pBdr>
              <w:spacing w:line="24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投标人合法有效的营业执照扫描件，或事业单位法人证书扫描件，或民办非企业单位登记证书扫描件；</w:t>
            </w:r>
          </w:p>
          <w:p w14:paraId="6FE0E5FD">
            <w:pPr>
              <w:pBdr>
                <w:top w:val="none" w:color="000000" w:sz="0" w:space="0"/>
                <w:left w:val="none" w:color="000000" w:sz="0" w:space="0"/>
                <w:bottom w:val="none" w:color="000000" w:sz="0" w:space="0"/>
                <w:right w:val="none" w:color="000000" w:sz="0" w:space="0"/>
              </w:pBdr>
              <w:spacing w:line="240" w:lineRule="auto"/>
              <w:ind w:right="2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财务状况报告（即提供投标人的本项目开标时间</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不含开标当月</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前6个月内任何时间的</w:t>
            </w:r>
            <w:r>
              <w:rPr>
                <w:rFonts w:hint="eastAsia" w:asciiTheme="minorEastAsia" w:hAnsiTheme="minorEastAsia" w:eastAsiaTheme="minorEastAsia" w:cstheme="minorEastAsia"/>
                <w:b/>
                <w:color w:val="auto"/>
                <w:sz w:val="24"/>
                <w:szCs w:val="24"/>
              </w:rPr>
              <w:t>资产负债表、利润表扫描件各一份</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rPr>
              <w:t>或</w:t>
            </w:r>
            <w:r>
              <w:rPr>
                <w:rFonts w:hint="eastAsia" w:asciiTheme="minorEastAsia" w:hAnsiTheme="minorEastAsia" w:eastAsiaTheme="minorEastAsia" w:cstheme="minorEastAsia"/>
                <w:color w:val="auto"/>
                <w:sz w:val="24"/>
                <w:szCs w:val="24"/>
              </w:rPr>
              <w:t>提供投标人202</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年度</w:t>
            </w:r>
            <w:r>
              <w:rPr>
                <w:rFonts w:hint="eastAsia" w:asciiTheme="minorEastAsia" w:hAnsiTheme="minorEastAsia" w:eastAsiaTheme="minorEastAsia" w:cstheme="minorEastAsia"/>
                <w:b/>
                <w:bCs/>
                <w:color w:val="auto"/>
                <w:sz w:val="24"/>
                <w:szCs w:val="24"/>
              </w:rPr>
              <w:t>经审计</w:t>
            </w:r>
            <w:r>
              <w:rPr>
                <w:rFonts w:hint="eastAsia" w:asciiTheme="minorEastAsia" w:hAnsiTheme="minorEastAsia" w:eastAsiaTheme="minorEastAsia" w:cstheme="minorEastAsia"/>
                <w:color w:val="auto"/>
                <w:sz w:val="24"/>
                <w:szCs w:val="24"/>
              </w:rPr>
              <w:t>的财务报告扫描件一份；</w:t>
            </w:r>
            <w:r>
              <w:rPr>
                <w:rFonts w:hint="eastAsia" w:asciiTheme="minorEastAsia" w:hAnsiTheme="minorEastAsia" w:eastAsiaTheme="minorEastAsia" w:cstheme="minorEastAsia"/>
                <w:b/>
                <w:bCs/>
                <w:color w:val="auto"/>
                <w:sz w:val="24"/>
                <w:szCs w:val="24"/>
              </w:rPr>
              <w:t>或</w:t>
            </w:r>
            <w:r>
              <w:rPr>
                <w:rFonts w:hint="eastAsia" w:asciiTheme="minorEastAsia" w:hAnsiTheme="minorEastAsia" w:eastAsiaTheme="minorEastAsia" w:cstheme="minorEastAsia"/>
                <w:color w:val="auto"/>
                <w:sz w:val="24"/>
                <w:szCs w:val="24"/>
              </w:rPr>
              <w:t>财政部门认可的政府采购专业担保机构出具的有效的投标担保函扫描件一份；</w:t>
            </w:r>
            <w:r>
              <w:rPr>
                <w:rFonts w:hint="eastAsia" w:asciiTheme="minorEastAsia" w:hAnsiTheme="minorEastAsia" w:eastAsiaTheme="minorEastAsia" w:cstheme="minorEastAsia"/>
                <w:b/>
                <w:bCs/>
                <w:color w:val="auto"/>
                <w:sz w:val="24"/>
                <w:szCs w:val="24"/>
              </w:rPr>
              <w:t>或</w:t>
            </w:r>
            <w:r>
              <w:rPr>
                <w:rFonts w:hint="eastAsia" w:asciiTheme="minorEastAsia" w:hAnsiTheme="minorEastAsia" w:eastAsiaTheme="minorEastAsia" w:cstheme="minorEastAsia"/>
                <w:color w:val="auto"/>
                <w:sz w:val="24"/>
                <w:szCs w:val="24"/>
              </w:rPr>
              <w:t>投标人的本项目开标时间（不含开标当月）前6个月内银行出具的</w:t>
            </w:r>
            <w:r>
              <w:rPr>
                <w:rFonts w:hint="eastAsia" w:asciiTheme="minorEastAsia" w:hAnsiTheme="minorEastAsia" w:eastAsiaTheme="minorEastAsia" w:cstheme="minorEastAsia"/>
                <w:b/>
                <w:color w:val="auto"/>
                <w:sz w:val="24"/>
                <w:szCs w:val="24"/>
              </w:rPr>
              <w:t>资信证明扫描件</w:t>
            </w:r>
            <w:r>
              <w:rPr>
                <w:rFonts w:hint="eastAsia" w:asciiTheme="minorEastAsia" w:hAnsiTheme="minorEastAsia" w:eastAsiaTheme="minorEastAsia" w:cstheme="minorEastAsia"/>
                <w:color w:val="auto"/>
                <w:sz w:val="24"/>
                <w:szCs w:val="24"/>
              </w:rPr>
              <w:t>一份）；</w:t>
            </w:r>
          </w:p>
          <w:p w14:paraId="236330B5">
            <w:pPr>
              <w:pBdr>
                <w:top w:val="none" w:color="000000" w:sz="0" w:space="0"/>
                <w:left w:val="none" w:color="000000" w:sz="0" w:space="0"/>
                <w:bottom w:val="none" w:color="000000" w:sz="0" w:space="0"/>
                <w:right w:val="none" w:color="000000" w:sz="0" w:space="0"/>
              </w:pBdr>
              <w:spacing w:line="240" w:lineRule="auto"/>
              <w:ind w:right="2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投标人的本项目开标时间（不含开标当月）前6个月内任何1个月的</w:t>
            </w:r>
            <w:r>
              <w:rPr>
                <w:rFonts w:hint="eastAsia" w:asciiTheme="minorEastAsia" w:hAnsiTheme="minorEastAsia" w:eastAsiaTheme="minorEastAsia" w:cstheme="minorEastAsia"/>
                <w:b/>
                <w:color w:val="auto"/>
                <w:sz w:val="24"/>
                <w:szCs w:val="24"/>
              </w:rPr>
              <w:t>依法缴纳税收扫描件和社会保障资金扫描件</w:t>
            </w:r>
            <w:r>
              <w:rPr>
                <w:rFonts w:hint="eastAsia" w:asciiTheme="minorEastAsia" w:hAnsiTheme="minorEastAsia" w:eastAsiaTheme="minorEastAsia" w:cstheme="minorEastAsia"/>
                <w:color w:val="auto"/>
                <w:sz w:val="24"/>
                <w:szCs w:val="24"/>
              </w:rPr>
              <w:t>的相关材料</w:t>
            </w:r>
            <w:r>
              <w:rPr>
                <w:rFonts w:hint="eastAsia" w:asciiTheme="minorEastAsia" w:hAnsiTheme="minorEastAsia" w:eastAsiaTheme="minorEastAsia" w:cstheme="minorEastAsia"/>
                <w:b/>
                <w:color w:val="auto"/>
                <w:sz w:val="24"/>
                <w:szCs w:val="24"/>
              </w:rPr>
              <w:t>各一份</w:t>
            </w:r>
            <w:r>
              <w:rPr>
                <w:rFonts w:hint="eastAsia" w:asciiTheme="minorEastAsia" w:hAnsiTheme="minorEastAsia" w:eastAsiaTheme="minorEastAsia" w:cstheme="minorEastAsia"/>
                <w:color w:val="auto"/>
                <w:sz w:val="24"/>
                <w:szCs w:val="24"/>
              </w:rPr>
              <w:t>（依法免税或不需要缴纳社会保障资金的供应商,提供相应文件扫描件证明其依法免税或不需要缴纳社会保障资金)；</w:t>
            </w:r>
          </w:p>
          <w:p w14:paraId="56D41E8A">
            <w:pPr>
              <w:pBdr>
                <w:top w:val="none" w:color="000000" w:sz="0" w:space="0"/>
                <w:left w:val="none" w:color="000000" w:sz="0" w:space="0"/>
                <w:bottom w:val="none" w:color="000000" w:sz="0" w:space="0"/>
                <w:right w:val="none" w:color="000000" w:sz="0" w:space="0"/>
              </w:pBdr>
              <w:spacing w:line="240" w:lineRule="auto"/>
              <w:ind w:right="28"/>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具备履行合同所必需的设备和专业技术能力的证明材料。</w:t>
            </w:r>
            <w:r>
              <w:rPr>
                <w:rFonts w:hint="eastAsia" w:asciiTheme="minorEastAsia" w:hAnsiTheme="minorEastAsia" w:eastAsiaTheme="minorEastAsia" w:cstheme="minorEastAsia"/>
                <w:b/>
                <w:bCs/>
                <w:color w:val="auto"/>
                <w:sz w:val="24"/>
                <w:szCs w:val="24"/>
              </w:rPr>
              <w:t>即投标文件中提供：</w:t>
            </w:r>
          </w:p>
          <w:p w14:paraId="34EB5036">
            <w:pPr>
              <w:pStyle w:val="15"/>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所投产品为第二类医疗器械时，</w:t>
            </w:r>
            <w:r>
              <w:rPr>
                <w:rFonts w:hint="eastAsia" w:asciiTheme="minorEastAsia" w:hAnsiTheme="minorEastAsia" w:eastAsiaTheme="minorEastAsia" w:cstheme="minorEastAsia"/>
                <w:b w:val="0"/>
                <w:bCs w:val="0"/>
                <w:color w:val="auto"/>
                <w:sz w:val="24"/>
                <w:szCs w:val="24"/>
                <w:lang w:val="en-US" w:eastAsia="zh-CN"/>
              </w:rPr>
              <w:t>提供</w:t>
            </w:r>
            <w:r>
              <w:rPr>
                <w:rFonts w:hint="eastAsia" w:asciiTheme="minorEastAsia" w:hAnsiTheme="minorEastAsia" w:eastAsiaTheme="minorEastAsia" w:cstheme="minorEastAsia"/>
                <w:b w:val="0"/>
                <w:bCs w:val="0"/>
                <w:color w:val="auto"/>
                <w:sz w:val="24"/>
                <w:szCs w:val="24"/>
              </w:rPr>
              <w:t>投标人有效的第二类医疗器械经营备案凭证</w:t>
            </w:r>
            <w:r>
              <w:rPr>
                <w:rFonts w:hint="eastAsia" w:asciiTheme="minorEastAsia" w:hAnsiTheme="minorEastAsia" w:eastAsiaTheme="minorEastAsia" w:cstheme="minorEastAsia"/>
                <w:b w:val="0"/>
                <w:bCs w:val="0"/>
                <w:color w:val="auto"/>
                <w:sz w:val="24"/>
                <w:szCs w:val="24"/>
                <w:lang w:val="en-US" w:eastAsia="zh-CN"/>
              </w:rPr>
              <w:t>扫描件</w:t>
            </w:r>
            <w:r>
              <w:rPr>
                <w:rFonts w:hint="eastAsia" w:asciiTheme="minorEastAsia" w:hAnsiTheme="minorEastAsia" w:eastAsiaTheme="minorEastAsia" w:cstheme="minorEastAsia"/>
                <w:b w:val="0"/>
                <w:bCs w:val="0"/>
                <w:color w:val="auto"/>
                <w:sz w:val="24"/>
                <w:szCs w:val="24"/>
              </w:rPr>
              <w:t>；所投产品为第三类医疗器械时，</w:t>
            </w:r>
            <w:r>
              <w:rPr>
                <w:rFonts w:hint="eastAsia" w:asciiTheme="minorEastAsia" w:hAnsiTheme="minorEastAsia" w:eastAsiaTheme="minorEastAsia" w:cstheme="minorEastAsia"/>
                <w:b w:val="0"/>
                <w:bCs w:val="0"/>
                <w:color w:val="auto"/>
                <w:sz w:val="24"/>
                <w:szCs w:val="24"/>
                <w:lang w:val="en-US" w:eastAsia="zh-CN"/>
              </w:rPr>
              <w:t>提供</w:t>
            </w:r>
            <w:r>
              <w:rPr>
                <w:rFonts w:hint="eastAsia" w:asciiTheme="minorEastAsia" w:hAnsiTheme="minorEastAsia" w:eastAsiaTheme="minorEastAsia" w:cstheme="minorEastAsia"/>
                <w:b w:val="0"/>
                <w:bCs w:val="0"/>
                <w:color w:val="auto"/>
                <w:sz w:val="24"/>
                <w:szCs w:val="24"/>
              </w:rPr>
              <w:t>投标人有效的医疗器械经营许可证</w:t>
            </w:r>
            <w:r>
              <w:rPr>
                <w:rFonts w:hint="eastAsia" w:asciiTheme="minorEastAsia" w:hAnsiTheme="minorEastAsia" w:eastAsiaTheme="minorEastAsia" w:cstheme="minorEastAsia"/>
                <w:b w:val="0"/>
                <w:bCs w:val="0"/>
                <w:color w:val="auto"/>
                <w:sz w:val="24"/>
                <w:szCs w:val="24"/>
                <w:lang w:val="en-US" w:eastAsia="zh-CN"/>
              </w:rPr>
              <w:t>扫描件</w:t>
            </w:r>
            <w:r>
              <w:rPr>
                <w:rFonts w:hint="eastAsia" w:asciiTheme="minorEastAsia" w:hAnsiTheme="minorEastAsia" w:eastAsiaTheme="minorEastAsia" w:cstheme="minorEastAsia"/>
                <w:b w:val="0"/>
                <w:bCs w:val="0"/>
                <w:color w:val="auto"/>
                <w:sz w:val="24"/>
                <w:szCs w:val="24"/>
              </w:rPr>
              <w:t>（所投产品管理类别非Ⅱ、Ⅲ类无需提供）</w:t>
            </w:r>
            <w:r>
              <w:rPr>
                <w:rFonts w:hint="eastAsia" w:asciiTheme="minorEastAsia" w:hAnsiTheme="minorEastAsia" w:eastAsiaTheme="minorEastAsia" w:cstheme="minorEastAsia"/>
                <w:b w:val="0"/>
                <w:bCs w:val="0"/>
                <w:color w:val="auto"/>
                <w:sz w:val="24"/>
                <w:szCs w:val="24"/>
                <w:lang w:eastAsia="zh-CN"/>
              </w:rPr>
              <w:t>；</w:t>
            </w:r>
          </w:p>
          <w:p w14:paraId="176D6CB6">
            <w:pPr>
              <w:pBdr>
                <w:top w:val="none" w:color="000000" w:sz="0" w:space="0"/>
                <w:left w:val="none" w:color="000000" w:sz="0" w:space="0"/>
                <w:bottom w:val="none" w:color="000000" w:sz="0" w:space="0"/>
                <w:right w:val="none" w:color="000000" w:sz="0" w:space="0"/>
              </w:pBdr>
              <w:spacing w:line="240" w:lineRule="auto"/>
              <w:ind w:right="28"/>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提供所投产品的有效的医疗器械注册证扫描件（所投产品管理类别非Ⅱ、Ⅲ类无需提供）</w:t>
            </w:r>
            <w:r>
              <w:rPr>
                <w:rFonts w:hint="eastAsia" w:asciiTheme="minorEastAsia" w:hAnsiTheme="minorEastAsia" w:eastAsiaTheme="minorEastAsia" w:cstheme="minorEastAsia"/>
                <w:b w:val="0"/>
                <w:bCs w:val="0"/>
                <w:color w:val="auto"/>
                <w:sz w:val="24"/>
                <w:szCs w:val="24"/>
                <w:lang w:eastAsia="zh-CN"/>
              </w:rPr>
              <w:t>；</w:t>
            </w:r>
          </w:p>
          <w:p w14:paraId="65F2E442">
            <w:pPr>
              <w:pBdr>
                <w:top w:val="none" w:color="000000" w:sz="0" w:space="0"/>
                <w:left w:val="none" w:color="000000" w:sz="0" w:space="0"/>
                <w:bottom w:val="none" w:color="000000" w:sz="0" w:space="0"/>
                <w:right w:val="none" w:color="000000" w:sz="0" w:space="0"/>
              </w:pBd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（五）如投标产品为进口产品，且投标人为代理商的，须提供以下授权文件之一：</w:t>
            </w:r>
          </w:p>
          <w:p w14:paraId="5A9BAD20">
            <w:pPr>
              <w:pBdr>
                <w:top w:val="none" w:color="000000" w:sz="0" w:space="0"/>
                <w:left w:val="none" w:color="000000" w:sz="0" w:space="0"/>
                <w:bottom w:val="none" w:color="000000" w:sz="0" w:space="0"/>
                <w:right w:val="none" w:color="000000" w:sz="0" w:space="0"/>
              </w:pBd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（1）所投进口产品制造商出具的授权书，授权书格式自拟；</w:t>
            </w:r>
          </w:p>
          <w:p w14:paraId="54A86EE2">
            <w:pPr>
              <w:pBdr>
                <w:top w:val="none" w:color="000000" w:sz="0" w:space="0"/>
                <w:left w:val="none" w:color="000000" w:sz="0" w:space="0"/>
                <w:bottom w:val="none" w:color="000000" w:sz="0" w:space="0"/>
                <w:right w:val="none" w:color="000000" w:sz="0" w:space="0"/>
              </w:pBd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（2）所投进口产品制造商的国内控股子公司或代理人出具的授权书，授权书格式自拟；</w:t>
            </w:r>
            <w:bookmarkStart w:id="4" w:name="_GoBack"/>
            <w:bookmarkEnd w:id="4"/>
          </w:p>
          <w:p w14:paraId="73A661C1">
            <w:pPr>
              <w:pBdr>
                <w:top w:val="none" w:color="000000" w:sz="0" w:space="0"/>
                <w:left w:val="none" w:color="000000" w:sz="0" w:space="0"/>
                <w:bottom w:val="none" w:color="000000" w:sz="0" w:space="0"/>
                <w:right w:val="none" w:color="000000" w:sz="0" w:space="0"/>
              </w:pBdr>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（3）所投进口产品制造商对授权的区域代理商出具的授权书及该区域代理商给投标人出具的授权书，授权书格式自拟；</w:t>
            </w:r>
          </w:p>
          <w:p w14:paraId="1BCDB761">
            <w:pPr>
              <w:pBdr>
                <w:top w:val="none" w:color="000000" w:sz="0" w:space="0"/>
                <w:left w:val="none" w:color="000000" w:sz="0" w:space="0"/>
                <w:bottom w:val="none" w:color="000000" w:sz="0" w:space="0"/>
                <w:right w:val="none" w:color="000000" w:sz="0" w:space="0"/>
              </w:pBd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（4）投标人取得的所投进口产品代理证书。</w:t>
            </w:r>
          </w:p>
          <w:p w14:paraId="41A59B42">
            <w:pPr>
              <w:pBdr>
                <w:top w:val="none" w:color="000000" w:sz="0" w:space="0"/>
                <w:left w:val="none" w:color="000000" w:sz="0" w:space="0"/>
                <w:bottom w:val="none" w:color="000000" w:sz="0" w:space="0"/>
                <w:right w:val="none" w:color="000000" w:sz="0" w:space="0"/>
              </w:pBdr>
              <w:ind w:right="28"/>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六</w:t>
            </w:r>
            <w:r>
              <w:rPr>
                <w:rFonts w:hint="eastAsia" w:ascii="宋体" w:hAnsi="宋体" w:eastAsia="宋体" w:cs="宋体"/>
                <w:color w:val="auto"/>
                <w:sz w:val="24"/>
                <w:szCs w:val="24"/>
              </w:rPr>
              <w:t>）投标人参加政府采购活动前3年内在经营活动中没有重大违法记录的书面声明，加盖</w:t>
            </w:r>
            <w:r>
              <w:rPr>
                <w:rFonts w:hint="eastAsia" w:ascii="宋体" w:hAnsi="宋体" w:eastAsia="宋体" w:cs="宋体"/>
                <w:b/>
                <w:color w:val="auto"/>
                <w:sz w:val="24"/>
                <w:szCs w:val="24"/>
              </w:rPr>
              <w:t>电子签章</w:t>
            </w:r>
            <w:r>
              <w:rPr>
                <w:rFonts w:hint="eastAsia" w:ascii="宋体" w:hAnsi="宋体" w:eastAsia="宋体" w:cs="宋体"/>
                <w:color w:val="auto"/>
                <w:sz w:val="24"/>
                <w:szCs w:val="24"/>
              </w:rPr>
              <w:t>，格式见本文件第七章《投标文件相关格式》。</w:t>
            </w:r>
          </w:p>
          <w:p w14:paraId="0ACA9A2F">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rPr>
            </w:pPr>
          </w:p>
          <w:p w14:paraId="35FE3CA5">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rPr>
            </w:pPr>
            <w:r>
              <w:rPr>
                <w:rFonts w:hint="eastAsia" w:ascii="宋体" w:hAnsi="宋体" w:eastAsia="宋体" w:cs="宋体"/>
                <w:b/>
                <w:bCs/>
                <w:color w:val="auto"/>
                <w:sz w:val="24"/>
                <w:szCs w:val="24"/>
              </w:rPr>
              <w:t>三、符合条件（必须提供，否则投标无效）</w:t>
            </w:r>
          </w:p>
          <w:p w14:paraId="3D213060">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(一)报价</w:t>
            </w:r>
          </w:p>
          <w:p w14:paraId="20A5EFEF">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rPr>
            </w:pPr>
            <w:r>
              <w:rPr>
                <w:rFonts w:hint="eastAsia" w:ascii="宋体" w:hAnsi="宋体" w:eastAsia="宋体" w:cs="宋体"/>
                <w:b/>
                <w:bCs/>
                <w:color w:val="auto"/>
                <w:sz w:val="24"/>
                <w:szCs w:val="24"/>
              </w:rPr>
              <w:t>1、《报价符合性审查》。</w:t>
            </w:r>
            <w:r>
              <w:rPr>
                <w:rFonts w:hint="eastAsia" w:ascii="宋体" w:hAnsi="宋体" w:eastAsia="宋体" w:cs="宋体"/>
                <w:b w:val="0"/>
                <w:bCs w:val="0"/>
                <w:color w:val="auto"/>
                <w:sz w:val="24"/>
                <w:szCs w:val="24"/>
              </w:rPr>
              <w:t>属于投标（响应）报价低于采购项目最高限价</w:t>
            </w:r>
            <w:r>
              <w:rPr>
                <w:rFonts w:hint="eastAsia" w:ascii="宋体" w:hAnsi="宋体" w:cs="宋体"/>
                <w:b w:val="0"/>
                <w:bCs w:val="0"/>
                <w:color w:val="auto"/>
                <w:sz w:val="24"/>
                <w:szCs w:val="24"/>
                <w:lang w:val="en-US" w:eastAsia="zh-CN"/>
              </w:rPr>
              <w:t>50</w:t>
            </w:r>
            <w:r>
              <w:rPr>
                <w:rFonts w:hint="eastAsia" w:ascii="宋体" w:hAnsi="宋体" w:eastAsia="宋体" w:cs="宋体"/>
                <w:b w:val="0"/>
                <w:bCs w:val="0"/>
                <w:color w:val="auto"/>
                <w:sz w:val="24"/>
                <w:szCs w:val="24"/>
              </w:rPr>
              <w:t>%的，即投标（响应）报价&lt;采购项目最高限价×</w:t>
            </w:r>
            <w:r>
              <w:rPr>
                <w:rFonts w:hint="eastAsia" w:ascii="宋体" w:hAnsi="宋体" w:cs="宋体"/>
                <w:b w:val="0"/>
                <w:bCs w:val="0"/>
                <w:color w:val="auto"/>
                <w:sz w:val="24"/>
                <w:szCs w:val="24"/>
                <w:lang w:val="en-US" w:eastAsia="zh-CN"/>
              </w:rPr>
              <w:t>50</w:t>
            </w:r>
            <w:r>
              <w:rPr>
                <w:rFonts w:hint="eastAsia" w:ascii="宋体" w:hAnsi="宋体" w:eastAsia="宋体" w:cs="宋体"/>
                <w:b w:val="0"/>
                <w:bCs w:val="0"/>
                <w:color w:val="auto"/>
                <w:sz w:val="24"/>
                <w:szCs w:val="24"/>
              </w:rPr>
              <w:t>%，供应商可随投标（响应）文件一并提交相关书面说明及必要的证明材料。</w:t>
            </w:r>
          </w:p>
          <w:p w14:paraId="7EF2B9B4">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2</w:t>
            </w:r>
            <w:r>
              <w:rPr>
                <w:rFonts w:hint="eastAsia" w:ascii="宋体" w:hAnsi="宋体" w:eastAsia="宋体" w:cs="宋体"/>
                <w:b/>
                <w:bCs/>
                <w:color w:val="auto"/>
                <w:sz w:val="24"/>
                <w:szCs w:val="24"/>
              </w:rPr>
              <w:t>、《开标一览表》。</w:t>
            </w:r>
            <w:r>
              <w:rPr>
                <w:rFonts w:hint="eastAsia" w:ascii="宋体" w:hAnsi="宋体" w:cs="宋体"/>
                <w:color w:val="auto"/>
                <w:sz w:val="24"/>
                <w:szCs w:val="24"/>
              </w:rPr>
              <w:t>政府采购客户端工具输入报价自动生成。</w:t>
            </w:r>
          </w:p>
          <w:p w14:paraId="460CE40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rPr>
              <w:t>、《分项价格表》。</w:t>
            </w:r>
            <w:r>
              <w:rPr>
                <w:rFonts w:hint="eastAsia" w:ascii="宋体" w:hAnsi="宋体" w:eastAsia="宋体" w:cs="宋体"/>
                <w:b w:val="0"/>
                <w:bCs/>
                <w:color w:val="auto"/>
                <w:sz w:val="24"/>
                <w:szCs w:val="24"/>
              </w:rPr>
              <w:t>要求加盖电子签章，格式见本文件第七章《投标文件相关格式》（必须提供，否则在符合性审查时按照投标无效处理）。</w:t>
            </w:r>
          </w:p>
          <w:p w14:paraId="77DBCBA7">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rPr>
            </w:pPr>
            <w:r>
              <w:rPr>
                <w:rFonts w:hint="eastAsia" w:ascii="宋体" w:hAnsi="宋体" w:eastAsia="宋体" w:cs="宋体"/>
                <w:b/>
                <w:bCs/>
                <w:color w:val="auto"/>
                <w:sz w:val="24"/>
                <w:szCs w:val="24"/>
              </w:rPr>
              <w:t>（二）商务资信</w:t>
            </w:r>
          </w:p>
          <w:p w14:paraId="057F4539">
            <w:pPr>
              <w:pBdr>
                <w:top w:val="none" w:color="000000" w:sz="0" w:space="0"/>
                <w:left w:val="none" w:color="000000" w:sz="0" w:space="0"/>
                <w:bottom w:val="none" w:color="000000" w:sz="0" w:space="0"/>
                <w:right w:val="none" w:color="000000" w:sz="0" w:space="0"/>
              </w:pBdr>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1、《投标函》</w:t>
            </w:r>
            <w:r>
              <w:rPr>
                <w:rFonts w:hint="eastAsia" w:ascii="宋体" w:hAnsi="宋体" w:cs="宋体"/>
                <w:b/>
                <w:bCs/>
                <w:color w:val="auto"/>
                <w:sz w:val="24"/>
                <w:szCs w:val="24"/>
                <w:lang w:eastAsia="zh-CN"/>
              </w:rPr>
              <w:t>。</w:t>
            </w:r>
            <w:r>
              <w:rPr>
                <w:rFonts w:hint="eastAsia" w:ascii="宋体" w:hAnsi="宋体" w:eastAsia="宋体" w:cs="宋体"/>
                <w:b w:val="0"/>
                <w:bCs w:val="0"/>
                <w:color w:val="auto"/>
                <w:sz w:val="24"/>
                <w:szCs w:val="24"/>
              </w:rPr>
              <w:t>（加盖电子签章，格式见招标文件第七章《投标文件相关格式》。）</w:t>
            </w:r>
          </w:p>
          <w:p w14:paraId="75944C89">
            <w:pPr>
              <w:pBdr>
                <w:top w:val="none" w:color="000000" w:sz="0" w:space="0"/>
                <w:left w:val="none" w:color="000000" w:sz="0" w:space="0"/>
                <w:bottom w:val="none" w:color="000000" w:sz="0" w:space="0"/>
                <w:right w:val="none" w:color="000000" w:sz="0" w:space="0"/>
              </w:pBdr>
              <w:rPr>
                <w:rFonts w:hint="eastAsia" w:ascii="宋体" w:hAnsi="宋体" w:eastAsia="宋体" w:cs="宋体"/>
                <w:b/>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color w:val="auto"/>
                <w:sz w:val="24"/>
                <w:szCs w:val="24"/>
              </w:rPr>
              <w:t>《授权委托书》。</w:t>
            </w:r>
            <w:r>
              <w:rPr>
                <w:rFonts w:hint="eastAsia" w:ascii="宋体" w:hAnsi="宋体" w:eastAsia="宋体" w:cs="宋体"/>
                <w:b w:val="0"/>
                <w:bCs/>
                <w:color w:val="auto"/>
                <w:sz w:val="24"/>
                <w:szCs w:val="24"/>
              </w:rPr>
              <w:t>要求加盖电子签章，格式见本文件第七章《投标文件相关格式》（必须提供，否则在符合性审查时按照投标无效处理，法定代表人参与投标的须提供法定代表人身份证明书，不需要单独提供授权委托书）。</w:t>
            </w:r>
          </w:p>
          <w:p w14:paraId="0D595151">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en-US" w:eastAsia="zh-CN"/>
              </w:rPr>
              <w:t>法律、法规和招标文件规定的</w:t>
            </w:r>
            <w:r>
              <w:rPr>
                <w:rFonts w:hint="eastAsia" w:ascii="宋体" w:hAnsi="宋体" w:cs="宋体"/>
                <w:b/>
                <w:bCs/>
                <w:color w:val="auto"/>
                <w:sz w:val="24"/>
                <w:szCs w:val="24"/>
                <w:lang w:val="en-US" w:eastAsia="zh-CN"/>
              </w:rPr>
              <w:t>其他投标</w:t>
            </w:r>
            <w:r>
              <w:rPr>
                <w:rFonts w:hint="eastAsia" w:ascii="宋体" w:hAnsi="宋体" w:eastAsia="宋体" w:cs="宋体"/>
                <w:b/>
                <w:bCs/>
                <w:color w:val="auto"/>
                <w:sz w:val="24"/>
                <w:szCs w:val="24"/>
                <w:lang w:val="en-US" w:eastAsia="zh-CN"/>
              </w:rPr>
              <w:t>无效情形。</w:t>
            </w:r>
          </w:p>
          <w:p w14:paraId="393BA8DF">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rPr>
            </w:pPr>
            <w:r>
              <w:rPr>
                <w:rFonts w:hint="eastAsia" w:ascii="宋体" w:hAnsi="宋体" w:eastAsia="宋体" w:cs="宋体"/>
                <w:b/>
                <w:bCs/>
                <w:color w:val="auto"/>
                <w:sz w:val="24"/>
                <w:szCs w:val="24"/>
              </w:rPr>
              <w:t>（三）技术响应</w:t>
            </w:r>
          </w:p>
          <w:p w14:paraId="3FD350F1">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1、《偏离表》</w:t>
            </w:r>
            <w:r>
              <w:rPr>
                <w:rFonts w:hint="eastAsia" w:ascii="宋体" w:hAnsi="宋体" w:eastAsia="宋体" w:cs="宋体"/>
                <w:b w:val="0"/>
                <w:bCs w:val="0"/>
                <w:color w:val="auto"/>
                <w:sz w:val="24"/>
                <w:szCs w:val="24"/>
              </w:rPr>
              <w:t>（加盖电子签章，格式见招标文件第七章《投标文件相关格式》。）</w:t>
            </w:r>
          </w:p>
          <w:p w14:paraId="4894678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p>
          <w:p w14:paraId="5C1CEFA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四、综合评审评分项</w:t>
            </w:r>
          </w:p>
          <w:p w14:paraId="3500191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（一）技术部分</w:t>
            </w:r>
          </w:p>
          <w:p w14:paraId="7C6958F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1、偏离表、所投产品的技术规格</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含相关证明材料</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color w:val="auto"/>
                <w:sz w:val="24"/>
                <w:szCs w:val="24"/>
              </w:rPr>
              <w:t>（要求见招标文件第六章《采购需求》及第四章《评标标准》中《评分细则》）；</w:t>
            </w:r>
          </w:p>
          <w:p w14:paraId="5A862E9C">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2、所投产品质量、性能评价</w:t>
            </w:r>
            <w:r>
              <w:rPr>
                <w:rFonts w:hint="eastAsia" w:asciiTheme="minorEastAsia" w:hAnsiTheme="minorEastAsia" w:eastAsiaTheme="minorEastAsia" w:cstheme="minorEastAsia"/>
                <w:color w:val="auto"/>
                <w:sz w:val="24"/>
                <w:szCs w:val="24"/>
              </w:rPr>
              <w:t>（要求见招标文件第六章《采购需求》及第四章《评标标准》中《评分细则》）；</w:t>
            </w:r>
          </w:p>
          <w:p w14:paraId="6A940F1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项目实施方案</w:t>
            </w:r>
            <w:r>
              <w:rPr>
                <w:rFonts w:hint="eastAsia" w:asciiTheme="minorEastAsia" w:hAnsiTheme="minorEastAsia" w:eastAsiaTheme="minorEastAsia" w:cstheme="minorEastAsia"/>
                <w:color w:val="auto"/>
                <w:sz w:val="24"/>
                <w:szCs w:val="24"/>
              </w:rPr>
              <w:t>（要求见招标文件第六章《采购需求》及第四章《评标标准》中《评分细则》）；</w:t>
            </w:r>
          </w:p>
          <w:p w14:paraId="05AD7AE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4、售后服务方案</w:t>
            </w:r>
            <w:r>
              <w:rPr>
                <w:rFonts w:hint="eastAsia" w:asciiTheme="minorEastAsia" w:hAnsiTheme="minorEastAsia" w:eastAsiaTheme="minorEastAsia" w:cstheme="minorEastAsia"/>
                <w:color w:val="auto"/>
                <w:sz w:val="24"/>
                <w:szCs w:val="24"/>
              </w:rPr>
              <w:t>（要求见招标文件第六章《采购需求》及第四章《评标标准》中《评分细则》）；</w:t>
            </w:r>
          </w:p>
          <w:p w14:paraId="6333B9F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5、技术培训</w:t>
            </w:r>
            <w:r>
              <w:rPr>
                <w:rFonts w:hint="eastAsia" w:asciiTheme="minorEastAsia" w:hAnsiTheme="minorEastAsia" w:eastAsiaTheme="minorEastAsia" w:cstheme="minorEastAsia"/>
                <w:b/>
                <w:bCs/>
                <w:color w:val="auto"/>
                <w:sz w:val="24"/>
                <w:szCs w:val="24"/>
              </w:rPr>
              <w:t>方案</w:t>
            </w:r>
            <w:r>
              <w:rPr>
                <w:rFonts w:hint="eastAsia" w:asciiTheme="minorEastAsia" w:hAnsiTheme="minorEastAsia" w:eastAsiaTheme="minorEastAsia" w:cstheme="minorEastAsia"/>
                <w:color w:val="auto"/>
                <w:sz w:val="24"/>
                <w:szCs w:val="24"/>
              </w:rPr>
              <w:t>（要求见招标文件第六章《采购需求》及第四章《评标标准》中《评分细则》）；</w:t>
            </w:r>
          </w:p>
          <w:p w14:paraId="32F9144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rPr>
              <w:t>、评分细则中评分得分需提供的相关证明文件扫描件。</w:t>
            </w:r>
          </w:p>
          <w:p w14:paraId="5D449BB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color w:val="auto"/>
                <w:sz w:val="24"/>
                <w:szCs w:val="24"/>
              </w:rPr>
              <w:t>（二）</w:t>
            </w:r>
            <w:r>
              <w:rPr>
                <w:rFonts w:hint="eastAsia" w:asciiTheme="minorEastAsia" w:hAnsiTheme="minorEastAsia" w:eastAsiaTheme="minorEastAsia" w:cstheme="minorEastAsia"/>
                <w:b/>
                <w:bCs/>
                <w:color w:val="auto"/>
                <w:sz w:val="24"/>
                <w:szCs w:val="24"/>
              </w:rPr>
              <w:t>商务部分</w:t>
            </w:r>
          </w:p>
          <w:p w14:paraId="51C87D7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rPr>
              <w:t>投标人其它证明文件及材料扫描件。</w:t>
            </w:r>
          </w:p>
          <w:p w14:paraId="45C73387">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rPr>
            </w:pPr>
          </w:p>
          <w:p w14:paraId="30EC6A24">
            <w:pPr>
              <w:pBdr>
                <w:top w:val="none" w:color="000000" w:sz="0" w:space="0"/>
                <w:left w:val="none" w:color="000000" w:sz="0" w:space="0"/>
                <w:bottom w:val="none" w:color="000000" w:sz="0" w:space="0"/>
                <w:right w:val="none" w:color="000000" w:sz="0" w:space="0"/>
              </w:pBd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五、</w:t>
            </w:r>
            <w:r>
              <w:rPr>
                <w:rFonts w:hint="eastAsia" w:ascii="宋体" w:hAnsi="宋体" w:eastAsia="宋体" w:cs="宋体"/>
                <w:b/>
                <w:bCs/>
                <w:color w:val="auto"/>
                <w:sz w:val="24"/>
                <w:szCs w:val="24"/>
                <w:lang w:val="en-US" w:eastAsia="zh-CN"/>
              </w:rPr>
              <w:t>其他部分</w:t>
            </w:r>
          </w:p>
          <w:p w14:paraId="470BE70D">
            <w:pPr>
              <w:pBdr>
                <w:top w:val="none" w:color="000000" w:sz="0" w:space="0"/>
                <w:left w:val="none" w:color="000000" w:sz="0" w:space="0"/>
                <w:bottom w:val="none" w:color="000000" w:sz="0" w:space="0"/>
                <w:right w:val="none" w:color="000000" w:sz="0" w:space="0"/>
              </w:pBdr>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一</w:t>
            </w:r>
            <w:r>
              <w:rPr>
                <w:rFonts w:hint="eastAsia" w:ascii="宋体" w:hAnsi="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eastAsia="zh-CN"/>
              </w:rPr>
              <w:t>投标人《关于符合本国产品标准的声明函》（填写完整，加盖</w:t>
            </w:r>
            <w:r>
              <w:rPr>
                <w:rFonts w:hint="eastAsia" w:ascii="宋体" w:hAnsi="宋体" w:eastAsia="宋体" w:cs="宋体"/>
                <w:b/>
                <w:bCs w:val="0"/>
                <w:color w:val="auto"/>
                <w:sz w:val="24"/>
                <w:szCs w:val="24"/>
                <w:highlight w:val="none"/>
                <w:lang w:val="en-US" w:eastAsia="zh-CN"/>
              </w:rPr>
              <w:t>公</w:t>
            </w:r>
            <w:r>
              <w:rPr>
                <w:rFonts w:hint="eastAsia" w:ascii="宋体" w:hAnsi="宋体" w:eastAsia="宋体" w:cs="宋体"/>
                <w:b/>
                <w:bCs w:val="0"/>
                <w:color w:val="auto"/>
                <w:sz w:val="24"/>
                <w:szCs w:val="24"/>
                <w:highlight w:val="none"/>
                <w:lang w:eastAsia="zh-CN"/>
              </w:rPr>
              <w:t>章，格式见招标文件第七章《投标文件相关格式》）</w:t>
            </w:r>
            <w:r>
              <w:rPr>
                <w:rFonts w:hint="eastAsia" w:ascii="宋体" w:hAnsi="宋体" w:eastAsia="宋体" w:cs="宋体"/>
                <w:color w:val="auto"/>
                <w:sz w:val="24"/>
                <w:szCs w:val="24"/>
                <w:highlight w:val="none"/>
              </w:rPr>
              <w:t>（请填写完整，</w:t>
            </w:r>
            <w:r>
              <w:rPr>
                <w:rFonts w:hint="eastAsia" w:ascii="宋体" w:hAnsi="宋体" w:eastAsia="宋体" w:cs="宋体"/>
                <w:b/>
                <w:bCs/>
                <w:color w:val="auto"/>
                <w:sz w:val="24"/>
                <w:szCs w:val="24"/>
                <w:highlight w:val="none"/>
              </w:rPr>
              <w:t>如不填写完整或未按要求填写的，视为</w:t>
            </w:r>
            <w:r>
              <w:rPr>
                <w:rFonts w:hint="eastAsia" w:ascii="宋体" w:hAnsi="宋体" w:eastAsia="宋体" w:cs="宋体"/>
                <w:b/>
                <w:bCs/>
                <w:color w:val="auto"/>
                <w:sz w:val="24"/>
                <w:szCs w:val="24"/>
                <w:highlight w:val="none"/>
                <w:lang w:val="en-US" w:eastAsia="zh-CN"/>
              </w:rPr>
              <w:t>非本国产品</w:t>
            </w:r>
            <w:r>
              <w:rPr>
                <w:rFonts w:hint="eastAsia" w:ascii="宋体" w:hAnsi="宋体" w:eastAsia="宋体" w:cs="宋体"/>
                <w:color w:val="auto"/>
                <w:sz w:val="24"/>
                <w:szCs w:val="24"/>
                <w:highlight w:val="none"/>
              </w:rPr>
              <w:t>）</w:t>
            </w:r>
            <w:r>
              <w:rPr>
                <w:rFonts w:hint="eastAsia" w:ascii="宋体" w:hAnsi="宋体" w:eastAsia="宋体" w:cs="宋体"/>
                <w:b w:val="0"/>
                <w:bCs/>
                <w:color w:val="auto"/>
                <w:sz w:val="24"/>
                <w:szCs w:val="24"/>
                <w:highlight w:val="none"/>
                <w:lang w:eastAsia="zh-CN"/>
              </w:rPr>
              <w:t>。</w:t>
            </w:r>
          </w:p>
          <w:p w14:paraId="2BCA7B6A">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本国产品应当符合以下条件：</w:t>
            </w:r>
          </w:p>
          <w:p w14:paraId="7B36312C">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（一）在中国境内生产</w:t>
            </w:r>
          </w:p>
          <w:p w14:paraId="17B6759D">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产品应当在中国境内生产，即在中华人民共和国关境内实现从原材料、组件到产品的属性改变。</w:t>
            </w:r>
          </w:p>
          <w:p w14:paraId="7AFCB228">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属性改变是指经过制造、加工或者组装等工序，产生完全不同于原材料、组件的新产品，并具有新的名称和特征（用途）。属性改变不包括以下细微操作：</w:t>
            </w:r>
          </w:p>
          <w:p w14:paraId="635B45AA">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1.为确保产品在运输或者储存期间保持某种状态而进行的操作；</w:t>
            </w:r>
          </w:p>
          <w:p w14:paraId="38F7AF1E">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2.为产品运输或者销售进行的包装或者展示；</w:t>
            </w:r>
          </w:p>
          <w:p w14:paraId="2AD4BA15">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3.在产品或者其包装上粘贴或者印刷品牌、标志、标识以及其他用于区别的标记；</w:t>
            </w:r>
          </w:p>
          <w:p w14:paraId="1EC2B461">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4.简单的上漆、磨光和分装；</w:t>
            </w:r>
          </w:p>
          <w:p w14:paraId="6BAF2BDF">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5.其他不属于属性改变的情形。</w:t>
            </w:r>
          </w:p>
          <w:p w14:paraId="65B73D58">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（二）在中国境内生产的组件成本占比达到规定比例</w:t>
            </w:r>
          </w:p>
          <w:p w14:paraId="721FC108">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产品在中国境内生产的组件成本占比应当达到规定比例，计算公式为：</w:t>
            </w:r>
          </w:p>
          <w:p w14:paraId="0E7CC117">
            <w:pPr>
              <w:pBdr>
                <w:top w:val="none" w:color="000000" w:sz="0" w:space="0"/>
                <w:left w:val="none" w:color="000000" w:sz="0" w:space="0"/>
                <w:bottom w:val="none" w:color="000000" w:sz="0" w:space="0"/>
                <w:right w:val="none" w:color="000000" w:sz="0" w:space="0"/>
              </w:pBd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drawing>
                <wp:inline distT="0" distB="0" distL="0" distR="0">
                  <wp:extent cx="3276600" cy="495300"/>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3276600" cy="495300"/>
                          </a:xfrm>
                          <a:prstGeom prst="rect">
                            <a:avLst/>
                          </a:prstGeom>
                          <a:noFill/>
                          <a:ln>
                            <a:noFill/>
                          </a:ln>
                        </pic:spPr>
                      </pic:pic>
                    </a:graphicData>
                  </a:graphic>
                </wp:inline>
              </w:drawing>
            </w:r>
          </w:p>
          <w:p w14:paraId="173FB97C">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2089234">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（三）特定产品的关键组件、关键工序符合相关要求</w:t>
            </w:r>
          </w:p>
          <w:p w14:paraId="6B0717A2">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对特定产品，在符合本通知第一条第（一）项和第（二）项条件的基础上，应当符合财政部会同有关行业主管部门确定的其关键组件、关键工序在中国境内生产、完成等要求。</w:t>
            </w:r>
          </w:p>
          <w:p w14:paraId="00E0D071">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2B5AF14A">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本国产品标准的适用范围</w:t>
            </w:r>
          </w:p>
          <w:p w14:paraId="35A82C5E">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6E8A967">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对本国产品的支持政策</w:t>
            </w:r>
          </w:p>
          <w:p w14:paraId="3D674102">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7E6F5477">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883F3CD">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具体以《国务院办公厅关于在政府采购中实施本国产品标准及相关政策的通知》（国办发〔2025〕34号）规定为准。</w:t>
            </w:r>
          </w:p>
          <w:p w14:paraId="599CFB12">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注：中国境内生产的组件成本核算基本规则</w:t>
            </w:r>
          </w:p>
          <w:p w14:paraId="05E6A9E0">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D9CCE1B">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一、产品的一级组件是指直接组成产品的组件。产品的二级组件是指直接组成产品一级组件的组件。一级组件不可分解的，视同二级组件。</w:t>
            </w:r>
          </w:p>
          <w:p w14:paraId="49DAB73B">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二、二级组件在中国境内生产的，其全部成本计入中国境内生产的组件成本；二级组件不在中国境内生产的，其成本不计入中国境内生产的组件成本。</w:t>
            </w:r>
          </w:p>
          <w:p w14:paraId="1846109D">
            <w:pPr>
              <w:pBdr>
                <w:top w:val="none" w:color="000000" w:sz="0" w:space="0"/>
                <w:left w:val="none" w:color="000000" w:sz="0" w:space="0"/>
                <w:bottom w:val="none" w:color="000000" w:sz="0" w:space="0"/>
                <w:right w:val="none" w:color="000000" w:sz="0" w:space="0"/>
              </w:pBd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三、产品总成本和组件成本以相关会计核算数据、采购合同、进货记录等为基础进行计算。</w:t>
            </w:r>
          </w:p>
          <w:p w14:paraId="269BFFF0">
            <w:pPr>
              <w:pBdr>
                <w:top w:val="none" w:color="000000" w:sz="0" w:space="0"/>
                <w:left w:val="none" w:color="000000" w:sz="0" w:space="0"/>
                <w:bottom w:val="none" w:color="000000" w:sz="0" w:space="0"/>
                <w:right w:val="none" w:color="000000" w:sz="0" w:space="0"/>
              </w:pBdr>
              <w:rPr>
                <w:rFonts w:hint="eastAsia" w:ascii="宋体" w:hAnsi="宋体" w:eastAsia="宋体" w:cs="宋体"/>
                <w:b/>
                <w:color w:val="auto"/>
                <w:sz w:val="24"/>
                <w:szCs w:val="24"/>
              </w:rPr>
            </w:pPr>
            <w:r>
              <w:rPr>
                <w:rFonts w:hint="eastAsia" w:ascii="宋体" w:hAnsi="宋体" w:eastAsia="宋体" w:cs="宋体"/>
                <w:b w:val="0"/>
                <w:bCs/>
                <w:color w:val="auto"/>
                <w:sz w:val="24"/>
                <w:szCs w:val="24"/>
                <w:highlight w:val="none"/>
              </w:rPr>
              <w:t>四、需要对成本核算规则予以进一步明确的其他有关事项，由财政部会同有关部门另行规定。</w:t>
            </w:r>
          </w:p>
          <w:p w14:paraId="43DE5279">
            <w:pPr>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（二）企业报价折扣证明：</w:t>
            </w:r>
          </w:p>
          <w:p w14:paraId="5BCDAE78">
            <w:pPr>
              <w:pBdr>
                <w:top w:val="none" w:color="000000" w:sz="0" w:space="0"/>
                <w:left w:val="none" w:color="000000" w:sz="0" w:space="0"/>
                <w:bottom w:val="none" w:color="000000" w:sz="0" w:space="0"/>
                <w:right w:val="none" w:color="000000" w:sz="0" w:space="0"/>
              </w:pBd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投标人提供的货物全部由符合政策要求的中小企业制造</w:t>
            </w:r>
            <w:r>
              <w:rPr>
                <w:rFonts w:hint="eastAsia" w:ascii="宋体" w:hAnsi="宋体" w:cs="宋体"/>
                <w:b w:val="0"/>
                <w:bCs w:val="0"/>
                <w:color w:val="auto"/>
                <w:sz w:val="24"/>
                <w:szCs w:val="24"/>
                <w:lang w:eastAsia="zh-CN"/>
              </w:rPr>
              <w:t>的</w:t>
            </w:r>
            <w:r>
              <w:rPr>
                <w:rFonts w:hint="eastAsia" w:ascii="宋体" w:hAnsi="宋体" w:eastAsia="宋体" w:cs="宋体"/>
                <w:b w:val="0"/>
                <w:bCs w:val="0"/>
                <w:color w:val="auto"/>
                <w:sz w:val="24"/>
                <w:szCs w:val="24"/>
                <w:lang w:eastAsia="zh-CN"/>
              </w:rPr>
              <w:t>，提供《中小企业声明函》（填写完整，加盖电子签章，格式见招标文件第七章《投标文件相关格式》，</w:t>
            </w:r>
            <w:r>
              <w:rPr>
                <w:rFonts w:hint="eastAsia" w:ascii="宋体" w:hAnsi="宋体" w:cs="宋体"/>
                <w:b/>
                <w:bCs/>
                <w:color w:val="auto"/>
                <w:sz w:val="24"/>
                <w:szCs w:val="24"/>
                <w:lang w:val="en-US" w:eastAsia="zh-CN"/>
              </w:rPr>
              <w:t>非</w:t>
            </w:r>
            <w:r>
              <w:rPr>
                <w:rFonts w:hint="eastAsia" w:ascii="宋体" w:hAnsi="宋体" w:eastAsia="宋体" w:cs="宋体"/>
                <w:b/>
                <w:bCs/>
                <w:color w:val="auto"/>
                <w:sz w:val="24"/>
                <w:szCs w:val="24"/>
                <w:lang w:eastAsia="zh-CN"/>
              </w:rPr>
              <w:t>必须提供</w:t>
            </w:r>
            <w:r>
              <w:rPr>
                <w:rFonts w:hint="eastAsia" w:ascii="宋体" w:hAnsi="宋体" w:eastAsia="宋体" w:cs="宋体"/>
                <w:b w:val="0"/>
                <w:bCs w:val="0"/>
                <w:color w:val="auto"/>
                <w:sz w:val="24"/>
                <w:szCs w:val="24"/>
                <w:lang w:eastAsia="zh-CN"/>
              </w:rPr>
              <w:t xml:space="preserve">）。 </w:t>
            </w:r>
          </w:p>
          <w:p w14:paraId="0D4C0B9C">
            <w:pPr>
              <w:pBdr>
                <w:top w:val="none" w:color="000000" w:sz="0" w:space="0"/>
                <w:left w:val="none" w:color="000000" w:sz="0" w:space="0"/>
                <w:bottom w:val="none" w:color="000000" w:sz="0" w:space="0"/>
                <w:right w:val="none" w:color="000000" w:sz="0" w:space="0"/>
              </w:pBd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《中小企业声明函》查询渠道参考工业和信息化部发布的中小企业规模自测小程序。中小企业规模自测小程序详见《中小企业声明函》。</w:t>
            </w:r>
          </w:p>
          <w:p w14:paraId="74F004A2">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b/>
                <w:color w:val="auto"/>
                <w:sz w:val="24"/>
                <w:szCs w:val="24"/>
              </w:rPr>
              <w:t>注：</w:t>
            </w:r>
          </w:p>
          <w:p w14:paraId="1AFFB0E4">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1、中小企业需满足的条件具体以《政府采购促进中小企业发展管理办法》（财库﹝2020﹞46 号）、（苏财购( 2022 ) 45 号）和《工业和信息化部、国家统计局、国家发展和改革委员会、财政部关于印发中小企业划型标准规定的通知》（工信部联企业[2011]300号）的规定为准。</w:t>
            </w:r>
          </w:p>
          <w:p w14:paraId="6A7616C1">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2、监狱企业制造的，提供省级以上监狱管理局、戒毒管理局（含新疆生产建设兵团）出具的属于监狱企业的证明文件原件的扫描件。</w:t>
            </w:r>
          </w:p>
          <w:p w14:paraId="26FA3C0F">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注：具体以《财政部 司法部关于政府采购支持监狱企业发展有关问题的通知》（财库〔2014〕68号）的规定为准。</w:t>
            </w:r>
          </w:p>
          <w:p w14:paraId="15B075B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3、享受政府采购支持政策的残疾人福利性单位制造的，提供《残疾人福利性单位声明函》（加盖电子签章，格式见招标文件第七章《投标文件相关格式》）。</w:t>
            </w:r>
          </w:p>
          <w:p w14:paraId="3932BD3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享受政府采购支持政策的残疾人福利性单位应当同时满足以下条件：</w:t>
            </w:r>
          </w:p>
          <w:p w14:paraId="6E52A306">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　　①安置的残疾人占本单位在职职工人数的比例不低于25%（含25%），并且安置的残疾人人数不少于10人（含10人）；</w:t>
            </w:r>
          </w:p>
          <w:p w14:paraId="4CEDEB3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　　②依法与安置的每位残疾人签订了一年以上（含一年）的劳动合同或服务协议；</w:t>
            </w:r>
          </w:p>
          <w:p w14:paraId="2FAAF7F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　　③为安置的每位残疾人按月足额缴纳了基本养老保险、基本医疗保险、失业保险、工伤保险和生育保险等社会保险费；</w:t>
            </w:r>
          </w:p>
          <w:p w14:paraId="42149824">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　　④通过银行等金融机构向安置的每位残疾人，按月支付了不低于单位所在区县适用的经省级人民政府批准的月最低工资标准的工资；</w:t>
            </w:r>
          </w:p>
          <w:p w14:paraId="0B748923">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　　⑤提供本单位制造的货物、承担的工程或者服务（以下简称产品），或者提供其他残疾人福利性单位制造的货物（不包括使用非残疾人福利性单位注册商标的货物）。</w:t>
            </w:r>
          </w:p>
          <w:p w14:paraId="35F49280">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B1C439">
            <w:pPr>
              <w:pBdr>
                <w:top w:val="none" w:color="000000" w:sz="0" w:space="0"/>
                <w:left w:val="none" w:color="000000" w:sz="0" w:space="0"/>
                <w:bottom w:val="none" w:color="000000" w:sz="0" w:space="0"/>
                <w:right w:val="none" w:color="000000" w:sz="0" w:space="0"/>
              </w:pBdr>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具体以《三部门联合发布关于促进残疾人就业政府采购政策的通知》（财库〔2017〕141号）规定为准。</w:t>
            </w:r>
          </w:p>
          <w:p w14:paraId="4EBB7E08">
            <w:pPr>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w:t>
            </w:r>
          </w:p>
          <w:p w14:paraId="65CAEABD">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4"/>
                <w:szCs w:val="24"/>
              </w:rPr>
            </w:pPr>
            <w:r>
              <w:rPr>
                <w:rFonts w:hint="eastAsia" w:ascii="宋体" w:hAnsi="宋体" w:eastAsia="宋体" w:cs="宋体"/>
                <w:color w:val="auto"/>
                <w:sz w:val="24"/>
                <w:szCs w:val="24"/>
              </w:rPr>
              <w:t>1、投标人应对以上文件的合法性、真实性负责。</w:t>
            </w:r>
          </w:p>
          <w:p w14:paraId="21A28E1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rPr>
              <w:t>2、签订合同前，中标人必须向采购人提交其投标文件中所有扫描件的原件，采购人核查无误后，签订合同。如中标人不能在采购人规定的时间内向采购人提供原件，将被采购人视为放弃中标资格。</w:t>
            </w:r>
          </w:p>
        </w:tc>
      </w:tr>
      <w:tr w14:paraId="671C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noWrap w:val="0"/>
            <w:tcMar>
              <w:top w:w="0" w:type="dxa"/>
              <w:left w:w="108" w:type="dxa"/>
              <w:bottom w:w="0" w:type="dxa"/>
              <w:right w:w="108" w:type="dxa"/>
            </w:tcMar>
          </w:tcPr>
          <w:p w14:paraId="0EE465B0">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(十三)2</w:t>
            </w:r>
          </w:p>
        </w:tc>
        <w:tc>
          <w:tcPr>
            <w:tcW w:w="4275" w:type="pct"/>
            <w:noWrap w:val="0"/>
            <w:tcMar>
              <w:top w:w="0" w:type="dxa"/>
              <w:left w:w="108" w:type="dxa"/>
              <w:bottom w:w="0" w:type="dxa"/>
              <w:right w:w="108" w:type="dxa"/>
            </w:tcMar>
          </w:tcPr>
          <w:p w14:paraId="523E1524">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商务条件见：</w:t>
            </w:r>
          </w:p>
          <w:p w14:paraId="1FA72C64">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一、本文件第四章《评标标准》中《评分细则》。</w:t>
            </w:r>
          </w:p>
          <w:p w14:paraId="3FEFE98E">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二、本文件第三章《投标资料表》中(十二)1和(十二)2。</w:t>
            </w:r>
          </w:p>
        </w:tc>
      </w:tr>
      <w:tr w14:paraId="796F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24" w:type="pct"/>
            <w:noWrap w:val="0"/>
            <w:tcMar>
              <w:top w:w="0" w:type="dxa"/>
              <w:left w:w="108" w:type="dxa"/>
              <w:bottom w:w="0" w:type="dxa"/>
              <w:right w:w="108" w:type="dxa"/>
            </w:tcMar>
          </w:tcPr>
          <w:p w14:paraId="1A5A8DA1">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)3</w:t>
            </w:r>
          </w:p>
        </w:tc>
        <w:tc>
          <w:tcPr>
            <w:tcW w:w="4275" w:type="pct"/>
            <w:noWrap w:val="0"/>
            <w:tcMar>
              <w:top w:w="0" w:type="dxa"/>
              <w:left w:w="108" w:type="dxa"/>
              <w:bottom w:w="0" w:type="dxa"/>
              <w:right w:w="108" w:type="dxa"/>
            </w:tcMar>
          </w:tcPr>
          <w:p w14:paraId="6B86BD6C">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交货和提供服务的时间：见本文件第五章 《拟签订的合同文本》及或本文件第六章《采购需求》。</w:t>
            </w:r>
          </w:p>
        </w:tc>
      </w:tr>
      <w:tr w14:paraId="4DC1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24" w:type="pct"/>
            <w:noWrap w:val="0"/>
            <w:tcMar>
              <w:top w:w="0" w:type="dxa"/>
              <w:left w:w="108" w:type="dxa"/>
              <w:bottom w:w="0" w:type="dxa"/>
              <w:right w:w="108" w:type="dxa"/>
            </w:tcMar>
          </w:tcPr>
          <w:p w14:paraId="70433862">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(十</w:t>
            </w:r>
            <w:r>
              <w:rPr>
                <w:rFonts w:hint="eastAsia" w:asciiTheme="minorEastAsia" w:hAnsiTheme="minorEastAsia" w:eastAsiaTheme="minorEastAsia" w:cstheme="minorEastAsia"/>
                <w:color w:val="auto"/>
                <w:sz w:val="24"/>
                <w:szCs w:val="24"/>
                <w:lang w:val="en-US" w:eastAsia="zh-CN"/>
              </w:rPr>
              <w:t>四</w:t>
            </w:r>
            <w:r>
              <w:rPr>
                <w:rFonts w:hint="eastAsia" w:asciiTheme="minorEastAsia" w:hAnsiTheme="minorEastAsia" w:eastAsiaTheme="minorEastAsia" w:cstheme="minorEastAsia"/>
                <w:color w:val="auto"/>
                <w:sz w:val="24"/>
                <w:szCs w:val="24"/>
              </w:rPr>
              <w:t>)</w:t>
            </w:r>
          </w:p>
        </w:tc>
        <w:tc>
          <w:tcPr>
            <w:tcW w:w="4275" w:type="pct"/>
            <w:noWrap w:val="0"/>
            <w:tcMar>
              <w:top w:w="0" w:type="dxa"/>
              <w:left w:w="108" w:type="dxa"/>
              <w:bottom w:w="0" w:type="dxa"/>
              <w:right w:w="108" w:type="dxa"/>
            </w:tcMar>
          </w:tcPr>
          <w:p w14:paraId="0303F63D">
            <w:pP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项目总预算金额为人民币1550.00万元，其中采购包1：不接受超过450.00万元的投标报价，采购包2：不接受超过480.00万元的投标报价，采购包3：不接受超过300.00万元的的投标报价，采购包4：不接受超过220.00万元的的投标报价，采购包5：不接受超过100.00万元的的投标报价。</w:t>
            </w:r>
          </w:p>
          <w:p w14:paraId="1075E0B3">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rPr>
              <w:t>报价包括产品价、税金、运费、安装调试、检验、保险、培训、售后服务、投标人的利润等全部费用，采购人不再支付报价以外的任何费用。</w:t>
            </w:r>
          </w:p>
        </w:tc>
      </w:tr>
      <w:tr w14:paraId="0F75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4" w:type="pct"/>
            <w:noWrap w:val="0"/>
            <w:tcMar>
              <w:top w:w="0" w:type="dxa"/>
              <w:left w:w="108" w:type="dxa"/>
              <w:bottom w:w="0" w:type="dxa"/>
              <w:right w:w="108" w:type="dxa"/>
            </w:tcMar>
          </w:tcPr>
          <w:p w14:paraId="6A16377F">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w:t>
            </w:r>
            <w:r>
              <w:rPr>
                <w:rFonts w:hint="eastAsia" w:asciiTheme="minorEastAsia" w:hAnsiTheme="minorEastAsia" w:eastAsiaTheme="minorEastAsia" w:cstheme="minorEastAsia"/>
                <w:color w:val="auto"/>
                <w:sz w:val="24"/>
                <w:szCs w:val="24"/>
                <w:lang w:val="en-US" w:eastAsia="zh-CN"/>
              </w:rPr>
              <w:t>五</w:t>
            </w:r>
            <w:r>
              <w:rPr>
                <w:rFonts w:hint="eastAsia" w:asciiTheme="minorEastAsia" w:hAnsiTheme="minorEastAsia" w:eastAsiaTheme="minorEastAsia" w:cstheme="minorEastAsia"/>
                <w:color w:val="auto"/>
                <w:sz w:val="24"/>
                <w:szCs w:val="24"/>
              </w:rPr>
              <w:t>)</w:t>
            </w:r>
          </w:p>
        </w:tc>
        <w:tc>
          <w:tcPr>
            <w:tcW w:w="4275" w:type="pct"/>
            <w:noWrap w:val="0"/>
            <w:tcMar>
              <w:top w:w="0" w:type="dxa"/>
              <w:left w:w="108" w:type="dxa"/>
              <w:bottom w:w="0" w:type="dxa"/>
              <w:right w:w="108" w:type="dxa"/>
            </w:tcMar>
            <w:vAlign w:val="center"/>
          </w:tcPr>
          <w:p w14:paraId="1C3C9CD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以人民币报价。</w:t>
            </w:r>
          </w:p>
        </w:tc>
      </w:tr>
      <w:tr w14:paraId="1171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noWrap w:val="0"/>
            <w:tcMar>
              <w:top w:w="0" w:type="dxa"/>
              <w:left w:w="108" w:type="dxa"/>
              <w:bottom w:w="0" w:type="dxa"/>
              <w:right w:w="108" w:type="dxa"/>
            </w:tcMar>
          </w:tcPr>
          <w:p w14:paraId="58CCBB56">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（十七）</w:t>
            </w:r>
          </w:p>
        </w:tc>
        <w:tc>
          <w:tcPr>
            <w:tcW w:w="4275" w:type="pct"/>
            <w:noWrap w:val="0"/>
            <w:tcMar>
              <w:top w:w="0" w:type="dxa"/>
              <w:left w:w="108" w:type="dxa"/>
              <w:bottom w:w="0" w:type="dxa"/>
              <w:right w:w="108" w:type="dxa"/>
            </w:tcMar>
            <w:vAlign w:val="center"/>
          </w:tcPr>
          <w:p w14:paraId="2C26F67E">
            <w:pPr>
              <w:pBdr>
                <w:top w:val="none" w:color="000000" w:sz="0" w:space="0"/>
                <w:left w:val="none" w:color="000000" w:sz="0" w:space="0"/>
                <w:bottom w:val="none" w:color="000000" w:sz="0" w:space="0"/>
                <w:right w:val="none" w:color="000000" w:sz="0" w:space="0"/>
              </w:pBd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投标人须用政府采购客户端工具导入“苏采云”系统下载的采购文件（后缀）、供应商操作手册及政府采购客户端工具可通过“苏采云”系统（网址：</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 </w:instrText>
            </w:r>
            <w:r>
              <w:rPr>
                <w:rFonts w:hint="eastAsia" w:asciiTheme="minorEastAsia" w:hAnsiTheme="minorEastAsia" w:eastAsiaTheme="minorEastAsia" w:cstheme="minorEastAsia"/>
                <w:color w:val="auto"/>
                <w:sz w:val="24"/>
                <w:szCs w:val="24"/>
              </w:rPr>
              <w:fldChar w:fldCharType="separate"/>
            </w:r>
            <w:r>
              <w:rPr>
                <w:rStyle w:val="54"/>
                <w:rFonts w:hint="eastAsia" w:asciiTheme="minorEastAsia" w:hAnsiTheme="minorEastAsia" w:eastAsiaTheme="minorEastAsia" w:cstheme="minorEastAsia"/>
                <w:color w:val="auto"/>
                <w:sz w:val="24"/>
                <w:szCs w:val="24"/>
              </w:rPr>
              <w:t>http://jszfcg.jsczt.cn/）--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r>
              <w:rPr>
                <w:rStyle w:val="54"/>
                <w:rFonts w:hint="eastAsia" w:asciiTheme="minorEastAsia" w:hAnsiTheme="minorEastAsia" w:eastAsiaTheme="minorEastAsia" w:cstheme="minorEastAsia"/>
                <w:color w:val="auto"/>
                <w:sz w:val="24"/>
                <w:szCs w:val="24"/>
              </w:rPr>
              <w:fldChar w:fldCharType="end"/>
            </w:r>
          </w:p>
          <w:p w14:paraId="0632FE8A">
            <w:pPr>
              <w:pBdr>
                <w:top w:val="none" w:color="000000" w:sz="0" w:space="0"/>
                <w:left w:val="none" w:color="000000" w:sz="0" w:space="0"/>
                <w:bottom w:val="none" w:color="000000" w:sz="0" w:space="0"/>
                <w:right w:val="none" w:color="000000" w:sz="0" w:space="0"/>
              </w:pBdr>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投标人应当通过“苏采云”系统提交数据电文形式的投标文件（即电子投标）。</w:t>
            </w:r>
          </w:p>
          <w:p w14:paraId="4999C1C1">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特别说明：政府采购客户端工具需要导出加密的投标文件（后缀名为</w:t>
            </w:r>
            <w:r>
              <w:rPr>
                <w:rFonts w:hint="eastAsia" w:asciiTheme="minorEastAsia" w:hAnsiTheme="minorEastAsia" w:eastAsiaTheme="minorEastAsia" w:cstheme="minorEastAsia"/>
                <w:b/>
                <w:bCs/>
                <w:color w:val="auto"/>
                <w:sz w:val="24"/>
                <w:szCs w:val="24"/>
              </w:rPr>
              <w:t>zip</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rPr>
              <w:t>投标文件不得超过150M！</w:t>
            </w:r>
            <w:r>
              <w:rPr>
                <w:rFonts w:hint="eastAsia" w:asciiTheme="minorEastAsia" w:hAnsiTheme="minorEastAsia" w:eastAsiaTheme="minorEastAsia" w:cstheme="minorEastAsia"/>
                <w:color w:val="auto"/>
                <w:sz w:val="24"/>
                <w:szCs w:val="24"/>
              </w:rPr>
              <w:t>名为</w:t>
            </w:r>
            <w:r>
              <w:rPr>
                <w:rFonts w:hint="eastAsia" w:asciiTheme="minorEastAsia" w:hAnsiTheme="minorEastAsia" w:eastAsiaTheme="minorEastAsia" w:cstheme="minorEastAsia"/>
                <w:b/>
                <w:bCs/>
                <w:color w:val="auto"/>
                <w:sz w:val="24"/>
                <w:szCs w:val="24"/>
              </w:rPr>
              <w:t>“.kedt”</w:t>
            </w:r>
            <w:r>
              <w:rPr>
                <w:rFonts w:hint="eastAsia" w:asciiTheme="minorEastAsia" w:hAnsiTheme="minorEastAsia" w:eastAsiaTheme="minorEastAsia" w:cstheme="minorEastAsia"/>
                <w:color w:val="auto"/>
                <w:sz w:val="24"/>
                <w:szCs w:val="24"/>
              </w:rPr>
              <w:t>）后，离线编制投标文件。采购文件（后缀名为</w:t>
            </w:r>
            <w:r>
              <w:rPr>
                <w:rFonts w:hint="eastAsia" w:asciiTheme="minorEastAsia" w:hAnsiTheme="minorEastAsia" w:eastAsiaTheme="minorEastAsia" w:cstheme="minorEastAsia"/>
                <w:b/>
                <w:bCs/>
                <w:color w:val="auto"/>
                <w:sz w:val="24"/>
                <w:szCs w:val="24"/>
              </w:rPr>
              <w:t>“.kedt”）。</w:t>
            </w:r>
          </w:p>
        </w:tc>
      </w:tr>
      <w:tr w14:paraId="7A17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noWrap w:val="0"/>
            <w:tcMar>
              <w:top w:w="0" w:type="dxa"/>
              <w:left w:w="108" w:type="dxa"/>
              <w:bottom w:w="0" w:type="dxa"/>
              <w:right w:w="108" w:type="dxa"/>
            </w:tcMar>
          </w:tcPr>
          <w:p w14:paraId="6A1EA092">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(十八)</w:t>
            </w:r>
            <w:r>
              <w:rPr>
                <w:rFonts w:hint="eastAsia" w:asciiTheme="minorEastAsia" w:hAnsiTheme="minorEastAsia" w:eastAsiaTheme="minorEastAsia" w:cstheme="minorEastAsia"/>
                <w:color w:val="auto"/>
                <w:sz w:val="24"/>
                <w:szCs w:val="24"/>
                <w:lang w:val="en-US" w:eastAsia="zh-CN"/>
              </w:rPr>
              <w:t>1</w:t>
            </w:r>
          </w:p>
        </w:tc>
        <w:tc>
          <w:tcPr>
            <w:tcW w:w="4275" w:type="pct"/>
            <w:noWrap w:val="0"/>
            <w:tcMar>
              <w:top w:w="0" w:type="dxa"/>
              <w:left w:w="108" w:type="dxa"/>
              <w:bottom w:w="0" w:type="dxa"/>
              <w:right w:w="108" w:type="dxa"/>
            </w:tcMar>
          </w:tcPr>
          <w:p w14:paraId="0B703148">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见本文件第三章《投标资料表》中(十二)1和(十二)2</w:t>
            </w:r>
          </w:p>
        </w:tc>
      </w:tr>
      <w:tr w14:paraId="1AF0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tcPr>
          <w:p w14:paraId="3ACF3A6B">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(十九)</w:t>
            </w:r>
          </w:p>
        </w:tc>
        <w:tc>
          <w:tcPr>
            <w:tcW w:w="4275" w:type="pct"/>
            <w:noWrap w:val="0"/>
            <w:tcMar>
              <w:top w:w="0" w:type="dxa"/>
              <w:left w:w="108" w:type="dxa"/>
              <w:bottom w:w="0" w:type="dxa"/>
              <w:right w:w="108" w:type="dxa"/>
            </w:tcMar>
          </w:tcPr>
          <w:p w14:paraId="0C347A44">
            <w:pPr>
              <w:pBdr>
                <w:top w:val="none" w:color="000000" w:sz="0" w:space="0"/>
                <w:left w:val="none" w:color="000000" w:sz="0" w:space="0"/>
                <w:bottom w:val="none" w:color="000000" w:sz="0" w:space="0"/>
                <w:right w:val="none" w:color="000000" w:sz="0" w:space="0"/>
              </w:pBdr>
              <w:ind w:left="560" w:hanging="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投标文件的提交与接收： </w:t>
            </w:r>
          </w:p>
          <w:p w14:paraId="09E11F4F">
            <w:pPr>
              <w:pBdr>
                <w:top w:val="none" w:color="000000" w:sz="0" w:space="0"/>
                <w:left w:val="none" w:color="000000" w:sz="0" w:space="0"/>
                <w:bottom w:val="none" w:color="000000" w:sz="0" w:space="0"/>
                <w:right w:val="none" w:color="000000" w:sz="0" w:space="0"/>
              </w:pBdr>
              <w:ind w:left="564" w:hanging="157"/>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1、投标文件提交与接收时间：202</w:t>
            </w: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rPr>
              <w:t>年</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u w:val="single"/>
                <w:lang w:val="en-US" w:eastAsia="zh-CN"/>
              </w:rPr>
              <w:t>7</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rPr>
              <w:t>月</w:t>
            </w:r>
            <w:r>
              <w:rPr>
                <w:rFonts w:hint="eastAsia" w:asciiTheme="minorEastAsia" w:hAnsiTheme="minorEastAsia" w:eastAsiaTheme="minorEastAsia" w:cstheme="minorEastAsia"/>
                <w:b/>
                <w:bCs/>
                <w:color w:val="auto"/>
                <w:sz w:val="24"/>
                <w:szCs w:val="24"/>
                <w:u w:val="single"/>
              </w:rPr>
              <w:t xml:space="preserve"> </w:t>
            </w:r>
            <w:r>
              <w:rPr>
                <w:rFonts w:hint="eastAsia" w:asciiTheme="minorEastAsia" w:hAnsiTheme="minorEastAsia" w:eastAsiaTheme="minorEastAsia" w:cstheme="minorEastAsia"/>
                <w:b/>
                <w:bCs/>
                <w:color w:val="auto"/>
                <w:sz w:val="24"/>
                <w:szCs w:val="24"/>
                <w:u w:val="single"/>
                <w:lang w:val="en-US" w:eastAsia="zh-CN"/>
              </w:rPr>
              <w:t xml:space="preserve">15 </w:t>
            </w:r>
            <w:r>
              <w:rPr>
                <w:rFonts w:hint="eastAsia" w:asciiTheme="minorEastAsia" w:hAnsiTheme="minorEastAsia" w:eastAsiaTheme="minorEastAsia" w:cstheme="minorEastAsia"/>
                <w:b/>
                <w:bCs/>
                <w:color w:val="auto"/>
                <w:sz w:val="24"/>
                <w:szCs w:val="24"/>
              </w:rPr>
              <w:t>日9：30前。</w:t>
            </w:r>
          </w:p>
          <w:p w14:paraId="615C0383">
            <w:pPr>
              <w:pBdr>
                <w:top w:val="none" w:color="000000" w:sz="0" w:space="0"/>
                <w:left w:val="none" w:color="000000" w:sz="0" w:space="0"/>
                <w:bottom w:val="none" w:color="000000" w:sz="0" w:space="0"/>
                <w:right w:val="none" w:color="000000" w:sz="0" w:space="0"/>
              </w:pBdr>
              <w:ind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2、投标文件提交与接收地点：</w:t>
            </w:r>
            <w:r>
              <w:rPr>
                <w:rFonts w:hint="eastAsia" w:asciiTheme="minorEastAsia" w:hAnsiTheme="minorEastAsia" w:eastAsiaTheme="minorEastAsia" w:cstheme="minorEastAsia"/>
                <w:color w:val="auto"/>
                <w:sz w:val="24"/>
                <w:szCs w:val="24"/>
              </w:rPr>
              <w:t>投标人应当通过“苏采云”系统提交数据电文形式的投标文件（即电子投标），“苏采云”系统自动接收。</w:t>
            </w:r>
          </w:p>
        </w:tc>
      </w:tr>
      <w:tr w14:paraId="666B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restart"/>
            <w:noWrap w:val="0"/>
            <w:tcMar>
              <w:top w:w="0" w:type="dxa"/>
              <w:left w:w="108" w:type="dxa"/>
              <w:bottom w:w="0" w:type="dxa"/>
              <w:right w:w="108" w:type="dxa"/>
            </w:tcMar>
          </w:tcPr>
          <w:p w14:paraId="28C91AFF">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（二十）</w:t>
            </w:r>
          </w:p>
        </w:tc>
        <w:tc>
          <w:tcPr>
            <w:tcW w:w="4275" w:type="pct"/>
            <w:noWrap w:val="0"/>
            <w:tcMar>
              <w:top w:w="0" w:type="dxa"/>
              <w:left w:w="108" w:type="dxa"/>
              <w:bottom w:w="0" w:type="dxa"/>
              <w:right w:w="108" w:type="dxa"/>
            </w:tcMar>
          </w:tcPr>
          <w:p w14:paraId="4A0EF91E">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电子投标文件应由其法定代表人或法定代表人授权代表在规定的网上投标时间内，</w:t>
            </w:r>
            <w:r>
              <w:rPr>
                <w:rFonts w:hint="eastAsia" w:asciiTheme="minorEastAsia" w:hAnsiTheme="minorEastAsia" w:eastAsiaTheme="minorEastAsia" w:cstheme="minorEastAsia"/>
                <w:b/>
                <w:color w:val="auto"/>
                <w:sz w:val="24"/>
                <w:szCs w:val="24"/>
              </w:rPr>
              <w:t>凭 CA 证书登陆“苏采云”系统在线编制投标文件（电子数据），并在投标截止时间之前上传投标文件。并于开标时凭CA锁进行解密。</w:t>
            </w:r>
          </w:p>
        </w:tc>
      </w:tr>
      <w:tr w14:paraId="793E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shd w:val="clear" w:color="auto" w:fill="auto"/>
            <w:noWrap w:val="0"/>
            <w:tcMar>
              <w:top w:w="0" w:type="dxa"/>
              <w:left w:w="108" w:type="dxa"/>
              <w:bottom w:w="0" w:type="dxa"/>
              <w:right w:w="108" w:type="dxa"/>
            </w:tcMar>
            <w:vAlign w:val="top"/>
          </w:tcPr>
          <w:p w14:paraId="0198202D">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rPr>
            </w:pPr>
          </w:p>
        </w:tc>
        <w:tc>
          <w:tcPr>
            <w:tcW w:w="4275" w:type="pct"/>
            <w:shd w:val="clear" w:color="auto" w:fill="auto"/>
            <w:noWrap w:val="0"/>
            <w:tcMar>
              <w:top w:w="0" w:type="dxa"/>
              <w:left w:w="108" w:type="dxa"/>
              <w:bottom w:w="0" w:type="dxa"/>
              <w:right w:w="108" w:type="dxa"/>
            </w:tcMar>
            <w:vAlign w:val="top"/>
          </w:tcPr>
          <w:p w14:paraId="3EA296C2">
            <w:pPr>
              <w:widowControl/>
              <w:ind w:firstLine="480"/>
              <w:jc w:val="left"/>
              <w:rPr>
                <w:rFonts w:ascii="宋体" w:hAnsi="宋体" w:cs="宋体"/>
                <w:color w:val="auto"/>
                <w:sz w:val="24"/>
              </w:rPr>
            </w:pPr>
            <w:r>
              <w:rPr>
                <w:rFonts w:hint="eastAsia" w:ascii="宋体" w:hAnsi="宋体" w:cs="宋体"/>
                <w:color w:val="auto"/>
                <w:sz w:val="24"/>
              </w:rPr>
              <w:t>线上开标时，“苏采云”系统自动提取所有投标文件，投标人按招标文件规定方式按时在线解密。本项目招标文件规定的投标人按时在线解密方式：</w:t>
            </w:r>
            <w:r>
              <w:rPr>
                <w:rFonts w:hint="eastAsia" w:ascii="宋体" w:hAnsi="宋体" w:cs="宋体"/>
                <w:b/>
                <w:bCs/>
                <w:color w:val="auto"/>
                <w:sz w:val="24"/>
              </w:rPr>
              <w:t>开标时间后</w:t>
            </w:r>
            <w:r>
              <w:rPr>
                <w:rFonts w:hint="eastAsia" w:ascii="宋体" w:hAnsi="宋体" w:cs="宋体"/>
                <w:color w:val="auto"/>
                <w:sz w:val="24"/>
              </w:rPr>
              <w:t>，通过“苏采云”系统（使用“CA数字证书”）解密。解密时限：进入解密环节后，</w:t>
            </w:r>
            <w:r>
              <w:rPr>
                <w:rFonts w:hint="eastAsia" w:ascii="宋体" w:hAnsi="宋体" w:cs="宋体"/>
                <w:b/>
                <w:bCs/>
                <w:color w:val="auto"/>
                <w:sz w:val="24"/>
              </w:rPr>
              <w:t>30分钟内。</w:t>
            </w:r>
          </w:p>
          <w:p w14:paraId="62901459">
            <w:pPr>
              <w:widowControl/>
              <w:ind w:firstLine="480"/>
              <w:jc w:val="left"/>
              <w:rPr>
                <w:rFonts w:ascii="宋体" w:hAnsi="宋体" w:cs="宋体"/>
                <w:color w:val="auto"/>
                <w:sz w:val="24"/>
              </w:rPr>
            </w:pPr>
            <w:r>
              <w:rPr>
                <w:rFonts w:hint="eastAsia" w:ascii="宋体" w:hAnsi="宋体" w:cs="宋体"/>
                <w:color w:val="auto"/>
                <w:sz w:val="24"/>
              </w:rPr>
              <w:t>所有投标人解密（或解密时间）结束后，应当向所有投标人公布投标人名称、投标价格和招标文件规定的其他内容。本项目招标文件规定的需要宣布的内容：投标人名称和投标价格；本项目招标文件规定的其他内容：无。</w:t>
            </w:r>
          </w:p>
          <w:p w14:paraId="3B79936E">
            <w:pPr>
              <w:widowControl/>
              <w:ind w:firstLine="480"/>
              <w:jc w:val="left"/>
              <w:rPr>
                <w:rFonts w:hint="eastAsia" w:ascii="宋体" w:hAnsi="宋体" w:eastAsia="宋体" w:cs="宋体"/>
                <w:color w:val="auto"/>
                <w:sz w:val="24"/>
                <w:szCs w:val="24"/>
                <w:lang w:val="en-US" w:eastAsia="zh-CN" w:bidi="ar-SA"/>
              </w:rPr>
            </w:pPr>
            <w:r>
              <w:rPr>
                <w:rFonts w:hint="eastAsia" w:ascii="宋体" w:hAnsi="宋体" w:cs="宋体"/>
                <w:bCs/>
                <w:color w:val="auto"/>
                <w:sz w:val="24"/>
              </w:rPr>
              <w:t>“苏采云”系统生成开标记录并向社会公众公布，但依法应当保密的除外。</w:t>
            </w:r>
          </w:p>
        </w:tc>
      </w:tr>
      <w:tr w14:paraId="7842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shd w:val="clear" w:color="auto" w:fill="auto"/>
            <w:noWrap w:val="0"/>
            <w:tcMar>
              <w:top w:w="0" w:type="dxa"/>
              <w:left w:w="108" w:type="dxa"/>
              <w:bottom w:w="0" w:type="dxa"/>
              <w:right w:w="108" w:type="dxa"/>
            </w:tcMar>
            <w:vAlign w:val="top"/>
          </w:tcPr>
          <w:p w14:paraId="0C164919">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rPr>
            </w:pPr>
          </w:p>
        </w:tc>
        <w:tc>
          <w:tcPr>
            <w:tcW w:w="4275" w:type="pct"/>
            <w:shd w:val="clear" w:color="auto" w:fill="auto"/>
            <w:noWrap w:val="0"/>
            <w:tcMar>
              <w:top w:w="0" w:type="dxa"/>
              <w:left w:w="108" w:type="dxa"/>
              <w:bottom w:w="0" w:type="dxa"/>
              <w:right w:w="108" w:type="dxa"/>
            </w:tcMar>
            <w:vAlign w:val="top"/>
          </w:tcPr>
          <w:p w14:paraId="343CC65D">
            <w:pPr>
              <w:widowControl/>
              <w:ind w:firstLine="480"/>
              <w:jc w:val="left"/>
              <w:rPr>
                <w:rFonts w:hint="eastAsia" w:ascii="宋体" w:hAnsi="宋体" w:eastAsia="宋体" w:cs="宋体"/>
                <w:color w:val="auto"/>
                <w:sz w:val="24"/>
                <w:szCs w:val="24"/>
                <w:lang w:val="en-US" w:eastAsia="zh-CN" w:bidi="ar-SA"/>
              </w:rPr>
            </w:pPr>
            <w:r>
              <w:rPr>
                <w:rFonts w:hint="eastAsia" w:ascii="宋体" w:hAnsi="宋体" w:cs="宋体"/>
                <w:color w:val="auto"/>
                <w:sz w:val="24"/>
              </w:rPr>
              <w:t>“苏采云”系统生成开标记录并</w:t>
            </w:r>
            <w:r>
              <w:rPr>
                <w:rFonts w:hint="eastAsia" w:ascii="宋体" w:hAnsi="宋体" w:cs="宋体"/>
                <w:b/>
                <w:bCs/>
                <w:color w:val="auto"/>
                <w:sz w:val="24"/>
              </w:rPr>
              <w:t>向社会公众公布后5分钟内</w:t>
            </w:r>
            <w:r>
              <w:rPr>
                <w:rFonts w:hint="eastAsia" w:ascii="宋体" w:hAnsi="宋体" w:cs="宋体"/>
                <w:color w:val="auto"/>
                <w:sz w:val="24"/>
              </w:rPr>
              <w:t>，投标人通过“苏采云”系统（使用“CA数字证书”）</w:t>
            </w:r>
            <w:r>
              <w:rPr>
                <w:rFonts w:hint="eastAsia" w:ascii="宋体" w:hAnsi="宋体" w:cs="宋体"/>
                <w:b/>
                <w:bCs/>
                <w:color w:val="auto"/>
                <w:sz w:val="24"/>
              </w:rPr>
              <w:t>确认开标过程</w:t>
            </w:r>
            <w:r>
              <w:rPr>
                <w:rFonts w:hint="eastAsia" w:ascii="宋体" w:hAnsi="宋体" w:cs="宋体"/>
                <w:color w:val="auto"/>
                <w:sz w:val="24"/>
              </w:rPr>
              <w:t>。在以上时间内投标人没有确认的，视同该投标人认可开标结果。</w:t>
            </w:r>
          </w:p>
        </w:tc>
      </w:tr>
      <w:tr w14:paraId="545A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shd w:val="clear" w:color="auto" w:fill="auto"/>
            <w:noWrap w:val="0"/>
            <w:tcMar>
              <w:top w:w="0" w:type="dxa"/>
              <w:left w:w="108" w:type="dxa"/>
              <w:bottom w:w="0" w:type="dxa"/>
              <w:right w:w="108" w:type="dxa"/>
            </w:tcMar>
            <w:vAlign w:val="top"/>
          </w:tcPr>
          <w:p w14:paraId="2BE38938">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rPr>
            </w:pPr>
          </w:p>
        </w:tc>
        <w:tc>
          <w:tcPr>
            <w:tcW w:w="4275" w:type="pct"/>
            <w:shd w:val="clear" w:color="auto" w:fill="auto"/>
            <w:noWrap w:val="0"/>
            <w:tcMar>
              <w:top w:w="0" w:type="dxa"/>
              <w:left w:w="108" w:type="dxa"/>
              <w:bottom w:w="0" w:type="dxa"/>
              <w:right w:w="108" w:type="dxa"/>
            </w:tcMar>
            <w:vAlign w:val="top"/>
          </w:tcPr>
          <w:p w14:paraId="0FB5EE03">
            <w:pPr>
              <w:widowControl/>
              <w:ind w:firstLine="480"/>
              <w:jc w:val="left"/>
              <w:rPr>
                <w:rFonts w:hint="eastAsia" w:ascii="宋体" w:hAnsi="宋体" w:eastAsia="宋体" w:cs="宋体"/>
                <w:color w:val="auto"/>
                <w:sz w:val="24"/>
                <w:szCs w:val="24"/>
                <w:lang w:val="en-US" w:eastAsia="zh-CN" w:bidi="ar-SA"/>
              </w:rPr>
            </w:pPr>
            <w:r>
              <w:rPr>
                <w:rFonts w:hint="eastAsia" w:ascii="宋体" w:hAnsi="宋体" w:cs="宋体"/>
                <w:color w:val="auto"/>
                <w:sz w:val="24"/>
              </w:rPr>
              <w:t>因投标人原因造成投标文件未解密的，视为撤销其投标文件;因投标人之外的原因造成投标文件未解密的，视为撤回其投标文件，投标人有权要求责任方（如责任方为“苏采云”系统，“苏采云”系统免责）赔偿因此遭受的直接损失。部分投标文件未解密的，其他投标文件的开标可以继续进行。</w:t>
            </w:r>
          </w:p>
        </w:tc>
      </w:tr>
      <w:tr w14:paraId="716E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shd w:val="clear" w:color="auto" w:fill="auto"/>
            <w:noWrap w:val="0"/>
            <w:tcMar>
              <w:top w:w="0" w:type="dxa"/>
              <w:left w:w="108" w:type="dxa"/>
              <w:bottom w:w="0" w:type="dxa"/>
              <w:right w:w="108" w:type="dxa"/>
            </w:tcMar>
            <w:vAlign w:val="top"/>
          </w:tcPr>
          <w:p w14:paraId="57D6C1DB">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rPr>
            </w:pPr>
          </w:p>
        </w:tc>
        <w:tc>
          <w:tcPr>
            <w:tcW w:w="4275" w:type="pct"/>
            <w:shd w:val="clear" w:color="auto" w:fill="auto"/>
            <w:noWrap w:val="0"/>
            <w:tcMar>
              <w:top w:w="0" w:type="dxa"/>
              <w:left w:w="108" w:type="dxa"/>
              <w:bottom w:w="0" w:type="dxa"/>
              <w:right w:w="108" w:type="dxa"/>
            </w:tcMar>
            <w:vAlign w:val="top"/>
          </w:tcPr>
          <w:p w14:paraId="75F2DA08">
            <w:pPr>
              <w:pStyle w:val="37"/>
              <w:shd w:val="clear" w:color="auto" w:fill="FFFFFF"/>
              <w:spacing w:before="0" w:beforeAutospacing="0" w:after="0" w:afterAutospacing="0"/>
              <w:ind w:firstLine="480"/>
              <w:rPr>
                <w:rFonts w:hint="eastAsia" w:ascii="宋体" w:hAnsi="宋体" w:eastAsia="宋体" w:cs="宋体"/>
                <w:color w:val="auto"/>
                <w:sz w:val="24"/>
                <w:szCs w:val="24"/>
                <w:lang w:val="en-US" w:eastAsia="zh-CN" w:bidi="ar-SA"/>
              </w:rPr>
            </w:pPr>
            <w:r>
              <w:rPr>
                <w:rFonts w:hint="eastAsia"/>
                <w:color w:val="auto"/>
              </w:rPr>
              <w:t>投标文件解密失败的补救方案</w:t>
            </w:r>
            <w:r>
              <w:rPr>
                <w:rFonts w:hint="eastAsia"/>
                <w:color w:val="auto"/>
                <w:lang w:eastAsia="zh-CN"/>
              </w:rPr>
              <w:t>：</w:t>
            </w:r>
            <w:r>
              <w:rPr>
                <w:rFonts w:hint="eastAsia"/>
                <w:color w:val="auto"/>
              </w:rPr>
              <w:t>无。</w:t>
            </w:r>
          </w:p>
        </w:tc>
      </w:tr>
      <w:tr w14:paraId="5FF2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shd w:val="clear" w:color="auto" w:fill="auto"/>
            <w:noWrap w:val="0"/>
            <w:tcMar>
              <w:top w:w="0" w:type="dxa"/>
              <w:left w:w="108" w:type="dxa"/>
              <w:bottom w:w="0" w:type="dxa"/>
              <w:right w:w="108" w:type="dxa"/>
            </w:tcMar>
            <w:vAlign w:val="top"/>
          </w:tcPr>
          <w:p w14:paraId="7CD6A515">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rPr>
              <w:t>四</w:t>
            </w:r>
          </w:p>
        </w:tc>
        <w:tc>
          <w:tcPr>
            <w:tcW w:w="4275" w:type="pct"/>
            <w:shd w:val="clear" w:color="auto" w:fill="auto"/>
            <w:noWrap w:val="0"/>
            <w:tcMar>
              <w:top w:w="0" w:type="dxa"/>
              <w:left w:w="108" w:type="dxa"/>
              <w:bottom w:w="0" w:type="dxa"/>
              <w:right w:w="108" w:type="dxa"/>
            </w:tcMar>
            <w:vAlign w:val="top"/>
          </w:tcPr>
          <w:p w14:paraId="33AA51B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rPr>
              <w:t>开标</w:t>
            </w:r>
          </w:p>
        </w:tc>
      </w:tr>
      <w:tr w14:paraId="7595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shd w:val="clear" w:color="auto" w:fill="auto"/>
            <w:noWrap w:val="0"/>
            <w:tcMar>
              <w:top w:w="0" w:type="dxa"/>
              <w:left w:w="108" w:type="dxa"/>
              <w:bottom w:w="0" w:type="dxa"/>
              <w:right w:w="108" w:type="dxa"/>
            </w:tcMar>
            <w:vAlign w:val="top"/>
          </w:tcPr>
          <w:p w14:paraId="34A5DABE">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(二十五)1</w:t>
            </w:r>
          </w:p>
        </w:tc>
        <w:tc>
          <w:tcPr>
            <w:tcW w:w="4275" w:type="pct"/>
            <w:shd w:val="clear" w:color="auto" w:fill="auto"/>
            <w:noWrap w:val="0"/>
            <w:tcMar>
              <w:top w:w="0" w:type="dxa"/>
              <w:left w:w="108" w:type="dxa"/>
              <w:bottom w:w="0" w:type="dxa"/>
              <w:right w:w="108" w:type="dxa"/>
            </w:tcMar>
            <w:vAlign w:val="center"/>
          </w:tcPr>
          <w:p w14:paraId="359B884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开标时间及地点：</w:t>
            </w:r>
          </w:p>
          <w:p w14:paraId="2C25208F">
            <w:pPr>
              <w:pBdr>
                <w:top w:val="none" w:color="000000" w:sz="0" w:space="0"/>
                <w:left w:val="none" w:color="000000" w:sz="0" w:space="0"/>
                <w:bottom w:val="none" w:color="000000" w:sz="0" w:space="0"/>
                <w:right w:val="none" w:color="000000" w:sz="0" w:space="0"/>
              </w:pBdr>
              <w:ind w:firstLine="48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1、开标时间：</w:t>
            </w:r>
            <w:r>
              <w:rPr>
                <w:rFonts w:hint="eastAsia" w:asciiTheme="minorEastAsia" w:hAnsiTheme="minorEastAsia" w:eastAsiaTheme="minorEastAsia" w:cstheme="minorEastAsia"/>
                <w:b/>
                <w:color w:val="auto"/>
                <w:sz w:val="24"/>
                <w:szCs w:val="24"/>
              </w:rPr>
              <w:t>202</w:t>
            </w:r>
            <w:r>
              <w:rPr>
                <w:rFonts w:hint="eastAsia" w:asciiTheme="minorEastAsia" w:hAnsiTheme="minorEastAsia" w:eastAsiaTheme="minorEastAsia" w:cstheme="minorEastAsia"/>
                <w:b/>
                <w:color w:val="auto"/>
                <w:sz w:val="24"/>
                <w:szCs w:val="24"/>
                <w:lang w:val="en-US" w:eastAsia="zh-CN"/>
              </w:rPr>
              <w:t>6</w:t>
            </w:r>
            <w:r>
              <w:rPr>
                <w:rFonts w:hint="eastAsia" w:asciiTheme="minorEastAsia" w:hAnsiTheme="minorEastAsia" w:eastAsiaTheme="minorEastAsia" w:cstheme="minorEastAsia"/>
                <w:b/>
                <w:color w:val="auto"/>
                <w:sz w:val="24"/>
                <w:szCs w:val="24"/>
              </w:rPr>
              <w:t>年</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u w:val="single"/>
                <w:lang w:val="en-US" w:eastAsia="zh-CN"/>
              </w:rPr>
              <w:t>7</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rPr>
              <w:t>月</w:t>
            </w:r>
            <w:r>
              <w:rPr>
                <w:rFonts w:hint="eastAsia" w:asciiTheme="minorEastAsia" w:hAnsiTheme="minorEastAsia" w:eastAsiaTheme="minorEastAsia" w:cstheme="minorEastAsia"/>
                <w:b/>
                <w:color w:val="auto"/>
                <w:sz w:val="24"/>
                <w:szCs w:val="24"/>
                <w:u w:val="single"/>
              </w:rPr>
              <w:t xml:space="preserve"> </w:t>
            </w:r>
            <w:r>
              <w:rPr>
                <w:rFonts w:hint="eastAsia" w:asciiTheme="minorEastAsia" w:hAnsiTheme="minorEastAsia" w:eastAsiaTheme="minorEastAsia" w:cstheme="minorEastAsia"/>
                <w:b/>
                <w:color w:val="auto"/>
                <w:sz w:val="24"/>
                <w:szCs w:val="24"/>
                <w:u w:val="single"/>
                <w:lang w:val="en-US" w:eastAsia="zh-CN"/>
              </w:rPr>
              <w:t xml:space="preserve">15 </w:t>
            </w:r>
            <w:r>
              <w:rPr>
                <w:rFonts w:hint="eastAsia" w:asciiTheme="minorEastAsia" w:hAnsiTheme="minorEastAsia" w:eastAsiaTheme="minorEastAsia" w:cstheme="minorEastAsia"/>
                <w:b/>
                <w:color w:val="auto"/>
                <w:sz w:val="24"/>
                <w:szCs w:val="24"/>
              </w:rPr>
              <w:t>日09：30（标准时间）</w:t>
            </w:r>
          </w:p>
          <w:p w14:paraId="109279D0">
            <w:pPr>
              <w:keepNext w:val="0"/>
              <w:keepLines w:val="0"/>
              <w:pageBreakBefore w:val="0"/>
              <w:widowControl w:val="0"/>
              <w:pBdr>
                <w:top w:val="none" w:color="000000" w:sz="0" w:space="0"/>
                <w:left w:val="none" w:color="000000" w:sz="0" w:space="0"/>
                <w:bottom w:val="none" w:color="000000" w:sz="0" w:space="0"/>
                <w:right w:val="none" w:color="000000" w:sz="0" w:space="0"/>
              </w:pBdr>
              <w:ind w:firstLine="482"/>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b/>
                <w:bCs/>
                <w:color w:val="auto"/>
                <w:sz w:val="24"/>
                <w:szCs w:val="24"/>
              </w:rPr>
              <w:t>2、开标地点：</w:t>
            </w:r>
            <w:r>
              <w:rPr>
                <w:rFonts w:hint="eastAsia" w:asciiTheme="minorEastAsia" w:hAnsiTheme="minorEastAsia" w:eastAsiaTheme="minorEastAsia" w:cstheme="minorEastAsia"/>
                <w:color w:val="auto"/>
                <w:sz w:val="24"/>
                <w:szCs w:val="24"/>
              </w:rPr>
              <w:t>“苏采云”系统（网址： http://jszfcg.jsczt.cn/）“开标大厅”或进入徐州政府采购网（网址：https://czj.xz.gov.cn/zfcg/index.html）--办事指南--供应商--供应商登录入口，点击“苏采云”进入系统“开标大厅”。</w:t>
            </w:r>
          </w:p>
        </w:tc>
      </w:tr>
      <w:tr w14:paraId="4486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shd w:val="clear" w:color="auto" w:fill="auto"/>
            <w:noWrap w:val="0"/>
            <w:tcMar>
              <w:top w:w="0" w:type="dxa"/>
              <w:left w:w="108" w:type="dxa"/>
              <w:bottom w:w="0" w:type="dxa"/>
              <w:right w:w="108" w:type="dxa"/>
            </w:tcMar>
            <w:vAlign w:val="top"/>
          </w:tcPr>
          <w:p w14:paraId="7D09FF24">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(二十五)1</w:t>
            </w:r>
          </w:p>
        </w:tc>
        <w:tc>
          <w:tcPr>
            <w:tcW w:w="4275" w:type="pct"/>
            <w:shd w:val="clear" w:color="auto" w:fill="auto"/>
            <w:noWrap w:val="0"/>
            <w:tcMar>
              <w:top w:w="0" w:type="dxa"/>
              <w:left w:w="108" w:type="dxa"/>
              <w:bottom w:w="0" w:type="dxa"/>
              <w:right w:w="108" w:type="dxa"/>
            </w:tcMar>
            <w:vAlign w:val="center"/>
          </w:tcPr>
          <w:p w14:paraId="733A242A">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招标文件规定的需要宣布的内容：宣读投标人名称、投标价格。</w:t>
            </w:r>
          </w:p>
        </w:tc>
      </w:tr>
      <w:tr w14:paraId="7C62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shd w:val="clear" w:color="auto" w:fill="auto"/>
            <w:noWrap w:val="0"/>
            <w:tcMar>
              <w:top w:w="0" w:type="dxa"/>
              <w:left w:w="108" w:type="dxa"/>
              <w:bottom w:w="0" w:type="dxa"/>
              <w:right w:w="108" w:type="dxa"/>
            </w:tcMar>
            <w:vAlign w:val="top"/>
          </w:tcPr>
          <w:p w14:paraId="6DD00EBF">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rPr>
              <w:t>五</w:t>
            </w:r>
          </w:p>
        </w:tc>
        <w:tc>
          <w:tcPr>
            <w:tcW w:w="4275" w:type="pct"/>
            <w:shd w:val="clear" w:color="auto" w:fill="auto"/>
            <w:noWrap w:val="0"/>
            <w:tcMar>
              <w:top w:w="0" w:type="dxa"/>
              <w:left w:w="108" w:type="dxa"/>
              <w:bottom w:w="0" w:type="dxa"/>
              <w:right w:w="108" w:type="dxa"/>
            </w:tcMar>
            <w:vAlign w:val="top"/>
          </w:tcPr>
          <w:p w14:paraId="7D330DE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rPr>
              <w:t>评标</w:t>
            </w:r>
          </w:p>
        </w:tc>
      </w:tr>
      <w:tr w14:paraId="2BCB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shd w:val="clear" w:color="auto" w:fill="auto"/>
            <w:noWrap w:val="0"/>
            <w:tcMar>
              <w:top w:w="0" w:type="dxa"/>
              <w:left w:w="108" w:type="dxa"/>
              <w:bottom w:w="0" w:type="dxa"/>
              <w:right w:w="108" w:type="dxa"/>
            </w:tcMar>
            <w:vAlign w:val="top"/>
          </w:tcPr>
          <w:p w14:paraId="65BDF9D4">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(二十七)</w:t>
            </w:r>
          </w:p>
        </w:tc>
        <w:tc>
          <w:tcPr>
            <w:tcW w:w="4275" w:type="pct"/>
            <w:shd w:val="clear" w:color="auto" w:fill="auto"/>
            <w:noWrap w:val="0"/>
            <w:tcMar>
              <w:top w:w="0" w:type="dxa"/>
              <w:left w:w="108" w:type="dxa"/>
              <w:bottom w:w="0" w:type="dxa"/>
              <w:right w:w="108" w:type="dxa"/>
            </w:tcMar>
            <w:vAlign w:val="top"/>
          </w:tcPr>
          <w:p w14:paraId="5346C32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采用综合评分法。</w:t>
            </w:r>
          </w:p>
        </w:tc>
      </w:tr>
      <w:tr w14:paraId="2382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724" w:type="pct"/>
            <w:shd w:val="clear" w:color="auto" w:fill="auto"/>
            <w:noWrap w:val="0"/>
            <w:tcMar>
              <w:top w:w="0" w:type="dxa"/>
              <w:left w:w="108" w:type="dxa"/>
              <w:bottom w:w="0" w:type="dxa"/>
              <w:right w:w="108" w:type="dxa"/>
            </w:tcMar>
            <w:vAlign w:val="top"/>
          </w:tcPr>
          <w:p w14:paraId="4E758140">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(二十八)</w:t>
            </w:r>
          </w:p>
        </w:tc>
        <w:tc>
          <w:tcPr>
            <w:tcW w:w="4275" w:type="pct"/>
            <w:shd w:val="clear" w:color="auto" w:fill="auto"/>
            <w:noWrap w:val="0"/>
            <w:tcMar>
              <w:top w:w="0" w:type="dxa"/>
              <w:left w:w="108" w:type="dxa"/>
              <w:bottom w:w="0" w:type="dxa"/>
              <w:right w:w="108" w:type="dxa"/>
            </w:tcMar>
            <w:vAlign w:val="top"/>
          </w:tcPr>
          <w:p w14:paraId="301539C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一、推荐中标候选供应商名单。中标候选供应商数量应当根据采购需要确定，但必须按顺序排列中标候选供应商。</w:t>
            </w:r>
          </w:p>
          <w:p w14:paraId="07358671">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二、采用综合评分法的，按评审后得分由高到低顺序排列。得分相同的，按投标报价由低到高顺序排列。得分且投标报价相同的，按项目</w:t>
            </w:r>
            <w:r>
              <w:rPr>
                <w:rFonts w:hint="eastAsia" w:asciiTheme="minorEastAsia" w:hAnsiTheme="minorEastAsia" w:eastAsiaTheme="minorEastAsia" w:cstheme="minorEastAsia"/>
                <w:color w:val="auto"/>
                <w:sz w:val="24"/>
                <w:szCs w:val="24"/>
                <w:lang w:val="en-US" w:eastAsia="zh-CN"/>
              </w:rPr>
              <w:t>实施</w:t>
            </w:r>
            <w:r>
              <w:rPr>
                <w:rFonts w:hint="eastAsia" w:asciiTheme="minorEastAsia" w:hAnsiTheme="minorEastAsia" w:eastAsiaTheme="minorEastAsia" w:cstheme="minorEastAsia"/>
                <w:color w:val="auto"/>
                <w:sz w:val="24"/>
                <w:szCs w:val="24"/>
              </w:rPr>
              <w:t>方案得分顺序排列。</w:t>
            </w:r>
          </w:p>
          <w:p w14:paraId="3961A63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三、采购人应当自收到评标报告之日起</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个工作日内，在评标报告确定的中标候选人名单中按得分最高顺序确定一名中标人。</w:t>
            </w:r>
          </w:p>
        </w:tc>
      </w:tr>
      <w:tr w14:paraId="3131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24" w:type="pct"/>
            <w:shd w:val="clear" w:color="auto" w:fill="auto"/>
            <w:noWrap w:val="0"/>
            <w:tcMar>
              <w:top w:w="0" w:type="dxa"/>
              <w:left w:w="108" w:type="dxa"/>
              <w:bottom w:w="0" w:type="dxa"/>
              <w:right w:w="108" w:type="dxa"/>
            </w:tcMar>
            <w:vAlign w:val="top"/>
          </w:tcPr>
          <w:p w14:paraId="46A2E68E">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二十九</w:t>
            </w:r>
            <w:r>
              <w:rPr>
                <w:rFonts w:hint="eastAsia" w:asciiTheme="minorEastAsia" w:hAnsiTheme="minorEastAsia" w:eastAsiaTheme="minorEastAsia" w:cstheme="minorEastAsia"/>
                <w:color w:val="auto"/>
                <w:sz w:val="24"/>
                <w:szCs w:val="24"/>
                <w:lang w:eastAsia="zh-CN"/>
              </w:rPr>
              <w:t>）</w:t>
            </w:r>
          </w:p>
        </w:tc>
        <w:tc>
          <w:tcPr>
            <w:tcW w:w="4275" w:type="pct"/>
            <w:shd w:val="clear" w:color="auto" w:fill="auto"/>
            <w:noWrap w:val="0"/>
            <w:tcMar>
              <w:top w:w="0" w:type="dxa"/>
              <w:left w:w="108" w:type="dxa"/>
              <w:bottom w:w="0" w:type="dxa"/>
              <w:right w:w="108" w:type="dxa"/>
            </w:tcMar>
            <w:vAlign w:val="top"/>
          </w:tcPr>
          <w:p w14:paraId="1E278441">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1、评标中需要投标人对投标文件澄清或者说明的，应当通过“苏采云”系统交换数据电文。在评标期间，请投标人保持在线。</w:t>
            </w:r>
          </w:p>
          <w:p w14:paraId="3A6198B8">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2、对于投标文件中含义不明确、同类问题表述不一致或者有明显文字和计算错误的内容，评标委员会通过“苏采云”系统要求投标人作出必要的澄清、说明或者补正，并规定回复时间。</w:t>
            </w:r>
          </w:p>
          <w:p w14:paraId="0E2CE6DA">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64A320F7">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特别说明：“苏采云”系统通过“江苏省政府采购一体化不见面开标大厅”提醒投标人。投标人自行查看，投标人因自身原因不及时查看导致没收到信息，“苏采云”系统不承担任何责任。</w:t>
            </w:r>
          </w:p>
        </w:tc>
      </w:tr>
      <w:tr w14:paraId="6C7D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4" w:type="pct"/>
            <w:shd w:val="clear" w:color="auto" w:fill="auto"/>
            <w:noWrap w:val="0"/>
            <w:tcMar>
              <w:top w:w="0" w:type="dxa"/>
              <w:left w:w="108" w:type="dxa"/>
              <w:bottom w:w="0" w:type="dxa"/>
              <w:right w:w="108" w:type="dxa"/>
            </w:tcMar>
            <w:vAlign w:val="top"/>
          </w:tcPr>
          <w:p w14:paraId="3B9376B0">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三十</w:t>
            </w:r>
            <w:r>
              <w:rPr>
                <w:rFonts w:hint="eastAsia" w:asciiTheme="minorEastAsia" w:hAnsiTheme="minorEastAsia" w:eastAsiaTheme="minorEastAsia" w:cstheme="minorEastAsia"/>
                <w:b w:val="0"/>
                <w:bCs w:val="0"/>
                <w:color w:val="auto"/>
                <w:sz w:val="24"/>
                <w:szCs w:val="24"/>
                <w:lang w:eastAsia="zh-CN"/>
              </w:rPr>
              <w:t>）</w:t>
            </w:r>
          </w:p>
        </w:tc>
        <w:tc>
          <w:tcPr>
            <w:tcW w:w="4275" w:type="pct"/>
            <w:shd w:val="clear" w:color="auto" w:fill="auto"/>
            <w:noWrap w:val="0"/>
            <w:tcMar>
              <w:top w:w="0" w:type="dxa"/>
              <w:left w:w="108" w:type="dxa"/>
              <w:bottom w:w="0" w:type="dxa"/>
              <w:right w:w="108" w:type="dxa"/>
            </w:tcMar>
            <w:vAlign w:val="top"/>
          </w:tcPr>
          <w:p w14:paraId="6F7934DE">
            <w:pPr>
              <w:ind w:firstLine="480"/>
              <w:rPr>
                <w:rFonts w:ascii="宋体" w:hAnsi="宋体" w:cs="宋体"/>
                <w:color w:val="auto"/>
                <w:sz w:val="24"/>
              </w:rPr>
            </w:pPr>
            <w:bookmarkStart w:id="0" w:name="OLE_LINK4"/>
            <w:bookmarkStart w:id="1" w:name="OLE_LINK7"/>
            <w:r>
              <w:rPr>
                <w:rFonts w:hint="eastAsia" w:ascii="宋体" w:hAnsi="宋体" w:cs="宋体"/>
                <w:color w:val="auto"/>
                <w:sz w:val="24"/>
              </w:rPr>
              <w:t>启动异常低价投标审查后，评审委员会应当要求相关供应商在评标现场合理的时间内，通过“苏采云”系统（使用“CA数字证书”,加盖电子签章）提供</w:t>
            </w:r>
            <w:r>
              <w:rPr>
                <w:rFonts w:hint="eastAsia" w:ascii="宋体" w:hAnsi="宋体" w:cs="宋体"/>
                <w:b/>
                <w:color w:val="auto"/>
                <w:sz w:val="24"/>
              </w:rPr>
              <w:t>项目具体成本测算等与报价合理性相关的书面说明及相关证明材料</w:t>
            </w:r>
            <w:r>
              <w:rPr>
                <w:rFonts w:hint="eastAsia" w:ascii="宋体" w:hAnsi="宋体" w:cs="宋体"/>
                <w:color w:val="auto"/>
                <w:sz w:val="24"/>
              </w:rPr>
              <w:t>，对投标价格作出解释，由评审委员会</w:t>
            </w:r>
            <w:r>
              <w:rPr>
                <w:rFonts w:hint="eastAsia" w:ascii="宋体" w:hAnsi="宋体" w:cs="宋体"/>
                <w:b/>
                <w:color w:val="auto"/>
                <w:sz w:val="24"/>
              </w:rPr>
              <w:t>结合同类产品在主要电商平台的价格、该行业当地薪资水平等情况</w:t>
            </w:r>
            <w:r>
              <w:rPr>
                <w:rFonts w:hint="eastAsia" w:ascii="宋体" w:hAnsi="宋体" w:cs="宋体"/>
                <w:color w:val="auto"/>
                <w:sz w:val="24"/>
              </w:rPr>
              <w:t>，依据专业经验对供应商报价合理性进行判断。投标供应商</w:t>
            </w:r>
            <w:r>
              <w:rPr>
                <w:rFonts w:hint="eastAsia" w:ascii="宋体" w:hAnsi="宋体" w:cs="宋体"/>
                <w:b/>
                <w:color w:val="auto"/>
                <w:sz w:val="24"/>
              </w:rPr>
              <w:t>不提供书面说明、证明材料，或者提供的书面说明、证明材料不能证明其报价合理性的，评审委员会应当将其作为无效投标处理。</w:t>
            </w:r>
            <w:bookmarkEnd w:id="0"/>
            <w:bookmarkEnd w:id="1"/>
          </w:p>
          <w:p w14:paraId="7EDB98F8">
            <w:pPr>
              <w:pBdr>
                <w:top w:val="none" w:color="000000" w:sz="0" w:space="0"/>
                <w:left w:val="none" w:color="000000" w:sz="0" w:space="0"/>
                <w:bottom w:val="none" w:color="000000" w:sz="0" w:space="0"/>
                <w:right w:val="none" w:color="000000" w:sz="0" w:space="0"/>
              </w:pBdr>
              <w:ind w:firstLine="482"/>
              <w:rPr>
                <w:rFonts w:hint="eastAsia" w:asciiTheme="minorEastAsia" w:hAnsiTheme="minorEastAsia" w:eastAsiaTheme="minorEastAsia" w:cstheme="minorEastAsia"/>
                <w:b/>
                <w:bCs/>
                <w:color w:val="auto"/>
                <w:sz w:val="24"/>
                <w:szCs w:val="24"/>
              </w:rPr>
            </w:pPr>
            <w:r>
              <w:rPr>
                <w:rFonts w:hint="eastAsia" w:ascii="宋体" w:hAnsi="宋体" w:cs="宋体"/>
                <w:b/>
                <w:color w:val="auto"/>
                <w:sz w:val="24"/>
              </w:rPr>
              <w:t>特别说明：“苏采云”系统通过“江苏省政府采购一体化不见面开标大厅</w:t>
            </w:r>
            <w:r>
              <w:rPr>
                <w:rFonts w:hint="eastAsia" w:ascii="宋体" w:hAnsi="宋体" w:cs="宋体"/>
                <w:b/>
                <w:bCs/>
                <w:color w:val="auto"/>
                <w:sz w:val="24"/>
              </w:rPr>
              <w:t>”</w:t>
            </w:r>
            <w:r>
              <w:rPr>
                <w:rFonts w:hint="eastAsia" w:ascii="宋体" w:hAnsi="宋体" w:cs="宋体"/>
                <w:b/>
                <w:color w:val="auto"/>
                <w:sz w:val="24"/>
              </w:rPr>
              <w:t>提醒投标人，投标人自行查看。投标人未及时查看或因自身原因导致未收到信息的，责任自负。</w:t>
            </w:r>
          </w:p>
        </w:tc>
      </w:tr>
      <w:tr w14:paraId="4782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24" w:type="pct"/>
            <w:shd w:val="clear" w:color="auto" w:fill="auto"/>
            <w:noWrap w:val="0"/>
            <w:tcMar>
              <w:top w:w="0" w:type="dxa"/>
              <w:left w:w="108" w:type="dxa"/>
              <w:bottom w:w="0" w:type="dxa"/>
              <w:right w:w="108" w:type="dxa"/>
            </w:tcMar>
            <w:vAlign w:val="top"/>
          </w:tcPr>
          <w:p w14:paraId="3603249D">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rPr>
              <w:t>七</w:t>
            </w:r>
          </w:p>
        </w:tc>
        <w:tc>
          <w:tcPr>
            <w:tcW w:w="4275" w:type="pct"/>
            <w:shd w:val="clear" w:color="auto" w:fill="auto"/>
            <w:noWrap w:val="0"/>
            <w:tcMar>
              <w:top w:w="0" w:type="dxa"/>
              <w:left w:w="108" w:type="dxa"/>
              <w:bottom w:w="0" w:type="dxa"/>
              <w:right w:w="108" w:type="dxa"/>
            </w:tcMar>
            <w:vAlign w:val="top"/>
          </w:tcPr>
          <w:p w14:paraId="128A7B70">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rPr>
              <w:t>政府采购合同</w:t>
            </w:r>
          </w:p>
        </w:tc>
      </w:tr>
      <w:tr w14:paraId="0D26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tcPr>
          <w:p w14:paraId="2C17475E">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(三十</w:t>
            </w:r>
            <w:r>
              <w:rPr>
                <w:rFonts w:hint="eastAsia" w:asciiTheme="minorEastAsia" w:hAnsiTheme="minorEastAsia" w:eastAsiaTheme="minorEastAsia" w:cstheme="minorEastAsia"/>
                <w:color w:val="auto"/>
                <w:sz w:val="24"/>
                <w:szCs w:val="24"/>
                <w:lang w:val="en-US" w:eastAsia="zh-CN"/>
              </w:rPr>
              <w:t>六</w:t>
            </w:r>
            <w:r>
              <w:rPr>
                <w:rFonts w:hint="eastAsia" w:asciiTheme="minorEastAsia" w:hAnsiTheme="minorEastAsia" w:eastAsiaTheme="minorEastAsia" w:cstheme="minorEastAsia"/>
                <w:color w:val="auto"/>
                <w:sz w:val="24"/>
                <w:szCs w:val="24"/>
              </w:rPr>
              <w:t>)</w:t>
            </w:r>
          </w:p>
        </w:tc>
        <w:tc>
          <w:tcPr>
            <w:tcW w:w="4275" w:type="pct"/>
            <w:noWrap w:val="0"/>
            <w:tcMar>
              <w:top w:w="0" w:type="dxa"/>
              <w:left w:w="108" w:type="dxa"/>
              <w:bottom w:w="0" w:type="dxa"/>
              <w:right w:w="108" w:type="dxa"/>
            </w:tcMar>
            <w:vAlign w:val="center"/>
          </w:tcPr>
          <w:p w14:paraId="776BB4A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采购人与中标、中标人应当在中标、成交通知书发出之日起30日内，按照采购文件确定的事项签订政府采购合同。</w:t>
            </w:r>
          </w:p>
        </w:tc>
      </w:tr>
      <w:tr w14:paraId="1DAD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tcMar>
              <w:top w:w="0" w:type="dxa"/>
              <w:left w:w="108" w:type="dxa"/>
              <w:bottom w:w="0" w:type="dxa"/>
              <w:right w:w="108" w:type="dxa"/>
            </w:tcMar>
          </w:tcPr>
          <w:p w14:paraId="694FE9BB">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（三十</w:t>
            </w: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w:t>
            </w:r>
          </w:p>
        </w:tc>
        <w:tc>
          <w:tcPr>
            <w:tcW w:w="4275" w:type="pct"/>
            <w:noWrap w:val="0"/>
            <w:tcMar>
              <w:top w:w="0" w:type="dxa"/>
              <w:left w:w="108" w:type="dxa"/>
              <w:bottom w:w="0" w:type="dxa"/>
              <w:right w:w="108" w:type="dxa"/>
            </w:tcMar>
            <w:vAlign w:val="center"/>
          </w:tcPr>
          <w:p w14:paraId="0B2E3C3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履约保证金：本项目不收取履约保证金。</w:t>
            </w:r>
          </w:p>
        </w:tc>
      </w:tr>
      <w:tr w14:paraId="6D078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724" w:type="pct"/>
            <w:noWrap w:val="0"/>
            <w:tcMar>
              <w:top w:w="0" w:type="dxa"/>
              <w:left w:w="108" w:type="dxa"/>
              <w:bottom w:w="0" w:type="dxa"/>
              <w:right w:w="108" w:type="dxa"/>
            </w:tcMar>
          </w:tcPr>
          <w:p w14:paraId="5C573489">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四十</w:t>
            </w:r>
            <w:r>
              <w:rPr>
                <w:rFonts w:hint="eastAsia" w:asciiTheme="minorEastAsia" w:hAnsiTheme="minorEastAsia" w:eastAsiaTheme="minorEastAsia" w:cstheme="minorEastAsia"/>
                <w:color w:val="auto"/>
                <w:sz w:val="24"/>
                <w:szCs w:val="24"/>
              </w:rPr>
              <w:t>)</w:t>
            </w:r>
          </w:p>
        </w:tc>
        <w:tc>
          <w:tcPr>
            <w:tcW w:w="4275" w:type="pct"/>
            <w:noWrap w:val="0"/>
            <w:tcMar>
              <w:top w:w="0" w:type="dxa"/>
              <w:left w:w="108" w:type="dxa"/>
              <w:bottom w:w="0" w:type="dxa"/>
              <w:right w:w="108" w:type="dxa"/>
            </w:tcMar>
          </w:tcPr>
          <w:p w14:paraId="3DABB3C4">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供应商对同一采购程序环节的质疑应在质疑期内一次性提出。</w:t>
            </w:r>
          </w:p>
          <w:p w14:paraId="280F1BCD">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质疑接收人：</w:t>
            </w:r>
            <w:r>
              <w:rPr>
                <w:rFonts w:hint="eastAsia" w:asciiTheme="minorEastAsia" w:hAnsiTheme="minorEastAsia" w:eastAsiaTheme="minorEastAsia" w:cstheme="minorEastAsia"/>
                <w:color w:val="auto"/>
                <w:sz w:val="24"/>
                <w:szCs w:val="24"/>
                <w:lang w:val="en-US" w:eastAsia="zh-CN"/>
              </w:rPr>
              <w:t>韩镇阳</w:t>
            </w:r>
            <w:r>
              <w:rPr>
                <w:rFonts w:hint="eastAsia" w:asciiTheme="minorEastAsia" w:hAnsiTheme="minorEastAsia" w:eastAsiaTheme="minorEastAsia" w:cstheme="minorEastAsia"/>
                <w:color w:val="auto"/>
                <w:sz w:val="24"/>
                <w:szCs w:val="24"/>
              </w:rPr>
              <w:t xml:space="preserve">      联系电话：0516-8</w:t>
            </w:r>
            <w:r>
              <w:rPr>
                <w:rFonts w:hint="eastAsia" w:asciiTheme="minorEastAsia" w:hAnsiTheme="minorEastAsia" w:eastAsiaTheme="minorEastAsia" w:cstheme="minorEastAsia"/>
                <w:color w:val="auto"/>
                <w:sz w:val="24"/>
                <w:szCs w:val="24"/>
                <w:lang w:val="en-US" w:eastAsia="zh-CN"/>
              </w:rPr>
              <w:t>3999055</w:t>
            </w:r>
          </w:p>
          <w:p w14:paraId="51832DFF">
            <w:pPr>
              <w:pBdr>
                <w:top w:val="none" w:color="000000" w:sz="0" w:space="0"/>
                <w:left w:val="none" w:color="000000" w:sz="0" w:space="0"/>
                <w:bottom w:val="none" w:color="000000" w:sz="0" w:space="0"/>
                <w:right w:val="none" w:color="000000" w:sz="0" w:space="0"/>
              </w:pBdr>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地址：徐州市泉山区金山东路北侧徐州软件园C-11号楼1011室</w:t>
            </w:r>
          </w:p>
        </w:tc>
      </w:tr>
      <w:tr w14:paraId="757D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restart"/>
            <w:noWrap w:val="0"/>
            <w:tcMar>
              <w:top w:w="0" w:type="dxa"/>
              <w:left w:w="108" w:type="dxa"/>
              <w:bottom w:w="0" w:type="dxa"/>
              <w:right w:w="108" w:type="dxa"/>
            </w:tcMar>
          </w:tcPr>
          <w:p w14:paraId="29F2EF4F">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附加说明</w:t>
            </w:r>
          </w:p>
        </w:tc>
        <w:tc>
          <w:tcPr>
            <w:tcW w:w="4275" w:type="pct"/>
            <w:noWrap w:val="0"/>
            <w:tcMar>
              <w:top w:w="0" w:type="dxa"/>
              <w:left w:w="108" w:type="dxa"/>
              <w:bottom w:w="0" w:type="dxa"/>
              <w:right w:w="108" w:type="dxa"/>
            </w:tcMar>
            <w:vAlign w:val="top"/>
          </w:tcPr>
          <w:p w14:paraId="29E58BD1">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中标人在收到中标通知书时，须向采购人和采购代理机构提交《开标一览表》和《分项价格表》的数据文件（WORD格式）。</w:t>
            </w:r>
          </w:p>
          <w:p w14:paraId="76866D74">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ind w:left="0" w:right="0" w:firstLine="480"/>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rPr>
              <w:t>邮箱：jocxz03@jocite.com</w:t>
            </w:r>
          </w:p>
        </w:tc>
      </w:tr>
      <w:tr w14:paraId="5DF2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8" w:hRule="atLeast"/>
          <w:jc w:val="center"/>
        </w:trPr>
        <w:tc>
          <w:tcPr>
            <w:tcW w:w="724" w:type="pct"/>
            <w:vMerge w:val="continue"/>
            <w:noWrap w:val="0"/>
            <w:tcMar>
              <w:top w:w="0" w:type="dxa"/>
              <w:left w:w="108" w:type="dxa"/>
              <w:bottom w:w="0" w:type="dxa"/>
              <w:right w:w="108" w:type="dxa"/>
            </w:tcMar>
          </w:tcPr>
          <w:p w14:paraId="4AFA70E7">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p>
        </w:tc>
        <w:tc>
          <w:tcPr>
            <w:tcW w:w="4275" w:type="pct"/>
            <w:noWrap w:val="0"/>
            <w:tcMar>
              <w:top w:w="0" w:type="dxa"/>
              <w:left w:w="108" w:type="dxa"/>
              <w:bottom w:w="0" w:type="dxa"/>
              <w:right w:w="108" w:type="dxa"/>
            </w:tcMar>
            <w:vAlign w:val="top"/>
          </w:tcPr>
          <w:p w14:paraId="1EAC09F2">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1、评标中需要投标人对投标文件澄清或者说明的，应当通过“苏采云”系统交换数据电文。在评标期间，请投标人保持在线。</w:t>
            </w:r>
          </w:p>
          <w:p w14:paraId="7C6B5556">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2、对于投标文件中含义不明确、同类问题表述不一致或者有明显文字和计算错误的内容，评标委员会通过“苏采云”系统要求投标人作出必要的澄清、说明或者补正，并规定回复时间。</w:t>
            </w:r>
          </w:p>
          <w:p w14:paraId="65177CD1">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35A48052">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ind w:left="0" w:right="0" w:firstLine="480"/>
              <w:rPr>
                <w:rFonts w:hint="eastAsia" w:ascii="宋体" w:hAnsi="宋体" w:eastAsia="宋体" w:cs="宋体"/>
                <w:color w:val="auto"/>
                <w:sz w:val="24"/>
                <w:szCs w:val="24"/>
              </w:rPr>
            </w:pPr>
            <w:r>
              <w:rPr>
                <w:rFonts w:hint="eastAsia" w:ascii="宋体" w:hAnsi="宋体" w:eastAsia="宋体" w:cs="宋体"/>
                <w:color w:val="auto"/>
                <w:sz w:val="24"/>
                <w:szCs w:val="24"/>
              </w:rPr>
              <w:t>4、招标文件中如需“授权代表签字或盖章”，供应商可打印成文档。签字或盖章后再扫描上传，最后再电子签章。</w:t>
            </w:r>
          </w:p>
          <w:p w14:paraId="52DE8653">
            <w:pPr>
              <w:keepNext w:val="0"/>
              <w:keepLines w:val="0"/>
              <w:pageBreakBefore w:val="0"/>
              <w:widowControl w:val="0"/>
              <w:pBdr>
                <w:top w:val="none" w:color="000000" w:sz="0" w:space="0"/>
                <w:left w:val="none" w:color="000000" w:sz="0" w:space="0"/>
                <w:bottom w:val="none" w:color="000000" w:sz="0" w:space="0"/>
                <w:right w:val="none" w:color="000000" w:sz="0" w:space="0"/>
              </w:pBdr>
              <w:spacing w:line="240" w:lineRule="auto"/>
              <w:ind w:left="0" w:right="0" w:firstLine="480"/>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4"/>
                <w:szCs w:val="24"/>
              </w:rPr>
              <w:t>5、中标人在收到中标通知书时，须向采购人和采购代理机构提交完整纸质版的投标文件（需盖投标人公章且胶装成册，1正4副本）。</w:t>
            </w:r>
          </w:p>
        </w:tc>
      </w:tr>
    </w:tbl>
    <w:p w14:paraId="1698EFB3">
      <w:pPr>
        <w:pBdr>
          <w:top w:val="none" w:color="000000" w:sz="0" w:space="0"/>
          <w:left w:val="none" w:color="000000" w:sz="0" w:space="0"/>
          <w:bottom w:val="none" w:color="000000" w:sz="0" w:space="0"/>
          <w:right w:val="none" w:color="000000" w:sz="0" w:space="0"/>
        </w:pBdr>
        <w:spacing w:line="239" w:lineRule="atLeast"/>
        <w:rPr>
          <w:rFonts w:hint="eastAsia" w:asciiTheme="minorEastAsia" w:hAnsiTheme="minorEastAsia" w:eastAsiaTheme="minorEastAsia" w:cstheme="minorEastAsia"/>
          <w:color w:val="auto"/>
        </w:rPr>
      </w:pPr>
    </w:p>
    <w:p w14:paraId="2A8D1058">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b/>
          <w:bCs/>
          <w:color w:val="auto"/>
          <w:sz w:val="24"/>
          <w:szCs w:val="24"/>
        </w:rPr>
        <w:sectPr>
          <w:pgSz w:w="11906" w:h="16838"/>
          <w:pgMar w:top="1440" w:right="1803" w:bottom="1440" w:left="1803" w:header="851" w:footer="992" w:gutter="0"/>
          <w:cols w:space="720" w:num="1"/>
          <w:docGrid w:linePitch="360" w:charSpace="0"/>
        </w:sectPr>
      </w:pPr>
    </w:p>
    <w:p w14:paraId="53932720">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本章附件：招标代理服务收费标准</w:t>
      </w:r>
    </w:p>
    <w:tbl>
      <w:tblPr>
        <w:tblStyle w:val="43"/>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213"/>
        <w:gridCol w:w="3303"/>
      </w:tblGrid>
      <w:tr w14:paraId="2B9435D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27A460D">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中标或者成交金额</w:t>
            </w:r>
          </w:p>
        </w:tc>
        <w:tc>
          <w:tcPr>
            <w:tcW w:w="359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638ED67">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费率</w:t>
            </w:r>
          </w:p>
        </w:tc>
      </w:tr>
      <w:tr w14:paraId="7A0F37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EE52712">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最低收费金额(每个委托项目)</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BAEF91D">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5000元</w:t>
            </w:r>
          </w:p>
        </w:tc>
      </w:tr>
      <w:tr w14:paraId="64047E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B0BF57B">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50万元以下(含50万元)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57A433">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p>
        </w:tc>
      </w:tr>
      <w:tr w14:paraId="231CBAA4">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96CEBA1">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50-400万元(含400万元)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87172D0">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w:t>
            </w:r>
          </w:p>
        </w:tc>
      </w:tr>
      <w:tr w14:paraId="564A265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9C475FB">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400-1000万元(含1000万元)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F168896">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w:t>
            </w:r>
          </w:p>
        </w:tc>
      </w:tr>
      <w:tr w14:paraId="636616B8">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E46BE15">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1000-5000万元(含5000万元)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ABC31C4">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0.8%</w:t>
            </w:r>
          </w:p>
        </w:tc>
      </w:tr>
      <w:tr w14:paraId="15CE802C">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8473BE4">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5000-1亿元(含1亿元)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88E678D">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0.25%</w:t>
            </w:r>
          </w:p>
        </w:tc>
      </w:tr>
      <w:tr w14:paraId="06F4FC5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A4BC32">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1-10亿元(含10亿元)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7FA11CC">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0.05%</w:t>
            </w:r>
          </w:p>
        </w:tc>
      </w:tr>
      <w:tr w14:paraId="177399CB">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7"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98065C5">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10-50亿元(含50亿元)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ADDB3E">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0.01%</w:t>
            </w:r>
          </w:p>
        </w:tc>
      </w:tr>
      <w:tr w14:paraId="6334654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7"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F2DCCC">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50亿元以上</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752B384">
            <w:pPr>
              <w:pBdr>
                <w:top w:val="none" w:color="000000" w:sz="0" w:space="0"/>
                <w:left w:val="none" w:color="000000" w:sz="0" w:space="0"/>
                <w:bottom w:val="none" w:color="000000" w:sz="0" w:space="0"/>
                <w:right w:val="none" w:color="000000" w:sz="0" w:space="0"/>
              </w:pBd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0.005%</w:t>
            </w:r>
          </w:p>
        </w:tc>
      </w:tr>
    </w:tbl>
    <w:p w14:paraId="1F46119C">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p w14:paraId="49C5EE8D">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1、按上表计算的收费为代理服务全过程的收费金额。各社会代理机构不再收取采购文件制作售卖费用。</w:t>
      </w:r>
    </w:p>
    <w:p w14:paraId="0F4D5A9B">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2、代理服务费按差额定率累进法计算。</w:t>
      </w:r>
    </w:p>
    <w:p w14:paraId="01906192">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3、代理服务费基准金额（按差额定率累进法计算的）=中标金额（按差额定率累进法计算的）*费率（%）</w:t>
      </w:r>
      <w:r>
        <w:rPr>
          <w:rFonts w:hint="eastAsia" w:asciiTheme="minorEastAsia" w:hAnsiTheme="minorEastAsia" w:eastAsiaTheme="minorEastAsia" w:cstheme="minorEastAsia"/>
          <w:color w:val="auto"/>
          <w:sz w:val="24"/>
          <w:szCs w:val="24"/>
          <w:lang w:eastAsia="zh-CN"/>
        </w:rPr>
        <w:t>。</w:t>
      </w:r>
    </w:p>
    <w:p w14:paraId="207BE575">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4、代理服务费应收取金额=代理服务费基准金额（按差额定率累进法计算的）的合计数。</w:t>
      </w:r>
    </w:p>
    <w:p w14:paraId="3720CD88">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5、定点类等无金额或事先不能计算出价格总额的项目，按中标（成交）金额100万元计算。</w:t>
      </w:r>
    </w:p>
    <w:p w14:paraId="477EDE4C">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6、有分包（分标段）项目按</w:t>
      </w:r>
      <w:r>
        <w:rPr>
          <w:rFonts w:hint="eastAsia" w:asciiTheme="minorEastAsia" w:hAnsiTheme="minorEastAsia" w:eastAsiaTheme="minorEastAsia" w:cstheme="minorEastAsia"/>
          <w:color w:val="auto"/>
          <w:sz w:val="24"/>
          <w:szCs w:val="24"/>
          <w:lang w:val="en-US" w:eastAsia="zh-CN"/>
        </w:rPr>
        <w:t>采购包</w:t>
      </w:r>
      <w:r>
        <w:rPr>
          <w:rFonts w:hint="eastAsia" w:asciiTheme="minorEastAsia" w:hAnsiTheme="minorEastAsia" w:eastAsiaTheme="minorEastAsia" w:cstheme="minorEastAsia"/>
          <w:color w:val="auto"/>
          <w:sz w:val="24"/>
          <w:szCs w:val="24"/>
        </w:rPr>
        <w:t>收费。</w:t>
      </w:r>
    </w:p>
    <w:p w14:paraId="2258AF5E">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7、上该表为自行约定的代理服务费标准。</w:t>
      </w:r>
    </w:p>
    <w:p w14:paraId="010B6095">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8、根据苏财规[2026]1号文件有关规定，本项目代理服务费由中标人支付。</w:t>
      </w:r>
    </w:p>
    <w:p w14:paraId="385EBFB5">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9</w:t>
      </w:r>
      <w:r>
        <w:rPr>
          <w:rFonts w:hint="eastAsia" w:asciiTheme="minorEastAsia" w:hAnsiTheme="minorEastAsia" w:eastAsiaTheme="minorEastAsia" w:cstheme="minorEastAsia"/>
          <w:b w:val="0"/>
          <w:bCs/>
          <w:color w:val="auto"/>
          <w:sz w:val="24"/>
          <w:szCs w:val="24"/>
        </w:rPr>
        <w:t>、账户信息：</w:t>
      </w:r>
    </w:p>
    <w:p w14:paraId="78D2EC91">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账户名：江苏海外集团国际工程咨询有限公司徐州分公司</w:t>
      </w:r>
    </w:p>
    <w:p w14:paraId="55041450">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开户银行：上海浦东发展银行股份有限公司徐州分行</w:t>
      </w:r>
    </w:p>
    <w:p w14:paraId="48FF29AE">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账号：11110154740005866</w:t>
      </w:r>
    </w:p>
    <w:p w14:paraId="4EE67240">
      <w:pPr>
        <w:pBdr>
          <w:top w:val="none" w:color="000000" w:sz="0" w:space="0"/>
          <w:left w:val="none" w:color="000000" w:sz="0" w:space="0"/>
          <w:bottom w:val="none" w:color="000000" w:sz="0" w:space="0"/>
          <w:right w:val="none" w:color="000000" w:sz="0" w:space="0"/>
        </w:pBdr>
        <w:spacing w:line="400" w:lineRule="exact"/>
        <w:rPr>
          <w:rFonts w:hint="eastAsia" w:asciiTheme="minorEastAsia" w:hAnsiTheme="minorEastAsia" w:eastAsiaTheme="minorEastAsia" w:cstheme="minorEastAsia"/>
          <w:b/>
          <w:color w:val="auto"/>
          <w:sz w:val="28"/>
          <w:szCs w:val="28"/>
        </w:rPr>
        <w:sectPr>
          <w:pgSz w:w="11906" w:h="16838"/>
          <w:pgMar w:top="1440" w:right="1803" w:bottom="1440" w:left="1803" w:header="851" w:footer="992" w:gutter="0"/>
          <w:cols w:space="720" w:num="1"/>
          <w:docGrid w:linePitch="360" w:charSpace="0"/>
        </w:sectPr>
      </w:pPr>
    </w:p>
    <w:p w14:paraId="4A7DDE29">
      <w:pPr>
        <w:numPr>
          <w:ilvl w:val="0"/>
          <w:numId w:val="0"/>
        </w:numPr>
        <w:pBdr>
          <w:top w:val="none" w:color="000000" w:sz="0" w:space="0"/>
          <w:left w:val="none" w:color="000000" w:sz="0" w:space="0"/>
          <w:bottom w:val="none" w:color="000000" w:sz="0" w:space="0"/>
          <w:right w:val="none" w:color="000000" w:sz="0" w:space="0"/>
        </w:pBdr>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lang w:val="en-US" w:eastAsia="zh-CN" w:bidi="ar-SA"/>
        </w:rPr>
        <w:t xml:space="preserve">第四章 </w:t>
      </w:r>
      <w:r>
        <w:rPr>
          <w:rFonts w:hint="eastAsia" w:asciiTheme="minorEastAsia" w:hAnsiTheme="minorEastAsia" w:eastAsiaTheme="minorEastAsia" w:cstheme="minorEastAsia"/>
          <w:b/>
          <w:color w:val="auto"/>
          <w:sz w:val="32"/>
          <w:szCs w:val="32"/>
        </w:rPr>
        <w:t>评标标准</w:t>
      </w:r>
    </w:p>
    <w:p w14:paraId="2A0BC5EF">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本章说明：1、本项目采用综合评分法，结果保留2位小数；</w:t>
      </w:r>
    </w:p>
    <w:p w14:paraId="353A3B1C">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2、每个投标人可以同时参加本项目5个采购包的投标与评审，但每个投标人最多允许中1个采购包。若投标人已在前序采购包中推荐为第一中标候选人的，可继续参与后续采购包的评审，但不得再次中标，且不再推荐为后续采购包的中标候选人。各采购包中标候选人数量不得低于3个，否则该采购包按废标处理。</w:t>
      </w:r>
    </w:p>
    <w:p w14:paraId="4952B909">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eastAsia" w:asciiTheme="minorEastAsia" w:hAnsiTheme="minorEastAsia" w:eastAsiaTheme="minorEastAsia" w:cstheme="minorEastAsia"/>
          <w:b/>
          <w:color w:val="auto"/>
          <w:sz w:val="22"/>
          <w:szCs w:val="22"/>
          <w:lang w:val="en-US" w:eastAsia="zh-CN"/>
        </w:rPr>
      </w:pPr>
    </w:p>
    <w:p w14:paraId="3393102E">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采购包1：眼科手术显微镜1</w:t>
      </w:r>
    </w:p>
    <w:tbl>
      <w:tblPr>
        <w:tblStyle w:val="4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7"/>
        <w:gridCol w:w="7480"/>
      </w:tblGrid>
      <w:tr w14:paraId="1282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487" w:type="dxa"/>
            <w:shd w:val="clear" w:color="auto" w:fill="auto"/>
            <w:noWrap w:val="0"/>
            <w:vAlign w:val="center"/>
          </w:tcPr>
          <w:p w14:paraId="0A4C0C2C">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评分内容</w:t>
            </w:r>
          </w:p>
        </w:tc>
        <w:tc>
          <w:tcPr>
            <w:tcW w:w="7480" w:type="dxa"/>
            <w:shd w:val="clear" w:color="auto" w:fill="auto"/>
            <w:noWrap w:val="0"/>
            <w:vAlign w:val="center"/>
          </w:tcPr>
          <w:p w14:paraId="6648BA70">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评分标准</w:t>
            </w:r>
          </w:p>
        </w:tc>
      </w:tr>
      <w:tr w14:paraId="24D9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5" w:hRule="atLeast"/>
          <w:jc w:val="center"/>
        </w:trPr>
        <w:tc>
          <w:tcPr>
            <w:tcW w:w="1487" w:type="dxa"/>
            <w:shd w:val="clear" w:color="auto" w:fill="auto"/>
            <w:noWrap w:val="0"/>
            <w:vAlign w:val="center"/>
          </w:tcPr>
          <w:p w14:paraId="748B453E">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w:t>
            </w:r>
          </w:p>
        </w:tc>
        <w:tc>
          <w:tcPr>
            <w:tcW w:w="7480" w:type="dxa"/>
            <w:shd w:val="clear" w:color="auto" w:fill="auto"/>
            <w:noWrap w:val="0"/>
            <w:vAlign w:val="center"/>
          </w:tcPr>
          <w:p w14:paraId="7DCCA63C">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各投标人价格得分=最低报价（投标人的最低评审价格）÷各投标人评审价格×30</w:t>
            </w:r>
          </w:p>
          <w:p w14:paraId="642005DC">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注：</w:t>
            </w:r>
          </w:p>
          <w:p w14:paraId="42AAFA24">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投标人所投产品全部为小微企业制造或监狱企业、享受政府采购支持政策的残疾人福利性单位制造的（以投标人提供的《分项价格表》、《中小企业声明函》、监狱企业证明文件和《残疾人福利性单位声明函》等相关材料为准），给予10%的价格扣除，用扣除后的价格参加评审。</w:t>
            </w:r>
          </w:p>
          <w:p w14:paraId="2712CB28">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该投标人的评审价格=《开标一览表》中的“总价”*（100%-10%）</w:t>
            </w:r>
          </w:p>
          <w:p w14:paraId="7A2B7A65">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2、政府采购活动中既有本国产品又有非本国产品参与竞争的，依法对本国产品给予价格评审优惠，对本国产品的报价给予20%的价格扣除，用扣除后的价格参与评审。</w:t>
            </w:r>
          </w:p>
          <w:p w14:paraId="49F49ACF">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4162AC">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该投标人的评审价格=《开标一览表》中的“总价”*（100%-20%）</w:t>
            </w:r>
          </w:p>
          <w:p w14:paraId="462BE9E4">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3、上述1、2项评审优惠可同时享受，分别在供应商报价基础上予以扣除，用扣除后的价格参与评审，即该投标人的评审价格=《开标一览表》中的“总价”*（100%-30%）。</w:t>
            </w:r>
          </w:p>
          <w:p w14:paraId="33CEA627">
            <w:pPr>
              <w:rPr>
                <w:rFonts w:hint="eastAsia" w:asciiTheme="minorEastAsia" w:hAnsiTheme="minorEastAsia" w:eastAsiaTheme="minorEastAsia" w:cstheme="minorEastAsia"/>
                <w:color w:val="auto"/>
                <w:sz w:val="24"/>
                <w:szCs w:val="24"/>
              </w:rPr>
            </w:pPr>
            <w:r>
              <w:rPr>
                <w:rFonts w:hint="eastAsia" w:ascii="宋体" w:hAnsi="宋体" w:cs="宋体"/>
                <w:color w:val="auto"/>
                <w:sz w:val="24"/>
                <w:szCs w:val="24"/>
                <w:lang w:val="en-US" w:eastAsia="zh-CN"/>
              </w:rPr>
              <w:t>享受价格评审优惠不改变最终中标价格，政府采购合同仍按照中标供应商的报价签订。</w:t>
            </w:r>
          </w:p>
        </w:tc>
      </w:tr>
      <w:tr w14:paraId="0029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4D6A472D">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技术参数（</w:t>
            </w:r>
            <w:r>
              <w:rPr>
                <w:rFonts w:hint="eastAsia" w:asciiTheme="minorEastAsia" w:hAnsiTheme="minorEastAsia" w:eastAsiaTheme="minorEastAsia" w:cstheme="minorEastAsia"/>
                <w:b w:val="0"/>
                <w:bCs w:val="0"/>
                <w:color w:val="auto"/>
                <w:sz w:val="24"/>
                <w:szCs w:val="24"/>
                <w:lang w:val="en-US" w:eastAsia="zh-CN"/>
              </w:rPr>
              <w:t>32</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4EE12725">
            <w:pPr>
              <w:spacing w:line="24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依据投标文件中偏离表、技术规格说明对招标文件《第六章 采购需求》中“技术规格参数要求”满足程度进行评分。满足招标文件技术要求的得3</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分，次重要响应指标不满足或负偏离每项扣</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分；其余响应指标如有不满足或负偏离，每一项扣0.</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分，扣完为止。</w:t>
            </w:r>
          </w:p>
          <w:p w14:paraId="69000879">
            <w:pPr>
              <w:spacing w:line="24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注：加“★”标志为实质性响应指标不允许负偏离，否则按无效投标处理；加“▲”的指标为次重要响应指标，其他为一般响应指标，未按招标文件要求提供证明材料的视为负偏离。</w:t>
            </w:r>
          </w:p>
        </w:tc>
      </w:tr>
      <w:tr w14:paraId="14D7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7BFF7303">
            <w:pPr>
              <w:numPr>
                <w:ilvl w:val="255"/>
                <w:numId w:val="0"/>
              </w:numPr>
              <w:spacing w:line="240" w:lineRule="auto"/>
              <w:ind w:left="0" w:firstLine="0"/>
              <w:jc w:val="center"/>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所投产品质量、性能评价（12分）</w:t>
            </w:r>
          </w:p>
        </w:tc>
        <w:tc>
          <w:tcPr>
            <w:tcW w:w="7480" w:type="dxa"/>
            <w:shd w:val="clear" w:color="auto" w:fill="auto"/>
            <w:noWrap w:val="0"/>
            <w:vAlign w:val="center"/>
          </w:tcPr>
          <w:p w14:paraId="58DD727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根据所投产品实样照片、产品配置、产品品质、医疗机构应用情况以及针对各采购包关注重点等内容，从性能稳定性、质量可靠性、技术先进性方面综合评分。</w:t>
            </w:r>
          </w:p>
          <w:p w14:paraId="58640C3E">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性能稳定性（4分）：性能稳定性高的得4分；性能稳定性一般的得2分；性能稳定性较差的得1分；</w:t>
            </w:r>
          </w:p>
          <w:p w14:paraId="67CFBACF">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质量可靠性（4分）：质量可靠性高的得4分；产品质量可靠性一般的得2分；质量可靠性程度较差的得1分；</w:t>
            </w:r>
          </w:p>
          <w:p w14:paraId="33EB1C7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技术先进性（4分）：技术先进的得4分；技术较先进的得2分；技术较落后的得1分；</w:t>
            </w:r>
          </w:p>
          <w:p w14:paraId="3E1F7676">
            <w:pPr>
              <w:spacing w:line="240" w:lineRule="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未提供不得分。本项最高得12分，最低不得分。</w:t>
            </w:r>
          </w:p>
        </w:tc>
      </w:tr>
      <w:tr w14:paraId="5588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5" w:hRule="atLeast"/>
          <w:jc w:val="center"/>
        </w:trPr>
        <w:tc>
          <w:tcPr>
            <w:tcW w:w="1487" w:type="dxa"/>
            <w:shd w:val="clear" w:color="auto" w:fill="auto"/>
            <w:noWrap w:val="0"/>
            <w:vAlign w:val="center"/>
          </w:tcPr>
          <w:p w14:paraId="4EDC94D6">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项目实施</w:t>
            </w:r>
            <w:r>
              <w:rPr>
                <w:rFonts w:hint="eastAsia" w:asciiTheme="minorEastAsia" w:hAnsiTheme="minorEastAsia" w:eastAsiaTheme="minorEastAsia" w:cstheme="minorEastAsia"/>
                <w:b w:val="0"/>
                <w:bCs w:val="0"/>
                <w:color w:val="auto"/>
                <w:sz w:val="24"/>
                <w:szCs w:val="24"/>
              </w:rPr>
              <w:t>方案（</w:t>
            </w:r>
            <w:r>
              <w:rPr>
                <w:rFonts w:hint="eastAsia" w:asciiTheme="minorEastAsia" w:hAnsiTheme="minorEastAsia" w:eastAsiaTheme="minorEastAsia" w:cstheme="minorEastAsia"/>
                <w:b w:val="0"/>
                <w:bCs w:val="0"/>
                <w:color w:val="auto"/>
                <w:sz w:val="24"/>
                <w:szCs w:val="24"/>
                <w:lang w:val="en-US" w:eastAsia="zh-CN"/>
              </w:rPr>
              <w:t>10</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40CC97A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对项目实施方案进行评价，内容至少包含人员安排、实施流程、供货的保障措施、供货计划安排、安装调试方案等。</w:t>
            </w:r>
          </w:p>
          <w:p w14:paraId="2E895FF1">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6EE5685B">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046D8EDB">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494B6959">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未提供的不得分。本项最高得10分，最低不得分。</w:t>
            </w:r>
          </w:p>
        </w:tc>
      </w:tr>
      <w:tr w14:paraId="3FF4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1487" w:type="dxa"/>
            <w:shd w:val="clear" w:color="auto" w:fill="auto"/>
            <w:noWrap w:val="0"/>
            <w:vAlign w:val="center"/>
          </w:tcPr>
          <w:p w14:paraId="312DD9C6">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售后服务方案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10分</w:t>
            </w:r>
            <w:r>
              <w:rPr>
                <w:rFonts w:hint="eastAsia" w:asciiTheme="minorEastAsia" w:hAnsiTheme="minorEastAsia" w:eastAsiaTheme="minorEastAsia" w:cstheme="minorEastAsia"/>
                <w:b w:val="0"/>
                <w:bCs w:val="0"/>
                <w:color w:val="auto"/>
                <w:sz w:val="24"/>
                <w:szCs w:val="24"/>
                <w:lang w:eastAsia="zh-CN"/>
              </w:rPr>
              <w:t>）</w:t>
            </w:r>
          </w:p>
        </w:tc>
        <w:tc>
          <w:tcPr>
            <w:tcW w:w="7480" w:type="dxa"/>
            <w:shd w:val="clear" w:color="auto" w:fill="auto"/>
            <w:noWrap w:val="0"/>
            <w:vAlign w:val="center"/>
          </w:tcPr>
          <w:p w14:paraId="40771689">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对售后服务方案进行评价，内容至少包含售后服务方式、响应时间、应急保障措施等。</w:t>
            </w:r>
          </w:p>
          <w:p w14:paraId="15E43C69">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1CC9A69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4577B7CA">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0C9B573E">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未提供的不得分。本项最高得10分，最低不得分。</w:t>
            </w:r>
          </w:p>
        </w:tc>
      </w:tr>
      <w:tr w14:paraId="4913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5BC8ECF0">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技术培训方案</w:t>
            </w:r>
          </w:p>
          <w:p w14:paraId="2F5E942F">
            <w:pPr>
              <w:numPr>
                <w:ilvl w:val="255"/>
                <w:numId w:val="0"/>
              </w:numPr>
              <w:spacing w:line="240" w:lineRule="auto"/>
              <w:ind w:left="0" w:leftChars="0" w:firstLine="0" w:firstLineChars="0"/>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（6分）</w:t>
            </w:r>
          </w:p>
        </w:tc>
        <w:tc>
          <w:tcPr>
            <w:tcW w:w="7480" w:type="dxa"/>
            <w:shd w:val="clear" w:color="auto" w:fill="auto"/>
            <w:noWrap w:val="0"/>
            <w:vAlign w:val="center"/>
          </w:tcPr>
          <w:p w14:paraId="3A0D1A3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对技术培训方案，内容包含但不限于：培训计划、培训内容、培训方式等方面进行评价。</w:t>
            </w:r>
          </w:p>
          <w:p w14:paraId="79633A03">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37F200C2">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51896986">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未提供的不得分，本项最高得6分，最低不得分。</w:t>
            </w:r>
          </w:p>
        </w:tc>
      </w:tr>
    </w:tbl>
    <w:p w14:paraId="19715C2B">
      <w:pPr>
        <w:rPr>
          <w:rFonts w:hint="eastAsia"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br w:type="page"/>
      </w:r>
    </w:p>
    <w:p w14:paraId="1AD404DF">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采购包2：眼科手术显微镜2</w:t>
      </w:r>
    </w:p>
    <w:tbl>
      <w:tblPr>
        <w:tblStyle w:val="4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7"/>
        <w:gridCol w:w="7480"/>
      </w:tblGrid>
      <w:tr w14:paraId="7690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487" w:type="dxa"/>
            <w:shd w:val="clear" w:color="auto" w:fill="auto"/>
            <w:noWrap w:val="0"/>
            <w:vAlign w:val="center"/>
          </w:tcPr>
          <w:p w14:paraId="60949B1C">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评分内容</w:t>
            </w:r>
          </w:p>
        </w:tc>
        <w:tc>
          <w:tcPr>
            <w:tcW w:w="7480" w:type="dxa"/>
            <w:shd w:val="clear" w:color="auto" w:fill="auto"/>
            <w:noWrap w:val="0"/>
            <w:vAlign w:val="center"/>
          </w:tcPr>
          <w:p w14:paraId="61EB4107">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评分标准</w:t>
            </w:r>
          </w:p>
        </w:tc>
      </w:tr>
      <w:tr w14:paraId="0FE1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5" w:hRule="atLeast"/>
          <w:jc w:val="center"/>
        </w:trPr>
        <w:tc>
          <w:tcPr>
            <w:tcW w:w="1487" w:type="dxa"/>
            <w:shd w:val="clear" w:color="auto" w:fill="auto"/>
            <w:noWrap w:val="0"/>
            <w:vAlign w:val="center"/>
          </w:tcPr>
          <w:p w14:paraId="157BBB70">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w:t>
            </w:r>
          </w:p>
        </w:tc>
        <w:tc>
          <w:tcPr>
            <w:tcW w:w="7480" w:type="dxa"/>
            <w:shd w:val="clear" w:color="auto" w:fill="auto"/>
            <w:noWrap w:val="0"/>
            <w:vAlign w:val="center"/>
          </w:tcPr>
          <w:p w14:paraId="20158D5E">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各投标人价格得分=最低报价（投标人的最低评审价格）÷各投标人评审价格×30</w:t>
            </w:r>
          </w:p>
          <w:p w14:paraId="6DAE38B9">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注：</w:t>
            </w:r>
          </w:p>
          <w:p w14:paraId="5CF48A69">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投标人所投产品全部为小微企业制造或监狱企业、享受政府采购支持政策的残疾人福利性单位制造的（以投标人提供的《分项价格表》、《中小企业声明函》、监狱企业证明文件和《残疾人福利性单位声明函》等相关材料为准），给予10%的价格扣除，用扣除后的价格参加评审。</w:t>
            </w:r>
          </w:p>
          <w:p w14:paraId="51D35CB6">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该投标人的评审价格=《开标一览表》中的“总价”*（100%-10%）</w:t>
            </w:r>
          </w:p>
          <w:p w14:paraId="66E5DA70">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2、政府采购活动中既有本国产品又有非本国产品参与竞争的，依法对本国产品给予价格评审优惠，对本国产品的报价给予20%的价格扣除，用扣除后的价格参与评审。</w:t>
            </w:r>
          </w:p>
          <w:p w14:paraId="69EFED46">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B8CCE26">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该投标人的评审价格=《开标一览表》中的“总价”*（100%-20%）</w:t>
            </w:r>
          </w:p>
          <w:p w14:paraId="366EC397">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3、上述1、2项评审优惠可同时享受，分别在供应商报价基础上予以扣除，用扣除后的价格参与评审，即该投标人的评审价格=《开标一览表》中的“总价”*（100%-30%）。</w:t>
            </w:r>
          </w:p>
          <w:p w14:paraId="2112AA36">
            <w:pPr>
              <w:rPr>
                <w:rFonts w:hint="eastAsia" w:asciiTheme="minorEastAsia" w:hAnsiTheme="minorEastAsia" w:eastAsiaTheme="minorEastAsia" w:cstheme="minorEastAsia"/>
                <w:color w:val="auto"/>
                <w:sz w:val="24"/>
                <w:szCs w:val="24"/>
              </w:rPr>
            </w:pPr>
            <w:r>
              <w:rPr>
                <w:rFonts w:hint="eastAsia" w:ascii="宋体" w:hAnsi="宋体" w:cs="宋体"/>
                <w:color w:val="auto"/>
                <w:sz w:val="24"/>
                <w:szCs w:val="24"/>
                <w:lang w:val="en-US" w:eastAsia="zh-CN"/>
              </w:rPr>
              <w:t>享受价格评审优惠不改变最终中标价格，政府采购合同仍按照中标供应商的报价签订。</w:t>
            </w:r>
          </w:p>
        </w:tc>
      </w:tr>
      <w:tr w14:paraId="3FB3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5B2586F4">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技术参数（</w:t>
            </w:r>
            <w:r>
              <w:rPr>
                <w:rFonts w:hint="eastAsia" w:asciiTheme="minorEastAsia" w:hAnsiTheme="minorEastAsia" w:eastAsiaTheme="minorEastAsia" w:cstheme="minorEastAsia"/>
                <w:b w:val="0"/>
                <w:bCs w:val="0"/>
                <w:color w:val="auto"/>
                <w:sz w:val="24"/>
                <w:szCs w:val="24"/>
                <w:lang w:val="en-US" w:eastAsia="zh-CN"/>
              </w:rPr>
              <w:t>30</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37EFD1DB">
            <w:pPr>
              <w:spacing w:line="24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依据投标文件中偏离表、技术规格说明对招标文件《第六章 采购需求》中“技术规格参数要求”满足程度进行评分。满足招标文件技术要求的得30分，次重要响应指标不满足或负偏离每项扣</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分；其余响应指标如有不满足或负偏离，每一项扣0.</w:t>
            </w: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分，扣完为止。</w:t>
            </w:r>
          </w:p>
          <w:p w14:paraId="21115D94">
            <w:pPr>
              <w:spacing w:line="24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注：加“★”标志为实质性响应指标不允许负偏离，否则按无效投标处理；加“▲”的指标为次重要响应指标，其他为一般响应指标，未按招标文件要求提供证明材料的视为负偏离。</w:t>
            </w:r>
          </w:p>
        </w:tc>
      </w:tr>
      <w:tr w14:paraId="537D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09DC3E9D">
            <w:pPr>
              <w:numPr>
                <w:ilvl w:val="255"/>
                <w:numId w:val="0"/>
              </w:numPr>
              <w:spacing w:line="240" w:lineRule="auto"/>
              <w:ind w:left="0" w:firstLine="0"/>
              <w:jc w:val="center"/>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所投产品质量、性能评价（12分）</w:t>
            </w:r>
          </w:p>
        </w:tc>
        <w:tc>
          <w:tcPr>
            <w:tcW w:w="7480" w:type="dxa"/>
            <w:shd w:val="clear" w:color="auto" w:fill="auto"/>
            <w:noWrap w:val="0"/>
            <w:vAlign w:val="center"/>
          </w:tcPr>
          <w:p w14:paraId="3EA804C1">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根据所投产品实样照片、产品配置、产品品质、医疗机构应用情况以及针对各采购包关注重点等内容，从性能稳定性、质量可靠性、技术先进性方面综合评分。</w:t>
            </w:r>
          </w:p>
          <w:p w14:paraId="59B006E2">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性能稳定性（4分）：性能稳定性高的得4分；性能稳定性一般的得2分；性能稳定性较差的得1分；</w:t>
            </w:r>
          </w:p>
          <w:p w14:paraId="14F80629">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质量可靠性（4分）：质量可靠性高的得4分；产品质量可靠性一般的得2分；质量可靠性程度较差的得1分；</w:t>
            </w:r>
          </w:p>
          <w:p w14:paraId="4813914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技术先进性（4分）：技术先进的得4分；技术较先进的得2分；技术较落后的得1分；</w:t>
            </w:r>
          </w:p>
          <w:p w14:paraId="45B02D8A">
            <w:pPr>
              <w:spacing w:line="240" w:lineRule="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未提供不得分。本项最高得12分，最低不得分。</w:t>
            </w:r>
          </w:p>
        </w:tc>
      </w:tr>
      <w:tr w14:paraId="6D2F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5" w:hRule="atLeast"/>
          <w:jc w:val="center"/>
        </w:trPr>
        <w:tc>
          <w:tcPr>
            <w:tcW w:w="1487" w:type="dxa"/>
            <w:shd w:val="clear" w:color="auto" w:fill="auto"/>
            <w:noWrap w:val="0"/>
            <w:vAlign w:val="center"/>
          </w:tcPr>
          <w:p w14:paraId="5BB547E8">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项目实施</w:t>
            </w:r>
            <w:r>
              <w:rPr>
                <w:rFonts w:hint="eastAsia" w:asciiTheme="minorEastAsia" w:hAnsiTheme="minorEastAsia" w:eastAsiaTheme="minorEastAsia" w:cstheme="minorEastAsia"/>
                <w:b w:val="0"/>
                <w:bCs w:val="0"/>
                <w:color w:val="auto"/>
                <w:sz w:val="24"/>
                <w:szCs w:val="24"/>
              </w:rPr>
              <w:t>方案（</w:t>
            </w: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5CC573C5">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对项目实施方案进行评价，内容至少包含人员安排、实施流程、供货的保障措施、供货计划安排、安装调试方案等。</w:t>
            </w:r>
          </w:p>
          <w:p w14:paraId="6A5F4EE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710555D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针对性(4分)：针对性强得4分；针对性一般的得2分；欠缺针对性的得1分。</w:t>
            </w:r>
          </w:p>
          <w:p w14:paraId="1AC4B0F2">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可行性（4分)：符合实际切实可行得4分；较切实可行得2分；可行性欠缺得1分；</w:t>
            </w:r>
          </w:p>
          <w:p w14:paraId="51968819">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未提供的不得分。本项最高得12分，最低不得分。</w:t>
            </w:r>
          </w:p>
        </w:tc>
      </w:tr>
      <w:tr w14:paraId="39BD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1" w:hRule="atLeast"/>
          <w:jc w:val="center"/>
        </w:trPr>
        <w:tc>
          <w:tcPr>
            <w:tcW w:w="1487" w:type="dxa"/>
            <w:shd w:val="clear" w:color="auto" w:fill="auto"/>
            <w:noWrap w:val="0"/>
            <w:vAlign w:val="center"/>
          </w:tcPr>
          <w:p w14:paraId="114FE7FA">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售后服务方案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10分</w:t>
            </w:r>
            <w:r>
              <w:rPr>
                <w:rFonts w:hint="eastAsia" w:asciiTheme="minorEastAsia" w:hAnsiTheme="minorEastAsia" w:eastAsiaTheme="minorEastAsia" w:cstheme="minorEastAsia"/>
                <w:b w:val="0"/>
                <w:bCs w:val="0"/>
                <w:color w:val="auto"/>
                <w:sz w:val="24"/>
                <w:szCs w:val="24"/>
                <w:lang w:eastAsia="zh-CN"/>
              </w:rPr>
              <w:t>）</w:t>
            </w:r>
          </w:p>
        </w:tc>
        <w:tc>
          <w:tcPr>
            <w:tcW w:w="7480" w:type="dxa"/>
            <w:shd w:val="clear" w:color="auto" w:fill="auto"/>
            <w:noWrap w:val="0"/>
            <w:vAlign w:val="center"/>
          </w:tcPr>
          <w:p w14:paraId="6B7FF57C">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对售后服务方案进行评价，内容至少包含售后服务方式、响应时间、应急保障措施等。</w:t>
            </w:r>
          </w:p>
          <w:p w14:paraId="71978424">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6AA1519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6E0A9AA1">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3521903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未提供的不得分。本项最高得10分，最低不得分。</w:t>
            </w:r>
          </w:p>
        </w:tc>
      </w:tr>
      <w:tr w14:paraId="61EB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7D4967E1">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技术培训方案</w:t>
            </w:r>
          </w:p>
          <w:p w14:paraId="556E7037">
            <w:pPr>
              <w:numPr>
                <w:ilvl w:val="255"/>
                <w:numId w:val="0"/>
              </w:numPr>
              <w:spacing w:line="240" w:lineRule="auto"/>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（6分）</w:t>
            </w:r>
          </w:p>
        </w:tc>
        <w:tc>
          <w:tcPr>
            <w:tcW w:w="7480" w:type="dxa"/>
            <w:shd w:val="clear" w:color="auto" w:fill="auto"/>
            <w:noWrap w:val="0"/>
            <w:vAlign w:val="center"/>
          </w:tcPr>
          <w:p w14:paraId="0C9E8CDF">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对技术培训方案，内容包含但不限于：培训计划、培训内容、培训方式等方面进行评价。</w:t>
            </w:r>
          </w:p>
          <w:p w14:paraId="19DA4051">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59214C6C">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7DFCDE65">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未提供的不得分，本项最高得6分，最低不得分。</w:t>
            </w:r>
          </w:p>
        </w:tc>
      </w:tr>
    </w:tbl>
    <w:p w14:paraId="10E9B7F6">
      <w:pPr>
        <w:rPr>
          <w:rFonts w:hint="eastAsia"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br w:type="page"/>
      </w:r>
    </w:p>
    <w:p w14:paraId="5338BF02">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采购包3：激光眼科诊断仪</w:t>
      </w:r>
    </w:p>
    <w:tbl>
      <w:tblPr>
        <w:tblStyle w:val="4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7"/>
        <w:gridCol w:w="7480"/>
      </w:tblGrid>
      <w:tr w14:paraId="67BF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487" w:type="dxa"/>
            <w:shd w:val="clear" w:color="auto" w:fill="auto"/>
            <w:noWrap w:val="0"/>
            <w:vAlign w:val="center"/>
          </w:tcPr>
          <w:p w14:paraId="2C884A85">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评分内容</w:t>
            </w:r>
          </w:p>
        </w:tc>
        <w:tc>
          <w:tcPr>
            <w:tcW w:w="7480" w:type="dxa"/>
            <w:shd w:val="clear" w:color="auto" w:fill="auto"/>
            <w:noWrap w:val="0"/>
            <w:vAlign w:val="center"/>
          </w:tcPr>
          <w:p w14:paraId="1E54C73E">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评分标准</w:t>
            </w:r>
          </w:p>
        </w:tc>
      </w:tr>
      <w:tr w14:paraId="58AA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5" w:hRule="atLeast"/>
          <w:jc w:val="center"/>
        </w:trPr>
        <w:tc>
          <w:tcPr>
            <w:tcW w:w="1487" w:type="dxa"/>
            <w:shd w:val="clear" w:color="auto" w:fill="auto"/>
            <w:noWrap w:val="0"/>
            <w:vAlign w:val="center"/>
          </w:tcPr>
          <w:p w14:paraId="7FB3D6F5">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w:t>
            </w:r>
          </w:p>
        </w:tc>
        <w:tc>
          <w:tcPr>
            <w:tcW w:w="7480" w:type="dxa"/>
            <w:shd w:val="clear" w:color="auto" w:fill="auto"/>
            <w:noWrap w:val="0"/>
            <w:vAlign w:val="center"/>
          </w:tcPr>
          <w:p w14:paraId="7685B959">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各投标人价格得分=最低报价（投标人的最低评审价格）÷各投标人评审价格×30</w:t>
            </w:r>
          </w:p>
          <w:p w14:paraId="733FBB98">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注：</w:t>
            </w:r>
          </w:p>
          <w:p w14:paraId="4F0B135E">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投标人所投产品全部为小微企业制造或监狱企业、享受政府采购支持政策的残疾人福利性单位制造的（以投标人提供的《分项价格表》、《中小企业声明函》、监狱企业证明文件和《残疾人福利性单位声明函》等相关材料为准），给予10%的价格扣除，用扣除后的价格参加评审。</w:t>
            </w:r>
          </w:p>
          <w:p w14:paraId="7C928B01">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该投标人的评审价格=《开标一览表》中的“总价”*（100%-10%）</w:t>
            </w:r>
          </w:p>
          <w:p w14:paraId="6653E868">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2、政府采购活动中既有本国产品又有非本国产品参与竞争的，依法对本国产品给予价格评审优惠，对本国产品的报价给予20%的价格扣除，用扣除后的价格参与评审。</w:t>
            </w:r>
          </w:p>
          <w:p w14:paraId="0E3E808E">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0A737AA">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该投标人的评审价格=《开标一览表》中的“总价”*（100%-20%）</w:t>
            </w:r>
          </w:p>
          <w:p w14:paraId="107A8587">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3、上述1、2项评审优惠可同时享受，分别在供应商报价基础上予以扣除，用扣除后的价格参与评审，即该投标人的评审价格=《开标一览表》中的“总价”*（100%-30%）。</w:t>
            </w:r>
          </w:p>
          <w:p w14:paraId="2DA431F7">
            <w:pPr>
              <w:rPr>
                <w:rFonts w:hint="eastAsia" w:asciiTheme="minorEastAsia" w:hAnsiTheme="minorEastAsia" w:eastAsiaTheme="minorEastAsia" w:cstheme="minorEastAsia"/>
                <w:color w:val="auto"/>
                <w:sz w:val="24"/>
                <w:szCs w:val="24"/>
              </w:rPr>
            </w:pPr>
            <w:r>
              <w:rPr>
                <w:rFonts w:hint="eastAsia" w:ascii="宋体" w:hAnsi="宋体" w:cs="宋体"/>
                <w:color w:val="auto"/>
                <w:sz w:val="24"/>
                <w:szCs w:val="24"/>
                <w:lang w:val="en-US" w:eastAsia="zh-CN"/>
              </w:rPr>
              <w:t>享受价格评审优惠不改变最终中标价格，政府采购合同仍按照中标供应商的报价签订。</w:t>
            </w:r>
          </w:p>
        </w:tc>
      </w:tr>
      <w:tr w14:paraId="5A85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5735211F">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技术参数（</w:t>
            </w:r>
            <w:r>
              <w:rPr>
                <w:rFonts w:hint="eastAsia" w:asciiTheme="minorEastAsia" w:hAnsiTheme="minorEastAsia" w:eastAsiaTheme="minorEastAsia" w:cstheme="minorEastAsia"/>
                <w:b w:val="0"/>
                <w:bCs w:val="0"/>
                <w:color w:val="auto"/>
                <w:sz w:val="24"/>
                <w:szCs w:val="24"/>
                <w:lang w:val="en-US" w:eastAsia="zh-CN"/>
              </w:rPr>
              <w:t>30</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3DF41DCD">
            <w:pPr>
              <w:spacing w:line="24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依据投标文件中偏离表、技术规格说明对招标文件《第六章 采购需求》中“技术规格参数要求”满足程度进行评分。满足招标文件技术要求的得30分，次重要响应指标不满足或负偏离每项扣</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分；其余响应指标如有不满足或负偏离，每一项扣0.</w:t>
            </w:r>
            <w:r>
              <w:rPr>
                <w:rFonts w:hint="eastAsia" w:asciiTheme="minorEastAsia" w:hAnsiTheme="minorEastAsia" w:eastAsiaTheme="minorEastAsia" w:cstheme="minorEastAsia"/>
                <w:b w:val="0"/>
                <w:bCs w:val="0"/>
                <w:color w:val="auto"/>
                <w:sz w:val="24"/>
                <w:szCs w:val="24"/>
                <w:lang w:val="en-US" w:eastAsia="zh-CN"/>
              </w:rPr>
              <w:t>25</w:t>
            </w:r>
            <w:r>
              <w:rPr>
                <w:rFonts w:hint="eastAsia" w:asciiTheme="minorEastAsia" w:hAnsiTheme="minorEastAsia" w:eastAsiaTheme="minorEastAsia" w:cstheme="minorEastAsia"/>
                <w:b w:val="0"/>
                <w:bCs w:val="0"/>
                <w:color w:val="auto"/>
                <w:sz w:val="24"/>
                <w:szCs w:val="24"/>
              </w:rPr>
              <w:t>分，扣完为止。</w:t>
            </w:r>
          </w:p>
          <w:p w14:paraId="772190E9">
            <w:pPr>
              <w:spacing w:line="24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注：加“★”标志为实质性响应指标不允许负偏离，否则按无效投标处理；加“▲”的指标为次重要响应指标，其他为一般响应指标，未按招标文件要求提供证明材料的视为负偏离。</w:t>
            </w:r>
          </w:p>
        </w:tc>
      </w:tr>
      <w:tr w14:paraId="4415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0F4648ED">
            <w:pPr>
              <w:numPr>
                <w:ilvl w:val="255"/>
                <w:numId w:val="0"/>
              </w:numPr>
              <w:spacing w:line="240" w:lineRule="auto"/>
              <w:ind w:left="0" w:firstLine="0"/>
              <w:jc w:val="center"/>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所投产品质量、性能评价（12分）</w:t>
            </w:r>
          </w:p>
        </w:tc>
        <w:tc>
          <w:tcPr>
            <w:tcW w:w="7480" w:type="dxa"/>
            <w:shd w:val="clear" w:color="auto" w:fill="auto"/>
            <w:noWrap w:val="0"/>
            <w:vAlign w:val="center"/>
          </w:tcPr>
          <w:p w14:paraId="76C7FA4A">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根据所投产品实样照片、产品配置、产品品质、医疗机构应用情况以及针对各采购包关注重点等内容，从性能稳定性、质量可靠性、技术先进性方面综合评分。</w:t>
            </w:r>
          </w:p>
          <w:p w14:paraId="41CE3E6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性能稳定性（4分）：性能稳定性高的得4分；性能稳定性一般的得2分；性能稳定性较差的得1分；</w:t>
            </w:r>
          </w:p>
          <w:p w14:paraId="4D0F3D85">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质量可靠性（4分）：质量可靠性高的得4分；产品质量可靠性一般的得2分；质量可靠性程度较差的得1分；</w:t>
            </w:r>
          </w:p>
          <w:p w14:paraId="692CFDDC">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技术先进性（4分）：技术先进的得4分；技术较先进的得2分；技术较落后的得1分；</w:t>
            </w:r>
          </w:p>
          <w:p w14:paraId="3BD0C931">
            <w:pPr>
              <w:spacing w:line="240" w:lineRule="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未提供不得分。本项最高得12分，最低不得分。</w:t>
            </w:r>
          </w:p>
        </w:tc>
      </w:tr>
      <w:tr w14:paraId="280B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5" w:hRule="atLeast"/>
          <w:jc w:val="center"/>
        </w:trPr>
        <w:tc>
          <w:tcPr>
            <w:tcW w:w="1487" w:type="dxa"/>
            <w:shd w:val="clear" w:color="auto" w:fill="auto"/>
            <w:noWrap w:val="0"/>
            <w:vAlign w:val="center"/>
          </w:tcPr>
          <w:p w14:paraId="15D4F96D">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项目实施</w:t>
            </w:r>
            <w:r>
              <w:rPr>
                <w:rFonts w:hint="eastAsia" w:asciiTheme="minorEastAsia" w:hAnsiTheme="minorEastAsia" w:eastAsiaTheme="minorEastAsia" w:cstheme="minorEastAsia"/>
                <w:b w:val="0"/>
                <w:bCs w:val="0"/>
                <w:color w:val="auto"/>
                <w:sz w:val="24"/>
                <w:szCs w:val="24"/>
              </w:rPr>
              <w:t>方案（</w:t>
            </w: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5CDD7BB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对项目实施方案进行评价，内容至少包含人员安排、实施流程、供货的保障措施、供货计划安排、安装调试方案等。</w:t>
            </w:r>
          </w:p>
          <w:p w14:paraId="69266686">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17A7787A">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针对性(4分)：针对性强得4分；针对性一般的得2分；欠缺针对性的得1分。</w:t>
            </w:r>
          </w:p>
          <w:p w14:paraId="74453074">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可行性（4分)：符合实际切实可行得4分；较切实可行得2分；可行性欠缺得1分；</w:t>
            </w:r>
          </w:p>
          <w:p w14:paraId="426F6336">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未提供的不得分。本项最高得12分，最低不得分。</w:t>
            </w:r>
          </w:p>
        </w:tc>
      </w:tr>
      <w:tr w14:paraId="4B2D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1" w:hRule="atLeast"/>
          <w:jc w:val="center"/>
        </w:trPr>
        <w:tc>
          <w:tcPr>
            <w:tcW w:w="1487" w:type="dxa"/>
            <w:shd w:val="clear" w:color="auto" w:fill="auto"/>
            <w:noWrap w:val="0"/>
            <w:vAlign w:val="center"/>
          </w:tcPr>
          <w:p w14:paraId="2B0CA85E">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售后服务方案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10分</w:t>
            </w:r>
            <w:r>
              <w:rPr>
                <w:rFonts w:hint="eastAsia" w:asciiTheme="minorEastAsia" w:hAnsiTheme="minorEastAsia" w:eastAsiaTheme="minorEastAsia" w:cstheme="minorEastAsia"/>
                <w:b w:val="0"/>
                <w:bCs w:val="0"/>
                <w:color w:val="auto"/>
                <w:sz w:val="24"/>
                <w:szCs w:val="24"/>
                <w:lang w:eastAsia="zh-CN"/>
              </w:rPr>
              <w:t>）</w:t>
            </w:r>
          </w:p>
        </w:tc>
        <w:tc>
          <w:tcPr>
            <w:tcW w:w="7480" w:type="dxa"/>
            <w:shd w:val="clear" w:color="auto" w:fill="auto"/>
            <w:noWrap w:val="0"/>
            <w:vAlign w:val="center"/>
          </w:tcPr>
          <w:p w14:paraId="132AB8D1">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对售后服务方案进行评价，内容至少包含售后服务方式、响应时间、应急保障措施等。</w:t>
            </w:r>
          </w:p>
          <w:p w14:paraId="79C712A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197ED5B6">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11FA49C6">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30295DDC">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未提供的不得分。本项最高得10分，最低不得分。</w:t>
            </w:r>
          </w:p>
        </w:tc>
      </w:tr>
      <w:tr w14:paraId="1DAE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3ACCD594">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技术培训方案</w:t>
            </w:r>
          </w:p>
          <w:p w14:paraId="22FD481C">
            <w:pPr>
              <w:numPr>
                <w:ilvl w:val="255"/>
                <w:numId w:val="0"/>
              </w:numPr>
              <w:spacing w:line="240" w:lineRule="auto"/>
              <w:ind w:left="0" w:leftChars="0" w:firstLine="0" w:firstLineChars="0"/>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（6分）</w:t>
            </w:r>
          </w:p>
        </w:tc>
        <w:tc>
          <w:tcPr>
            <w:tcW w:w="7480" w:type="dxa"/>
            <w:shd w:val="clear" w:color="auto" w:fill="auto"/>
            <w:noWrap w:val="0"/>
            <w:vAlign w:val="center"/>
          </w:tcPr>
          <w:p w14:paraId="1475CA2C">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对技术培训方案，内容包含但不限于：培训计划、培训内容、培训方式等方面进行评价。</w:t>
            </w:r>
          </w:p>
          <w:p w14:paraId="5ED9EB9B">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257A6FC3">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4402D240">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未提供的不得分，本项最高得6分，最低不得分。</w:t>
            </w:r>
          </w:p>
        </w:tc>
      </w:tr>
    </w:tbl>
    <w:p w14:paraId="68026159">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eastAsia" w:asciiTheme="minorEastAsia" w:hAnsiTheme="minorEastAsia" w:eastAsiaTheme="minorEastAsia" w:cstheme="minorEastAsia"/>
          <w:b/>
          <w:color w:val="auto"/>
          <w:sz w:val="22"/>
          <w:szCs w:val="22"/>
          <w:lang w:val="en-US" w:eastAsia="zh-CN"/>
        </w:rPr>
      </w:pPr>
    </w:p>
    <w:p w14:paraId="20A7A801">
      <w:pPr>
        <w:rPr>
          <w:rFonts w:hint="eastAsia"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br w:type="page"/>
      </w:r>
    </w:p>
    <w:p w14:paraId="58AD1B93">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采购包4：微视野视野计</w:t>
      </w:r>
    </w:p>
    <w:tbl>
      <w:tblPr>
        <w:tblStyle w:val="4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7"/>
        <w:gridCol w:w="7480"/>
      </w:tblGrid>
      <w:tr w14:paraId="46A48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487" w:type="dxa"/>
            <w:shd w:val="clear" w:color="auto" w:fill="auto"/>
            <w:noWrap w:val="0"/>
            <w:vAlign w:val="center"/>
          </w:tcPr>
          <w:p w14:paraId="3BA02162">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评分内容</w:t>
            </w:r>
          </w:p>
        </w:tc>
        <w:tc>
          <w:tcPr>
            <w:tcW w:w="7480" w:type="dxa"/>
            <w:shd w:val="clear" w:color="auto" w:fill="auto"/>
            <w:noWrap w:val="0"/>
            <w:vAlign w:val="center"/>
          </w:tcPr>
          <w:p w14:paraId="02F4BB91">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评分标准</w:t>
            </w:r>
          </w:p>
        </w:tc>
      </w:tr>
      <w:tr w14:paraId="11A7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5" w:hRule="atLeast"/>
          <w:jc w:val="center"/>
        </w:trPr>
        <w:tc>
          <w:tcPr>
            <w:tcW w:w="1487" w:type="dxa"/>
            <w:shd w:val="clear" w:color="auto" w:fill="auto"/>
            <w:noWrap w:val="0"/>
            <w:vAlign w:val="center"/>
          </w:tcPr>
          <w:p w14:paraId="1FA0BAD1">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w:t>
            </w:r>
          </w:p>
        </w:tc>
        <w:tc>
          <w:tcPr>
            <w:tcW w:w="7480" w:type="dxa"/>
            <w:shd w:val="clear" w:color="auto" w:fill="auto"/>
            <w:noWrap w:val="0"/>
            <w:vAlign w:val="center"/>
          </w:tcPr>
          <w:p w14:paraId="64946F9B">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各投标人价格得分=最低报价（投标人的最低评审价格）÷各投标人评审价格×30</w:t>
            </w:r>
          </w:p>
          <w:p w14:paraId="2DEA94DF">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注：</w:t>
            </w:r>
          </w:p>
          <w:p w14:paraId="69104E16">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投标人所投产品全部为小微企业制造或监狱企业、享受政府采购支持政策的残疾人福利性单位制造的（以投标人提供的《分项价格表》、《中小企业声明函》、监狱企业证明文件和《残疾人福利性单位声明函》等相关材料为准），给予10%的价格扣除，用扣除后的价格参加评审。</w:t>
            </w:r>
          </w:p>
          <w:p w14:paraId="076C44C8">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该投标人的评审价格=《开标一览表》中的“总价”*（100%-10%）</w:t>
            </w:r>
          </w:p>
          <w:p w14:paraId="113F2AB6">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2、政府采购活动中既有本国产品又有非本国产品参与竞争的，依法对本国产品给予价格评审优惠，对本国产品的报价给予20%的价格扣除，用扣除后的价格参与评审。</w:t>
            </w:r>
          </w:p>
          <w:p w14:paraId="2DDDAAF2">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A3EDD10">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该投标人的评审价格=《开标一览表》中的“总价”*（100%-20%）</w:t>
            </w:r>
          </w:p>
          <w:p w14:paraId="2827330E">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3、上述1、2项评审优惠可同时享受，分别在供应商报价基础上予以扣除，用扣除后的价格参与评审，即该投标人的评审价格=《开标一览表》中的“总价”*（100%-30%）。</w:t>
            </w:r>
          </w:p>
          <w:p w14:paraId="62AA1436">
            <w:pPr>
              <w:rPr>
                <w:rFonts w:hint="eastAsia" w:asciiTheme="minorEastAsia" w:hAnsiTheme="minorEastAsia" w:eastAsiaTheme="minorEastAsia" w:cstheme="minorEastAsia"/>
                <w:color w:val="auto"/>
                <w:sz w:val="24"/>
                <w:szCs w:val="24"/>
              </w:rPr>
            </w:pPr>
            <w:r>
              <w:rPr>
                <w:rFonts w:hint="eastAsia" w:ascii="宋体" w:hAnsi="宋体" w:cs="宋体"/>
                <w:color w:val="auto"/>
                <w:sz w:val="24"/>
                <w:szCs w:val="24"/>
                <w:lang w:val="en-US" w:eastAsia="zh-CN"/>
              </w:rPr>
              <w:t>享受价格评审优惠不改变最终中标价格，政府采购合同仍按照中标供应商的报价签订。</w:t>
            </w:r>
          </w:p>
        </w:tc>
      </w:tr>
      <w:tr w14:paraId="1239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49CAD66A">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技术参数（</w:t>
            </w:r>
            <w:r>
              <w:rPr>
                <w:rFonts w:hint="eastAsia" w:asciiTheme="minorEastAsia" w:hAnsiTheme="minorEastAsia" w:eastAsiaTheme="minorEastAsia" w:cstheme="minorEastAsia"/>
                <w:b w:val="0"/>
                <w:bCs w:val="0"/>
                <w:color w:val="auto"/>
                <w:sz w:val="24"/>
                <w:szCs w:val="24"/>
                <w:lang w:val="en-US" w:eastAsia="zh-CN"/>
              </w:rPr>
              <w:t>30</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6BA2BFFC">
            <w:pPr>
              <w:spacing w:line="24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依据投标文件中偏离表、技术规格说明对招标文件《第六章 采购需求》中“技术规格参数要求”满足程度进行评分。满足招标文件技术要求的得30分，次重要响应指标不满足或负偏离每项扣</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分；其余响应指标如有不满足或负偏离，每一项扣</w:t>
            </w:r>
            <w:r>
              <w:rPr>
                <w:rFonts w:hint="eastAsia" w:asciiTheme="minorEastAsia" w:hAnsiTheme="minorEastAsia" w:eastAsiaTheme="minorEastAsia" w:cstheme="minorEastAsia"/>
                <w:b w:val="0"/>
                <w:bCs w:val="0"/>
                <w:color w:val="auto"/>
                <w:sz w:val="24"/>
                <w:szCs w:val="24"/>
                <w:lang w:val="en-US" w:eastAsia="zh-CN"/>
              </w:rPr>
              <w:t>0.3</w:t>
            </w:r>
            <w:r>
              <w:rPr>
                <w:rFonts w:hint="eastAsia" w:asciiTheme="minorEastAsia" w:hAnsiTheme="minorEastAsia" w:eastAsiaTheme="minorEastAsia" w:cstheme="minorEastAsia"/>
                <w:b w:val="0"/>
                <w:bCs w:val="0"/>
                <w:color w:val="auto"/>
                <w:sz w:val="24"/>
                <w:szCs w:val="24"/>
              </w:rPr>
              <w:t>分，扣完为止。</w:t>
            </w:r>
          </w:p>
          <w:p w14:paraId="797E2002">
            <w:pPr>
              <w:spacing w:line="24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注：加“★”标志为实质性响应指标不允许负偏离，否则按无效投标处理；加“▲”的指标为次重要响应指标，其他为一般响应指标，未按招标文件要求提供证明材料的视为负偏离。</w:t>
            </w:r>
          </w:p>
        </w:tc>
      </w:tr>
      <w:tr w14:paraId="5CA4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0" w:hRule="atLeast"/>
          <w:jc w:val="center"/>
        </w:trPr>
        <w:tc>
          <w:tcPr>
            <w:tcW w:w="1487" w:type="dxa"/>
            <w:shd w:val="clear" w:color="auto" w:fill="auto"/>
            <w:noWrap w:val="0"/>
            <w:vAlign w:val="center"/>
          </w:tcPr>
          <w:p w14:paraId="4DD5C2FC">
            <w:pPr>
              <w:numPr>
                <w:ilvl w:val="255"/>
                <w:numId w:val="0"/>
              </w:numPr>
              <w:spacing w:line="240" w:lineRule="auto"/>
              <w:ind w:left="0" w:firstLine="0"/>
              <w:jc w:val="center"/>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所投产品质量、性能评价（12分）</w:t>
            </w:r>
          </w:p>
        </w:tc>
        <w:tc>
          <w:tcPr>
            <w:tcW w:w="7480" w:type="dxa"/>
            <w:shd w:val="clear" w:color="auto" w:fill="auto"/>
            <w:noWrap w:val="0"/>
            <w:vAlign w:val="center"/>
          </w:tcPr>
          <w:p w14:paraId="2A7DADE4">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根据所投产品实样照片、产品配置、产品品质、医疗机构应用情况以及针对各采购包关注重点等内容，从性能稳定性、质量可靠性、技术先进性方面综合评分。</w:t>
            </w:r>
          </w:p>
          <w:p w14:paraId="67F0F3F2">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性能稳定性（4分）：性能稳定性高的得4分；性能稳定性一般的得2分；性能稳定性较差的得1分；</w:t>
            </w:r>
          </w:p>
          <w:p w14:paraId="71930C9A">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质量可靠性（4分）：质量可靠性高的得4分；产品质量可靠性一般的得2分；质量可靠性程度较差的得1分；</w:t>
            </w:r>
          </w:p>
          <w:p w14:paraId="0F3D5CBE">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技术先进性（4分）：技术先进的得4分；技术较先进的得2分；技术较落后的得1分；</w:t>
            </w:r>
          </w:p>
          <w:p w14:paraId="1BB82FC9">
            <w:pPr>
              <w:spacing w:line="240" w:lineRule="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未提供不得分。本项最高得12分，最低不得分。</w:t>
            </w:r>
          </w:p>
        </w:tc>
      </w:tr>
      <w:tr w14:paraId="5C4D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5" w:hRule="atLeast"/>
          <w:jc w:val="center"/>
        </w:trPr>
        <w:tc>
          <w:tcPr>
            <w:tcW w:w="1487" w:type="dxa"/>
            <w:shd w:val="clear" w:color="auto" w:fill="auto"/>
            <w:noWrap w:val="0"/>
            <w:vAlign w:val="center"/>
          </w:tcPr>
          <w:p w14:paraId="59166463">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项目实施</w:t>
            </w:r>
            <w:r>
              <w:rPr>
                <w:rFonts w:hint="eastAsia" w:asciiTheme="minorEastAsia" w:hAnsiTheme="minorEastAsia" w:eastAsiaTheme="minorEastAsia" w:cstheme="minorEastAsia"/>
                <w:b w:val="0"/>
                <w:bCs w:val="0"/>
                <w:color w:val="auto"/>
                <w:sz w:val="24"/>
                <w:szCs w:val="24"/>
              </w:rPr>
              <w:t>方案（</w:t>
            </w: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5C504CD3">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对项目实施方案进行评价，内容至少包含人员安排、实施流程、供货的保障措施、供货计划安排、安装调试方案等。</w:t>
            </w:r>
          </w:p>
          <w:p w14:paraId="44C98185">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33D867B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针对性(4分)：针对性强得4分；针对性一般的得2分；欠缺针对性的得1分。</w:t>
            </w:r>
          </w:p>
          <w:p w14:paraId="42E1098A">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可行性（4分)：符合实际切实可行得4分；较切实可行得2分；可行性欠缺得1分；</w:t>
            </w:r>
          </w:p>
          <w:p w14:paraId="22C726D3">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未提供的不得分。本项最高得12分，最低不得分。</w:t>
            </w:r>
          </w:p>
        </w:tc>
      </w:tr>
      <w:tr w14:paraId="7618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1" w:hRule="atLeast"/>
          <w:jc w:val="center"/>
        </w:trPr>
        <w:tc>
          <w:tcPr>
            <w:tcW w:w="1487" w:type="dxa"/>
            <w:shd w:val="clear" w:color="auto" w:fill="auto"/>
            <w:noWrap w:val="0"/>
            <w:vAlign w:val="center"/>
          </w:tcPr>
          <w:p w14:paraId="632C3B54">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售后服务方案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10分</w:t>
            </w:r>
            <w:r>
              <w:rPr>
                <w:rFonts w:hint="eastAsia" w:asciiTheme="minorEastAsia" w:hAnsiTheme="minorEastAsia" w:eastAsiaTheme="minorEastAsia" w:cstheme="minorEastAsia"/>
                <w:b w:val="0"/>
                <w:bCs w:val="0"/>
                <w:color w:val="auto"/>
                <w:sz w:val="24"/>
                <w:szCs w:val="24"/>
                <w:lang w:eastAsia="zh-CN"/>
              </w:rPr>
              <w:t>）</w:t>
            </w:r>
          </w:p>
        </w:tc>
        <w:tc>
          <w:tcPr>
            <w:tcW w:w="7480" w:type="dxa"/>
            <w:shd w:val="clear" w:color="auto" w:fill="auto"/>
            <w:noWrap w:val="0"/>
            <w:vAlign w:val="center"/>
          </w:tcPr>
          <w:p w14:paraId="73221CD6">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对售后服务方案进行评价，内容至少包含售后服务方式、响应时间、应急保障措施等。</w:t>
            </w:r>
          </w:p>
          <w:p w14:paraId="464CECA1">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021322B5">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40C4F8D4">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51AC76E7">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未提供的不得分。本项最高得10分，最低不得分。</w:t>
            </w:r>
          </w:p>
        </w:tc>
      </w:tr>
      <w:tr w14:paraId="5DA2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3EB3A82F">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技术培训方案</w:t>
            </w:r>
          </w:p>
          <w:p w14:paraId="08648209">
            <w:pPr>
              <w:numPr>
                <w:ilvl w:val="255"/>
                <w:numId w:val="0"/>
              </w:numPr>
              <w:spacing w:line="240" w:lineRule="auto"/>
              <w:ind w:left="0" w:leftChars="0" w:firstLine="0" w:firstLineChars="0"/>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（6分）</w:t>
            </w:r>
          </w:p>
        </w:tc>
        <w:tc>
          <w:tcPr>
            <w:tcW w:w="7480" w:type="dxa"/>
            <w:shd w:val="clear" w:color="auto" w:fill="auto"/>
            <w:noWrap w:val="0"/>
            <w:vAlign w:val="center"/>
          </w:tcPr>
          <w:p w14:paraId="5D494339">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对技术培训方案，内容包含但不限于：培训计划、培训内容、培训方式等方面进行评价。</w:t>
            </w:r>
          </w:p>
          <w:p w14:paraId="2B62F004">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02729E87">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1AB0A72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未提供的不得分，本项最高得6分，最低不得分。</w:t>
            </w:r>
          </w:p>
        </w:tc>
      </w:tr>
    </w:tbl>
    <w:p w14:paraId="14C40599">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eastAsia" w:asciiTheme="minorEastAsia" w:hAnsiTheme="minorEastAsia" w:eastAsiaTheme="minorEastAsia" w:cstheme="minorEastAsia"/>
          <w:b/>
          <w:color w:val="auto"/>
          <w:sz w:val="22"/>
          <w:szCs w:val="22"/>
          <w:lang w:val="en-US" w:eastAsia="zh-CN"/>
        </w:rPr>
      </w:pPr>
    </w:p>
    <w:p w14:paraId="43CC2926">
      <w:pPr>
        <w:rPr>
          <w:rFonts w:hint="eastAsia"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br w:type="page"/>
      </w:r>
    </w:p>
    <w:p w14:paraId="52065767">
      <w:pPr>
        <w:numPr>
          <w:ilvl w:val="0"/>
          <w:numId w:val="0"/>
        </w:numPr>
        <w:pBdr>
          <w:top w:val="none" w:color="000000" w:sz="0" w:space="0"/>
          <w:left w:val="none" w:color="000000" w:sz="0" w:space="0"/>
          <w:bottom w:val="none" w:color="000000" w:sz="0" w:space="0"/>
          <w:right w:val="none" w:color="000000" w:sz="0" w:space="0"/>
        </w:pBdr>
        <w:spacing w:line="360" w:lineRule="auto"/>
        <w:jc w:val="left"/>
        <w:rPr>
          <w:rFonts w:hint="default" w:asciiTheme="minorEastAsia" w:hAnsiTheme="minorEastAsia" w:eastAsiaTheme="minorEastAsia" w:cstheme="minorEastAsia"/>
          <w:b/>
          <w:color w:val="auto"/>
          <w:sz w:val="22"/>
          <w:szCs w:val="22"/>
          <w:lang w:val="en-US" w:eastAsia="zh-CN"/>
        </w:rPr>
      </w:pPr>
      <w:r>
        <w:rPr>
          <w:rFonts w:hint="eastAsia" w:asciiTheme="minorEastAsia" w:hAnsiTheme="minorEastAsia" w:eastAsiaTheme="minorEastAsia" w:cstheme="minorEastAsia"/>
          <w:b/>
          <w:color w:val="auto"/>
          <w:sz w:val="22"/>
          <w:szCs w:val="22"/>
          <w:lang w:val="en-US" w:eastAsia="zh-CN"/>
        </w:rPr>
        <w:t>采购包5：光学相干断层扫描仪(OCT)</w:t>
      </w:r>
    </w:p>
    <w:tbl>
      <w:tblPr>
        <w:tblStyle w:val="4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7"/>
        <w:gridCol w:w="7480"/>
      </w:tblGrid>
      <w:tr w14:paraId="620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7" w:type="dxa"/>
            <w:shd w:val="clear" w:color="auto" w:fill="auto"/>
            <w:noWrap w:val="0"/>
            <w:vAlign w:val="center"/>
          </w:tcPr>
          <w:p w14:paraId="36E13073">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评分内容</w:t>
            </w:r>
          </w:p>
        </w:tc>
        <w:tc>
          <w:tcPr>
            <w:tcW w:w="7480" w:type="dxa"/>
            <w:shd w:val="clear" w:color="auto" w:fill="auto"/>
            <w:noWrap w:val="0"/>
            <w:vAlign w:val="center"/>
          </w:tcPr>
          <w:p w14:paraId="779225B4">
            <w:pPr>
              <w:spacing w:line="24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评分标准</w:t>
            </w:r>
          </w:p>
        </w:tc>
      </w:tr>
      <w:tr w14:paraId="7202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85" w:hRule="atLeast"/>
          <w:jc w:val="center"/>
        </w:trPr>
        <w:tc>
          <w:tcPr>
            <w:tcW w:w="1487" w:type="dxa"/>
            <w:shd w:val="clear" w:color="auto" w:fill="auto"/>
            <w:noWrap w:val="0"/>
            <w:vAlign w:val="center"/>
          </w:tcPr>
          <w:p w14:paraId="4BC8D52B">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投标报价（</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rPr>
              <w:t>分）</w:t>
            </w:r>
          </w:p>
        </w:tc>
        <w:tc>
          <w:tcPr>
            <w:tcW w:w="7480" w:type="dxa"/>
            <w:shd w:val="clear" w:color="auto" w:fill="auto"/>
            <w:noWrap w:val="0"/>
            <w:vAlign w:val="center"/>
          </w:tcPr>
          <w:p w14:paraId="70443711">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各投标人价格得分=最低报价（投标人的最低评审价格）÷各投标人评审价格×30</w:t>
            </w:r>
          </w:p>
          <w:p w14:paraId="160C11E4">
            <w:pP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注：</w:t>
            </w:r>
          </w:p>
          <w:p w14:paraId="617D93D5">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投标人所投产品全部为小微企业制造或监狱企业、享受政府采购支持政策的残疾人福利性单位制造的（以投标人提供的《分项价格表》、《中小企业声明函》、监狱企业证明文件和《残疾人福利性单位声明函》等相关材料为准），给予10%的价格扣除，用扣除后的价格参加评审。</w:t>
            </w:r>
          </w:p>
          <w:p w14:paraId="4893E062">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该投标人的评审价格=《开标一览表》中的“总价”*（100%-10%）</w:t>
            </w:r>
          </w:p>
          <w:p w14:paraId="1D15B7CA">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2、政府采购活动中既有本国产品又有非本国产品参与竞争的，依法对本国产品给予价格评审优惠，对本国产品的报价给予20%的价格扣除，用扣除后的价格参与评审。</w:t>
            </w:r>
          </w:p>
          <w:p w14:paraId="2A8CAF1F">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7D005C7">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该投标人的评审价格=《开标一览表》中的“总价”*（100%-20%）</w:t>
            </w:r>
          </w:p>
          <w:p w14:paraId="6FCA09E0">
            <w:pP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3、上述1、2项评审优惠可同时享受，分别在供应商报价基础上予以扣除，用扣除后的价格参与评审，即该投标人的评审价格=《开标一览表》中的“总价”*（100%-30%）。</w:t>
            </w:r>
          </w:p>
          <w:p w14:paraId="07FA2485">
            <w:pPr>
              <w:rPr>
                <w:rFonts w:hint="eastAsia" w:asciiTheme="minorEastAsia" w:hAnsiTheme="minorEastAsia" w:eastAsiaTheme="minorEastAsia" w:cstheme="minorEastAsia"/>
                <w:color w:val="auto"/>
                <w:sz w:val="24"/>
                <w:szCs w:val="24"/>
              </w:rPr>
            </w:pPr>
            <w:r>
              <w:rPr>
                <w:rFonts w:hint="eastAsia" w:ascii="宋体" w:hAnsi="宋体" w:cs="宋体"/>
                <w:color w:val="auto"/>
                <w:sz w:val="24"/>
                <w:szCs w:val="24"/>
                <w:lang w:val="en-US" w:eastAsia="zh-CN"/>
              </w:rPr>
              <w:t>享受价格评审优惠不改变最终中标价格，政府采购合同仍按照中标供应商的报价签订。</w:t>
            </w:r>
          </w:p>
        </w:tc>
      </w:tr>
      <w:tr w14:paraId="4935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6D711D36">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技术参数（</w:t>
            </w:r>
            <w:r>
              <w:rPr>
                <w:rFonts w:hint="eastAsia" w:asciiTheme="minorEastAsia" w:hAnsiTheme="minorEastAsia" w:eastAsiaTheme="minorEastAsia" w:cstheme="minorEastAsia"/>
                <w:b w:val="0"/>
                <w:bCs w:val="0"/>
                <w:color w:val="auto"/>
                <w:sz w:val="24"/>
                <w:szCs w:val="24"/>
                <w:lang w:val="en-US" w:eastAsia="zh-CN"/>
              </w:rPr>
              <w:t>31</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1B1326A7">
            <w:pPr>
              <w:spacing w:line="24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依据投标文件中偏离表、技术规格说明对招标文件《第六章 采购需求》中“技术规格参数要求”满足程度进行评分。满足招标文件技术要求的得3</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分，次重要响应指标不满足或负偏离每项扣</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分；其余响应指标如有不满足或负偏离，每一项扣</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分，扣完为止。</w:t>
            </w:r>
          </w:p>
          <w:p w14:paraId="10C63FDB">
            <w:pPr>
              <w:spacing w:line="240" w:lineRule="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注：加“★”标志为实质性响应指标不允许负偏离，否则按无效投标处理；加“▲”的指标为次重要响应指标，其他为一般响应指标，未按招标文件要求提供证明材料的视为负偏离。</w:t>
            </w:r>
          </w:p>
        </w:tc>
      </w:tr>
      <w:tr w14:paraId="3FD6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54E0C518">
            <w:pPr>
              <w:numPr>
                <w:ilvl w:val="255"/>
                <w:numId w:val="0"/>
              </w:numPr>
              <w:spacing w:line="240" w:lineRule="auto"/>
              <w:ind w:left="0" w:firstLine="0"/>
              <w:jc w:val="center"/>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所投产品质量、性能评价（12分）</w:t>
            </w:r>
          </w:p>
        </w:tc>
        <w:tc>
          <w:tcPr>
            <w:tcW w:w="7480" w:type="dxa"/>
            <w:shd w:val="clear" w:color="auto" w:fill="auto"/>
            <w:noWrap w:val="0"/>
            <w:vAlign w:val="center"/>
          </w:tcPr>
          <w:p w14:paraId="35BA49B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根据所投产品实样照片、产品配置、产品品质、医疗机构应用情况以及针对各采购包关注重点等内容，从性能稳定性、质量可靠性、技术先进性方面综合评分。</w:t>
            </w:r>
          </w:p>
          <w:p w14:paraId="750239FA">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性能稳定性（4分）：性能稳定性高的得4分；性能稳定性一般的得2分；性能稳定性较差的得1分；</w:t>
            </w:r>
          </w:p>
          <w:p w14:paraId="44E10D90">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质量可靠性（4分）：质量可靠性高的得4分；产品质量可靠性一般的得2分；质量可靠性程度较差的得1分；</w:t>
            </w:r>
          </w:p>
          <w:p w14:paraId="4193984B">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技术先进性（4分）：技术先进的得4分；技术较先进的得2分；技术较落后的得1分；</w:t>
            </w:r>
          </w:p>
          <w:p w14:paraId="3ACCCADE">
            <w:pPr>
              <w:spacing w:line="240" w:lineRule="auto"/>
              <w:rPr>
                <w:rFonts w:hint="eastAsia" w:asciiTheme="minorEastAsia" w:hAnsiTheme="minorEastAsia" w:eastAsiaTheme="minorEastAsia" w:cstheme="minorEastAsia"/>
                <w:b w:val="0"/>
                <w:bCs w:val="0"/>
                <w:color w:val="auto"/>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未提供不得分。本项最高得12分，最低不得分。</w:t>
            </w:r>
          </w:p>
        </w:tc>
      </w:tr>
      <w:tr w14:paraId="6AD7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5" w:hRule="atLeast"/>
          <w:jc w:val="center"/>
        </w:trPr>
        <w:tc>
          <w:tcPr>
            <w:tcW w:w="1487" w:type="dxa"/>
            <w:shd w:val="clear" w:color="auto" w:fill="auto"/>
            <w:noWrap w:val="0"/>
            <w:vAlign w:val="center"/>
          </w:tcPr>
          <w:p w14:paraId="4F7A94EC">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项目实施</w:t>
            </w:r>
            <w:r>
              <w:rPr>
                <w:rFonts w:hint="eastAsia" w:asciiTheme="minorEastAsia" w:hAnsiTheme="minorEastAsia" w:eastAsiaTheme="minorEastAsia" w:cstheme="minorEastAsia"/>
                <w:b w:val="0"/>
                <w:bCs w:val="0"/>
                <w:color w:val="auto"/>
                <w:sz w:val="24"/>
                <w:szCs w:val="24"/>
              </w:rPr>
              <w:t>方案（</w:t>
            </w:r>
            <w:r>
              <w:rPr>
                <w:rFonts w:hint="eastAsia" w:asciiTheme="minorEastAsia" w:hAnsiTheme="minorEastAsia" w:eastAsiaTheme="minorEastAsia" w:cstheme="minorEastAsia"/>
                <w:b w:val="0"/>
                <w:bCs w:val="0"/>
                <w:color w:val="auto"/>
                <w:sz w:val="24"/>
                <w:szCs w:val="24"/>
                <w:lang w:val="en-US" w:eastAsia="zh-CN"/>
              </w:rPr>
              <w:t>12</w:t>
            </w:r>
            <w:r>
              <w:rPr>
                <w:rFonts w:hint="eastAsia" w:asciiTheme="minorEastAsia" w:hAnsiTheme="minorEastAsia" w:eastAsiaTheme="minorEastAsia" w:cstheme="minorEastAsia"/>
                <w:b w:val="0"/>
                <w:bCs w:val="0"/>
                <w:color w:val="auto"/>
                <w:sz w:val="24"/>
                <w:szCs w:val="24"/>
              </w:rPr>
              <w:t>分）</w:t>
            </w:r>
          </w:p>
        </w:tc>
        <w:tc>
          <w:tcPr>
            <w:tcW w:w="7480" w:type="dxa"/>
            <w:shd w:val="clear" w:color="auto" w:fill="auto"/>
            <w:noWrap w:val="0"/>
            <w:vAlign w:val="center"/>
          </w:tcPr>
          <w:p w14:paraId="796F15EB">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对项目实施方案进行评价，内容至少包含人员安排、实施流程、供货的保障措施、供货计划安排、安装调试方案等。</w:t>
            </w:r>
          </w:p>
          <w:p w14:paraId="40DC73BF">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7B41E242">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针对性(4分)：针对性强得4分；针对性一般的得2分；欠缺针对性的得1分。</w:t>
            </w:r>
          </w:p>
          <w:p w14:paraId="68D7FFF0">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可行性（4分)：符合实际切实可行得4分；较切实可行得2分；可行性欠缺得1分；</w:t>
            </w:r>
          </w:p>
          <w:p w14:paraId="50CA36EA">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未提供的不得分。本项最高得12分，最低不得分。</w:t>
            </w:r>
          </w:p>
        </w:tc>
      </w:tr>
      <w:tr w14:paraId="7C4F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41" w:hRule="atLeast"/>
          <w:jc w:val="center"/>
        </w:trPr>
        <w:tc>
          <w:tcPr>
            <w:tcW w:w="1487" w:type="dxa"/>
            <w:shd w:val="clear" w:color="auto" w:fill="auto"/>
            <w:noWrap w:val="0"/>
            <w:vAlign w:val="center"/>
          </w:tcPr>
          <w:p w14:paraId="7ECA3AA0">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售后服务方案</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10分</w:t>
            </w:r>
            <w:r>
              <w:rPr>
                <w:rFonts w:hint="eastAsia" w:asciiTheme="minorEastAsia" w:hAnsiTheme="minorEastAsia" w:eastAsiaTheme="minorEastAsia" w:cstheme="minorEastAsia"/>
                <w:b w:val="0"/>
                <w:bCs w:val="0"/>
                <w:color w:val="auto"/>
                <w:sz w:val="24"/>
                <w:szCs w:val="24"/>
                <w:lang w:eastAsia="zh-CN"/>
              </w:rPr>
              <w:t>）</w:t>
            </w:r>
          </w:p>
        </w:tc>
        <w:tc>
          <w:tcPr>
            <w:tcW w:w="7480" w:type="dxa"/>
            <w:shd w:val="clear" w:color="auto" w:fill="auto"/>
            <w:noWrap w:val="0"/>
            <w:vAlign w:val="center"/>
          </w:tcPr>
          <w:p w14:paraId="64289E1F">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对售后服务方案进行评价，内容至少包含售后服务方式、响应时间、应急保障措施等。</w:t>
            </w:r>
          </w:p>
          <w:p w14:paraId="572D5BEF">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全面性(4分)：全面具体详实得4分；较全面得2分；不太全面得1分。</w:t>
            </w:r>
          </w:p>
          <w:p w14:paraId="4D8B45F8">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2BA62901">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可行性（3分)：符合实际切实可行得3分；较切实可行得2分；可行性欠缺得1分；</w:t>
            </w:r>
          </w:p>
          <w:p w14:paraId="7C2FFBDA">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未提供的不得分。本项最高得10分，最低不得分。</w:t>
            </w:r>
          </w:p>
        </w:tc>
      </w:tr>
      <w:tr w14:paraId="7974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487" w:type="dxa"/>
            <w:shd w:val="clear" w:color="auto" w:fill="auto"/>
            <w:noWrap w:val="0"/>
            <w:vAlign w:val="center"/>
          </w:tcPr>
          <w:p w14:paraId="4500B014">
            <w:pPr>
              <w:numPr>
                <w:ilvl w:val="255"/>
                <w:numId w:val="0"/>
              </w:numPr>
              <w:spacing w:line="240"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技术培训方案</w:t>
            </w:r>
          </w:p>
          <w:p w14:paraId="0F4E498C">
            <w:pPr>
              <w:numPr>
                <w:ilvl w:val="255"/>
                <w:numId w:val="0"/>
              </w:numPr>
              <w:spacing w:line="240" w:lineRule="auto"/>
              <w:ind w:left="0" w:leftChars="0" w:firstLine="0" w:firstLineChars="0"/>
              <w:jc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（5分）</w:t>
            </w:r>
          </w:p>
        </w:tc>
        <w:tc>
          <w:tcPr>
            <w:tcW w:w="7480" w:type="dxa"/>
            <w:shd w:val="clear" w:color="auto" w:fill="auto"/>
            <w:noWrap w:val="0"/>
            <w:vAlign w:val="center"/>
          </w:tcPr>
          <w:p w14:paraId="20CF7610">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对技术培训方案，内容包含但不限于：培训计划、培训内容、培训方式等方面进行评价。</w:t>
            </w:r>
          </w:p>
          <w:p w14:paraId="05FC298D">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针对性(3分)：针对性强得3分；针对性一般的得2分；欠缺针对性的得1分。</w:t>
            </w:r>
          </w:p>
          <w:p w14:paraId="6C0A9DF9">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可行性（2分)：符合实际切实可行得2分；较切实可行得1分；可行性欠缺得0.5分；</w:t>
            </w:r>
          </w:p>
          <w:p w14:paraId="6BB7E20F">
            <w:pPr>
              <w:spacing w:line="24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未提供的不得分，本项最高得5分，最低不得分。</w:t>
            </w:r>
          </w:p>
        </w:tc>
      </w:tr>
    </w:tbl>
    <w:p w14:paraId="79C1CF75">
      <w:pPr>
        <w:pBdr>
          <w:top w:val="none" w:color="000000" w:sz="0" w:space="0"/>
          <w:left w:val="none" w:color="000000" w:sz="0" w:space="0"/>
          <w:bottom w:val="none" w:color="000000" w:sz="0" w:space="0"/>
          <w:right w:val="none" w:color="000000" w:sz="0" w:space="0"/>
        </w:pBdr>
        <w:spacing w:line="519" w:lineRule="atLeast"/>
        <w:ind w:firstLine="600"/>
        <w:rPr>
          <w:rFonts w:hint="eastAsia" w:asciiTheme="minorEastAsia" w:hAnsiTheme="minorEastAsia" w:eastAsiaTheme="minorEastAsia" w:cstheme="minorEastAsia"/>
          <w:color w:val="auto"/>
          <w:sz w:val="24"/>
          <w:szCs w:val="24"/>
        </w:rPr>
        <w:sectPr>
          <w:pgSz w:w="11906" w:h="16838"/>
          <w:pgMar w:top="1440" w:right="1803" w:bottom="1440" w:left="1803" w:header="851" w:footer="992" w:gutter="0"/>
          <w:cols w:space="720" w:num="1"/>
          <w:docGrid w:linePitch="360" w:charSpace="0"/>
        </w:sectPr>
      </w:pPr>
    </w:p>
    <w:p w14:paraId="2536C940">
      <w:pP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第五章 拟签订的合同文本</w:t>
      </w:r>
    </w:p>
    <w:p w14:paraId="05CEF708">
      <w:pPr>
        <w:rPr>
          <w:rFonts w:hint="eastAsia" w:asciiTheme="minorEastAsia" w:hAnsiTheme="minorEastAsia" w:eastAsiaTheme="minorEastAsia" w:cstheme="minorEastAsia"/>
          <w:b/>
          <w:color w:val="auto"/>
          <w:sz w:val="52"/>
          <w:szCs w:val="36"/>
        </w:rPr>
      </w:pPr>
    </w:p>
    <w:p w14:paraId="6D6334DC">
      <w:pPr>
        <w:jc w:val="center"/>
        <w:rPr>
          <w:rFonts w:hint="eastAsia" w:asciiTheme="minorEastAsia" w:hAnsiTheme="minorEastAsia" w:eastAsiaTheme="minorEastAsia" w:cstheme="minorEastAsia"/>
          <w:b/>
          <w:color w:val="auto"/>
          <w:sz w:val="72"/>
          <w:szCs w:val="72"/>
        </w:rPr>
      </w:pPr>
      <w:r>
        <w:rPr>
          <w:rFonts w:hint="eastAsia" w:asciiTheme="minorEastAsia" w:hAnsiTheme="minorEastAsia" w:eastAsiaTheme="minorEastAsia" w:cstheme="minorEastAsia"/>
          <w:b/>
          <w:color w:val="auto"/>
          <w:sz w:val="72"/>
          <w:szCs w:val="72"/>
        </w:rPr>
        <w:t>政 府 采 购 合 同</w:t>
      </w:r>
    </w:p>
    <w:p w14:paraId="16382B25">
      <w:pPr>
        <w:jc w:val="center"/>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lang w:val="en-US" w:eastAsia="zh-CN"/>
        </w:rPr>
        <w:t>各采购包适用</w:t>
      </w:r>
      <w:r>
        <w:rPr>
          <w:rFonts w:hint="eastAsia" w:asciiTheme="minorEastAsia" w:hAnsiTheme="minorEastAsia" w:eastAsiaTheme="minorEastAsia" w:cstheme="minorEastAsia"/>
          <w:b/>
          <w:color w:val="auto"/>
          <w:sz w:val="28"/>
          <w:szCs w:val="28"/>
          <w:lang w:eastAsia="zh-CN"/>
        </w:rPr>
        <w:t>）</w:t>
      </w:r>
    </w:p>
    <w:p w14:paraId="7761CDA4">
      <w:pPr>
        <w:spacing w:line="360" w:lineRule="auto"/>
        <w:jc w:val="left"/>
        <w:rPr>
          <w:rFonts w:hint="eastAsia" w:asciiTheme="minorEastAsia" w:hAnsiTheme="minorEastAsia" w:eastAsiaTheme="minorEastAsia" w:cstheme="minorEastAsia"/>
          <w:b/>
          <w:color w:val="auto"/>
          <w:sz w:val="32"/>
          <w:szCs w:val="32"/>
        </w:rPr>
      </w:pPr>
    </w:p>
    <w:p w14:paraId="32848F3E">
      <w:pPr>
        <w:spacing w:line="360" w:lineRule="auto"/>
        <w:jc w:val="left"/>
        <w:rPr>
          <w:rFonts w:hint="eastAsia" w:asciiTheme="minorEastAsia" w:hAnsiTheme="minorEastAsia" w:eastAsiaTheme="minorEastAsia" w:cstheme="minorEastAsia"/>
          <w:b/>
          <w:color w:val="auto"/>
          <w:sz w:val="30"/>
          <w:szCs w:val="30"/>
          <w:lang w:eastAsia="zh-CN"/>
        </w:rPr>
      </w:pPr>
      <w:r>
        <w:rPr>
          <w:rFonts w:hint="eastAsia" w:asciiTheme="minorEastAsia" w:hAnsiTheme="minorEastAsia" w:eastAsiaTheme="minorEastAsia" w:cstheme="minorEastAsia"/>
          <w:b/>
          <w:color w:val="auto"/>
          <w:sz w:val="30"/>
          <w:szCs w:val="30"/>
        </w:rPr>
        <w:t>项目编号：</w:t>
      </w:r>
    </w:p>
    <w:p w14:paraId="7F81E61C">
      <w:pPr>
        <w:spacing w:line="360" w:lineRule="auto"/>
        <w:jc w:val="left"/>
        <w:rPr>
          <w:rFonts w:hint="eastAsia" w:asciiTheme="minorEastAsia" w:hAnsiTheme="minorEastAsia" w:eastAsiaTheme="minorEastAsia" w:cstheme="minorEastAsia"/>
          <w:b/>
          <w:color w:val="auto"/>
          <w:sz w:val="30"/>
          <w:szCs w:val="30"/>
        </w:rPr>
      </w:pPr>
    </w:p>
    <w:p w14:paraId="4B9693A0">
      <w:pPr>
        <w:spacing w:line="360" w:lineRule="auto"/>
        <w:jc w:val="left"/>
        <w:rPr>
          <w:rFonts w:hint="eastAsia" w:asciiTheme="minorEastAsia" w:hAnsiTheme="minorEastAsia" w:eastAsiaTheme="minorEastAsia" w:cstheme="minorEastAsia"/>
          <w:b/>
          <w:strike/>
          <w:dstrike w:val="0"/>
          <w:color w:val="auto"/>
          <w:sz w:val="30"/>
          <w:szCs w:val="30"/>
          <w:lang w:eastAsia="zh-CN"/>
        </w:rPr>
      </w:pPr>
      <w:r>
        <w:rPr>
          <w:rFonts w:hint="eastAsia" w:asciiTheme="minorEastAsia" w:hAnsiTheme="minorEastAsia" w:eastAsiaTheme="minorEastAsia" w:cstheme="minorEastAsia"/>
          <w:b/>
          <w:color w:val="auto"/>
          <w:sz w:val="30"/>
          <w:szCs w:val="30"/>
        </w:rPr>
        <w:t>项目名称：</w:t>
      </w:r>
    </w:p>
    <w:p w14:paraId="4E748991">
      <w:pPr>
        <w:spacing w:line="360" w:lineRule="auto"/>
        <w:jc w:val="left"/>
        <w:rPr>
          <w:rFonts w:hint="eastAsia" w:asciiTheme="minorEastAsia" w:hAnsiTheme="minorEastAsia" w:eastAsiaTheme="minorEastAsia" w:cstheme="minorEastAsia"/>
          <w:b/>
          <w:color w:val="auto"/>
          <w:sz w:val="30"/>
          <w:szCs w:val="30"/>
        </w:rPr>
      </w:pPr>
    </w:p>
    <w:p w14:paraId="02B543B6">
      <w:pPr>
        <w:spacing w:line="360" w:lineRule="auto"/>
        <w:jc w:val="left"/>
        <w:rPr>
          <w:rFonts w:hint="eastAsia" w:asciiTheme="minorEastAsia" w:hAnsiTheme="minorEastAsia" w:eastAsiaTheme="minorEastAsia" w:cstheme="minorEastAsia"/>
          <w:b/>
          <w:color w:val="auto"/>
          <w:sz w:val="30"/>
          <w:szCs w:val="30"/>
          <w:lang w:eastAsia="zh-CN"/>
        </w:rPr>
      </w:pPr>
      <w:r>
        <w:rPr>
          <w:rFonts w:hint="eastAsia" w:asciiTheme="minorEastAsia" w:hAnsiTheme="minorEastAsia" w:eastAsiaTheme="minorEastAsia" w:cstheme="minorEastAsia"/>
          <w:b/>
          <w:color w:val="auto"/>
          <w:sz w:val="30"/>
          <w:szCs w:val="30"/>
        </w:rPr>
        <w:t>采购单位：</w:t>
      </w:r>
      <w:r>
        <w:rPr>
          <w:rFonts w:hint="eastAsia" w:asciiTheme="minorEastAsia" w:hAnsiTheme="minorEastAsia" w:eastAsiaTheme="minorEastAsia" w:cstheme="minorEastAsia"/>
          <w:b/>
          <w:color w:val="auto"/>
          <w:sz w:val="30"/>
          <w:szCs w:val="30"/>
          <w:lang w:eastAsia="zh-CN"/>
        </w:rPr>
        <w:t>徐州市第一人民医院</w:t>
      </w:r>
    </w:p>
    <w:p w14:paraId="6CAA1AF6">
      <w:pPr>
        <w:spacing w:line="360" w:lineRule="auto"/>
        <w:jc w:val="left"/>
        <w:rPr>
          <w:rFonts w:hint="eastAsia" w:asciiTheme="minorEastAsia" w:hAnsiTheme="minorEastAsia" w:eastAsiaTheme="minorEastAsia" w:cstheme="minorEastAsia"/>
          <w:b/>
          <w:color w:val="auto"/>
          <w:sz w:val="30"/>
          <w:szCs w:val="30"/>
        </w:rPr>
      </w:pPr>
    </w:p>
    <w:p w14:paraId="0A14A25C">
      <w:pPr>
        <w:spacing w:line="360" w:lineRule="auto"/>
        <w:jc w:val="left"/>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中标供应商（乙方）：</w:t>
      </w:r>
    </w:p>
    <w:p w14:paraId="5D3DF4F6">
      <w:pPr>
        <w:spacing w:line="360" w:lineRule="auto"/>
        <w:jc w:val="left"/>
        <w:rPr>
          <w:rFonts w:hint="eastAsia" w:asciiTheme="minorEastAsia" w:hAnsiTheme="minorEastAsia" w:eastAsiaTheme="minorEastAsia" w:cstheme="minorEastAsia"/>
          <w:b/>
          <w:color w:val="auto"/>
          <w:sz w:val="30"/>
          <w:szCs w:val="30"/>
        </w:rPr>
      </w:pPr>
    </w:p>
    <w:p w14:paraId="3280540F">
      <w:pPr>
        <w:spacing w:line="360" w:lineRule="auto"/>
        <w:jc w:val="left"/>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签订日期：    年  月  日</w:t>
      </w:r>
    </w:p>
    <w:p w14:paraId="41A3DE80">
      <w:pPr>
        <w:spacing w:line="360" w:lineRule="auto"/>
        <w:rPr>
          <w:rFonts w:hint="eastAsia" w:asciiTheme="minorEastAsia" w:hAnsiTheme="minorEastAsia" w:eastAsiaTheme="minorEastAsia" w:cstheme="minorEastAsia"/>
          <w:b/>
          <w:bCs/>
          <w:color w:val="auto"/>
          <w:sz w:val="24"/>
        </w:rPr>
      </w:pPr>
    </w:p>
    <w:p w14:paraId="2BF9248D">
      <w:pPr>
        <w:pStyle w:val="18"/>
        <w:spacing w:after="0" w:line="360" w:lineRule="auto"/>
        <w:ind w:left="0" w:right="0"/>
        <w:rPr>
          <w:rFonts w:hint="eastAsia" w:asciiTheme="minorEastAsia" w:hAnsiTheme="minorEastAsia" w:eastAsiaTheme="minorEastAsia" w:cstheme="minorEastAsia"/>
          <w:b/>
          <w:color w:val="auto"/>
          <w:sz w:val="24"/>
        </w:rPr>
      </w:pPr>
    </w:p>
    <w:p w14:paraId="3AEA2AA5">
      <w:pPr>
        <w:pStyle w:val="18"/>
        <w:spacing w:after="0" w:line="360" w:lineRule="auto"/>
        <w:ind w:left="0" w:right="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友情提醒：采购人与中标、成交供应商应当在中标、成交通知书发出之日起三十日内，按照采购文件确定的事项签订政府采购合同。</w:t>
      </w:r>
    </w:p>
    <w:p w14:paraId="3DE98979">
      <w:pPr>
        <w:pStyle w:val="18"/>
        <w:spacing w:after="0" w:line="360" w:lineRule="auto"/>
        <w:ind w:left="0" w:right="0"/>
        <w:rPr>
          <w:rFonts w:hint="eastAsia" w:asciiTheme="minorEastAsia" w:hAnsiTheme="minorEastAsia" w:eastAsiaTheme="minorEastAsia" w:cstheme="minorEastAsia"/>
          <w:b/>
          <w:color w:val="auto"/>
          <w:sz w:val="24"/>
        </w:rPr>
        <w:sectPr>
          <w:pgSz w:w="11906" w:h="16838"/>
          <w:pgMar w:top="1440" w:right="1803" w:bottom="1440" w:left="1803" w:header="851" w:footer="992" w:gutter="0"/>
          <w:cols w:space="720" w:num="1"/>
          <w:docGrid w:linePitch="360" w:charSpace="0"/>
        </w:sectPr>
      </w:pPr>
      <w:r>
        <w:rPr>
          <w:rFonts w:hint="eastAsia" w:asciiTheme="minorEastAsia" w:hAnsiTheme="minorEastAsia" w:eastAsiaTheme="minorEastAsia" w:cstheme="minorEastAsia"/>
          <w:b/>
          <w:color w:val="auto"/>
          <w:sz w:val="24"/>
        </w:rPr>
        <w:t>采购人应当自政府采购合同签订之日起2个工作日内，将政府采购合同在省级以上人民政府财政部门指定的媒体上公告，但政府采购合同中涉及国家秘密、商业秘密的内容除外。</w:t>
      </w:r>
    </w:p>
    <w:p w14:paraId="0457CFD5">
      <w:pPr>
        <w:spacing w:line="520" w:lineRule="exact"/>
        <w:ind w:firstLine="420"/>
        <w:jc w:val="center"/>
        <w:rPr>
          <w:rFonts w:hint="eastAsia" w:ascii="宋体" w:hAnsi="宋体" w:cs="宋体"/>
          <w:color w:val="auto"/>
          <w:sz w:val="32"/>
          <w:szCs w:val="32"/>
          <w:highlight w:val="white"/>
        </w:rPr>
      </w:pPr>
      <w:r>
        <w:rPr>
          <w:rFonts w:hint="eastAsia" w:ascii="宋体" w:hAnsi="宋体" w:cs="宋体"/>
          <w:color w:val="auto"/>
          <w:sz w:val="32"/>
          <w:szCs w:val="32"/>
          <w:highlight w:val="white"/>
        </w:rPr>
        <w:t>合同通用条款</w:t>
      </w:r>
    </w:p>
    <w:p w14:paraId="1D7EA49B">
      <w:pPr>
        <w:spacing w:line="520" w:lineRule="exact"/>
        <w:ind w:firstLine="600"/>
        <w:jc w:val="center"/>
        <w:rPr>
          <w:rFonts w:hint="eastAsia" w:ascii="宋体" w:hAnsi="宋体" w:cs="宋体"/>
          <w:color w:val="auto"/>
          <w:sz w:val="24"/>
          <w:highlight w:val="white"/>
        </w:rPr>
      </w:pPr>
    </w:p>
    <w:p w14:paraId="78891915">
      <w:pPr>
        <w:spacing w:line="520" w:lineRule="exact"/>
        <w:ind w:firstLine="600"/>
        <w:jc w:val="center"/>
        <w:rPr>
          <w:rFonts w:hint="eastAsia" w:ascii="宋体" w:hAnsi="宋体" w:cs="宋体"/>
          <w:color w:val="auto"/>
          <w:sz w:val="24"/>
          <w:highlight w:val="white"/>
        </w:rPr>
      </w:pPr>
      <w:r>
        <w:rPr>
          <w:rFonts w:hint="eastAsia" w:ascii="宋体" w:hAnsi="宋体" w:cs="宋体"/>
          <w:b w:val="0"/>
          <w:bCs w:val="0"/>
          <w:color w:val="auto"/>
          <w:sz w:val="32"/>
          <w:szCs w:val="32"/>
          <w:highlight w:val="white"/>
        </w:rPr>
        <w:t>合同通用条款</w:t>
      </w:r>
    </w:p>
    <w:p w14:paraId="7517F050">
      <w:pPr>
        <w:keepNext w:val="0"/>
        <w:keepLines w:val="0"/>
        <w:pageBreakBefore w:val="0"/>
        <w:widowControl/>
        <w:spacing w:line="400" w:lineRule="atLeast"/>
        <w:ind w:firstLine="601"/>
        <w:rPr>
          <w:rFonts w:hint="eastAsia" w:ascii="宋体" w:hAnsi="宋体" w:cs="宋体"/>
          <w:color w:val="auto"/>
          <w:sz w:val="24"/>
          <w:highlight w:val="white"/>
        </w:rPr>
      </w:pPr>
    </w:p>
    <w:p w14:paraId="1F152CA2">
      <w:pPr>
        <w:widowControl/>
        <w:spacing w:line="240" w:lineRule="atLeast"/>
        <w:ind w:firstLine="600"/>
        <w:rPr>
          <w:rFonts w:hint="eastAsia" w:ascii="宋体" w:hAnsi="宋体" w:cs="宋体"/>
          <w:color w:val="auto"/>
          <w:sz w:val="24"/>
          <w:highlight w:val="white"/>
        </w:rPr>
      </w:pPr>
    </w:p>
    <w:p w14:paraId="1724E421">
      <w:pPr>
        <w:jc w:val="center"/>
        <w:rPr>
          <w:rFonts w:hint="eastAsia" w:ascii="宋体" w:hAnsi="宋体" w:eastAsia="宋体" w:cs="宋体"/>
          <w:color w:val="auto"/>
          <w:sz w:val="24"/>
        </w:rPr>
      </w:pPr>
    </w:p>
    <w:p w14:paraId="4DC0CA5A">
      <w:pPr>
        <w:rPr>
          <w:rFonts w:hint="eastAsia" w:ascii="宋体" w:hAnsi="宋体" w:eastAsia="宋体" w:cs="宋体"/>
          <w:color w:val="auto"/>
          <w:sz w:val="24"/>
        </w:rPr>
      </w:pPr>
      <w:r>
        <w:rPr>
          <w:rFonts w:hint="eastAsia" w:ascii="宋体" w:hAnsi="宋体" w:eastAsia="宋体" w:cs="宋体"/>
          <w:color w:val="auto"/>
          <w:sz w:val="24"/>
        </w:rPr>
        <w:t>第一条    定义</w:t>
      </w:r>
    </w:p>
    <w:p w14:paraId="5DEE0725">
      <w:pPr>
        <w:rPr>
          <w:rFonts w:hint="eastAsia" w:ascii="宋体" w:hAnsi="宋体" w:eastAsia="宋体" w:cs="宋体"/>
          <w:color w:val="auto"/>
          <w:sz w:val="24"/>
        </w:rPr>
      </w:pPr>
      <w:r>
        <w:rPr>
          <w:rFonts w:hint="eastAsia" w:ascii="宋体" w:hAnsi="宋体" w:eastAsia="宋体" w:cs="宋体"/>
          <w:color w:val="auto"/>
          <w:sz w:val="24"/>
        </w:rPr>
        <w:t>第二条    合同范围</w:t>
      </w:r>
    </w:p>
    <w:p w14:paraId="4C1212C1">
      <w:pPr>
        <w:rPr>
          <w:rFonts w:hint="eastAsia" w:ascii="宋体" w:hAnsi="宋体" w:eastAsia="宋体" w:cs="宋体"/>
          <w:color w:val="auto"/>
          <w:sz w:val="24"/>
        </w:rPr>
      </w:pPr>
      <w:r>
        <w:rPr>
          <w:rFonts w:hint="eastAsia" w:ascii="宋体" w:hAnsi="宋体" w:eastAsia="宋体" w:cs="宋体"/>
          <w:color w:val="auto"/>
          <w:sz w:val="24"/>
        </w:rPr>
        <w:t>第三条    价格</w:t>
      </w:r>
    </w:p>
    <w:p w14:paraId="5EF97934">
      <w:pPr>
        <w:rPr>
          <w:rFonts w:hint="eastAsia" w:ascii="宋体" w:hAnsi="宋体" w:eastAsia="宋体" w:cs="宋体"/>
          <w:color w:val="auto"/>
          <w:sz w:val="24"/>
        </w:rPr>
      </w:pPr>
      <w:r>
        <w:rPr>
          <w:rFonts w:hint="eastAsia" w:ascii="宋体" w:hAnsi="宋体" w:eastAsia="宋体" w:cs="宋体"/>
          <w:color w:val="auto"/>
          <w:sz w:val="24"/>
        </w:rPr>
        <w:t>第四条    支付</w:t>
      </w:r>
    </w:p>
    <w:p w14:paraId="3B8028D1">
      <w:pPr>
        <w:rPr>
          <w:rFonts w:hint="eastAsia" w:ascii="宋体" w:hAnsi="宋体" w:eastAsia="宋体" w:cs="宋体"/>
          <w:color w:val="auto"/>
          <w:sz w:val="24"/>
        </w:rPr>
      </w:pPr>
      <w:r>
        <w:rPr>
          <w:rFonts w:hint="eastAsia" w:ascii="宋体" w:hAnsi="宋体" w:eastAsia="宋体" w:cs="宋体"/>
          <w:color w:val="auto"/>
          <w:sz w:val="24"/>
        </w:rPr>
        <w:t>第五条    交货</w:t>
      </w:r>
    </w:p>
    <w:p w14:paraId="59C184DA">
      <w:pPr>
        <w:rPr>
          <w:rFonts w:hint="eastAsia" w:ascii="宋体" w:hAnsi="宋体" w:eastAsia="宋体" w:cs="宋体"/>
          <w:color w:val="auto"/>
          <w:sz w:val="24"/>
        </w:rPr>
      </w:pPr>
      <w:r>
        <w:rPr>
          <w:rFonts w:hint="eastAsia" w:ascii="宋体" w:hAnsi="宋体" w:eastAsia="宋体" w:cs="宋体"/>
          <w:color w:val="auto"/>
          <w:sz w:val="24"/>
        </w:rPr>
        <w:t>第六条    包装和标记</w:t>
      </w:r>
    </w:p>
    <w:p w14:paraId="1FAE7BC8">
      <w:pPr>
        <w:rPr>
          <w:rFonts w:hint="eastAsia" w:ascii="宋体" w:hAnsi="宋体" w:eastAsia="宋体" w:cs="宋体"/>
          <w:color w:val="auto"/>
          <w:sz w:val="24"/>
        </w:rPr>
      </w:pPr>
      <w:r>
        <w:rPr>
          <w:rFonts w:hint="eastAsia" w:ascii="宋体" w:hAnsi="宋体" w:eastAsia="宋体" w:cs="宋体"/>
          <w:color w:val="auto"/>
          <w:sz w:val="24"/>
        </w:rPr>
        <w:t>第七条    技术资料</w:t>
      </w:r>
    </w:p>
    <w:p w14:paraId="5492D8AB">
      <w:pPr>
        <w:rPr>
          <w:rFonts w:hint="eastAsia" w:ascii="宋体" w:hAnsi="宋体" w:eastAsia="宋体" w:cs="宋体"/>
          <w:color w:val="auto"/>
          <w:sz w:val="24"/>
        </w:rPr>
      </w:pPr>
      <w:r>
        <w:rPr>
          <w:rFonts w:hint="eastAsia" w:ascii="宋体" w:hAnsi="宋体" w:eastAsia="宋体" w:cs="宋体"/>
          <w:color w:val="auto"/>
          <w:sz w:val="24"/>
        </w:rPr>
        <w:t>第八条    安装</w:t>
      </w:r>
    </w:p>
    <w:p w14:paraId="0666F2DA">
      <w:pPr>
        <w:rPr>
          <w:rFonts w:hint="eastAsia" w:ascii="宋体" w:hAnsi="宋体" w:eastAsia="宋体" w:cs="宋体"/>
          <w:color w:val="auto"/>
          <w:sz w:val="24"/>
        </w:rPr>
      </w:pPr>
      <w:r>
        <w:rPr>
          <w:rFonts w:hint="eastAsia" w:ascii="宋体" w:hAnsi="宋体" w:eastAsia="宋体" w:cs="宋体"/>
          <w:color w:val="auto"/>
          <w:sz w:val="24"/>
        </w:rPr>
        <w:t>第九条    验收</w:t>
      </w:r>
    </w:p>
    <w:p w14:paraId="6810DC8C">
      <w:pPr>
        <w:rPr>
          <w:rFonts w:hint="eastAsia" w:ascii="宋体" w:hAnsi="宋体" w:eastAsia="宋体" w:cs="宋体"/>
          <w:color w:val="auto"/>
          <w:sz w:val="24"/>
        </w:rPr>
      </w:pPr>
      <w:r>
        <w:rPr>
          <w:rFonts w:hint="eastAsia" w:ascii="宋体" w:hAnsi="宋体" w:eastAsia="宋体" w:cs="宋体"/>
          <w:color w:val="auto"/>
          <w:sz w:val="24"/>
        </w:rPr>
        <w:t>第十条    售后服务和技术培训</w:t>
      </w:r>
    </w:p>
    <w:p w14:paraId="7CC2BDC9">
      <w:pPr>
        <w:rPr>
          <w:rFonts w:hint="eastAsia" w:ascii="宋体" w:hAnsi="宋体" w:eastAsia="宋体" w:cs="宋体"/>
          <w:color w:val="auto"/>
          <w:sz w:val="24"/>
        </w:rPr>
      </w:pPr>
      <w:r>
        <w:rPr>
          <w:rFonts w:hint="eastAsia" w:ascii="宋体" w:hAnsi="宋体" w:eastAsia="宋体" w:cs="宋体"/>
          <w:color w:val="auto"/>
          <w:sz w:val="24"/>
        </w:rPr>
        <w:t>第十一条  索赔</w:t>
      </w:r>
    </w:p>
    <w:p w14:paraId="4316656C">
      <w:pPr>
        <w:rPr>
          <w:rFonts w:hint="eastAsia" w:ascii="宋体" w:hAnsi="宋体" w:eastAsia="宋体" w:cs="宋体"/>
          <w:color w:val="auto"/>
          <w:sz w:val="24"/>
        </w:rPr>
      </w:pPr>
      <w:r>
        <w:rPr>
          <w:rFonts w:hint="eastAsia" w:ascii="宋体" w:hAnsi="宋体" w:eastAsia="宋体" w:cs="宋体"/>
          <w:color w:val="auto"/>
          <w:sz w:val="24"/>
        </w:rPr>
        <w:t>第十二条  不可抗力</w:t>
      </w:r>
    </w:p>
    <w:p w14:paraId="602ADDCB">
      <w:pPr>
        <w:rPr>
          <w:rFonts w:hint="eastAsia" w:ascii="宋体" w:hAnsi="宋体" w:eastAsia="宋体" w:cs="宋体"/>
          <w:color w:val="auto"/>
          <w:sz w:val="24"/>
        </w:rPr>
      </w:pPr>
      <w:r>
        <w:rPr>
          <w:rFonts w:hint="eastAsia" w:ascii="宋体" w:hAnsi="宋体" w:eastAsia="宋体" w:cs="宋体"/>
          <w:color w:val="auto"/>
          <w:sz w:val="24"/>
        </w:rPr>
        <w:t>第十三条  合同的终止</w:t>
      </w:r>
    </w:p>
    <w:p w14:paraId="69D46D0C">
      <w:pPr>
        <w:rPr>
          <w:rFonts w:hint="eastAsia" w:ascii="宋体" w:hAnsi="宋体" w:eastAsia="宋体" w:cs="宋体"/>
          <w:color w:val="auto"/>
          <w:sz w:val="24"/>
        </w:rPr>
      </w:pPr>
      <w:r>
        <w:rPr>
          <w:rFonts w:hint="eastAsia" w:ascii="宋体" w:hAnsi="宋体" w:eastAsia="宋体" w:cs="宋体"/>
          <w:color w:val="auto"/>
          <w:sz w:val="24"/>
        </w:rPr>
        <w:t>第十四条  争议的解决</w:t>
      </w:r>
    </w:p>
    <w:p w14:paraId="028D7115">
      <w:pPr>
        <w:rPr>
          <w:rFonts w:hint="eastAsia" w:ascii="宋体" w:hAnsi="宋体" w:eastAsia="宋体" w:cs="宋体"/>
          <w:color w:val="auto"/>
          <w:sz w:val="24"/>
        </w:rPr>
      </w:pPr>
      <w:r>
        <w:rPr>
          <w:rFonts w:hint="eastAsia" w:ascii="宋体" w:hAnsi="宋体" w:eastAsia="宋体" w:cs="宋体"/>
          <w:color w:val="auto"/>
          <w:sz w:val="24"/>
        </w:rPr>
        <w:t>第十五条  适用法律</w:t>
      </w:r>
    </w:p>
    <w:p w14:paraId="2981F63A">
      <w:pPr>
        <w:rPr>
          <w:rFonts w:hint="eastAsia" w:ascii="宋体" w:hAnsi="宋体" w:eastAsia="宋体" w:cs="宋体"/>
          <w:color w:val="auto"/>
          <w:sz w:val="24"/>
        </w:rPr>
      </w:pPr>
      <w:r>
        <w:rPr>
          <w:rFonts w:hint="eastAsia" w:ascii="宋体" w:hAnsi="宋体" w:eastAsia="宋体" w:cs="宋体"/>
          <w:color w:val="auto"/>
          <w:sz w:val="24"/>
        </w:rPr>
        <w:t>第十六条  权利保证</w:t>
      </w:r>
    </w:p>
    <w:p w14:paraId="6D7E6F13">
      <w:pPr>
        <w:rPr>
          <w:rFonts w:hint="eastAsia" w:ascii="宋体" w:hAnsi="宋体" w:eastAsia="宋体" w:cs="宋体"/>
          <w:color w:val="auto"/>
          <w:sz w:val="24"/>
        </w:rPr>
      </w:pPr>
      <w:r>
        <w:rPr>
          <w:rFonts w:hint="eastAsia" w:ascii="宋体" w:hAnsi="宋体" w:eastAsia="宋体" w:cs="宋体"/>
          <w:color w:val="auto"/>
          <w:sz w:val="24"/>
        </w:rPr>
        <w:t>第十七条  保密</w:t>
      </w:r>
    </w:p>
    <w:p w14:paraId="338094C7">
      <w:pPr>
        <w:rPr>
          <w:rFonts w:hint="eastAsia" w:ascii="宋体" w:hAnsi="宋体" w:eastAsia="宋体" w:cs="宋体"/>
          <w:color w:val="auto"/>
          <w:sz w:val="24"/>
        </w:rPr>
      </w:pPr>
      <w:r>
        <w:rPr>
          <w:rFonts w:hint="eastAsia" w:ascii="宋体" w:hAnsi="宋体" w:eastAsia="宋体" w:cs="宋体"/>
          <w:color w:val="auto"/>
          <w:sz w:val="24"/>
        </w:rPr>
        <w:t>第十八条  合同生效及其他</w:t>
      </w:r>
    </w:p>
    <w:p w14:paraId="06CCDE3C">
      <w:pPr>
        <w:rPr>
          <w:rFonts w:hint="eastAsia" w:ascii="宋体" w:hAnsi="宋体" w:eastAsia="宋体" w:cs="宋体"/>
          <w:color w:val="auto"/>
          <w:sz w:val="24"/>
        </w:rPr>
      </w:pPr>
    </w:p>
    <w:p w14:paraId="29E9ACC5">
      <w:pPr>
        <w:rPr>
          <w:rFonts w:hint="eastAsia" w:ascii="宋体" w:hAnsi="宋体" w:eastAsia="宋体" w:cs="宋体"/>
          <w:color w:val="auto"/>
          <w:sz w:val="24"/>
        </w:rPr>
      </w:pPr>
    </w:p>
    <w:p w14:paraId="111E5243">
      <w:pPr>
        <w:rPr>
          <w:rFonts w:hint="eastAsia" w:ascii="宋体" w:hAnsi="宋体" w:eastAsia="宋体" w:cs="宋体"/>
          <w:color w:val="auto"/>
          <w:sz w:val="24"/>
        </w:rPr>
      </w:pPr>
    </w:p>
    <w:p w14:paraId="439784B2">
      <w:pPr>
        <w:rPr>
          <w:rFonts w:hint="eastAsia" w:ascii="宋体" w:hAnsi="宋体" w:eastAsia="宋体" w:cs="宋体"/>
          <w:color w:val="auto"/>
          <w:sz w:val="24"/>
        </w:rPr>
      </w:pPr>
    </w:p>
    <w:p w14:paraId="77E7D7ED">
      <w:pPr>
        <w:rPr>
          <w:rFonts w:hint="eastAsia" w:ascii="宋体" w:hAnsi="宋体" w:eastAsia="宋体" w:cs="宋体"/>
          <w:color w:val="auto"/>
          <w:sz w:val="24"/>
        </w:rPr>
      </w:pPr>
    </w:p>
    <w:p w14:paraId="1BE46662">
      <w:pPr>
        <w:rPr>
          <w:rFonts w:hint="eastAsia" w:ascii="宋体" w:hAnsi="宋体" w:eastAsia="宋体" w:cs="宋体"/>
          <w:color w:val="auto"/>
          <w:sz w:val="24"/>
        </w:rPr>
      </w:pPr>
    </w:p>
    <w:p w14:paraId="30CD7820">
      <w:pPr>
        <w:rPr>
          <w:rFonts w:hint="eastAsia" w:ascii="宋体" w:hAnsi="宋体" w:eastAsia="宋体" w:cs="宋体"/>
          <w:color w:val="auto"/>
          <w:sz w:val="24"/>
        </w:rPr>
      </w:pPr>
    </w:p>
    <w:p w14:paraId="5C297A2A">
      <w:pPr>
        <w:rPr>
          <w:rFonts w:hint="eastAsia" w:ascii="宋体" w:hAnsi="宋体" w:eastAsia="宋体" w:cs="宋体"/>
          <w:color w:val="auto"/>
          <w:sz w:val="24"/>
        </w:rPr>
      </w:pPr>
    </w:p>
    <w:p w14:paraId="3AC056F3">
      <w:pPr>
        <w:rPr>
          <w:rFonts w:hint="eastAsia" w:ascii="宋体" w:hAnsi="宋体" w:eastAsia="宋体" w:cs="宋体"/>
          <w:color w:val="auto"/>
          <w:sz w:val="24"/>
        </w:rPr>
      </w:pPr>
    </w:p>
    <w:p w14:paraId="67A83178">
      <w:pPr>
        <w:rPr>
          <w:rFonts w:hint="eastAsia" w:ascii="宋体" w:hAnsi="宋体" w:eastAsia="宋体" w:cs="宋体"/>
          <w:color w:val="auto"/>
          <w:sz w:val="24"/>
        </w:rPr>
      </w:pPr>
    </w:p>
    <w:p w14:paraId="168898A3">
      <w:pPr>
        <w:rPr>
          <w:rFonts w:hint="eastAsia" w:ascii="宋体" w:hAnsi="宋体" w:eastAsia="宋体" w:cs="宋体"/>
          <w:color w:val="auto"/>
          <w:sz w:val="24"/>
        </w:rPr>
      </w:pPr>
    </w:p>
    <w:p w14:paraId="7BA8428C">
      <w:pPr>
        <w:rPr>
          <w:rFonts w:hint="eastAsia" w:ascii="宋体" w:hAnsi="宋体" w:eastAsia="宋体" w:cs="宋体"/>
          <w:color w:val="auto"/>
          <w:sz w:val="24"/>
        </w:rPr>
      </w:pPr>
    </w:p>
    <w:p w14:paraId="4E49D3BC">
      <w:pPr>
        <w:rPr>
          <w:rFonts w:hint="eastAsia" w:ascii="宋体" w:hAnsi="宋体" w:eastAsia="宋体" w:cs="宋体"/>
          <w:color w:val="auto"/>
          <w:sz w:val="24"/>
        </w:rPr>
      </w:pPr>
    </w:p>
    <w:p w14:paraId="0CE4C48E">
      <w:pPr>
        <w:rPr>
          <w:rFonts w:hint="eastAsia" w:ascii="宋体" w:hAnsi="宋体" w:eastAsia="宋体" w:cs="宋体"/>
          <w:color w:val="auto"/>
          <w:sz w:val="24"/>
        </w:rPr>
      </w:pPr>
    </w:p>
    <w:p w14:paraId="0BAB40BC">
      <w:pPr>
        <w:rPr>
          <w:rFonts w:hint="eastAsia" w:ascii="宋体" w:hAnsi="宋体" w:eastAsia="宋体" w:cs="宋体"/>
          <w:color w:val="auto"/>
          <w:sz w:val="24"/>
        </w:rPr>
      </w:pPr>
    </w:p>
    <w:p w14:paraId="4C12706B">
      <w:pPr>
        <w:rPr>
          <w:rFonts w:hint="eastAsia" w:ascii="宋体" w:hAnsi="宋体" w:eastAsia="宋体" w:cs="宋体"/>
          <w:color w:val="auto"/>
          <w:sz w:val="24"/>
        </w:rPr>
      </w:pPr>
    </w:p>
    <w:p w14:paraId="5245FE6D">
      <w:pPr>
        <w:jc w:val="center"/>
        <w:rPr>
          <w:rFonts w:hint="eastAsia" w:ascii="宋体" w:hAnsi="宋体" w:eastAsia="宋体" w:cs="宋体"/>
          <w:color w:val="auto"/>
          <w:sz w:val="30"/>
          <w:szCs w:val="30"/>
        </w:rPr>
        <w:sectPr>
          <w:pgSz w:w="11906" w:h="16838"/>
          <w:pgMar w:top="1440" w:right="1803" w:bottom="1440" w:left="1803" w:header="851" w:footer="992" w:gutter="0"/>
          <w:cols w:space="1701" w:num="1"/>
          <w:docGrid w:linePitch="360" w:charSpace="0"/>
        </w:sectPr>
      </w:pPr>
    </w:p>
    <w:p w14:paraId="03F9794E">
      <w:pPr>
        <w:spacing w:line="360" w:lineRule="auto"/>
        <w:jc w:val="center"/>
        <w:rPr>
          <w:rFonts w:hint="eastAsia" w:ascii="宋体" w:hAnsi="宋体" w:eastAsia="宋体" w:cs="宋体"/>
          <w:color w:val="auto"/>
          <w:sz w:val="30"/>
          <w:szCs w:val="30"/>
        </w:rPr>
      </w:pPr>
      <w:r>
        <w:rPr>
          <w:rFonts w:hint="eastAsia" w:ascii="宋体" w:hAnsi="宋体" w:eastAsia="宋体" w:cs="宋体"/>
          <w:color w:val="auto"/>
          <w:sz w:val="30"/>
          <w:szCs w:val="30"/>
        </w:rPr>
        <w:t>合同通用条款</w:t>
      </w:r>
    </w:p>
    <w:p w14:paraId="1A0BFAD7">
      <w:pPr>
        <w:jc w:val="center"/>
        <w:rPr>
          <w:rFonts w:hint="eastAsia" w:ascii="宋体" w:hAnsi="宋体" w:eastAsia="宋体" w:cs="宋体"/>
          <w:color w:val="auto"/>
          <w:sz w:val="24"/>
        </w:rPr>
      </w:pPr>
    </w:p>
    <w:p w14:paraId="3EB0963E">
      <w:pPr>
        <w:ind w:firstLine="480"/>
        <w:rPr>
          <w:rFonts w:hint="eastAsia" w:ascii="宋体" w:hAnsi="宋体" w:eastAsia="宋体" w:cs="宋体"/>
          <w:color w:val="auto"/>
          <w:sz w:val="24"/>
        </w:rPr>
      </w:pPr>
      <w:r>
        <w:rPr>
          <w:rFonts w:hint="eastAsia" w:ascii="宋体" w:hAnsi="宋体" w:eastAsia="宋体" w:cs="宋体"/>
          <w:color w:val="auto"/>
          <w:sz w:val="24"/>
        </w:rPr>
        <w:t>第一条  定义</w:t>
      </w:r>
    </w:p>
    <w:p w14:paraId="41EDD298">
      <w:pPr>
        <w:ind w:firstLine="480"/>
        <w:rPr>
          <w:rFonts w:hint="eastAsia" w:ascii="宋体" w:hAnsi="宋体" w:eastAsia="宋体" w:cs="宋体"/>
          <w:color w:val="auto"/>
          <w:sz w:val="24"/>
        </w:rPr>
      </w:pPr>
      <w:r>
        <w:rPr>
          <w:rFonts w:hint="eastAsia" w:ascii="宋体" w:hAnsi="宋体" w:eastAsia="宋体" w:cs="宋体"/>
          <w:color w:val="auto"/>
          <w:sz w:val="24"/>
        </w:rPr>
        <w:t xml:space="preserve">除本合同上下文中另有规定外，下列各词语定义如下： </w:t>
      </w:r>
    </w:p>
    <w:p w14:paraId="3D45A64B">
      <w:pPr>
        <w:ind w:firstLine="480"/>
        <w:rPr>
          <w:rFonts w:hint="eastAsia" w:ascii="宋体" w:hAnsi="宋体" w:eastAsia="宋体" w:cs="宋体"/>
          <w:color w:val="auto"/>
          <w:sz w:val="24"/>
        </w:rPr>
      </w:pPr>
      <w:r>
        <w:rPr>
          <w:rFonts w:hint="eastAsia" w:ascii="宋体" w:hAnsi="宋体" w:eastAsia="宋体" w:cs="宋体"/>
          <w:color w:val="auto"/>
          <w:sz w:val="24"/>
        </w:rPr>
        <w:t>1.1“买方”见《合同专用条款》。</w:t>
      </w:r>
    </w:p>
    <w:p w14:paraId="28F7D6B1">
      <w:pPr>
        <w:ind w:firstLine="480"/>
        <w:rPr>
          <w:rFonts w:hint="eastAsia" w:ascii="宋体" w:hAnsi="宋体" w:eastAsia="宋体" w:cs="宋体"/>
          <w:color w:val="auto"/>
          <w:sz w:val="24"/>
        </w:rPr>
      </w:pPr>
      <w:r>
        <w:rPr>
          <w:rFonts w:hint="eastAsia" w:ascii="宋体" w:hAnsi="宋体" w:eastAsia="宋体" w:cs="宋体"/>
          <w:color w:val="auto"/>
          <w:sz w:val="24"/>
        </w:rPr>
        <w:t>1.2“卖方”见《合同专用条款》。</w:t>
      </w:r>
    </w:p>
    <w:p w14:paraId="79B6C0D0">
      <w:pPr>
        <w:ind w:firstLine="480"/>
        <w:rPr>
          <w:rFonts w:hint="eastAsia" w:ascii="宋体" w:hAnsi="宋体" w:eastAsia="宋体" w:cs="宋体"/>
          <w:color w:val="auto"/>
          <w:sz w:val="24"/>
        </w:rPr>
      </w:pPr>
      <w:r>
        <w:rPr>
          <w:rFonts w:hint="eastAsia" w:ascii="宋体" w:hAnsi="宋体" w:eastAsia="宋体" w:cs="宋体"/>
          <w:color w:val="auto"/>
          <w:sz w:val="24"/>
        </w:rPr>
        <w:t>1.3“工作现场”见《合同专用条款》。</w:t>
      </w:r>
    </w:p>
    <w:p w14:paraId="60148218">
      <w:pPr>
        <w:ind w:firstLine="480"/>
        <w:rPr>
          <w:rFonts w:hint="eastAsia" w:ascii="宋体" w:hAnsi="宋体" w:eastAsia="宋体" w:cs="宋体"/>
          <w:color w:val="auto"/>
          <w:sz w:val="24"/>
        </w:rPr>
      </w:pPr>
      <w:r>
        <w:rPr>
          <w:rFonts w:hint="eastAsia" w:ascii="宋体" w:hAnsi="宋体" w:eastAsia="宋体" w:cs="宋体"/>
          <w:color w:val="auto"/>
          <w:sz w:val="24"/>
        </w:rPr>
        <w:t>1.4“合同标的”见合同附件4。</w:t>
      </w:r>
    </w:p>
    <w:p w14:paraId="5B57F451">
      <w:pPr>
        <w:ind w:firstLine="480"/>
        <w:rPr>
          <w:rFonts w:hint="eastAsia" w:ascii="宋体" w:hAnsi="宋体" w:eastAsia="宋体" w:cs="宋体"/>
          <w:color w:val="auto"/>
          <w:sz w:val="24"/>
        </w:rPr>
      </w:pPr>
      <w:r>
        <w:rPr>
          <w:rFonts w:hint="eastAsia" w:ascii="宋体" w:hAnsi="宋体" w:eastAsia="宋体" w:cs="宋体"/>
          <w:color w:val="auto"/>
          <w:sz w:val="24"/>
        </w:rPr>
        <w:t>1.5“技术资料”是指与合同标的的安装、试运行、验收、操作以及维修有关的技术指标、规格、图纸和文件。</w:t>
      </w:r>
    </w:p>
    <w:p w14:paraId="1A3A46EB">
      <w:pPr>
        <w:ind w:firstLine="480"/>
        <w:rPr>
          <w:rFonts w:hint="eastAsia" w:ascii="宋体" w:hAnsi="宋体" w:eastAsia="宋体" w:cs="宋体"/>
          <w:color w:val="auto"/>
          <w:sz w:val="24"/>
        </w:rPr>
      </w:pPr>
      <w:r>
        <w:rPr>
          <w:rFonts w:hint="eastAsia" w:ascii="宋体" w:hAnsi="宋体" w:eastAsia="宋体" w:cs="宋体"/>
          <w:color w:val="auto"/>
          <w:sz w:val="24"/>
        </w:rPr>
        <w:t>1.6“技术培训”是指在合同标的的安装、试运行、验收、操作、维修以及其他方面卖方给予买方的培训。</w:t>
      </w:r>
    </w:p>
    <w:p w14:paraId="654DBD31">
      <w:pPr>
        <w:ind w:firstLine="480"/>
        <w:rPr>
          <w:rFonts w:hint="eastAsia" w:ascii="宋体" w:hAnsi="宋体" w:eastAsia="宋体" w:cs="宋体"/>
          <w:color w:val="auto"/>
          <w:sz w:val="24"/>
        </w:rPr>
      </w:pPr>
      <w:r>
        <w:rPr>
          <w:rFonts w:hint="eastAsia" w:ascii="宋体" w:hAnsi="宋体" w:eastAsia="宋体" w:cs="宋体"/>
          <w:color w:val="auto"/>
          <w:sz w:val="24"/>
        </w:rPr>
        <w:t>1.7“安装”是指有关合同标的、备件和材料的安装工作。</w:t>
      </w:r>
    </w:p>
    <w:p w14:paraId="4092303A">
      <w:pPr>
        <w:ind w:firstLine="480"/>
        <w:rPr>
          <w:rFonts w:hint="eastAsia" w:ascii="宋体" w:hAnsi="宋体" w:eastAsia="宋体" w:cs="宋体"/>
          <w:color w:val="auto"/>
          <w:sz w:val="24"/>
        </w:rPr>
      </w:pPr>
      <w:r>
        <w:rPr>
          <w:rFonts w:hint="eastAsia" w:ascii="宋体" w:hAnsi="宋体" w:eastAsia="宋体" w:cs="宋体"/>
          <w:color w:val="auto"/>
          <w:sz w:val="24"/>
        </w:rPr>
        <w:t>1.8“试运行”是指为验明合同标的的技术性能，在安装完毕后对合同标的进行的测试。</w:t>
      </w:r>
    </w:p>
    <w:p w14:paraId="42424BC9">
      <w:pPr>
        <w:ind w:firstLine="480"/>
        <w:rPr>
          <w:rFonts w:hint="eastAsia" w:ascii="宋体" w:hAnsi="宋体" w:eastAsia="宋体" w:cs="宋体"/>
          <w:color w:val="auto"/>
          <w:sz w:val="24"/>
        </w:rPr>
      </w:pPr>
      <w:r>
        <w:rPr>
          <w:rFonts w:hint="eastAsia" w:ascii="宋体" w:hAnsi="宋体" w:eastAsia="宋体" w:cs="宋体"/>
          <w:color w:val="auto"/>
          <w:sz w:val="24"/>
        </w:rPr>
        <w:t>1.9“验收”是指根据合同附件2的规定进行的，用以确定合同标的是否达到合同附件2 所规定的技术性能的检验，以及合同标的在达到合同附件2 规定的技术性能之后，买方对合同标的的接受。</w:t>
      </w:r>
    </w:p>
    <w:p w14:paraId="675F97E0">
      <w:pPr>
        <w:ind w:firstLine="480"/>
        <w:rPr>
          <w:rFonts w:hint="eastAsia" w:ascii="宋体" w:hAnsi="宋体" w:eastAsia="宋体" w:cs="宋体"/>
          <w:color w:val="auto"/>
          <w:sz w:val="24"/>
        </w:rPr>
      </w:pPr>
      <w:r>
        <w:rPr>
          <w:rFonts w:hint="eastAsia" w:ascii="宋体" w:hAnsi="宋体" w:eastAsia="宋体" w:cs="宋体"/>
          <w:color w:val="auto"/>
          <w:sz w:val="24"/>
        </w:rPr>
        <w:t>1.10“合同货币”见《合同专用条款》。</w:t>
      </w:r>
    </w:p>
    <w:p w14:paraId="7C107164">
      <w:pPr>
        <w:ind w:firstLine="480"/>
        <w:rPr>
          <w:rFonts w:hint="eastAsia" w:ascii="宋体" w:hAnsi="宋体" w:eastAsia="宋体" w:cs="宋体"/>
          <w:color w:val="auto"/>
          <w:sz w:val="24"/>
        </w:rPr>
      </w:pPr>
      <w:r>
        <w:rPr>
          <w:rFonts w:hint="eastAsia" w:ascii="宋体" w:hAnsi="宋体" w:eastAsia="宋体" w:cs="宋体"/>
          <w:color w:val="auto"/>
          <w:sz w:val="24"/>
        </w:rPr>
        <w:t>1.11“合同价格”见合同附件4。</w:t>
      </w:r>
    </w:p>
    <w:p w14:paraId="2DEB5656">
      <w:pPr>
        <w:ind w:firstLine="480"/>
        <w:rPr>
          <w:rFonts w:hint="eastAsia" w:ascii="宋体" w:hAnsi="宋体" w:eastAsia="宋体" w:cs="宋体"/>
          <w:color w:val="auto"/>
          <w:sz w:val="24"/>
        </w:rPr>
      </w:pPr>
      <w:r>
        <w:rPr>
          <w:rFonts w:hint="eastAsia" w:ascii="宋体" w:hAnsi="宋体" w:eastAsia="宋体" w:cs="宋体"/>
          <w:color w:val="auto"/>
          <w:sz w:val="24"/>
        </w:rPr>
        <w:t>1.12“合同生效日”见《合同协议书》（合同附件1）第5 条。</w:t>
      </w:r>
    </w:p>
    <w:p w14:paraId="7DD381C6">
      <w:pPr>
        <w:ind w:firstLine="480"/>
        <w:rPr>
          <w:rFonts w:hint="eastAsia" w:ascii="宋体" w:hAnsi="宋体" w:eastAsia="宋体" w:cs="宋体"/>
          <w:color w:val="auto"/>
          <w:sz w:val="24"/>
        </w:rPr>
      </w:pPr>
      <w:r>
        <w:rPr>
          <w:rFonts w:hint="eastAsia" w:ascii="宋体" w:hAnsi="宋体" w:eastAsia="宋体" w:cs="宋体"/>
          <w:color w:val="auto"/>
          <w:sz w:val="24"/>
        </w:rPr>
        <w:t>1.13“日”是指日历天数。</w:t>
      </w:r>
    </w:p>
    <w:p w14:paraId="50476D30">
      <w:pPr>
        <w:ind w:firstLine="480"/>
        <w:rPr>
          <w:rFonts w:hint="eastAsia" w:ascii="宋体" w:hAnsi="宋体" w:eastAsia="宋体" w:cs="宋体"/>
          <w:color w:val="auto"/>
          <w:sz w:val="24"/>
        </w:rPr>
      </w:pPr>
      <w:r>
        <w:rPr>
          <w:rFonts w:hint="eastAsia" w:ascii="宋体" w:hAnsi="宋体" w:eastAsia="宋体" w:cs="宋体"/>
          <w:color w:val="auto"/>
          <w:sz w:val="24"/>
        </w:rPr>
        <w:t>1.14“月”是指日历月数。</w:t>
      </w:r>
    </w:p>
    <w:p w14:paraId="411C672F">
      <w:pPr>
        <w:ind w:firstLine="480"/>
        <w:rPr>
          <w:rFonts w:hint="eastAsia" w:ascii="宋体" w:hAnsi="宋体" w:eastAsia="宋体" w:cs="宋体"/>
          <w:color w:val="auto"/>
          <w:sz w:val="24"/>
        </w:rPr>
      </w:pPr>
      <w:r>
        <w:rPr>
          <w:rFonts w:hint="eastAsia" w:ascii="宋体" w:hAnsi="宋体" w:eastAsia="宋体" w:cs="宋体"/>
          <w:color w:val="auto"/>
          <w:sz w:val="24"/>
        </w:rPr>
        <w:t>1.15“采购需求” 见合同附件6。</w:t>
      </w:r>
    </w:p>
    <w:p w14:paraId="7D7D41D0">
      <w:pPr>
        <w:ind w:firstLine="480"/>
        <w:rPr>
          <w:rFonts w:hint="eastAsia" w:ascii="宋体" w:hAnsi="宋体" w:eastAsia="宋体" w:cs="宋体"/>
          <w:color w:val="auto"/>
          <w:sz w:val="24"/>
        </w:rPr>
      </w:pPr>
    </w:p>
    <w:p w14:paraId="6C76DBAF">
      <w:pPr>
        <w:ind w:firstLine="480"/>
        <w:rPr>
          <w:rFonts w:hint="eastAsia" w:ascii="宋体" w:hAnsi="宋体" w:eastAsia="宋体" w:cs="宋体"/>
          <w:color w:val="auto"/>
          <w:sz w:val="24"/>
        </w:rPr>
      </w:pPr>
      <w:r>
        <w:rPr>
          <w:rFonts w:hint="eastAsia" w:ascii="宋体" w:hAnsi="宋体" w:eastAsia="宋体" w:cs="宋体"/>
          <w:color w:val="auto"/>
          <w:sz w:val="24"/>
        </w:rPr>
        <w:t>第二条 合同范围</w:t>
      </w:r>
    </w:p>
    <w:p w14:paraId="7E61BDCA">
      <w:pPr>
        <w:ind w:firstLine="480"/>
        <w:rPr>
          <w:rFonts w:hint="eastAsia" w:ascii="宋体" w:hAnsi="宋体" w:eastAsia="宋体" w:cs="宋体"/>
          <w:color w:val="auto"/>
          <w:sz w:val="24"/>
        </w:rPr>
      </w:pPr>
      <w:r>
        <w:rPr>
          <w:rFonts w:hint="eastAsia" w:ascii="宋体" w:hAnsi="宋体" w:eastAsia="宋体" w:cs="宋体"/>
          <w:color w:val="auto"/>
          <w:sz w:val="24"/>
        </w:rPr>
        <w:t>2.1买方同意从卖方购买、卖方同意向买方出售和提供的合同标的以及相关售后服务、技术培训和技术资料。</w:t>
      </w:r>
    </w:p>
    <w:p w14:paraId="622E433C">
      <w:pPr>
        <w:ind w:firstLine="480"/>
        <w:rPr>
          <w:rFonts w:hint="eastAsia" w:ascii="宋体" w:hAnsi="宋体" w:eastAsia="宋体" w:cs="宋体"/>
          <w:color w:val="auto"/>
          <w:sz w:val="24"/>
        </w:rPr>
      </w:pPr>
      <w:r>
        <w:rPr>
          <w:rFonts w:hint="eastAsia" w:ascii="宋体" w:hAnsi="宋体" w:eastAsia="宋体" w:cs="宋体"/>
          <w:color w:val="auto"/>
          <w:sz w:val="24"/>
        </w:rPr>
        <w:t>2.2数量：见招标文件第六章《采购需求》中“三、数量要求”。</w:t>
      </w:r>
    </w:p>
    <w:p w14:paraId="1C8B5065">
      <w:pPr>
        <w:ind w:firstLine="480"/>
        <w:rPr>
          <w:rFonts w:hint="eastAsia" w:ascii="宋体" w:hAnsi="宋体" w:eastAsia="宋体" w:cs="宋体"/>
          <w:color w:val="auto"/>
          <w:sz w:val="24"/>
        </w:rPr>
      </w:pPr>
    </w:p>
    <w:p w14:paraId="2E982EB3">
      <w:pPr>
        <w:ind w:firstLine="480"/>
        <w:rPr>
          <w:rFonts w:hint="eastAsia" w:ascii="宋体" w:hAnsi="宋体" w:eastAsia="宋体" w:cs="宋体"/>
          <w:color w:val="auto"/>
          <w:sz w:val="24"/>
        </w:rPr>
      </w:pPr>
      <w:r>
        <w:rPr>
          <w:rFonts w:hint="eastAsia" w:ascii="宋体" w:hAnsi="宋体" w:eastAsia="宋体" w:cs="宋体"/>
          <w:color w:val="auto"/>
          <w:sz w:val="24"/>
        </w:rPr>
        <w:t>第三条 价格</w:t>
      </w:r>
    </w:p>
    <w:p w14:paraId="6ACCA025">
      <w:pPr>
        <w:ind w:firstLine="480"/>
        <w:rPr>
          <w:rFonts w:hint="eastAsia" w:ascii="宋体" w:hAnsi="宋体" w:eastAsia="宋体" w:cs="宋体"/>
          <w:color w:val="auto"/>
          <w:sz w:val="24"/>
        </w:rPr>
      </w:pPr>
      <w:r>
        <w:rPr>
          <w:rFonts w:hint="eastAsia" w:ascii="宋体" w:hAnsi="宋体" w:eastAsia="宋体" w:cs="宋体"/>
          <w:color w:val="auto"/>
          <w:sz w:val="24"/>
        </w:rPr>
        <w:t>3.1 合同总价见《合同专用条款》。</w:t>
      </w:r>
    </w:p>
    <w:p w14:paraId="4917262C">
      <w:pPr>
        <w:ind w:firstLine="480"/>
        <w:rPr>
          <w:rFonts w:hint="eastAsia" w:ascii="宋体" w:hAnsi="宋体" w:eastAsia="宋体" w:cs="宋体"/>
          <w:color w:val="auto"/>
          <w:sz w:val="24"/>
        </w:rPr>
      </w:pPr>
      <w:r>
        <w:rPr>
          <w:rFonts w:hint="eastAsia" w:ascii="宋体" w:hAnsi="宋体" w:eastAsia="宋体" w:cs="宋体"/>
          <w:color w:val="auto"/>
          <w:sz w:val="24"/>
        </w:rPr>
        <w:t>3.2 合同总价是固定价格。</w:t>
      </w:r>
    </w:p>
    <w:p w14:paraId="450ABE8B">
      <w:pPr>
        <w:ind w:firstLine="480"/>
        <w:rPr>
          <w:rFonts w:hint="eastAsia" w:ascii="宋体" w:hAnsi="宋体" w:eastAsia="宋体" w:cs="宋体"/>
          <w:color w:val="auto"/>
          <w:sz w:val="24"/>
        </w:rPr>
      </w:pPr>
    </w:p>
    <w:p w14:paraId="5358EE29">
      <w:pPr>
        <w:ind w:firstLine="480"/>
        <w:rPr>
          <w:rFonts w:hint="eastAsia" w:ascii="宋体" w:hAnsi="宋体" w:eastAsia="宋体" w:cs="宋体"/>
          <w:color w:val="auto"/>
          <w:sz w:val="24"/>
        </w:rPr>
      </w:pPr>
      <w:r>
        <w:rPr>
          <w:rFonts w:hint="eastAsia" w:ascii="宋体" w:hAnsi="宋体" w:eastAsia="宋体" w:cs="宋体"/>
          <w:color w:val="auto"/>
          <w:sz w:val="24"/>
        </w:rPr>
        <w:t>第四条 支付（采购资金的支付方式、时间、条件）</w:t>
      </w:r>
    </w:p>
    <w:p w14:paraId="6DD7242F">
      <w:pPr>
        <w:ind w:firstLine="480"/>
        <w:rPr>
          <w:rFonts w:hint="eastAsia" w:ascii="宋体" w:hAnsi="宋体" w:eastAsia="宋体" w:cs="宋体"/>
          <w:color w:val="auto"/>
          <w:sz w:val="24"/>
        </w:rPr>
      </w:pPr>
      <w:r>
        <w:rPr>
          <w:rFonts w:hint="eastAsia" w:ascii="宋体" w:hAnsi="宋体" w:eastAsia="宋体" w:cs="宋体"/>
          <w:color w:val="auto"/>
          <w:sz w:val="24"/>
        </w:rPr>
        <w:t>4.1买方应按照《合同专用条款》的规定进行支付。如果卖方未能按照《合同专用条款》的要求提交支付文件，由此产生的所有责任和发生的所有费用，均由卖方承担。</w:t>
      </w:r>
    </w:p>
    <w:p w14:paraId="7110F07E">
      <w:pPr>
        <w:ind w:firstLine="480"/>
        <w:rPr>
          <w:rFonts w:hint="eastAsia" w:ascii="宋体" w:hAnsi="宋体" w:eastAsia="宋体" w:cs="宋体"/>
          <w:color w:val="auto"/>
          <w:sz w:val="24"/>
        </w:rPr>
      </w:pPr>
      <w:r>
        <w:rPr>
          <w:rFonts w:hint="eastAsia" w:ascii="宋体" w:hAnsi="宋体" w:eastAsia="宋体" w:cs="宋体"/>
          <w:color w:val="auto"/>
          <w:sz w:val="24"/>
        </w:rPr>
        <w:t>4.2卖方有义务根据合同的规定向买方支付违约金和/或赔偿金时，买方有权从任何一笔应付款中予以扣除。</w:t>
      </w:r>
    </w:p>
    <w:p w14:paraId="067F17C6">
      <w:pPr>
        <w:ind w:firstLine="480"/>
        <w:rPr>
          <w:rFonts w:hint="eastAsia" w:ascii="宋体" w:hAnsi="宋体" w:eastAsia="宋体" w:cs="宋体"/>
          <w:color w:val="auto"/>
          <w:sz w:val="24"/>
        </w:rPr>
      </w:pPr>
    </w:p>
    <w:p w14:paraId="2914FE42">
      <w:pPr>
        <w:ind w:firstLine="480"/>
        <w:rPr>
          <w:rFonts w:hint="eastAsia" w:ascii="宋体" w:hAnsi="宋体" w:eastAsia="宋体" w:cs="宋体"/>
          <w:color w:val="auto"/>
          <w:sz w:val="24"/>
        </w:rPr>
      </w:pPr>
      <w:r>
        <w:rPr>
          <w:rFonts w:hint="eastAsia" w:ascii="宋体" w:hAnsi="宋体" w:eastAsia="宋体" w:cs="宋体"/>
          <w:color w:val="auto"/>
          <w:sz w:val="24"/>
        </w:rPr>
        <w:t>第五条 交货（货物、服务提供的时间、地点、方式）</w:t>
      </w:r>
    </w:p>
    <w:p w14:paraId="14342E96">
      <w:pPr>
        <w:ind w:firstLine="480"/>
        <w:rPr>
          <w:rFonts w:hint="eastAsia" w:ascii="宋体" w:hAnsi="宋体" w:eastAsia="宋体" w:cs="宋体"/>
          <w:color w:val="auto"/>
          <w:sz w:val="24"/>
        </w:rPr>
      </w:pPr>
      <w:r>
        <w:rPr>
          <w:rFonts w:hint="eastAsia" w:ascii="宋体" w:hAnsi="宋体" w:eastAsia="宋体" w:cs="宋体"/>
          <w:color w:val="auto"/>
          <w:sz w:val="24"/>
        </w:rPr>
        <w:t>5.1交货期限、批次和交货条件见《合同专用条款》。</w:t>
      </w:r>
    </w:p>
    <w:p w14:paraId="4168CF89">
      <w:pPr>
        <w:ind w:firstLine="480"/>
        <w:rPr>
          <w:rFonts w:hint="eastAsia" w:ascii="宋体" w:hAnsi="宋体" w:eastAsia="宋体" w:cs="宋体"/>
          <w:strike/>
          <w:color w:val="auto"/>
          <w:sz w:val="24"/>
        </w:rPr>
      </w:pPr>
      <w:r>
        <w:rPr>
          <w:rFonts w:hint="eastAsia" w:ascii="宋体" w:hAnsi="宋体" w:eastAsia="宋体" w:cs="宋体"/>
          <w:color w:val="auto"/>
          <w:sz w:val="24"/>
        </w:rPr>
        <w:t>5.2交货地点见《合同专用条款》。</w:t>
      </w:r>
    </w:p>
    <w:p w14:paraId="0F50613D">
      <w:pPr>
        <w:ind w:firstLine="480"/>
        <w:rPr>
          <w:rFonts w:hint="eastAsia" w:ascii="宋体" w:hAnsi="宋体" w:eastAsia="宋体" w:cs="宋体"/>
          <w:color w:val="auto"/>
          <w:sz w:val="24"/>
        </w:rPr>
      </w:pPr>
      <w:r>
        <w:rPr>
          <w:rFonts w:hint="eastAsia" w:ascii="宋体" w:hAnsi="宋体" w:eastAsia="宋体" w:cs="宋体"/>
          <w:color w:val="auto"/>
          <w:sz w:val="24"/>
        </w:rPr>
        <w:t>5.3在《合同专用条款》规定的期限内，卖方应将合同号、合同标的的名称、数量、金额、包装件数以及交货的时间以书面方式通知买方。</w:t>
      </w:r>
    </w:p>
    <w:p w14:paraId="22426374">
      <w:pPr>
        <w:ind w:firstLine="480"/>
        <w:rPr>
          <w:rFonts w:hint="eastAsia" w:ascii="宋体" w:hAnsi="宋体" w:eastAsia="宋体" w:cs="宋体"/>
          <w:color w:val="auto"/>
          <w:sz w:val="24"/>
        </w:rPr>
      </w:pPr>
      <w:r>
        <w:rPr>
          <w:rFonts w:hint="eastAsia" w:ascii="宋体" w:hAnsi="宋体" w:eastAsia="宋体" w:cs="宋体"/>
          <w:color w:val="auto"/>
          <w:sz w:val="24"/>
        </w:rPr>
        <w:t>5.4卖方应按下列规定交付合同标的：</w:t>
      </w:r>
    </w:p>
    <w:p w14:paraId="40F04971">
      <w:pPr>
        <w:ind w:firstLine="480"/>
        <w:rPr>
          <w:rFonts w:hint="eastAsia" w:ascii="宋体" w:hAnsi="宋体" w:eastAsia="宋体" w:cs="宋体"/>
          <w:color w:val="auto"/>
          <w:sz w:val="24"/>
        </w:rPr>
      </w:pPr>
      <w:r>
        <w:rPr>
          <w:rFonts w:hint="eastAsia" w:ascii="宋体" w:hAnsi="宋体" w:eastAsia="宋体" w:cs="宋体"/>
          <w:color w:val="auto"/>
          <w:sz w:val="24"/>
        </w:rPr>
        <w:t>5.4.1卖方负责将合同标的送至《合同专用条款》规定的交货地点。</w:t>
      </w:r>
    </w:p>
    <w:p w14:paraId="342914B1">
      <w:pPr>
        <w:ind w:firstLine="480"/>
        <w:rPr>
          <w:rFonts w:hint="eastAsia" w:ascii="宋体" w:hAnsi="宋体" w:eastAsia="宋体" w:cs="宋体"/>
          <w:color w:val="auto"/>
          <w:sz w:val="24"/>
        </w:rPr>
      </w:pPr>
      <w:r>
        <w:rPr>
          <w:rFonts w:hint="eastAsia" w:ascii="宋体" w:hAnsi="宋体" w:eastAsia="宋体" w:cs="宋体"/>
          <w:color w:val="auto"/>
          <w:sz w:val="24"/>
        </w:rPr>
        <w:t>5.4.2买方出具的收据日期是合同标的的实际交货日期。</w:t>
      </w:r>
    </w:p>
    <w:p w14:paraId="2AA42A83">
      <w:pPr>
        <w:ind w:firstLine="480"/>
        <w:rPr>
          <w:rFonts w:hint="eastAsia" w:ascii="宋体" w:hAnsi="宋体" w:eastAsia="宋体" w:cs="宋体"/>
          <w:color w:val="auto"/>
          <w:sz w:val="24"/>
        </w:rPr>
      </w:pPr>
      <w:r>
        <w:rPr>
          <w:rFonts w:hint="eastAsia" w:ascii="宋体" w:hAnsi="宋体" w:eastAsia="宋体" w:cs="宋体"/>
          <w:color w:val="auto"/>
          <w:sz w:val="24"/>
        </w:rPr>
        <w:t>5.5如果卖方未能按照合同规定的交货期限交货，卖方应按《合同专用条款》的规定支付违约金或提供其他救济。</w:t>
      </w:r>
    </w:p>
    <w:p w14:paraId="5AA28125">
      <w:pPr>
        <w:ind w:firstLine="480"/>
        <w:rPr>
          <w:rFonts w:hint="eastAsia" w:ascii="宋体" w:hAnsi="宋体" w:eastAsia="宋体" w:cs="宋体"/>
          <w:color w:val="auto"/>
          <w:sz w:val="24"/>
        </w:rPr>
      </w:pPr>
    </w:p>
    <w:p w14:paraId="229538AB">
      <w:pPr>
        <w:ind w:firstLine="480"/>
        <w:rPr>
          <w:rFonts w:hint="eastAsia" w:ascii="宋体" w:hAnsi="宋体" w:eastAsia="宋体" w:cs="宋体"/>
          <w:color w:val="auto"/>
          <w:sz w:val="24"/>
        </w:rPr>
      </w:pPr>
      <w:r>
        <w:rPr>
          <w:rFonts w:hint="eastAsia" w:ascii="宋体" w:hAnsi="宋体" w:eastAsia="宋体" w:cs="宋体"/>
          <w:color w:val="auto"/>
          <w:sz w:val="24"/>
        </w:rPr>
        <w:t>第六条 包装与标记</w:t>
      </w:r>
    </w:p>
    <w:p w14:paraId="77BFAB7B">
      <w:pPr>
        <w:ind w:firstLine="480"/>
        <w:rPr>
          <w:rFonts w:hint="eastAsia" w:ascii="宋体" w:hAnsi="宋体" w:eastAsia="宋体" w:cs="宋体"/>
          <w:color w:val="auto"/>
          <w:sz w:val="24"/>
        </w:rPr>
      </w:pPr>
      <w:r>
        <w:rPr>
          <w:rFonts w:hint="eastAsia" w:ascii="宋体" w:hAnsi="宋体" w:eastAsia="宋体" w:cs="宋体"/>
          <w:color w:val="auto"/>
          <w:sz w:val="24"/>
        </w:rPr>
        <w:t>6.1除非合同中另有规定，合同标的应保持产品制造企业原包装完好。</w:t>
      </w:r>
    </w:p>
    <w:p w14:paraId="7A75763A">
      <w:pPr>
        <w:ind w:firstLine="480"/>
        <w:rPr>
          <w:rFonts w:hint="eastAsia" w:ascii="宋体" w:hAnsi="宋体" w:eastAsia="宋体" w:cs="宋体"/>
          <w:color w:val="auto"/>
          <w:sz w:val="24"/>
        </w:rPr>
      </w:pPr>
      <w:r>
        <w:rPr>
          <w:rFonts w:hint="eastAsia" w:ascii="宋体" w:hAnsi="宋体" w:eastAsia="宋体" w:cs="宋体"/>
          <w:color w:val="auto"/>
          <w:sz w:val="24"/>
        </w:rPr>
        <w:t xml:space="preserve">6.2在合同标的的每件包装中都应附有下列单据： </w:t>
      </w:r>
    </w:p>
    <w:p w14:paraId="3915EE53">
      <w:pPr>
        <w:ind w:firstLine="480"/>
        <w:rPr>
          <w:rFonts w:hint="eastAsia" w:ascii="宋体" w:hAnsi="宋体" w:eastAsia="宋体" w:cs="宋体"/>
          <w:strike/>
          <w:color w:val="auto"/>
          <w:sz w:val="24"/>
        </w:rPr>
      </w:pPr>
      <w:r>
        <w:rPr>
          <w:rFonts w:hint="eastAsia" w:ascii="宋体" w:hAnsi="宋体" w:eastAsia="宋体" w:cs="宋体"/>
          <w:color w:val="auto"/>
          <w:sz w:val="24"/>
        </w:rPr>
        <w:t xml:space="preserve">A. 装箱明细单； </w:t>
      </w:r>
    </w:p>
    <w:p w14:paraId="06C6D26D">
      <w:pPr>
        <w:ind w:firstLine="480"/>
        <w:rPr>
          <w:rFonts w:hint="eastAsia" w:ascii="宋体" w:hAnsi="宋体" w:eastAsia="宋体" w:cs="宋体"/>
          <w:strike/>
          <w:color w:val="auto"/>
          <w:sz w:val="24"/>
        </w:rPr>
      </w:pPr>
      <w:r>
        <w:rPr>
          <w:rFonts w:hint="eastAsia" w:ascii="宋体" w:hAnsi="宋体" w:eastAsia="宋体" w:cs="宋体"/>
          <w:color w:val="auto"/>
          <w:sz w:val="24"/>
        </w:rPr>
        <w:t xml:space="preserve">B. 质量合格证； </w:t>
      </w:r>
    </w:p>
    <w:p w14:paraId="222FF2C2">
      <w:pPr>
        <w:ind w:firstLine="480"/>
        <w:rPr>
          <w:rFonts w:hint="eastAsia" w:ascii="宋体" w:hAnsi="宋体" w:eastAsia="宋体" w:cs="宋体"/>
          <w:strike/>
          <w:color w:val="auto"/>
          <w:sz w:val="24"/>
        </w:rPr>
      </w:pPr>
      <w:r>
        <w:rPr>
          <w:rFonts w:hint="eastAsia" w:ascii="宋体" w:hAnsi="宋体" w:eastAsia="宋体" w:cs="宋体"/>
          <w:color w:val="auto"/>
          <w:sz w:val="24"/>
        </w:rPr>
        <w:t>C. 技术资料。</w:t>
      </w:r>
    </w:p>
    <w:p w14:paraId="1992B90F">
      <w:pPr>
        <w:ind w:firstLine="480"/>
        <w:rPr>
          <w:rFonts w:hint="eastAsia" w:ascii="宋体" w:hAnsi="宋体" w:eastAsia="宋体" w:cs="宋体"/>
          <w:color w:val="auto"/>
          <w:sz w:val="24"/>
        </w:rPr>
      </w:pPr>
      <w:r>
        <w:rPr>
          <w:rFonts w:hint="eastAsia" w:ascii="宋体" w:hAnsi="宋体" w:eastAsia="宋体" w:cs="宋体"/>
          <w:color w:val="auto"/>
          <w:sz w:val="24"/>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14:paraId="14452F13">
      <w:pPr>
        <w:ind w:firstLine="480"/>
        <w:rPr>
          <w:rFonts w:hint="eastAsia" w:ascii="宋体" w:hAnsi="宋体" w:eastAsia="宋体" w:cs="宋体"/>
          <w:color w:val="auto"/>
          <w:sz w:val="24"/>
        </w:rPr>
      </w:pPr>
    </w:p>
    <w:p w14:paraId="12E600E7">
      <w:pPr>
        <w:ind w:firstLine="480"/>
        <w:rPr>
          <w:rFonts w:hint="eastAsia" w:ascii="宋体" w:hAnsi="宋体" w:eastAsia="宋体" w:cs="宋体"/>
          <w:color w:val="auto"/>
          <w:sz w:val="24"/>
        </w:rPr>
      </w:pPr>
      <w:r>
        <w:rPr>
          <w:rFonts w:hint="eastAsia" w:ascii="宋体" w:hAnsi="宋体" w:eastAsia="宋体" w:cs="宋体"/>
          <w:color w:val="auto"/>
          <w:sz w:val="24"/>
        </w:rPr>
        <w:t>第七条 技术资料</w:t>
      </w:r>
    </w:p>
    <w:p w14:paraId="161F1015">
      <w:pPr>
        <w:ind w:firstLine="480"/>
        <w:rPr>
          <w:rFonts w:hint="eastAsia" w:ascii="宋体" w:hAnsi="宋体" w:eastAsia="宋体" w:cs="宋体"/>
          <w:color w:val="auto"/>
          <w:sz w:val="24"/>
        </w:rPr>
      </w:pPr>
      <w:r>
        <w:rPr>
          <w:rFonts w:hint="eastAsia" w:ascii="宋体" w:hAnsi="宋体" w:eastAsia="宋体" w:cs="宋体"/>
          <w:color w:val="auto"/>
          <w:sz w:val="24"/>
        </w:rPr>
        <w:t>7.1 技术资料交付的期限和方式见《合同专用条款》。</w:t>
      </w:r>
    </w:p>
    <w:p w14:paraId="070439E5">
      <w:pPr>
        <w:ind w:firstLine="480"/>
        <w:rPr>
          <w:rFonts w:hint="eastAsia" w:ascii="宋体" w:hAnsi="宋体" w:eastAsia="宋体" w:cs="宋体"/>
          <w:color w:val="auto"/>
          <w:sz w:val="24"/>
        </w:rPr>
      </w:pPr>
    </w:p>
    <w:p w14:paraId="0ECE0A7A">
      <w:pPr>
        <w:ind w:firstLine="480"/>
        <w:rPr>
          <w:rFonts w:hint="eastAsia" w:ascii="宋体" w:hAnsi="宋体" w:eastAsia="宋体" w:cs="宋体"/>
          <w:color w:val="auto"/>
          <w:sz w:val="24"/>
        </w:rPr>
      </w:pPr>
      <w:r>
        <w:rPr>
          <w:rFonts w:hint="eastAsia" w:ascii="宋体" w:hAnsi="宋体" w:eastAsia="宋体" w:cs="宋体"/>
          <w:color w:val="auto"/>
          <w:sz w:val="24"/>
        </w:rPr>
        <w:t>第八条 安装</w:t>
      </w:r>
    </w:p>
    <w:p w14:paraId="5594A455">
      <w:pPr>
        <w:ind w:firstLine="480"/>
        <w:rPr>
          <w:rFonts w:hint="eastAsia" w:ascii="宋体" w:hAnsi="宋体" w:eastAsia="宋体" w:cs="宋体"/>
          <w:color w:val="auto"/>
          <w:sz w:val="24"/>
        </w:rPr>
      </w:pPr>
      <w:r>
        <w:rPr>
          <w:rFonts w:hint="eastAsia" w:ascii="宋体" w:hAnsi="宋体" w:eastAsia="宋体" w:cs="宋体"/>
          <w:color w:val="auto"/>
          <w:sz w:val="24"/>
        </w:rPr>
        <w:t>8.1 合同标的的安装期限见《合同专用条款》。</w:t>
      </w:r>
    </w:p>
    <w:p w14:paraId="3C0DA7D6">
      <w:pPr>
        <w:ind w:firstLine="480"/>
        <w:rPr>
          <w:rFonts w:hint="eastAsia" w:ascii="宋体" w:hAnsi="宋体" w:eastAsia="宋体" w:cs="宋体"/>
          <w:color w:val="auto"/>
          <w:sz w:val="24"/>
        </w:rPr>
      </w:pPr>
      <w:r>
        <w:rPr>
          <w:rFonts w:hint="eastAsia" w:ascii="宋体" w:hAnsi="宋体" w:eastAsia="宋体" w:cs="宋体"/>
          <w:color w:val="auto"/>
          <w:sz w:val="24"/>
        </w:rPr>
        <w:t>8.2 项目实施方案见合同附件7。</w:t>
      </w:r>
    </w:p>
    <w:p w14:paraId="2EF0AB20">
      <w:pPr>
        <w:ind w:firstLine="480"/>
        <w:rPr>
          <w:rFonts w:hint="eastAsia" w:ascii="宋体" w:hAnsi="宋体" w:eastAsia="宋体" w:cs="宋体"/>
          <w:color w:val="auto"/>
          <w:sz w:val="24"/>
        </w:rPr>
      </w:pPr>
    </w:p>
    <w:p w14:paraId="1354163C">
      <w:pPr>
        <w:ind w:firstLine="480"/>
        <w:rPr>
          <w:rFonts w:hint="eastAsia" w:ascii="宋体" w:hAnsi="宋体" w:eastAsia="宋体" w:cs="宋体"/>
          <w:color w:val="auto"/>
          <w:sz w:val="24"/>
        </w:rPr>
      </w:pPr>
      <w:r>
        <w:rPr>
          <w:rFonts w:hint="eastAsia" w:ascii="宋体" w:hAnsi="宋体" w:eastAsia="宋体" w:cs="宋体"/>
          <w:color w:val="auto"/>
          <w:sz w:val="24"/>
        </w:rPr>
        <w:t>第九条 验收</w:t>
      </w:r>
    </w:p>
    <w:p w14:paraId="3B415C28">
      <w:pPr>
        <w:ind w:firstLine="480"/>
        <w:rPr>
          <w:rFonts w:hint="eastAsia" w:ascii="宋体" w:hAnsi="宋体" w:eastAsia="宋体" w:cs="宋体"/>
          <w:color w:val="auto"/>
          <w:sz w:val="24"/>
        </w:rPr>
      </w:pPr>
      <w:r>
        <w:rPr>
          <w:rFonts w:hint="eastAsia" w:ascii="宋体" w:hAnsi="宋体" w:eastAsia="宋体" w:cs="宋体"/>
          <w:color w:val="auto"/>
          <w:sz w:val="24"/>
        </w:rPr>
        <w:t>9.1合同标的的试运行、验收见《合同专用条款》。</w:t>
      </w:r>
    </w:p>
    <w:p w14:paraId="3FB71331">
      <w:pPr>
        <w:ind w:firstLine="480"/>
        <w:rPr>
          <w:rFonts w:hint="eastAsia" w:ascii="宋体" w:hAnsi="宋体" w:eastAsia="宋体" w:cs="宋体"/>
          <w:color w:val="auto"/>
          <w:sz w:val="24"/>
        </w:rPr>
      </w:pPr>
      <w:r>
        <w:rPr>
          <w:rFonts w:hint="eastAsia" w:ascii="宋体" w:hAnsi="宋体" w:eastAsia="宋体" w:cs="宋体"/>
          <w:color w:val="auto"/>
          <w:sz w:val="24"/>
        </w:rPr>
        <w:t>9.2如果合同附件2 所规定的所有技术性能在验收中都已经达到，双方应在验收合格后5 日内签署验收书。</w:t>
      </w:r>
    </w:p>
    <w:p w14:paraId="415F4C11">
      <w:pPr>
        <w:ind w:firstLine="540"/>
        <w:rPr>
          <w:rFonts w:hint="eastAsia" w:ascii="宋体" w:hAnsi="宋体" w:eastAsia="宋体" w:cs="宋体"/>
          <w:color w:val="auto"/>
          <w:sz w:val="24"/>
        </w:rPr>
      </w:pPr>
      <w:r>
        <w:rPr>
          <w:rFonts w:hint="eastAsia" w:ascii="宋体" w:hAnsi="宋体" w:eastAsia="宋体" w:cs="宋体"/>
          <w:color w:val="auto"/>
          <w:sz w:val="24"/>
        </w:rPr>
        <w:t>9.3验收标准（验收要求、验收标准和程序）：见合同附件5。</w:t>
      </w:r>
    </w:p>
    <w:p w14:paraId="7AA5F80C">
      <w:pPr>
        <w:ind w:firstLine="480"/>
        <w:rPr>
          <w:rFonts w:hint="eastAsia" w:ascii="宋体" w:hAnsi="宋体" w:eastAsia="宋体" w:cs="宋体"/>
          <w:color w:val="auto"/>
          <w:sz w:val="24"/>
        </w:rPr>
      </w:pPr>
    </w:p>
    <w:p w14:paraId="3BF03B54">
      <w:pPr>
        <w:ind w:firstLine="480"/>
        <w:rPr>
          <w:rFonts w:hint="eastAsia" w:ascii="宋体" w:hAnsi="宋体" w:eastAsia="宋体" w:cs="宋体"/>
          <w:color w:val="auto"/>
          <w:sz w:val="24"/>
        </w:rPr>
      </w:pPr>
      <w:r>
        <w:rPr>
          <w:rFonts w:hint="eastAsia" w:ascii="宋体" w:hAnsi="宋体" w:eastAsia="宋体" w:cs="宋体"/>
          <w:color w:val="auto"/>
          <w:sz w:val="24"/>
        </w:rPr>
        <w:t>第十条 售后服务和技术培训</w:t>
      </w:r>
    </w:p>
    <w:p w14:paraId="79FB68D4">
      <w:pPr>
        <w:ind w:firstLine="480"/>
        <w:rPr>
          <w:rFonts w:hint="eastAsia" w:ascii="宋体" w:hAnsi="宋体" w:eastAsia="宋体" w:cs="宋体"/>
          <w:color w:val="auto"/>
          <w:sz w:val="24"/>
        </w:rPr>
      </w:pPr>
      <w:r>
        <w:rPr>
          <w:rFonts w:hint="eastAsia" w:ascii="宋体" w:hAnsi="宋体" w:eastAsia="宋体" w:cs="宋体"/>
          <w:color w:val="auto"/>
          <w:sz w:val="24"/>
        </w:rPr>
        <w:t>10.1售后服务和技术培训见合同附件3。</w:t>
      </w:r>
    </w:p>
    <w:p w14:paraId="0118D9ED">
      <w:pPr>
        <w:ind w:firstLine="480"/>
        <w:rPr>
          <w:rFonts w:hint="eastAsia" w:ascii="宋体" w:hAnsi="宋体" w:eastAsia="宋体" w:cs="宋体"/>
          <w:color w:val="auto"/>
          <w:sz w:val="24"/>
        </w:rPr>
      </w:pPr>
    </w:p>
    <w:p w14:paraId="16BDB52C">
      <w:pPr>
        <w:ind w:firstLine="480"/>
        <w:rPr>
          <w:rFonts w:hint="eastAsia" w:ascii="宋体" w:hAnsi="宋体" w:eastAsia="宋体" w:cs="宋体"/>
          <w:color w:val="auto"/>
          <w:sz w:val="24"/>
        </w:rPr>
      </w:pPr>
      <w:r>
        <w:rPr>
          <w:rFonts w:hint="eastAsia" w:ascii="宋体" w:hAnsi="宋体" w:eastAsia="宋体" w:cs="宋体"/>
          <w:color w:val="auto"/>
          <w:sz w:val="24"/>
        </w:rPr>
        <w:t>第十一条 索赔</w:t>
      </w:r>
    </w:p>
    <w:p w14:paraId="050A4288">
      <w:pPr>
        <w:ind w:firstLine="480"/>
        <w:rPr>
          <w:rFonts w:hint="eastAsia" w:ascii="宋体" w:hAnsi="宋体" w:eastAsia="宋体" w:cs="宋体"/>
          <w:color w:val="auto"/>
          <w:sz w:val="24"/>
        </w:rPr>
      </w:pPr>
      <w:r>
        <w:rPr>
          <w:rFonts w:hint="eastAsia" w:ascii="宋体" w:hAnsi="宋体" w:eastAsia="宋体" w:cs="宋体"/>
          <w:color w:val="auto"/>
          <w:sz w:val="24"/>
        </w:rPr>
        <w:t>11.1如果合同标的在安装、试运行和验收中卖方未能履行其在本合同项下承担的义务，买方有权向卖方提出索赔并寻求《合同专用条款》中规定的救济方式，救济方式包括：</w:t>
      </w:r>
    </w:p>
    <w:p w14:paraId="65939697">
      <w:pPr>
        <w:ind w:firstLine="480"/>
        <w:rPr>
          <w:rFonts w:hint="eastAsia" w:ascii="宋体" w:hAnsi="宋体" w:eastAsia="宋体" w:cs="宋体"/>
          <w:color w:val="auto"/>
          <w:sz w:val="24"/>
        </w:rPr>
      </w:pPr>
      <w:r>
        <w:rPr>
          <w:rFonts w:hint="eastAsia" w:ascii="宋体" w:hAnsi="宋体" w:eastAsia="宋体" w:cs="宋体"/>
          <w:color w:val="auto"/>
          <w:sz w:val="24"/>
        </w:rPr>
        <w:t>A. 卖方替换不符合合同规定的合同标的。</w:t>
      </w:r>
    </w:p>
    <w:p w14:paraId="2F7C36C2">
      <w:pPr>
        <w:ind w:firstLine="480"/>
        <w:rPr>
          <w:rFonts w:hint="eastAsia" w:ascii="宋体" w:hAnsi="宋体" w:eastAsia="宋体" w:cs="宋体"/>
          <w:color w:val="auto"/>
          <w:sz w:val="24"/>
        </w:rPr>
      </w:pPr>
      <w:r>
        <w:rPr>
          <w:rFonts w:hint="eastAsia" w:ascii="宋体" w:hAnsi="宋体" w:eastAsia="宋体" w:cs="宋体"/>
          <w:color w:val="auto"/>
          <w:sz w:val="24"/>
        </w:rPr>
        <w:t>B. 按质量低劣的程度、买方受损害的程度及损失的数额对合同标的进行降价。</w:t>
      </w:r>
    </w:p>
    <w:p w14:paraId="2BDE8E91">
      <w:pPr>
        <w:ind w:firstLine="480"/>
        <w:rPr>
          <w:rFonts w:hint="eastAsia" w:ascii="宋体" w:hAnsi="宋体" w:eastAsia="宋体" w:cs="宋体"/>
          <w:color w:val="auto"/>
          <w:sz w:val="24"/>
        </w:rPr>
      </w:pPr>
      <w:r>
        <w:rPr>
          <w:rFonts w:hint="eastAsia" w:ascii="宋体" w:hAnsi="宋体" w:eastAsia="宋体" w:cs="宋体"/>
          <w:color w:val="auto"/>
          <w:sz w:val="24"/>
        </w:rPr>
        <w:t>C. 拒收合同标的。</w:t>
      </w:r>
    </w:p>
    <w:p w14:paraId="66B32B03">
      <w:pPr>
        <w:ind w:firstLine="480"/>
        <w:rPr>
          <w:rFonts w:hint="eastAsia" w:ascii="宋体" w:hAnsi="宋体" w:eastAsia="宋体" w:cs="宋体"/>
          <w:color w:val="auto"/>
          <w:sz w:val="24"/>
        </w:rPr>
      </w:pPr>
      <w:r>
        <w:rPr>
          <w:rFonts w:hint="eastAsia" w:ascii="宋体" w:hAnsi="宋体" w:eastAsia="宋体" w:cs="宋体"/>
          <w:color w:val="auto"/>
          <w:sz w:val="24"/>
        </w:rPr>
        <w:t>D. 赔偿由卖方违约引起的其他损失。</w:t>
      </w:r>
    </w:p>
    <w:p w14:paraId="507B18F7">
      <w:pPr>
        <w:ind w:firstLine="480"/>
        <w:rPr>
          <w:rFonts w:hint="eastAsia" w:ascii="宋体" w:hAnsi="宋体" w:eastAsia="宋体" w:cs="宋体"/>
          <w:color w:val="auto"/>
          <w:sz w:val="24"/>
        </w:rPr>
      </w:pPr>
      <w:r>
        <w:rPr>
          <w:rFonts w:hint="eastAsia" w:ascii="宋体" w:hAnsi="宋体" w:eastAsia="宋体" w:cs="宋体"/>
          <w:color w:val="auto"/>
          <w:sz w:val="24"/>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中扣除索赔金额。</w:t>
      </w:r>
    </w:p>
    <w:p w14:paraId="6A93231B">
      <w:pPr>
        <w:ind w:firstLine="480"/>
        <w:rPr>
          <w:rFonts w:hint="eastAsia" w:ascii="宋体" w:hAnsi="宋体" w:eastAsia="宋体" w:cs="宋体"/>
          <w:color w:val="auto"/>
          <w:sz w:val="24"/>
        </w:rPr>
      </w:pPr>
    </w:p>
    <w:p w14:paraId="0C259C21">
      <w:pPr>
        <w:ind w:firstLine="480"/>
        <w:rPr>
          <w:rFonts w:hint="eastAsia" w:ascii="宋体" w:hAnsi="宋体" w:eastAsia="宋体" w:cs="宋体"/>
          <w:color w:val="auto"/>
          <w:sz w:val="24"/>
        </w:rPr>
      </w:pPr>
      <w:r>
        <w:rPr>
          <w:rFonts w:hint="eastAsia" w:ascii="宋体" w:hAnsi="宋体" w:eastAsia="宋体" w:cs="宋体"/>
          <w:color w:val="auto"/>
          <w:sz w:val="24"/>
        </w:rPr>
        <w:t>第十二条 不可抗力</w:t>
      </w:r>
    </w:p>
    <w:p w14:paraId="1AE126FD">
      <w:pPr>
        <w:ind w:firstLine="480"/>
        <w:rPr>
          <w:rFonts w:hint="eastAsia" w:ascii="宋体" w:hAnsi="宋体" w:eastAsia="宋体" w:cs="宋体"/>
          <w:color w:val="auto"/>
          <w:sz w:val="24"/>
        </w:rPr>
      </w:pPr>
      <w:r>
        <w:rPr>
          <w:rFonts w:hint="eastAsia" w:ascii="宋体" w:hAnsi="宋体" w:eastAsia="宋体" w:cs="宋体"/>
          <w:color w:val="auto"/>
          <w:sz w:val="24"/>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14:paraId="15B37F94">
      <w:pPr>
        <w:ind w:firstLine="480"/>
        <w:rPr>
          <w:rFonts w:hint="eastAsia" w:ascii="宋体" w:hAnsi="宋体" w:eastAsia="宋体" w:cs="宋体"/>
          <w:color w:val="auto"/>
          <w:sz w:val="24"/>
        </w:rPr>
      </w:pPr>
      <w:r>
        <w:rPr>
          <w:rFonts w:hint="eastAsia" w:ascii="宋体" w:hAnsi="宋体" w:eastAsia="宋体" w:cs="宋体"/>
          <w:color w:val="auto"/>
          <w:sz w:val="24"/>
        </w:rPr>
        <w:t>12.2受不可抗力事件影响的合同一方对于不可抗力事件导致的任何合同义务的迟延履行或不能履行不承担责任。但该方应尽快以书面方式将不可抗力事件结束或其影响消除的情况通知另一方。</w:t>
      </w:r>
    </w:p>
    <w:p w14:paraId="10E2D778">
      <w:pPr>
        <w:ind w:firstLine="480"/>
        <w:rPr>
          <w:rFonts w:hint="eastAsia" w:ascii="宋体" w:hAnsi="宋体" w:eastAsia="宋体" w:cs="宋体"/>
          <w:color w:val="auto"/>
          <w:sz w:val="24"/>
        </w:rPr>
      </w:pPr>
      <w:r>
        <w:rPr>
          <w:rFonts w:hint="eastAsia" w:ascii="宋体" w:hAnsi="宋体" w:eastAsia="宋体" w:cs="宋体"/>
          <w:color w:val="auto"/>
          <w:sz w:val="24"/>
        </w:rPr>
        <w:t>12.3合同双方应在不可抗力事件结束或其影响消除后立即继续履行其合同义务，如果不可抗力事件的影响持续超过《合同专用条款》规定的期限，合同任何一方均有权发出书面通知终止合同。</w:t>
      </w:r>
    </w:p>
    <w:p w14:paraId="211370C1">
      <w:pPr>
        <w:ind w:firstLine="480"/>
        <w:rPr>
          <w:rFonts w:hint="eastAsia" w:ascii="宋体" w:hAnsi="宋体" w:eastAsia="宋体" w:cs="宋体"/>
          <w:color w:val="auto"/>
          <w:sz w:val="24"/>
        </w:rPr>
      </w:pPr>
    </w:p>
    <w:p w14:paraId="752F06AE">
      <w:pPr>
        <w:ind w:firstLine="480"/>
        <w:rPr>
          <w:rFonts w:hint="eastAsia" w:ascii="宋体" w:hAnsi="宋体" w:eastAsia="宋体" w:cs="宋体"/>
          <w:color w:val="auto"/>
          <w:sz w:val="24"/>
        </w:rPr>
      </w:pPr>
      <w:r>
        <w:rPr>
          <w:rFonts w:hint="eastAsia" w:ascii="宋体" w:hAnsi="宋体" w:eastAsia="宋体" w:cs="宋体"/>
          <w:color w:val="auto"/>
          <w:sz w:val="24"/>
        </w:rPr>
        <w:t>第十三条 合同的终止</w:t>
      </w:r>
    </w:p>
    <w:p w14:paraId="61403783">
      <w:pPr>
        <w:ind w:firstLine="480"/>
        <w:rPr>
          <w:rFonts w:hint="eastAsia" w:ascii="宋体" w:hAnsi="宋体" w:eastAsia="宋体" w:cs="宋体"/>
          <w:color w:val="auto"/>
          <w:sz w:val="24"/>
        </w:rPr>
      </w:pPr>
      <w:r>
        <w:rPr>
          <w:rFonts w:hint="eastAsia" w:ascii="宋体" w:hAnsi="宋体" w:eastAsia="宋体" w:cs="宋体"/>
          <w:color w:val="auto"/>
          <w:sz w:val="24"/>
        </w:rPr>
        <w:t>13.1如果卖方有下述违约行为之一或《合同专用条款》中规定的其他违约行为，在不妨碍买方采取其它救济手段的情况下，买方可以向卖方发出书面违约通知，全部或部分地终止合同。</w:t>
      </w:r>
    </w:p>
    <w:p w14:paraId="7F845470">
      <w:pPr>
        <w:ind w:firstLine="480"/>
        <w:rPr>
          <w:rFonts w:hint="eastAsia" w:ascii="宋体" w:hAnsi="宋体" w:eastAsia="宋体" w:cs="宋体"/>
          <w:color w:val="auto"/>
          <w:sz w:val="24"/>
        </w:rPr>
      </w:pPr>
      <w:r>
        <w:rPr>
          <w:rFonts w:hint="eastAsia" w:ascii="宋体" w:hAnsi="宋体" w:eastAsia="宋体" w:cs="宋体"/>
          <w:color w:val="auto"/>
          <w:sz w:val="24"/>
        </w:rPr>
        <w:t xml:space="preserve">A. 卖方在合同规定的交货期限后未能按《合同专用条款》中规定的最终期限交付合同标的和/或技术资料； </w:t>
      </w:r>
    </w:p>
    <w:p w14:paraId="17254BEA">
      <w:pPr>
        <w:ind w:firstLine="480"/>
        <w:rPr>
          <w:rFonts w:hint="eastAsia" w:ascii="宋体" w:hAnsi="宋体" w:eastAsia="宋体" w:cs="宋体"/>
          <w:color w:val="auto"/>
          <w:sz w:val="24"/>
        </w:rPr>
      </w:pPr>
      <w:r>
        <w:rPr>
          <w:rFonts w:hint="eastAsia" w:ascii="宋体" w:hAnsi="宋体" w:eastAsia="宋体" w:cs="宋体"/>
          <w:color w:val="auto"/>
          <w:sz w:val="24"/>
        </w:rPr>
        <w:t xml:space="preserve">B. 合同标的未能达到合同附件2 规定的技术性能； </w:t>
      </w:r>
    </w:p>
    <w:p w14:paraId="04B12557">
      <w:pPr>
        <w:ind w:firstLine="480"/>
        <w:rPr>
          <w:rFonts w:hint="eastAsia" w:ascii="宋体" w:hAnsi="宋体" w:eastAsia="宋体" w:cs="宋体"/>
          <w:color w:val="auto"/>
          <w:sz w:val="24"/>
        </w:rPr>
      </w:pPr>
      <w:r>
        <w:rPr>
          <w:rFonts w:hint="eastAsia" w:ascii="宋体" w:hAnsi="宋体" w:eastAsia="宋体" w:cs="宋体"/>
          <w:color w:val="auto"/>
          <w:sz w:val="24"/>
        </w:rPr>
        <w:t>C. 卖方未能履行合同项下任何其它义务，并且在收到买方违约通知后未能按《合同专用条款》中规定的期限对其违约行为作出补救。</w:t>
      </w:r>
    </w:p>
    <w:p w14:paraId="35638A3C">
      <w:pPr>
        <w:ind w:firstLine="480"/>
        <w:rPr>
          <w:rFonts w:hint="eastAsia" w:ascii="宋体" w:hAnsi="宋体" w:eastAsia="宋体" w:cs="宋体"/>
          <w:color w:val="auto"/>
          <w:sz w:val="24"/>
        </w:rPr>
      </w:pPr>
      <w:r>
        <w:rPr>
          <w:rFonts w:hint="eastAsia" w:ascii="宋体" w:hAnsi="宋体" w:eastAsia="宋体" w:cs="宋体"/>
          <w:color w:val="auto"/>
          <w:sz w:val="24"/>
        </w:rPr>
        <w:t>13.2如果一方破产或发生资不抵债的情况,合同另一方有权在任何时候发出书面通知终止合同。此种情况下合同的终止不妨碍或影响行使任何可能的其它救济手段。</w:t>
      </w:r>
    </w:p>
    <w:p w14:paraId="35EC18E7">
      <w:pPr>
        <w:ind w:firstLine="480"/>
        <w:rPr>
          <w:rFonts w:hint="eastAsia" w:ascii="宋体" w:hAnsi="宋体" w:eastAsia="宋体" w:cs="宋体"/>
          <w:color w:val="auto"/>
          <w:sz w:val="24"/>
        </w:rPr>
      </w:pPr>
      <w:r>
        <w:rPr>
          <w:rFonts w:hint="eastAsia" w:ascii="宋体" w:hAnsi="宋体" w:eastAsia="宋体" w:cs="宋体"/>
          <w:color w:val="auto"/>
          <w:sz w:val="24"/>
        </w:rPr>
        <w:t>13.3如果买方认定卖方在投标或执行合同中有腐败或欺诈行为,买方有权在任何时候发出书面通知终止合同。</w:t>
      </w:r>
    </w:p>
    <w:p w14:paraId="3B5A5DD1">
      <w:pPr>
        <w:ind w:left="1" w:firstLine="537"/>
        <w:rPr>
          <w:rFonts w:hint="eastAsia" w:ascii="宋体" w:hAnsi="宋体" w:eastAsia="宋体" w:cs="宋体"/>
          <w:color w:val="auto"/>
          <w:sz w:val="24"/>
        </w:rPr>
      </w:pPr>
      <w:r>
        <w:rPr>
          <w:rFonts w:hint="eastAsia" w:ascii="宋体" w:hAnsi="宋体" w:eastAsia="宋体" w:cs="宋体"/>
          <w:color w:val="auto"/>
          <w:sz w:val="24"/>
        </w:rPr>
        <w:t>A.“腐败行为”系指在招标、采购和合同执行等过程中，为谋求利益、影响相关人员而提供、给予、接受或索取任何有价物的行为。</w:t>
      </w:r>
    </w:p>
    <w:p w14:paraId="5E718A0C">
      <w:pPr>
        <w:ind w:firstLine="480"/>
        <w:rPr>
          <w:rFonts w:hint="eastAsia" w:ascii="宋体" w:hAnsi="宋体" w:eastAsia="宋体" w:cs="宋体"/>
          <w:color w:val="auto"/>
          <w:sz w:val="24"/>
        </w:rPr>
      </w:pPr>
      <w:r>
        <w:rPr>
          <w:rFonts w:hint="eastAsia" w:ascii="宋体" w:hAnsi="宋体" w:eastAsia="宋体" w:cs="宋体"/>
          <w:color w:val="auto"/>
          <w:sz w:val="24"/>
        </w:rPr>
        <w:t>B.“欺诈行为”系指为了影响招标、采购和合同执行等过程而隐瞒事实，从而给买方造成损害的行为，其中包括投标人之间的串通行为。</w:t>
      </w:r>
    </w:p>
    <w:p w14:paraId="461A8AF4">
      <w:pPr>
        <w:ind w:firstLine="480"/>
        <w:rPr>
          <w:rFonts w:hint="eastAsia" w:ascii="宋体" w:hAnsi="宋体" w:eastAsia="宋体" w:cs="宋体"/>
          <w:color w:val="auto"/>
          <w:sz w:val="24"/>
        </w:rPr>
      </w:pPr>
      <w:r>
        <w:rPr>
          <w:rFonts w:hint="eastAsia" w:ascii="宋体" w:hAnsi="宋体" w:eastAsia="宋体" w:cs="宋体"/>
          <w:color w:val="auto"/>
          <w:sz w:val="24"/>
        </w:rPr>
        <w:t>13.4 在买方全部或部分终止合同的情况下，卖方应按《合同专用条款》的规定对买方给予补偿。</w:t>
      </w:r>
    </w:p>
    <w:p w14:paraId="607A933E">
      <w:pPr>
        <w:ind w:firstLine="480"/>
        <w:rPr>
          <w:rFonts w:hint="eastAsia" w:ascii="宋体" w:hAnsi="宋体" w:eastAsia="宋体" w:cs="宋体"/>
          <w:color w:val="auto"/>
          <w:sz w:val="24"/>
        </w:rPr>
      </w:pPr>
    </w:p>
    <w:p w14:paraId="71E56374">
      <w:pPr>
        <w:ind w:firstLine="480"/>
        <w:rPr>
          <w:rFonts w:hint="eastAsia" w:ascii="宋体" w:hAnsi="宋体" w:eastAsia="宋体" w:cs="宋体"/>
          <w:color w:val="auto"/>
          <w:sz w:val="24"/>
        </w:rPr>
      </w:pPr>
      <w:r>
        <w:rPr>
          <w:rFonts w:hint="eastAsia" w:ascii="宋体" w:hAnsi="宋体" w:eastAsia="宋体" w:cs="宋体"/>
          <w:color w:val="auto"/>
          <w:sz w:val="24"/>
        </w:rPr>
        <w:t>第十四条 争议的解决</w:t>
      </w:r>
    </w:p>
    <w:p w14:paraId="4F1A4D6A">
      <w:pPr>
        <w:ind w:firstLine="480"/>
        <w:rPr>
          <w:rFonts w:hint="eastAsia" w:ascii="宋体" w:hAnsi="宋体" w:eastAsia="宋体" w:cs="宋体"/>
          <w:color w:val="auto"/>
          <w:sz w:val="24"/>
        </w:rPr>
      </w:pPr>
      <w:r>
        <w:rPr>
          <w:rFonts w:hint="eastAsia" w:ascii="宋体" w:hAnsi="宋体" w:eastAsia="宋体" w:cs="宋体"/>
          <w:color w:val="auto"/>
          <w:sz w:val="24"/>
        </w:rPr>
        <w:t>14.1 因执行本合同所发生的或者与本合同有关的一切争议由合同双方通过友好协商解决，如果不能协商一致，按《合同专用条款》规定的方式解决。</w:t>
      </w:r>
    </w:p>
    <w:p w14:paraId="03851BFA">
      <w:pPr>
        <w:ind w:firstLine="480"/>
        <w:rPr>
          <w:rFonts w:hint="eastAsia" w:ascii="宋体" w:hAnsi="宋体" w:eastAsia="宋体" w:cs="宋体"/>
          <w:color w:val="auto"/>
          <w:sz w:val="24"/>
        </w:rPr>
      </w:pPr>
    </w:p>
    <w:p w14:paraId="1FDAD075">
      <w:pPr>
        <w:ind w:firstLine="480"/>
        <w:rPr>
          <w:rFonts w:hint="eastAsia" w:ascii="宋体" w:hAnsi="宋体" w:eastAsia="宋体" w:cs="宋体"/>
          <w:color w:val="auto"/>
          <w:sz w:val="24"/>
        </w:rPr>
      </w:pPr>
      <w:r>
        <w:rPr>
          <w:rFonts w:hint="eastAsia" w:ascii="宋体" w:hAnsi="宋体" w:eastAsia="宋体" w:cs="宋体"/>
          <w:color w:val="auto"/>
          <w:sz w:val="24"/>
        </w:rPr>
        <w:t>第十五条 适用法律</w:t>
      </w:r>
    </w:p>
    <w:p w14:paraId="5E1FC4F2">
      <w:pPr>
        <w:ind w:firstLine="480"/>
        <w:rPr>
          <w:rFonts w:hint="eastAsia" w:ascii="宋体" w:hAnsi="宋体" w:eastAsia="宋体" w:cs="宋体"/>
          <w:color w:val="auto"/>
          <w:sz w:val="24"/>
        </w:rPr>
      </w:pPr>
      <w:r>
        <w:rPr>
          <w:rFonts w:hint="eastAsia" w:ascii="宋体" w:hAnsi="宋体" w:eastAsia="宋体" w:cs="宋体"/>
          <w:color w:val="auto"/>
          <w:sz w:val="24"/>
        </w:rPr>
        <w:t>15.1 本合同的执行和争议的解决适用中华人民共和国的法律并按中华人民共和国的法律进行解释。</w:t>
      </w:r>
    </w:p>
    <w:p w14:paraId="3FEFA2B0">
      <w:pPr>
        <w:ind w:firstLine="480"/>
        <w:rPr>
          <w:rFonts w:hint="eastAsia" w:ascii="宋体" w:hAnsi="宋体" w:eastAsia="宋体" w:cs="宋体"/>
          <w:color w:val="auto"/>
          <w:sz w:val="24"/>
        </w:rPr>
      </w:pPr>
    </w:p>
    <w:p w14:paraId="125AB3F7">
      <w:pPr>
        <w:ind w:firstLine="480"/>
        <w:rPr>
          <w:rFonts w:hint="eastAsia" w:ascii="宋体" w:hAnsi="宋体" w:eastAsia="宋体" w:cs="宋体"/>
          <w:color w:val="auto"/>
          <w:sz w:val="24"/>
        </w:rPr>
      </w:pPr>
      <w:r>
        <w:rPr>
          <w:rFonts w:hint="eastAsia" w:ascii="宋体" w:hAnsi="宋体" w:eastAsia="宋体" w:cs="宋体"/>
          <w:color w:val="auto"/>
          <w:sz w:val="24"/>
        </w:rPr>
        <w:t>第十六条  权利保证</w:t>
      </w:r>
    </w:p>
    <w:p w14:paraId="1A8555C9">
      <w:pPr>
        <w:spacing w:line="320" w:lineRule="exact"/>
        <w:ind w:firstLine="480"/>
        <w:rPr>
          <w:rFonts w:hint="eastAsia" w:ascii="宋体" w:hAnsi="宋体" w:eastAsia="宋体" w:cs="宋体"/>
          <w:color w:val="auto"/>
          <w:sz w:val="24"/>
        </w:rPr>
      </w:pPr>
      <w:r>
        <w:rPr>
          <w:rFonts w:hint="eastAsia" w:ascii="宋体" w:hAnsi="宋体" w:eastAsia="宋体" w:cs="宋体"/>
          <w:color w:val="auto"/>
          <w:sz w:val="24"/>
        </w:rPr>
        <w:t>16.1卖方应保证买方在使用合同标的时不受第三方提出侵犯其专利权、版权、商标权或其他权利的起诉。一旦出现侵权，卖方承担全部责任。</w:t>
      </w:r>
    </w:p>
    <w:p w14:paraId="599D755F">
      <w:pPr>
        <w:spacing w:line="320" w:lineRule="exact"/>
        <w:ind w:firstLine="480"/>
        <w:rPr>
          <w:rFonts w:hint="eastAsia" w:ascii="宋体" w:hAnsi="宋体" w:eastAsia="宋体" w:cs="宋体"/>
          <w:color w:val="auto"/>
          <w:sz w:val="24"/>
        </w:rPr>
      </w:pPr>
    </w:p>
    <w:p w14:paraId="138BB2F4">
      <w:pPr>
        <w:ind w:firstLine="480"/>
        <w:rPr>
          <w:rFonts w:hint="eastAsia" w:ascii="宋体" w:hAnsi="宋体" w:eastAsia="宋体" w:cs="宋体"/>
          <w:color w:val="auto"/>
          <w:sz w:val="24"/>
        </w:rPr>
      </w:pPr>
      <w:r>
        <w:rPr>
          <w:rFonts w:hint="eastAsia" w:ascii="宋体" w:hAnsi="宋体" w:eastAsia="宋体" w:cs="宋体"/>
          <w:color w:val="auto"/>
          <w:sz w:val="24"/>
        </w:rPr>
        <w:t xml:space="preserve">第十七条  保密 </w:t>
      </w:r>
    </w:p>
    <w:p w14:paraId="23293AAB">
      <w:pPr>
        <w:ind w:firstLine="480"/>
        <w:rPr>
          <w:rFonts w:hint="eastAsia" w:ascii="宋体" w:hAnsi="宋体" w:eastAsia="宋体" w:cs="宋体"/>
          <w:color w:val="auto"/>
          <w:sz w:val="24"/>
        </w:rPr>
      </w:pPr>
      <w:r>
        <w:rPr>
          <w:rFonts w:hint="eastAsia" w:ascii="宋体" w:hAnsi="宋体" w:eastAsia="宋体" w:cs="宋体"/>
          <w:color w:val="auto"/>
          <w:sz w:val="24"/>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14:paraId="4E7104FB">
      <w:pPr>
        <w:ind w:firstLine="480"/>
        <w:rPr>
          <w:rFonts w:hint="eastAsia" w:ascii="宋体" w:hAnsi="宋体" w:eastAsia="宋体" w:cs="宋体"/>
          <w:color w:val="auto"/>
          <w:sz w:val="24"/>
        </w:rPr>
      </w:pPr>
      <w:r>
        <w:rPr>
          <w:rFonts w:hint="eastAsia" w:ascii="宋体" w:hAnsi="宋体" w:eastAsia="宋体" w:cs="宋体"/>
          <w:color w:val="auto"/>
          <w:sz w:val="24"/>
        </w:rPr>
        <w:t>17.2上述秘密，卖方只能用于本合同，而且只能由卖方相应的人员使用；没有必要接触的卖方人员，不得接触。</w:t>
      </w:r>
    </w:p>
    <w:p w14:paraId="1A8F32BB">
      <w:pPr>
        <w:ind w:firstLine="480"/>
        <w:rPr>
          <w:rFonts w:hint="eastAsia" w:ascii="宋体" w:hAnsi="宋体" w:eastAsia="宋体" w:cs="宋体"/>
          <w:color w:val="auto"/>
          <w:sz w:val="24"/>
        </w:rPr>
      </w:pPr>
      <w:r>
        <w:rPr>
          <w:rFonts w:hint="eastAsia" w:ascii="宋体" w:hAnsi="宋体" w:eastAsia="宋体" w:cs="宋体"/>
          <w:color w:val="auto"/>
          <w:sz w:val="24"/>
        </w:rPr>
        <w:t>17.3卖方应当采取适当有效的方式保护所获取的上述秘密。</w:t>
      </w:r>
    </w:p>
    <w:p w14:paraId="35B9A796">
      <w:pPr>
        <w:spacing w:line="320" w:lineRule="exact"/>
        <w:ind w:firstLine="480"/>
        <w:rPr>
          <w:rFonts w:hint="eastAsia" w:ascii="宋体" w:hAnsi="宋体" w:eastAsia="宋体" w:cs="宋体"/>
          <w:color w:val="auto"/>
          <w:sz w:val="24"/>
        </w:rPr>
      </w:pPr>
      <w:r>
        <w:rPr>
          <w:rFonts w:hint="eastAsia" w:ascii="宋体" w:hAnsi="宋体" w:eastAsia="宋体" w:cs="宋体"/>
          <w:color w:val="auto"/>
          <w:sz w:val="24"/>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14:paraId="2D4E04B2">
      <w:pPr>
        <w:spacing w:line="320" w:lineRule="exact"/>
        <w:ind w:firstLine="480"/>
        <w:rPr>
          <w:rFonts w:hint="eastAsia" w:ascii="宋体" w:hAnsi="宋体" w:eastAsia="宋体" w:cs="宋体"/>
          <w:color w:val="auto"/>
          <w:sz w:val="24"/>
        </w:rPr>
      </w:pPr>
    </w:p>
    <w:p w14:paraId="492ADCDA">
      <w:pPr>
        <w:spacing w:line="320" w:lineRule="exact"/>
        <w:ind w:firstLine="480"/>
        <w:rPr>
          <w:rFonts w:hint="eastAsia" w:ascii="宋体" w:hAnsi="宋体" w:eastAsia="宋体" w:cs="宋体"/>
          <w:color w:val="auto"/>
          <w:sz w:val="24"/>
        </w:rPr>
      </w:pPr>
      <w:r>
        <w:rPr>
          <w:rFonts w:hint="eastAsia" w:ascii="宋体" w:hAnsi="宋体" w:eastAsia="宋体" w:cs="宋体"/>
          <w:color w:val="auto"/>
          <w:sz w:val="24"/>
        </w:rPr>
        <w:t>第十八条 合同生效及其他</w:t>
      </w:r>
    </w:p>
    <w:p w14:paraId="560B6908">
      <w:pPr>
        <w:ind w:firstLine="480"/>
        <w:rPr>
          <w:rFonts w:hint="eastAsia" w:ascii="宋体" w:hAnsi="宋体" w:eastAsia="宋体" w:cs="宋体"/>
          <w:color w:val="auto"/>
          <w:sz w:val="24"/>
        </w:rPr>
      </w:pPr>
      <w:r>
        <w:rPr>
          <w:rFonts w:hint="eastAsia" w:ascii="宋体" w:hAnsi="宋体" w:eastAsia="宋体" w:cs="宋体"/>
          <w:color w:val="auto"/>
          <w:sz w:val="24"/>
        </w:rPr>
        <w:t>18.1 本合同在合同协议书（合同附件1）规定的条件全部满足后生效。</w:t>
      </w:r>
    </w:p>
    <w:p w14:paraId="741639CE">
      <w:pPr>
        <w:ind w:firstLine="480"/>
        <w:rPr>
          <w:rFonts w:hint="eastAsia" w:ascii="宋体" w:hAnsi="宋体" w:eastAsia="宋体" w:cs="宋体"/>
          <w:color w:val="auto"/>
          <w:sz w:val="24"/>
        </w:rPr>
      </w:pPr>
      <w:r>
        <w:rPr>
          <w:rFonts w:hint="eastAsia" w:ascii="宋体" w:hAnsi="宋体" w:eastAsia="宋体" w:cs="宋体"/>
          <w:color w:val="auto"/>
          <w:sz w:val="24"/>
        </w:rPr>
        <w:t>18.2合同项下全部权利义务履行完毕后，本合同自动失效。合同履行期满后，合同项下任何尚未了结的债权和债务不受合同履行期的影响，债务人仍应向债权人履行其义务。</w:t>
      </w:r>
    </w:p>
    <w:p w14:paraId="2A59D1CA">
      <w:pPr>
        <w:ind w:firstLine="480"/>
        <w:rPr>
          <w:rFonts w:hint="eastAsia" w:ascii="宋体" w:hAnsi="宋体" w:eastAsia="宋体" w:cs="宋体"/>
          <w:color w:val="auto"/>
          <w:sz w:val="24"/>
        </w:rPr>
      </w:pPr>
      <w:r>
        <w:rPr>
          <w:rFonts w:hint="eastAsia" w:ascii="宋体" w:hAnsi="宋体" w:eastAsia="宋体" w:cs="宋体"/>
          <w:color w:val="auto"/>
          <w:sz w:val="24"/>
        </w:rPr>
        <w:t>18.3 合同双方各自承担与本合同有关的应负税费。</w:t>
      </w:r>
    </w:p>
    <w:p w14:paraId="7EFA8176">
      <w:pPr>
        <w:ind w:firstLine="480"/>
        <w:rPr>
          <w:rFonts w:hint="eastAsia" w:ascii="宋体" w:hAnsi="宋体" w:eastAsia="宋体" w:cs="宋体"/>
          <w:color w:val="auto"/>
          <w:sz w:val="24"/>
        </w:rPr>
      </w:pPr>
      <w:r>
        <w:rPr>
          <w:rFonts w:hint="eastAsia" w:ascii="宋体" w:hAnsi="宋体" w:eastAsia="宋体" w:cs="宋体"/>
          <w:color w:val="auto"/>
          <w:sz w:val="24"/>
        </w:rPr>
        <w:t>18.4合同双方除非《合同专用条款》另有规定，所有合同文件及相关的修订和合同双方之间的书面联络，应使用中文书就并按中文解释。</w:t>
      </w:r>
    </w:p>
    <w:p w14:paraId="34C20F25">
      <w:pPr>
        <w:ind w:firstLine="480"/>
        <w:rPr>
          <w:rFonts w:hint="eastAsia" w:ascii="宋体" w:hAnsi="宋体" w:eastAsia="宋体" w:cs="宋体"/>
          <w:color w:val="auto"/>
          <w:sz w:val="24"/>
        </w:rPr>
      </w:pPr>
      <w:r>
        <w:rPr>
          <w:rFonts w:hint="eastAsia" w:ascii="宋体" w:hAnsi="宋体" w:eastAsia="宋体" w:cs="宋体"/>
          <w:color w:val="auto"/>
          <w:sz w:val="24"/>
        </w:rPr>
        <w:t>18.5对本合同的任何补充、增添或修改以书面方式进行。</w:t>
      </w:r>
    </w:p>
    <w:p w14:paraId="0864F7F5">
      <w:pPr>
        <w:ind w:firstLine="480"/>
        <w:rPr>
          <w:rFonts w:hint="eastAsia" w:ascii="宋体" w:hAnsi="宋体" w:eastAsia="宋体" w:cs="宋体"/>
          <w:color w:val="auto"/>
          <w:sz w:val="24"/>
        </w:rPr>
      </w:pPr>
      <w:r>
        <w:rPr>
          <w:rFonts w:hint="eastAsia" w:ascii="宋体" w:hAnsi="宋体" w:eastAsia="宋体" w:cs="宋体"/>
          <w:color w:val="auto"/>
          <w:sz w:val="24"/>
        </w:rPr>
        <w:t>18.6没有另一方的事先书面同意，合同任何一方不得将合同项下的任何权利和义务转让给第三方。</w:t>
      </w:r>
    </w:p>
    <w:p w14:paraId="10273D7A">
      <w:pPr>
        <w:ind w:firstLine="480"/>
        <w:rPr>
          <w:rFonts w:hint="eastAsia" w:ascii="宋体" w:hAnsi="宋体" w:eastAsia="宋体" w:cs="宋体"/>
          <w:color w:val="auto"/>
          <w:sz w:val="24"/>
        </w:rPr>
      </w:pPr>
      <w:r>
        <w:rPr>
          <w:rFonts w:hint="eastAsia" w:ascii="宋体" w:hAnsi="宋体" w:eastAsia="宋体" w:cs="宋体"/>
          <w:color w:val="auto"/>
          <w:sz w:val="24"/>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14:paraId="588966E0">
      <w:pPr>
        <w:ind w:firstLine="480"/>
        <w:rPr>
          <w:rFonts w:hint="eastAsia" w:ascii="宋体" w:hAnsi="宋体" w:eastAsia="宋体" w:cs="宋体"/>
          <w:color w:val="auto"/>
          <w:sz w:val="24"/>
        </w:rPr>
      </w:pPr>
      <w:r>
        <w:rPr>
          <w:rFonts w:hint="eastAsia" w:ascii="宋体" w:hAnsi="宋体" w:eastAsia="宋体" w:cs="宋体"/>
          <w:color w:val="auto"/>
          <w:sz w:val="24"/>
        </w:rPr>
        <w:t>18.8合同条款中的标题和边注仅供参考使用，不应视为合同的一部分，也不影响本文的解释。</w:t>
      </w:r>
    </w:p>
    <w:p w14:paraId="6FF0DF32">
      <w:pPr>
        <w:ind w:firstLine="480"/>
        <w:rPr>
          <w:rFonts w:hint="eastAsia" w:ascii="宋体" w:hAnsi="宋体" w:eastAsia="宋体" w:cs="宋体"/>
          <w:color w:val="auto"/>
          <w:sz w:val="24"/>
        </w:rPr>
      </w:pPr>
      <w:r>
        <w:rPr>
          <w:rFonts w:hint="eastAsia" w:ascii="宋体" w:hAnsi="宋体" w:eastAsia="宋体" w:cs="宋体"/>
          <w:color w:val="auto"/>
          <w:sz w:val="24"/>
        </w:rPr>
        <w:t>18.9合同构成买方和卖方之间就合同主要内容方面的完整协议，并且取代合同签订前所有关于这方面的通讯、协商、协议(不论是书面的，还是口头的)。</w:t>
      </w:r>
    </w:p>
    <w:p w14:paraId="73F47644">
      <w:pPr>
        <w:ind w:firstLine="480"/>
        <w:rPr>
          <w:rFonts w:hint="eastAsia" w:ascii="宋体" w:hAnsi="宋体" w:eastAsia="宋体" w:cs="宋体"/>
          <w:color w:val="auto"/>
          <w:sz w:val="24"/>
        </w:rPr>
      </w:pPr>
      <w:r>
        <w:rPr>
          <w:rFonts w:hint="eastAsia" w:ascii="宋体" w:hAnsi="宋体" w:eastAsia="宋体" w:cs="宋体"/>
          <w:color w:val="auto"/>
          <w:sz w:val="24"/>
        </w:rPr>
        <w:t>18.10买方应当自政府采购合同签订之日起2个工作日内，将政府采购合同在省级以上人民政府财政部门指定的媒体上公告，但政府采购合同中涉及国家秘密、商业秘密的内容除外。</w:t>
      </w:r>
    </w:p>
    <w:p w14:paraId="7E9C9F53">
      <w:pPr>
        <w:ind w:firstLine="480"/>
        <w:rPr>
          <w:rFonts w:hint="eastAsia" w:ascii="宋体" w:hAnsi="宋体" w:eastAsia="宋体" w:cs="宋体"/>
          <w:color w:val="auto"/>
          <w:sz w:val="24"/>
        </w:rPr>
      </w:pPr>
      <w:r>
        <w:rPr>
          <w:rFonts w:hint="eastAsia" w:ascii="宋体" w:hAnsi="宋体" w:eastAsia="宋体" w:cs="宋体"/>
          <w:color w:val="auto"/>
          <w:sz w:val="24"/>
        </w:rPr>
        <w:t>18.11合同双方之间的一切联络往来应以书面形式按《合同专用条款》中规定的通讯地址发往合同另一方。有关重要事项的传真应及时用挂号信或快件确认。</w:t>
      </w:r>
    </w:p>
    <w:p w14:paraId="213BE3FD">
      <w:pPr>
        <w:ind w:firstLine="600"/>
        <w:jc w:val="center"/>
        <w:rPr>
          <w:rFonts w:hint="eastAsia" w:ascii="宋体" w:hAnsi="宋体" w:eastAsia="宋体" w:cs="宋体"/>
          <w:color w:val="auto"/>
          <w:sz w:val="30"/>
          <w:szCs w:val="30"/>
        </w:rPr>
        <w:sectPr>
          <w:headerReference r:id="rId5" w:type="default"/>
          <w:footerReference r:id="rId6" w:type="default"/>
          <w:pgSz w:w="11906" w:h="16838"/>
          <w:pgMar w:top="1440" w:right="1803" w:bottom="1440" w:left="1803" w:header="851" w:footer="992" w:gutter="0"/>
          <w:cols w:space="1701" w:num="1"/>
          <w:docGrid w:linePitch="360" w:charSpace="0"/>
        </w:sectPr>
      </w:pPr>
    </w:p>
    <w:p w14:paraId="1904B8D5">
      <w:pPr>
        <w:spacing w:line="360" w:lineRule="auto"/>
        <w:ind w:firstLine="600"/>
        <w:jc w:val="center"/>
        <w:rPr>
          <w:rFonts w:hint="eastAsia" w:ascii="宋体" w:hAnsi="宋体" w:eastAsia="宋体" w:cs="宋体"/>
          <w:b w:val="0"/>
          <w:bCs/>
          <w:color w:val="auto"/>
          <w:sz w:val="30"/>
          <w:szCs w:val="30"/>
          <w:highlight w:val="none"/>
        </w:rPr>
      </w:pPr>
      <w:r>
        <w:rPr>
          <w:rFonts w:hint="eastAsia" w:ascii="宋体" w:hAnsi="宋体" w:eastAsia="宋体" w:cs="宋体"/>
          <w:b w:val="0"/>
          <w:bCs/>
          <w:color w:val="auto"/>
          <w:sz w:val="30"/>
          <w:szCs w:val="30"/>
          <w:highlight w:val="none"/>
        </w:rPr>
        <w:t>合同专用条款</w:t>
      </w:r>
    </w:p>
    <w:p w14:paraId="4740E141">
      <w:pPr>
        <w:jc w:val="center"/>
        <w:rPr>
          <w:rFonts w:hint="eastAsia" w:ascii="宋体" w:hAnsi="宋体" w:eastAsia="宋体" w:cs="宋体"/>
          <w:b w:val="0"/>
          <w:bCs/>
          <w:color w:val="auto"/>
          <w:sz w:val="24"/>
          <w:highlight w:val="none"/>
        </w:rPr>
      </w:pPr>
    </w:p>
    <w:p w14:paraId="1198DBC3">
      <w:pPr>
        <w:spacing w:line="360" w:lineRule="exact"/>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甲方（买方）：</w:t>
      </w:r>
      <w:r>
        <w:rPr>
          <w:rFonts w:hint="eastAsia" w:ascii="宋体" w:hAnsi="宋体" w:cs="宋体"/>
          <w:b w:val="0"/>
          <w:bCs/>
          <w:color w:val="auto"/>
          <w:sz w:val="24"/>
          <w:highlight w:val="none"/>
          <w:u w:val="single"/>
          <w:lang w:eastAsia="zh-CN"/>
        </w:rPr>
        <w:t>徐州市第一人民医院</w:t>
      </w:r>
      <w:r>
        <w:rPr>
          <w:rFonts w:hint="eastAsia" w:ascii="宋体" w:hAnsi="宋体" w:eastAsia="宋体" w:cs="宋体"/>
          <w:b w:val="0"/>
          <w:bCs/>
          <w:color w:val="auto"/>
          <w:sz w:val="24"/>
          <w:highlight w:val="none"/>
          <w:u w:val="single"/>
        </w:rPr>
        <w:t xml:space="preserve"> </w:t>
      </w:r>
    </w:p>
    <w:p w14:paraId="015D5282">
      <w:pPr>
        <w:spacing w:line="360" w:lineRule="exact"/>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乙方（卖方）：</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 xml:space="preserve"> </w:t>
      </w:r>
    </w:p>
    <w:p w14:paraId="4D2411B7">
      <w:pPr>
        <w:ind w:firstLine="480"/>
        <w:rPr>
          <w:rFonts w:hint="eastAsia" w:ascii="宋体" w:hAnsi="宋体" w:eastAsia="宋体" w:cs="宋体"/>
          <w:b w:val="0"/>
          <w:bCs/>
          <w:color w:val="auto"/>
          <w:sz w:val="24"/>
          <w:highlight w:val="none"/>
        </w:rPr>
      </w:pPr>
    </w:p>
    <w:p w14:paraId="62893A64">
      <w:pPr>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《合同专用条款》中的条款项号是与《合同通用条款》中的条款项号对应的，其增加的内容和条款，是对《合同通用条款》的补充、修改和完善，如果有矛盾的话，以《合同专用条款》为准。</w:t>
      </w:r>
    </w:p>
    <w:p w14:paraId="751E6C1D">
      <w:pPr>
        <w:spacing w:line="440" w:lineRule="exact"/>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依照《中华人民共和国民法典》、《中华人民共和国产品质量法》、《医疗器械监督管理条例》等法律法规的相关规定，遵循平等、自愿、公平和诚实信用的原则，双方就设备采购相关事宜达成一致意见，特签订本合同，以明确双方的权利、义务，确保合同双方共同执行。</w:t>
      </w:r>
    </w:p>
    <w:p w14:paraId="340A2304">
      <w:pPr>
        <w:numPr>
          <w:ilvl w:val="0"/>
          <w:numId w:val="1"/>
        </w:numPr>
        <w:spacing w:line="360" w:lineRule="exact"/>
        <w:rPr>
          <w:rStyle w:val="281"/>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合同标的</w:t>
      </w:r>
    </w:p>
    <w:p w14:paraId="732FD603">
      <w:pPr>
        <w:spacing w:line="360" w:lineRule="exact"/>
        <w:ind w:left="426"/>
        <w:rPr>
          <w:rStyle w:val="281"/>
          <w:rFonts w:hint="eastAsia" w:ascii="宋体" w:hAnsi="宋体" w:eastAsia="宋体" w:cs="宋体"/>
          <w:b w:val="0"/>
          <w:bCs/>
          <w:color w:val="auto"/>
          <w:sz w:val="24"/>
          <w:highlight w:val="none"/>
        </w:rPr>
      </w:pPr>
      <w:r>
        <w:rPr>
          <w:rStyle w:val="281"/>
          <w:rFonts w:hint="eastAsia" w:ascii="宋体" w:hAnsi="宋体" w:eastAsia="宋体" w:cs="宋体"/>
          <w:b w:val="0"/>
          <w:bCs/>
          <w:color w:val="auto"/>
          <w:sz w:val="24"/>
          <w:highlight w:val="none"/>
        </w:rPr>
        <w:t>1.1产品名称、型号、规格、数量及价款</w:t>
      </w:r>
    </w:p>
    <w:tbl>
      <w:tblPr>
        <w:tblStyle w:val="42"/>
        <w:tblW w:w="86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3"/>
        <w:gridCol w:w="1273"/>
        <w:gridCol w:w="1101"/>
        <w:gridCol w:w="1088"/>
        <w:gridCol w:w="918"/>
        <w:gridCol w:w="1075"/>
        <w:gridCol w:w="1380"/>
      </w:tblGrid>
      <w:tr w14:paraId="6FE9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1843" w:type="dxa"/>
            <w:noWrap w:val="0"/>
            <w:vAlign w:val="center"/>
          </w:tcPr>
          <w:p w14:paraId="64256E2B">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bidi="ar"/>
              </w:rPr>
              <w:t>产品名称</w:t>
            </w:r>
          </w:p>
        </w:tc>
        <w:tc>
          <w:tcPr>
            <w:tcW w:w="1273" w:type="dxa"/>
            <w:noWrap w:val="0"/>
            <w:vAlign w:val="center"/>
          </w:tcPr>
          <w:p w14:paraId="626A479D">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型号</w:t>
            </w:r>
          </w:p>
        </w:tc>
        <w:tc>
          <w:tcPr>
            <w:tcW w:w="1101" w:type="dxa"/>
            <w:noWrap w:val="0"/>
            <w:vAlign w:val="center"/>
          </w:tcPr>
          <w:p w14:paraId="592AABE1">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bidi="ar"/>
              </w:rPr>
              <w:t>单价（元）</w:t>
            </w:r>
          </w:p>
        </w:tc>
        <w:tc>
          <w:tcPr>
            <w:tcW w:w="1088" w:type="dxa"/>
            <w:noWrap w:val="0"/>
            <w:vAlign w:val="center"/>
          </w:tcPr>
          <w:p w14:paraId="78AC38F6">
            <w:pPr>
              <w:jc w:val="center"/>
              <w:rPr>
                <w:rFonts w:hint="eastAsia" w:ascii="宋体" w:hAnsi="宋体" w:eastAsia="宋体" w:cs="宋体"/>
                <w:b w:val="0"/>
                <w:bCs/>
                <w:color w:val="auto"/>
                <w:sz w:val="24"/>
                <w:highlight w:val="none"/>
                <w:lang w:bidi="ar"/>
              </w:rPr>
            </w:pPr>
            <w:r>
              <w:rPr>
                <w:rFonts w:hint="eastAsia" w:ascii="宋体" w:hAnsi="宋体" w:eastAsia="宋体" w:cs="宋体"/>
                <w:b w:val="0"/>
                <w:bCs/>
                <w:color w:val="auto"/>
                <w:sz w:val="24"/>
                <w:highlight w:val="none"/>
                <w:lang w:bidi="ar"/>
              </w:rPr>
              <w:t>单位</w:t>
            </w:r>
          </w:p>
        </w:tc>
        <w:tc>
          <w:tcPr>
            <w:tcW w:w="918" w:type="dxa"/>
            <w:noWrap w:val="0"/>
            <w:vAlign w:val="center"/>
          </w:tcPr>
          <w:p w14:paraId="33EC2419">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bidi="ar"/>
              </w:rPr>
              <w:t>数量</w:t>
            </w:r>
          </w:p>
        </w:tc>
        <w:tc>
          <w:tcPr>
            <w:tcW w:w="1075" w:type="dxa"/>
            <w:noWrap w:val="0"/>
            <w:vAlign w:val="center"/>
          </w:tcPr>
          <w:p w14:paraId="06E621BA">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bidi="ar"/>
              </w:rPr>
              <w:t>金额（元）</w:t>
            </w:r>
          </w:p>
        </w:tc>
        <w:tc>
          <w:tcPr>
            <w:tcW w:w="1380" w:type="dxa"/>
            <w:noWrap w:val="0"/>
            <w:vAlign w:val="center"/>
          </w:tcPr>
          <w:p w14:paraId="098718BD">
            <w:pPr>
              <w:jc w:val="center"/>
              <w:rPr>
                <w:rFonts w:hint="eastAsia" w:ascii="宋体" w:hAnsi="宋体" w:eastAsia="宋体" w:cs="宋体"/>
                <w:b w:val="0"/>
                <w:bCs/>
                <w:color w:val="auto"/>
                <w:sz w:val="24"/>
                <w:highlight w:val="none"/>
                <w:lang w:bidi="ar"/>
              </w:rPr>
            </w:pPr>
            <w:r>
              <w:rPr>
                <w:rFonts w:hint="eastAsia" w:ascii="宋体" w:hAnsi="宋体" w:eastAsia="宋体" w:cs="宋体"/>
                <w:b w:val="0"/>
                <w:bCs/>
                <w:color w:val="auto"/>
                <w:sz w:val="24"/>
                <w:highlight w:val="none"/>
                <w:lang w:bidi="ar"/>
              </w:rPr>
              <w:t>备注</w:t>
            </w:r>
          </w:p>
        </w:tc>
      </w:tr>
      <w:tr w14:paraId="5625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43" w:type="dxa"/>
            <w:noWrap w:val="0"/>
            <w:vAlign w:val="center"/>
          </w:tcPr>
          <w:p w14:paraId="1D664152">
            <w:pPr>
              <w:jc w:val="center"/>
              <w:rPr>
                <w:rFonts w:hint="eastAsia" w:ascii="宋体" w:hAnsi="宋体" w:eastAsia="宋体" w:cs="宋体"/>
                <w:b w:val="0"/>
                <w:bCs/>
                <w:color w:val="auto"/>
                <w:sz w:val="24"/>
                <w:highlight w:val="none"/>
                <w:lang w:bidi="ar"/>
              </w:rPr>
            </w:pPr>
          </w:p>
        </w:tc>
        <w:tc>
          <w:tcPr>
            <w:tcW w:w="1273" w:type="dxa"/>
            <w:noWrap w:val="0"/>
            <w:vAlign w:val="center"/>
          </w:tcPr>
          <w:p w14:paraId="4BEF0402">
            <w:pPr>
              <w:jc w:val="center"/>
              <w:rPr>
                <w:rFonts w:hint="eastAsia" w:ascii="宋体" w:hAnsi="宋体" w:eastAsia="宋体" w:cs="宋体"/>
                <w:b w:val="0"/>
                <w:bCs/>
                <w:color w:val="auto"/>
                <w:sz w:val="24"/>
                <w:highlight w:val="none"/>
                <w:lang w:bidi="ar"/>
              </w:rPr>
            </w:pPr>
          </w:p>
        </w:tc>
        <w:tc>
          <w:tcPr>
            <w:tcW w:w="1101" w:type="dxa"/>
            <w:noWrap w:val="0"/>
            <w:vAlign w:val="center"/>
          </w:tcPr>
          <w:p w14:paraId="16B1526F">
            <w:pPr>
              <w:jc w:val="center"/>
              <w:rPr>
                <w:rFonts w:hint="eastAsia" w:ascii="宋体" w:hAnsi="宋体" w:eastAsia="宋体" w:cs="宋体"/>
                <w:b w:val="0"/>
                <w:bCs/>
                <w:color w:val="auto"/>
                <w:sz w:val="24"/>
                <w:highlight w:val="none"/>
                <w:lang w:bidi="ar"/>
              </w:rPr>
            </w:pPr>
          </w:p>
        </w:tc>
        <w:tc>
          <w:tcPr>
            <w:tcW w:w="1088" w:type="dxa"/>
            <w:noWrap w:val="0"/>
            <w:vAlign w:val="center"/>
          </w:tcPr>
          <w:p w14:paraId="6310C845">
            <w:pPr>
              <w:jc w:val="center"/>
              <w:rPr>
                <w:rFonts w:hint="eastAsia" w:ascii="宋体" w:hAnsi="宋体" w:eastAsia="宋体" w:cs="宋体"/>
                <w:b w:val="0"/>
                <w:bCs/>
                <w:color w:val="auto"/>
                <w:sz w:val="24"/>
                <w:highlight w:val="none"/>
                <w:lang w:bidi="ar"/>
              </w:rPr>
            </w:pPr>
          </w:p>
        </w:tc>
        <w:tc>
          <w:tcPr>
            <w:tcW w:w="918" w:type="dxa"/>
            <w:noWrap w:val="0"/>
            <w:vAlign w:val="center"/>
          </w:tcPr>
          <w:p w14:paraId="70E945AF">
            <w:pPr>
              <w:jc w:val="center"/>
              <w:rPr>
                <w:rFonts w:hint="eastAsia" w:ascii="宋体" w:hAnsi="宋体" w:eastAsia="宋体" w:cs="宋体"/>
                <w:b w:val="0"/>
                <w:bCs/>
                <w:color w:val="auto"/>
                <w:sz w:val="24"/>
                <w:highlight w:val="none"/>
                <w:lang w:bidi="ar"/>
              </w:rPr>
            </w:pPr>
          </w:p>
        </w:tc>
        <w:tc>
          <w:tcPr>
            <w:tcW w:w="1075" w:type="dxa"/>
            <w:noWrap w:val="0"/>
            <w:vAlign w:val="center"/>
          </w:tcPr>
          <w:p w14:paraId="6519323A">
            <w:pPr>
              <w:jc w:val="center"/>
              <w:rPr>
                <w:rFonts w:hint="eastAsia" w:ascii="宋体" w:hAnsi="宋体" w:eastAsia="宋体" w:cs="宋体"/>
                <w:b w:val="0"/>
                <w:bCs/>
                <w:color w:val="auto"/>
                <w:sz w:val="24"/>
                <w:highlight w:val="none"/>
                <w:lang w:bidi="ar"/>
              </w:rPr>
            </w:pPr>
          </w:p>
        </w:tc>
        <w:tc>
          <w:tcPr>
            <w:tcW w:w="1380" w:type="dxa"/>
            <w:noWrap w:val="0"/>
            <w:vAlign w:val="center"/>
          </w:tcPr>
          <w:p w14:paraId="44E71974">
            <w:pPr>
              <w:jc w:val="center"/>
              <w:rPr>
                <w:rFonts w:hint="eastAsia" w:ascii="宋体" w:hAnsi="宋体" w:eastAsia="宋体" w:cs="宋体"/>
                <w:b w:val="0"/>
                <w:bCs/>
                <w:color w:val="auto"/>
                <w:sz w:val="24"/>
                <w:highlight w:val="none"/>
                <w:lang w:bidi="ar"/>
              </w:rPr>
            </w:pPr>
          </w:p>
        </w:tc>
      </w:tr>
      <w:tr w14:paraId="19E8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43" w:type="dxa"/>
            <w:noWrap w:val="0"/>
            <w:vAlign w:val="center"/>
          </w:tcPr>
          <w:p w14:paraId="4C8C3061">
            <w:pPr>
              <w:jc w:val="center"/>
              <w:rPr>
                <w:rFonts w:hint="eastAsia" w:ascii="宋体" w:hAnsi="宋体" w:eastAsia="宋体" w:cs="宋体"/>
                <w:b w:val="0"/>
                <w:bCs/>
                <w:color w:val="auto"/>
                <w:sz w:val="24"/>
                <w:highlight w:val="none"/>
                <w:lang w:bidi="ar"/>
              </w:rPr>
            </w:pPr>
          </w:p>
        </w:tc>
        <w:tc>
          <w:tcPr>
            <w:tcW w:w="1273" w:type="dxa"/>
            <w:noWrap w:val="0"/>
            <w:vAlign w:val="center"/>
          </w:tcPr>
          <w:p w14:paraId="5A174955">
            <w:pPr>
              <w:jc w:val="center"/>
              <w:rPr>
                <w:rFonts w:hint="eastAsia" w:ascii="宋体" w:hAnsi="宋体" w:eastAsia="宋体" w:cs="宋体"/>
                <w:b w:val="0"/>
                <w:bCs/>
                <w:color w:val="auto"/>
                <w:sz w:val="24"/>
                <w:highlight w:val="none"/>
                <w:lang w:bidi="ar"/>
              </w:rPr>
            </w:pPr>
          </w:p>
        </w:tc>
        <w:tc>
          <w:tcPr>
            <w:tcW w:w="1101" w:type="dxa"/>
            <w:noWrap w:val="0"/>
            <w:vAlign w:val="center"/>
          </w:tcPr>
          <w:p w14:paraId="3776073F">
            <w:pPr>
              <w:jc w:val="center"/>
              <w:rPr>
                <w:rFonts w:hint="eastAsia" w:ascii="宋体" w:hAnsi="宋体" w:eastAsia="宋体" w:cs="宋体"/>
                <w:b w:val="0"/>
                <w:bCs/>
                <w:color w:val="auto"/>
                <w:sz w:val="24"/>
                <w:highlight w:val="none"/>
                <w:lang w:bidi="ar"/>
              </w:rPr>
            </w:pPr>
          </w:p>
        </w:tc>
        <w:tc>
          <w:tcPr>
            <w:tcW w:w="1088" w:type="dxa"/>
            <w:noWrap w:val="0"/>
            <w:vAlign w:val="center"/>
          </w:tcPr>
          <w:p w14:paraId="4597B521">
            <w:pPr>
              <w:jc w:val="center"/>
              <w:rPr>
                <w:rFonts w:hint="eastAsia" w:ascii="宋体" w:hAnsi="宋体" w:eastAsia="宋体" w:cs="宋体"/>
                <w:b w:val="0"/>
                <w:bCs/>
                <w:color w:val="auto"/>
                <w:sz w:val="24"/>
                <w:highlight w:val="none"/>
                <w:lang w:bidi="ar"/>
              </w:rPr>
            </w:pPr>
          </w:p>
        </w:tc>
        <w:tc>
          <w:tcPr>
            <w:tcW w:w="918" w:type="dxa"/>
            <w:noWrap w:val="0"/>
            <w:vAlign w:val="center"/>
          </w:tcPr>
          <w:p w14:paraId="245F176E">
            <w:pPr>
              <w:jc w:val="center"/>
              <w:rPr>
                <w:rFonts w:hint="eastAsia" w:ascii="宋体" w:hAnsi="宋体" w:eastAsia="宋体" w:cs="宋体"/>
                <w:b w:val="0"/>
                <w:bCs/>
                <w:color w:val="auto"/>
                <w:sz w:val="24"/>
                <w:highlight w:val="none"/>
                <w:lang w:bidi="ar"/>
              </w:rPr>
            </w:pPr>
          </w:p>
        </w:tc>
        <w:tc>
          <w:tcPr>
            <w:tcW w:w="1075" w:type="dxa"/>
            <w:noWrap w:val="0"/>
            <w:vAlign w:val="center"/>
          </w:tcPr>
          <w:p w14:paraId="28E79187">
            <w:pPr>
              <w:jc w:val="center"/>
              <w:rPr>
                <w:rFonts w:hint="eastAsia" w:ascii="宋体" w:hAnsi="宋体" w:eastAsia="宋体" w:cs="宋体"/>
                <w:b w:val="0"/>
                <w:bCs/>
                <w:color w:val="auto"/>
                <w:sz w:val="24"/>
                <w:highlight w:val="none"/>
                <w:lang w:bidi="ar"/>
              </w:rPr>
            </w:pPr>
          </w:p>
        </w:tc>
        <w:tc>
          <w:tcPr>
            <w:tcW w:w="1380" w:type="dxa"/>
            <w:noWrap w:val="0"/>
            <w:vAlign w:val="center"/>
          </w:tcPr>
          <w:p w14:paraId="389305EA">
            <w:pPr>
              <w:jc w:val="center"/>
              <w:rPr>
                <w:rFonts w:hint="eastAsia" w:ascii="宋体" w:hAnsi="宋体" w:eastAsia="宋体" w:cs="宋体"/>
                <w:b w:val="0"/>
                <w:bCs/>
                <w:color w:val="auto"/>
                <w:sz w:val="24"/>
                <w:highlight w:val="none"/>
                <w:lang w:bidi="ar"/>
              </w:rPr>
            </w:pPr>
          </w:p>
        </w:tc>
      </w:tr>
      <w:tr w14:paraId="0781E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843" w:type="dxa"/>
            <w:noWrap w:val="0"/>
            <w:vAlign w:val="center"/>
          </w:tcPr>
          <w:p w14:paraId="5DE3DAD1">
            <w:pPr>
              <w:jc w:val="center"/>
              <w:rPr>
                <w:rFonts w:hint="eastAsia" w:ascii="宋体" w:hAnsi="宋体" w:eastAsia="宋体" w:cs="宋体"/>
                <w:b w:val="0"/>
                <w:bCs/>
                <w:color w:val="auto"/>
                <w:sz w:val="24"/>
                <w:highlight w:val="none"/>
                <w:lang w:bidi="ar"/>
              </w:rPr>
            </w:pPr>
            <w:r>
              <w:rPr>
                <w:rFonts w:hint="eastAsia" w:ascii="宋体" w:hAnsi="宋体" w:eastAsia="宋体" w:cs="宋体"/>
                <w:b w:val="0"/>
                <w:bCs/>
                <w:color w:val="auto"/>
                <w:sz w:val="24"/>
                <w:highlight w:val="none"/>
                <w:lang w:bidi="ar"/>
              </w:rPr>
              <w:t>......</w:t>
            </w:r>
          </w:p>
        </w:tc>
        <w:tc>
          <w:tcPr>
            <w:tcW w:w="1273" w:type="dxa"/>
            <w:noWrap w:val="0"/>
            <w:vAlign w:val="center"/>
          </w:tcPr>
          <w:p w14:paraId="374473EE">
            <w:pPr>
              <w:jc w:val="center"/>
              <w:rPr>
                <w:rFonts w:hint="eastAsia" w:ascii="宋体" w:hAnsi="宋体" w:eastAsia="宋体" w:cs="宋体"/>
                <w:b w:val="0"/>
                <w:bCs/>
                <w:color w:val="auto"/>
                <w:sz w:val="24"/>
                <w:highlight w:val="none"/>
                <w:lang w:bidi="ar"/>
              </w:rPr>
            </w:pPr>
          </w:p>
        </w:tc>
        <w:tc>
          <w:tcPr>
            <w:tcW w:w="1101" w:type="dxa"/>
            <w:noWrap w:val="0"/>
            <w:vAlign w:val="center"/>
          </w:tcPr>
          <w:p w14:paraId="1F3ECD77">
            <w:pPr>
              <w:jc w:val="center"/>
              <w:rPr>
                <w:rFonts w:hint="eastAsia" w:ascii="宋体" w:hAnsi="宋体" w:eastAsia="宋体" w:cs="宋体"/>
                <w:b w:val="0"/>
                <w:bCs/>
                <w:color w:val="auto"/>
                <w:sz w:val="24"/>
                <w:highlight w:val="none"/>
                <w:lang w:bidi="ar"/>
              </w:rPr>
            </w:pPr>
          </w:p>
        </w:tc>
        <w:tc>
          <w:tcPr>
            <w:tcW w:w="1088" w:type="dxa"/>
            <w:noWrap w:val="0"/>
            <w:vAlign w:val="center"/>
          </w:tcPr>
          <w:p w14:paraId="6FADF424">
            <w:pPr>
              <w:jc w:val="center"/>
              <w:rPr>
                <w:rFonts w:hint="eastAsia" w:ascii="宋体" w:hAnsi="宋体" w:eastAsia="宋体" w:cs="宋体"/>
                <w:b w:val="0"/>
                <w:bCs/>
                <w:color w:val="auto"/>
                <w:sz w:val="24"/>
                <w:highlight w:val="none"/>
                <w:lang w:bidi="ar"/>
              </w:rPr>
            </w:pPr>
          </w:p>
        </w:tc>
        <w:tc>
          <w:tcPr>
            <w:tcW w:w="918" w:type="dxa"/>
            <w:noWrap w:val="0"/>
            <w:vAlign w:val="center"/>
          </w:tcPr>
          <w:p w14:paraId="70971BFE">
            <w:pPr>
              <w:jc w:val="center"/>
              <w:rPr>
                <w:rFonts w:hint="eastAsia" w:ascii="宋体" w:hAnsi="宋体" w:eastAsia="宋体" w:cs="宋体"/>
                <w:b w:val="0"/>
                <w:bCs/>
                <w:color w:val="auto"/>
                <w:sz w:val="24"/>
                <w:highlight w:val="none"/>
                <w:lang w:bidi="ar"/>
              </w:rPr>
            </w:pPr>
          </w:p>
        </w:tc>
        <w:tc>
          <w:tcPr>
            <w:tcW w:w="1075" w:type="dxa"/>
            <w:noWrap w:val="0"/>
            <w:vAlign w:val="center"/>
          </w:tcPr>
          <w:p w14:paraId="3A3E2D8A">
            <w:pPr>
              <w:jc w:val="center"/>
              <w:rPr>
                <w:rFonts w:hint="eastAsia" w:ascii="宋体" w:hAnsi="宋体" w:eastAsia="宋体" w:cs="宋体"/>
                <w:b w:val="0"/>
                <w:bCs/>
                <w:color w:val="auto"/>
                <w:sz w:val="24"/>
                <w:highlight w:val="none"/>
                <w:lang w:bidi="ar"/>
              </w:rPr>
            </w:pPr>
          </w:p>
        </w:tc>
        <w:tc>
          <w:tcPr>
            <w:tcW w:w="1380" w:type="dxa"/>
            <w:noWrap w:val="0"/>
            <w:vAlign w:val="center"/>
          </w:tcPr>
          <w:p w14:paraId="6B2FA29C">
            <w:pPr>
              <w:jc w:val="center"/>
              <w:rPr>
                <w:rFonts w:hint="eastAsia" w:ascii="宋体" w:hAnsi="宋体" w:eastAsia="宋体" w:cs="宋体"/>
                <w:b w:val="0"/>
                <w:bCs/>
                <w:color w:val="auto"/>
                <w:sz w:val="24"/>
                <w:highlight w:val="none"/>
                <w:lang w:bidi="ar"/>
              </w:rPr>
            </w:pPr>
          </w:p>
        </w:tc>
      </w:tr>
      <w:tr w14:paraId="6615D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8678" w:type="dxa"/>
            <w:gridSpan w:val="7"/>
            <w:noWrap w:val="0"/>
            <w:vAlign w:val="center"/>
          </w:tcPr>
          <w:p w14:paraId="64692C17">
            <w:pPr>
              <w:jc w:val="left"/>
              <w:rPr>
                <w:rFonts w:hint="eastAsia" w:ascii="宋体" w:hAnsi="宋体" w:eastAsia="宋体" w:cs="宋体"/>
                <w:b w:val="0"/>
                <w:bCs/>
                <w:color w:val="auto"/>
                <w:sz w:val="24"/>
                <w:highlight w:val="none"/>
                <w:lang w:bidi="ar"/>
              </w:rPr>
            </w:pPr>
            <w:r>
              <w:rPr>
                <w:rFonts w:hint="eastAsia" w:ascii="宋体" w:hAnsi="宋体" w:eastAsia="宋体" w:cs="宋体"/>
                <w:b w:val="0"/>
                <w:bCs/>
                <w:color w:val="auto"/>
                <w:sz w:val="24"/>
                <w:highlight w:val="none"/>
                <w:lang w:bidi="ar"/>
              </w:rPr>
              <w:t>合计（大写）：人民币</w:t>
            </w:r>
            <w:r>
              <w:rPr>
                <w:rFonts w:hint="eastAsia" w:ascii="宋体" w:hAnsi="宋体" w:eastAsia="宋体" w:cs="宋体"/>
                <w:b w:val="0"/>
                <w:bCs/>
                <w:color w:val="auto"/>
                <w:sz w:val="24"/>
                <w:highlight w:val="none"/>
                <w:u w:val="single"/>
                <w:lang w:bidi="ar"/>
              </w:rPr>
              <w:t xml:space="preserve">       </w:t>
            </w:r>
            <w:r>
              <w:rPr>
                <w:rFonts w:hint="eastAsia" w:ascii="宋体" w:hAnsi="宋体" w:eastAsia="宋体" w:cs="宋体"/>
                <w:b w:val="0"/>
                <w:bCs/>
                <w:color w:val="auto"/>
                <w:sz w:val="24"/>
                <w:highlight w:val="none"/>
                <w:lang w:bidi="ar"/>
              </w:rPr>
              <w:t xml:space="preserve">元整 </w:t>
            </w:r>
            <w:r>
              <w:rPr>
                <w:rFonts w:hint="eastAsia" w:ascii="宋体" w:hAnsi="宋体" w:eastAsia="宋体" w:cs="宋体"/>
                <w:b w:val="0"/>
                <w:bCs/>
                <w:color w:val="auto"/>
                <w:sz w:val="24"/>
                <w:highlight w:val="none"/>
                <w:u w:val="single"/>
                <w:lang w:bidi="ar"/>
              </w:rPr>
              <w:t xml:space="preserve">       </w:t>
            </w:r>
            <w:r>
              <w:rPr>
                <w:rFonts w:hint="eastAsia" w:ascii="宋体" w:hAnsi="宋体" w:eastAsia="宋体" w:cs="宋体"/>
                <w:b w:val="0"/>
                <w:bCs/>
                <w:color w:val="auto"/>
                <w:sz w:val="24"/>
                <w:highlight w:val="none"/>
                <w:lang w:bidi="ar"/>
              </w:rPr>
              <w:t>（含税含运费）</w:t>
            </w:r>
          </w:p>
        </w:tc>
      </w:tr>
    </w:tbl>
    <w:p w14:paraId="64259621">
      <w:pPr>
        <w:rPr>
          <w:rFonts w:hint="eastAsia" w:ascii="宋体" w:hAnsi="宋体" w:eastAsia="宋体" w:cs="宋体"/>
          <w:b w:val="0"/>
          <w:bCs/>
          <w:color w:val="auto"/>
          <w:sz w:val="24"/>
          <w:highlight w:val="none"/>
        </w:rPr>
      </w:pPr>
    </w:p>
    <w:p w14:paraId="4954B70E">
      <w:pPr>
        <w:spacing w:line="360" w:lineRule="auto"/>
        <w:ind w:firstLine="36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合同采用固定总价合同，包含：设备主材费、辅助材料费、包装费、运费、保险费、装卸费、安装调试、检测、培训、利润、税金等验收合格交付使用之前及保修期内保修服务与备用物件等以及配套器材等所有其他有关各项的含税费用，及合同实施过程中应预见和不可预见费等完成本采购内容所需的一切费用。该总价为验收合格交货价，且不做调整。产品详细配置以招标文件技术参数及附件配置清单为准，卖方不得擅自变更核心组件品牌及供应商，附件与本合同有同等法律效力。</w:t>
      </w:r>
    </w:p>
    <w:p w14:paraId="22F5F12C">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1.2乙方应向甲方提供加盖印章的有效营业执照、医疗器械经营许可证，以及医疗器械产品注册与备案手续、产品合格证、使用说明书，进口产品的还应提供进口报关单、商检合格证等。</w:t>
      </w:r>
    </w:p>
    <w:p w14:paraId="64001A45">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乙方所提供的产品应属于财政部颁布的《环境标志产品政府采购品目清单》范围内产品，或属于《节能产品政府采购品目清单》范围内非强制采购产品类别的，应提供产品具有国家确定的认证机构出具的、处于有效期之内的节能产品认证证书和环境标志产品认证证书。</w:t>
      </w:r>
    </w:p>
    <w:p w14:paraId="51BA83C4">
      <w:pPr>
        <w:pStyle w:val="282"/>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1.4本合同所采购的货物在合同中未有注明参数要求的，均以生产厂家标准配置为准。乙方的销售、安装技术方案必须满足清单中的所有设备、材料、配件和软件等的数量要求，完善配置方案，保证系统功能的完整性，甲方不再为此另行支付任何费用。 </w:t>
      </w:r>
    </w:p>
    <w:p w14:paraId="2CFFFCBA">
      <w:pPr>
        <w:pStyle w:val="282"/>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1.5本项目所有设备应包含所有有关互连所需的相关配件，保证其能正常运行，甲方不再为此另行支付任何费用。</w:t>
      </w:r>
    </w:p>
    <w:p w14:paraId="59344910">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2.交货方法、交货期限、到货地点及风险转移</w:t>
      </w:r>
    </w:p>
    <w:p w14:paraId="0D2B3AC9">
      <w:pPr>
        <w:pStyle w:val="283"/>
        <w:spacing w:line="360" w:lineRule="auto"/>
        <w:ind w:left="0"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2.1交货期：自本合同签订生效之日起</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日内送达甲方指定地点，并安装调试完毕并投入使用。</w:t>
      </w:r>
    </w:p>
    <w:p w14:paraId="004B49B9">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2.2本合同项下货物的运输及保险全部由乙方负责。乙方须采取适于安全、准时完成本合同项下义务的运输措施，将货物运至甲方指定的到货地点；对本合同项下的货物进行全面保险，包括但不限于购买或者要求承运人购买货运保险及任何第三者责任险，并对其在项目现场提供服务、培训的人员进行保险。</w:t>
      </w:r>
    </w:p>
    <w:p w14:paraId="502B8653">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2.3甲方指定的到货地点：</w:t>
      </w:r>
      <w:r>
        <w:rPr>
          <w:rFonts w:hint="eastAsia" w:ascii="宋体" w:hAnsi="宋体" w:cs="宋体"/>
          <w:b w:val="0"/>
          <w:bCs/>
          <w:color w:val="auto"/>
          <w:sz w:val="24"/>
          <w:highlight w:val="none"/>
          <w:u w:val="single"/>
          <w:lang w:eastAsia="zh-CN"/>
        </w:rPr>
        <w:t>徐州市第一人民医院眼科门诊三楼和6号楼四层手术室</w:t>
      </w:r>
      <w:r>
        <w:rPr>
          <w:rFonts w:hint="eastAsia" w:ascii="宋体" w:hAnsi="宋体" w:eastAsia="宋体" w:cs="宋体"/>
          <w:b w:val="0"/>
          <w:bCs/>
          <w:color w:val="auto"/>
          <w:sz w:val="24"/>
          <w:highlight w:val="none"/>
        </w:rPr>
        <w:t>。</w:t>
      </w:r>
    </w:p>
    <w:p w14:paraId="5DA213A4">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2.4在乙方将货物交付甲方指定的交货地点和人员前，货物的毁损、灭失风险完全由乙方承担。</w:t>
      </w:r>
    </w:p>
    <w:p w14:paraId="7ABD1A4E">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 货物包装及质量保证</w:t>
      </w:r>
    </w:p>
    <w:p w14:paraId="272E07FB">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3.1乙方所供货物必须为生产商原厂包装，且采用国家或专业标准的保护方式进行包装，应使包装适应于远距离运输、防潮、防震、防锈和防粗暴装卸，确保货物安全无损运抵甲方指定的到货地点。由于包装不适当所引起的货物锈蚀、损坏和损失均由乙方承担。每件包装箱内应附一份详细装箱单、货物说明书、质量合格证及其它与本合同项下货物有关的任何单证和资料。</w:t>
      </w:r>
    </w:p>
    <w:p w14:paraId="1A4F341E">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3.2乙方保证所供货物的设计、制造必须符合中华人民共和国的相关国家标准、行业标准或企业标准（如有）的强制性规定，并满足本合同规定的规格、参数、质量、价格、有效期、售后服务等要求。乙方保证所供设备型号是最新的，且是用上等材料和工艺制成，并严格保持原包装，否则造成的一切损失由乙方负全部责任。</w:t>
      </w:r>
    </w:p>
    <w:p w14:paraId="41EE9CDA">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3.3特别条款：a.所提供医疗器械产品注册证必须真实有效；b.所提供设备上的中文品名、型号及产品说明书所注适用范围必须与医疗器械产品注册证所标明的完全一致；c.国产医疗设备上的铭牌必须标注医疗器械注册证号，进口设备必须提供报关证等相关证件；d.发票上所列品名与型号必须与合同所列品名与型号完全一致；e.其他未提及事项必须符合国家食品药品监督管理局的相关规定。以上条款必须满足，否则由此引起的一切责任由乙方负责。</w:t>
      </w:r>
    </w:p>
    <w:p w14:paraId="406BDD5A">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3.4乙方应保证本合同货物和服务或其任何一部分享有合法专利权、版权、商标权和工业设计权等知识产权，或经第三方合法授权。一旦出现侵权，由乙方负全部责任。</w:t>
      </w:r>
    </w:p>
    <w:p w14:paraId="07F7524A">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3.5 乙方保证提供的设备在正确安装、正常使用和保养条件下，具有良好性能。货物验收后，在质量保证期内，乙方对由于涉及、工艺或者材料的缺陷所发生的任何不足或故障承担责任，所产生的费用和损失由乙方承担。</w:t>
      </w:r>
    </w:p>
    <w:p w14:paraId="0BECD2DA">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3.6乙方保证所提供设备的技术规格符合甲方采购需求，符合国家有关部门最新颁布的标准及规范。</w:t>
      </w:r>
    </w:p>
    <w:p w14:paraId="4CC2AEBB">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4.交货物验收、异议</w:t>
      </w:r>
    </w:p>
    <w:p w14:paraId="1E31ABE5">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4.1货物到达甲方指定到货地点后</w:t>
      </w:r>
      <w:r>
        <w:rPr>
          <w:rFonts w:hint="eastAsia" w:ascii="宋体" w:hAnsi="宋体" w:eastAsia="宋体" w:cs="宋体"/>
          <w:b w:val="0"/>
          <w:bCs/>
          <w:color w:val="auto"/>
          <w:sz w:val="24"/>
          <w:highlight w:val="none"/>
          <w:u w:val="single"/>
        </w:rPr>
        <w:t xml:space="preserve"> </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日内，甲、乙双方共同进行验收、测试。</w:t>
      </w:r>
    </w:p>
    <w:p w14:paraId="2557A184">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4.2验收标准:（1）货物外形、包装完好；（2）数量无误；（3）货物符合合同要求及标准，产品说明书对货物有质量说明的，也应符合该质量说明；（4）设备均具有食品药品监督管理局颁发的医疗器械注册证。</w:t>
      </w:r>
    </w:p>
    <w:p w14:paraId="43E207FA">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4.3 乙方交付设备时须将设备的装箱清单、用户手册、原厂保修卡、随机资料及配给、随机工具、软件密码等交付甲方；乙方未完整交付本款规定单证和工具等的，视为未按照合同约定交货，乙方负责补齐，并视为逾期交货，由乙方承担相关违约责任。</w:t>
      </w:r>
    </w:p>
    <w:p w14:paraId="3AD41104">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4.4双方在验收中，如果发现货物的品种、型号、规格、数量、质量与本合同附件规定不符，双方应签署书面文件，甲方有权拒付不符合合同规定部分的货款，并在货物验收十五日内向乙方提出书面异议和处理意见；如货物与合同货物不一致，甲方有权拒付全部货款，并解除合同，乙方并承担合同价款20%的违约金责任。</w:t>
      </w:r>
    </w:p>
    <w:p w14:paraId="2FA55EEF">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4.5如甲方未按规定期限提出书面异议的，视为所交货物符合合同规定，但货物存在隐蔽瑕疵或者对质量保证期另有规定的除外。</w:t>
      </w:r>
    </w:p>
    <w:p w14:paraId="01A971CE">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4.6乙方在接到甲方书面异议后，应在三日内提出处理意见，否则，即视为默认甲方提出的异议和处理意见，乙方应照此执行。</w:t>
      </w:r>
    </w:p>
    <w:p w14:paraId="36890BD6">
      <w:pPr>
        <w:pStyle w:val="284"/>
        <w:spacing w:before="0" w:beforeAutospacing="0" w:after="0" w:afterAutospacing="0" w:line="360" w:lineRule="auto"/>
        <w:ind w:left="480"/>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5. 安装、调试与验收</w:t>
      </w:r>
    </w:p>
    <w:p w14:paraId="37B32116">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5.1设备到货验收后，乙方3日内派具备符合国家规定的具备相应资质的人员到达现场负责设备的免费安装和调试。设备安装时，乙方必须事先与甲方的设备科联系，并与设备科共同参与，否则引起的一切责任由乙方承担。</w:t>
      </w:r>
    </w:p>
    <w:p w14:paraId="613A7114">
      <w:pPr>
        <w:pStyle w:val="282"/>
        <w:spacing w:line="360" w:lineRule="auto"/>
        <w:ind w:firstLine="48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5.2单证齐全:应有医疗器械注册证、医疗器械经营许可证、进口设备需提供报关单和商检报告、装箱单、产品合格证(或质量证明)、使用说明书、保修卡、发票和其它应具有的单证。(注:医疗设备的生产日期须在验收日期往前推算6个月内)</w:t>
      </w:r>
    </w:p>
    <w:p w14:paraId="5D32355B">
      <w:pPr>
        <w:pStyle w:val="282"/>
        <w:spacing w:line="360" w:lineRule="auto"/>
        <w:ind w:firstLine="480"/>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5.3质量符合国家法律法规规定的标准、招标文件和投标文件的要求。</w:t>
      </w:r>
    </w:p>
    <w:p w14:paraId="5995ED36">
      <w:pPr>
        <w:pStyle w:val="282"/>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4</w:t>
      </w:r>
      <w:r>
        <w:rPr>
          <w:rFonts w:hint="eastAsia" w:ascii="宋体" w:hAnsi="宋体" w:eastAsia="宋体" w:cs="宋体"/>
          <w:b w:val="0"/>
          <w:bCs/>
          <w:color w:val="auto"/>
          <w:sz w:val="24"/>
          <w:highlight w:val="none"/>
        </w:rPr>
        <w:t>乙方提供设备安装和维修所需的专用工具和辅助材料。</w:t>
      </w:r>
    </w:p>
    <w:p w14:paraId="1D5257DF">
      <w:pPr>
        <w:pStyle w:val="282"/>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5</w:t>
      </w:r>
      <w:r>
        <w:rPr>
          <w:rFonts w:hint="eastAsia" w:ascii="宋体" w:hAnsi="宋体" w:eastAsia="宋体" w:cs="宋体"/>
          <w:b w:val="0"/>
          <w:bCs/>
          <w:color w:val="auto"/>
          <w:sz w:val="24"/>
          <w:highlight w:val="none"/>
        </w:rPr>
        <w:t>乙方在安装过程中，必须服从甲方的计划安排和整体协调，遵守甲方有关制度，文明施工。乙方必须充分考虑现场的安装难度及安全性，做好施工现场的安全防护、文明施工工作。安装过程中发生的一切责任及费用由乙方负责，如对其他物品或结构造成损坏必须照价赔偿，甲方有权直接从合同款项中予以扣减。</w:t>
      </w:r>
    </w:p>
    <w:p w14:paraId="1AD56966">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6</w:t>
      </w:r>
      <w:r>
        <w:rPr>
          <w:rFonts w:hint="eastAsia" w:ascii="宋体" w:hAnsi="宋体" w:eastAsia="宋体" w:cs="宋体"/>
          <w:b w:val="0"/>
          <w:bCs/>
          <w:color w:val="auto"/>
          <w:sz w:val="24"/>
          <w:highlight w:val="none"/>
        </w:rPr>
        <w:t>乙方必须提供设备安装、集成及调测服务，安装、调试必须按照国家标准和行业规范进行，并确保调试完成后，设备能够正常运行，达到甲方可正常使用状态。调试的原始记录须经双方签字后作为验收的文件之一。</w:t>
      </w:r>
    </w:p>
    <w:p w14:paraId="153D4FAF">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rPr>
        <w:t>甲方对设备试用后进行验收，乙方派工程师到达现场共同验收工作。乙方需提供设备的出厂检验报告、合格证书、装箱单，并且预先提供验收标准，填写验收报告书，供双方最终确认所用。</w:t>
      </w:r>
    </w:p>
    <w:p w14:paraId="12A4B037">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8</w:t>
      </w:r>
      <w:r>
        <w:rPr>
          <w:rFonts w:hint="eastAsia" w:ascii="宋体" w:hAnsi="宋体" w:eastAsia="宋体" w:cs="宋体"/>
          <w:b w:val="0"/>
          <w:bCs/>
          <w:color w:val="auto"/>
          <w:sz w:val="24"/>
          <w:highlight w:val="none"/>
        </w:rPr>
        <w:t>验收标准依次序对照适用标准为：1、货物为原制造商制造的全新产品，无污染，无侵权行为、表面无划损、无任何缺陷隐患，在中国境内可依规安全合法使用； 2、符合中华人民共和国国家安全质量标准、环保标准或行业标准；3、符合采购文件和响应承诺中甲方认可的合理最佳配置、参数及各项要求；4、货物来源生产方标准，且必须是有关生产方发布的最新版本的标准。</w:t>
      </w:r>
    </w:p>
    <w:p w14:paraId="49A7650B">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9</w:t>
      </w:r>
      <w:r>
        <w:rPr>
          <w:rFonts w:hint="eastAsia" w:ascii="宋体" w:hAnsi="宋体" w:eastAsia="宋体" w:cs="宋体"/>
          <w:b w:val="0"/>
          <w:bCs/>
          <w:color w:val="auto"/>
          <w:sz w:val="24"/>
          <w:highlight w:val="none"/>
        </w:rPr>
        <w:t>设备安装、调试产品正常运行后，各项指标和参数应符合验收标准。甲方有权委托中国有资格单位或机构对设备性能、精度进行校核。甲方签字确认的《验收合格证明》为验收合格的唯一凭证。</w:t>
      </w:r>
    </w:p>
    <w:p w14:paraId="2CC02130">
      <w:pPr>
        <w:spacing w:line="360" w:lineRule="auto"/>
        <w:ind w:firstLine="48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10</w:t>
      </w:r>
      <w:r>
        <w:rPr>
          <w:rFonts w:hint="eastAsia" w:ascii="宋体" w:hAnsi="宋体" w:eastAsia="宋体" w:cs="宋体"/>
          <w:b w:val="0"/>
          <w:bCs/>
          <w:color w:val="auto"/>
          <w:sz w:val="24"/>
          <w:highlight w:val="none"/>
        </w:rPr>
        <w:t>乙方免费提供全套技术资料（产品使用手册、维修说明书、操作说明书等），如技术资料不全，甲方有权不支付货款。</w:t>
      </w:r>
    </w:p>
    <w:p w14:paraId="5BE84719">
      <w:pPr>
        <w:spacing w:line="360" w:lineRule="auto"/>
        <w:ind w:firstLine="48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11</w:t>
      </w:r>
      <w:r>
        <w:rPr>
          <w:rFonts w:hint="eastAsia" w:ascii="宋体" w:hAnsi="宋体" w:eastAsia="宋体" w:cs="宋体"/>
          <w:b w:val="0"/>
          <w:bCs/>
          <w:color w:val="auto"/>
          <w:sz w:val="24"/>
          <w:highlight w:val="none"/>
        </w:rPr>
        <w:t xml:space="preserve"> 如乙方提供的设备设有维修软件密码，乙方应保证无条件地为甲方永久免费打开。</w:t>
      </w:r>
    </w:p>
    <w:p w14:paraId="0395C3B3">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val="en-US" w:eastAsia="zh-CN"/>
        </w:rPr>
        <w:t>12</w:t>
      </w:r>
      <w:r>
        <w:rPr>
          <w:rFonts w:hint="eastAsia" w:ascii="宋体" w:hAnsi="宋体" w:eastAsia="宋体" w:cs="宋体"/>
          <w:b w:val="0"/>
          <w:bCs/>
          <w:color w:val="auto"/>
          <w:sz w:val="24"/>
          <w:highlight w:val="none"/>
        </w:rPr>
        <w:t>验收中如果发现设备有短缺，损坏、有质量、技术等不符合本合同规定的情形，双方做出详尽的现场记录，并由双方签署确认，由乙方负责解决所出现的问题。乙方应在五日内，按照甲方的要求，采取补足、更换或退货等处理措施，并承担由此发生的一切损失和费用。</w:t>
      </w:r>
    </w:p>
    <w:p w14:paraId="036A49F1">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5.1</w:t>
      </w: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rPr>
        <w:t>乙方所供设备如验收不合格，根据甲方的要求，乙方必须无条件换货或退货，由此引起的一切损失由乙方承担。</w:t>
      </w:r>
    </w:p>
    <w:p w14:paraId="72A05062">
      <w:pPr>
        <w:spacing w:line="360" w:lineRule="auto"/>
        <w:ind w:firstLine="482"/>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5.14</w:t>
      </w:r>
      <w:r>
        <w:rPr>
          <w:rFonts w:hint="eastAsia" w:ascii="宋体" w:hAnsi="宋体" w:eastAsia="宋体" w:cs="宋体"/>
          <w:b w:val="0"/>
          <w:bCs/>
          <w:color w:val="auto"/>
          <w:sz w:val="24"/>
          <w:highlight w:val="none"/>
        </w:rPr>
        <w:t>.如果设备中含不可收费的一次性耗材，乙方需终身免费提供。</w:t>
      </w:r>
    </w:p>
    <w:p w14:paraId="32DC2846">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 付款方式</w:t>
      </w:r>
    </w:p>
    <w:p w14:paraId="021EA964">
      <w:pPr>
        <w:spacing w:line="360" w:lineRule="auto"/>
        <w:ind w:firstLine="54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本合同总金额为人民币大写金额</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元（小写金额：</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元）。</w:t>
      </w:r>
    </w:p>
    <w:p w14:paraId="2D45B5CC">
      <w:pPr>
        <w:spacing w:line="360" w:lineRule="auto"/>
        <w:ind w:firstLine="54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经双方协商一致，选择以下第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种付款方式：</w:t>
      </w:r>
    </w:p>
    <w:p w14:paraId="71C8C037">
      <w:pPr>
        <w:spacing w:line="360" w:lineRule="auto"/>
        <w:ind w:firstLine="54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付款方式一：提交预付款保函的</w:t>
      </w:r>
    </w:p>
    <w:p w14:paraId="680E4B08">
      <w:pPr>
        <w:spacing w:line="360" w:lineRule="auto"/>
        <w:ind w:firstLine="48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6.1</w:t>
      </w:r>
      <w:r>
        <w:rPr>
          <w:rFonts w:hint="eastAsia" w:ascii="宋体" w:hAnsi="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合同价款的百分之</w:t>
      </w:r>
      <w:r>
        <w:rPr>
          <w:rFonts w:hint="eastAsia" w:ascii="宋体" w:hAnsi="宋体" w:cs="宋体"/>
          <w:b w:val="0"/>
          <w:bCs/>
          <w:color w:val="auto"/>
          <w:sz w:val="24"/>
          <w:highlight w:val="none"/>
          <w:lang w:eastAsia="zh-CN"/>
        </w:rPr>
        <w:t>四</w:t>
      </w:r>
      <w:r>
        <w:rPr>
          <w:rFonts w:hint="eastAsia" w:ascii="宋体" w:hAnsi="宋体" w:eastAsia="宋体" w:cs="宋体"/>
          <w:b w:val="0"/>
          <w:bCs/>
          <w:color w:val="auto"/>
          <w:sz w:val="24"/>
          <w:highlight w:val="none"/>
        </w:rPr>
        <w:t>十(</w:t>
      </w:r>
      <w:r>
        <w:rPr>
          <w:rFonts w:hint="eastAsia" w:ascii="宋体" w:hAnsi="宋体" w:cs="宋体"/>
          <w:b w:val="0"/>
          <w:bCs/>
          <w:color w:val="auto"/>
          <w:sz w:val="24"/>
          <w:highlight w:val="none"/>
          <w:lang w:val="en-US" w:eastAsia="zh-CN"/>
        </w:rPr>
        <w:t>4</w:t>
      </w:r>
      <w:r>
        <w:rPr>
          <w:rFonts w:hint="eastAsia" w:ascii="宋体" w:hAnsi="宋体" w:eastAsia="宋体" w:cs="宋体"/>
          <w:b w:val="0"/>
          <w:bCs/>
          <w:color w:val="auto"/>
          <w:sz w:val="24"/>
          <w:highlight w:val="none"/>
        </w:rPr>
        <w:t>0%)，即¥（</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），大写：人民币（</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）元整，在双方签订合同后</w:t>
      </w:r>
      <w:r>
        <w:rPr>
          <w:rFonts w:hint="eastAsia" w:ascii="宋体" w:hAnsi="宋体" w:cs="宋体"/>
          <w:b w:val="0"/>
          <w:bCs/>
          <w:color w:val="auto"/>
          <w:sz w:val="24"/>
          <w:highlight w:val="none"/>
          <w:lang w:val="en-US" w:eastAsia="zh-CN"/>
        </w:rPr>
        <w:t>10个工作日内递交结算手续</w:t>
      </w:r>
      <w:r>
        <w:rPr>
          <w:rFonts w:hint="eastAsia" w:ascii="宋体" w:hAnsi="宋体" w:eastAsia="宋体" w:cs="宋体"/>
          <w:b w:val="0"/>
          <w:bCs/>
          <w:color w:val="auto"/>
          <w:sz w:val="24"/>
          <w:highlight w:val="none"/>
        </w:rPr>
        <w:t>，乙方向甲方出具等额预付款保函后，由甲方办理政府采购资金结算手续支付给乙方。</w:t>
      </w:r>
    </w:p>
    <w:p w14:paraId="15C8E138">
      <w:pPr>
        <w:spacing w:line="360" w:lineRule="auto"/>
        <w:ind w:firstLine="48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6.2 合同总价的百分之</w:t>
      </w:r>
      <w:r>
        <w:rPr>
          <w:rFonts w:hint="eastAsia" w:ascii="宋体" w:hAnsi="宋体" w:cs="宋体"/>
          <w:b w:val="0"/>
          <w:bCs/>
          <w:color w:val="auto"/>
          <w:sz w:val="24"/>
          <w:highlight w:val="none"/>
          <w:lang w:eastAsia="zh-CN"/>
        </w:rPr>
        <w:t>六</w:t>
      </w:r>
      <w:r>
        <w:rPr>
          <w:rFonts w:hint="eastAsia" w:ascii="宋体" w:hAnsi="宋体" w:eastAsia="宋体" w:cs="宋体"/>
          <w:b w:val="0"/>
          <w:bCs/>
          <w:color w:val="auto"/>
          <w:sz w:val="24"/>
          <w:highlight w:val="none"/>
        </w:rPr>
        <w:t>十(</w:t>
      </w:r>
      <w:r>
        <w:rPr>
          <w:rFonts w:hint="eastAsia" w:ascii="宋体" w:hAnsi="宋体" w:cs="宋体"/>
          <w:b w:val="0"/>
          <w:bCs/>
          <w:color w:val="auto"/>
          <w:sz w:val="24"/>
          <w:highlight w:val="none"/>
          <w:lang w:val="en-US" w:eastAsia="zh-CN"/>
        </w:rPr>
        <w:t>6</w:t>
      </w:r>
      <w:r>
        <w:rPr>
          <w:rFonts w:hint="eastAsia" w:ascii="宋体" w:hAnsi="宋体" w:eastAsia="宋体" w:cs="宋体"/>
          <w:b w:val="0"/>
          <w:bCs/>
          <w:color w:val="auto"/>
          <w:sz w:val="24"/>
          <w:highlight w:val="none"/>
        </w:rPr>
        <w:t>0%)，即¥（</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），大写：人民币（</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）元整，合同标的全部交付并安装完毕</w:t>
      </w:r>
      <w:r>
        <w:rPr>
          <w:rFonts w:hint="eastAsia" w:ascii="宋体" w:hAnsi="宋体" w:cs="宋体"/>
          <w:b w:val="0"/>
          <w:bCs/>
          <w:color w:val="auto"/>
          <w:sz w:val="24"/>
          <w:highlight w:val="none"/>
          <w:lang w:val="en-US" w:eastAsia="zh-CN"/>
        </w:rPr>
        <w:t>且</w:t>
      </w:r>
      <w:r>
        <w:rPr>
          <w:rFonts w:hint="eastAsia" w:ascii="宋体" w:hAnsi="宋体" w:eastAsia="宋体" w:cs="宋体"/>
          <w:b w:val="0"/>
          <w:bCs/>
          <w:color w:val="auto"/>
          <w:sz w:val="24"/>
          <w:highlight w:val="none"/>
        </w:rPr>
        <w:t>验收</w:t>
      </w:r>
      <w:r>
        <w:rPr>
          <w:rFonts w:hint="eastAsia" w:ascii="宋体" w:hAnsi="宋体" w:cs="宋体"/>
          <w:b w:val="0"/>
          <w:bCs/>
          <w:color w:val="auto"/>
          <w:sz w:val="24"/>
          <w:highlight w:val="none"/>
          <w:lang w:val="en-US" w:eastAsia="zh-CN"/>
        </w:rPr>
        <w:t>合格</w:t>
      </w:r>
      <w:r>
        <w:rPr>
          <w:rFonts w:hint="eastAsia" w:ascii="宋体" w:hAnsi="宋体" w:eastAsia="宋体" w:cs="宋体"/>
          <w:b w:val="0"/>
          <w:bCs/>
          <w:color w:val="auto"/>
          <w:sz w:val="24"/>
          <w:highlight w:val="none"/>
        </w:rPr>
        <w:t>后</w:t>
      </w:r>
      <w:r>
        <w:rPr>
          <w:rFonts w:hint="eastAsia" w:ascii="宋体" w:hAnsi="宋体" w:cs="宋体"/>
          <w:b w:val="0"/>
          <w:bCs/>
          <w:color w:val="auto"/>
          <w:sz w:val="24"/>
          <w:highlight w:val="none"/>
          <w:lang w:val="en-US" w:eastAsia="zh-CN"/>
        </w:rPr>
        <w:t>10个工作日内递交结算手续</w:t>
      </w:r>
      <w:r>
        <w:rPr>
          <w:rFonts w:hint="eastAsia" w:ascii="宋体" w:hAnsi="宋体" w:eastAsia="宋体" w:cs="宋体"/>
          <w:b w:val="0"/>
          <w:bCs/>
          <w:color w:val="auto"/>
          <w:sz w:val="24"/>
          <w:highlight w:val="none"/>
        </w:rPr>
        <w:t>，由甲方办理政府采购资金结算手续，经审核通过后支付给乙方。</w:t>
      </w:r>
    </w:p>
    <w:p w14:paraId="0EA4220C">
      <w:pPr>
        <w:spacing w:line="360" w:lineRule="auto"/>
        <w:ind w:firstLine="482"/>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（在签订合同时，如乙方明确表示无需预付款的，甲方可凭最终验收报告，按实际的采购数量进行结算，并一次性支付乙方服务费用。（注：此条符合苏财购〔2020〕52号文件要求））</w:t>
      </w:r>
    </w:p>
    <w:p w14:paraId="79EEEE06">
      <w:pPr>
        <w:spacing w:line="360" w:lineRule="auto"/>
        <w:ind w:firstLine="482"/>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付款方式二：不提交预付款保函的</w:t>
      </w:r>
    </w:p>
    <w:p w14:paraId="537C9643">
      <w:pPr>
        <w:spacing w:line="360" w:lineRule="auto"/>
        <w:ind w:firstLine="48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6.1</w:t>
      </w:r>
      <w:r>
        <w:rPr>
          <w:rFonts w:hint="eastAsia" w:ascii="宋体" w:hAnsi="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合同价款的百分之</w:t>
      </w:r>
      <w:r>
        <w:rPr>
          <w:rFonts w:hint="eastAsia" w:ascii="宋体" w:hAnsi="宋体" w:cs="宋体"/>
          <w:b w:val="0"/>
          <w:bCs/>
          <w:color w:val="auto"/>
          <w:sz w:val="24"/>
          <w:highlight w:val="none"/>
          <w:lang w:val="en-US" w:eastAsia="zh-CN"/>
        </w:rPr>
        <w:t>六十</w:t>
      </w: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6</w:t>
      </w:r>
      <w:r>
        <w:rPr>
          <w:rFonts w:hint="eastAsia" w:ascii="宋体" w:hAnsi="宋体" w:eastAsia="宋体" w:cs="宋体"/>
          <w:b w:val="0"/>
          <w:bCs/>
          <w:color w:val="auto"/>
          <w:sz w:val="24"/>
          <w:highlight w:val="none"/>
        </w:rPr>
        <w:t>0%)，即¥（</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），大写：人民币（</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）元整，在双方签订合同后</w:t>
      </w:r>
      <w:r>
        <w:rPr>
          <w:rFonts w:hint="eastAsia" w:ascii="宋体" w:hAnsi="宋体" w:cs="宋体"/>
          <w:b w:val="0"/>
          <w:bCs/>
          <w:color w:val="auto"/>
          <w:sz w:val="24"/>
          <w:highlight w:val="none"/>
          <w:lang w:val="en-US" w:eastAsia="zh-CN"/>
        </w:rPr>
        <w:t>10个工作日内递交结算手续</w:t>
      </w:r>
      <w:r>
        <w:rPr>
          <w:rFonts w:hint="eastAsia" w:ascii="宋体" w:hAnsi="宋体" w:eastAsia="宋体" w:cs="宋体"/>
          <w:b w:val="0"/>
          <w:bCs/>
          <w:color w:val="auto"/>
          <w:sz w:val="24"/>
          <w:highlight w:val="none"/>
        </w:rPr>
        <w:t>，由甲方办理政府采购资金结算手续支付给乙方。</w:t>
      </w:r>
    </w:p>
    <w:p w14:paraId="75FDCC06">
      <w:pPr>
        <w:spacing w:line="360" w:lineRule="auto"/>
        <w:ind w:firstLine="48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6.2 合同总价的百分之</w:t>
      </w:r>
      <w:r>
        <w:rPr>
          <w:rFonts w:hint="eastAsia" w:ascii="宋体" w:hAnsi="宋体" w:cs="宋体"/>
          <w:b w:val="0"/>
          <w:bCs/>
          <w:color w:val="auto"/>
          <w:sz w:val="24"/>
          <w:highlight w:val="none"/>
          <w:lang w:val="en-US" w:eastAsia="zh-CN"/>
        </w:rPr>
        <w:t>四十</w:t>
      </w:r>
      <w:r>
        <w:rPr>
          <w:rFonts w:hint="eastAsia" w:ascii="宋体" w:hAnsi="宋体" w:eastAsia="宋体" w:cs="宋体"/>
          <w:b w:val="0"/>
          <w:bCs/>
          <w:color w:val="auto"/>
          <w:sz w:val="24"/>
          <w:highlight w:val="none"/>
        </w:rPr>
        <w:t>(</w:t>
      </w:r>
      <w:r>
        <w:rPr>
          <w:rFonts w:hint="eastAsia" w:ascii="宋体" w:hAnsi="宋体" w:cs="宋体"/>
          <w:b w:val="0"/>
          <w:bCs/>
          <w:color w:val="auto"/>
          <w:sz w:val="24"/>
          <w:highlight w:val="none"/>
          <w:lang w:val="en-US" w:eastAsia="zh-CN"/>
        </w:rPr>
        <w:t>40</w:t>
      </w:r>
      <w:r>
        <w:rPr>
          <w:rFonts w:hint="eastAsia" w:ascii="宋体" w:hAnsi="宋体" w:eastAsia="宋体" w:cs="宋体"/>
          <w:b w:val="0"/>
          <w:bCs/>
          <w:color w:val="auto"/>
          <w:sz w:val="24"/>
          <w:highlight w:val="none"/>
        </w:rPr>
        <w:t>%)即¥（</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），大写：人民币（</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）元整，合同标的全部交付并安装完毕验收合格后10个工作日内递交结算手续，由甲方办理政府采购资金结算手续，经审核通过后支付给乙方。</w:t>
      </w:r>
    </w:p>
    <w:p w14:paraId="153DDEF8">
      <w:pPr>
        <w:spacing w:line="360" w:lineRule="auto"/>
        <w:ind w:firstLine="54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（在签订合同时，如乙方明确表示无需预付款的，甲方可凭最终验收报告，按实际的采购数量进行结算，并一次性支付乙方服务费用。（注：此条符合苏财购〔2020〕52号文件要求））</w:t>
      </w:r>
    </w:p>
    <w:p w14:paraId="11FE06AF">
      <w:pPr>
        <w:spacing w:line="360" w:lineRule="auto"/>
        <w:ind w:firstLine="54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6.3 乙方需提交的申请支付文件包括：</w:t>
      </w:r>
    </w:p>
    <w:p w14:paraId="3EB7903B">
      <w:pPr>
        <w:spacing w:line="360" w:lineRule="auto"/>
        <w:ind w:firstLine="54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（1）乙方出具的全额正式发票；</w:t>
      </w:r>
    </w:p>
    <w:p w14:paraId="04FD62D9">
      <w:pPr>
        <w:spacing w:line="360" w:lineRule="auto"/>
        <w:ind w:firstLine="54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（2）甲方出具的验收合格证明</w:t>
      </w:r>
    </w:p>
    <w:p w14:paraId="2A9F39CB">
      <w:pPr>
        <w:spacing w:line="360" w:lineRule="auto"/>
        <w:ind w:firstLine="54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乙方未提交上述申请文件的，甲方有权拒绝付款且不承担违约责任，但乙方仍应按照约定履行合同义务。</w:t>
      </w:r>
    </w:p>
    <w:p w14:paraId="4448B40C">
      <w:pPr>
        <w:spacing w:line="360" w:lineRule="auto"/>
        <w:ind w:firstLine="54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6.4 合同约定的乙方收款账户：</w:t>
      </w:r>
    </w:p>
    <w:p w14:paraId="64D64BDA">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开户银行：</w:t>
      </w:r>
    </w:p>
    <w:p w14:paraId="5D26C3E0">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银行帐号：</w:t>
      </w:r>
    </w:p>
    <w:p w14:paraId="1FA294C7">
      <w:pPr>
        <w:spacing w:line="360" w:lineRule="auto"/>
        <w:ind w:firstLine="54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6.5 甲方逾期支付资金的，以当期应付资金为基数，按同期贷款市场报价利率（LPR）一年期贷款利率计算逾期付款违约金，但违约金的总数不超过合同总金额的（0.1）%。因政府资金结算手续的原因逾期的，甲方不承担逾期支付违约责任。</w:t>
      </w:r>
    </w:p>
    <w:p w14:paraId="19D0E8B3">
      <w:pPr>
        <w:spacing w:line="360" w:lineRule="auto"/>
        <w:ind w:firstLine="480"/>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6.6乙方出具的全额正式发票。乙方未出具发票的，甲方有权拒绝付款且不承担违约责任，但乙方仍应按照约定履行合同义务。</w:t>
      </w:r>
    </w:p>
    <w:p w14:paraId="2E2B9785">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7.质量保证期及售后服务</w:t>
      </w:r>
    </w:p>
    <w:p w14:paraId="5B8E494E">
      <w:pPr>
        <w:pStyle w:val="287"/>
        <w:shd w:val="clear" w:color="auto" w:fill="auto"/>
        <w:tabs>
          <w:tab w:val="left" w:pos="1009"/>
        </w:tabs>
        <w:spacing w:before="0" w:after="0" w:line="360" w:lineRule="auto"/>
        <w:ind w:firstLine="482"/>
        <w:jc w:val="both"/>
        <w:rPr>
          <w:rFonts w:hint="eastAsia" w:ascii="宋体" w:hAnsi="宋体" w:eastAsia="宋体" w:cs="宋体"/>
          <w:b w:val="0"/>
          <w:bCs/>
          <w:color w:val="auto"/>
          <w:spacing w:val="0"/>
          <w:sz w:val="24"/>
          <w:szCs w:val="24"/>
          <w:highlight w:val="none"/>
        </w:rPr>
      </w:pPr>
      <w:r>
        <w:rPr>
          <w:rFonts w:hint="eastAsia" w:ascii="宋体" w:hAnsi="宋体" w:eastAsia="宋体" w:cs="宋体"/>
          <w:b w:val="0"/>
          <w:bCs/>
          <w:color w:val="auto"/>
          <w:spacing w:val="0"/>
          <w:sz w:val="24"/>
          <w:szCs w:val="24"/>
          <w:highlight w:val="none"/>
        </w:rPr>
        <w:t>7.1质量保证期：质保</w:t>
      </w:r>
      <w:r>
        <w:rPr>
          <w:rFonts w:hint="eastAsia" w:ascii="宋体" w:hAnsi="宋体" w:eastAsia="宋体" w:cs="宋体"/>
          <w:b w:val="0"/>
          <w:bCs/>
          <w:color w:val="auto"/>
          <w:spacing w:val="0"/>
          <w:sz w:val="24"/>
          <w:szCs w:val="24"/>
          <w:highlight w:val="none"/>
          <w:u w:val="single"/>
        </w:rPr>
        <w:t xml:space="preserve">   </w:t>
      </w:r>
      <w:r>
        <w:rPr>
          <w:rFonts w:hint="eastAsia" w:ascii="宋体" w:hAnsi="宋体" w:eastAsia="宋体" w:cs="宋体"/>
          <w:b w:val="0"/>
          <w:bCs/>
          <w:color w:val="auto"/>
          <w:spacing w:val="0"/>
          <w:sz w:val="24"/>
          <w:szCs w:val="24"/>
          <w:highlight w:val="none"/>
        </w:rPr>
        <w:t>年，从验收合格之日起计算。任何时候，乙方均不能免除因货物本身的缺陷所应负的责任。在保修期内对设备进行定期维护和保养，年度定期预防性维护保养次数不少于4次，并免费提供维修所需的配件及服务。</w:t>
      </w:r>
    </w:p>
    <w:p w14:paraId="4FA4560C">
      <w:pPr>
        <w:pStyle w:val="287"/>
        <w:shd w:val="clear" w:color="auto" w:fill="auto"/>
        <w:tabs>
          <w:tab w:val="left" w:pos="1028"/>
        </w:tabs>
        <w:spacing w:before="0" w:after="0" w:line="360" w:lineRule="auto"/>
        <w:ind w:firstLine="520"/>
        <w:jc w:val="both"/>
        <w:rPr>
          <w:rFonts w:hint="default" w:ascii="宋体" w:hAnsi="宋体" w:eastAsia="宋体" w:cs="宋体"/>
          <w:b w:val="0"/>
          <w:bCs/>
          <w:color w:val="auto"/>
          <w:sz w:val="24"/>
          <w:szCs w:val="24"/>
          <w:highlight w:val="none"/>
          <w:lang w:val="en-US" w:bidi="zh-CN"/>
        </w:rPr>
      </w:pPr>
      <w:r>
        <w:rPr>
          <w:rFonts w:hint="eastAsia" w:ascii="宋体" w:hAnsi="宋体" w:eastAsia="宋体" w:cs="宋体"/>
          <w:b w:val="0"/>
          <w:bCs/>
          <w:color w:val="auto"/>
          <w:sz w:val="24"/>
          <w:szCs w:val="24"/>
          <w:highlight w:val="none"/>
          <w:lang w:val="en-US" w:bidi="zh-CN"/>
        </w:rPr>
        <w:t>7.2产品质量技术标准按国家法律法规规定的标准、行业标准、招标文件和乙方投标文件所提供的技术标准执行。乙方应提供相关的书面技术标准、资料文件及产品的主要技术指标和性能参数的详细说明、配置清单等，由甲方备查。</w:t>
      </w:r>
    </w:p>
    <w:p w14:paraId="2D60FC39">
      <w:pPr>
        <w:pStyle w:val="287"/>
        <w:shd w:val="clear" w:color="auto" w:fill="auto"/>
        <w:tabs>
          <w:tab w:val="left" w:pos="1028"/>
        </w:tabs>
        <w:spacing w:before="0" w:after="0" w:line="360" w:lineRule="auto"/>
        <w:ind w:firstLine="520"/>
        <w:jc w:val="both"/>
        <w:rPr>
          <w:rFonts w:hint="default" w:ascii="宋体" w:hAnsi="宋体" w:eastAsia="宋体" w:cs="宋体"/>
          <w:b w:val="0"/>
          <w:bCs/>
          <w:color w:val="auto"/>
          <w:sz w:val="24"/>
          <w:szCs w:val="24"/>
          <w:highlight w:val="none"/>
          <w:lang w:val="en-US" w:bidi="zh-CN"/>
        </w:rPr>
      </w:pPr>
      <w:r>
        <w:rPr>
          <w:rFonts w:hint="eastAsia" w:ascii="宋体" w:hAnsi="宋体" w:eastAsia="宋体" w:cs="宋体"/>
          <w:b w:val="0"/>
          <w:bCs/>
          <w:color w:val="auto"/>
          <w:sz w:val="24"/>
          <w:szCs w:val="24"/>
          <w:highlight w:val="none"/>
          <w:lang w:val="en-US" w:bidi="zh-CN"/>
        </w:rPr>
        <w:t>7.3质保期内产品出现超过三次影响设备正常使用的故障，甲方有权要求乙方免费更换全新的同品牌同型号设备。</w:t>
      </w:r>
    </w:p>
    <w:p w14:paraId="2D7EF528">
      <w:pPr>
        <w:pStyle w:val="287"/>
        <w:shd w:val="clear" w:color="auto" w:fill="auto"/>
        <w:tabs>
          <w:tab w:val="left" w:pos="1028"/>
        </w:tabs>
        <w:spacing w:before="0" w:after="0" w:line="360" w:lineRule="auto"/>
        <w:ind w:firstLine="52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bidi="zh-CN"/>
        </w:rPr>
        <w:t>7.</w:t>
      </w:r>
      <w:r>
        <w:rPr>
          <w:rFonts w:hint="eastAsia" w:ascii="宋体" w:hAnsi="宋体" w:eastAsia="宋体" w:cs="宋体"/>
          <w:b w:val="0"/>
          <w:bCs/>
          <w:color w:val="auto"/>
          <w:sz w:val="24"/>
          <w:szCs w:val="24"/>
          <w:highlight w:val="none"/>
          <w:lang w:val="en-US" w:bidi="zh-CN"/>
        </w:rPr>
        <w:t>4</w:t>
      </w:r>
      <w:r>
        <w:rPr>
          <w:rFonts w:hint="eastAsia" w:ascii="宋体" w:hAnsi="宋体" w:eastAsia="宋体" w:cs="宋体"/>
          <w:b w:val="0"/>
          <w:bCs/>
          <w:color w:val="auto"/>
          <w:sz w:val="24"/>
          <w:szCs w:val="24"/>
          <w:highlight w:val="none"/>
          <w:lang w:val="zh-CN" w:bidi="zh-CN"/>
        </w:rPr>
        <w:t>乙方应按照国家有关法律法规规章和“三包”规定以及合同约定提供售后服务。质保期间如属产品质量引起的配件损坏，一切维修换件保养费用和备品备件，均由乙方免费提供和更换。质保期间如属甲方操作不当引起的配件或耗材的损坏，乙方将提供免费维修，但更换配件的费用则由甲方负责。</w:t>
      </w:r>
    </w:p>
    <w:p w14:paraId="1DA03A5E">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w:t>
      </w:r>
      <w:r>
        <w:rPr>
          <w:rFonts w:hint="eastAsia" w:ascii="宋体" w:hAnsi="宋体" w:cs="宋体"/>
          <w:b w:val="0"/>
          <w:bCs/>
          <w:color w:val="auto"/>
          <w:sz w:val="24"/>
          <w:highlight w:val="none"/>
          <w:lang w:val="en-US" w:eastAsia="zh-CN"/>
        </w:rPr>
        <w:t>5</w:t>
      </w:r>
      <w:r>
        <w:rPr>
          <w:rFonts w:hint="eastAsia" w:ascii="宋体" w:hAnsi="宋体" w:eastAsia="宋体" w:cs="宋体"/>
          <w:b w:val="0"/>
          <w:bCs/>
          <w:color w:val="auto"/>
          <w:sz w:val="24"/>
          <w:highlight w:val="none"/>
        </w:rPr>
        <w:t>如设备发生故障，乙方在接到甲方报修电话后</w:t>
      </w:r>
      <w:r>
        <w:rPr>
          <w:rFonts w:hint="eastAsia" w:ascii="宋体" w:hAnsi="宋体" w:cs="宋体"/>
          <w:b w:val="0"/>
          <w:bCs/>
          <w:color w:val="auto"/>
          <w:sz w:val="24"/>
          <w:highlight w:val="none"/>
          <w:u w:val="single"/>
          <w:lang w:val="en-US" w:eastAsia="zh-CN"/>
        </w:rPr>
        <w:t xml:space="preserve"> 1 </w:t>
      </w:r>
      <w:r>
        <w:rPr>
          <w:rFonts w:hint="eastAsia" w:ascii="宋体" w:hAnsi="宋体" w:eastAsia="宋体" w:cs="宋体"/>
          <w:b w:val="0"/>
          <w:bCs/>
          <w:color w:val="auto"/>
          <w:sz w:val="24"/>
          <w:highlight w:val="none"/>
        </w:rPr>
        <w:t>小时内予以响应，</w:t>
      </w:r>
      <w:r>
        <w:rPr>
          <w:rFonts w:hint="eastAsia" w:ascii="宋体" w:hAnsi="宋体" w:cs="宋体"/>
          <w:b w:val="0"/>
          <w:bCs/>
          <w:color w:val="auto"/>
          <w:sz w:val="24"/>
          <w:highlight w:val="none"/>
          <w:u w:val="single"/>
          <w:lang w:val="en-US" w:eastAsia="zh-CN"/>
        </w:rPr>
        <w:t xml:space="preserve"> 24</w:t>
      </w:r>
      <w:r>
        <w:rPr>
          <w:rFonts w:hint="eastAsia" w:ascii="宋体" w:hAnsi="宋体" w:eastAsia="宋体" w:cs="宋体"/>
          <w:b w:val="0"/>
          <w:bCs/>
          <w:color w:val="auto"/>
          <w:sz w:val="24"/>
          <w:highlight w:val="none"/>
        </w:rPr>
        <w:t>小时内到达现场解决问题。故障不能现场排除的，3日内提供备用机（提供备用机一台，设备故障无法及时处理时备用，备用机所有权归厂家所有），否则甲方可自行采取必要的措施，由此产生的风险和费用由乙方承担。如有特殊情况，乙方应立即电话通知甲方不能响应的原因，在获得甲方同意后，才可推迟响应时间。</w:t>
      </w:r>
    </w:p>
    <w:p w14:paraId="7271676F">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w:t>
      </w:r>
      <w:r>
        <w:rPr>
          <w:rFonts w:hint="eastAsia" w:ascii="宋体" w:hAnsi="宋体" w:cs="宋体"/>
          <w:b w:val="0"/>
          <w:bCs/>
          <w:color w:val="auto"/>
          <w:sz w:val="24"/>
          <w:highlight w:val="none"/>
          <w:lang w:val="en-US" w:eastAsia="zh-CN"/>
        </w:rPr>
        <w:t>6</w:t>
      </w:r>
      <w:r>
        <w:rPr>
          <w:rFonts w:hint="eastAsia" w:ascii="宋体" w:hAnsi="宋体" w:eastAsia="宋体" w:cs="宋体"/>
          <w:b w:val="0"/>
          <w:bCs/>
          <w:color w:val="auto"/>
          <w:sz w:val="24"/>
          <w:highlight w:val="none"/>
        </w:rPr>
        <w:t>质保期内，设备如因故障维修超过2天，按1:2延长质保期（具体时间，按天数算）。</w:t>
      </w:r>
    </w:p>
    <w:p w14:paraId="002C0CF9">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rPr>
        <w:t>无论在质保期内还是质保期外，乙方必须上门维修，乙方工程师来甲方维修本设备，必须事先与甲方设备</w:t>
      </w:r>
      <w:r>
        <w:rPr>
          <w:rFonts w:hint="eastAsia" w:ascii="宋体" w:hAnsi="宋体" w:cs="宋体"/>
          <w:b w:val="0"/>
          <w:bCs/>
          <w:color w:val="auto"/>
          <w:sz w:val="24"/>
          <w:highlight w:val="none"/>
          <w:lang w:val="en-US" w:eastAsia="zh-CN"/>
        </w:rPr>
        <w:t>处</w:t>
      </w:r>
      <w:r>
        <w:rPr>
          <w:rFonts w:hint="eastAsia" w:ascii="宋体" w:hAnsi="宋体" w:eastAsia="宋体" w:cs="宋体"/>
          <w:b w:val="0"/>
          <w:bCs/>
          <w:color w:val="auto"/>
          <w:sz w:val="24"/>
          <w:highlight w:val="none"/>
        </w:rPr>
        <w:t>取得联系，并与甲方工程师共同完成维修工作。乙方未尽到维修质保义务的</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或超过两次联系不到乙方，或约定时间内未到场维修，或维修工作无法完成的</w:t>
      </w:r>
      <w:r>
        <w:rPr>
          <w:rFonts w:hint="eastAsia" w:ascii="宋体" w:hAnsi="宋体" w:eastAsia="宋体" w:cs="宋体"/>
          <w:b w:val="0"/>
          <w:bCs/>
          <w:color w:val="auto"/>
          <w:sz w:val="24"/>
          <w:highlight w:val="none"/>
        </w:rPr>
        <w:t>，甲方可以委托第三方维修，由此产生的费用由乙方支付，并甲方有权追偿合同总金额的百分之</w:t>
      </w:r>
      <w:r>
        <w:rPr>
          <w:rFonts w:hint="eastAsia" w:ascii="宋体" w:hAnsi="宋体" w:cs="宋体"/>
          <w:b w:val="0"/>
          <w:bCs/>
          <w:color w:val="auto"/>
          <w:sz w:val="24"/>
          <w:highlight w:val="none"/>
          <w:lang w:val="en-US" w:eastAsia="zh-CN"/>
        </w:rPr>
        <w:t>15%</w:t>
      </w:r>
      <w:r>
        <w:rPr>
          <w:rFonts w:hint="eastAsia" w:ascii="宋体" w:hAnsi="宋体" w:eastAsia="宋体" w:cs="宋体"/>
          <w:b w:val="0"/>
          <w:bCs/>
          <w:color w:val="auto"/>
          <w:sz w:val="24"/>
          <w:highlight w:val="none"/>
        </w:rPr>
        <w:t>的违约金。</w:t>
      </w:r>
    </w:p>
    <w:p w14:paraId="240DB428">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w:t>
      </w:r>
      <w:r>
        <w:rPr>
          <w:rFonts w:hint="eastAsia" w:ascii="宋体" w:hAnsi="宋体" w:cs="宋体"/>
          <w:b w:val="0"/>
          <w:bCs/>
          <w:color w:val="auto"/>
          <w:sz w:val="24"/>
          <w:highlight w:val="none"/>
          <w:lang w:val="en-US" w:eastAsia="zh-CN"/>
        </w:rPr>
        <w:t>8</w:t>
      </w:r>
      <w:r>
        <w:rPr>
          <w:rFonts w:hint="eastAsia" w:ascii="宋体" w:hAnsi="宋体" w:eastAsia="宋体" w:cs="宋体"/>
          <w:b w:val="0"/>
          <w:bCs/>
          <w:color w:val="auto"/>
          <w:sz w:val="24"/>
          <w:highlight w:val="none"/>
        </w:rPr>
        <w:t>质保期内设备的开机率≥95％（按全年365天计算）。如因设备故障导致开机率达不到95%即347天以上质保期按1: 4（按天算）顺延。（如果因维修导致停机时间过长，其他补偿条款，双方友好协商）。</w:t>
      </w:r>
    </w:p>
    <w:p w14:paraId="0271695C">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w:t>
      </w:r>
      <w:r>
        <w:rPr>
          <w:rFonts w:hint="eastAsia" w:ascii="宋体" w:hAnsi="宋体" w:cs="宋体"/>
          <w:b w:val="0"/>
          <w:bCs/>
          <w:color w:val="auto"/>
          <w:sz w:val="24"/>
          <w:highlight w:val="none"/>
          <w:lang w:val="en-US" w:eastAsia="zh-CN"/>
        </w:rPr>
        <w:t>9</w:t>
      </w:r>
      <w:r>
        <w:rPr>
          <w:rFonts w:hint="eastAsia" w:ascii="宋体" w:hAnsi="宋体" w:eastAsia="宋体" w:cs="宋体"/>
          <w:b w:val="0"/>
          <w:bCs/>
          <w:color w:val="auto"/>
          <w:sz w:val="24"/>
          <w:highlight w:val="none"/>
        </w:rPr>
        <w:t>软件终身免费升级，并及时提供设备新功能和临床应用资料。</w:t>
      </w:r>
    </w:p>
    <w:p w14:paraId="55DE862E">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w:t>
      </w:r>
      <w:r>
        <w:rPr>
          <w:rFonts w:hint="eastAsia" w:ascii="宋体" w:hAnsi="宋体" w:cs="宋体"/>
          <w:b w:val="0"/>
          <w:bCs/>
          <w:color w:val="auto"/>
          <w:sz w:val="24"/>
          <w:highlight w:val="none"/>
          <w:lang w:val="en-US" w:eastAsia="zh-CN"/>
        </w:rPr>
        <w:t>10</w:t>
      </w:r>
      <w:r>
        <w:rPr>
          <w:rFonts w:hint="eastAsia" w:ascii="宋体" w:hAnsi="宋体" w:eastAsia="宋体" w:cs="宋体"/>
          <w:b w:val="0"/>
          <w:bCs/>
          <w:color w:val="auto"/>
          <w:sz w:val="24"/>
          <w:highlight w:val="none"/>
        </w:rPr>
        <w:t>质保期后维修时，如更换配件，只收取配件费，且配件费提供优惠价格（不高于</w:t>
      </w:r>
      <w:r>
        <w:rPr>
          <w:rFonts w:hint="eastAsia" w:ascii="宋体" w:hAnsi="宋体" w:cs="宋体"/>
          <w:b w:val="0"/>
          <w:bCs/>
          <w:color w:val="auto"/>
          <w:sz w:val="24"/>
          <w:highlight w:val="none"/>
          <w:lang w:val="en-US" w:eastAsia="zh-CN"/>
        </w:rPr>
        <w:t>七</w:t>
      </w:r>
      <w:r>
        <w:rPr>
          <w:rFonts w:hint="eastAsia" w:ascii="宋体" w:hAnsi="宋体" w:eastAsia="宋体" w:cs="宋体"/>
          <w:b w:val="0"/>
          <w:bCs/>
          <w:color w:val="auto"/>
          <w:sz w:val="24"/>
          <w:highlight w:val="none"/>
        </w:rPr>
        <w:t>折），不得收取上门服务费及差旅费（需附配件价格清单）。维修好后6个月内，对仪器设备再次发生同样的故障并且需要更换同样零配件时，乙方承诺免费维修及更换零配件。</w:t>
      </w:r>
    </w:p>
    <w:p w14:paraId="4E2A0872">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7.1</w:t>
      </w:r>
      <w:r>
        <w:rPr>
          <w:rFonts w:hint="eastAsia" w:ascii="宋体" w:hAnsi="宋体" w:cs="宋体"/>
          <w:b w:val="0"/>
          <w:bCs/>
          <w:color w:val="auto"/>
          <w:sz w:val="24"/>
          <w:highlight w:val="none"/>
          <w:lang w:val="en-US" w:eastAsia="zh-CN"/>
        </w:rPr>
        <w:t>1</w:t>
      </w:r>
      <w:r>
        <w:rPr>
          <w:rFonts w:hint="eastAsia" w:ascii="宋体" w:hAnsi="宋体" w:eastAsia="宋体" w:cs="宋体"/>
          <w:b w:val="0"/>
          <w:bCs/>
          <w:color w:val="auto"/>
          <w:sz w:val="24"/>
          <w:highlight w:val="none"/>
        </w:rPr>
        <w:t>质保期后，如甲方需延长保修时间，乙方质保费不得高于第一年销售合同里单台设备全额的</w:t>
      </w:r>
      <w:r>
        <w:rPr>
          <w:rFonts w:hint="eastAsia" w:ascii="宋体" w:hAnsi="宋体" w:cs="宋体"/>
          <w:b w:val="0"/>
          <w:bCs/>
          <w:color w:val="auto"/>
          <w:sz w:val="24"/>
          <w:highlight w:val="none"/>
          <w:lang w:val="en-US" w:eastAsia="zh-CN"/>
        </w:rPr>
        <w:t>3</w:t>
      </w:r>
      <w:r>
        <w:rPr>
          <w:rFonts w:hint="eastAsia" w:ascii="宋体" w:hAnsi="宋体" w:eastAsia="宋体" w:cs="宋体"/>
          <w:b w:val="0"/>
          <w:bCs/>
          <w:color w:val="auto"/>
          <w:sz w:val="24"/>
          <w:highlight w:val="none"/>
        </w:rPr>
        <w:t>%，年度定期预防性维护保养次数不少于4次。</w:t>
      </w:r>
    </w:p>
    <w:p w14:paraId="5A7C520B">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8. 技术培训</w:t>
      </w:r>
    </w:p>
    <w:p w14:paraId="6917F82E">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8.1工程师培训：在安装过程中或安装结束后，乙方工程师或有关人员有义务对甲方工程师人员进行设备的结构和工作原理、日常使用、操作、维护、故障诊断维修基础知识理论培训，解答甲方人员提出的问题，并提供该设备的操作手册（一套）、维修手册（一套）交设备管理处，确保甲方能够对设备、系统有足够的了解，能够独立进行日常操作、管理和维护。所有的培训费用包括差旅、食宿、教材、资料等由乙方负责，均计入合同价中。</w:t>
      </w:r>
    </w:p>
    <w:p w14:paraId="2B588157">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8.2临床培训： 免费提供现场临床培训。</w:t>
      </w:r>
    </w:p>
    <w:p w14:paraId="35F62AA4">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9．知识产权 </w:t>
      </w:r>
    </w:p>
    <w:p w14:paraId="63E82F8A">
      <w:pPr>
        <w:pStyle w:val="282"/>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9.1乙方必须保证，甲方在中华人民共和国境内使用投报货物、资料、技术、服务或其任何一部分时，享有不受限制的无偿使用权，如有第三方向甲方提出侵犯其专利权、商标权或其它知识产权的主张，该责任由乙方承担。 </w:t>
      </w:r>
    </w:p>
    <w:p w14:paraId="32D611D3">
      <w:pPr>
        <w:pStyle w:val="282"/>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9.2本合同价包含所有应向所有权人支付的专利权、商标权或其它知识产权的一切相关费用。</w:t>
      </w:r>
    </w:p>
    <w:p w14:paraId="16BAE029">
      <w:pPr>
        <w:pStyle w:val="282"/>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9.3系统软件、通用软件必须是具有在中国境内的合法使用权或版权的正版软件，涉及到第三方提出侵权或知识产权的起诉及支付版税等费用由乙方承担所有责任及费用。</w:t>
      </w:r>
    </w:p>
    <w:p w14:paraId="7366CFF3">
      <w:pPr>
        <w:pStyle w:val="282"/>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9.4乙方需对所有成果、产品的知识产权负有瑕疵担保责任，因使用未被授权使用的技术、组件、系统软件、通用软件等知识产权问题引起的纠纷所产生的所有责任及费用由乙方自行承担。</w:t>
      </w:r>
    </w:p>
    <w:p w14:paraId="164A17F2">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10.违约责任</w:t>
      </w:r>
    </w:p>
    <w:p w14:paraId="019B2D50">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10.1乙方的违约责任：</w:t>
      </w:r>
    </w:p>
    <w:p w14:paraId="3B0E7B07">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10.1.1乙方所交货物品种、型号、规格、质量不符合合同规定的，如果甲方同意使用，应当按质论价；如果甲方不同意使用，应根据货物的具体情况，由乙方在15个工作日内负责更换为符合合同要求的货物，并承担因调换、运输而产生的全部费用。乙方不能在前述时间内完成调换，或者调换后的货物仍不符合合同规定的，甲方有权退货，并要求乙方按合同总货款的20%承担违约金。</w:t>
      </w:r>
    </w:p>
    <w:p w14:paraId="2F85AD4D">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10.1.2乙方逾期交货的，每逾期7天（不足7天的，按7天计算），按总货款的0.5%支付违约金；逾期交货超过1个月的，甲方有权立即解除本合同，由此给甲方造成的一切损失由乙方承担。乙方提前交货的，甲方接货后，仍可按合同规定的交货时间付款。乙方逾期交货的，应在发货前书面通知甲方，与甲方协商，甲方仍需要的，乙方应继续交货，并按每逾期一日支付合同价款的0.1% 承担逾期交货违约责任；甲方不再需要的，乙方应当在接到通知后合同即解除，并按合同总金额的</w:t>
      </w:r>
      <w:r>
        <w:rPr>
          <w:rFonts w:hint="eastAsia" w:ascii="宋体" w:hAnsi="宋体" w:eastAsia="宋体" w:cs="宋体"/>
          <w:b w:val="0"/>
          <w:bCs/>
          <w:color w:val="auto"/>
          <w:sz w:val="24"/>
          <w:highlight w:val="none"/>
          <w:u w:val="single"/>
        </w:rPr>
        <w:t>百分之十</w:t>
      </w:r>
      <w:r>
        <w:rPr>
          <w:rFonts w:hint="eastAsia" w:ascii="宋体" w:hAnsi="宋体" w:eastAsia="宋体" w:cs="宋体"/>
          <w:b w:val="0"/>
          <w:bCs/>
          <w:color w:val="auto"/>
          <w:sz w:val="24"/>
          <w:highlight w:val="none"/>
        </w:rPr>
        <w:t>向甲方支付违约金，并赔偿因此造成的损失。</w:t>
      </w:r>
    </w:p>
    <w:p w14:paraId="0FA64F59">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10.1.3乙方不能按本合同要求提供货物的保修服务的，应向甲方偿付合同总价款的5%的违约金并赔偿甲方的损失。如果此等违约造成本合同项下货物的使用目的无法实现的，甲方有权解除合同并主张除违约金以外的损害赔偿。</w:t>
      </w:r>
    </w:p>
    <w:p w14:paraId="46F1F4F0">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10.1.4乙方不能按本合同要求提供培训服务的，应向甲方偿付合同总价款的5%的违约金。如果此等违约造成本合同项下货物的使用目的无法实现的，甲方有权解除合同并主张除违约金以外的损害赔偿。</w:t>
      </w:r>
    </w:p>
    <w:p w14:paraId="538DC070">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10.1.5乙方不能按本合同要求提供所承诺的服务人员的，应向甲方偿付合同总价款的5%的违约金。如果此等违约造成本合同项下货物的使用目的无法实现的，甲方有权解除合同并主张除违约金以外的损害赔偿。</w:t>
      </w:r>
    </w:p>
    <w:p w14:paraId="19232052">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10.1.6如果发生声称本合同项下货物侵犯他人专利、版权、商标权或商业秘密等权利而针对甲方提起索赔或诉讼仲裁的情况，乙方应支付由此而产生的全部费用及赔偿金、律师费用。</w:t>
      </w:r>
    </w:p>
    <w:p w14:paraId="619402D8">
      <w:pPr>
        <w:spacing w:line="360" w:lineRule="auto"/>
        <w:ind w:firstLine="4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10.1.7合同规定应该偿付的违约金、赔偿金和各种经济损失，应当在明确责任后30日内付清，逾期按应支付金额的日万分之五计收利息。依据本合同乙方应向甲方支付前述款项的，甲方有权自行从应付合同总价款中扣除充抵。</w:t>
      </w:r>
    </w:p>
    <w:p w14:paraId="2CDA16EE">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10.2甲方违约责任：</w:t>
      </w:r>
    </w:p>
    <w:p w14:paraId="2956D859">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10.2.1非乙方供货质量问题，甲方中途不得退货，否则甲方应按合同总额的</w:t>
      </w:r>
      <w:r>
        <w:rPr>
          <w:rFonts w:hint="eastAsia" w:ascii="宋体" w:hAnsi="宋体" w:eastAsia="宋体" w:cs="宋体"/>
          <w:b w:val="0"/>
          <w:bCs/>
          <w:color w:val="auto"/>
          <w:sz w:val="24"/>
          <w:highlight w:val="none"/>
          <w:u w:val="single"/>
        </w:rPr>
        <w:t>百分之十</w:t>
      </w:r>
      <w:r>
        <w:rPr>
          <w:rFonts w:hint="eastAsia" w:ascii="宋体" w:hAnsi="宋体" w:eastAsia="宋体" w:cs="宋体"/>
          <w:b w:val="0"/>
          <w:bCs/>
          <w:color w:val="auto"/>
          <w:sz w:val="24"/>
          <w:highlight w:val="none"/>
        </w:rPr>
        <w:t>向乙方支付违约金。</w:t>
      </w:r>
    </w:p>
    <w:p w14:paraId="19D6A8FF">
      <w:pPr>
        <w:spacing w:line="360" w:lineRule="auto"/>
        <w:ind w:firstLine="482"/>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11.不可抗力</w:t>
      </w:r>
    </w:p>
    <w:p w14:paraId="2961159C">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乙任何一方由于不可抗力原因不能履行合同时，应及时向对方通报不能履行或不能完全履行的理由，并在合理期限内提供有关机构出具的证明，以减轻可能给对方造成的损失，并根据情况可部分或全部免予承担违约责任。</w:t>
      </w:r>
    </w:p>
    <w:p w14:paraId="08EAE9CA">
      <w:pPr>
        <w:pStyle w:val="284"/>
        <w:spacing w:before="0" w:beforeAutospacing="0" w:after="0" w:afterAutospacing="0" w:line="360" w:lineRule="auto"/>
        <w:ind w:firstLine="472"/>
        <w:rPr>
          <w:rFonts w:hint="eastAsia" w:ascii="宋体" w:hAnsi="宋体" w:eastAsia="宋体" w:cs="宋体"/>
          <w:b w:val="0"/>
          <w:bCs/>
          <w:color w:val="auto"/>
          <w:highlight w:val="none"/>
        </w:rPr>
      </w:pPr>
      <w:r>
        <w:rPr>
          <w:rFonts w:hint="eastAsia" w:ascii="宋体" w:hAnsi="宋体" w:eastAsia="宋体" w:cs="宋体"/>
          <w:b w:val="0"/>
          <w:bCs/>
          <w:color w:val="auto"/>
          <w:highlight w:val="none"/>
        </w:rPr>
        <w:t>12.争议解决方法</w:t>
      </w:r>
    </w:p>
    <w:p w14:paraId="3B9E7EE9">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甲、乙双方因履行本合同发生争议时，应友好协商；协商不成时，向甲方所在地人民法院提出诉讼。</w:t>
      </w:r>
    </w:p>
    <w:p w14:paraId="56D3E762">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13.其它</w:t>
      </w:r>
    </w:p>
    <w:p w14:paraId="7D162B76">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13.1本合同自双方法定代表人或者授权签字人签字并加盖公章之日起生效。本合同未尽事宜，由甲乙双方另行签订补充协议，补充协议是本合同的组成部分，与本合同具有同等法律效力。</w:t>
      </w:r>
    </w:p>
    <w:p w14:paraId="19807EFB">
      <w:pPr>
        <w:spacing w:line="360" w:lineRule="auto"/>
        <w:ind w:firstLine="48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13.2本合同壹式</w:t>
      </w:r>
      <w:r>
        <w:rPr>
          <w:rFonts w:hint="eastAsia" w:ascii="宋体" w:hAnsi="宋体" w:cs="宋体"/>
          <w:b w:val="0"/>
          <w:bCs/>
          <w:color w:val="auto"/>
          <w:sz w:val="24"/>
          <w:highlight w:val="none"/>
          <w:u w:val="single"/>
          <w:lang w:eastAsia="zh-CN"/>
        </w:rPr>
        <w:t>肆</w:t>
      </w:r>
      <w:r>
        <w:rPr>
          <w:rFonts w:hint="eastAsia" w:ascii="宋体" w:hAnsi="宋体" w:eastAsia="宋体" w:cs="宋体"/>
          <w:b w:val="0"/>
          <w:bCs/>
          <w:color w:val="auto"/>
          <w:sz w:val="24"/>
          <w:highlight w:val="none"/>
        </w:rPr>
        <w:t>份，甲方执</w:t>
      </w:r>
      <w:r>
        <w:rPr>
          <w:rFonts w:hint="eastAsia" w:ascii="宋体" w:hAnsi="宋体" w:cs="宋体"/>
          <w:b w:val="0"/>
          <w:bCs/>
          <w:color w:val="auto"/>
          <w:sz w:val="24"/>
          <w:highlight w:val="none"/>
          <w:u w:val="single"/>
          <w:lang w:eastAsia="zh-CN"/>
        </w:rPr>
        <w:t>贰</w:t>
      </w:r>
      <w:r>
        <w:rPr>
          <w:rFonts w:hint="eastAsia" w:ascii="宋体" w:hAnsi="宋体" w:eastAsia="宋体" w:cs="宋体"/>
          <w:b w:val="0"/>
          <w:bCs/>
          <w:color w:val="auto"/>
          <w:sz w:val="24"/>
          <w:highlight w:val="none"/>
        </w:rPr>
        <w:t>份，乙方执</w:t>
      </w:r>
      <w:r>
        <w:rPr>
          <w:rFonts w:hint="eastAsia" w:ascii="宋体" w:hAnsi="宋体" w:cs="宋体"/>
          <w:b w:val="0"/>
          <w:bCs/>
          <w:color w:val="auto"/>
          <w:sz w:val="24"/>
          <w:highlight w:val="none"/>
          <w:u w:val="single"/>
          <w:lang w:eastAsia="zh-CN"/>
        </w:rPr>
        <w:t>壹</w:t>
      </w:r>
      <w:r>
        <w:rPr>
          <w:rFonts w:hint="eastAsia" w:ascii="宋体" w:hAnsi="宋体" w:eastAsia="宋体" w:cs="宋体"/>
          <w:b w:val="0"/>
          <w:bCs/>
          <w:color w:val="auto"/>
          <w:sz w:val="24"/>
          <w:highlight w:val="none"/>
        </w:rPr>
        <w:t>份，备案</w:t>
      </w:r>
      <w:r>
        <w:rPr>
          <w:rFonts w:hint="eastAsia" w:ascii="宋体" w:hAnsi="宋体" w:cs="宋体"/>
          <w:b w:val="0"/>
          <w:bCs/>
          <w:color w:val="auto"/>
          <w:sz w:val="24"/>
          <w:highlight w:val="none"/>
          <w:u w:val="single"/>
          <w:lang w:eastAsia="zh-CN"/>
        </w:rPr>
        <w:t>壹</w:t>
      </w:r>
      <w:r>
        <w:rPr>
          <w:rFonts w:hint="eastAsia" w:ascii="宋体" w:hAnsi="宋体" w:eastAsia="宋体" w:cs="宋体"/>
          <w:b w:val="0"/>
          <w:bCs/>
          <w:color w:val="auto"/>
          <w:sz w:val="24"/>
          <w:highlight w:val="none"/>
        </w:rPr>
        <w:t>份。</w:t>
      </w:r>
    </w:p>
    <w:p w14:paraId="20BFFAE1">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14.合同附件</w:t>
      </w:r>
    </w:p>
    <w:p w14:paraId="4A59BE0B">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p>
    <w:p w14:paraId="058C6CB7">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（下页为合同签署页）</w:t>
      </w:r>
    </w:p>
    <w:p w14:paraId="3DC973D1">
      <w:pPr>
        <w:spacing w:line="360" w:lineRule="auto"/>
        <w:rPr>
          <w:rFonts w:hint="eastAsia" w:ascii="宋体" w:hAnsi="宋体" w:eastAsia="宋体" w:cs="宋体"/>
          <w:b w:val="0"/>
          <w:bCs/>
          <w:color w:val="auto"/>
          <w:sz w:val="24"/>
          <w:highlight w:val="none"/>
        </w:rPr>
      </w:pPr>
    </w:p>
    <w:p w14:paraId="558ACF44">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甲  方：</w:t>
      </w:r>
      <w:r>
        <w:rPr>
          <w:rFonts w:hint="eastAsia" w:ascii="宋体" w:hAnsi="宋体" w:cs="宋体"/>
          <w:b w:val="0"/>
          <w:bCs/>
          <w:color w:val="auto"/>
          <w:sz w:val="24"/>
          <w:highlight w:val="none"/>
          <w:lang w:eastAsia="zh-CN"/>
        </w:rPr>
        <w:t>徐州市第一人民医院</w:t>
      </w:r>
      <w:r>
        <w:rPr>
          <w:rFonts w:hint="eastAsia" w:ascii="宋体" w:hAnsi="宋体" w:eastAsia="宋体" w:cs="宋体"/>
          <w:b w:val="0"/>
          <w:bCs/>
          <w:color w:val="auto"/>
          <w:sz w:val="24"/>
          <w:highlight w:val="none"/>
        </w:rPr>
        <w:t xml:space="preserve">           乙 方：</w:t>
      </w:r>
    </w:p>
    <w:p w14:paraId="32F6D48D">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法定代表人：                         法定代表人：                         </w:t>
      </w:r>
    </w:p>
    <w:p w14:paraId="52B6C7D1">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委托代理人：                         委托代理人: </w:t>
      </w:r>
    </w:p>
    <w:p w14:paraId="36C57BAA">
      <w:pPr>
        <w:tabs>
          <w:tab w:val="left" w:pos="4671"/>
        </w:tabs>
        <w:spacing w:line="360" w:lineRule="auto"/>
        <w:ind w:left="6000" w:hanging="6000"/>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地址：                               地址： </w:t>
      </w:r>
    </w:p>
    <w:p w14:paraId="1FEE5E56">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电  话：                             电 话：</w:t>
      </w:r>
    </w:p>
    <w:p w14:paraId="396F4EBD">
      <w:pPr>
        <w:spacing w:line="360" w:lineRule="auto"/>
        <w:ind w:left="4556" w:hanging="312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开 户 行：</w:t>
      </w:r>
    </w:p>
    <w:p w14:paraId="7D19FEE2">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账 号：  </w:t>
      </w:r>
    </w:p>
    <w:p w14:paraId="09CCAC16">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签订日期：                           签订日期： </w:t>
      </w:r>
    </w:p>
    <w:p w14:paraId="36B469C6">
      <w:pPr>
        <w:jc w:val="center"/>
        <w:rPr>
          <w:rFonts w:hint="eastAsia" w:ascii="仿宋" w:hAnsi="仿宋" w:eastAsia="仿宋" w:cs="仿宋"/>
          <w:b w:val="0"/>
          <w:bCs/>
          <w:color w:val="auto"/>
          <w:sz w:val="24"/>
          <w:highlight w:val="none"/>
        </w:rPr>
      </w:pPr>
    </w:p>
    <w:p w14:paraId="732C887D">
      <w:pPr>
        <w:jc w:val="center"/>
        <w:rPr>
          <w:rFonts w:hint="eastAsia" w:ascii="宋体" w:hAnsi="宋体" w:eastAsia="宋体" w:cs="宋体"/>
          <w:b w:val="0"/>
          <w:bCs/>
          <w:color w:val="auto"/>
          <w:sz w:val="30"/>
          <w:szCs w:val="30"/>
          <w:highlight w:val="none"/>
        </w:rPr>
      </w:pPr>
      <w:r>
        <w:rPr>
          <w:rFonts w:hint="eastAsia" w:ascii="仿宋" w:hAnsi="仿宋" w:eastAsia="仿宋" w:cs="仿宋"/>
          <w:b w:val="0"/>
          <w:bCs/>
          <w:color w:val="auto"/>
          <w:sz w:val="24"/>
          <w:highlight w:val="none"/>
        </w:rPr>
        <w:br w:type="page" w:clear="all"/>
      </w:r>
      <w:r>
        <w:rPr>
          <w:rFonts w:hint="eastAsia" w:ascii="宋体" w:hAnsi="宋体" w:eastAsia="宋体" w:cs="宋体"/>
          <w:b w:val="0"/>
          <w:bCs/>
          <w:color w:val="auto"/>
          <w:sz w:val="30"/>
          <w:szCs w:val="30"/>
          <w:highlight w:val="none"/>
        </w:rPr>
        <w:t>合同附件</w:t>
      </w:r>
    </w:p>
    <w:p w14:paraId="25DE76C3">
      <w:pPr>
        <w:tabs>
          <w:tab w:val="left" w:pos="7506"/>
        </w:tabs>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ab/>
      </w:r>
    </w:p>
    <w:p w14:paraId="7B918559">
      <w:pPr>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目录</w:t>
      </w:r>
    </w:p>
    <w:p w14:paraId="796901C5">
      <w:pPr>
        <w:jc w:val="center"/>
        <w:rPr>
          <w:rFonts w:hint="eastAsia" w:ascii="宋体" w:hAnsi="宋体" w:eastAsia="宋体" w:cs="宋体"/>
          <w:b w:val="0"/>
          <w:bCs/>
          <w:color w:val="auto"/>
          <w:sz w:val="24"/>
          <w:highlight w:val="none"/>
        </w:rPr>
      </w:pPr>
    </w:p>
    <w:p w14:paraId="0437A223">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合同附件1：合同协议书</w:t>
      </w:r>
    </w:p>
    <w:p w14:paraId="7BD5947C">
      <w:pPr>
        <w:rPr>
          <w:rFonts w:hint="eastAsia" w:ascii="宋体" w:hAnsi="宋体" w:eastAsia="宋体" w:cs="宋体"/>
          <w:b w:val="0"/>
          <w:bCs/>
          <w:color w:val="auto"/>
          <w:sz w:val="24"/>
          <w:highlight w:val="none"/>
        </w:rPr>
      </w:pPr>
    </w:p>
    <w:p w14:paraId="7FC0D141">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合同附件2：技术规格和技术性能</w:t>
      </w:r>
    </w:p>
    <w:p w14:paraId="69F5C023">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(要求见招标文件第六章《采购需求》；合同见卖方投标文件中《技术规格说明》。)</w:t>
      </w:r>
    </w:p>
    <w:p w14:paraId="2B0A3CAA">
      <w:pPr>
        <w:rPr>
          <w:rFonts w:hint="eastAsia" w:ascii="宋体" w:hAnsi="宋体" w:eastAsia="宋体" w:cs="宋体"/>
          <w:b w:val="0"/>
          <w:bCs/>
          <w:color w:val="auto"/>
          <w:sz w:val="24"/>
          <w:highlight w:val="none"/>
        </w:rPr>
      </w:pPr>
    </w:p>
    <w:p w14:paraId="30D16500">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合同附件3：售后服务</w:t>
      </w:r>
    </w:p>
    <w:p w14:paraId="27D3A86C">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(要求见招标文件第六章《采购需求》；合同见卖方投标文件中《售后服务方案》。)</w:t>
      </w:r>
    </w:p>
    <w:p w14:paraId="3C931FA4">
      <w:pPr>
        <w:rPr>
          <w:rFonts w:hint="eastAsia" w:ascii="宋体" w:hAnsi="宋体" w:eastAsia="宋体" w:cs="宋体"/>
          <w:b w:val="0"/>
          <w:bCs/>
          <w:color w:val="auto"/>
          <w:sz w:val="24"/>
          <w:highlight w:val="none"/>
        </w:rPr>
      </w:pPr>
    </w:p>
    <w:p w14:paraId="7AF60D4B">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合同附件4：供货范围和价格清单</w:t>
      </w:r>
    </w:p>
    <w:p w14:paraId="7E9A69DF">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(要求见招标文件第七章《投标文件相关格式》中《开标一览表》和《分项价格表》；合同见卖方投标文件中《开标一览表》和《分项价格表》。)</w:t>
      </w:r>
    </w:p>
    <w:p w14:paraId="44DABCBC">
      <w:pPr>
        <w:rPr>
          <w:rFonts w:hint="eastAsia" w:ascii="宋体" w:hAnsi="宋体" w:eastAsia="宋体" w:cs="宋体"/>
          <w:b w:val="0"/>
          <w:bCs/>
          <w:color w:val="auto"/>
          <w:sz w:val="24"/>
          <w:highlight w:val="none"/>
        </w:rPr>
      </w:pPr>
    </w:p>
    <w:p w14:paraId="0B4145C0">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合同附件5：验收标准（验收要求、验收标准和程序）</w:t>
      </w:r>
    </w:p>
    <w:p w14:paraId="07C3A27F">
      <w:pPr>
        <w:rPr>
          <w:rFonts w:hint="eastAsia" w:ascii="宋体" w:hAnsi="宋体" w:eastAsia="宋体" w:cs="宋体"/>
          <w:b w:val="0"/>
          <w:bCs/>
          <w:color w:val="auto"/>
          <w:sz w:val="24"/>
          <w:highlight w:val="none"/>
        </w:rPr>
      </w:pPr>
    </w:p>
    <w:p w14:paraId="7CB5F2CF">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合同附件6：采购需求</w:t>
      </w:r>
    </w:p>
    <w:p w14:paraId="18A3AC26">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(见招标文件第六章《采购需求》。)</w:t>
      </w:r>
    </w:p>
    <w:p w14:paraId="25CCE466">
      <w:pPr>
        <w:jc w:val="center"/>
        <w:rPr>
          <w:rFonts w:hint="eastAsia" w:ascii="宋体" w:hAnsi="宋体" w:eastAsia="宋体" w:cs="宋体"/>
          <w:b w:val="0"/>
          <w:bCs/>
          <w:color w:val="auto"/>
          <w:sz w:val="24"/>
          <w:highlight w:val="none"/>
        </w:rPr>
      </w:pPr>
    </w:p>
    <w:p w14:paraId="067A9316">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合同附件</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rPr>
        <w:t>：廉洁购销合同</w:t>
      </w:r>
    </w:p>
    <w:p w14:paraId="46EF3C01">
      <w:pP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br w:type="page" w:clear="all"/>
      </w:r>
    </w:p>
    <w:p w14:paraId="302E6AE4">
      <w:pPr>
        <w:jc w:val="both"/>
        <w:rPr>
          <w:rFonts w:hint="default" w:ascii="宋体" w:hAnsi="宋体" w:eastAsia="宋体" w:cs="宋体"/>
          <w:b w:val="0"/>
          <w:bCs/>
          <w:color w:val="auto"/>
          <w:sz w:val="36"/>
          <w:szCs w:val="36"/>
          <w:highlight w:val="none"/>
          <w:lang w:val="en-US" w:eastAsia="zh-CN"/>
        </w:rPr>
      </w:pPr>
      <w:r>
        <w:rPr>
          <w:rFonts w:hint="eastAsia" w:ascii="宋体" w:hAnsi="宋体" w:eastAsia="宋体" w:cs="宋体"/>
          <w:b w:val="0"/>
          <w:bCs/>
          <w:color w:val="auto"/>
          <w:sz w:val="24"/>
          <w:highlight w:val="none"/>
          <w:lang w:val="en-US" w:eastAsia="zh-CN"/>
        </w:rPr>
        <w:t>附件</w:t>
      </w:r>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廉洁购销合同</w:t>
      </w:r>
    </w:p>
    <w:p w14:paraId="2BD6AC1B">
      <w:pPr>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徐州市第一人民医院廉洁购销合同</w:t>
      </w:r>
    </w:p>
    <w:p w14:paraId="04BCD70C">
      <w:pPr>
        <w:rPr>
          <w:rFonts w:hint="eastAsia" w:ascii="宋体" w:hAnsi="宋体" w:eastAsia="宋体" w:cs="宋体"/>
          <w:b w:val="0"/>
          <w:bCs/>
          <w:color w:val="auto"/>
          <w:sz w:val="24"/>
          <w:highlight w:val="none"/>
        </w:rPr>
      </w:pPr>
    </w:p>
    <w:p w14:paraId="30E3C1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甲方：徐州市第一人民医院</w:t>
      </w:r>
    </w:p>
    <w:p w14:paraId="0735C7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乙方：</w:t>
      </w:r>
    </w:p>
    <w:p w14:paraId="61AAED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为进一步加强医疗卫生行风建设，规范医疗机构医药购销行为，有效防范商业贿赂行为，营造公平交易、诚实守信的购销环境，经甲、乙双方协商，同意签订本合同，并共同遵守：</w:t>
      </w:r>
    </w:p>
    <w:p w14:paraId="1472B41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一、甲乙双方按照《</w:t>
      </w:r>
      <w:r>
        <w:rPr>
          <w:rFonts w:hint="eastAsia" w:ascii="宋体" w:hAnsi="宋体" w:cs="宋体"/>
          <w:b w:val="0"/>
          <w:bCs/>
          <w:color w:val="auto"/>
          <w:sz w:val="24"/>
          <w:szCs w:val="24"/>
          <w:highlight w:val="none"/>
          <w:lang w:val="en-US" w:eastAsia="zh-CN"/>
        </w:rPr>
        <w:t>中华人民共和国民法典</w:t>
      </w:r>
      <w:r>
        <w:rPr>
          <w:rFonts w:hint="eastAsia" w:ascii="宋体" w:hAnsi="宋体" w:eastAsia="宋体" w:cs="宋体"/>
          <w:b w:val="0"/>
          <w:bCs/>
          <w:color w:val="auto"/>
          <w:sz w:val="24"/>
          <w:szCs w:val="24"/>
          <w:highlight w:val="none"/>
        </w:rPr>
        <w:t>》及医药产品购销合同约定购销药品、医用设备、医用耗材等医药产品。</w:t>
      </w:r>
    </w:p>
    <w:p w14:paraId="6C8D31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二、甲方应当严格执行医药产品购销合同验收、入库制度，对采购医药产品及发票进行查验，不得违反有关规定合同外采购、违价采购或从非规定渠道采购。</w:t>
      </w:r>
    </w:p>
    <w:p w14:paraId="1A27CE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CA16B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四、严禁甲方工作人员利用任何途径和方式，为乙方统计医师个人及临床科室有关医药产品用量信息，或为乙方统计提供便利。</w:t>
      </w:r>
    </w:p>
    <w:p w14:paraId="12DEF8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五、乙方不得以回扣、宴请等方式影响甲方工作人员采购或使用医药产品的选择权，不得在学术活动中提供旅游、超标准支付食宿费用。</w:t>
      </w:r>
    </w:p>
    <w:p w14:paraId="081DC1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9A963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549B3E4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八、本合同作为医药产品购销合同的重要组成部分，与购销合同一并执行，具有同等的法律效力。</w:t>
      </w:r>
    </w:p>
    <w:p w14:paraId="1ACD81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九、本合同一式三份，甲、乙双方各执一份，甲方纪检监察部门（基层医疗卫生机构上报上级卫生计生行政部门）执一份，并从签订之日起生效。</w:t>
      </w:r>
    </w:p>
    <w:p w14:paraId="27F193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p>
    <w:p w14:paraId="40A079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甲方（盖章）：徐州市第一人民医院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乙方（盖章）：</w:t>
      </w:r>
    </w:p>
    <w:p w14:paraId="3061F7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法定代表人（负责人）：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法定代表人（负责人）：</w:t>
      </w:r>
    </w:p>
    <w:p w14:paraId="27DC12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经办人签名：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经办人签名：</w:t>
      </w:r>
    </w:p>
    <w:p w14:paraId="169A84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年   月  日                      </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年   月  日</w:t>
      </w:r>
    </w:p>
    <w:p w14:paraId="3E486E7B">
      <w:pP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clear="all"/>
      </w:r>
    </w:p>
    <w:p w14:paraId="42C69A9C">
      <w:pPr>
        <w:spacing w:line="360" w:lineRule="auto"/>
        <w:jc w:val="center"/>
        <w:rPr>
          <w:rStyle w:val="239"/>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color w:val="auto"/>
          <w:sz w:val="32"/>
          <w:szCs w:val="32"/>
        </w:rPr>
        <w:t>第六章</w:t>
      </w:r>
      <w:r>
        <w:rPr>
          <w:rFonts w:hint="eastAsia" w:asciiTheme="minorEastAsia" w:hAnsiTheme="minorEastAsia" w:eastAsiaTheme="minorEastAsia" w:cstheme="minorEastAsia"/>
          <w:b/>
          <w:color w:val="auto"/>
          <w:sz w:val="32"/>
          <w:szCs w:val="32"/>
          <w:lang w:val="en-US" w:eastAsia="zh-CN"/>
        </w:rPr>
        <w:t xml:space="preserve"> </w:t>
      </w:r>
      <w:r>
        <w:rPr>
          <w:rFonts w:hint="eastAsia" w:asciiTheme="minorEastAsia" w:hAnsiTheme="minorEastAsia" w:eastAsiaTheme="minorEastAsia" w:cstheme="minorEastAsia"/>
          <w:b/>
          <w:color w:val="auto"/>
          <w:sz w:val="32"/>
          <w:szCs w:val="32"/>
        </w:rPr>
        <w:t>采购需求</w:t>
      </w:r>
      <w:bookmarkStart w:id="2" w:name="_Toc322457054"/>
      <w:bookmarkEnd w:id="2"/>
      <w:bookmarkStart w:id="3" w:name="_Toc324452802"/>
      <w:bookmarkEnd w:id="3"/>
    </w:p>
    <w:p w14:paraId="6E28D301">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一、项目概况</w:t>
      </w:r>
    </w:p>
    <w:p w14:paraId="39FE23F9">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1、采购需求：</w:t>
      </w:r>
      <w:r>
        <w:rPr>
          <w:rFonts w:hint="eastAsia" w:ascii="宋体" w:hAnsi="宋体" w:cs="宋体"/>
          <w:b w:val="0"/>
          <w:bCs w:val="0"/>
          <w:color w:val="auto"/>
          <w:sz w:val="24"/>
          <w:szCs w:val="24"/>
          <w:lang w:val="en-US" w:eastAsia="zh-CN"/>
        </w:rPr>
        <w:t>徐州市第一人民医院</w:t>
      </w:r>
      <w:r>
        <w:rPr>
          <w:rFonts w:hint="eastAsia" w:ascii="宋体" w:hAnsi="宋体" w:eastAsia="宋体" w:cs="宋体"/>
          <w:b w:val="0"/>
          <w:bCs w:val="0"/>
          <w:color w:val="auto"/>
          <w:sz w:val="24"/>
          <w:szCs w:val="24"/>
        </w:rPr>
        <w:t>一批眼科设备采购、安装调试及配套服务</w:t>
      </w:r>
    </w:p>
    <w:p w14:paraId="46737048">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预算金额：本项目总预算金额为人民币1550.00万元，其中采购包1：不接受超过450.00万元的投标报价，采购包2：不接受超过480.00万元的投标报价，采购包3：不接受超过300.00万元的的投标报价，采购包4：不接受超过220.00万元的的投标报价，采购包5：不接受超过100.00万元的的投标报价。</w:t>
      </w:r>
    </w:p>
    <w:p w14:paraId="49122DB9">
      <w:pPr>
        <w:spacing w:line="360" w:lineRule="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二、</w:t>
      </w:r>
      <w:r>
        <w:rPr>
          <w:rFonts w:hint="eastAsia" w:ascii="宋体" w:hAnsi="宋体" w:cs="宋体"/>
          <w:b/>
          <w:bCs/>
          <w:color w:val="auto"/>
          <w:sz w:val="24"/>
          <w:szCs w:val="24"/>
          <w:lang w:val="en-US" w:eastAsia="zh-CN"/>
        </w:rPr>
        <w:t>采购包的划分：</w:t>
      </w:r>
    </w:p>
    <w:p w14:paraId="0F672224">
      <w:pPr>
        <w:spacing w:line="360" w:lineRule="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本项目共分为5个采购包，</w:t>
      </w:r>
      <w:r>
        <w:rPr>
          <w:rFonts w:hint="eastAsia" w:ascii="宋体" w:hAnsi="宋体" w:cs="宋体"/>
          <w:b w:val="0"/>
          <w:bCs w:val="0"/>
          <w:color w:val="auto"/>
          <w:sz w:val="24"/>
          <w:szCs w:val="24"/>
          <w:lang w:val="en-US" w:eastAsia="zh-CN"/>
        </w:rPr>
        <w:t>采购清单如下：</w:t>
      </w:r>
    </w:p>
    <w:tbl>
      <w:tblPr>
        <w:tblStyle w:val="4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3110"/>
        <w:gridCol w:w="1804"/>
        <w:gridCol w:w="2454"/>
      </w:tblGrid>
      <w:tr w14:paraId="2485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pct"/>
            <w:vAlign w:val="center"/>
          </w:tcPr>
          <w:p w14:paraId="4F447C16">
            <w:pPr>
              <w:jc w:val="center"/>
              <w:rPr>
                <w:rFonts w:hint="default"/>
                <w:b/>
                <w:bCs/>
                <w:color w:val="auto"/>
                <w:sz w:val="24"/>
                <w:szCs w:val="32"/>
                <w:lang w:val="en-US" w:eastAsia="zh-CN"/>
              </w:rPr>
            </w:pPr>
            <w:r>
              <w:rPr>
                <w:rFonts w:hint="eastAsia"/>
                <w:b/>
                <w:bCs/>
                <w:color w:val="auto"/>
                <w:sz w:val="24"/>
                <w:szCs w:val="32"/>
                <w:lang w:val="en-US" w:eastAsia="zh-CN"/>
              </w:rPr>
              <w:t>采购包</w:t>
            </w:r>
          </w:p>
        </w:tc>
        <w:tc>
          <w:tcPr>
            <w:tcW w:w="1826" w:type="pct"/>
            <w:vAlign w:val="center"/>
          </w:tcPr>
          <w:p w14:paraId="3B5B4147">
            <w:pPr>
              <w:jc w:val="center"/>
              <w:rPr>
                <w:rFonts w:hint="default"/>
                <w:b/>
                <w:bCs/>
                <w:color w:val="auto"/>
                <w:sz w:val="24"/>
                <w:szCs w:val="32"/>
                <w:lang w:val="en-US" w:eastAsia="zh-CN"/>
              </w:rPr>
            </w:pPr>
            <w:r>
              <w:rPr>
                <w:rFonts w:hint="eastAsia"/>
                <w:b/>
                <w:bCs/>
                <w:color w:val="auto"/>
                <w:sz w:val="24"/>
                <w:szCs w:val="32"/>
                <w:lang w:val="en-US" w:eastAsia="zh-CN"/>
              </w:rPr>
              <w:t>产品名称</w:t>
            </w:r>
          </w:p>
        </w:tc>
        <w:tc>
          <w:tcPr>
            <w:tcW w:w="1059" w:type="pct"/>
            <w:vAlign w:val="center"/>
          </w:tcPr>
          <w:p w14:paraId="1F5C14FE">
            <w:pPr>
              <w:jc w:val="center"/>
              <w:rPr>
                <w:rFonts w:hint="default"/>
                <w:b/>
                <w:bCs/>
                <w:color w:val="auto"/>
                <w:sz w:val="24"/>
                <w:szCs w:val="32"/>
                <w:lang w:val="en-US" w:eastAsia="zh-CN"/>
              </w:rPr>
            </w:pPr>
            <w:r>
              <w:rPr>
                <w:rFonts w:hint="eastAsia"/>
                <w:b/>
                <w:bCs/>
                <w:color w:val="auto"/>
                <w:sz w:val="24"/>
                <w:szCs w:val="32"/>
                <w:lang w:val="en-US" w:eastAsia="zh-CN"/>
              </w:rPr>
              <w:t>数量</w:t>
            </w:r>
          </w:p>
        </w:tc>
        <w:tc>
          <w:tcPr>
            <w:tcW w:w="1441" w:type="pct"/>
            <w:vAlign w:val="center"/>
          </w:tcPr>
          <w:p w14:paraId="00EBD01B">
            <w:pPr>
              <w:jc w:val="center"/>
              <w:rPr>
                <w:rFonts w:hint="default"/>
                <w:b/>
                <w:bCs/>
                <w:color w:val="auto"/>
                <w:sz w:val="24"/>
                <w:szCs w:val="32"/>
                <w:lang w:val="en-US" w:eastAsia="zh-CN"/>
              </w:rPr>
            </w:pPr>
            <w:r>
              <w:rPr>
                <w:rFonts w:hint="eastAsia"/>
                <w:b/>
                <w:bCs/>
                <w:color w:val="auto"/>
                <w:sz w:val="24"/>
                <w:szCs w:val="32"/>
                <w:lang w:val="en-US" w:eastAsia="zh-CN"/>
              </w:rPr>
              <w:t>预算金额（万元）</w:t>
            </w:r>
          </w:p>
        </w:tc>
      </w:tr>
      <w:tr w14:paraId="79D0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pct"/>
            <w:vAlign w:val="center"/>
          </w:tcPr>
          <w:p w14:paraId="509B1CF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1826" w:type="pct"/>
            <w:vAlign w:val="center"/>
          </w:tcPr>
          <w:p w14:paraId="60DB4DE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眼科手术显微镜</w:t>
            </w:r>
            <w:r>
              <w:rPr>
                <w:rFonts w:hint="eastAsia" w:ascii="宋体" w:hAnsi="宋体" w:eastAsia="宋体" w:cs="宋体"/>
                <w:color w:val="auto"/>
                <w:sz w:val="24"/>
                <w:szCs w:val="24"/>
                <w:lang w:val="en-US" w:eastAsia="zh-CN"/>
              </w:rPr>
              <w:t>1</w:t>
            </w:r>
          </w:p>
        </w:tc>
        <w:tc>
          <w:tcPr>
            <w:tcW w:w="1059" w:type="pct"/>
            <w:vAlign w:val="center"/>
          </w:tcPr>
          <w:p w14:paraId="266F1FE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1套</w:t>
            </w:r>
          </w:p>
        </w:tc>
        <w:tc>
          <w:tcPr>
            <w:tcW w:w="1441" w:type="pct"/>
            <w:vAlign w:val="center"/>
          </w:tcPr>
          <w:p w14:paraId="5A2F6911">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t>450.00</w:t>
            </w:r>
          </w:p>
        </w:tc>
      </w:tr>
      <w:tr w14:paraId="33F7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pct"/>
            <w:vAlign w:val="center"/>
          </w:tcPr>
          <w:p w14:paraId="1704CABE">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1826" w:type="pct"/>
            <w:vAlign w:val="center"/>
          </w:tcPr>
          <w:p w14:paraId="085A9D7F">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眼科手术显微镜</w:t>
            </w:r>
            <w:r>
              <w:rPr>
                <w:rFonts w:hint="eastAsia" w:ascii="宋体" w:hAnsi="宋体" w:eastAsia="宋体" w:cs="宋体"/>
                <w:color w:val="auto"/>
                <w:sz w:val="24"/>
                <w:szCs w:val="24"/>
                <w:lang w:val="en-US" w:eastAsia="zh-CN"/>
              </w:rPr>
              <w:t>2</w:t>
            </w:r>
          </w:p>
        </w:tc>
        <w:tc>
          <w:tcPr>
            <w:tcW w:w="1059" w:type="pct"/>
            <w:vAlign w:val="center"/>
          </w:tcPr>
          <w:p w14:paraId="19AC6953">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1套</w:t>
            </w:r>
          </w:p>
        </w:tc>
        <w:tc>
          <w:tcPr>
            <w:tcW w:w="1441" w:type="pct"/>
            <w:vAlign w:val="center"/>
          </w:tcPr>
          <w:p w14:paraId="535FBFD5">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t>480.00</w:t>
            </w:r>
          </w:p>
        </w:tc>
      </w:tr>
      <w:tr w14:paraId="2759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pct"/>
            <w:vAlign w:val="center"/>
          </w:tcPr>
          <w:p w14:paraId="7930B69C">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1826" w:type="pct"/>
            <w:vAlign w:val="center"/>
          </w:tcPr>
          <w:p w14:paraId="2122BC65">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激光眼科诊断仪</w:t>
            </w:r>
          </w:p>
        </w:tc>
        <w:tc>
          <w:tcPr>
            <w:tcW w:w="1059" w:type="pct"/>
            <w:vAlign w:val="center"/>
          </w:tcPr>
          <w:p w14:paraId="6BABE2AB">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1套</w:t>
            </w:r>
          </w:p>
        </w:tc>
        <w:tc>
          <w:tcPr>
            <w:tcW w:w="1441" w:type="pct"/>
            <w:vAlign w:val="center"/>
          </w:tcPr>
          <w:p w14:paraId="05769F70">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t>300.00</w:t>
            </w:r>
          </w:p>
        </w:tc>
      </w:tr>
      <w:tr w14:paraId="395C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pct"/>
            <w:vAlign w:val="center"/>
          </w:tcPr>
          <w:p w14:paraId="732FAD61">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1826" w:type="pct"/>
            <w:vAlign w:val="center"/>
          </w:tcPr>
          <w:p w14:paraId="0C14696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微视野视野计</w:t>
            </w:r>
          </w:p>
        </w:tc>
        <w:tc>
          <w:tcPr>
            <w:tcW w:w="1059" w:type="pct"/>
            <w:vAlign w:val="center"/>
          </w:tcPr>
          <w:p w14:paraId="32AF031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1套</w:t>
            </w:r>
          </w:p>
        </w:tc>
        <w:tc>
          <w:tcPr>
            <w:tcW w:w="1441" w:type="pct"/>
            <w:vAlign w:val="center"/>
          </w:tcPr>
          <w:p w14:paraId="47B46D8E">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t>220.00</w:t>
            </w:r>
          </w:p>
        </w:tc>
      </w:tr>
      <w:tr w14:paraId="433C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2" w:type="pct"/>
            <w:vAlign w:val="center"/>
          </w:tcPr>
          <w:p w14:paraId="71004118">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826" w:type="pct"/>
            <w:vAlign w:val="center"/>
          </w:tcPr>
          <w:p w14:paraId="45B16DE4">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光学相干断层扫描仪(OCT)</w:t>
            </w:r>
          </w:p>
        </w:tc>
        <w:tc>
          <w:tcPr>
            <w:tcW w:w="1059" w:type="pct"/>
            <w:vAlign w:val="center"/>
          </w:tcPr>
          <w:p w14:paraId="276D96B2">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1套</w:t>
            </w:r>
          </w:p>
        </w:tc>
        <w:tc>
          <w:tcPr>
            <w:tcW w:w="1441" w:type="pct"/>
            <w:vAlign w:val="center"/>
          </w:tcPr>
          <w:p w14:paraId="715DB040">
            <w:pPr>
              <w:jc w:val="center"/>
              <w:rPr>
                <w:rFonts w:hint="eastAsia" w:ascii="宋体" w:hAnsi="宋体" w:eastAsia="宋体" w:cs="宋体"/>
                <w:color w:val="auto"/>
                <w:sz w:val="24"/>
                <w:szCs w:val="24"/>
              </w:rPr>
            </w:pPr>
            <w:r>
              <w:rPr>
                <w:rFonts w:hint="eastAsia" w:ascii="宋体" w:hAnsi="宋体" w:eastAsia="宋体" w:cs="宋体"/>
                <w:b w:val="0"/>
                <w:bCs w:val="0"/>
                <w:color w:val="auto"/>
                <w:sz w:val="24"/>
                <w:szCs w:val="24"/>
              </w:rPr>
              <w:t>100.00</w:t>
            </w:r>
          </w:p>
        </w:tc>
      </w:tr>
    </w:tbl>
    <w:p w14:paraId="3DE4CCB1">
      <w:pPr>
        <w:spacing w:line="360" w:lineRule="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2、每个投标人可以同时参加本项目5个采购包的投标与评审，但每个投标人最多允许中1个采购包。若投标人已在前序采购包中推荐为第一中标候选人的，可继续参与后续采购包的评审，但不得再次中标，且不再推荐为后续采购包的中标候选人。各采购包中标候选人数量不得低于3个，否则该采购包按废标处理。</w:t>
      </w:r>
    </w:p>
    <w:p w14:paraId="1D08BA4F">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三、此项目不属于专门面向中小微企业采购的项目，且本项目采购包1、2、3、4接受进口产品投标，采购包5不接受进口产品投标。</w:t>
      </w:r>
    </w:p>
    <w:p w14:paraId="0681728B">
      <w:pPr>
        <w:spacing w:line="360" w:lineRule="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四、技术参数要求（加“★”标志为实质性响应指标不允许负偏离，否则按无效投标处理；加“▲”的指标为次重要响应指标，其他为一般响应指标）</w:t>
      </w:r>
    </w:p>
    <w:p w14:paraId="1BD4FF03">
      <w:pPr>
        <w:spacing w:line="360" w:lineRule="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注：</w:t>
      </w:r>
      <w:r>
        <w:rPr>
          <w:rFonts w:hint="eastAsia" w:asciiTheme="minorEastAsia" w:hAnsiTheme="minorEastAsia" w:eastAsiaTheme="minorEastAsia" w:cstheme="minorEastAsia"/>
          <w:b w:val="0"/>
          <w:bCs/>
          <w:color w:val="auto"/>
          <w:sz w:val="24"/>
          <w:szCs w:val="24"/>
          <w:lang w:val="en-US" w:eastAsia="zh-CN"/>
        </w:rPr>
        <w:t>投标人在投标文件中须提供</w:t>
      </w:r>
      <w:r>
        <w:rPr>
          <w:rFonts w:hint="eastAsia" w:asciiTheme="minorEastAsia" w:hAnsiTheme="minorEastAsia" w:eastAsiaTheme="minorEastAsia" w:cstheme="minorEastAsia"/>
          <w:b/>
          <w:bCs w:val="0"/>
          <w:color w:val="auto"/>
          <w:sz w:val="24"/>
          <w:szCs w:val="24"/>
          <w:lang w:val="en-US" w:eastAsia="zh-CN"/>
        </w:rPr>
        <w:t>加</w:t>
      </w:r>
      <w:r>
        <w:rPr>
          <w:rFonts w:hint="eastAsia" w:asciiTheme="minorEastAsia" w:hAnsiTheme="minorEastAsia" w:eastAsiaTheme="minorEastAsia" w:cstheme="minorEastAsia"/>
          <w:b/>
          <w:color w:val="auto"/>
          <w:sz w:val="24"/>
          <w:szCs w:val="24"/>
          <w:lang w:val="en-US" w:eastAsia="zh-CN"/>
        </w:rPr>
        <w:t>“★”和</w:t>
      </w:r>
      <w:r>
        <w:rPr>
          <w:rFonts w:hint="eastAsia" w:asciiTheme="minorEastAsia" w:hAnsiTheme="minorEastAsia" w:eastAsiaTheme="minorEastAsia" w:cstheme="minorEastAsia"/>
          <w:b/>
          <w:bCs w:val="0"/>
          <w:color w:val="auto"/>
          <w:sz w:val="24"/>
          <w:szCs w:val="24"/>
          <w:lang w:val="en-US" w:eastAsia="zh-CN"/>
        </w:rPr>
        <w:t>“▲”的技术指标的证明材料</w:t>
      </w:r>
      <w:r>
        <w:rPr>
          <w:rFonts w:hint="eastAsia" w:asciiTheme="minorEastAsia" w:hAnsiTheme="minorEastAsia" w:eastAsiaTheme="minorEastAsia" w:cstheme="minorEastAsia"/>
          <w:b w:val="0"/>
          <w:bCs/>
          <w:color w:val="auto"/>
          <w:sz w:val="24"/>
          <w:szCs w:val="24"/>
          <w:lang w:val="en-US" w:eastAsia="zh-CN"/>
        </w:rPr>
        <w:t>，证明材料为产品白皮书（说明书）或产品手册或检测报告或产品彩页或公开印刷的宣传材料或厂家盖章确认的技术材料等，</w:t>
      </w:r>
      <w:r>
        <w:rPr>
          <w:rFonts w:hint="eastAsia" w:asciiTheme="minorEastAsia" w:hAnsiTheme="minorEastAsia" w:eastAsiaTheme="minorEastAsia" w:cstheme="minorEastAsia"/>
          <w:b/>
          <w:bCs w:val="0"/>
          <w:color w:val="auto"/>
          <w:sz w:val="24"/>
          <w:szCs w:val="24"/>
          <w:lang w:val="en-US" w:eastAsia="zh-CN"/>
        </w:rPr>
        <w:t>证明材料需逐条对应或标注索引，未按招标文件要求提供证明材料的视为负偏离。</w:t>
      </w:r>
      <w:r>
        <w:rPr>
          <w:rFonts w:hint="eastAsia" w:asciiTheme="minorEastAsia" w:hAnsiTheme="minorEastAsia" w:eastAsiaTheme="minorEastAsia" w:cstheme="minorEastAsia"/>
          <w:b w:val="0"/>
          <w:bCs/>
          <w:color w:val="auto"/>
          <w:sz w:val="24"/>
          <w:szCs w:val="24"/>
          <w:lang w:val="en-US" w:eastAsia="zh-CN"/>
        </w:rPr>
        <w:t>如技术参数中有具体要求，以具体要求为准，并在投标文件中提供证明材料；</w:t>
      </w:r>
      <w:r>
        <w:rPr>
          <w:rFonts w:hint="eastAsia" w:asciiTheme="minorEastAsia" w:hAnsiTheme="minorEastAsia" w:eastAsiaTheme="minorEastAsia" w:cstheme="minorEastAsia"/>
          <w:b/>
          <w:bCs w:val="0"/>
          <w:color w:val="auto"/>
          <w:sz w:val="24"/>
          <w:szCs w:val="24"/>
          <w:lang w:val="en-US" w:eastAsia="zh-CN"/>
        </w:rPr>
        <w:t>如经查证，供应商虚假响应的，将取消其中标资格并上报主管部门。未按招标文件要求提供证明材料的视为不满足。</w:t>
      </w:r>
    </w:p>
    <w:p w14:paraId="205900C3">
      <w:pPr>
        <w:keepNext w:val="0"/>
        <w:keepLines w:val="0"/>
        <w:pageBreakBefore w:val="0"/>
        <w:widowControl/>
        <w:spacing w:line="360" w:lineRule="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（一）采购包1：眼科手术显微镜1</w:t>
      </w: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7508"/>
      </w:tblGrid>
      <w:tr w14:paraId="2578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63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A0C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w:t>
            </w:r>
          </w:p>
        </w:tc>
      </w:tr>
      <w:tr w14:paraId="31E5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E12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19B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主镜</w:t>
            </w:r>
          </w:p>
        </w:tc>
      </w:tr>
      <w:tr w14:paraId="2F94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9C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2C3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▲具备术中OCT技术</w:t>
            </w:r>
          </w:p>
        </w:tc>
      </w:tr>
      <w:tr w14:paraId="1327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C6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2DD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▲术中OCT实时测量技术（ICL拱高测量、单次可测量角膜至晶状体后囊膜距离）</w:t>
            </w:r>
          </w:p>
        </w:tc>
      </w:tr>
      <w:tr w14:paraId="1EAEE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28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1E3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采用APO复消色差光学设计</w:t>
            </w:r>
          </w:p>
        </w:tc>
      </w:tr>
      <w:tr w14:paraId="0EE3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943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058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物镜：≤200mm</w:t>
            </w:r>
          </w:p>
        </w:tc>
      </w:tr>
      <w:tr w14:paraId="1EB0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56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6FC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目镜放大倍数：≤10X</w:t>
            </w:r>
          </w:p>
        </w:tc>
      </w:tr>
      <w:tr w14:paraId="2881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CE3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90F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变倍：电动无级变倍（速度可调），放大倍率≥</w:t>
            </w:r>
            <w:r>
              <w:rPr>
                <w:rFonts w:hint="eastAsia" w:ascii="宋体" w:hAnsi="宋体" w:eastAsia="宋体" w:cs="宋体"/>
                <w:i w:val="0"/>
                <w:iCs w:val="0"/>
                <w:color w:val="auto"/>
                <w:kern w:val="0"/>
                <w:sz w:val="24"/>
                <w:szCs w:val="24"/>
                <w:highlight w:val="none"/>
                <w:u w:val="none"/>
                <w:lang w:val="en-US" w:eastAsia="zh-CN" w:bidi="ar"/>
              </w:rPr>
              <w:t>1:6，</w:t>
            </w:r>
            <w:r>
              <w:rPr>
                <w:rFonts w:hint="eastAsia" w:ascii="宋体" w:hAnsi="宋体" w:eastAsia="宋体" w:cs="宋体"/>
                <w:i w:val="0"/>
                <w:iCs w:val="0"/>
                <w:color w:val="auto"/>
                <w:kern w:val="0"/>
                <w:sz w:val="24"/>
                <w:szCs w:val="24"/>
                <w:u w:val="none"/>
                <w:lang w:val="en-US" w:eastAsia="zh-CN" w:bidi="ar"/>
              </w:rPr>
              <w:t>放大倍数 4.3X – 20.4X</w:t>
            </w:r>
          </w:p>
        </w:tc>
      </w:tr>
      <w:tr w14:paraId="473E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FBF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02D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电动调焦范围：≥70mm</w:t>
            </w:r>
          </w:p>
        </w:tc>
      </w:tr>
      <w:tr w14:paraId="48F48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6E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347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X-Y轴精细移动范围</w:t>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u w:val="none"/>
                <w:lang w:val="en-US" w:eastAsia="zh-CN" w:bidi="ar"/>
              </w:rPr>
              <w:t>0 mm X 60mm ，具备自动回中复位功能</w:t>
            </w:r>
          </w:p>
        </w:tc>
      </w:tr>
      <w:tr w14:paraId="0E9A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1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65E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主刀镜双目镜筒：具备同品牌电动倒像翻转镜</w:t>
            </w:r>
          </w:p>
        </w:tc>
      </w:tr>
      <w:tr w14:paraId="5CAF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939B">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二</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385D">
            <w:pPr>
              <w:keepNext w:val="0"/>
              <w:keepLines w:val="0"/>
              <w:widowControl/>
              <w:suppressLineNumbers w:val="0"/>
              <w:jc w:val="left"/>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助手镜</w:t>
            </w:r>
          </w:p>
        </w:tc>
      </w:tr>
      <w:tr w14:paraId="6AB8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E1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AF6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助手镜：具备电动无极变倍或手动变倍</w:t>
            </w:r>
          </w:p>
        </w:tc>
      </w:tr>
      <w:tr w14:paraId="751B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6D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AE5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具有双功能助手镜，自由选择独立调焦变倍或同步主刀</w:t>
            </w:r>
          </w:p>
        </w:tc>
      </w:tr>
      <w:tr w14:paraId="72E5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DA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0DE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双目镜筒：电动倒像双目镜筒</w:t>
            </w:r>
          </w:p>
        </w:tc>
      </w:tr>
      <w:tr w14:paraId="61610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D2F2">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三</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9C5E">
            <w:pPr>
              <w:keepNext w:val="0"/>
              <w:keepLines w:val="0"/>
              <w:widowControl/>
              <w:suppressLineNumbers w:val="0"/>
              <w:jc w:val="left"/>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光源</w:t>
            </w:r>
          </w:p>
        </w:tc>
      </w:tr>
      <w:tr w14:paraId="605F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8A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2C4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highlight w:val="none"/>
                <w:u w:val="none"/>
                <w:lang w:val="en-US" w:eastAsia="zh-CN" w:bidi="ar"/>
              </w:rPr>
              <w:t>氙灯光源</w:t>
            </w:r>
            <w:r>
              <w:rPr>
                <w:rFonts w:hint="eastAsia" w:ascii="宋体" w:hAnsi="宋体" w:eastAsia="宋体" w:cs="宋体"/>
                <w:i w:val="0"/>
                <w:iCs w:val="0"/>
                <w:strike w:val="0"/>
                <w:dstrike w:val="0"/>
                <w:color w:val="auto"/>
                <w:kern w:val="0"/>
                <w:sz w:val="24"/>
                <w:szCs w:val="24"/>
                <w:highlight w:val="none"/>
                <w:u w:val="none"/>
                <w:lang w:val="en-US" w:eastAsia="zh-CN" w:bidi="ar"/>
              </w:rPr>
              <w:t>或LED光源</w:t>
            </w:r>
          </w:p>
        </w:tc>
      </w:tr>
      <w:tr w14:paraId="3421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D23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E69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同轴照明系统</w:t>
            </w:r>
          </w:p>
        </w:tc>
      </w:tr>
      <w:tr w14:paraId="2D21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4D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80E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冷光源光纤照明</w:t>
            </w:r>
          </w:p>
        </w:tc>
      </w:tr>
      <w:tr w14:paraId="0517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201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四</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88CB">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支架</w:t>
            </w:r>
          </w:p>
        </w:tc>
      </w:tr>
      <w:tr w14:paraId="5A66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91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8A5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阻尼锁或电磁锁控制平衡支架</w:t>
            </w:r>
          </w:p>
        </w:tc>
      </w:tr>
      <w:tr w14:paraId="7916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D15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81E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全中文触摸屏操作面板，并可储存≥50组用户的不同参数</w:t>
            </w:r>
          </w:p>
        </w:tc>
      </w:tr>
      <w:tr w14:paraId="00F9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0E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06C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机头倾斜：可调节</w:t>
            </w:r>
          </w:p>
        </w:tc>
      </w:tr>
      <w:tr w14:paraId="0A12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FE2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7CC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提供多功能脚踏，并可根据用户的需求设定各种不同的功能，并可通过脚踏控制非接触广角镜的调焦和视野范围调整</w:t>
            </w:r>
          </w:p>
        </w:tc>
      </w:tr>
      <w:tr w14:paraId="79DF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1D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CBE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环保设计：显微镜升至待机位置可完成X-Y及调焦设置的自动复位和光源关闭，恢复至工作位，光源自动启动</w:t>
            </w:r>
          </w:p>
        </w:tc>
      </w:tr>
      <w:tr w14:paraId="06A7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C6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0F2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整机无外露线缆，全封闭式结构，易于清洁维护</w:t>
            </w:r>
          </w:p>
        </w:tc>
      </w:tr>
      <w:tr w14:paraId="3176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F9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五</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2275">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非接触广角观察系统</w:t>
            </w:r>
          </w:p>
        </w:tc>
      </w:tr>
      <w:tr w14:paraId="362DD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48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144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电动内调焦或电动外调焦设计，通过连续可调焦物镜实现内部调焦或外部调焦</w:t>
            </w:r>
          </w:p>
        </w:tc>
      </w:tr>
      <w:tr w14:paraId="31B5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37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F68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广角镜镜托及支架部分角度0°-360°可调</w:t>
            </w:r>
          </w:p>
        </w:tc>
      </w:tr>
      <w:tr w14:paraId="1E33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03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99B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非球面设计光学镜头，提供真实无变形的图像</w:t>
            </w:r>
          </w:p>
        </w:tc>
      </w:tr>
      <w:tr w14:paraId="7F71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04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36F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▲60D-130D的广角镜，可高温高压消毒。可以通过脚踏进行电动控制，智能简便，确保后节手术操控自如无中断</w:t>
            </w:r>
          </w:p>
        </w:tc>
      </w:tr>
      <w:tr w14:paraId="009F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169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六</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61AF">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术中OCT系统</w:t>
            </w:r>
          </w:p>
        </w:tc>
      </w:tr>
      <w:tr w14:paraId="1462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AF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2B1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采用频域或扫频技术，扫描波长≥840nm</w:t>
            </w:r>
          </w:p>
        </w:tc>
      </w:tr>
      <w:tr w14:paraId="05A8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70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A1B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▲扫描速度：每秒≥27000次的A扫描速度</w:t>
            </w:r>
          </w:p>
        </w:tc>
      </w:tr>
      <w:tr w14:paraId="171B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B6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CC2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扫描范围≥16mm</w:t>
            </w:r>
          </w:p>
        </w:tc>
      </w:tr>
      <w:tr w14:paraId="6366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A0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ED9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扫描深度前节≥5.8mm</w:t>
            </w:r>
          </w:p>
        </w:tc>
      </w:tr>
      <w:tr w14:paraId="6CA5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D7A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503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后节≥3mm</w:t>
            </w:r>
          </w:p>
        </w:tc>
      </w:tr>
      <w:tr w14:paraId="3CD9E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564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523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实时显示模式：单线扫描、十字扫描、五线扫描</w:t>
            </w:r>
          </w:p>
        </w:tc>
      </w:tr>
      <w:tr w14:paraId="2A29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95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132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捕捉扫描模式：单线扫描、十字扫描、五线扫描、辐射扫描、3D扫描</w:t>
            </w:r>
          </w:p>
        </w:tc>
      </w:tr>
      <w:tr w14:paraId="13EB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27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F80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具备术中实时追踪功能</w:t>
            </w:r>
          </w:p>
        </w:tc>
      </w:tr>
      <w:tr w14:paraId="1E0E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36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70E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术中OCT全中文操作界面</w:t>
            </w:r>
          </w:p>
        </w:tc>
      </w:tr>
      <w:tr w14:paraId="19DD2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B40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七</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5026">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摄录像系统</w:t>
            </w:r>
          </w:p>
        </w:tc>
      </w:tr>
      <w:tr w14:paraId="7F08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FF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3B3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内置4K摄像无需分光外接摄像头</w:t>
            </w:r>
          </w:p>
        </w:tc>
      </w:tr>
      <w:tr w14:paraId="73F0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580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八</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85B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其他要求</w:t>
            </w:r>
          </w:p>
        </w:tc>
      </w:tr>
      <w:tr w14:paraId="694A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649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F31A">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★主机开放网络接口，并与现有的PACS等医院现有需要接入系统连接，保证图像能存储到PACS系统（不低于电子病历五级评审要求），双方接口费用包含在投标报价内</w:t>
            </w:r>
            <w:r>
              <w:rPr>
                <w:rFonts w:hint="eastAsia" w:ascii="宋体" w:hAnsi="宋体" w:cs="宋体"/>
                <w:b w:val="0"/>
                <w:bCs w:val="0"/>
                <w:i w:val="0"/>
                <w:iCs w:val="0"/>
                <w:color w:val="auto"/>
                <w:kern w:val="0"/>
                <w:sz w:val="24"/>
                <w:szCs w:val="24"/>
                <w:u w:val="none"/>
                <w:lang w:val="en-US" w:eastAsia="zh-CN" w:bidi="ar"/>
              </w:rPr>
              <w:t>（投标文件中提供承诺书，格式自拟）</w:t>
            </w:r>
          </w:p>
        </w:tc>
      </w:tr>
      <w:tr w14:paraId="5EC1D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A30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A5A0">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★提供非接触广角观察系统支架配备≥2套、广角镜≥2对、消毒把手≥30套（大把手套+小按钮套为1套）</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费用包含在投标报价内</w:t>
            </w:r>
            <w:r>
              <w:rPr>
                <w:rFonts w:hint="eastAsia" w:ascii="宋体" w:hAnsi="宋体" w:cs="宋体"/>
                <w:b w:val="0"/>
                <w:bCs w:val="0"/>
                <w:i w:val="0"/>
                <w:iCs w:val="0"/>
                <w:color w:val="auto"/>
                <w:kern w:val="0"/>
                <w:sz w:val="24"/>
                <w:szCs w:val="24"/>
                <w:u w:val="none"/>
                <w:lang w:val="en-US" w:eastAsia="zh-CN" w:bidi="ar"/>
              </w:rPr>
              <w:t>（体现在分项价格表中或投标文件中提供承诺书，格式自拟）</w:t>
            </w:r>
          </w:p>
        </w:tc>
      </w:tr>
      <w:tr w14:paraId="6C3C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59C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0B5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提供配套的不间断UPS电源（应急时间≥1小时）</w:t>
            </w:r>
          </w:p>
        </w:tc>
      </w:tr>
    </w:tbl>
    <w:p w14:paraId="461D87A7">
      <w:pPr>
        <w:keepNext w:val="0"/>
        <w:keepLines w:val="0"/>
        <w:pageBreakBefore w:val="0"/>
        <w:widowControl/>
        <w:spacing w:line="360" w:lineRule="auto"/>
        <w:outlineLvl w:val="9"/>
        <w:rPr>
          <w:rFonts w:hint="eastAsia" w:ascii="宋体" w:hAnsi="宋体" w:cs="宋体"/>
          <w:b/>
          <w:bCs/>
          <w:color w:val="auto"/>
          <w:sz w:val="24"/>
          <w:szCs w:val="24"/>
          <w:lang w:val="en-US" w:eastAsia="zh-CN"/>
        </w:rPr>
      </w:pPr>
    </w:p>
    <w:p w14:paraId="743458C4">
      <w:pPr>
        <w:keepNext w:val="0"/>
        <w:keepLines w:val="0"/>
        <w:pageBreakBefore w:val="0"/>
        <w:widowControl/>
        <w:spacing w:line="360" w:lineRule="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（二）采购包2：眼科手术显微镜2</w:t>
      </w:r>
    </w:p>
    <w:tbl>
      <w:tblPr>
        <w:tblStyle w:val="4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7561"/>
      </w:tblGrid>
      <w:tr w14:paraId="36A8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5F21">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序号</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311F">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技术参数</w:t>
            </w:r>
          </w:p>
        </w:tc>
      </w:tr>
      <w:tr w14:paraId="647F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F427">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597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显微镜主机</w:t>
            </w:r>
          </w:p>
        </w:tc>
      </w:tr>
      <w:tr w14:paraId="182D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331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F4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▲具备3D可视化主机：内置4K三晶片摄像头≥2个，外接≥55寸 4K 3D医用级监视器</w:t>
            </w:r>
          </w:p>
        </w:tc>
      </w:tr>
      <w:tr w14:paraId="4E5F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B8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2B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可同时实现3D直视、经目镜加3D直视混合手术、或纯目镜下手术三种模式</w:t>
            </w:r>
          </w:p>
        </w:tc>
      </w:tr>
      <w:tr w14:paraId="4654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CC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BC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可根据前节或后节手术不同，智能调整图像采集设置，并配合后节观察系统在后节手术时自动翻转图像，始终呈现正视视频</w:t>
            </w:r>
          </w:p>
        </w:tc>
      </w:tr>
      <w:tr w14:paraId="0EF1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6F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024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电动连续变倍系统，带复消色差光学器件，≥1：6连续变倍比</w:t>
            </w:r>
          </w:p>
        </w:tc>
      </w:tr>
      <w:tr w14:paraId="364CF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84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87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放大因子：γ = 0.4x - 2.4x</w:t>
            </w:r>
          </w:p>
        </w:tc>
      </w:tr>
      <w:tr w14:paraId="58AF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F6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E50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放大倍数：至少包含≥3.5x - 21x（10X目镜下）</w:t>
            </w:r>
          </w:p>
        </w:tc>
      </w:tr>
      <w:tr w14:paraId="6712E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71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67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自动化电动调焦，范围≥ 70 mm（至少包含30 mm 向下 / 40 mm 向上，带自动复位功能）</w:t>
            </w:r>
          </w:p>
        </w:tc>
      </w:tr>
      <w:tr w14:paraId="27A8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5D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73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自动化机头倾斜可调，范围≥+90°/-20°</w:t>
            </w:r>
          </w:p>
        </w:tc>
      </w:tr>
      <w:tr w14:paraId="5DD0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B2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C9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数字化光学镜头，全部光学系统均为复消色差（含物镜、变倍和放大系统），高清镀膜技术，确保高的光通量、高色彩还原度、以及光学系统的耐用性</w:t>
            </w:r>
          </w:p>
        </w:tc>
      </w:tr>
      <w:tr w14:paraId="13E6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18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F3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主刀镜双目镜筒：全内置电动倒像镜，≥0-100°倾斜角可调节</w:t>
            </w:r>
          </w:p>
        </w:tc>
      </w:tr>
      <w:tr w14:paraId="27F75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EB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D5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▲助手镜双目镜筒：具备倒像功能，≥0-100°倾斜角可调节，具备独立调焦变倍功能</w:t>
            </w:r>
          </w:p>
        </w:tc>
      </w:tr>
      <w:tr w14:paraId="5D8B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C0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7E1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▲目镜屈光补偿：≥+5D到-7D（需覆盖该范围）</w:t>
            </w:r>
          </w:p>
        </w:tc>
      </w:tr>
      <w:tr w14:paraId="3F13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6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C6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照明系统：立体同轴照明</w:t>
            </w:r>
          </w:p>
        </w:tc>
      </w:tr>
      <w:tr w14:paraId="39F9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AA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1F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光源：LED光源或氙灯光源或卤素光源</w:t>
            </w:r>
          </w:p>
        </w:tc>
      </w:tr>
      <w:tr w14:paraId="143A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C3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1E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▲冷光源，通过光纤传导</w:t>
            </w:r>
          </w:p>
        </w:tc>
      </w:tr>
      <w:tr w14:paraId="32AB0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4B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二</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71A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智能辅助操控模块</w:t>
            </w:r>
          </w:p>
        </w:tc>
      </w:tr>
      <w:tr w14:paraId="33994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D7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D7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控制面板：触摸控制面板及3D触摸屏幕</w:t>
            </w:r>
          </w:p>
        </w:tc>
      </w:tr>
      <w:tr w14:paraId="355E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D4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3B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具有个性化用户参数设置</w:t>
            </w:r>
          </w:p>
        </w:tc>
      </w:tr>
      <w:tr w14:paraId="5A8C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30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8E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w:t>
            </w:r>
            <w:r>
              <w:rPr>
                <w:rFonts w:hint="eastAsia" w:ascii="宋体" w:hAnsi="宋体" w:cs="宋体"/>
                <w:i w:val="0"/>
                <w:iCs w:val="0"/>
                <w:color w:val="auto"/>
                <w:kern w:val="0"/>
                <w:sz w:val="24"/>
                <w:szCs w:val="24"/>
                <w:u w:val="none"/>
                <w:lang w:val="en-US" w:eastAsia="zh-CN" w:bidi="ar"/>
              </w:rPr>
              <w:t>多</w:t>
            </w:r>
            <w:r>
              <w:rPr>
                <w:rFonts w:hint="eastAsia" w:ascii="宋体" w:hAnsi="宋体" w:eastAsia="宋体" w:cs="宋体"/>
                <w:i w:val="0"/>
                <w:iCs w:val="0"/>
                <w:color w:val="auto"/>
                <w:kern w:val="0"/>
                <w:sz w:val="24"/>
                <w:szCs w:val="24"/>
                <w:u w:val="none"/>
                <w:lang w:val="en-US" w:eastAsia="zh-CN" w:bidi="ar"/>
              </w:rPr>
              <w:t>功能手柄操控，手柄操作功能可以根据用户的需求自由设定</w:t>
            </w:r>
          </w:p>
        </w:tc>
      </w:tr>
      <w:tr w14:paraId="319C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CC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16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w:t>
            </w:r>
            <w:r>
              <w:rPr>
                <w:rFonts w:hint="eastAsia" w:ascii="宋体" w:hAnsi="宋体" w:cs="宋体"/>
                <w:i w:val="0"/>
                <w:iCs w:val="0"/>
                <w:color w:val="auto"/>
                <w:kern w:val="0"/>
                <w:sz w:val="24"/>
                <w:szCs w:val="24"/>
                <w:u w:val="none"/>
                <w:lang w:val="en-US" w:eastAsia="zh-CN" w:bidi="ar"/>
              </w:rPr>
              <w:t>多</w:t>
            </w:r>
            <w:r>
              <w:rPr>
                <w:rFonts w:hint="eastAsia" w:ascii="宋体" w:hAnsi="宋体" w:eastAsia="宋体" w:cs="宋体"/>
                <w:i w:val="0"/>
                <w:iCs w:val="0"/>
                <w:color w:val="auto"/>
                <w:kern w:val="0"/>
                <w:sz w:val="24"/>
                <w:szCs w:val="24"/>
                <w:u w:val="none"/>
                <w:lang w:val="en-US" w:eastAsia="zh-CN" w:bidi="ar"/>
              </w:rPr>
              <w:t>功能全封闭防水脚踏</w:t>
            </w:r>
          </w:p>
        </w:tc>
      </w:tr>
      <w:tr w14:paraId="636C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A2EF">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三</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78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支架系统</w:t>
            </w:r>
          </w:p>
        </w:tc>
      </w:tr>
      <w:tr w14:paraId="0C36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EB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EFD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全电磁锁控制平衡支架，一键式控制支架和镜头的移动，</w:t>
            </w:r>
          </w:p>
        </w:tc>
      </w:tr>
      <w:tr w14:paraId="1470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B2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78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提供手术医生手柄控制和方便护士操作的支架臂长条形电磁锁开关，符合手术流程</w:t>
            </w:r>
          </w:p>
        </w:tc>
      </w:tr>
      <w:tr w14:paraId="5089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DEE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0B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XY水平移动，平移范围：≥60 mm x 60 mm</w:t>
            </w:r>
          </w:p>
        </w:tc>
      </w:tr>
      <w:tr w14:paraId="41DAC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03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D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显微镜升至待机位置可完成X-Y及调焦设置的自动复位和光源关闭，恢复至工作位，机器自动启动，提供更节能和更符合手术室工作流程的设计</w:t>
            </w:r>
          </w:p>
        </w:tc>
      </w:tr>
      <w:tr w14:paraId="00C00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B47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四</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9E9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后节手术观察系统</w:t>
            </w:r>
          </w:p>
        </w:tc>
      </w:tr>
      <w:tr w14:paraId="50D0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21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3A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具备后节手术观察系统，最佳匹配度</w:t>
            </w:r>
          </w:p>
        </w:tc>
      </w:tr>
      <w:tr w14:paraId="7C747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689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CB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观察镜种类：≥120D，60D</w:t>
            </w:r>
          </w:p>
        </w:tc>
      </w:tr>
      <w:tr w14:paraId="22C0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01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6B0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▲调焦技术：内调焦，调焦过程中观察镜距离患者角膜高度保持不变</w:t>
            </w:r>
          </w:p>
        </w:tc>
      </w:tr>
      <w:tr w14:paraId="4D81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D5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E4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倒像功能：内置倒像镜座</w:t>
            </w:r>
          </w:p>
        </w:tc>
      </w:tr>
      <w:tr w14:paraId="6F91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26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44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广角镜镜托及支架部分角度0°-360°可调</w:t>
            </w:r>
          </w:p>
        </w:tc>
      </w:tr>
      <w:tr w14:paraId="72A7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11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8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可以通过显微镜脚踏进行电动控制</w:t>
            </w:r>
          </w:p>
        </w:tc>
      </w:tr>
      <w:tr w14:paraId="4F973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D85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五</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1CB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手术导航模块（或可配第三方品牌）</w:t>
            </w:r>
          </w:p>
        </w:tc>
      </w:tr>
      <w:tr w14:paraId="4550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C0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B84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导航投射技术：患者信息、显微镜模式与亮度、放大倍率参数等可以投射显示</w:t>
            </w:r>
          </w:p>
        </w:tc>
      </w:tr>
      <w:tr w14:paraId="530F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5E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99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切口导航：帮助预设手术切口位置和大小确保精准手术效果</w:t>
            </w:r>
          </w:p>
        </w:tc>
      </w:tr>
      <w:tr w14:paraId="30698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28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E1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撕囊辅助导航：白内障撕囊定位，单环或双环辅助，实现辅助撕囊大小和形状预设、及白内障教学功能；辅助多焦点晶体居中定位</w:t>
            </w:r>
          </w:p>
        </w:tc>
      </w:tr>
      <w:tr w14:paraId="08ED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68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7E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▲可实现散光晶体位置术中轴向自动定位，单线及三线标定目标轴向、术中无痕引导散光晶体的植入</w:t>
            </w:r>
          </w:p>
        </w:tc>
      </w:tr>
      <w:tr w14:paraId="4977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1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FB4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无痕标记定位匹配功能：无需标记，可自动将术中显微镜下图像与术前无赤光眼前节照相进行匹配定位</w:t>
            </w:r>
          </w:p>
        </w:tc>
      </w:tr>
      <w:tr w14:paraId="5FCEA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8F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E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具备实时动眼追踪功能</w:t>
            </w:r>
          </w:p>
        </w:tc>
      </w:tr>
      <w:tr w14:paraId="67CB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93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26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3D数字化控制系统，设置等实时显示、录制高清图片和视频，并且可包含高清辅助线</w:t>
            </w:r>
          </w:p>
        </w:tc>
      </w:tr>
      <w:tr w14:paraId="2033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E33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六</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4CCB">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其他要求</w:t>
            </w:r>
          </w:p>
        </w:tc>
      </w:tr>
      <w:tr w14:paraId="152E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CCEB">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1</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265B">
            <w:pPr>
              <w:keepNext w:val="0"/>
              <w:keepLines w:val="0"/>
              <w:widowControl/>
              <w:suppressLineNumbers w:val="0"/>
              <w:jc w:val="left"/>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★主机开放网络接口，并与现有的PACS等医院现有需要接入系统连接，保证图像能存储到PACS系统（不低于电子病历五级评审要求），双方接口费用包含在投标报价内</w:t>
            </w:r>
            <w:r>
              <w:rPr>
                <w:rFonts w:hint="eastAsia" w:ascii="宋体" w:hAnsi="宋体" w:cs="宋体"/>
                <w:b w:val="0"/>
                <w:bCs w:val="0"/>
                <w:i w:val="0"/>
                <w:iCs w:val="0"/>
                <w:color w:val="auto"/>
                <w:kern w:val="0"/>
                <w:sz w:val="24"/>
                <w:szCs w:val="24"/>
                <w:u w:val="none"/>
                <w:lang w:val="en-US" w:eastAsia="zh-CN" w:bidi="ar"/>
              </w:rPr>
              <w:t>（投标文件中提供承诺书，格式自拟）</w:t>
            </w:r>
          </w:p>
        </w:tc>
      </w:tr>
      <w:tr w14:paraId="49BD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422E">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CE96">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★提供非接触广角观察系统支架配备≥2套、广角镜≥2对、消毒把手≥30套（大把手套+小按钮套为1套）</w:t>
            </w:r>
            <w:r>
              <w:rPr>
                <w:rFonts w:hint="eastAsia" w:ascii="宋体" w:hAnsi="宋体" w:cs="宋体"/>
                <w:b w:val="0"/>
                <w:bCs w:val="0"/>
                <w:i w:val="0"/>
                <w:iCs w:val="0"/>
                <w:color w:val="auto"/>
                <w:kern w:val="0"/>
                <w:sz w:val="24"/>
                <w:szCs w:val="24"/>
                <w:u w:val="none"/>
                <w:lang w:val="en-US" w:eastAsia="zh-CN" w:bidi="ar"/>
              </w:rPr>
              <w:t>，</w:t>
            </w:r>
            <w:r>
              <w:rPr>
                <w:rFonts w:hint="eastAsia" w:ascii="宋体" w:hAnsi="宋体" w:eastAsia="宋体" w:cs="宋体"/>
                <w:b w:val="0"/>
                <w:bCs w:val="0"/>
                <w:i w:val="0"/>
                <w:iCs w:val="0"/>
                <w:color w:val="auto"/>
                <w:kern w:val="0"/>
                <w:sz w:val="24"/>
                <w:szCs w:val="24"/>
                <w:u w:val="none"/>
                <w:lang w:val="en-US" w:eastAsia="zh-CN" w:bidi="ar"/>
              </w:rPr>
              <w:t>费用包含在投标报价内</w:t>
            </w:r>
            <w:r>
              <w:rPr>
                <w:rFonts w:hint="eastAsia" w:ascii="宋体" w:hAnsi="宋体" w:cs="宋体"/>
                <w:b w:val="0"/>
                <w:bCs w:val="0"/>
                <w:i w:val="0"/>
                <w:iCs w:val="0"/>
                <w:color w:val="auto"/>
                <w:kern w:val="0"/>
                <w:sz w:val="24"/>
                <w:szCs w:val="24"/>
                <w:u w:val="none"/>
                <w:lang w:val="en-US" w:eastAsia="zh-CN" w:bidi="ar"/>
              </w:rPr>
              <w:t>（体现在分项价格表中或投标文件中提供承诺书，格式自拟）</w:t>
            </w:r>
          </w:p>
        </w:tc>
      </w:tr>
      <w:tr w14:paraId="313D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59A3">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3</w:t>
            </w:r>
          </w:p>
        </w:tc>
        <w:tc>
          <w:tcPr>
            <w:tcW w:w="7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35C5">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提供配套的不间断UPS电源（应急时间≥1小时）</w:t>
            </w:r>
          </w:p>
        </w:tc>
      </w:tr>
    </w:tbl>
    <w:p w14:paraId="2E696254">
      <w:pPr>
        <w:keepNext w:val="0"/>
        <w:keepLines w:val="0"/>
        <w:pageBreakBefore w:val="0"/>
        <w:widowControl/>
        <w:spacing w:line="360" w:lineRule="auto"/>
        <w:outlineLvl w:val="9"/>
        <w:rPr>
          <w:rFonts w:hint="eastAsia" w:ascii="宋体" w:hAnsi="宋体" w:cs="宋体"/>
          <w:b/>
          <w:bCs/>
          <w:color w:val="auto"/>
          <w:sz w:val="24"/>
          <w:szCs w:val="24"/>
          <w:lang w:val="en-US" w:eastAsia="zh-CN"/>
        </w:rPr>
      </w:pPr>
    </w:p>
    <w:p w14:paraId="4A46264E">
      <w:pPr>
        <w:keepNext w:val="0"/>
        <w:keepLines w:val="0"/>
        <w:pageBreakBefore w:val="0"/>
        <w:widowControl/>
        <w:spacing w:line="360" w:lineRule="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（三）采购包3：激光眼科诊断仪</w:t>
      </w: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7548"/>
      </w:tblGrid>
      <w:tr w14:paraId="7B467600">
        <w:tblPrEx>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E7E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0B6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w:t>
            </w:r>
          </w:p>
        </w:tc>
      </w:tr>
      <w:tr w14:paraId="4931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A9A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41B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OCT成像</w:t>
            </w:r>
          </w:p>
        </w:tc>
      </w:tr>
      <w:tr w14:paraId="7026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CE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D4C9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OCT扫描光源：超级发光二极管，波长≥870nm</w:t>
            </w:r>
          </w:p>
        </w:tc>
      </w:tr>
      <w:tr w14:paraId="1549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57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A04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光学相干断层扫描图像分辨率≥1536*496像素</w:t>
            </w:r>
          </w:p>
        </w:tc>
      </w:tr>
      <w:tr w14:paraId="0870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5C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5FF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A扫描速度：≥40000次A-Scan/秒</w:t>
            </w:r>
          </w:p>
        </w:tc>
      </w:tr>
      <w:tr w14:paraId="57A5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33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979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每B扫描数据点数：≥1536点</w:t>
            </w:r>
          </w:p>
        </w:tc>
      </w:tr>
      <w:tr w14:paraId="13724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4C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AFF3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横向光学分辨率：≤6um</w:t>
            </w:r>
          </w:p>
        </w:tc>
      </w:tr>
      <w:tr w14:paraId="1186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5942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39B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▲轴向光学分辨率：≤5um</w:t>
            </w:r>
          </w:p>
        </w:tc>
      </w:tr>
      <w:tr w14:paraId="124D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D7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A39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屈光补偿：-24.5D～+48D</w:t>
            </w:r>
          </w:p>
        </w:tc>
      </w:tr>
      <w:tr w14:paraId="2A9B9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6E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01E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扫描模式：可实现单线扫描，视盘环形扫描，星形扫描，加密精细扫描，青光眼后极部扫描，3D立体扫描，精确随诊扫描模式等多种扫描模式</w:t>
            </w:r>
          </w:p>
        </w:tc>
      </w:tr>
      <w:tr w14:paraId="5974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F5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6AE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扫描线最小扫描间距≥11微米</w:t>
            </w:r>
          </w:p>
        </w:tc>
      </w:tr>
      <w:tr w14:paraId="32DE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EB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1CA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扫描线倾斜度：0-90度，且位置任意可调</w:t>
            </w:r>
          </w:p>
        </w:tc>
      </w:tr>
      <w:tr w14:paraId="0829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13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F84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拥有3D立体扫描功能，扫描范围≥8.8mm×8.8mm</w:t>
            </w:r>
          </w:p>
        </w:tc>
      </w:tr>
      <w:tr w14:paraId="4395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B8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034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3D扫描线≥241线，间隔≤11微米</w:t>
            </w:r>
          </w:p>
        </w:tc>
      </w:tr>
      <w:tr w14:paraId="3C7B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53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A6C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OCT扫描范围：单线扫描≥16.5mm，3D扫描范围≥16.5mm×16.5mm</w:t>
            </w:r>
          </w:p>
        </w:tc>
      </w:tr>
      <w:tr w14:paraId="604D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8F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77D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对位扫描：OCT图像和眼底图像同步同时获得，点对点之间实时对位，无需后期软件计算对应关系</w:t>
            </w:r>
          </w:p>
        </w:tc>
      </w:tr>
      <w:tr w14:paraId="73CEF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E38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47B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▲采用Eye-Tracking双光源实时动眼追踪技术技术，导航光源实时自动跟踪眼球移动，引导OCT光源进行位置调整，可在任意眼底位置实现定位扫描，确保OCT扫描不受眼动影响，完全避免扫描伪迹</w:t>
            </w:r>
          </w:p>
        </w:tc>
      </w:tr>
      <w:tr w14:paraId="76BA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DD0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2E8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▲内置基于双光源动眼追踪技术的精确随访功能功能：机器自动记忆并导航随访检查，确保随访检查在同一位置，真正做到精确随诊</w:t>
            </w:r>
          </w:p>
        </w:tc>
      </w:tr>
      <w:tr w14:paraId="7724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0D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42F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▲ART实时降噪技术：要求通过双光源实动眼追踪，实现视网膜同一位置，误差最小可达≤1um；获取≥100张图像进行实时降噪，进一步提升图像分辨率</w:t>
            </w:r>
          </w:p>
        </w:tc>
      </w:tr>
      <w:tr w14:paraId="7F120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8D2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009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图像显示方式：伪彩，灰阶（黑白，白黑）</w:t>
            </w:r>
          </w:p>
        </w:tc>
      </w:tr>
      <w:tr w14:paraId="2165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61E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F9B55">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眼底造影成像</w:t>
            </w:r>
          </w:p>
        </w:tc>
      </w:tr>
      <w:tr w14:paraId="2E75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A3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B2C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成像原理：半导体共焦激光红外成像</w:t>
            </w:r>
          </w:p>
        </w:tc>
      </w:tr>
      <w:tr w14:paraId="32CB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89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DFE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成像光源：≥3</w:t>
            </w:r>
            <w:r>
              <w:rPr>
                <w:rStyle w:val="272"/>
                <w:rFonts w:hint="eastAsia" w:ascii="宋体" w:hAnsi="宋体" w:eastAsia="宋体" w:cs="宋体"/>
                <w:color w:val="auto"/>
                <w:sz w:val="24"/>
                <w:szCs w:val="24"/>
                <w:lang w:val="en-US" w:eastAsia="zh-CN" w:bidi="ar"/>
              </w:rPr>
              <w:t>束不同波长段激光（486nm、815nm、786nm）</w:t>
            </w:r>
          </w:p>
        </w:tc>
      </w:tr>
      <w:tr w14:paraId="2896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C5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CBD4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272"/>
                <w:rFonts w:hint="eastAsia" w:ascii="宋体" w:hAnsi="宋体" w:eastAsia="宋体" w:cs="宋体"/>
                <w:color w:val="auto"/>
                <w:sz w:val="24"/>
                <w:szCs w:val="24"/>
                <w:lang w:val="en-US" w:eastAsia="zh-CN" w:bidi="ar"/>
              </w:rPr>
              <w:t>接收器：</w:t>
            </w:r>
            <w:r>
              <w:rPr>
                <w:rFonts w:hint="eastAsia" w:ascii="宋体" w:hAnsi="宋体" w:eastAsia="宋体" w:cs="宋体"/>
                <w:i w:val="0"/>
                <w:iCs w:val="0"/>
                <w:color w:val="auto"/>
                <w:kern w:val="0"/>
                <w:sz w:val="24"/>
                <w:szCs w:val="24"/>
                <w:u w:val="none"/>
                <w:lang w:val="en-US" w:eastAsia="zh-CN" w:bidi="ar"/>
              </w:rPr>
              <w:t>≥3</w:t>
            </w:r>
            <w:r>
              <w:rPr>
                <w:rStyle w:val="272"/>
                <w:rFonts w:hint="eastAsia" w:ascii="宋体" w:hAnsi="宋体" w:eastAsia="宋体" w:cs="宋体"/>
                <w:color w:val="auto"/>
                <w:sz w:val="24"/>
                <w:szCs w:val="24"/>
                <w:lang w:val="en-US" w:eastAsia="zh-CN" w:bidi="ar"/>
              </w:rPr>
              <w:t>个独立探测器，可拍摄</w:t>
            </w:r>
            <w:r>
              <w:rPr>
                <w:rFonts w:hint="eastAsia" w:ascii="宋体" w:hAnsi="宋体" w:eastAsia="宋体" w:cs="宋体"/>
                <w:i w:val="0"/>
                <w:iCs w:val="0"/>
                <w:color w:val="auto"/>
                <w:kern w:val="0"/>
                <w:sz w:val="24"/>
                <w:szCs w:val="24"/>
                <w:u w:val="none"/>
                <w:lang w:val="en-US" w:eastAsia="zh-CN" w:bidi="ar"/>
              </w:rPr>
              <w:t>≥</w:t>
            </w:r>
            <w:r>
              <w:rPr>
                <w:rStyle w:val="272"/>
                <w:rFonts w:hint="eastAsia" w:ascii="宋体" w:hAnsi="宋体" w:eastAsia="宋体" w:cs="宋体"/>
                <w:color w:val="auto"/>
                <w:sz w:val="24"/>
                <w:szCs w:val="24"/>
                <w:lang w:val="en-US" w:eastAsia="zh-CN" w:bidi="ar"/>
              </w:rPr>
              <w:t>3种激光成像的眼底照</w:t>
            </w:r>
          </w:p>
        </w:tc>
      </w:tr>
      <w:tr w14:paraId="06E85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46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1F0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图像最高分辨率：≧1536X1536pixel</w:t>
            </w:r>
          </w:p>
        </w:tc>
      </w:tr>
      <w:tr w14:paraId="69F3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F1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B72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Style w:val="272"/>
                <w:rFonts w:hint="eastAsia" w:ascii="宋体" w:hAnsi="宋体" w:eastAsia="宋体" w:cs="宋体"/>
                <w:color w:val="auto"/>
                <w:sz w:val="24"/>
                <w:szCs w:val="24"/>
                <w:lang w:val="en-US" w:eastAsia="zh-CN" w:bidi="ar"/>
              </w:rPr>
              <w:t>数字分辨率：</w:t>
            </w:r>
            <w:r>
              <w:rPr>
                <w:rFonts w:hint="eastAsia" w:ascii="宋体" w:hAnsi="宋体" w:eastAsia="宋体" w:cs="宋体"/>
                <w:i w:val="0"/>
                <w:iCs w:val="0"/>
                <w:color w:val="auto"/>
                <w:kern w:val="0"/>
                <w:sz w:val="24"/>
                <w:szCs w:val="24"/>
                <w:u w:val="none"/>
                <w:lang w:val="en-US" w:eastAsia="zh-CN" w:bidi="ar"/>
              </w:rPr>
              <w:t>≤</w:t>
            </w:r>
            <w:r>
              <w:rPr>
                <w:rStyle w:val="272"/>
                <w:rFonts w:hint="eastAsia" w:ascii="宋体" w:hAnsi="宋体" w:eastAsia="宋体" w:cs="宋体"/>
                <w:color w:val="auto"/>
                <w:sz w:val="24"/>
                <w:szCs w:val="24"/>
                <w:lang w:val="en-US" w:eastAsia="zh-CN" w:bidi="ar"/>
              </w:rPr>
              <w:t xml:space="preserve"> 5um</w:t>
            </w:r>
          </w:p>
        </w:tc>
      </w:tr>
      <w:tr w14:paraId="1E6A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A3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2AF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▲动态造影帧率：单独拍摄≥16帧/秒，同步拍摄≥9帧每秒</w:t>
            </w:r>
          </w:p>
        </w:tc>
      </w:tr>
      <w:tr w14:paraId="63E1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FB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342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ART实时降噪技术：获取≥100张图像进行实时降噪，进一步提升图像分辨率</w:t>
            </w:r>
          </w:p>
        </w:tc>
      </w:tr>
      <w:tr w14:paraId="264A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E01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ABE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屈光补偿：-24.5D～+48D</w:t>
            </w:r>
          </w:p>
        </w:tc>
      </w:tr>
      <w:tr w14:paraId="1E25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35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AD2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瞳孔大小：≥2mm</w:t>
            </w:r>
          </w:p>
        </w:tc>
      </w:tr>
      <w:tr w14:paraId="02A4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57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B30A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成像范围：55º×55º，35º×35°，30º×30º，25 º×25°，20º×20°，15 º×15°</w:t>
            </w:r>
          </w:p>
        </w:tc>
      </w:tr>
      <w:tr w14:paraId="1BB9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72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三</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E59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检查模式</w:t>
            </w:r>
          </w:p>
        </w:tc>
      </w:tr>
      <w:tr w14:paraId="7C48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F9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5A0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具体有独立成像模式：视网膜造影（FFA）、脉络膜造影（ICGA）、眼底短波长自发荧光成像（FAF）、长波长自发荧光成像（IRAF）、无赤光成像（RF）、红外成像（IR）等</w:t>
            </w:r>
          </w:p>
        </w:tc>
      </w:tr>
      <w:tr w14:paraId="53E3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6D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A63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具有实时同步同屏成像模式：FFA+ICGA、FFA+IR、ICGA+IR、IR+OCT、FFA+OCT、ICGA+OCT、FAF+OCT、RF+OCT等</w:t>
            </w:r>
          </w:p>
        </w:tc>
      </w:tr>
      <w:tr w14:paraId="0581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0E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B12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具有动态造影模式：可对荧光造影的过程进行实时录像并存储</w:t>
            </w:r>
          </w:p>
        </w:tc>
      </w:tr>
      <w:tr w14:paraId="3652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69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684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具有三维造影模式：可自动进行多层冠状面图像获取，扫描深度≥8mm，用于观察视神经或视网膜肿瘤</w:t>
            </w:r>
          </w:p>
        </w:tc>
      </w:tr>
      <w:tr w14:paraId="54721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F8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09B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具有立体成像模式</w:t>
            </w:r>
          </w:p>
        </w:tc>
      </w:tr>
      <w:tr w14:paraId="38F0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9C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DC3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具有自动无缝拼图功能：九宫格方位自动拼图、自定义选择自动拼图</w:t>
            </w:r>
          </w:p>
        </w:tc>
      </w:tr>
      <w:tr w14:paraId="548BB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E4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C05B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具有基于ART技术的实时自动拼图功能</w:t>
            </w:r>
          </w:p>
        </w:tc>
      </w:tr>
      <w:tr w14:paraId="6D85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7DC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四</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B41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视网膜分析软件</w:t>
            </w:r>
          </w:p>
        </w:tc>
      </w:tr>
      <w:tr w14:paraId="2F8B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54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7E5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具有十层视网膜自动分层测量软件</w:t>
            </w:r>
          </w:p>
        </w:tc>
      </w:tr>
      <w:tr w14:paraId="0AFC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4E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1FD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Enface横向观察视角可由内界膜至脉络膜观察任意两层间冠状位图像，并可进行量化分析</w:t>
            </w:r>
          </w:p>
        </w:tc>
      </w:tr>
      <w:tr w14:paraId="51D4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C5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625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具有视网膜厚度地形图</w:t>
            </w:r>
          </w:p>
        </w:tc>
      </w:tr>
      <w:tr w14:paraId="3F08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F8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5E1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具有EDI脉络膜深层成像技术，清晰呈现脉络膜，筛板等视网膜深层组织</w:t>
            </w:r>
          </w:p>
        </w:tc>
      </w:tr>
      <w:tr w14:paraId="69137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8D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A01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具有FDI玻璃体、视网膜、脉络膜全景等模式</w:t>
            </w:r>
          </w:p>
        </w:tc>
      </w:tr>
      <w:tr w14:paraId="3562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9A7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8B6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具有黄斑区体积厚度测量功能</w:t>
            </w:r>
          </w:p>
        </w:tc>
      </w:tr>
      <w:tr w14:paraId="71AE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7F5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0C0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内含国际标准ETDRS黄斑分区法软件</w:t>
            </w:r>
          </w:p>
        </w:tc>
      </w:tr>
      <w:tr w14:paraId="00FC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AF9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1E12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可精确的进行黄斑分区体积厚度测量</w:t>
            </w:r>
          </w:p>
        </w:tc>
      </w:tr>
      <w:tr w14:paraId="6476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63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EE0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可测量任意位置的视网膜厚度和容积</w:t>
            </w:r>
          </w:p>
        </w:tc>
      </w:tr>
      <w:tr w14:paraId="2ED7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459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五</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A834">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具有青光眼分析软件</w:t>
            </w:r>
          </w:p>
        </w:tc>
      </w:tr>
      <w:tr w14:paraId="5D340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B3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FF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具有黄斑视盘追踪功能：利用黄斑视盘连线校正患者头位，确保神经纤维层厚度测量准确性</w:t>
            </w:r>
          </w:p>
        </w:tc>
      </w:tr>
      <w:tr w14:paraId="563BE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BF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4EB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具有神经纤维层厚度分析（RNFL）功能：具有国际标准直径3.4mm环形扫描，可与正常人数据库进行比对</w:t>
            </w:r>
          </w:p>
        </w:tc>
      </w:tr>
      <w:tr w14:paraId="6146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F7D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F35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具有神经节细胞（GCL）进行单层分析的功能，并且通过双光源实时动眼追踪实现不同时间，同一位置扫描，精确反映早期青光眼损害导致的形态学改变</w:t>
            </w:r>
          </w:p>
        </w:tc>
      </w:tr>
      <w:tr w14:paraId="75DD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7D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CD8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具有视盘3D扫描功能</w:t>
            </w:r>
          </w:p>
        </w:tc>
      </w:tr>
      <w:tr w14:paraId="29103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A7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5F8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具有可达到国际标准直径3.4mm环形扫描的神经纤维层厚度分析功能</w:t>
            </w:r>
          </w:p>
        </w:tc>
      </w:tr>
      <w:tr w14:paraId="3F1E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22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1EE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双眼后极部非对称性分析：后极部≥8.8mm×8.8mm扫描，并进行双眼后极部，单眼上下半球视网膜厚度，神经纤维层厚度，神经节细胞层厚度等对称性分析</w:t>
            </w:r>
          </w:p>
        </w:tc>
      </w:tr>
      <w:tr w14:paraId="3C5C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3E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0F0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满足眼底图像与断层图像在同一设备内同屏点对点对位显示</w:t>
            </w:r>
          </w:p>
        </w:tc>
      </w:tr>
      <w:tr w14:paraId="05D6A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09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六</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C18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设备使用</w:t>
            </w:r>
          </w:p>
        </w:tc>
      </w:tr>
      <w:tr w14:paraId="3C95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C5E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2AE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程序友好性：检查程序方便快捷，人机友好性高，触摸屏操作面板，方便操作</w:t>
            </w:r>
          </w:p>
        </w:tc>
      </w:tr>
      <w:tr w14:paraId="5744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A6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696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设备操作性：设备水平机头可实现上、下、左、右、倾斜转动，医生在操作过程中可观察患者眼位和瞳孔状态，不受设备头部遮挡，方便与患者沟通</w:t>
            </w:r>
          </w:p>
        </w:tc>
      </w:tr>
      <w:tr w14:paraId="298D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B2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EDD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快捷浏览：支持单/双眼浏览模式切换</w:t>
            </w:r>
          </w:p>
        </w:tc>
      </w:tr>
      <w:tr w14:paraId="1B18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231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FDC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随访功能：支持双眼对比模式，可对比本次就诊检查结果和历史检查结果等</w:t>
            </w:r>
          </w:p>
        </w:tc>
      </w:tr>
      <w:tr w14:paraId="4425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C04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0AB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报告打印：自定义报告打印方式，单页可打印≥6张OCT影像</w:t>
            </w:r>
          </w:p>
        </w:tc>
      </w:tr>
      <w:tr w14:paraId="1898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7F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6C5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报告描述：可在报告中自行添加OCT描述或诊断的自定义描述并随图片打印</w:t>
            </w:r>
          </w:p>
        </w:tc>
      </w:tr>
      <w:tr w14:paraId="3946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DC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ECA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分析功能：具备基础阅片功能，可在原始的患者图像(如眼底图像)上 进行多种数据处理方式，至少包含对亮度对比度调节、图像放大、距离、面积测量等操作</w:t>
            </w:r>
          </w:p>
        </w:tc>
      </w:tr>
      <w:tr w14:paraId="78D6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C9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65B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视频数据：支持视频或连续多帧自动播放与导出功能</w:t>
            </w:r>
          </w:p>
        </w:tc>
      </w:tr>
      <w:tr w14:paraId="3C8F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F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10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数据传输：同步进行数据传输，系统自动保存图像</w:t>
            </w:r>
          </w:p>
        </w:tc>
      </w:tr>
      <w:tr w14:paraId="1F0F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AFAC">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10</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110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原始数据浏览：医生可以在电脑端实现和设备完全一致的原始数据浏览与分析功能</w:t>
            </w:r>
          </w:p>
        </w:tc>
      </w:tr>
      <w:tr w14:paraId="6151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1CE0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11</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CBC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具备DICOM端口，设备可接入PACS系统</w:t>
            </w:r>
          </w:p>
        </w:tc>
      </w:tr>
      <w:tr w14:paraId="1E99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8F5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12</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539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分权限管理，软件可提供≥3种不同权限的账户登陆，便于管理数据，避免数据泄漏。</w:t>
            </w:r>
          </w:p>
        </w:tc>
      </w:tr>
      <w:tr w14:paraId="2E2B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E92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七</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4AF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硬件配置要求</w:t>
            </w:r>
          </w:p>
        </w:tc>
      </w:tr>
      <w:tr w14:paraId="6B2D4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86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F74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激光眼科诊断仪1套，设备主机和电脑分开，便于后期电脑升级；设备头部可转动灵活，可方便拍摄视网膜周边区域</w:t>
            </w:r>
          </w:p>
        </w:tc>
      </w:tr>
      <w:tr w14:paraId="63788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2E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E28C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触摸屏式操作面板1台</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配套打印终端1台（彩色）</w:t>
            </w:r>
            <w:r>
              <w:rPr>
                <w:rFonts w:hint="eastAsia" w:ascii="宋体" w:hAnsi="宋体" w:cs="宋体"/>
                <w:i w:val="0"/>
                <w:iCs w:val="0"/>
                <w:color w:val="auto"/>
                <w:kern w:val="0"/>
                <w:sz w:val="24"/>
                <w:szCs w:val="24"/>
                <w:u w:val="none"/>
                <w:lang w:val="en-US" w:eastAsia="zh-CN" w:bidi="ar"/>
              </w:rPr>
              <w:t>、升降桌1套、</w:t>
            </w:r>
          </w:p>
        </w:tc>
      </w:tr>
      <w:tr w14:paraId="68855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D98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3</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8CE7">
            <w:pPr>
              <w:keepNext w:val="0"/>
              <w:keepLines w:val="0"/>
              <w:widowControl/>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配套工作站电脑1台（处理器≥i7，显示器≥27吋，分辨率≥4K，存储内存≥4T，浏览端≥8个）</w:t>
            </w:r>
          </w:p>
        </w:tc>
      </w:tr>
      <w:tr w14:paraId="37F5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AD5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八</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975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其他要求</w:t>
            </w:r>
          </w:p>
        </w:tc>
      </w:tr>
      <w:tr w14:paraId="3C6B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06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F7B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★主机开放网络接口，并与现有的PACS等医院现有需要接入系统连接，保证图像能存储到PACS系统（不低于电子病历五级评审要求），双方接口费用包含在投标报价内</w:t>
            </w:r>
            <w:r>
              <w:rPr>
                <w:rFonts w:hint="eastAsia" w:ascii="宋体" w:hAnsi="宋体" w:cs="宋体"/>
                <w:b w:val="0"/>
                <w:bCs w:val="0"/>
                <w:i w:val="0"/>
                <w:iCs w:val="0"/>
                <w:color w:val="auto"/>
                <w:kern w:val="0"/>
                <w:sz w:val="24"/>
                <w:szCs w:val="24"/>
                <w:u w:val="none"/>
                <w:lang w:val="en-US" w:eastAsia="zh-CN" w:bidi="ar"/>
              </w:rPr>
              <w:t>（投标文件中提供承诺书，格式自拟）</w:t>
            </w:r>
          </w:p>
        </w:tc>
      </w:tr>
      <w:tr w14:paraId="33CE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C6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43D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提供配套的不间断UPS电源（应急时间≥1小时）</w:t>
            </w:r>
          </w:p>
        </w:tc>
      </w:tr>
    </w:tbl>
    <w:p w14:paraId="55BA7B15">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p>
    <w:p w14:paraId="2FB173F0">
      <w:pPr>
        <w:keepNext w:val="0"/>
        <w:keepLines w:val="0"/>
        <w:pageBreakBefore w:val="0"/>
        <w:widowControl/>
        <w:spacing w:line="360" w:lineRule="auto"/>
        <w:outlineLvl w:val="9"/>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（四）采购包4：微视野视野计</w:t>
      </w: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5"/>
        <w:gridCol w:w="7551"/>
      </w:tblGrid>
      <w:tr w14:paraId="4FF5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E6C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D236">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w:t>
            </w:r>
          </w:p>
        </w:tc>
      </w:tr>
      <w:tr w14:paraId="6741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F6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一</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C3B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基本要求</w:t>
            </w:r>
          </w:p>
        </w:tc>
      </w:tr>
      <w:tr w14:paraId="099F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82E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1F9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▲用途：视网膜形态及功能进评估、注视点位置及注视稳定性分析、主要应用于眼底病、青光眼、斜弱视</w:t>
            </w:r>
          </w:p>
        </w:tc>
      </w:tr>
      <w:tr w14:paraId="7303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861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AAD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观察方式：≥10.4英寸彩色LCD触摸屏</w:t>
            </w:r>
          </w:p>
        </w:tc>
      </w:tr>
      <w:tr w14:paraId="1A47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27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1B4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工作距离：≥45.7mm（从物镜到角膜表面的距离）</w:t>
            </w:r>
          </w:p>
        </w:tc>
      </w:tr>
      <w:tr w14:paraId="0AE93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0E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AA26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独立操作系统：可与工作站分离</w:t>
            </w:r>
          </w:p>
        </w:tc>
      </w:tr>
      <w:tr w14:paraId="33E5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C4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C7A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具有视觉敏感度分布功能</w:t>
            </w:r>
          </w:p>
        </w:tc>
      </w:tr>
      <w:tr w14:paraId="2A50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2F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4FB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具有眼底摄影功能</w:t>
            </w:r>
          </w:p>
        </w:tc>
      </w:tr>
      <w:tr w14:paraId="5BE4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37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450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具有固视检查功能</w:t>
            </w:r>
          </w:p>
        </w:tc>
      </w:tr>
      <w:tr w14:paraId="163D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3F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664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具有自动定位被检眼的功能</w:t>
            </w:r>
          </w:p>
        </w:tc>
      </w:tr>
      <w:tr w14:paraId="3C81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078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F3C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具有自动摄影功能</w:t>
            </w:r>
          </w:p>
        </w:tc>
      </w:tr>
      <w:tr w14:paraId="69C6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460D">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二</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230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视野测试要求</w:t>
            </w:r>
          </w:p>
        </w:tc>
      </w:tr>
      <w:tr w14:paraId="1BD6C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E7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F02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成像原理：静态刺激源</w:t>
            </w:r>
          </w:p>
        </w:tc>
      </w:tr>
      <w:tr w14:paraId="4BCF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0E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44C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视野角度：≥40°，满足不同的视网膜功能分析范围</w:t>
            </w:r>
          </w:p>
        </w:tc>
      </w:tr>
      <w:tr w14:paraId="0AD5A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32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FA4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▲背景光和刺激光源：白色</w:t>
            </w:r>
          </w:p>
        </w:tc>
      </w:tr>
      <w:tr w14:paraId="0A9B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E9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91B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▲最大刺激光源：10，000asb，有效区分低视敏感度与盲点</w:t>
            </w:r>
          </w:p>
        </w:tc>
      </w:tr>
      <w:tr w14:paraId="5AF86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BC4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B05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背景亮度：31.4 asb / 4 asb </w:t>
            </w:r>
          </w:p>
        </w:tc>
      </w:tr>
      <w:tr w14:paraId="23C7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29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2C9B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刺激源亮度范围：35.4asb(34dB)-10031.4asb(0dB)，易于发现早期病变</w:t>
            </w:r>
          </w:p>
        </w:tc>
      </w:tr>
      <w:tr w14:paraId="3295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83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99E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刺激源持续时间：100毫秒/ 200毫秒</w:t>
            </w:r>
          </w:p>
        </w:tc>
      </w:tr>
      <w:tr w14:paraId="4DD78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65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77E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▲刺激源大小：Goldman I / II / III / IV / V兼容，用于低视力患者或正常人群视功能监控</w:t>
            </w:r>
          </w:p>
        </w:tc>
      </w:tr>
      <w:tr w14:paraId="2310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4E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7E2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阈值策略：4-2 4-2-1 4-2（fast）4-2-1(fast)，不同的患者状况选择不同模式</w:t>
            </w:r>
          </w:p>
        </w:tc>
      </w:tr>
      <w:tr w14:paraId="76A8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63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68C6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瞳孔要求：免散瞳</w:t>
            </w:r>
          </w:p>
        </w:tc>
      </w:tr>
      <w:tr w14:paraId="555A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129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7BC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屈光力矫正范围:﹣25 D至﹢15 D</w:t>
            </w:r>
          </w:p>
        </w:tc>
      </w:tr>
      <w:tr w14:paraId="37D60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29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B783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眼底自动对焦范围:﹣12D至﹢15D</w:t>
            </w:r>
          </w:p>
        </w:tc>
      </w:tr>
      <w:tr w14:paraId="1973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40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D01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固视点形状：十字/环形/四字形，针对不同的疾病选择</w:t>
            </w:r>
          </w:p>
        </w:tc>
      </w:tr>
      <w:tr w14:paraId="4B679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6F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443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固视点颜色：从白色/黄色/红色/蓝色中选择其一，针对不同的疾病选择</w:t>
            </w:r>
          </w:p>
        </w:tc>
      </w:tr>
      <w:tr w14:paraId="0361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8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589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固视大小：1.00°~ 20.00°，十字形大小1.00°~  20.00°，环形大小：0.5°~ 20.00°，四十字形大小：1.00°至20.00°，针对不同的患者情况选择</w:t>
            </w:r>
          </w:p>
        </w:tc>
      </w:tr>
      <w:tr w14:paraId="5D98F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0AB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三</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5DEF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注视点检测要求</w:t>
            </w:r>
          </w:p>
        </w:tc>
      </w:tr>
      <w:tr w14:paraId="2734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A5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7EA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固视点形状：十字/环形/四字形，针对不同的疾病选择</w:t>
            </w:r>
          </w:p>
        </w:tc>
      </w:tr>
      <w:tr w14:paraId="199B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1A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C14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固视点颜色：从白色/黄色/红色/蓝色中选择其一，针对不同的患者情况</w:t>
            </w:r>
          </w:p>
        </w:tc>
      </w:tr>
      <w:tr w14:paraId="5112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A3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6DF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固视大小：1.00°~ 20.00°，十字大小1.00°~  20.00°，环形大小：0.5°~ 20.00°，四十字大小：1.00°至20.00°，针对不同的患者情况</w:t>
            </w:r>
          </w:p>
        </w:tc>
      </w:tr>
      <w:tr w14:paraId="31CF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ED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0ED6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测试持续时间：5秒 —3600秒（递增5秒），针对不同患者的配合情况</w:t>
            </w:r>
          </w:p>
        </w:tc>
      </w:tr>
      <w:tr w14:paraId="45EB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B36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四</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D5AC">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软件与数据分析要求</w:t>
            </w:r>
          </w:p>
        </w:tc>
      </w:tr>
      <w:tr w14:paraId="2CEF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4B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B3BC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能够制作、编辑并确认刺激视标设定数据；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自定义检查模板：标准检查与自定义模板，可根据临床疾病需求自定义检查模板</w:t>
            </w:r>
          </w:p>
        </w:tc>
      </w:tr>
      <w:tr w14:paraId="1A57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63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AB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个性化靶向检查：自定义，检查过程中发现模板遗漏病变区，可随时加入任意检查点</w:t>
            </w:r>
          </w:p>
        </w:tc>
      </w:tr>
      <w:tr w14:paraId="4783A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0A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5A27">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假阳性与假阴性测试：确保数据准确性</w:t>
            </w:r>
          </w:p>
        </w:tc>
      </w:tr>
      <w:tr w14:paraId="6861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6A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D0E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▲能够计算出中心点的固视点分布，显示固视稳定度；</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注视分析：标准注视分析，BCEA注视分析，注视点与测量时间分析统计，确保数据准确性</w:t>
            </w:r>
          </w:p>
        </w:tc>
      </w:tr>
      <w:tr w14:paraId="7DCF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E0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BC5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▲能够对比微视野检查和固视检查的跟踪检查数据；</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随访数据分析软件：分析各点差异值总差异值，均方差值，综合数据分析</w:t>
            </w:r>
          </w:p>
        </w:tc>
      </w:tr>
      <w:tr w14:paraId="5EA8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E7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E6C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检查过程自动调节整体刺激光阈值，增加检查效率</w:t>
            </w:r>
          </w:p>
        </w:tc>
      </w:tr>
      <w:tr w14:paraId="4A03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8B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093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定点随访：全自动随访，零误差</w:t>
            </w:r>
          </w:p>
        </w:tc>
      </w:tr>
      <w:tr w14:paraId="5E8E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2F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EA0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能够计算并显示出指定眼底区域的平均视觉敏感度</w:t>
            </w:r>
          </w:p>
        </w:tc>
      </w:tr>
      <w:tr w14:paraId="3E1BF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C8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A2B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能够显示视觉敏感度的彩色图</w:t>
            </w:r>
          </w:p>
        </w:tc>
      </w:tr>
      <w:tr w14:paraId="1BBED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CA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FE9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能够调整并显示彩色眼底图像的明暗和对比度</w:t>
            </w:r>
          </w:p>
        </w:tc>
      </w:tr>
      <w:tr w14:paraId="5CF5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2FA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五</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080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配置要求</w:t>
            </w:r>
          </w:p>
        </w:tc>
      </w:tr>
      <w:tr w14:paraId="3FCA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B1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D3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配套工作站电脑1台（处理器≥i7，显示器≥27吋，存储内存≥2T）</w:t>
            </w:r>
          </w:p>
        </w:tc>
      </w:tr>
      <w:tr w14:paraId="17C3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12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6C8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配套打印终端1台（彩色）</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电动升降台1台</w:t>
            </w:r>
          </w:p>
        </w:tc>
      </w:tr>
      <w:tr w14:paraId="47A3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BCC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六</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E760">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其他要求</w:t>
            </w:r>
          </w:p>
        </w:tc>
      </w:tr>
      <w:tr w14:paraId="4654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72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86F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★主机开放网络接口，并与现有的PACS等医院现有需要接入系统连接，保证图像能存储到PACS系统（不低于电子病历五级评审要求），双方接口费用包含在投标报价内</w:t>
            </w:r>
            <w:r>
              <w:rPr>
                <w:rFonts w:hint="eastAsia" w:ascii="宋体" w:hAnsi="宋体" w:cs="宋体"/>
                <w:b w:val="0"/>
                <w:bCs w:val="0"/>
                <w:i w:val="0"/>
                <w:iCs w:val="0"/>
                <w:color w:val="auto"/>
                <w:kern w:val="0"/>
                <w:sz w:val="24"/>
                <w:szCs w:val="24"/>
                <w:u w:val="none"/>
                <w:lang w:val="en-US" w:eastAsia="zh-CN" w:bidi="ar"/>
              </w:rPr>
              <w:t>（投标文件中提供承诺书，格式自拟）</w:t>
            </w:r>
          </w:p>
        </w:tc>
      </w:tr>
    </w:tbl>
    <w:p w14:paraId="42B97E50">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p>
    <w:p w14:paraId="66F2937F">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（五）采购包5：光学相干断层扫描仪(OCT)</w:t>
      </w:r>
    </w:p>
    <w:tbl>
      <w:tblPr>
        <w:tblStyle w:val="4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7700"/>
      </w:tblGrid>
      <w:tr w14:paraId="25FE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8F80A">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F68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技术参数</w:t>
            </w:r>
          </w:p>
        </w:tc>
      </w:tr>
      <w:tr w14:paraId="5091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E320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B5E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设备基本功能</w:t>
            </w:r>
          </w:p>
        </w:tc>
      </w:tr>
      <w:tr w14:paraId="7CCA7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9A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313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注册证适用范围：包含眼前节断层成像检查 或房角、前房成像检查(提供产品注册证证明文件)</w:t>
            </w:r>
          </w:p>
        </w:tc>
      </w:tr>
      <w:tr w14:paraId="50C6F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584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EE0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★注册证中结构及组成/主要组成成分：须明确包含眼前节适配器（提供产品注册证证明文件）</w:t>
            </w:r>
          </w:p>
        </w:tc>
      </w:tr>
      <w:tr w14:paraId="31F7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436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9F2B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中文操作系统，纯鼠标操作设备，无需手动摇杆操作设备</w:t>
            </w:r>
          </w:p>
        </w:tc>
      </w:tr>
      <w:tr w14:paraId="3A37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74E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二</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BA5E">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OCT成像</w:t>
            </w:r>
          </w:p>
        </w:tc>
      </w:tr>
      <w:tr w14:paraId="63F6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98B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A8464">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▲OCT扫描光源：扫频激光光源，扫描速度：≥100000次A-Scan/秒</w:t>
            </w:r>
          </w:p>
        </w:tc>
      </w:tr>
      <w:tr w14:paraId="166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46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49A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▲扫频激光器中心波长：≥1050nm(提供产品注册检验报告证明)</w:t>
            </w:r>
          </w:p>
        </w:tc>
      </w:tr>
      <w:tr w14:paraId="4344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3F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249D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眼底扫描深度：≥6mm，眼底扫描长度：≥14mm（提供产品注册检验报告证明)</w:t>
            </w:r>
          </w:p>
        </w:tc>
      </w:tr>
      <w:tr w14:paraId="5B267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F1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5734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轴向分辨率（光学）≤3.8um，横向分辨率（光学）≤10um(提供产品注册检验报告证明)</w:t>
            </w:r>
          </w:p>
        </w:tc>
      </w:tr>
      <w:tr w14:paraId="1A22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37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757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扫描方式：辐射、网格、栅格、3D黄斑、3D视盘、黄斑OCTA、视盘OCTA，前节单线、前节辐射、高清辐射、前节3D(提供产品注册检验报告证明)</w:t>
            </w:r>
          </w:p>
        </w:tc>
      </w:tr>
      <w:tr w14:paraId="72D9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191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三</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EA9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眼底成像及功能</w:t>
            </w:r>
          </w:p>
        </w:tc>
      </w:tr>
      <w:tr w14:paraId="7BF6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C8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D52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眼底图成像方式：共聚焦激光眼底成像，成像波长标准值: ≥840nm，不计算允差(提供产品注册检验报告证明)</w:t>
            </w:r>
          </w:p>
        </w:tc>
      </w:tr>
      <w:tr w14:paraId="3EDB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F6A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86C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视网膜厚度地形图：可以手动测量指定区域视网膜厚度，也可自定义任意两层厚度进行自动分析。生成厚度地形图及偏差图，可在眼底图叠加热力图；网膜三维图像分析模式：支持三维重建技术，支持基于三位模式的分层、自定义分区浏览模式，视网膜形态分析模式：支持3D视网膜分析，视网膜曲率，视网膜球差，视网膜等高图分析，视网膜曲率半径分析；可对视网膜下疾病进行自动或者手动识别计算血管面积和容积等</w:t>
            </w:r>
          </w:p>
        </w:tc>
      </w:tr>
      <w:tr w14:paraId="4343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D6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41D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青光眼分析软件：内置正常人RNFL及神经节细胞复合体厚度数据库；视盘结构分析：自动识别视杯视盘位置与视盘边缘，测量垂直方向，水平方向、面积杯盘比，盘沿面积、视杯体积。支持6mm范围厚度图并对神经纤维层厚度分析；神经节细胞复合体分析：支持黄斑区神经节细胞厚度分析；青光眼综合分析：生成视盘结构分析与视盘OCTA量化分析的功能组合报告等</w:t>
            </w:r>
          </w:p>
        </w:tc>
      </w:tr>
      <w:tr w14:paraId="652C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FA3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四</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E2D5">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血流成像及功能</w:t>
            </w:r>
          </w:p>
        </w:tc>
      </w:tr>
      <w:tr w14:paraId="0EEFB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53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AA0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无任何外接镜头下，单次眼底OCTA成像范围≥12mm╳12mm</w:t>
            </w:r>
          </w:p>
        </w:tc>
      </w:tr>
      <w:tr w14:paraId="5CED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87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01B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血流量化分析软件：支持玻璃体、视网膜与脉络膜分层，支持格栅分区、ETDRS等多种分区，默认自动7层分层，可根据需求手动调节任意层次。血流量化参数：支持自定义边界与环形边界血流面积测量。支持任意扫描尺寸的血流密度测量，自动识别FAZ，自动测量面积、周长、近圆比例、环周密度等</w:t>
            </w:r>
          </w:p>
        </w:tc>
      </w:tr>
      <w:tr w14:paraId="32FE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A5F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B74D">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▲脉络膜分析软件：自动或手动测量脉络膜厚度，支持任意扫描尺寸的脉络膜中大血管层血流量化，支持2D 血流密度量化；支持3D，CVV,CVI,CSV,CSI脉络膜中大血流自动识别及量化分析等（以上所有提供官方彩页证明文件）</w:t>
            </w:r>
          </w:p>
        </w:tc>
      </w:tr>
      <w:tr w14:paraId="343E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3D5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五</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6946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眼前节成像及功能</w:t>
            </w:r>
          </w:p>
        </w:tc>
      </w:tr>
      <w:tr w14:paraId="1572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A1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1F0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▲外置眼前节适配器，独立保存专业安装，成像更清晰，非内置眼前节镜头。</w:t>
            </w:r>
          </w:p>
        </w:tc>
      </w:tr>
      <w:tr w14:paraId="5CD7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92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5C8B">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眼前节扫描长度：≥14mm，扫描深度≥6mm(提供产品注册检验报告证明)</w:t>
            </w:r>
          </w:p>
        </w:tc>
      </w:tr>
      <w:tr w14:paraId="35983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06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9AD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前节分析软件：自动或手动测量ICL拱高，前房深度、前房体积、房角隐窝距离、巩膜突距离。3D重建房角状态，自动测量房角角度，巩膜突角度、房角开放面积、小梁网虹膜间面积。半自动角膜瓣厚度及位置测量。支持360全景房角自动量化等</w:t>
            </w:r>
          </w:p>
        </w:tc>
      </w:tr>
      <w:tr w14:paraId="13A0D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855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六</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F471C">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配置清单</w:t>
            </w:r>
          </w:p>
        </w:tc>
      </w:tr>
      <w:tr w14:paraId="2601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AD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E48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设备主机1台</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外置眼前节适配器1套</w:t>
            </w:r>
          </w:p>
        </w:tc>
      </w:tr>
      <w:tr w14:paraId="0828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61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2</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39E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电动升降台1台</w:t>
            </w:r>
            <w:r>
              <w:rPr>
                <w:rFonts w:hint="eastAsia" w:ascii="宋体" w:hAnsi="宋体" w:cs="宋体"/>
                <w:i w:val="0"/>
                <w:iCs w:val="0"/>
                <w:color w:val="auto"/>
                <w:kern w:val="0"/>
                <w:sz w:val="24"/>
                <w:szCs w:val="24"/>
                <w:u w:val="none"/>
                <w:lang w:val="en-US" w:eastAsia="zh-CN" w:bidi="ar"/>
              </w:rPr>
              <w:t>、</w:t>
            </w:r>
            <w:r>
              <w:rPr>
                <w:rFonts w:hint="eastAsia" w:ascii="宋体" w:hAnsi="宋体" w:eastAsia="宋体" w:cs="宋体"/>
                <w:i w:val="0"/>
                <w:iCs w:val="0"/>
                <w:color w:val="auto"/>
                <w:kern w:val="0"/>
                <w:sz w:val="24"/>
                <w:szCs w:val="24"/>
                <w:u w:val="none"/>
                <w:lang w:val="en-US" w:eastAsia="zh-CN" w:bidi="ar"/>
              </w:rPr>
              <w:t>配套激光彩色打印机1台</w:t>
            </w:r>
          </w:p>
        </w:tc>
      </w:tr>
      <w:tr w14:paraId="4EBE6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B84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3</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19B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配套工作站电脑1台（处理器≥i7，显示器≥27吋，分辨率≥4K，存储内存≥2T）</w:t>
            </w:r>
          </w:p>
        </w:tc>
      </w:tr>
      <w:tr w14:paraId="1464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1B1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七</w:t>
            </w:r>
          </w:p>
        </w:tc>
        <w:tc>
          <w:tcPr>
            <w:tcW w:w="4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7DAC">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其他要求</w:t>
            </w:r>
          </w:p>
        </w:tc>
      </w:tr>
      <w:tr w14:paraId="0230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17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5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D15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★主机开放网络接口，并与现有的PACS等医院现有需要接入系统连接，保证图像能存储到PACS系统（不低于电子病历五级评审要求），双方接口费用包含在投标报价内</w:t>
            </w:r>
            <w:r>
              <w:rPr>
                <w:rFonts w:hint="eastAsia" w:ascii="宋体" w:hAnsi="宋体" w:cs="宋体"/>
                <w:b w:val="0"/>
                <w:bCs w:val="0"/>
                <w:i w:val="0"/>
                <w:iCs w:val="0"/>
                <w:color w:val="auto"/>
                <w:kern w:val="0"/>
                <w:sz w:val="24"/>
                <w:szCs w:val="24"/>
                <w:u w:val="none"/>
                <w:lang w:val="en-US" w:eastAsia="zh-CN" w:bidi="ar"/>
              </w:rPr>
              <w:t>（投标文件中提供承诺书，格式自拟）</w:t>
            </w:r>
          </w:p>
        </w:tc>
      </w:tr>
    </w:tbl>
    <w:p w14:paraId="0D7D6927">
      <w:pPr>
        <w:keepNext w:val="0"/>
        <w:keepLines w:val="0"/>
        <w:pageBreakBefore w:val="0"/>
        <w:widowControl/>
        <w:spacing w:line="360" w:lineRule="auto"/>
        <w:outlineLvl w:val="9"/>
        <w:rPr>
          <w:rFonts w:hint="eastAsia" w:ascii="宋体" w:hAnsi="宋体" w:cs="宋体"/>
          <w:b/>
          <w:bCs/>
          <w:color w:val="auto"/>
          <w:sz w:val="24"/>
          <w:szCs w:val="24"/>
          <w:lang w:val="en-US" w:eastAsia="zh-CN"/>
        </w:rPr>
      </w:pPr>
    </w:p>
    <w:p w14:paraId="27A85CFE">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五</w:t>
      </w:r>
      <w:r>
        <w:rPr>
          <w:rFonts w:hint="eastAsia" w:ascii="宋体" w:hAnsi="宋体" w:eastAsia="宋体" w:cs="宋体"/>
          <w:b/>
          <w:bCs/>
          <w:color w:val="auto"/>
          <w:sz w:val="24"/>
          <w:szCs w:val="24"/>
          <w:lang w:val="en-US" w:eastAsia="zh-CN"/>
        </w:rPr>
        <w:t>、项目实施要求：</w:t>
      </w:r>
    </w:p>
    <w:p w14:paraId="6DD0D6CC">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1、投标人所投产品应能够至少达到以上技术参数要求，同时明确所投产品的品牌、型号、规格及一些必须说明的技术参数，以及设备配置清单，并提供详细的技术参数及性能说明书。</w:t>
      </w:r>
    </w:p>
    <w:p w14:paraId="67692A28">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投标人所投货物必须为原厂原装、全新的、符合国家有关质量标准的产品。采购人对设备验收合格后，双方共同签署验收合格证明。验收中发现设备达不到验收标准或合同规定的性能指标，中标人必须更换，并且赔偿由此给采购人造成的损失。验收合格后由中标人按采购人的需求安装在采购人的指定位置。</w:t>
      </w:r>
    </w:p>
    <w:p w14:paraId="64BABB2C">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3、投标人必须承诺招标文件中提出的全部技术规格与要求，如果以其中某些条款不响应时，应在文件中逐条列出，未列出的视同响应。</w:t>
      </w:r>
    </w:p>
    <w:p w14:paraId="60355ECD">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本项目要求投标人在充分理解系统功能的基础上选用符合招标文件要求的设备，投标文件中编写详细的深化方案，提供详细的设备清单。该清单中所列项目必须能够构成完整的可正常运行并满足本招标要求的系统。</w:t>
      </w:r>
    </w:p>
    <w:p w14:paraId="513CDF45">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5、交付时间</w:t>
      </w:r>
      <w:r>
        <w:rPr>
          <w:rFonts w:hint="eastAsia" w:ascii="宋体" w:hAnsi="宋体" w:cs="宋体"/>
          <w:b/>
          <w:bCs/>
          <w:color w:val="auto"/>
          <w:sz w:val="24"/>
          <w:szCs w:val="24"/>
          <w:lang w:val="en-US" w:eastAsia="zh-CN"/>
        </w:rPr>
        <w:t>要求</w:t>
      </w:r>
      <w:r>
        <w:rPr>
          <w:rFonts w:hint="eastAsia" w:ascii="宋体" w:hAnsi="宋体" w:eastAsia="宋体" w:cs="宋体"/>
          <w:b/>
          <w:bCs/>
          <w:color w:val="auto"/>
          <w:sz w:val="24"/>
          <w:szCs w:val="24"/>
          <w:lang w:val="en-US" w:eastAsia="zh-CN"/>
        </w:rPr>
        <w:t>：中标人须在合同签订之日起60日内完成供货并安装调试完毕（地址</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徐州市第一人民医院眼科门诊三楼和6号楼四层手术室，具体情况可现场踏勘）。</w:t>
      </w:r>
    </w:p>
    <w:p w14:paraId="0F829245">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bCs/>
          <w:color w:val="auto"/>
          <w:sz w:val="24"/>
          <w:szCs w:val="24"/>
          <w:lang w:val="en-US" w:eastAsia="zh-CN"/>
        </w:rPr>
        <w:t>说明：本“交付时间</w:t>
      </w:r>
      <w:r>
        <w:rPr>
          <w:rFonts w:hint="eastAsia" w:ascii="宋体" w:hAnsi="宋体" w:cs="宋体"/>
          <w:b/>
          <w:bCs/>
          <w:color w:val="auto"/>
          <w:sz w:val="24"/>
          <w:szCs w:val="24"/>
          <w:lang w:val="en-US" w:eastAsia="zh-CN"/>
        </w:rPr>
        <w:t>要求</w:t>
      </w:r>
      <w:r>
        <w:rPr>
          <w:rFonts w:hint="eastAsia" w:ascii="宋体" w:hAnsi="宋体" w:eastAsia="宋体" w:cs="宋体"/>
          <w:b/>
          <w:bCs/>
          <w:color w:val="auto"/>
          <w:sz w:val="24"/>
          <w:szCs w:val="24"/>
          <w:lang w:val="en-US" w:eastAsia="zh-CN"/>
        </w:rPr>
        <w:t>”为不允许偏离的实质性要求和条件，如有偏离，在符合性审查时按照响应无效处理。</w:t>
      </w:r>
    </w:p>
    <w:p w14:paraId="2974E855">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6、投标人承担安装或维修的专用设备和人员的安全责任。投标人中标后应及时安装调试，安装调试期间采购人的使用人员协助配合；安装调试完毕，中标人需组织采购人使用人员进行使用及日常维护等的培训。</w:t>
      </w:r>
    </w:p>
    <w:p w14:paraId="16D6A8F1">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7、验收时需提供全部的技术资料（产品中/英文说明书、中文操作手册和产品合格证书）。</w:t>
      </w:r>
    </w:p>
    <w:p w14:paraId="51E4370D">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投标人应保证所提供设备涉及到的知识产权和所提供的软件、技术资料是合法取得，并享有完整的知识产权，不会因为采购人的使用而被责令停止使用、追偿或要求赔偿损失，如出现此情况，一切经济和法律责任均由投标人承担。</w:t>
      </w:r>
    </w:p>
    <w:p w14:paraId="4038E449">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9、投标人安装调试时采取必要的安全措施，如有意外或事故发生，由中标人（合同卖方）负全部责任。</w:t>
      </w:r>
    </w:p>
    <w:p w14:paraId="7B015C71">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10、投标人应指派专人全面负责项目的管理、项目协调、项目控制、质量监督等各项管理工作。</w:t>
      </w:r>
    </w:p>
    <w:p w14:paraId="429BEAEE">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、验收标准</w:t>
      </w:r>
    </w:p>
    <w:p w14:paraId="0899B2A1">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1、验收依据：相关国家标准、行业标准。</w:t>
      </w:r>
    </w:p>
    <w:p w14:paraId="18AFAF99">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2、验收的时间、方式、程序要求：见招标文件第五章《拟签订的合同文本》。</w:t>
      </w:r>
    </w:p>
    <w:p w14:paraId="61A8E58D">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验收标准：以投标文件和投标人（合同乙方（中标人），下同）的澄清、说明或者更正为验收标准；投标人的投标文件和投标人的澄清、说明或者更正不明确的，以《招标文件》相关要求为验收标准；投标人的投标文件和投标人的澄清、说明或者更正和《招标文件》相关要求都不明确的，按国家相关标准；以上都不明确的，以通常标准为准。</w:t>
      </w:r>
    </w:p>
    <w:p w14:paraId="49307F03">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验收程序：合同标的全部交付并安装完毕后，乙方可向甲方书面提出验收要求，甲方在接到书面要求后进行验收，如果验收因乙方原因发生迟延和在其它情况下发生额外费用，甲方有权就因迟延发生的损害和损失和任何额外费用请求赔偿。</w:t>
      </w:r>
    </w:p>
    <w:p w14:paraId="3D609D90">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七</w:t>
      </w:r>
      <w:r>
        <w:rPr>
          <w:rFonts w:hint="eastAsia" w:ascii="宋体" w:hAnsi="宋体" w:eastAsia="宋体" w:cs="宋体"/>
          <w:b/>
          <w:bCs/>
          <w:color w:val="auto"/>
          <w:sz w:val="24"/>
          <w:szCs w:val="24"/>
          <w:lang w:val="en-US" w:eastAsia="zh-CN"/>
        </w:rPr>
        <w:t>、售后服务要求</w:t>
      </w:r>
    </w:p>
    <w:p w14:paraId="3DD0F232">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1、质保期</w:t>
      </w:r>
      <w:r>
        <w:rPr>
          <w:rFonts w:hint="eastAsia" w:ascii="宋体" w:hAnsi="宋体" w:cs="宋体"/>
          <w:b/>
          <w:bCs/>
          <w:color w:val="auto"/>
          <w:sz w:val="24"/>
          <w:szCs w:val="24"/>
          <w:lang w:val="en-US" w:eastAsia="zh-CN"/>
        </w:rPr>
        <w:t>要求</w:t>
      </w:r>
      <w:r>
        <w:rPr>
          <w:rFonts w:hint="eastAsia" w:ascii="宋体" w:hAnsi="宋体" w:eastAsia="宋体" w:cs="宋体"/>
          <w:b/>
          <w:bCs/>
          <w:color w:val="auto"/>
          <w:sz w:val="24"/>
          <w:szCs w:val="24"/>
          <w:lang w:val="en-US" w:eastAsia="zh-CN"/>
        </w:rPr>
        <w:t>：提供全套设备不少于5年免费原厂质保和软件终身免费升级服务（自最终验收合格之日起，开始进入质保期</w:t>
      </w:r>
      <w:r>
        <w:rPr>
          <w:rFonts w:hint="eastAsia" w:ascii="宋体" w:hAnsi="宋体" w:cs="宋体"/>
          <w:b/>
          <w:bCs/>
          <w:color w:val="auto"/>
          <w:sz w:val="24"/>
          <w:szCs w:val="24"/>
          <w:lang w:val="en-US" w:eastAsia="zh-CN"/>
        </w:rPr>
        <w:t>，原厂质保情况通过原厂渠道可查</w:t>
      </w:r>
      <w:r>
        <w:rPr>
          <w:rFonts w:hint="eastAsia" w:ascii="宋体" w:hAnsi="宋体" w:eastAsia="宋体" w:cs="宋体"/>
          <w:b/>
          <w:bCs/>
          <w:color w:val="auto"/>
          <w:sz w:val="24"/>
          <w:szCs w:val="24"/>
          <w:lang w:val="en-US" w:eastAsia="zh-CN"/>
        </w:rPr>
        <w:t>）。</w:t>
      </w:r>
    </w:p>
    <w:p w14:paraId="3A217BB0">
      <w:pPr>
        <w:keepNext w:val="0"/>
        <w:keepLines w:val="0"/>
        <w:pageBreakBefore w:val="0"/>
        <w:widowControl/>
        <w:spacing w:line="360" w:lineRule="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说明：本“1、质保期要求”为不允许偏离的实质性要求和条件，如有偏离，在符合性审查时按照响应无效处理。</w:t>
      </w:r>
    </w:p>
    <w:p w14:paraId="5A269590">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质保期内提供7×24小时响应服务，24小时内到达现场维修</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保修期外维修仅收取成本费、不额外收取人工费；设备故障维修期间保证提供备用机。</w:t>
      </w:r>
    </w:p>
    <w:p w14:paraId="3687E9AA">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备件供应保障至少10年</w:t>
      </w:r>
      <w:r>
        <w:rPr>
          <w:rFonts w:hint="eastAsia" w:ascii="宋体" w:hAnsi="宋体" w:cs="宋体"/>
          <w:b w:val="0"/>
          <w:bCs w:val="0"/>
          <w:color w:val="auto"/>
          <w:sz w:val="24"/>
          <w:szCs w:val="24"/>
          <w:lang w:val="en-US" w:eastAsia="zh-CN"/>
        </w:rPr>
        <w:t>。</w:t>
      </w:r>
    </w:p>
    <w:p w14:paraId="50344966">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在质保期内，对采购人所提出的维修要求做出实质性响应，并提供应急策略；严格按照招标文件要求及时供货，并向采购人提供及时的完善的售前、售中、售后服务。</w:t>
      </w:r>
    </w:p>
    <w:p w14:paraId="0B5788A1">
      <w:pPr>
        <w:keepNext w:val="0"/>
        <w:keepLines w:val="0"/>
        <w:pageBreakBefore w:val="0"/>
        <w:widowControl/>
        <w:spacing w:line="360" w:lineRule="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5、质保期满后的服务要求</w:t>
      </w:r>
    </w:p>
    <w:p w14:paraId="5A1528EA">
      <w:pPr>
        <w:keepNext w:val="0"/>
        <w:keepLines w:val="0"/>
        <w:pageBreakBefore w:val="0"/>
        <w:widowControl/>
        <w:spacing w:line="360" w:lineRule="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5.1投标文件中提供后续维保报价、设备常用配件报价。提供的质保期满后的服务方案须满足临床使用需求。后续维保报价、设备常用配件报价须科学合理。</w:t>
      </w:r>
    </w:p>
    <w:p w14:paraId="7A4DD79E">
      <w:pPr>
        <w:keepNext w:val="0"/>
        <w:keepLines w:val="0"/>
        <w:pageBreakBefore w:val="0"/>
        <w:widowControl/>
        <w:spacing w:line="360" w:lineRule="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5.2投标文件中提供质保期满后的响应时间、人员安排。</w:t>
      </w:r>
    </w:p>
    <w:p w14:paraId="2E26B233">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、软件维保服务要求：</w:t>
      </w:r>
    </w:p>
    <w:p w14:paraId="08744B4C">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系统bug引起的问题，中标人负责提供维护升级进行修复；系统使用过程中，系统异常导致的无法使用协助排查并处理；按照采购人经营调整需求，提供系统配置调整建议；紧急问题，及时提供应急方案，降低影响。</w:t>
      </w:r>
    </w:p>
    <w:p w14:paraId="01FCE553">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lang w:val="en-US" w:eastAsia="zh-CN"/>
        </w:rPr>
        <w:t>、硬件服务要求：</w:t>
      </w:r>
    </w:p>
    <w:p w14:paraId="6EE524FA">
      <w:pPr>
        <w:keepNext w:val="0"/>
        <w:keepLines w:val="0"/>
        <w:pageBreakBefore w:val="0"/>
        <w:widowControl/>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中标人负责安装以及调试；维保期内，设备出现故障、异常现象或任何异常问题，中标人负责排查以及更换。中标人负责为采购人提供全面的技术支持，帮助采购人及时解决使用中遇到的技术问题。中标人维护人员在采购人授权后，可通过远程连接进入采购人的系统帮助采购人解决问题。中标人可远程连接采购人的系统来进行运维操作，确保系统采购人系统正常运行。 </w:t>
      </w:r>
    </w:p>
    <w:p w14:paraId="04AA791A">
      <w:pPr>
        <w:keepNext w:val="0"/>
        <w:keepLines w:val="0"/>
        <w:pageBreakBefore w:val="0"/>
        <w:widowControl/>
        <w:numPr>
          <w:ilvl w:val="0"/>
          <w:numId w:val="0"/>
        </w:numPr>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bidi="ar-SA"/>
        </w:rPr>
        <w:t>8</w:t>
      </w:r>
      <w:r>
        <w:rPr>
          <w:rFonts w:hint="eastAsia" w:ascii="宋体" w:hAnsi="宋体" w:eastAsia="宋体" w:cs="宋体"/>
          <w:b w:val="0"/>
          <w:bCs w:val="0"/>
          <w:color w:val="auto"/>
          <w:sz w:val="24"/>
          <w:szCs w:val="24"/>
          <w:lang w:val="en-US" w:eastAsia="zh-CN" w:bidi="ar-SA"/>
        </w:rPr>
        <w:t>、</w:t>
      </w:r>
      <w:r>
        <w:rPr>
          <w:rFonts w:hint="eastAsia" w:ascii="宋体" w:hAnsi="宋体" w:eastAsia="宋体" w:cs="宋体"/>
          <w:b w:val="0"/>
          <w:bCs w:val="0"/>
          <w:color w:val="auto"/>
          <w:sz w:val="24"/>
          <w:szCs w:val="24"/>
          <w:lang w:val="en-US" w:eastAsia="zh-CN"/>
        </w:rPr>
        <w:t>培训要求：</w:t>
      </w:r>
    </w:p>
    <w:p w14:paraId="0861886E">
      <w:pPr>
        <w:keepNext w:val="0"/>
        <w:keepLines w:val="0"/>
        <w:pageBreakBefore w:val="0"/>
        <w:widowControl/>
        <w:numPr>
          <w:ilvl w:val="0"/>
          <w:numId w:val="0"/>
        </w:numPr>
        <w:spacing w:line="360" w:lineRule="auto"/>
        <w:outlineLvl w:val="9"/>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8.1 免费提供应用培训服务，确保操作人员熟练使用，</w:t>
      </w:r>
      <w:r>
        <w:rPr>
          <w:rFonts w:hint="eastAsia" w:ascii="宋体" w:hAnsi="宋体" w:eastAsia="宋体" w:cs="宋体"/>
          <w:b w:val="0"/>
          <w:bCs w:val="0"/>
          <w:color w:val="auto"/>
          <w:sz w:val="24"/>
          <w:szCs w:val="24"/>
          <w:lang w:val="en-US" w:eastAsia="zh-CN"/>
        </w:rPr>
        <w:t>培训内容主要包括应急指挥信息系统、融合通信系统以及信息化硬件产品等的工作原理、系统组成、系统操作，并结合需要，对系统管理人员进行系统传输特性、验收、测试方法、验收技术标准和其它相关技术要求的培训。</w:t>
      </w:r>
    </w:p>
    <w:p w14:paraId="789E9777">
      <w:pPr>
        <w:spacing w:line="360" w:lineRule="auto"/>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8.2 免费提供科研支持服务，包括但不限于开展临床观察、数据采集、数据统计、科研设计、项目申报等，服务期限与质保年限一致。</w:t>
      </w:r>
    </w:p>
    <w:p w14:paraId="4C927C56">
      <w:pPr>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八</w:t>
      </w:r>
      <w:r>
        <w:rPr>
          <w:rFonts w:hint="eastAsia" w:asciiTheme="minorEastAsia" w:hAnsiTheme="minorEastAsia" w:eastAsiaTheme="minorEastAsia" w:cstheme="minorEastAsia"/>
          <w:b/>
          <w:color w:val="auto"/>
          <w:sz w:val="24"/>
          <w:szCs w:val="24"/>
        </w:rPr>
        <w:t>、其他要求：见招标文件第五章《拟签订的合同文本》。</w:t>
      </w:r>
    </w:p>
    <w:p w14:paraId="3600594C">
      <w:pPr>
        <w:spacing w:line="360" w:lineRule="auto"/>
        <w:rPr>
          <w:rStyle w:val="239"/>
          <w:rFonts w:hint="eastAsia" w:asciiTheme="minorEastAsia" w:hAnsiTheme="minorEastAsia" w:eastAsiaTheme="minorEastAsia" w:cstheme="minorEastAsia"/>
          <w:b/>
          <w:bCs/>
          <w:color w:val="auto"/>
          <w:sz w:val="24"/>
        </w:rPr>
      </w:pPr>
    </w:p>
    <w:p w14:paraId="1FAF378B">
      <w:pPr>
        <w:pBdr>
          <w:top w:val="none" w:color="000000" w:sz="0" w:space="0"/>
          <w:left w:val="none" w:color="000000" w:sz="0" w:space="0"/>
          <w:bottom w:val="none" w:color="000000" w:sz="0" w:space="0"/>
          <w:right w:val="none" w:color="000000" w:sz="0" w:space="0"/>
        </w:pBdr>
        <w:spacing w:line="239" w:lineRule="atLeast"/>
        <w:jc w:val="center"/>
        <w:rPr>
          <w:rFonts w:hint="eastAsia" w:asciiTheme="minorEastAsia" w:hAnsiTheme="minorEastAsia" w:eastAsiaTheme="minorEastAsia" w:cstheme="minorEastAsia"/>
          <w:b/>
          <w:color w:val="auto"/>
          <w:sz w:val="30"/>
        </w:rPr>
        <w:sectPr>
          <w:headerReference r:id="rId7" w:type="default"/>
          <w:footerReference r:id="rId8" w:type="default"/>
          <w:pgSz w:w="11906" w:h="16838"/>
          <w:pgMar w:top="1440" w:right="1803" w:bottom="1440" w:left="1803" w:header="851" w:footer="992" w:gutter="0"/>
          <w:cols w:space="720" w:num="1"/>
          <w:docGrid w:linePitch="360" w:charSpace="0"/>
        </w:sectPr>
      </w:pPr>
    </w:p>
    <w:p w14:paraId="5B3C7002">
      <w:pPr>
        <w:pBdr>
          <w:top w:val="none" w:color="000000" w:sz="0" w:space="0"/>
          <w:left w:val="none" w:color="000000" w:sz="0" w:space="0"/>
          <w:bottom w:val="none" w:color="000000" w:sz="0" w:space="0"/>
          <w:right w:val="none" w:color="000000" w:sz="0" w:space="0"/>
        </w:pBdr>
        <w:spacing w:line="360" w:lineRule="auto"/>
        <w:jc w:val="center"/>
        <w:rPr>
          <w:rFonts w:hint="eastAsia" w:asciiTheme="minorEastAsia" w:hAnsiTheme="minorEastAsia" w:eastAsiaTheme="minorEastAsia" w:cstheme="minorEastAsia"/>
          <w:color w:val="auto"/>
          <w:sz w:val="32"/>
        </w:rPr>
      </w:pPr>
      <w:r>
        <w:rPr>
          <w:rFonts w:hint="eastAsia" w:asciiTheme="minorEastAsia" w:hAnsiTheme="minorEastAsia" w:eastAsiaTheme="minorEastAsia" w:cstheme="minorEastAsia"/>
          <w:b/>
          <w:color w:val="auto"/>
          <w:sz w:val="30"/>
        </w:rPr>
        <w:t>第七章</w:t>
      </w:r>
      <w:r>
        <w:rPr>
          <w:rFonts w:hint="eastAsia" w:asciiTheme="minorEastAsia" w:hAnsiTheme="minorEastAsia" w:eastAsiaTheme="minorEastAsia" w:cstheme="minorEastAsia"/>
          <w:b/>
          <w:color w:val="auto"/>
          <w:sz w:val="30"/>
          <w:lang w:val="en-US" w:eastAsia="zh-CN"/>
        </w:rPr>
        <w:t xml:space="preserve"> </w:t>
      </w:r>
      <w:r>
        <w:rPr>
          <w:rFonts w:hint="eastAsia" w:asciiTheme="minorEastAsia" w:hAnsiTheme="minorEastAsia" w:eastAsiaTheme="minorEastAsia" w:cstheme="minorEastAsia"/>
          <w:b/>
          <w:color w:val="auto"/>
          <w:sz w:val="30"/>
        </w:rPr>
        <w:t>投标文件相关格式</w:t>
      </w:r>
    </w:p>
    <w:p w14:paraId="01BDE762">
      <w:pPr>
        <w:pBdr>
          <w:top w:val="none" w:color="000000" w:sz="0" w:space="0"/>
          <w:left w:val="none" w:color="000000" w:sz="0" w:space="0"/>
          <w:bottom w:val="none" w:color="000000" w:sz="0" w:space="0"/>
          <w:right w:val="none" w:color="000000" w:sz="0" w:space="0"/>
        </w:pBdr>
        <w:spacing w:line="360" w:lineRule="auto"/>
        <w:ind w:firstLine="640"/>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一、投标函格式</w:t>
      </w:r>
    </w:p>
    <w:p w14:paraId="2E4760BE">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lang w:eastAsia="zh-CN"/>
        </w:rPr>
        <w:t>徐州市第一人民医院</w:t>
      </w:r>
    </w:p>
    <w:p w14:paraId="38E30A67">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项目[项目编号：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]招标文件，</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(姓名)代表我方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（投标人的名称）全权处理本次投标的有关事宜。</w:t>
      </w:r>
    </w:p>
    <w:p w14:paraId="089EEC0B">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据此函，投标人承诺并同意如下： </w:t>
      </w:r>
    </w:p>
    <w:p w14:paraId="26D3D76B">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 投标人唯一投标报价见《开标一览表》。</w:t>
      </w:r>
    </w:p>
    <w:p w14:paraId="186CF3B8">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投标人将按招标文件的规定履行合同责任和义务。</w:t>
      </w:r>
    </w:p>
    <w:p w14:paraId="4C4DF52D">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 投标人已详细审查全部招标文件，包括第[插入编号] [补遗书][如果有的话]。投标人完全理解并同意放弃对这方面有不明及误解的权力。</w:t>
      </w:r>
    </w:p>
    <w:p w14:paraId="160834CC">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 投标有效期为开标之日后90天。</w:t>
      </w:r>
    </w:p>
    <w:p w14:paraId="648506F3">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 投标人同意提供按照贵方可能要求的与其投标有关的一切数据或资料，完全理解贵方不一定接受最低价的投标或收到的任何投标。</w:t>
      </w:r>
    </w:p>
    <w:p w14:paraId="13258C73">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 投标人同意按照招标文件规定支付招标代理服务费。</w:t>
      </w:r>
    </w:p>
    <w:p w14:paraId="32FC71E8">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采购人或采购代理机构有权将我单位本项目投标文件中的《开标一览表》和《分项价格表》予以公示，公示的方式由采购人或采购代理机构确定。如我单位被确定为中标供应商，采购人或采购代理机构有权将我单位本项目投标文件中的《中小企业声明函》（如有）、《残疾人福利性单位声明函》（如有）和《关于符合本国产品标准的声明函》（如有）或财政部会同有关部门规定的符合本国产品标准的有关证明文件（如有）作为《中标（成交）结果公告》的附件予以公告。</w:t>
      </w:r>
    </w:p>
    <w:p w14:paraId="404E7595">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auto"/>
          <w:sz w:val="24"/>
          <w:szCs w:val="24"/>
        </w:rPr>
        <w:t>. 采购人有权对投标人投标文件的真实性进行核实，如投标人不能在采购人规定的时间内向采购人提供有效的证明文件，将被采购人视为放弃中标资格。</w:t>
      </w:r>
    </w:p>
    <w:p w14:paraId="1159FB39">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rPr>
        <w:t>. 与本投标有关的一切正式往来信函请寄：</w:t>
      </w:r>
    </w:p>
    <w:p w14:paraId="0D5EB8F3">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1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地址： </w:t>
      </w:r>
    </w:p>
    <w:p w14:paraId="4B67622E">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1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电话： </w:t>
      </w:r>
    </w:p>
    <w:p w14:paraId="5DE24210">
      <w:pPr>
        <w:keepNext w:val="0"/>
        <w:keepLines w:val="0"/>
        <w:pageBreakBefore w:val="0"/>
        <w:widowControl w:val="0"/>
        <w:pBdr>
          <w:top w:val="none" w:color="000000" w:sz="0" w:space="0"/>
          <w:left w:val="none" w:color="000000" w:sz="0" w:space="0"/>
          <w:bottom w:val="none" w:color="000000" w:sz="0" w:space="0"/>
          <w:right w:val="none" w:color="000000" w:sz="0" w:space="0"/>
        </w:pBdr>
        <w:spacing w:line="460" w:lineRule="exact"/>
        <w:ind w:firstLine="1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传真： </w:t>
      </w:r>
    </w:p>
    <w:p w14:paraId="58AF7F6B">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33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（电子签章）</w:t>
      </w:r>
    </w:p>
    <w:p w14:paraId="3C429A28">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33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1826242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clear="all"/>
      </w:r>
    </w:p>
    <w:p w14:paraId="250EC016">
      <w:pPr>
        <w:pBdr>
          <w:top w:val="none" w:color="000000" w:sz="0" w:space="0"/>
          <w:left w:val="none" w:color="000000" w:sz="0" w:space="0"/>
          <w:bottom w:val="none" w:color="000000" w:sz="0" w:space="0"/>
          <w:right w:val="none" w:color="000000" w:sz="0" w:space="0"/>
        </w:pBdr>
        <w:spacing w:line="360" w:lineRule="auto"/>
        <w:ind w:firstLine="640"/>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rPr>
        <w:t>二、开标一览表格式</w:t>
      </w:r>
      <w:r>
        <w:rPr>
          <w:rFonts w:hint="eastAsia" w:asciiTheme="minorEastAsia" w:hAnsiTheme="minorEastAsia" w:eastAsiaTheme="minorEastAsia" w:cstheme="minorEastAsia"/>
          <w:b/>
          <w:bCs/>
          <w:color w:val="auto"/>
          <w:sz w:val="32"/>
          <w:szCs w:val="32"/>
          <w:lang w:val="en-US" w:eastAsia="zh-CN"/>
        </w:rPr>
        <w:t xml:space="preserve"> </w:t>
      </w:r>
    </w:p>
    <w:p w14:paraId="3684E5C1">
      <w:pPr>
        <w:widowControl/>
        <w:pBdr>
          <w:top w:val="none" w:color="000000" w:sz="0" w:space="0"/>
          <w:left w:val="none" w:color="000000" w:sz="0" w:space="0"/>
          <w:bottom w:val="none" w:color="000000" w:sz="0" w:space="0"/>
          <w:right w:val="none" w:color="000000" w:sz="0" w:space="0"/>
        </w:pBdr>
        <w:spacing w:after="0" w:line="360" w:lineRule="auto"/>
        <w:ind w:firstLine="480"/>
        <w:jc w:val="center"/>
        <w:rPr>
          <w:rFonts w:hint="eastAsia" w:ascii="宋体" w:hAnsi="宋体" w:cs="宋体"/>
          <w:color w:val="auto"/>
          <w:sz w:val="24"/>
          <w:szCs w:val="24"/>
        </w:rPr>
      </w:pPr>
    </w:p>
    <w:p w14:paraId="4719EB45">
      <w:pPr>
        <w:widowControl/>
        <w:pBdr>
          <w:top w:val="none" w:color="000000" w:sz="0" w:space="0"/>
          <w:left w:val="none" w:color="000000" w:sz="0" w:space="0"/>
          <w:bottom w:val="none" w:color="000000" w:sz="0" w:space="0"/>
          <w:right w:val="none" w:color="000000" w:sz="0" w:space="0"/>
        </w:pBdr>
        <w:spacing w:after="0" w:line="360" w:lineRule="auto"/>
        <w:ind w:firstLine="480"/>
        <w:jc w:val="center"/>
        <w:rPr>
          <w:rFonts w:hint="eastAsia" w:ascii="宋体" w:hAnsi="宋体" w:cs="宋体"/>
          <w:color w:val="auto"/>
          <w:sz w:val="24"/>
          <w:szCs w:val="24"/>
        </w:rPr>
      </w:pPr>
    </w:p>
    <w:p w14:paraId="4A6A16AE">
      <w:pPr>
        <w:widowControl/>
        <w:pBdr>
          <w:top w:val="none" w:color="000000" w:sz="0" w:space="0"/>
          <w:left w:val="none" w:color="000000" w:sz="0" w:space="0"/>
          <w:bottom w:val="none" w:color="000000" w:sz="0" w:space="0"/>
          <w:right w:val="none" w:color="000000" w:sz="0" w:space="0"/>
        </w:pBdr>
        <w:spacing w:after="0" w:line="360" w:lineRule="auto"/>
        <w:ind w:firstLine="480"/>
        <w:jc w:val="center"/>
        <w:rPr>
          <w:rFonts w:hint="eastAsia" w:ascii="宋体" w:hAnsi="宋体" w:cs="宋体"/>
          <w:color w:val="auto"/>
          <w:sz w:val="24"/>
          <w:szCs w:val="24"/>
        </w:rPr>
      </w:pPr>
    </w:p>
    <w:p w14:paraId="4FE2ECD3">
      <w:pPr>
        <w:widowControl/>
        <w:pBdr>
          <w:top w:val="none" w:color="000000" w:sz="0" w:space="0"/>
          <w:left w:val="none" w:color="000000" w:sz="0" w:space="0"/>
          <w:bottom w:val="none" w:color="000000" w:sz="0" w:space="0"/>
          <w:right w:val="none" w:color="000000" w:sz="0" w:space="0"/>
        </w:pBdr>
        <w:spacing w:after="0" w:line="360" w:lineRule="auto"/>
        <w:ind w:firstLine="480"/>
        <w:jc w:val="center"/>
        <w:rPr>
          <w:rFonts w:ascii="宋体" w:hAnsi="宋体" w:eastAsia="宋体" w:cs="仿宋"/>
          <w:color w:val="auto"/>
          <w:sz w:val="24"/>
          <w:szCs w:val="24"/>
          <w:highlight w:val="none"/>
          <w:lang w:eastAsia="zh-CN"/>
        </w:rPr>
      </w:pPr>
      <w:r>
        <w:rPr>
          <w:rFonts w:hint="eastAsia" w:ascii="宋体" w:hAnsi="宋体" w:cs="宋体"/>
          <w:color w:val="auto"/>
          <w:sz w:val="24"/>
          <w:szCs w:val="24"/>
        </w:rPr>
        <w:t> </w:t>
      </w:r>
      <w:r>
        <w:rPr>
          <w:rFonts w:hint="eastAsia" w:ascii="宋体" w:hAnsi="宋体" w:eastAsia="宋体" w:cs="宋体"/>
          <w:i/>
          <w:iCs/>
          <w:color w:val="auto"/>
          <w:sz w:val="24"/>
          <w:szCs w:val="24"/>
          <w:highlight w:val="none"/>
          <w:u w:val="single"/>
          <w:lang w:eastAsia="en-US"/>
        </w:rPr>
        <w:t>政府采购客户端工具输入报价自动生成</w:t>
      </w:r>
    </w:p>
    <w:p w14:paraId="1746FC25">
      <w:pPr>
        <w:pBdr>
          <w:top w:val="none" w:color="000000" w:sz="0" w:space="0"/>
          <w:left w:val="none" w:color="000000" w:sz="0" w:space="0"/>
          <w:bottom w:val="none" w:color="000000" w:sz="0" w:space="0"/>
          <w:right w:val="none" w:color="000000" w:sz="0" w:space="0"/>
        </w:pBdr>
        <w:spacing w:line="360" w:lineRule="auto"/>
        <w:ind w:firstLine="600"/>
        <w:jc w:val="center"/>
        <w:rPr>
          <w:rFonts w:hint="eastAsia" w:asciiTheme="minorEastAsia" w:hAnsiTheme="minorEastAsia" w:eastAsiaTheme="minorEastAsia" w:cstheme="minorEastAsia"/>
          <w:b/>
          <w:bCs/>
          <w:color w:val="auto"/>
          <w:sz w:val="32"/>
          <w:szCs w:val="32"/>
        </w:rPr>
        <w:sectPr>
          <w:pgSz w:w="11906" w:h="16838"/>
          <w:pgMar w:top="1440" w:right="1803" w:bottom="1440" w:left="1803" w:header="851" w:footer="992" w:gutter="0"/>
          <w:cols w:space="720" w:num="1"/>
          <w:docGrid w:linePitch="360" w:charSpace="0"/>
        </w:sectPr>
      </w:pPr>
    </w:p>
    <w:p w14:paraId="58B83F65">
      <w:pPr>
        <w:pBdr>
          <w:top w:val="none" w:color="000000" w:sz="0" w:space="0"/>
          <w:left w:val="none" w:color="000000" w:sz="0" w:space="0"/>
          <w:bottom w:val="none" w:color="000000" w:sz="0" w:space="0"/>
          <w:right w:val="none" w:color="000000" w:sz="0" w:space="0"/>
        </w:pBdr>
        <w:spacing w:line="360" w:lineRule="auto"/>
        <w:ind w:firstLine="600"/>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三、分项价格表格式</w:t>
      </w:r>
    </w:p>
    <w:p w14:paraId="1018DEB1">
      <w:pPr>
        <w:pBdr>
          <w:top w:val="none" w:color="000000" w:sz="0" w:space="0"/>
          <w:left w:val="none" w:color="000000" w:sz="0" w:space="0"/>
          <w:bottom w:val="none" w:color="000000" w:sz="0" w:space="0"/>
          <w:right w:val="none" w:color="000000" w:sz="0" w:space="0"/>
        </w:pBdr>
        <w:spacing w:line="479" w:lineRule="atLeast"/>
        <w:ind w:firstLine="600"/>
        <w:rPr>
          <w:rFonts w:hint="eastAsia" w:asciiTheme="minorEastAsia" w:hAnsiTheme="minorEastAsia" w:eastAsiaTheme="minorEastAsia" w:cstheme="minorEastAsia"/>
          <w:color w:val="auto"/>
          <w:sz w:val="30"/>
        </w:rPr>
      </w:pPr>
    </w:p>
    <w:p w14:paraId="70BF35FD">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14C892E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14:paraId="2AA75B73">
      <w:pPr>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货币单位：人民币元</w:t>
      </w:r>
    </w:p>
    <w:p w14:paraId="404CF383">
      <w:pPr>
        <w:ind w:firstLine="3120"/>
        <w:rPr>
          <w:rFonts w:hint="eastAsia" w:asciiTheme="minorEastAsia" w:hAnsiTheme="minorEastAsia" w:eastAsiaTheme="minorEastAsia" w:cstheme="minorEastAsia"/>
          <w:color w:val="auto"/>
          <w:sz w:val="24"/>
          <w:szCs w:val="24"/>
        </w:rPr>
      </w:pPr>
    </w:p>
    <w:tbl>
      <w:tblPr>
        <w:tblStyle w:val="42"/>
        <w:tblW w:w="9839"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5"/>
        <w:gridCol w:w="975"/>
        <w:gridCol w:w="1005"/>
        <w:gridCol w:w="1346"/>
        <w:gridCol w:w="1999"/>
        <w:gridCol w:w="750"/>
        <w:gridCol w:w="862"/>
        <w:gridCol w:w="807"/>
        <w:gridCol w:w="806"/>
        <w:gridCol w:w="784"/>
      </w:tblGrid>
      <w:tr w14:paraId="727F145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3" w:hRule="atLeast"/>
          <w:jc w:val="center"/>
        </w:trPr>
        <w:tc>
          <w:tcPr>
            <w:tcW w:w="505" w:type="dxa"/>
            <w:shd w:val="clear" w:color="auto" w:fill="auto"/>
            <w:noWrap w:val="0"/>
            <w:tcMar>
              <w:top w:w="15" w:type="dxa"/>
              <w:left w:w="15" w:type="dxa"/>
              <w:bottom w:w="0" w:type="dxa"/>
              <w:right w:w="15" w:type="dxa"/>
            </w:tcMar>
            <w:vAlign w:val="center"/>
          </w:tcPr>
          <w:p w14:paraId="1FAB8726">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975" w:type="dxa"/>
            <w:shd w:val="clear" w:color="auto" w:fill="auto"/>
            <w:noWrap w:val="0"/>
            <w:tcMar>
              <w:top w:w="15" w:type="dxa"/>
              <w:left w:w="15" w:type="dxa"/>
              <w:bottom w:w="0" w:type="dxa"/>
              <w:right w:w="15" w:type="dxa"/>
            </w:tcMar>
            <w:vAlign w:val="center"/>
          </w:tcPr>
          <w:p w14:paraId="1E9B4954">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名称</w:t>
            </w:r>
          </w:p>
        </w:tc>
        <w:tc>
          <w:tcPr>
            <w:tcW w:w="1005" w:type="dxa"/>
            <w:shd w:val="clear" w:color="auto" w:fill="auto"/>
            <w:noWrap w:val="0"/>
            <w:tcMar>
              <w:top w:w="15" w:type="dxa"/>
              <w:left w:w="15" w:type="dxa"/>
              <w:bottom w:w="0" w:type="dxa"/>
              <w:right w:w="15" w:type="dxa"/>
            </w:tcMar>
            <w:vAlign w:val="center"/>
          </w:tcPr>
          <w:p w14:paraId="0F43CABA">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品牌、规格、型号</w:t>
            </w:r>
          </w:p>
        </w:tc>
        <w:tc>
          <w:tcPr>
            <w:tcW w:w="1346" w:type="dxa"/>
            <w:shd w:val="clear" w:color="auto" w:fill="auto"/>
            <w:noWrap w:val="0"/>
            <w:tcMar>
              <w:top w:w="15" w:type="dxa"/>
              <w:left w:w="15" w:type="dxa"/>
              <w:bottom w:w="0" w:type="dxa"/>
              <w:right w:w="15" w:type="dxa"/>
            </w:tcMar>
            <w:vAlign w:val="center"/>
          </w:tcPr>
          <w:p w14:paraId="42FB5DA0">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产品制造企业名称（全称）</w:t>
            </w:r>
          </w:p>
        </w:tc>
        <w:tc>
          <w:tcPr>
            <w:tcW w:w="1999" w:type="dxa"/>
            <w:shd w:val="clear" w:color="auto" w:fill="auto"/>
            <w:noWrap w:val="0"/>
            <w:tcMar>
              <w:top w:w="15" w:type="dxa"/>
              <w:left w:w="15" w:type="dxa"/>
              <w:bottom w:w="0" w:type="dxa"/>
              <w:right w:w="15" w:type="dxa"/>
            </w:tcMar>
            <w:vAlign w:val="center"/>
          </w:tcPr>
          <w:p w14:paraId="4014FB50">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产品制造企业的划分（大型、中型、小型、微型、监狱企业、享受政府采购支持政策的残疾人福利性单位）</w:t>
            </w:r>
          </w:p>
        </w:tc>
        <w:tc>
          <w:tcPr>
            <w:tcW w:w="750" w:type="dxa"/>
            <w:shd w:val="clear" w:color="auto" w:fill="auto"/>
            <w:noWrap w:val="0"/>
            <w:tcMar>
              <w:top w:w="15" w:type="dxa"/>
              <w:left w:w="15" w:type="dxa"/>
              <w:bottom w:w="0" w:type="dxa"/>
              <w:right w:w="15" w:type="dxa"/>
            </w:tcMar>
            <w:vAlign w:val="center"/>
          </w:tcPr>
          <w:p w14:paraId="364CC84B">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数量</w:t>
            </w:r>
          </w:p>
        </w:tc>
        <w:tc>
          <w:tcPr>
            <w:tcW w:w="862" w:type="dxa"/>
            <w:shd w:val="clear" w:color="auto" w:fill="auto"/>
            <w:noWrap w:val="0"/>
            <w:tcMar>
              <w:top w:w="15" w:type="dxa"/>
              <w:left w:w="15" w:type="dxa"/>
              <w:bottom w:w="0" w:type="dxa"/>
              <w:right w:w="15" w:type="dxa"/>
            </w:tcMar>
            <w:vAlign w:val="center"/>
          </w:tcPr>
          <w:p w14:paraId="43C83C30">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数量单位</w:t>
            </w:r>
          </w:p>
        </w:tc>
        <w:tc>
          <w:tcPr>
            <w:tcW w:w="807" w:type="dxa"/>
            <w:shd w:val="clear" w:color="auto" w:fill="auto"/>
            <w:noWrap w:val="0"/>
            <w:tcMar>
              <w:top w:w="15" w:type="dxa"/>
              <w:left w:w="15" w:type="dxa"/>
              <w:bottom w:w="0" w:type="dxa"/>
              <w:right w:w="15" w:type="dxa"/>
            </w:tcMar>
            <w:vAlign w:val="center"/>
          </w:tcPr>
          <w:p w14:paraId="6BC8149F">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单价</w:t>
            </w:r>
          </w:p>
        </w:tc>
        <w:tc>
          <w:tcPr>
            <w:tcW w:w="806" w:type="dxa"/>
            <w:shd w:val="clear" w:color="auto" w:fill="auto"/>
            <w:noWrap w:val="0"/>
            <w:vAlign w:val="center"/>
          </w:tcPr>
          <w:p w14:paraId="0CF15E9B">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总价</w:t>
            </w:r>
          </w:p>
        </w:tc>
        <w:tc>
          <w:tcPr>
            <w:tcW w:w="784" w:type="dxa"/>
            <w:shd w:val="clear" w:color="auto" w:fill="auto"/>
            <w:noWrap w:val="0"/>
            <w:tcMar>
              <w:top w:w="15" w:type="dxa"/>
              <w:left w:w="15" w:type="dxa"/>
              <w:bottom w:w="0" w:type="dxa"/>
              <w:right w:w="15" w:type="dxa"/>
            </w:tcMar>
            <w:vAlign w:val="center"/>
          </w:tcPr>
          <w:p w14:paraId="04C44D59">
            <w:pPr>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备注</w:t>
            </w:r>
          </w:p>
        </w:tc>
      </w:tr>
      <w:tr w14:paraId="27733E2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00" w:hRule="atLeast"/>
          <w:jc w:val="center"/>
        </w:trPr>
        <w:tc>
          <w:tcPr>
            <w:tcW w:w="505" w:type="dxa"/>
            <w:shd w:val="clear" w:color="auto" w:fill="auto"/>
            <w:noWrap w:val="0"/>
            <w:tcMar>
              <w:top w:w="15" w:type="dxa"/>
              <w:left w:w="15" w:type="dxa"/>
              <w:bottom w:w="0" w:type="dxa"/>
              <w:right w:w="15" w:type="dxa"/>
            </w:tcMar>
            <w:vAlign w:val="bottom"/>
          </w:tcPr>
          <w:p w14:paraId="1F2EB0F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975" w:type="dxa"/>
            <w:shd w:val="clear" w:color="auto" w:fill="auto"/>
            <w:noWrap w:val="0"/>
            <w:tcMar>
              <w:top w:w="15" w:type="dxa"/>
              <w:left w:w="15" w:type="dxa"/>
              <w:bottom w:w="0" w:type="dxa"/>
              <w:right w:w="15" w:type="dxa"/>
            </w:tcMar>
            <w:vAlign w:val="bottom"/>
          </w:tcPr>
          <w:p w14:paraId="3EEDE0FA">
            <w:pPr>
              <w:jc w:val="center"/>
              <w:rPr>
                <w:rFonts w:hint="eastAsia" w:asciiTheme="minorEastAsia" w:hAnsiTheme="minorEastAsia" w:eastAsiaTheme="minorEastAsia" w:cstheme="minorEastAsia"/>
                <w:color w:val="auto"/>
                <w:sz w:val="24"/>
                <w:szCs w:val="24"/>
              </w:rPr>
            </w:pPr>
          </w:p>
        </w:tc>
        <w:tc>
          <w:tcPr>
            <w:tcW w:w="1005" w:type="dxa"/>
            <w:shd w:val="clear" w:color="auto" w:fill="auto"/>
            <w:noWrap w:val="0"/>
            <w:tcMar>
              <w:top w:w="15" w:type="dxa"/>
              <w:left w:w="15" w:type="dxa"/>
              <w:bottom w:w="0" w:type="dxa"/>
              <w:right w:w="15" w:type="dxa"/>
            </w:tcMar>
            <w:vAlign w:val="bottom"/>
          </w:tcPr>
          <w:p w14:paraId="2FBC515E">
            <w:pPr>
              <w:jc w:val="center"/>
              <w:rPr>
                <w:rFonts w:hint="eastAsia" w:asciiTheme="minorEastAsia" w:hAnsiTheme="minorEastAsia" w:eastAsiaTheme="minorEastAsia" w:cstheme="minorEastAsia"/>
                <w:color w:val="auto"/>
                <w:sz w:val="24"/>
                <w:szCs w:val="24"/>
              </w:rPr>
            </w:pPr>
          </w:p>
        </w:tc>
        <w:tc>
          <w:tcPr>
            <w:tcW w:w="1346" w:type="dxa"/>
            <w:shd w:val="clear" w:color="auto" w:fill="auto"/>
            <w:noWrap w:val="0"/>
            <w:tcMar>
              <w:top w:w="15" w:type="dxa"/>
              <w:left w:w="15" w:type="dxa"/>
              <w:bottom w:w="0" w:type="dxa"/>
              <w:right w:w="15" w:type="dxa"/>
            </w:tcMar>
          </w:tcPr>
          <w:p w14:paraId="44806A7E">
            <w:pPr>
              <w:jc w:val="center"/>
              <w:rPr>
                <w:rFonts w:hint="eastAsia" w:asciiTheme="minorEastAsia" w:hAnsiTheme="minorEastAsia" w:eastAsiaTheme="minorEastAsia" w:cstheme="minorEastAsia"/>
                <w:color w:val="auto"/>
                <w:sz w:val="24"/>
                <w:szCs w:val="24"/>
              </w:rPr>
            </w:pPr>
          </w:p>
        </w:tc>
        <w:tc>
          <w:tcPr>
            <w:tcW w:w="1999" w:type="dxa"/>
            <w:shd w:val="clear" w:color="auto" w:fill="auto"/>
            <w:noWrap w:val="0"/>
            <w:tcMar>
              <w:top w:w="15" w:type="dxa"/>
              <w:left w:w="15" w:type="dxa"/>
              <w:bottom w:w="0" w:type="dxa"/>
              <w:right w:w="15" w:type="dxa"/>
            </w:tcMar>
          </w:tcPr>
          <w:p w14:paraId="71246BEE">
            <w:pPr>
              <w:jc w:val="center"/>
              <w:rPr>
                <w:rFonts w:hint="eastAsia" w:asciiTheme="minorEastAsia" w:hAnsiTheme="minorEastAsia" w:eastAsiaTheme="minorEastAsia" w:cstheme="minorEastAsia"/>
                <w:color w:val="auto"/>
                <w:sz w:val="24"/>
                <w:szCs w:val="24"/>
              </w:rPr>
            </w:pPr>
          </w:p>
        </w:tc>
        <w:tc>
          <w:tcPr>
            <w:tcW w:w="750" w:type="dxa"/>
            <w:shd w:val="clear" w:color="auto" w:fill="auto"/>
            <w:noWrap w:val="0"/>
            <w:tcMar>
              <w:top w:w="15" w:type="dxa"/>
              <w:left w:w="15" w:type="dxa"/>
              <w:bottom w:w="0" w:type="dxa"/>
              <w:right w:w="15" w:type="dxa"/>
            </w:tcMar>
            <w:vAlign w:val="bottom"/>
          </w:tcPr>
          <w:p w14:paraId="614F7581">
            <w:pPr>
              <w:jc w:val="center"/>
              <w:rPr>
                <w:rFonts w:hint="eastAsia" w:asciiTheme="minorEastAsia" w:hAnsiTheme="minorEastAsia" w:eastAsiaTheme="minorEastAsia" w:cstheme="minorEastAsia"/>
                <w:color w:val="auto"/>
                <w:sz w:val="24"/>
                <w:szCs w:val="24"/>
              </w:rPr>
            </w:pPr>
          </w:p>
        </w:tc>
        <w:tc>
          <w:tcPr>
            <w:tcW w:w="862" w:type="dxa"/>
            <w:shd w:val="clear" w:color="auto" w:fill="auto"/>
            <w:noWrap w:val="0"/>
            <w:tcMar>
              <w:top w:w="15" w:type="dxa"/>
              <w:left w:w="15" w:type="dxa"/>
              <w:bottom w:w="0" w:type="dxa"/>
              <w:right w:w="15" w:type="dxa"/>
            </w:tcMar>
            <w:vAlign w:val="bottom"/>
          </w:tcPr>
          <w:p w14:paraId="6A8BE402">
            <w:pPr>
              <w:jc w:val="center"/>
              <w:rPr>
                <w:rFonts w:hint="eastAsia" w:asciiTheme="minorEastAsia" w:hAnsiTheme="minorEastAsia" w:eastAsiaTheme="minorEastAsia" w:cstheme="minorEastAsia"/>
                <w:color w:val="auto"/>
                <w:sz w:val="24"/>
                <w:szCs w:val="24"/>
              </w:rPr>
            </w:pPr>
          </w:p>
        </w:tc>
        <w:tc>
          <w:tcPr>
            <w:tcW w:w="807" w:type="dxa"/>
            <w:shd w:val="clear" w:color="auto" w:fill="auto"/>
            <w:noWrap w:val="0"/>
            <w:tcMar>
              <w:top w:w="15" w:type="dxa"/>
              <w:left w:w="15" w:type="dxa"/>
              <w:bottom w:w="0" w:type="dxa"/>
              <w:right w:w="15" w:type="dxa"/>
            </w:tcMar>
            <w:vAlign w:val="bottom"/>
          </w:tcPr>
          <w:p w14:paraId="245E01AF">
            <w:pPr>
              <w:jc w:val="center"/>
              <w:rPr>
                <w:rFonts w:hint="eastAsia" w:asciiTheme="minorEastAsia" w:hAnsiTheme="minorEastAsia" w:eastAsiaTheme="minorEastAsia" w:cstheme="minorEastAsia"/>
                <w:color w:val="auto"/>
                <w:sz w:val="24"/>
                <w:szCs w:val="24"/>
              </w:rPr>
            </w:pPr>
          </w:p>
        </w:tc>
        <w:tc>
          <w:tcPr>
            <w:tcW w:w="806" w:type="dxa"/>
            <w:shd w:val="clear" w:color="auto" w:fill="auto"/>
            <w:noWrap w:val="0"/>
          </w:tcPr>
          <w:p w14:paraId="18BD61B4">
            <w:pPr>
              <w:jc w:val="center"/>
              <w:rPr>
                <w:rFonts w:hint="eastAsia" w:asciiTheme="minorEastAsia" w:hAnsiTheme="minorEastAsia" w:eastAsiaTheme="minorEastAsia" w:cstheme="minorEastAsia"/>
                <w:color w:val="auto"/>
                <w:sz w:val="24"/>
                <w:szCs w:val="24"/>
              </w:rPr>
            </w:pPr>
          </w:p>
        </w:tc>
        <w:tc>
          <w:tcPr>
            <w:tcW w:w="784" w:type="dxa"/>
            <w:shd w:val="clear" w:color="auto" w:fill="auto"/>
            <w:noWrap w:val="0"/>
            <w:tcMar>
              <w:top w:w="15" w:type="dxa"/>
              <w:left w:w="15" w:type="dxa"/>
              <w:bottom w:w="0" w:type="dxa"/>
              <w:right w:w="15" w:type="dxa"/>
            </w:tcMar>
            <w:vAlign w:val="bottom"/>
          </w:tcPr>
          <w:p w14:paraId="3A43817A">
            <w:pPr>
              <w:jc w:val="center"/>
              <w:rPr>
                <w:rFonts w:hint="eastAsia" w:asciiTheme="minorEastAsia" w:hAnsiTheme="minorEastAsia" w:eastAsiaTheme="minorEastAsia" w:cstheme="minorEastAsia"/>
                <w:color w:val="auto"/>
                <w:sz w:val="24"/>
                <w:szCs w:val="24"/>
              </w:rPr>
            </w:pPr>
          </w:p>
        </w:tc>
      </w:tr>
      <w:tr w14:paraId="618CB9B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4" w:hRule="atLeast"/>
          <w:jc w:val="center"/>
        </w:trPr>
        <w:tc>
          <w:tcPr>
            <w:tcW w:w="505" w:type="dxa"/>
            <w:shd w:val="clear" w:color="auto" w:fill="auto"/>
            <w:noWrap w:val="0"/>
            <w:tcMar>
              <w:top w:w="15" w:type="dxa"/>
              <w:left w:w="15" w:type="dxa"/>
              <w:bottom w:w="0" w:type="dxa"/>
              <w:right w:w="15" w:type="dxa"/>
            </w:tcMar>
            <w:vAlign w:val="bottom"/>
          </w:tcPr>
          <w:p w14:paraId="2CBE324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975" w:type="dxa"/>
            <w:shd w:val="clear" w:color="auto" w:fill="auto"/>
            <w:noWrap w:val="0"/>
            <w:tcMar>
              <w:top w:w="15" w:type="dxa"/>
              <w:left w:w="15" w:type="dxa"/>
              <w:bottom w:w="0" w:type="dxa"/>
              <w:right w:w="15" w:type="dxa"/>
            </w:tcMar>
            <w:vAlign w:val="bottom"/>
          </w:tcPr>
          <w:p w14:paraId="25AE4B80">
            <w:pPr>
              <w:jc w:val="center"/>
              <w:rPr>
                <w:rFonts w:hint="eastAsia" w:asciiTheme="minorEastAsia" w:hAnsiTheme="minorEastAsia" w:eastAsiaTheme="minorEastAsia" w:cstheme="minorEastAsia"/>
                <w:color w:val="auto"/>
                <w:sz w:val="24"/>
                <w:szCs w:val="24"/>
              </w:rPr>
            </w:pPr>
          </w:p>
        </w:tc>
        <w:tc>
          <w:tcPr>
            <w:tcW w:w="1005" w:type="dxa"/>
            <w:shd w:val="clear" w:color="auto" w:fill="auto"/>
            <w:noWrap w:val="0"/>
            <w:tcMar>
              <w:top w:w="15" w:type="dxa"/>
              <w:left w:w="15" w:type="dxa"/>
              <w:bottom w:w="0" w:type="dxa"/>
              <w:right w:w="15" w:type="dxa"/>
            </w:tcMar>
            <w:vAlign w:val="bottom"/>
          </w:tcPr>
          <w:p w14:paraId="40324329">
            <w:pPr>
              <w:jc w:val="center"/>
              <w:rPr>
                <w:rFonts w:hint="eastAsia" w:asciiTheme="minorEastAsia" w:hAnsiTheme="minorEastAsia" w:eastAsiaTheme="minorEastAsia" w:cstheme="minorEastAsia"/>
                <w:color w:val="auto"/>
                <w:sz w:val="24"/>
                <w:szCs w:val="24"/>
              </w:rPr>
            </w:pPr>
          </w:p>
        </w:tc>
        <w:tc>
          <w:tcPr>
            <w:tcW w:w="1346" w:type="dxa"/>
            <w:shd w:val="clear" w:color="auto" w:fill="auto"/>
            <w:noWrap w:val="0"/>
            <w:tcMar>
              <w:top w:w="15" w:type="dxa"/>
              <w:left w:w="15" w:type="dxa"/>
              <w:bottom w:w="0" w:type="dxa"/>
              <w:right w:w="15" w:type="dxa"/>
            </w:tcMar>
          </w:tcPr>
          <w:p w14:paraId="27179486">
            <w:pPr>
              <w:jc w:val="center"/>
              <w:rPr>
                <w:rFonts w:hint="eastAsia" w:asciiTheme="minorEastAsia" w:hAnsiTheme="minorEastAsia" w:eastAsiaTheme="minorEastAsia" w:cstheme="minorEastAsia"/>
                <w:color w:val="auto"/>
                <w:sz w:val="24"/>
                <w:szCs w:val="24"/>
              </w:rPr>
            </w:pPr>
          </w:p>
        </w:tc>
        <w:tc>
          <w:tcPr>
            <w:tcW w:w="1999" w:type="dxa"/>
            <w:shd w:val="clear" w:color="auto" w:fill="auto"/>
            <w:noWrap w:val="0"/>
            <w:tcMar>
              <w:top w:w="15" w:type="dxa"/>
              <w:left w:w="15" w:type="dxa"/>
              <w:bottom w:w="0" w:type="dxa"/>
              <w:right w:w="15" w:type="dxa"/>
            </w:tcMar>
          </w:tcPr>
          <w:p w14:paraId="2F23AD2F">
            <w:pPr>
              <w:jc w:val="center"/>
              <w:rPr>
                <w:rFonts w:hint="eastAsia" w:asciiTheme="minorEastAsia" w:hAnsiTheme="minorEastAsia" w:eastAsiaTheme="minorEastAsia" w:cstheme="minorEastAsia"/>
                <w:color w:val="auto"/>
                <w:sz w:val="24"/>
                <w:szCs w:val="24"/>
              </w:rPr>
            </w:pPr>
          </w:p>
        </w:tc>
        <w:tc>
          <w:tcPr>
            <w:tcW w:w="750" w:type="dxa"/>
            <w:shd w:val="clear" w:color="auto" w:fill="auto"/>
            <w:noWrap w:val="0"/>
            <w:tcMar>
              <w:top w:w="15" w:type="dxa"/>
              <w:left w:w="15" w:type="dxa"/>
              <w:bottom w:w="0" w:type="dxa"/>
              <w:right w:w="15" w:type="dxa"/>
            </w:tcMar>
            <w:vAlign w:val="bottom"/>
          </w:tcPr>
          <w:p w14:paraId="1E078B2D">
            <w:pPr>
              <w:jc w:val="center"/>
              <w:rPr>
                <w:rFonts w:hint="eastAsia" w:asciiTheme="minorEastAsia" w:hAnsiTheme="minorEastAsia" w:eastAsiaTheme="minorEastAsia" w:cstheme="minorEastAsia"/>
                <w:color w:val="auto"/>
                <w:sz w:val="24"/>
                <w:szCs w:val="24"/>
              </w:rPr>
            </w:pPr>
          </w:p>
        </w:tc>
        <w:tc>
          <w:tcPr>
            <w:tcW w:w="862" w:type="dxa"/>
            <w:shd w:val="clear" w:color="auto" w:fill="auto"/>
            <w:noWrap w:val="0"/>
            <w:tcMar>
              <w:top w:w="15" w:type="dxa"/>
              <w:left w:w="15" w:type="dxa"/>
              <w:bottom w:w="0" w:type="dxa"/>
              <w:right w:w="15" w:type="dxa"/>
            </w:tcMar>
            <w:vAlign w:val="bottom"/>
          </w:tcPr>
          <w:p w14:paraId="49DA729C">
            <w:pPr>
              <w:jc w:val="center"/>
              <w:rPr>
                <w:rFonts w:hint="eastAsia" w:asciiTheme="minorEastAsia" w:hAnsiTheme="minorEastAsia" w:eastAsiaTheme="minorEastAsia" w:cstheme="minorEastAsia"/>
                <w:color w:val="auto"/>
                <w:sz w:val="24"/>
                <w:szCs w:val="24"/>
              </w:rPr>
            </w:pPr>
          </w:p>
        </w:tc>
        <w:tc>
          <w:tcPr>
            <w:tcW w:w="807" w:type="dxa"/>
            <w:shd w:val="clear" w:color="auto" w:fill="auto"/>
            <w:noWrap w:val="0"/>
            <w:tcMar>
              <w:top w:w="15" w:type="dxa"/>
              <w:left w:w="15" w:type="dxa"/>
              <w:bottom w:w="0" w:type="dxa"/>
              <w:right w:w="15" w:type="dxa"/>
            </w:tcMar>
            <w:vAlign w:val="bottom"/>
          </w:tcPr>
          <w:p w14:paraId="0AAA2B5C">
            <w:pPr>
              <w:jc w:val="center"/>
              <w:rPr>
                <w:rFonts w:hint="eastAsia" w:asciiTheme="minorEastAsia" w:hAnsiTheme="minorEastAsia" w:eastAsiaTheme="minorEastAsia" w:cstheme="minorEastAsia"/>
                <w:color w:val="auto"/>
                <w:sz w:val="24"/>
                <w:szCs w:val="24"/>
              </w:rPr>
            </w:pPr>
          </w:p>
        </w:tc>
        <w:tc>
          <w:tcPr>
            <w:tcW w:w="806" w:type="dxa"/>
            <w:shd w:val="clear" w:color="auto" w:fill="auto"/>
            <w:noWrap w:val="0"/>
          </w:tcPr>
          <w:p w14:paraId="4BA9F458">
            <w:pPr>
              <w:jc w:val="center"/>
              <w:rPr>
                <w:rFonts w:hint="eastAsia" w:asciiTheme="minorEastAsia" w:hAnsiTheme="minorEastAsia" w:eastAsiaTheme="minorEastAsia" w:cstheme="minorEastAsia"/>
                <w:color w:val="auto"/>
                <w:sz w:val="24"/>
                <w:szCs w:val="24"/>
              </w:rPr>
            </w:pPr>
          </w:p>
        </w:tc>
        <w:tc>
          <w:tcPr>
            <w:tcW w:w="784" w:type="dxa"/>
            <w:shd w:val="clear" w:color="auto" w:fill="auto"/>
            <w:noWrap w:val="0"/>
            <w:tcMar>
              <w:top w:w="15" w:type="dxa"/>
              <w:left w:w="15" w:type="dxa"/>
              <w:bottom w:w="0" w:type="dxa"/>
              <w:right w:w="15" w:type="dxa"/>
            </w:tcMar>
            <w:vAlign w:val="bottom"/>
          </w:tcPr>
          <w:p w14:paraId="45B68C64">
            <w:pPr>
              <w:jc w:val="center"/>
              <w:rPr>
                <w:rFonts w:hint="eastAsia" w:asciiTheme="minorEastAsia" w:hAnsiTheme="minorEastAsia" w:eastAsiaTheme="minorEastAsia" w:cstheme="minorEastAsia"/>
                <w:color w:val="auto"/>
                <w:sz w:val="24"/>
                <w:szCs w:val="24"/>
              </w:rPr>
            </w:pPr>
          </w:p>
        </w:tc>
      </w:tr>
      <w:tr w14:paraId="6219580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4" w:hRule="atLeast"/>
          <w:jc w:val="center"/>
        </w:trPr>
        <w:tc>
          <w:tcPr>
            <w:tcW w:w="505" w:type="dxa"/>
            <w:shd w:val="clear" w:color="auto" w:fill="auto"/>
            <w:noWrap w:val="0"/>
            <w:tcMar>
              <w:top w:w="15" w:type="dxa"/>
              <w:left w:w="15" w:type="dxa"/>
              <w:bottom w:w="0" w:type="dxa"/>
              <w:right w:w="15" w:type="dxa"/>
            </w:tcMar>
            <w:vAlign w:val="bottom"/>
          </w:tcPr>
          <w:p w14:paraId="3446D02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975" w:type="dxa"/>
            <w:shd w:val="clear" w:color="auto" w:fill="auto"/>
            <w:noWrap w:val="0"/>
            <w:tcMar>
              <w:top w:w="15" w:type="dxa"/>
              <w:left w:w="15" w:type="dxa"/>
              <w:bottom w:w="0" w:type="dxa"/>
              <w:right w:w="15" w:type="dxa"/>
            </w:tcMar>
            <w:vAlign w:val="bottom"/>
          </w:tcPr>
          <w:p w14:paraId="14386CF8">
            <w:pPr>
              <w:jc w:val="center"/>
              <w:rPr>
                <w:rFonts w:hint="eastAsia" w:asciiTheme="minorEastAsia" w:hAnsiTheme="minorEastAsia" w:eastAsiaTheme="minorEastAsia" w:cstheme="minorEastAsia"/>
                <w:color w:val="auto"/>
                <w:sz w:val="24"/>
                <w:szCs w:val="24"/>
              </w:rPr>
            </w:pPr>
          </w:p>
        </w:tc>
        <w:tc>
          <w:tcPr>
            <w:tcW w:w="1005" w:type="dxa"/>
            <w:shd w:val="clear" w:color="auto" w:fill="auto"/>
            <w:noWrap w:val="0"/>
            <w:tcMar>
              <w:top w:w="15" w:type="dxa"/>
              <w:left w:w="15" w:type="dxa"/>
              <w:bottom w:w="0" w:type="dxa"/>
              <w:right w:w="15" w:type="dxa"/>
            </w:tcMar>
            <w:vAlign w:val="bottom"/>
          </w:tcPr>
          <w:p w14:paraId="6FDCAAF3">
            <w:pPr>
              <w:jc w:val="center"/>
              <w:rPr>
                <w:rFonts w:hint="eastAsia" w:asciiTheme="minorEastAsia" w:hAnsiTheme="minorEastAsia" w:eastAsiaTheme="minorEastAsia" w:cstheme="minorEastAsia"/>
                <w:color w:val="auto"/>
                <w:sz w:val="24"/>
                <w:szCs w:val="24"/>
              </w:rPr>
            </w:pPr>
          </w:p>
        </w:tc>
        <w:tc>
          <w:tcPr>
            <w:tcW w:w="1346" w:type="dxa"/>
            <w:shd w:val="clear" w:color="auto" w:fill="auto"/>
            <w:noWrap w:val="0"/>
            <w:tcMar>
              <w:top w:w="15" w:type="dxa"/>
              <w:left w:w="15" w:type="dxa"/>
              <w:bottom w:w="0" w:type="dxa"/>
              <w:right w:w="15" w:type="dxa"/>
            </w:tcMar>
          </w:tcPr>
          <w:p w14:paraId="4A3E05C2">
            <w:pPr>
              <w:jc w:val="center"/>
              <w:rPr>
                <w:rFonts w:hint="eastAsia" w:asciiTheme="minorEastAsia" w:hAnsiTheme="minorEastAsia" w:eastAsiaTheme="minorEastAsia" w:cstheme="minorEastAsia"/>
                <w:color w:val="auto"/>
                <w:sz w:val="24"/>
                <w:szCs w:val="24"/>
              </w:rPr>
            </w:pPr>
          </w:p>
        </w:tc>
        <w:tc>
          <w:tcPr>
            <w:tcW w:w="1999" w:type="dxa"/>
            <w:shd w:val="clear" w:color="auto" w:fill="auto"/>
            <w:noWrap w:val="0"/>
            <w:tcMar>
              <w:top w:w="15" w:type="dxa"/>
              <w:left w:w="15" w:type="dxa"/>
              <w:bottom w:w="0" w:type="dxa"/>
              <w:right w:w="15" w:type="dxa"/>
            </w:tcMar>
          </w:tcPr>
          <w:p w14:paraId="4C8CEF5F">
            <w:pPr>
              <w:jc w:val="center"/>
              <w:rPr>
                <w:rFonts w:hint="eastAsia" w:asciiTheme="minorEastAsia" w:hAnsiTheme="minorEastAsia" w:eastAsiaTheme="minorEastAsia" w:cstheme="minorEastAsia"/>
                <w:color w:val="auto"/>
                <w:sz w:val="24"/>
                <w:szCs w:val="24"/>
              </w:rPr>
            </w:pPr>
          </w:p>
        </w:tc>
        <w:tc>
          <w:tcPr>
            <w:tcW w:w="750" w:type="dxa"/>
            <w:shd w:val="clear" w:color="auto" w:fill="auto"/>
            <w:noWrap w:val="0"/>
            <w:tcMar>
              <w:top w:w="15" w:type="dxa"/>
              <w:left w:w="15" w:type="dxa"/>
              <w:bottom w:w="0" w:type="dxa"/>
              <w:right w:w="15" w:type="dxa"/>
            </w:tcMar>
            <w:vAlign w:val="bottom"/>
          </w:tcPr>
          <w:p w14:paraId="2D2E0DD9">
            <w:pPr>
              <w:jc w:val="center"/>
              <w:rPr>
                <w:rFonts w:hint="eastAsia" w:asciiTheme="minorEastAsia" w:hAnsiTheme="minorEastAsia" w:eastAsiaTheme="minorEastAsia" w:cstheme="minorEastAsia"/>
                <w:color w:val="auto"/>
                <w:sz w:val="24"/>
                <w:szCs w:val="24"/>
              </w:rPr>
            </w:pPr>
          </w:p>
        </w:tc>
        <w:tc>
          <w:tcPr>
            <w:tcW w:w="862" w:type="dxa"/>
            <w:shd w:val="clear" w:color="auto" w:fill="auto"/>
            <w:noWrap w:val="0"/>
            <w:tcMar>
              <w:top w:w="15" w:type="dxa"/>
              <w:left w:w="15" w:type="dxa"/>
              <w:bottom w:w="0" w:type="dxa"/>
              <w:right w:w="15" w:type="dxa"/>
            </w:tcMar>
            <w:vAlign w:val="bottom"/>
          </w:tcPr>
          <w:p w14:paraId="35268713">
            <w:pPr>
              <w:jc w:val="center"/>
              <w:rPr>
                <w:rFonts w:hint="eastAsia" w:asciiTheme="minorEastAsia" w:hAnsiTheme="minorEastAsia" w:eastAsiaTheme="minorEastAsia" w:cstheme="minorEastAsia"/>
                <w:color w:val="auto"/>
                <w:sz w:val="24"/>
                <w:szCs w:val="24"/>
              </w:rPr>
            </w:pPr>
          </w:p>
        </w:tc>
        <w:tc>
          <w:tcPr>
            <w:tcW w:w="807" w:type="dxa"/>
            <w:shd w:val="clear" w:color="auto" w:fill="auto"/>
            <w:noWrap w:val="0"/>
            <w:tcMar>
              <w:top w:w="15" w:type="dxa"/>
              <w:left w:w="15" w:type="dxa"/>
              <w:bottom w:w="0" w:type="dxa"/>
              <w:right w:w="15" w:type="dxa"/>
            </w:tcMar>
            <w:vAlign w:val="bottom"/>
          </w:tcPr>
          <w:p w14:paraId="5873CF7F">
            <w:pPr>
              <w:jc w:val="center"/>
              <w:rPr>
                <w:rFonts w:hint="eastAsia" w:asciiTheme="minorEastAsia" w:hAnsiTheme="minorEastAsia" w:eastAsiaTheme="minorEastAsia" w:cstheme="minorEastAsia"/>
                <w:color w:val="auto"/>
                <w:sz w:val="24"/>
                <w:szCs w:val="24"/>
              </w:rPr>
            </w:pPr>
          </w:p>
        </w:tc>
        <w:tc>
          <w:tcPr>
            <w:tcW w:w="806" w:type="dxa"/>
            <w:shd w:val="clear" w:color="auto" w:fill="auto"/>
            <w:noWrap w:val="0"/>
          </w:tcPr>
          <w:p w14:paraId="07D8C845">
            <w:pPr>
              <w:jc w:val="center"/>
              <w:rPr>
                <w:rFonts w:hint="eastAsia" w:asciiTheme="minorEastAsia" w:hAnsiTheme="minorEastAsia" w:eastAsiaTheme="minorEastAsia" w:cstheme="minorEastAsia"/>
                <w:color w:val="auto"/>
                <w:sz w:val="24"/>
                <w:szCs w:val="24"/>
              </w:rPr>
            </w:pPr>
          </w:p>
        </w:tc>
        <w:tc>
          <w:tcPr>
            <w:tcW w:w="784" w:type="dxa"/>
            <w:shd w:val="clear" w:color="auto" w:fill="auto"/>
            <w:noWrap w:val="0"/>
            <w:tcMar>
              <w:top w:w="15" w:type="dxa"/>
              <w:left w:w="15" w:type="dxa"/>
              <w:bottom w:w="0" w:type="dxa"/>
              <w:right w:w="15" w:type="dxa"/>
            </w:tcMar>
            <w:vAlign w:val="bottom"/>
          </w:tcPr>
          <w:p w14:paraId="51C64AD6">
            <w:pPr>
              <w:jc w:val="center"/>
              <w:rPr>
                <w:rFonts w:hint="eastAsia" w:asciiTheme="minorEastAsia" w:hAnsiTheme="minorEastAsia" w:eastAsiaTheme="minorEastAsia" w:cstheme="minorEastAsia"/>
                <w:color w:val="auto"/>
                <w:sz w:val="24"/>
                <w:szCs w:val="24"/>
              </w:rPr>
            </w:pPr>
          </w:p>
        </w:tc>
      </w:tr>
      <w:tr w14:paraId="6633C94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2" w:hRule="atLeast"/>
          <w:jc w:val="center"/>
        </w:trPr>
        <w:tc>
          <w:tcPr>
            <w:tcW w:w="505" w:type="dxa"/>
            <w:shd w:val="clear" w:color="auto" w:fill="auto"/>
            <w:noWrap w:val="0"/>
            <w:tcMar>
              <w:top w:w="15" w:type="dxa"/>
              <w:left w:w="15" w:type="dxa"/>
              <w:bottom w:w="0" w:type="dxa"/>
              <w:right w:w="15" w:type="dxa"/>
            </w:tcMar>
            <w:vAlign w:val="bottom"/>
          </w:tcPr>
          <w:p w14:paraId="77AF229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975" w:type="dxa"/>
            <w:shd w:val="clear" w:color="auto" w:fill="auto"/>
            <w:noWrap w:val="0"/>
            <w:tcMar>
              <w:top w:w="15" w:type="dxa"/>
              <w:left w:w="15" w:type="dxa"/>
              <w:bottom w:w="0" w:type="dxa"/>
              <w:right w:w="15" w:type="dxa"/>
            </w:tcMar>
            <w:vAlign w:val="bottom"/>
          </w:tcPr>
          <w:p w14:paraId="65A910FA">
            <w:pPr>
              <w:jc w:val="center"/>
              <w:rPr>
                <w:rFonts w:hint="eastAsia" w:asciiTheme="minorEastAsia" w:hAnsiTheme="minorEastAsia" w:eastAsiaTheme="minorEastAsia" w:cstheme="minorEastAsia"/>
                <w:color w:val="auto"/>
                <w:sz w:val="24"/>
                <w:szCs w:val="24"/>
              </w:rPr>
            </w:pPr>
          </w:p>
        </w:tc>
        <w:tc>
          <w:tcPr>
            <w:tcW w:w="1005" w:type="dxa"/>
            <w:shd w:val="clear" w:color="auto" w:fill="auto"/>
            <w:noWrap w:val="0"/>
            <w:tcMar>
              <w:top w:w="15" w:type="dxa"/>
              <w:left w:w="15" w:type="dxa"/>
              <w:bottom w:w="0" w:type="dxa"/>
              <w:right w:w="15" w:type="dxa"/>
            </w:tcMar>
            <w:vAlign w:val="bottom"/>
          </w:tcPr>
          <w:p w14:paraId="301CDAD5">
            <w:pPr>
              <w:jc w:val="center"/>
              <w:rPr>
                <w:rFonts w:hint="eastAsia" w:asciiTheme="minorEastAsia" w:hAnsiTheme="minorEastAsia" w:eastAsiaTheme="minorEastAsia" w:cstheme="minorEastAsia"/>
                <w:color w:val="auto"/>
                <w:sz w:val="24"/>
                <w:szCs w:val="24"/>
              </w:rPr>
            </w:pPr>
          </w:p>
        </w:tc>
        <w:tc>
          <w:tcPr>
            <w:tcW w:w="1346" w:type="dxa"/>
            <w:shd w:val="clear" w:color="auto" w:fill="auto"/>
            <w:noWrap w:val="0"/>
            <w:tcMar>
              <w:top w:w="15" w:type="dxa"/>
              <w:left w:w="15" w:type="dxa"/>
              <w:bottom w:w="0" w:type="dxa"/>
              <w:right w:w="15" w:type="dxa"/>
            </w:tcMar>
          </w:tcPr>
          <w:p w14:paraId="095D8D0E">
            <w:pPr>
              <w:jc w:val="center"/>
              <w:rPr>
                <w:rFonts w:hint="eastAsia" w:asciiTheme="minorEastAsia" w:hAnsiTheme="minorEastAsia" w:eastAsiaTheme="minorEastAsia" w:cstheme="minorEastAsia"/>
                <w:color w:val="auto"/>
                <w:sz w:val="24"/>
                <w:szCs w:val="24"/>
              </w:rPr>
            </w:pPr>
          </w:p>
        </w:tc>
        <w:tc>
          <w:tcPr>
            <w:tcW w:w="1999" w:type="dxa"/>
            <w:shd w:val="clear" w:color="auto" w:fill="auto"/>
            <w:noWrap w:val="0"/>
            <w:tcMar>
              <w:top w:w="15" w:type="dxa"/>
              <w:left w:w="15" w:type="dxa"/>
              <w:bottom w:w="0" w:type="dxa"/>
              <w:right w:w="15" w:type="dxa"/>
            </w:tcMar>
          </w:tcPr>
          <w:p w14:paraId="71A17662">
            <w:pPr>
              <w:jc w:val="center"/>
              <w:rPr>
                <w:rFonts w:hint="eastAsia" w:asciiTheme="minorEastAsia" w:hAnsiTheme="minorEastAsia" w:eastAsiaTheme="minorEastAsia" w:cstheme="minorEastAsia"/>
                <w:color w:val="auto"/>
                <w:sz w:val="24"/>
                <w:szCs w:val="24"/>
              </w:rPr>
            </w:pPr>
          </w:p>
        </w:tc>
        <w:tc>
          <w:tcPr>
            <w:tcW w:w="750" w:type="dxa"/>
            <w:shd w:val="clear" w:color="auto" w:fill="auto"/>
            <w:noWrap w:val="0"/>
            <w:tcMar>
              <w:top w:w="15" w:type="dxa"/>
              <w:left w:w="15" w:type="dxa"/>
              <w:bottom w:w="0" w:type="dxa"/>
              <w:right w:w="15" w:type="dxa"/>
            </w:tcMar>
            <w:vAlign w:val="bottom"/>
          </w:tcPr>
          <w:p w14:paraId="53DE54D1">
            <w:pPr>
              <w:jc w:val="center"/>
              <w:rPr>
                <w:rFonts w:hint="eastAsia" w:asciiTheme="minorEastAsia" w:hAnsiTheme="minorEastAsia" w:eastAsiaTheme="minorEastAsia" w:cstheme="minorEastAsia"/>
                <w:color w:val="auto"/>
                <w:sz w:val="24"/>
                <w:szCs w:val="24"/>
              </w:rPr>
            </w:pPr>
          </w:p>
        </w:tc>
        <w:tc>
          <w:tcPr>
            <w:tcW w:w="862" w:type="dxa"/>
            <w:shd w:val="clear" w:color="auto" w:fill="auto"/>
            <w:noWrap w:val="0"/>
            <w:tcMar>
              <w:top w:w="15" w:type="dxa"/>
              <w:left w:w="15" w:type="dxa"/>
              <w:bottom w:w="0" w:type="dxa"/>
              <w:right w:w="15" w:type="dxa"/>
            </w:tcMar>
            <w:vAlign w:val="bottom"/>
          </w:tcPr>
          <w:p w14:paraId="6C05EDCD">
            <w:pPr>
              <w:jc w:val="center"/>
              <w:rPr>
                <w:rFonts w:hint="eastAsia" w:asciiTheme="minorEastAsia" w:hAnsiTheme="minorEastAsia" w:eastAsiaTheme="minorEastAsia" w:cstheme="minorEastAsia"/>
                <w:color w:val="auto"/>
                <w:sz w:val="24"/>
                <w:szCs w:val="24"/>
              </w:rPr>
            </w:pPr>
          </w:p>
        </w:tc>
        <w:tc>
          <w:tcPr>
            <w:tcW w:w="807" w:type="dxa"/>
            <w:shd w:val="clear" w:color="auto" w:fill="auto"/>
            <w:noWrap w:val="0"/>
            <w:tcMar>
              <w:top w:w="15" w:type="dxa"/>
              <w:left w:w="15" w:type="dxa"/>
              <w:bottom w:w="0" w:type="dxa"/>
              <w:right w:w="15" w:type="dxa"/>
            </w:tcMar>
            <w:vAlign w:val="bottom"/>
          </w:tcPr>
          <w:p w14:paraId="59041932">
            <w:pPr>
              <w:jc w:val="center"/>
              <w:rPr>
                <w:rFonts w:hint="eastAsia" w:asciiTheme="minorEastAsia" w:hAnsiTheme="minorEastAsia" w:eastAsiaTheme="minorEastAsia" w:cstheme="minorEastAsia"/>
                <w:color w:val="auto"/>
                <w:sz w:val="24"/>
                <w:szCs w:val="24"/>
              </w:rPr>
            </w:pPr>
          </w:p>
        </w:tc>
        <w:tc>
          <w:tcPr>
            <w:tcW w:w="806" w:type="dxa"/>
            <w:shd w:val="clear" w:color="auto" w:fill="auto"/>
            <w:noWrap w:val="0"/>
          </w:tcPr>
          <w:p w14:paraId="5BE32D71">
            <w:pPr>
              <w:jc w:val="center"/>
              <w:rPr>
                <w:rFonts w:hint="eastAsia" w:asciiTheme="minorEastAsia" w:hAnsiTheme="minorEastAsia" w:eastAsiaTheme="minorEastAsia" w:cstheme="minorEastAsia"/>
                <w:color w:val="auto"/>
                <w:sz w:val="24"/>
                <w:szCs w:val="24"/>
              </w:rPr>
            </w:pPr>
          </w:p>
        </w:tc>
        <w:tc>
          <w:tcPr>
            <w:tcW w:w="784" w:type="dxa"/>
            <w:shd w:val="clear" w:color="auto" w:fill="auto"/>
            <w:noWrap w:val="0"/>
            <w:tcMar>
              <w:top w:w="15" w:type="dxa"/>
              <w:left w:w="15" w:type="dxa"/>
              <w:bottom w:w="0" w:type="dxa"/>
              <w:right w:w="15" w:type="dxa"/>
            </w:tcMar>
            <w:vAlign w:val="bottom"/>
          </w:tcPr>
          <w:p w14:paraId="6ED4F41F">
            <w:pPr>
              <w:jc w:val="center"/>
              <w:rPr>
                <w:rFonts w:hint="eastAsia" w:asciiTheme="minorEastAsia" w:hAnsiTheme="minorEastAsia" w:eastAsiaTheme="minorEastAsia" w:cstheme="minorEastAsia"/>
                <w:color w:val="auto"/>
                <w:sz w:val="24"/>
                <w:szCs w:val="24"/>
              </w:rPr>
            </w:pPr>
          </w:p>
        </w:tc>
      </w:tr>
      <w:tr w14:paraId="7325C40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505" w:type="dxa"/>
            <w:shd w:val="clear" w:color="auto" w:fill="auto"/>
            <w:noWrap w:val="0"/>
            <w:tcMar>
              <w:top w:w="15" w:type="dxa"/>
              <w:left w:w="15" w:type="dxa"/>
              <w:bottom w:w="0" w:type="dxa"/>
              <w:right w:w="15" w:type="dxa"/>
            </w:tcMar>
            <w:vAlign w:val="bottom"/>
          </w:tcPr>
          <w:p w14:paraId="5BCCE3D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975" w:type="dxa"/>
            <w:shd w:val="clear" w:color="auto" w:fill="auto"/>
            <w:noWrap w:val="0"/>
            <w:tcMar>
              <w:top w:w="15" w:type="dxa"/>
              <w:left w:w="15" w:type="dxa"/>
              <w:bottom w:w="0" w:type="dxa"/>
              <w:right w:w="15" w:type="dxa"/>
            </w:tcMar>
            <w:vAlign w:val="bottom"/>
          </w:tcPr>
          <w:p w14:paraId="4A5830DC">
            <w:pPr>
              <w:jc w:val="center"/>
              <w:rPr>
                <w:rFonts w:hint="eastAsia" w:asciiTheme="minorEastAsia" w:hAnsiTheme="minorEastAsia" w:eastAsiaTheme="minorEastAsia" w:cstheme="minorEastAsia"/>
                <w:color w:val="auto"/>
                <w:sz w:val="24"/>
                <w:szCs w:val="24"/>
              </w:rPr>
            </w:pPr>
          </w:p>
        </w:tc>
        <w:tc>
          <w:tcPr>
            <w:tcW w:w="1005" w:type="dxa"/>
            <w:shd w:val="clear" w:color="auto" w:fill="auto"/>
            <w:noWrap w:val="0"/>
            <w:tcMar>
              <w:top w:w="15" w:type="dxa"/>
              <w:left w:w="15" w:type="dxa"/>
              <w:bottom w:w="0" w:type="dxa"/>
              <w:right w:w="15" w:type="dxa"/>
            </w:tcMar>
            <w:vAlign w:val="bottom"/>
          </w:tcPr>
          <w:p w14:paraId="15DEDFC4">
            <w:pPr>
              <w:jc w:val="center"/>
              <w:rPr>
                <w:rFonts w:hint="eastAsia" w:asciiTheme="minorEastAsia" w:hAnsiTheme="minorEastAsia" w:eastAsiaTheme="minorEastAsia" w:cstheme="minorEastAsia"/>
                <w:color w:val="auto"/>
                <w:sz w:val="24"/>
                <w:szCs w:val="24"/>
              </w:rPr>
            </w:pPr>
          </w:p>
        </w:tc>
        <w:tc>
          <w:tcPr>
            <w:tcW w:w="1346" w:type="dxa"/>
            <w:shd w:val="clear" w:color="auto" w:fill="auto"/>
            <w:noWrap w:val="0"/>
            <w:tcMar>
              <w:top w:w="15" w:type="dxa"/>
              <w:left w:w="15" w:type="dxa"/>
              <w:bottom w:w="0" w:type="dxa"/>
              <w:right w:w="15" w:type="dxa"/>
            </w:tcMar>
          </w:tcPr>
          <w:p w14:paraId="06660CCD">
            <w:pPr>
              <w:jc w:val="center"/>
              <w:rPr>
                <w:rFonts w:hint="eastAsia" w:asciiTheme="minorEastAsia" w:hAnsiTheme="minorEastAsia" w:eastAsiaTheme="minorEastAsia" w:cstheme="minorEastAsia"/>
                <w:color w:val="auto"/>
                <w:sz w:val="24"/>
                <w:szCs w:val="24"/>
              </w:rPr>
            </w:pPr>
          </w:p>
        </w:tc>
        <w:tc>
          <w:tcPr>
            <w:tcW w:w="1999" w:type="dxa"/>
            <w:shd w:val="clear" w:color="auto" w:fill="auto"/>
            <w:noWrap w:val="0"/>
            <w:tcMar>
              <w:top w:w="15" w:type="dxa"/>
              <w:left w:w="15" w:type="dxa"/>
              <w:bottom w:w="0" w:type="dxa"/>
              <w:right w:w="15" w:type="dxa"/>
            </w:tcMar>
          </w:tcPr>
          <w:p w14:paraId="6D59D2EB">
            <w:pPr>
              <w:jc w:val="center"/>
              <w:rPr>
                <w:rFonts w:hint="eastAsia" w:asciiTheme="minorEastAsia" w:hAnsiTheme="minorEastAsia" w:eastAsiaTheme="minorEastAsia" w:cstheme="minorEastAsia"/>
                <w:color w:val="auto"/>
                <w:sz w:val="24"/>
                <w:szCs w:val="24"/>
              </w:rPr>
            </w:pPr>
          </w:p>
        </w:tc>
        <w:tc>
          <w:tcPr>
            <w:tcW w:w="750" w:type="dxa"/>
            <w:shd w:val="clear" w:color="auto" w:fill="auto"/>
            <w:noWrap w:val="0"/>
            <w:tcMar>
              <w:top w:w="15" w:type="dxa"/>
              <w:left w:w="15" w:type="dxa"/>
              <w:bottom w:w="0" w:type="dxa"/>
              <w:right w:w="15" w:type="dxa"/>
            </w:tcMar>
            <w:vAlign w:val="bottom"/>
          </w:tcPr>
          <w:p w14:paraId="4DDEEC57">
            <w:pPr>
              <w:jc w:val="center"/>
              <w:rPr>
                <w:rFonts w:hint="eastAsia" w:asciiTheme="minorEastAsia" w:hAnsiTheme="minorEastAsia" w:eastAsiaTheme="minorEastAsia" w:cstheme="minorEastAsia"/>
                <w:color w:val="auto"/>
                <w:sz w:val="24"/>
                <w:szCs w:val="24"/>
              </w:rPr>
            </w:pPr>
          </w:p>
        </w:tc>
        <w:tc>
          <w:tcPr>
            <w:tcW w:w="862" w:type="dxa"/>
            <w:shd w:val="clear" w:color="auto" w:fill="auto"/>
            <w:noWrap w:val="0"/>
            <w:tcMar>
              <w:top w:w="15" w:type="dxa"/>
              <w:left w:w="15" w:type="dxa"/>
              <w:bottom w:w="0" w:type="dxa"/>
              <w:right w:w="15" w:type="dxa"/>
            </w:tcMar>
            <w:vAlign w:val="bottom"/>
          </w:tcPr>
          <w:p w14:paraId="6C6A79CB">
            <w:pPr>
              <w:jc w:val="center"/>
              <w:rPr>
                <w:rFonts w:hint="eastAsia" w:asciiTheme="minorEastAsia" w:hAnsiTheme="minorEastAsia" w:eastAsiaTheme="minorEastAsia" w:cstheme="minorEastAsia"/>
                <w:color w:val="auto"/>
                <w:sz w:val="24"/>
                <w:szCs w:val="24"/>
              </w:rPr>
            </w:pPr>
          </w:p>
        </w:tc>
        <w:tc>
          <w:tcPr>
            <w:tcW w:w="807" w:type="dxa"/>
            <w:shd w:val="clear" w:color="auto" w:fill="auto"/>
            <w:noWrap w:val="0"/>
            <w:tcMar>
              <w:top w:w="15" w:type="dxa"/>
              <w:left w:w="15" w:type="dxa"/>
              <w:bottom w:w="0" w:type="dxa"/>
              <w:right w:w="15" w:type="dxa"/>
            </w:tcMar>
            <w:vAlign w:val="bottom"/>
          </w:tcPr>
          <w:p w14:paraId="20E87513">
            <w:pPr>
              <w:jc w:val="center"/>
              <w:rPr>
                <w:rFonts w:hint="eastAsia" w:asciiTheme="minorEastAsia" w:hAnsiTheme="minorEastAsia" w:eastAsiaTheme="minorEastAsia" w:cstheme="minorEastAsia"/>
                <w:color w:val="auto"/>
                <w:sz w:val="24"/>
                <w:szCs w:val="24"/>
              </w:rPr>
            </w:pPr>
          </w:p>
        </w:tc>
        <w:tc>
          <w:tcPr>
            <w:tcW w:w="806" w:type="dxa"/>
            <w:shd w:val="clear" w:color="auto" w:fill="auto"/>
            <w:noWrap w:val="0"/>
          </w:tcPr>
          <w:p w14:paraId="259C9475">
            <w:pPr>
              <w:jc w:val="center"/>
              <w:rPr>
                <w:rFonts w:hint="eastAsia" w:asciiTheme="minorEastAsia" w:hAnsiTheme="minorEastAsia" w:eastAsiaTheme="minorEastAsia" w:cstheme="minorEastAsia"/>
                <w:color w:val="auto"/>
                <w:sz w:val="24"/>
                <w:szCs w:val="24"/>
              </w:rPr>
            </w:pPr>
          </w:p>
        </w:tc>
        <w:tc>
          <w:tcPr>
            <w:tcW w:w="784" w:type="dxa"/>
            <w:shd w:val="clear" w:color="auto" w:fill="auto"/>
            <w:noWrap w:val="0"/>
            <w:tcMar>
              <w:top w:w="15" w:type="dxa"/>
              <w:left w:w="15" w:type="dxa"/>
              <w:bottom w:w="0" w:type="dxa"/>
              <w:right w:w="15" w:type="dxa"/>
            </w:tcMar>
            <w:vAlign w:val="bottom"/>
          </w:tcPr>
          <w:p w14:paraId="29E567A2">
            <w:pPr>
              <w:jc w:val="center"/>
              <w:rPr>
                <w:rFonts w:hint="eastAsia" w:asciiTheme="minorEastAsia" w:hAnsiTheme="minorEastAsia" w:eastAsiaTheme="minorEastAsia" w:cstheme="minorEastAsia"/>
                <w:color w:val="auto"/>
                <w:sz w:val="24"/>
                <w:szCs w:val="24"/>
              </w:rPr>
            </w:pPr>
          </w:p>
        </w:tc>
      </w:tr>
      <w:tr w14:paraId="5DB0A4B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jc w:val="center"/>
        </w:trPr>
        <w:tc>
          <w:tcPr>
            <w:tcW w:w="505" w:type="dxa"/>
            <w:shd w:val="clear" w:color="auto" w:fill="auto"/>
            <w:noWrap w:val="0"/>
            <w:tcMar>
              <w:top w:w="15" w:type="dxa"/>
              <w:left w:w="15" w:type="dxa"/>
              <w:bottom w:w="0" w:type="dxa"/>
              <w:right w:w="15" w:type="dxa"/>
            </w:tcMar>
            <w:vAlign w:val="bottom"/>
          </w:tcPr>
          <w:p w14:paraId="4AF49AB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975" w:type="dxa"/>
            <w:shd w:val="clear" w:color="auto" w:fill="auto"/>
            <w:noWrap w:val="0"/>
            <w:tcMar>
              <w:top w:w="15" w:type="dxa"/>
              <w:left w:w="15" w:type="dxa"/>
              <w:bottom w:w="0" w:type="dxa"/>
              <w:right w:w="15" w:type="dxa"/>
            </w:tcMar>
            <w:vAlign w:val="bottom"/>
          </w:tcPr>
          <w:p w14:paraId="3CF0D9C7">
            <w:pPr>
              <w:jc w:val="center"/>
              <w:rPr>
                <w:rFonts w:hint="eastAsia" w:asciiTheme="minorEastAsia" w:hAnsiTheme="minorEastAsia" w:eastAsiaTheme="minorEastAsia" w:cstheme="minorEastAsia"/>
                <w:color w:val="auto"/>
                <w:sz w:val="24"/>
                <w:szCs w:val="24"/>
              </w:rPr>
            </w:pPr>
          </w:p>
        </w:tc>
        <w:tc>
          <w:tcPr>
            <w:tcW w:w="1005" w:type="dxa"/>
            <w:shd w:val="clear" w:color="auto" w:fill="auto"/>
            <w:noWrap w:val="0"/>
            <w:tcMar>
              <w:top w:w="15" w:type="dxa"/>
              <w:left w:w="15" w:type="dxa"/>
              <w:bottom w:w="0" w:type="dxa"/>
              <w:right w:w="15" w:type="dxa"/>
            </w:tcMar>
            <w:vAlign w:val="bottom"/>
          </w:tcPr>
          <w:p w14:paraId="3ACCD33F">
            <w:pPr>
              <w:jc w:val="center"/>
              <w:rPr>
                <w:rFonts w:hint="eastAsia" w:asciiTheme="minorEastAsia" w:hAnsiTheme="minorEastAsia" w:eastAsiaTheme="minorEastAsia" w:cstheme="minorEastAsia"/>
                <w:color w:val="auto"/>
                <w:sz w:val="24"/>
                <w:szCs w:val="24"/>
              </w:rPr>
            </w:pPr>
          </w:p>
        </w:tc>
        <w:tc>
          <w:tcPr>
            <w:tcW w:w="1346" w:type="dxa"/>
            <w:shd w:val="clear" w:color="auto" w:fill="auto"/>
            <w:noWrap w:val="0"/>
            <w:tcMar>
              <w:top w:w="15" w:type="dxa"/>
              <w:left w:w="15" w:type="dxa"/>
              <w:bottom w:w="0" w:type="dxa"/>
              <w:right w:w="15" w:type="dxa"/>
            </w:tcMar>
          </w:tcPr>
          <w:p w14:paraId="2128743F">
            <w:pPr>
              <w:jc w:val="center"/>
              <w:rPr>
                <w:rFonts w:hint="eastAsia" w:asciiTheme="minorEastAsia" w:hAnsiTheme="minorEastAsia" w:eastAsiaTheme="minorEastAsia" w:cstheme="minorEastAsia"/>
                <w:color w:val="auto"/>
                <w:sz w:val="24"/>
                <w:szCs w:val="24"/>
              </w:rPr>
            </w:pPr>
          </w:p>
        </w:tc>
        <w:tc>
          <w:tcPr>
            <w:tcW w:w="1999" w:type="dxa"/>
            <w:shd w:val="clear" w:color="auto" w:fill="auto"/>
            <w:noWrap w:val="0"/>
            <w:tcMar>
              <w:top w:w="15" w:type="dxa"/>
              <w:left w:w="15" w:type="dxa"/>
              <w:bottom w:w="0" w:type="dxa"/>
              <w:right w:w="15" w:type="dxa"/>
            </w:tcMar>
          </w:tcPr>
          <w:p w14:paraId="3ED8C706">
            <w:pPr>
              <w:jc w:val="center"/>
              <w:rPr>
                <w:rFonts w:hint="eastAsia" w:asciiTheme="minorEastAsia" w:hAnsiTheme="minorEastAsia" w:eastAsiaTheme="minorEastAsia" w:cstheme="minorEastAsia"/>
                <w:color w:val="auto"/>
                <w:sz w:val="24"/>
                <w:szCs w:val="24"/>
              </w:rPr>
            </w:pPr>
          </w:p>
        </w:tc>
        <w:tc>
          <w:tcPr>
            <w:tcW w:w="750" w:type="dxa"/>
            <w:shd w:val="clear" w:color="auto" w:fill="auto"/>
            <w:noWrap w:val="0"/>
            <w:tcMar>
              <w:top w:w="15" w:type="dxa"/>
              <w:left w:w="15" w:type="dxa"/>
              <w:bottom w:w="0" w:type="dxa"/>
              <w:right w:w="15" w:type="dxa"/>
            </w:tcMar>
            <w:vAlign w:val="bottom"/>
          </w:tcPr>
          <w:p w14:paraId="37E6E04C">
            <w:pPr>
              <w:jc w:val="center"/>
              <w:rPr>
                <w:rFonts w:hint="eastAsia" w:asciiTheme="minorEastAsia" w:hAnsiTheme="minorEastAsia" w:eastAsiaTheme="minorEastAsia" w:cstheme="minorEastAsia"/>
                <w:color w:val="auto"/>
                <w:sz w:val="24"/>
                <w:szCs w:val="24"/>
              </w:rPr>
            </w:pPr>
          </w:p>
        </w:tc>
        <w:tc>
          <w:tcPr>
            <w:tcW w:w="862" w:type="dxa"/>
            <w:shd w:val="clear" w:color="auto" w:fill="auto"/>
            <w:noWrap w:val="0"/>
            <w:tcMar>
              <w:top w:w="15" w:type="dxa"/>
              <w:left w:w="15" w:type="dxa"/>
              <w:bottom w:w="0" w:type="dxa"/>
              <w:right w:w="15" w:type="dxa"/>
            </w:tcMar>
            <w:vAlign w:val="bottom"/>
          </w:tcPr>
          <w:p w14:paraId="5C1C24CB">
            <w:pPr>
              <w:jc w:val="center"/>
              <w:rPr>
                <w:rFonts w:hint="eastAsia" w:asciiTheme="minorEastAsia" w:hAnsiTheme="minorEastAsia" w:eastAsiaTheme="minorEastAsia" w:cstheme="minorEastAsia"/>
                <w:color w:val="auto"/>
                <w:sz w:val="24"/>
                <w:szCs w:val="24"/>
              </w:rPr>
            </w:pPr>
          </w:p>
        </w:tc>
        <w:tc>
          <w:tcPr>
            <w:tcW w:w="807" w:type="dxa"/>
            <w:shd w:val="clear" w:color="auto" w:fill="auto"/>
            <w:noWrap w:val="0"/>
            <w:tcMar>
              <w:top w:w="15" w:type="dxa"/>
              <w:left w:w="15" w:type="dxa"/>
              <w:bottom w:w="0" w:type="dxa"/>
              <w:right w:w="15" w:type="dxa"/>
            </w:tcMar>
            <w:vAlign w:val="bottom"/>
          </w:tcPr>
          <w:p w14:paraId="3F963DB6">
            <w:pPr>
              <w:jc w:val="center"/>
              <w:rPr>
                <w:rFonts w:hint="eastAsia" w:asciiTheme="minorEastAsia" w:hAnsiTheme="minorEastAsia" w:eastAsiaTheme="minorEastAsia" w:cstheme="minorEastAsia"/>
                <w:color w:val="auto"/>
                <w:sz w:val="24"/>
                <w:szCs w:val="24"/>
              </w:rPr>
            </w:pPr>
          </w:p>
        </w:tc>
        <w:tc>
          <w:tcPr>
            <w:tcW w:w="806" w:type="dxa"/>
            <w:shd w:val="clear" w:color="auto" w:fill="auto"/>
            <w:noWrap w:val="0"/>
          </w:tcPr>
          <w:p w14:paraId="20398EDF">
            <w:pPr>
              <w:jc w:val="center"/>
              <w:rPr>
                <w:rFonts w:hint="eastAsia" w:asciiTheme="minorEastAsia" w:hAnsiTheme="minorEastAsia" w:eastAsiaTheme="minorEastAsia" w:cstheme="minorEastAsia"/>
                <w:color w:val="auto"/>
                <w:sz w:val="24"/>
                <w:szCs w:val="24"/>
              </w:rPr>
            </w:pPr>
          </w:p>
        </w:tc>
        <w:tc>
          <w:tcPr>
            <w:tcW w:w="784" w:type="dxa"/>
            <w:shd w:val="clear" w:color="auto" w:fill="auto"/>
            <w:noWrap w:val="0"/>
            <w:tcMar>
              <w:top w:w="15" w:type="dxa"/>
              <w:left w:w="15" w:type="dxa"/>
              <w:bottom w:w="0" w:type="dxa"/>
              <w:right w:w="15" w:type="dxa"/>
            </w:tcMar>
            <w:vAlign w:val="bottom"/>
          </w:tcPr>
          <w:p w14:paraId="2164C7F2">
            <w:pPr>
              <w:jc w:val="center"/>
              <w:rPr>
                <w:rFonts w:hint="eastAsia" w:asciiTheme="minorEastAsia" w:hAnsiTheme="minorEastAsia" w:eastAsiaTheme="minorEastAsia" w:cstheme="minorEastAsia"/>
                <w:color w:val="auto"/>
                <w:sz w:val="24"/>
                <w:szCs w:val="24"/>
              </w:rPr>
            </w:pPr>
          </w:p>
        </w:tc>
      </w:tr>
      <w:tr w14:paraId="58A9320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9" w:hRule="atLeast"/>
          <w:jc w:val="center"/>
        </w:trPr>
        <w:tc>
          <w:tcPr>
            <w:tcW w:w="3831" w:type="dxa"/>
            <w:gridSpan w:val="4"/>
            <w:shd w:val="clear" w:color="auto" w:fill="auto"/>
            <w:noWrap w:val="0"/>
            <w:tcMar>
              <w:top w:w="15" w:type="dxa"/>
              <w:left w:w="15" w:type="dxa"/>
              <w:bottom w:w="0" w:type="dxa"/>
              <w:right w:w="15" w:type="dxa"/>
            </w:tcMar>
            <w:vAlign w:val="bottom"/>
          </w:tcPr>
          <w:p w14:paraId="2627E893">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总价合计（即《开标一览表》中的“总价”）</w:t>
            </w:r>
          </w:p>
        </w:tc>
        <w:tc>
          <w:tcPr>
            <w:tcW w:w="6008" w:type="dxa"/>
            <w:gridSpan w:val="6"/>
            <w:shd w:val="clear" w:color="auto" w:fill="auto"/>
            <w:noWrap w:val="0"/>
          </w:tcPr>
          <w:p w14:paraId="4E9FA11D">
            <w:pPr>
              <w:jc w:val="center"/>
              <w:rPr>
                <w:rFonts w:hint="eastAsia" w:asciiTheme="minorEastAsia" w:hAnsiTheme="minorEastAsia" w:eastAsiaTheme="minorEastAsia" w:cstheme="minorEastAsia"/>
                <w:color w:val="auto"/>
                <w:sz w:val="24"/>
                <w:szCs w:val="24"/>
              </w:rPr>
            </w:pPr>
          </w:p>
        </w:tc>
      </w:tr>
    </w:tbl>
    <w:p w14:paraId="484E8EFA">
      <w:pPr>
        <w:rPr>
          <w:rFonts w:hint="eastAsia" w:asciiTheme="minorEastAsia" w:hAnsiTheme="minorEastAsia" w:eastAsiaTheme="minorEastAsia" w:cstheme="minorEastAsia"/>
          <w:color w:val="auto"/>
          <w:sz w:val="24"/>
          <w:szCs w:val="24"/>
        </w:rPr>
      </w:pPr>
    </w:p>
    <w:p w14:paraId="29222592">
      <w:pPr>
        <w:spacing w:line="300" w:lineRule="auto"/>
        <w:ind w:firstLine="36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（电子签章）</w:t>
      </w:r>
    </w:p>
    <w:p w14:paraId="0149AB04">
      <w:pPr>
        <w:spacing w:line="360" w:lineRule="auto"/>
        <w:ind w:firstLine="36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174579F8">
      <w:pPr>
        <w:rPr>
          <w:rFonts w:hint="eastAsia" w:asciiTheme="minorEastAsia" w:hAnsiTheme="minorEastAsia" w:eastAsiaTheme="minorEastAsia" w:cstheme="minorEastAsia"/>
          <w:color w:val="auto"/>
          <w:sz w:val="24"/>
          <w:szCs w:val="24"/>
        </w:rPr>
      </w:pPr>
    </w:p>
    <w:p w14:paraId="0F5DF64A">
      <w:pPr>
        <w:widowControl/>
        <w:ind w:firstLine="560"/>
        <w:jc w:val="left"/>
        <w:rPr>
          <w:rFonts w:hint="eastAsia" w:asciiTheme="minorEastAsia" w:hAnsiTheme="minorEastAsia" w:eastAsiaTheme="minorEastAsia" w:cstheme="minorEastAsia"/>
          <w:color w:val="auto"/>
          <w:sz w:val="24"/>
          <w:szCs w:val="24"/>
        </w:rPr>
      </w:pPr>
    </w:p>
    <w:p w14:paraId="71F6B19A">
      <w:pPr>
        <w:widowControl/>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4BCFA595">
      <w:pPr>
        <w:widowControl/>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1、如果不提供详细分项报价将视为没有实质性响应招标文件。</w:t>
      </w:r>
    </w:p>
    <w:p w14:paraId="479AFADA">
      <w:pPr>
        <w:widowControl/>
        <w:numPr>
          <w:ilvl w:val="0"/>
          <w:numId w:val="0"/>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投标人对以上数据的真实性负责。</w:t>
      </w:r>
    </w:p>
    <w:p w14:paraId="5DF5A5DC">
      <w:pPr>
        <w:widowControl/>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采购人或采购代理机构有权将以上内容进行公示。</w:t>
      </w:r>
    </w:p>
    <w:p w14:paraId="69C4DAB1">
      <w:pPr>
        <w:pBdr>
          <w:top w:val="none" w:color="000000" w:sz="0" w:space="0"/>
          <w:left w:val="none" w:color="000000" w:sz="0" w:space="0"/>
          <w:bottom w:val="none" w:color="000000" w:sz="0" w:space="0"/>
          <w:right w:val="none" w:color="000000" w:sz="0" w:space="0"/>
        </w:pBdr>
        <w:spacing w:line="479" w:lineRule="atLeast"/>
        <w:ind w:firstLine="56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clear="all"/>
      </w:r>
    </w:p>
    <w:p w14:paraId="5E427B01">
      <w:pPr>
        <w:pBdr>
          <w:top w:val="none" w:color="000000" w:sz="0" w:space="0"/>
          <w:left w:val="none" w:color="000000" w:sz="0" w:space="0"/>
          <w:bottom w:val="none" w:color="000000" w:sz="0" w:space="0"/>
          <w:right w:val="none" w:color="000000" w:sz="0" w:space="0"/>
        </w:pBd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四、偏离表格式</w:t>
      </w:r>
    </w:p>
    <w:p w14:paraId="5FE6E55C">
      <w:pPr>
        <w:pBdr>
          <w:top w:val="none" w:color="000000" w:sz="0" w:space="0"/>
          <w:left w:val="none" w:color="000000" w:sz="0" w:space="0"/>
          <w:bottom w:val="none" w:color="000000" w:sz="0" w:space="0"/>
          <w:right w:val="none" w:color="000000" w:sz="0" w:space="0"/>
        </w:pBdr>
        <w:spacing w:line="479"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720CE4CC">
      <w:pPr>
        <w:pBdr>
          <w:top w:val="none" w:color="000000" w:sz="0" w:space="0"/>
          <w:left w:val="none" w:color="000000" w:sz="0" w:space="0"/>
          <w:bottom w:val="none" w:color="000000" w:sz="0" w:space="0"/>
          <w:right w:val="none" w:color="000000" w:sz="0" w:space="0"/>
        </w:pBdr>
        <w:spacing w:line="479"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bl>
      <w:tblPr>
        <w:tblStyle w:val="4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514"/>
        <w:gridCol w:w="1500"/>
        <w:gridCol w:w="1681"/>
        <w:gridCol w:w="1380"/>
        <w:gridCol w:w="1597"/>
      </w:tblGrid>
      <w:tr w14:paraId="38DF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vAlign w:val="center"/>
          </w:tcPr>
          <w:p w14:paraId="1A007E35">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1514" w:type="dxa"/>
            <w:noWrap w:val="0"/>
            <w:tcMar>
              <w:top w:w="0" w:type="dxa"/>
              <w:left w:w="108" w:type="dxa"/>
              <w:bottom w:w="0" w:type="dxa"/>
              <w:right w:w="108" w:type="dxa"/>
            </w:tcMar>
            <w:vAlign w:val="center"/>
          </w:tcPr>
          <w:p w14:paraId="2C915343">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偏离内容</w:t>
            </w:r>
          </w:p>
        </w:tc>
        <w:tc>
          <w:tcPr>
            <w:tcW w:w="1500" w:type="dxa"/>
            <w:noWrap w:val="0"/>
            <w:tcMar>
              <w:top w:w="0" w:type="dxa"/>
              <w:left w:w="108" w:type="dxa"/>
              <w:bottom w:w="0" w:type="dxa"/>
              <w:right w:w="108" w:type="dxa"/>
            </w:tcMar>
            <w:vAlign w:val="center"/>
          </w:tcPr>
          <w:p w14:paraId="4FAD20A1">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招标文件的要求</w:t>
            </w:r>
          </w:p>
        </w:tc>
        <w:tc>
          <w:tcPr>
            <w:tcW w:w="1681" w:type="dxa"/>
            <w:noWrap w:val="0"/>
            <w:tcMar>
              <w:top w:w="0" w:type="dxa"/>
              <w:left w:w="108" w:type="dxa"/>
              <w:bottom w:w="0" w:type="dxa"/>
              <w:right w:w="108" w:type="dxa"/>
            </w:tcMar>
            <w:vAlign w:val="center"/>
          </w:tcPr>
          <w:p w14:paraId="305BDB68">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投标文件中的内容</w:t>
            </w:r>
          </w:p>
        </w:tc>
        <w:tc>
          <w:tcPr>
            <w:tcW w:w="1380" w:type="dxa"/>
            <w:noWrap w:val="0"/>
            <w:tcMar>
              <w:top w:w="0" w:type="dxa"/>
              <w:left w:w="108" w:type="dxa"/>
              <w:bottom w:w="0" w:type="dxa"/>
              <w:right w:w="108" w:type="dxa"/>
            </w:tcMar>
            <w:vAlign w:val="center"/>
          </w:tcPr>
          <w:p w14:paraId="18714FA4">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（正/负/无）偏离</w:t>
            </w:r>
          </w:p>
        </w:tc>
        <w:tc>
          <w:tcPr>
            <w:tcW w:w="1597" w:type="dxa"/>
            <w:noWrap w:val="0"/>
            <w:tcMar>
              <w:top w:w="0" w:type="dxa"/>
              <w:left w:w="108" w:type="dxa"/>
              <w:bottom w:w="0" w:type="dxa"/>
              <w:right w:w="108" w:type="dxa"/>
            </w:tcMar>
            <w:vAlign w:val="center"/>
          </w:tcPr>
          <w:p w14:paraId="1D415FDB">
            <w:pPr>
              <w:pBdr>
                <w:top w:val="none" w:color="000000" w:sz="0" w:space="0"/>
                <w:left w:val="none" w:color="000000" w:sz="0" w:space="0"/>
                <w:bottom w:val="none" w:color="000000" w:sz="0" w:space="0"/>
                <w:right w:val="none" w:color="000000" w:sz="0" w:space="0"/>
              </w:pBd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w:t>
            </w:r>
          </w:p>
        </w:tc>
      </w:tr>
      <w:tr w14:paraId="7978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51D843E6">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14" w:type="dxa"/>
            <w:noWrap w:val="0"/>
            <w:tcMar>
              <w:top w:w="0" w:type="dxa"/>
              <w:left w:w="108" w:type="dxa"/>
              <w:bottom w:w="0" w:type="dxa"/>
              <w:right w:w="108" w:type="dxa"/>
            </w:tcMar>
          </w:tcPr>
          <w:p w14:paraId="354D7AF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00" w:type="dxa"/>
            <w:noWrap w:val="0"/>
            <w:tcMar>
              <w:top w:w="0" w:type="dxa"/>
              <w:left w:w="108" w:type="dxa"/>
              <w:bottom w:w="0" w:type="dxa"/>
              <w:right w:w="108" w:type="dxa"/>
            </w:tcMar>
          </w:tcPr>
          <w:p w14:paraId="69DFB731">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681" w:type="dxa"/>
            <w:noWrap w:val="0"/>
            <w:tcMar>
              <w:top w:w="0" w:type="dxa"/>
              <w:left w:w="108" w:type="dxa"/>
              <w:bottom w:w="0" w:type="dxa"/>
              <w:right w:w="108" w:type="dxa"/>
            </w:tcMar>
          </w:tcPr>
          <w:p w14:paraId="377022D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380" w:type="dxa"/>
            <w:noWrap w:val="0"/>
            <w:tcMar>
              <w:top w:w="0" w:type="dxa"/>
              <w:left w:w="108" w:type="dxa"/>
              <w:bottom w:w="0" w:type="dxa"/>
              <w:right w:w="108" w:type="dxa"/>
            </w:tcMar>
          </w:tcPr>
          <w:p w14:paraId="3F9AD3D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97" w:type="dxa"/>
            <w:noWrap w:val="0"/>
            <w:tcMar>
              <w:top w:w="0" w:type="dxa"/>
              <w:left w:w="108" w:type="dxa"/>
              <w:bottom w:w="0" w:type="dxa"/>
              <w:right w:w="108" w:type="dxa"/>
            </w:tcMar>
          </w:tcPr>
          <w:p w14:paraId="49B3F89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0F51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21C64CC1">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14" w:type="dxa"/>
            <w:noWrap w:val="0"/>
            <w:tcMar>
              <w:top w:w="0" w:type="dxa"/>
              <w:left w:w="108" w:type="dxa"/>
              <w:bottom w:w="0" w:type="dxa"/>
              <w:right w:w="108" w:type="dxa"/>
            </w:tcMar>
          </w:tcPr>
          <w:p w14:paraId="09F8AA9C">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00" w:type="dxa"/>
            <w:noWrap w:val="0"/>
            <w:tcMar>
              <w:top w:w="0" w:type="dxa"/>
              <w:left w:w="108" w:type="dxa"/>
              <w:bottom w:w="0" w:type="dxa"/>
              <w:right w:w="108" w:type="dxa"/>
            </w:tcMar>
          </w:tcPr>
          <w:p w14:paraId="70398BCC">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681" w:type="dxa"/>
            <w:noWrap w:val="0"/>
            <w:tcMar>
              <w:top w:w="0" w:type="dxa"/>
              <w:left w:w="108" w:type="dxa"/>
              <w:bottom w:w="0" w:type="dxa"/>
              <w:right w:w="108" w:type="dxa"/>
            </w:tcMar>
          </w:tcPr>
          <w:p w14:paraId="3FD52BFE">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380" w:type="dxa"/>
            <w:noWrap w:val="0"/>
            <w:tcMar>
              <w:top w:w="0" w:type="dxa"/>
              <w:left w:w="108" w:type="dxa"/>
              <w:bottom w:w="0" w:type="dxa"/>
              <w:right w:w="108" w:type="dxa"/>
            </w:tcMar>
          </w:tcPr>
          <w:p w14:paraId="3C4C01E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97" w:type="dxa"/>
            <w:noWrap w:val="0"/>
            <w:tcMar>
              <w:top w:w="0" w:type="dxa"/>
              <w:left w:w="108" w:type="dxa"/>
              <w:bottom w:w="0" w:type="dxa"/>
              <w:right w:w="108" w:type="dxa"/>
            </w:tcMar>
          </w:tcPr>
          <w:p w14:paraId="5661CAB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4992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1064F1B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14" w:type="dxa"/>
            <w:noWrap w:val="0"/>
            <w:tcMar>
              <w:top w:w="0" w:type="dxa"/>
              <w:left w:w="108" w:type="dxa"/>
              <w:bottom w:w="0" w:type="dxa"/>
              <w:right w:w="108" w:type="dxa"/>
            </w:tcMar>
          </w:tcPr>
          <w:p w14:paraId="3F1086A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00" w:type="dxa"/>
            <w:noWrap w:val="0"/>
            <w:tcMar>
              <w:top w:w="0" w:type="dxa"/>
              <w:left w:w="108" w:type="dxa"/>
              <w:bottom w:w="0" w:type="dxa"/>
              <w:right w:w="108" w:type="dxa"/>
            </w:tcMar>
          </w:tcPr>
          <w:p w14:paraId="32BC4A3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681" w:type="dxa"/>
            <w:noWrap w:val="0"/>
            <w:tcMar>
              <w:top w:w="0" w:type="dxa"/>
              <w:left w:w="108" w:type="dxa"/>
              <w:bottom w:w="0" w:type="dxa"/>
              <w:right w:w="108" w:type="dxa"/>
            </w:tcMar>
          </w:tcPr>
          <w:p w14:paraId="61E919CE">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380" w:type="dxa"/>
            <w:noWrap w:val="0"/>
            <w:tcMar>
              <w:top w:w="0" w:type="dxa"/>
              <w:left w:w="108" w:type="dxa"/>
              <w:bottom w:w="0" w:type="dxa"/>
              <w:right w:w="108" w:type="dxa"/>
            </w:tcMar>
          </w:tcPr>
          <w:p w14:paraId="4AA720F8">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97" w:type="dxa"/>
            <w:noWrap w:val="0"/>
            <w:tcMar>
              <w:top w:w="0" w:type="dxa"/>
              <w:left w:w="108" w:type="dxa"/>
              <w:bottom w:w="0" w:type="dxa"/>
              <w:right w:w="108" w:type="dxa"/>
            </w:tcMar>
          </w:tcPr>
          <w:p w14:paraId="23880DEE">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7F85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52317794">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14" w:type="dxa"/>
            <w:noWrap w:val="0"/>
            <w:tcMar>
              <w:top w:w="0" w:type="dxa"/>
              <w:left w:w="108" w:type="dxa"/>
              <w:bottom w:w="0" w:type="dxa"/>
              <w:right w:w="108" w:type="dxa"/>
            </w:tcMar>
          </w:tcPr>
          <w:p w14:paraId="34DF087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00" w:type="dxa"/>
            <w:noWrap w:val="0"/>
            <w:tcMar>
              <w:top w:w="0" w:type="dxa"/>
              <w:left w:w="108" w:type="dxa"/>
              <w:bottom w:w="0" w:type="dxa"/>
              <w:right w:w="108" w:type="dxa"/>
            </w:tcMar>
          </w:tcPr>
          <w:p w14:paraId="11999F8A">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681" w:type="dxa"/>
            <w:noWrap w:val="0"/>
            <w:tcMar>
              <w:top w:w="0" w:type="dxa"/>
              <w:left w:w="108" w:type="dxa"/>
              <w:bottom w:w="0" w:type="dxa"/>
              <w:right w:w="108" w:type="dxa"/>
            </w:tcMar>
          </w:tcPr>
          <w:p w14:paraId="075DDB9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380" w:type="dxa"/>
            <w:noWrap w:val="0"/>
            <w:tcMar>
              <w:top w:w="0" w:type="dxa"/>
              <w:left w:w="108" w:type="dxa"/>
              <w:bottom w:w="0" w:type="dxa"/>
              <w:right w:w="108" w:type="dxa"/>
            </w:tcMar>
          </w:tcPr>
          <w:p w14:paraId="7D7A35F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97" w:type="dxa"/>
            <w:noWrap w:val="0"/>
            <w:tcMar>
              <w:top w:w="0" w:type="dxa"/>
              <w:left w:w="108" w:type="dxa"/>
              <w:bottom w:w="0" w:type="dxa"/>
              <w:right w:w="108" w:type="dxa"/>
            </w:tcMar>
          </w:tcPr>
          <w:p w14:paraId="6B3A0FC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7A2BC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08EC5CC4">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14" w:type="dxa"/>
            <w:noWrap w:val="0"/>
            <w:tcMar>
              <w:top w:w="0" w:type="dxa"/>
              <w:left w:w="108" w:type="dxa"/>
              <w:bottom w:w="0" w:type="dxa"/>
              <w:right w:w="108" w:type="dxa"/>
            </w:tcMar>
          </w:tcPr>
          <w:p w14:paraId="5B17C19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00" w:type="dxa"/>
            <w:noWrap w:val="0"/>
            <w:tcMar>
              <w:top w:w="0" w:type="dxa"/>
              <w:left w:w="108" w:type="dxa"/>
              <w:bottom w:w="0" w:type="dxa"/>
              <w:right w:w="108" w:type="dxa"/>
            </w:tcMar>
          </w:tcPr>
          <w:p w14:paraId="55877C4C">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681" w:type="dxa"/>
            <w:noWrap w:val="0"/>
            <w:tcMar>
              <w:top w:w="0" w:type="dxa"/>
              <w:left w:w="108" w:type="dxa"/>
              <w:bottom w:w="0" w:type="dxa"/>
              <w:right w:w="108" w:type="dxa"/>
            </w:tcMar>
          </w:tcPr>
          <w:p w14:paraId="1B1D023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380" w:type="dxa"/>
            <w:noWrap w:val="0"/>
            <w:tcMar>
              <w:top w:w="0" w:type="dxa"/>
              <w:left w:w="108" w:type="dxa"/>
              <w:bottom w:w="0" w:type="dxa"/>
              <w:right w:w="108" w:type="dxa"/>
            </w:tcMar>
          </w:tcPr>
          <w:p w14:paraId="1A19E41C">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97" w:type="dxa"/>
            <w:noWrap w:val="0"/>
            <w:tcMar>
              <w:top w:w="0" w:type="dxa"/>
              <w:left w:w="108" w:type="dxa"/>
              <w:bottom w:w="0" w:type="dxa"/>
              <w:right w:w="108" w:type="dxa"/>
            </w:tcMar>
          </w:tcPr>
          <w:p w14:paraId="543C691B">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696B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56D1E56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14" w:type="dxa"/>
            <w:noWrap w:val="0"/>
            <w:tcMar>
              <w:top w:w="0" w:type="dxa"/>
              <w:left w:w="108" w:type="dxa"/>
              <w:bottom w:w="0" w:type="dxa"/>
              <w:right w:w="108" w:type="dxa"/>
            </w:tcMar>
          </w:tcPr>
          <w:p w14:paraId="73E7F75D">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00" w:type="dxa"/>
            <w:noWrap w:val="0"/>
            <w:tcMar>
              <w:top w:w="0" w:type="dxa"/>
              <w:left w:w="108" w:type="dxa"/>
              <w:bottom w:w="0" w:type="dxa"/>
              <w:right w:w="108" w:type="dxa"/>
            </w:tcMar>
          </w:tcPr>
          <w:p w14:paraId="112A481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681" w:type="dxa"/>
            <w:noWrap w:val="0"/>
            <w:tcMar>
              <w:top w:w="0" w:type="dxa"/>
              <w:left w:w="108" w:type="dxa"/>
              <w:bottom w:w="0" w:type="dxa"/>
              <w:right w:w="108" w:type="dxa"/>
            </w:tcMar>
          </w:tcPr>
          <w:p w14:paraId="41AF28A6">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380" w:type="dxa"/>
            <w:noWrap w:val="0"/>
            <w:tcMar>
              <w:top w:w="0" w:type="dxa"/>
              <w:left w:w="108" w:type="dxa"/>
              <w:bottom w:w="0" w:type="dxa"/>
              <w:right w:w="108" w:type="dxa"/>
            </w:tcMar>
          </w:tcPr>
          <w:p w14:paraId="66463FF1">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c>
          <w:tcPr>
            <w:tcW w:w="1597" w:type="dxa"/>
            <w:noWrap w:val="0"/>
            <w:tcMar>
              <w:top w:w="0" w:type="dxa"/>
              <w:left w:w="108" w:type="dxa"/>
              <w:bottom w:w="0" w:type="dxa"/>
              <w:right w:w="108" w:type="dxa"/>
            </w:tcMar>
          </w:tcPr>
          <w:p w14:paraId="28E3572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tc>
      </w:tr>
      <w:tr w14:paraId="51D0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09BAA88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14" w:type="dxa"/>
            <w:noWrap w:val="0"/>
            <w:tcMar>
              <w:top w:w="0" w:type="dxa"/>
              <w:left w:w="108" w:type="dxa"/>
              <w:bottom w:w="0" w:type="dxa"/>
              <w:right w:w="108" w:type="dxa"/>
            </w:tcMar>
          </w:tcPr>
          <w:p w14:paraId="27434EF4">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00" w:type="dxa"/>
            <w:noWrap w:val="0"/>
            <w:tcMar>
              <w:top w:w="0" w:type="dxa"/>
              <w:left w:w="108" w:type="dxa"/>
              <w:bottom w:w="0" w:type="dxa"/>
              <w:right w:w="108" w:type="dxa"/>
            </w:tcMar>
          </w:tcPr>
          <w:p w14:paraId="46E9717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681" w:type="dxa"/>
            <w:noWrap w:val="0"/>
            <w:tcMar>
              <w:top w:w="0" w:type="dxa"/>
              <w:left w:w="108" w:type="dxa"/>
              <w:bottom w:w="0" w:type="dxa"/>
              <w:right w:w="108" w:type="dxa"/>
            </w:tcMar>
          </w:tcPr>
          <w:p w14:paraId="2BB7FAC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380" w:type="dxa"/>
            <w:noWrap w:val="0"/>
            <w:tcMar>
              <w:top w:w="0" w:type="dxa"/>
              <w:left w:w="108" w:type="dxa"/>
              <w:bottom w:w="0" w:type="dxa"/>
              <w:right w:w="108" w:type="dxa"/>
            </w:tcMar>
          </w:tcPr>
          <w:p w14:paraId="4F3EE4B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97" w:type="dxa"/>
            <w:noWrap w:val="0"/>
            <w:tcMar>
              <w:top w:w="0" w:type="dxa"/>
              <w:left w:w="108" w:type="dxa"/>
              <w:bottom w:w="0" w:type="dxa"/>
              <w:right w:w="108" w:type="dxa"/>
            </w:tcMar>
          </w:tcPr>
          <w:p w14:paraId="7FE9DA0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r>
      <w:tr w14:paraId="2DB5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6E9FFA8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14" w:type="dxa"/>
            <w:noWrap w:val="0"/>
            <w:tcMar>
              <w:top w:w="0" w:type="dxa"/>
              <w:left w:w="108" w:type="dxa"/>
              <w:bottom w:w="0" w:type="dxa"/>
              <w:right w:w="108" w:type="dxa"/>
            </w:tcMar>
          </w:tcPr>
          <w:p w14:paraId="2F70BB7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00" w:type="dxa"/>
            <w:noWrap w:val="0"/>
            <w:tcMar>
              <w:top w:w="0" w:type="dxa"/>
              <w:left w:w="108" w:type="dxa"/>
              <w:bottom w:w="0" w:type="dxa"/>
              <w:right w:w="108" w:type="dxa"/>
            </w:tcMar>
          </w:tcPr>
          <w:p w14:paraId="572304A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681" w:type="dxa"/>
            <w:noWrap w:val="0"/>
            <w:tcMar>
              <w:top w:w="0" w:type="dxa"/>
              <w:left w:w="108" w:type="dxa"/>
              <w:bottom w:w="0" w:type="dxa"/>
              <w:right w:w="108" w:type="dxa"/>
            </w:tcMar>
          </w:tcPr>
          <w:p w14:paraId="7649F52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380" w:type="dxa"/>
            <w:noWrap w:val="0"/>
            <w:tcMar>
              <w:top w:w="0" w:type="dxa"/>
              <w:left w:w="108" w:type="dxa"/>
              <w:bottom w:w="0" w:type="dxa"/>
              <w:right w:w="108" w:type="dxa"/>
            </w:tcMar>
          </w:tcPr>
          <w:p w14:paraId="0EB7D94F">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97" w:type="dxa"/>
            <w:noWrap w:val="0"/>
            <w:tcMar>
              <w:top w:w="0" w:type="dxa"/>
              <w:left w:w="108" w:type="dxa"/>
              <w:bottom w:w="0" w:type="dxa"/>
              <w:right w:w="108" w:type="dxa"/>
            </w:tcMar>
          </w:tcPr>
          <w:p w14:paraId="520B8E2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r>
      <w:tr w14:paraId="4226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844" w:type="dxa"/>
            <w:noWrap w:val="0"/>
            <w:tcMar>
              <w:top w:w="0" w:type="dxa"/>
              <w:left w:w="108" w:type="dxa"/>
              <w:bottom w:w="0" w:type="dxa"/>
              <w:right w:w="108" w:type="dxa"/>
            </w:tcMar>
          </w:tcPr>
          <w:p w14:paraId="379EFDEE">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14" w:type="dxa"/>
            <w:noWrap w:val="0"/>
            <w:tcMar>
              <w:top w:w="0" w:type="dxa"/>
              <w:left w:w="108" w:type="dxa"/>
              <w:bottom w:w="0" w:type="dxa"/>
              <w:right w:w="108" w:type="dxa"/>
            </w:tcMar>
          </w:tcPr>
          <w:p w14:paraId="7FBC2345">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00" w:type="dxa"/>
            <w:noWrap w:val="0"/>
            <w:tcMar>
              <w:top w:w="0" w:type="dxa"/>
              <w:left w:w="108" w:type="dxa"/>
              <w:bottom w:w="0" w:type="dxa"/>
              <w:right w:w="108" w:type="dxa"/>
            </w:tcMar>
          </w:tcPr>
          <w:p w14:paraId="1DD9F853">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681" w:type="dxa"/>
            <w:noWrap w:val="0"/>
            <w:tcMar>
              <w:top w:w="0" w:type="dxa"/>
              <w:left w:w="108" w:type="dxa"/>
              <w:bottom w:w="0" w:type="dxa"/>
              <w:right w:w="108" w:type="dxa"/>
            </w:tcMar>
          </w:tcPr>
          <w:p w14:paraId="6CB693F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380" w:type="dxa"/>
            <w:noWrap w:val="0"/>
            <w:tcMar>
              <w:top w:w="0" w:type="dxa"/>
              <w:left w:w="108" w:type="dxa"/>
              <w:bottom w:w="0" w:type="dxa"/>
              <w:right w:w="108" w:type="dxa"/>
            </w:tcMar>
          </w:tcPr>
          <w:p w14:paraId="2D0F4087">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c>
          <w:tcPr>
            <w:tcW w:w="1597" w:type="dxa"/>
            <w:noWrap w:val="0"/>
            <w:tcMar>
              <w:top w:w="0" w:type="dxa"/>
              <w:left w:w="108" w:type="dxa"/>
              <w:bottom w:w="0" w:type="dxa"/>
              <w:right w:w="108" w:type="dxa"/>
            </w:tcMar>
          </w:tcPr>
          <w:p w14:paraId="3EB8B802">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rPr>
            </w:pPr>
          </w:p>
        </w:tc>
      </w:tr>
    </w:tbl>
    <w:p w14:paraId="03AD4D09">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color w:val="auto"/>
          <w:sz w:val="24"/>
          <w:szCs w:val="24"/>
        </w:rPr>
        <w:t>注</w:t>
      </w:r>
      <w:r>
        <w:rPr>
          <w:rFonts w:hint="eastAsia" w:asciiTheme="minorEastAsia" w:hAnsiTheme="minorEastAsia" w:eastAsiaTheme="minorEastAsia" w:cstheme="minorEastAsia"/>
          <w:color w:val="auto"/>
          <w:sz w:val="24"/>
          <w:szCs w:val="24"/>
        </w:rPr>
        <w:t>：投标人的投标文件中的内容与招标文件（含招标文件的澄清或者修改的内容）的要求不同时，逐条列在偏离表中，否则将认为投标人接受招标文件的要求</w:t>
      </w:r>
      <w:r>
        <w:rPr>
          <w:rFonts w:hint="eastAsia" w:asciiTheme="minorEastAsia" w:hAnsiTheme="minorEastAsia" w:eastAsiaTheme="minorEastAsia" w:cstheme="minorEastAsia"/>
          <w:color w:val="auto"/>
          <w:sz w:val="24"/>
          <w:szCs w:val="24"/>
          <w:lang w:val="en-US" w:eastAsia="zh-CN"/>
        </w:rPr>
        <w:t>。</w:t>
      </w:r>
    </w:p>
    <w:p w14:paraId="4867DD6B">
      <w:pPr>
        <w:pBdr>
          <w:top w:val="none" w:color="000000" w:sz="0" w:space="0"/>
          <w:left w:val="none" w:color="000000" w:sz="0" w:space="0"/>
          <w:bottom w:val="none" w:color="000000" w:sz="0" w:space="0"/>
          <w:right w:val="none" w:color="000000" w:sz="0" w:space="0"/>
        </w:pBdr>
        <w:spacing w:line="71" w:lineRule="atLeast"/>
        <w:ind w:firstLine="2850"/>
        <w:rPr>
          <w:rFonts w:hint="eastAsia" w:asciiTheme="minorEastAsia" w:hAnsiTheme="minorEastAsia" w:eastAsiaTheme="minorEastAsia" w:cstheme="minorEastAsia"/>
          <w:color w:val="auto"/>
          <w:sz w:val="24"/>
          <w:szCs w:val="24"/>
        </w:rPr>
      </w:pPr>
    </w:p>
    <w:p w14:paraId="66C3C009">
      <w:pPr>
        <w:pBdr>
          <w:top w:val="none" w:color="000000" w:sz="0" w:space="0"/>
          <w:left w:val="none" w:color="000000" w:sz="0" w:space="0"/>
          <w:bottom w:val="none" w:color="000000" w:sz="0" w:space="0"/>
          <w:right w:val="none" w:color="000000" w:sz="0" w:space="0"/>
        </w:pBdr>
        <w:spacing w:line="71"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（电子签章）</w:t>
      </w:r>
    </w:p>
    <w:p w14:paraId="20BC1054">
      <w:pPr>
        <w:pBdr>
          <w:top w:val="none" w:color="000000" w:sz="0" w:space="0"/>
          <w:left w:val="none" w:color="000000" w:sz="0" w:space="0"/>
          <w:bottom w:val="none" w:color="000000" w:sz="0" w:space="0"/>
          <w:right w:val="none" w:color="000000" w:sz="0" w:space="0"/>
        </w:pBdr>
        <w:spacing w:line="85" w:lineRule="atLeast"/>
        <w:ind w:firstLine="39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57B046E4">
      <w:pPr>
        <w:pBdr>
          <w:top w:val="none" w:color="000000" w:sz="0" w:space="0"/>
          <w:left w:val="none" w:color="000000" w:sz="0" w:space="0"/>
          <w:bottom w:val="none" w:color="000000" w:sz="0" w:space="0"/>
          <w:right w:val="none" w:color="000000" w:sz="0" w:space="0"/>
        </w:pBdr>
        <w:spacing w:line="85" w:lineRule="atLeas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7045E9FD">
      <w:pPr>
        <w:pBdr>
          <w:top w:val="none" w:color="000000" w:sz="0" w:space="0"/>
          <w:left w:val="none" w:color="000000" w:sz="0" w:space="0"/>
          <w:bottom w:val="none" w:color="000000" w:sz="0" w:space="0"/>
          <w:right w:val="none" w:color="000000" w:sz="0" w:space="0"/>
        </w:pBdr>
        <w:spacing w:line="479" w:lineRule="atLeast"/>
        <w:ind w:firstLine="6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0"/>
        </w:rPr>
        <w:t xml:space="preserve">  </w:t>
      </w:r>
    </w:p>
    <w:p w14:paraId="7DA04867">
      <w:pPr>
        <w:pBdr>
          <w:top w:val="none" w:color="000000" w:sz="0" w:space="0"/>
          <w:left w:val="none" w:color="000000" w:sz="0" w:space="0"/>
          <w:bottom w:val="none" w:color="000000" w:sz="0" w:space="0"/>
          <w:right w:val="none" w:color="000000" w:sz="0" w:space="0"/>
        </w:pBdr>
        <w:spacing w:line="479" w:lineRule="atLeast"/>
        <w:jc w:val="center"/>
        <w:rPr>
          <w:rFonts w:hint="eastAsia" w:asciiTheme="minorEastAsia" w:hAnsiTheme="minorEastAsia" w:eastAsiaTheme="minorEastAsia" w:cstheme="minorEastAsia"/>
          <w:b/>
          <w:bCs/>
          <w:color w:val="auto"/>
          <w:sz w:val="32"/>
          <w:szCs w:val="32"/>
        </w:rPr>
        <w:sectPr>
          <w:pgSz w:w="11906" w:h="16838"/>
          <w:pgMar w:top="1440" w:right="1803" w:bottom="1440" w:left="1803" w:header="851" w:footer="992" w:gutter="0"/>
          <w:cols w:space="720" w:num="1"/>
          <w:docGrid w:linePitch="360" w:charSpace="0"/>
        </w:sectPr>
      </w:pPr>
    </w:p>
    <w:p w14:paraId="009D6DF5">
      <w:pPr>
        <w:pBdr>
          <w:top w:val="none" w:color="000000" w:sz="0" w:space="0"/>
          <w:left w:val="none" w:color="000000" w:sz="0" w:space="0"/>
          <w:bottom w:val="none" w:color="000000" w:sz="0" w:space="0"/>
          <w:right w:val="none" w:color="000000" w:sz="0" w:space="0"/>
        </w:pBdr>
        <w:spacing w:line="360" w:lineRule="auto"/>
        <w:jc w:val="center"/>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32"/>
          <w:szCs w:val="32"/>
        </w:rPr>
        <w:t>五、授权委托书格式</w:t>
      </w:r>
    </w:p>
    <w:p w14:paraId="2E954535">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p>
    <w:p w14:paraId="1A1E854F">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委托人：</w:t>
      </w:r>
    </w:p>
    <w:p w14:paraId="695AB30C">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地址：</w:t>
      </w:r>
    </w:p>
    <w:p w14:paraId="07639437">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p w14:paraId="11577AFF">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p w14:paraId="405C0A2C">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统一社会信用代码：</w:t>
      </w:r>
    </w:p>
    <w:p w14:paraId="15196B3E">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受托人：        性别：男（女）</w:t>
      </w:r>
    </w:p>
    <w:p w14:paraId="07A60873">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年龄：  岁      民族：  族</w:t>
      </w:r>
    </w:p>
    <w:p w14:paraId="7BCFD706">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p w14:paraId="2259AE5D">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身份证号：</w:t>
      </w:r>
    </w:p>
    <w:p w14:paraId="16C245EC">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兹委托（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）全权代表我企业（公司）参与（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）项目（项目编号：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）的招、投标活动及签订合同。（</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）以我企业（公司）名义所为的法律行为及签署的文件，我企业（公司）均予以认可。有关法律责任均由我企业（公司）承担。（</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）无转委托权。</w:t>
      </w:r>
    </w:p>
    <w:p w14:paraId="2ADE0D40">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委托期限自</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日起至</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日止。</w:t>
      </w:r>
    </w:p>
    <w:p w14:paraId="568B5600">
      <w:pPr>
        <w:pBdr>
          <w:top w:val="none" w:color="000000" w:sz="0" w:space="0"/>
          <w:left w:val="none" w:color="000000" w:sz="0" w:space="0"/>
          <w:bottom w:val="none" w:color="000000" w:sz="0" w:space="0"/>
          <w:right w:val="none" w:color="000000" w:sz="0" w:space="0"/>
        </w:pBdr>
        <w:spacing w:line="360" w:lineRule="auto"/>
        <w:ind w:firstLine="63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特此授权委托。</w:t>
      </w:r>
    </w:p>
    <w:p w14:paraId="04534EE6">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color w:val="auto"/>
          <w:sz w:val="24"/>
          <w:szCs w:val="24"/>
        </w:rPr>
      </w:pPr>
    </w:p>
    <w:p w14:paraId="6A3A951E">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委托人（电子签章）：</w:t>
      </w:r>
    </w:p>
    <w:p w14:paraId="7544BAEC">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 xml:space="preserve">法定代表人（签字或盖章）： </w:t>
      </w:r>
    </w:p>
    <w:p w14:paraId="1AE039D1">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受托人（签字或盖章）：</w:t>
      </w:r>
    </w:p>
    <w:p w14:paraId="03BD8738">
      <w:pPr>
        <w:pStyle w:val="18"/>
        <w:spacing w:line="360" w:lineRule="auto"/>
        <w:ind w:left="0" w:firstLine="6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受托人联系方式：</w:t>
      </w:r>
      <w:r>
        <w:rPr>
          <w:rFonts w:hint="eastAsia" w:asciiTheme="minorEastAsia" w:hAnsiTheme="minorEastAsia" w:eastAsiaTheme="minorEastAsia" w:cstheme="minorEastAsia"/>
          <w:b/>
          <w:bCs/>
          <w:color w:val="auto"/>
          <w:sz w:val="24"/>
          <w:szCs w:val="24"/>
          <w:lang w:val="en-US" w:eastAsia="zh-CN"/>
        </w:rPr>
        <w:t xml:space="preserve">                   </w:t>
      </w:r>
      <w:r>
        <w:rPr>
          <w:rFonts w:hint="eastAsia" w:asciiTheme="minorEastAsia" w:hAnsiTheme="minorEastAsia" w:eastAsiaTheme="minorEastAsia" w:cstheme="minorEastAsia"/>
          <w:b/>
          <w:bCs/>
          <w:color w:val="auto"/>
          <w:sz w:val="24"/>
          <w:szCs w:val="24"/>
        </w:rPr>
        <w:t>邮箱：</w:t>
      </w:r>
    </w:p>
    <w:p w14:paraId="671856C8">
      <w:pPr>
        <w:pBdr>
          <w:top w:val="none" w:color="000000" w:sz="0" w:space="0"/>
          <w:left w:val="none" w:color="000000" w:sz="0" w:space="0"/>
          <w:bottom w:val="none" w:color="000000" w:sz="0" w:space="0"/>
          <w:right w:val="none" w:color="000000" w:sz="0" w:space="0"/>
        </w:pBdr>
        <w:spacing w:line="360" w:lineRule="auto"/>
        <w:ind w:right="600" w:firstLine="615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年  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日 </w:t>
      </w:r>
    </w:p>
    <w:p w14:paraId="0AA3201B">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(受托人身份证扫描件附后)</w:t>
      </w:r>
    </w:p>
    <w:p w14:paraId="24764D0A">
      <w:pPr>
        <w:pBdr>
          <w:top w:val="none" w:color="000000" w:sz="0" w:space="0"/>
          <w:left w:val="none" w:color="000000" w:sz="0" w:space="0"/>
          <w:bottom w:val="none" w:color="000000" w:sz="0" w:space="0"/>
          <w:right w:val="none" w:color="000000" w:sz="0" w:space="0"/>
        </w:pBdr>
        <w:spacing w:before="100" w:after="100" w:line="479" w:lineRule="atLeast"/>
        <w:jc w:val="center"/>
        <w:rPr>
          <w:rFonts w:hint="eastAsia" w:asciiTheme="minorEastAsia" w:hAnsiTheme="minorEastAsia" w:eastAsiaTheme="minorEastAsia" w:cstheme="minorEastAsia"/>
          <w:b/>
          <w:bCs/>
          <w:color w:val="auto"/>
          <w:sz w:val="28"/>
          <w:szCs w:val="28"/>
        </w:rPr>
        <w:sectPr>
          <w:pgSz w:w="11906" w:h="16838"/>
          <w:pgMar w:top="1440" w:right="1803" w:bottom="1440" w:left="1803" w:header="851" w:footer="992" w:gutter="0"/>
          <w:cols w:space="720" w:num="1"/>
          <w:docGrid w:linePitch="360" w:charSpace="0"/>
        </w:sectPr>
      </w:pPr>
    </w:p>
    <w:p w14:paraId="437AAA0D">
      <w:pPr>
        <w:pBdr>
          <w:top w:val="none" w:color="000000" w:sz="0" w:space="0"/>
          <w:left w:val="none" w:color="000000" w:sz="0" w:space="0"/>
          <w:bottom w:val="none" w:color="000000" w:sz="0" w:space="0"/>
          <w:right w:val="none" w:color="000000" w:sz="0" w:space="0"/>
        </w:pBdr>
        <w:spacing w:before="100" w:after="100" w:line="360" w:lineRule="auto"/>
        <w:ind w:firstLine="600"/>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六、中小企业声明函格式</w:t>
      </w:r>
    </w:p>
    <w:p w14:paraId="761F3176">
      <w:pPr>
        <w:pBdr>
          <w:top w:val="none" w:color="000000" w:sz="0" w:space="0"/>
          <w:left w:val="none" w:color="000000" w:sz="0" w:space="0"/>
          <w:bottom w:val="none" w:color="000000" w:sz="0" w:space="0"/>
          <w:right w:val="none" w:color="000000" w:sz="0" w:space="0"/>
        </w:pBdr>
        <w:spacing w:before="100" w:after="100" w:line="360" w:lineRule="auto"/>
        <w:rPr>
          <w:rFonts w:hint="eastAsia" w:asciiTheme="minorEastAsia" w:hAnsiTheme="minorEastAsia" w:eastAsiaTheme="minorEastAsia" w:cstheme="minorEastAsia"/>
          <w:color w:val="auto"/>
          <w:sz w:val="24"/>
          <w:szCs w:val="24"/>
        </w:rPr>
      </w:pPr>
    </w:p>
    <w:p w14:paraId="2444283D">
      <w:pPr>
        <w:pBdr>
          <w:top w:val="none" w:color="000000" w:sz="0" w:space="0"/>
          <w:left w:val="none" w:color="000000" w:sz="0" w:space="0"/>
          <w:bottom w:val="none" w:color="000000" w:sz="0" w:space="0"/>
          <w:right w:val="none" w:color="000000" w:sz="0" w:space="0"/>
        </w:pBdr>
        <w:spacing w:before="100" w:after="100"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项目编号：</w:t>
      </w:r>
    </w:p>
    <w:p w14:paraId="5FEAA79E">
      <w:pPr>
        <w:pBdr>
          <w:top w:val="none" w:color="000000" w:sz="0" w:space="0"/>
          <w:left w:val="none" w:color="000000" w:sz="0" w:space="0"/>
          <w:bottom w:val="none" w:color="000000" w:sz="0" w:space="0"/>
          <w:right w:val="none" w:color="000000" w:sz="0" w:space="0"/>
        </w:pBdr>
        <w:spacing w:before="100" w:after="100"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p w14:paraId="5852EC5A">
      <w:pPr>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本公司郑重声明，根据《政府采购促进中小企业发展管理办法》（财库[2020]46号）的规定，本公司参加（</w:t>
      </w:r>
      <w:r>
        <w:rPr>
          <w:rFonts w:hint="eastAsia" w:asciiTheme="minorEastAsia" w:hAnsiTheme="minorEastAsia" w:eastAsiaTheme="minorEastAsia" w:cstheme="minorEastAsia"/>
          <w:color w:val="auto"/>
          <w:sz w:val="24"/>
          <w:szCs w:val="24"/>
          <w:u w:val="single"/>
          <w:lang w:eastAsia="zh-CN"/>
        </w:rPr>
        <w:t>徐州市第一人民医院</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strike w:val="0"/>
          <w:dstrike w:val="0"/>
          <w:color w:val="auto"/>
          <w:sz w:val="24"/>
          <w:szCs w:val="24"/>
          <w:u w:val="single"/>
          <w:lang w:eastAsia="zh-CN"/>
        </w:rPr>
        <w:t>徐州市第一人民医院眼科设备（第一批）采购</w:t>
      </w:r>
      <w:r>
        <w:rPr>
          <w:rFonts w:hint="eastAsia" w:asciiTheme="minorEastAsia" w:hAnsiTheme="minorEastAsia" w:eastAsiaTheme="minorEastAsia" w:cstheme="minorEastAsia"/>
          <w:color w:val="auto"/>
          <w:sz w:val="24"/>
          <w:szCs w:val="24"/>
        </w:rPr>
        <w:t>）采购活动，提供的货物全部由符合政策要求的中小企业制造。相关企业的具体情况如下：</w:t>
      </w:r>
    </w:p>
    <w:p w14:paraId="0E28D440">
      <w:pPr>
        <w:pStyle w:val="17"/>
        <w:spacing w:line="360" w:lineRule="auto"/>
        <w:ind w:left="0" w:leftChars="0"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采购包1</w:t>
      </w:r>
      <w:r>
        <w:rPr>
          <w:rFonts w:hint="eastAsia" w:asciiTheme="minorEastAsia" w:hAnsiTheme="minorEastAsia" w:eastAsiaTheme="minorEastAsia" w:cstheme="minorEastAsia"/>
          <w:color w:val="auto"/>
          <w:sz w:val="24"/>
          <w:szCs w:val="24"/>
          <w:lang w:eastAsia="zh-CN"/>
        </w:rPr>
        <w:t>：</w:t>
      </w:r>
    </w:p>
    <w:p w14:paraId="5DDEF911">
      <w:pPr>
        <w:pStyle w:val="17"/>
        <w:spacing w:line="360" w:lineRule="auto"/>
        <w:ind w:left="0"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u w:val="single"/>
          <w:lang w:val="en-US" w:eastAsia="zh-CN"/>
        </w:rPr>
        <w:t>眼科手术显微镜1</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工业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）（企业名称），</w:t>
      </w:r>
      <w:r>
        <w:rPr>
          <w:rFonts w:hint="eastAsia" w:asciiTheme="minorEastAsia" w:hAnsiTheme="minorEastAsia" w:eastAsiaTheme="minorEastAsia" w:cstheme="minorEastAsia"/>
          <w:color w:val="auto"/>
          <w:sz w:val="24"/>
          <w:szCs w:val="24"/>
          <w:lang w:val="en-US" w:eastAsia="zh-CN"/>
        </w:rPr>
        <w:t>其</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中型企业、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小型企业、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微型企业，</w:t>
      </w:r>
      <w:r>
        <w:rPr>
          <w:rFonts w:hint="eastAsia" w:asciiTheme="minorEastAsia" w:hAnsiTheme="minorEastAsia" w:eastAsiaTheme="minorEastAsia" w:cstheme="minorEastAsia"/>
          <w:b/>
          <w:bCs/>
          <w:color w:val="auto"/>
          <w:sz w:val="24"/>
          <w:szCs w:val="24"/>
          <w:lang w:eastAsia="zh-CN"/>
        </w:rPr>
        <w:t>请填写或勾选！</w:t>
      </w:r>
      <w:r>
        <w:rPr>
          <w:rFonts w:hint="eastAsia" w:asciiTheme="minorEastAsia" w:hAnsiTheme="minorEastAsia" w:eastAsiaTheme="minorEastAsia" w:cstheme="minorEastAsia"/>
          <w:color w:val="auto"/>
          <w:sz w:val="24"/>
          <w:szCs w:val="24"/>
        </w:rPr>
        <w:t>）；</w:t>
      </w:r>
    </w:p>
    <w:p w14:paraId="0D05C169">
      <w:pPr>
        <w:pStyle w:val="17"/>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p>
    <w:p w14:paraId="511C83D9">
      <w:pPr>
        <w:pStyle w:val="17"/>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采购包2</w:t>
      </w:r>
    </w:p>
    <w:p w14:paraId="5D8C6572">
      <w:pPr>
        <w:pStyle w:val="17"/>
        <w:spacing w:line="360" w:lineRule="auto"/>
        <w:ind w:left="0"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眼科手术显微镜2</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工业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）（企业名称），</w:t>
      </w:r>
      <w:r>
        <w:rPr>
          <w:rFonts w:hint="eastAsia" w:asciiTheme="minorEastAsia" w:hAnsiTheme="minorEastAsia" w:eastAsiaTheme="minorEastAsia" w:cstheme="minorEastAsia"/>
          <w:color w:val="auto"/>
          <w:sz w:val="24"/>
          <w:szCs w:val="24"/>
          <w:lang w:val="en-US" w:eastAsia="zh-CN"/>
        </w:rPr>
        <w:t>其</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中型企业、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小型企业、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微型企业，</w:t>
      </w:r>
      <w:r>
        <w:rPr>
          <w:rFonts w:hint="eastAsia" w:asciiTheme="minorEastAsia" w:hAnsiTheme="minorEastAsia" w:eastAsiaTheme="minorEastAsia" w:cstheme="minorEastAsia"/>
          <w:b/>
          <w:bCs/>
          <w:color w:val="auto"/>
          <w:sz w:val="24"/>
          <w:szCs w:val="24"/>
          <w:lang w:eastAsia="zh-CN"/>
        </w:rPr>
        <w:t>请填写或勾选！</w:t>
      </w:r>
      <w:r>
        <w:rPr>
          <w:rFonts w:hint="eastAsia" w:asciiTheme="minorEastAsia" w:hAnsiTheme="minorEastAsia" w:eastAsiaTheme="minorEastAsia" w:cstheme="minorEastAsia"/>
          <w:color w:val="auto"/>
          <w:sz w:val="24"/>
          <w:szCs w:val="24"/>
        </w:rPr>
        <w:t>）；</w:t>
      </w:r>
    </w:p>
    <w:p w14:paraId="051C8F9A">
      <w:pPr>
        <w:pStyle w:val="17"/>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p>
    <w:p w14:paraId="369DC1C4">
      <w:pPr>
        <w:pStyle w:val="17"/>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采购包3</w:t>
      </w:r>
    </w:p>
    <w:p w14:paraId="2A5369BD">
      <w:pPr>
        <w:pStyle w:val="17"/>
        <w:spacing w:line="360" w:lineRule="auto"/>
        <w:ind w:left="0"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激光眼科诊断仪</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工业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）（企业名称），</w:t>
      </w:r>
      <w:r>
        <w:rPr>
          <w:rFonts w:hint="eastAsia" w:asciiTheme="minorEastAsia" w:hAnsiTheme="minorEastAsia" w:eastAsiaTheme="minorEastAsia" w:cstheme="minorEastAsia"/>
          <w:color w:val="auto"/>
          <w:sz w:val="24"/>
          <w:szCs w:val="24"/>
          <w:lang w:val="en-US" w:eastAsia="zh-CN"/>
        </w:rPr>
        <w:t>其</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中型企业、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小型企业、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微型企业，</w:t>
      </w:r>
      <w:r>
        <w:rPr>
          <w:rFonts w:hint="eastAsia" w:asciiTheme="minorEastAsia" w:hAnsiTheme="minorEastAsia" w:eastAsiaTheme="minorEastAsia" w:cstheme="minorEastAsia"/>
          <w:b/>
          <w:bCs/>
          <w:color w:val="auto"/>
          <w:sz w:val="24"/>
          <w:szCs w:val="24"/>
          <w:lang w:eastAsia="zh-CN"/>
        </w:rPr>
        <w:t>请填写或勾选！</w:t>
      </w:r>
      <w:r>
        <w:rPr>
          <w:rFonts w:hint="eastAsia" w:asciiTheme="minorEastAsia" w:hAnsiTheme="minorEastAsia" w:eastAsiaTheme="minorEastAsia" w:cstheme="minorEastAsia"/>
          <w:color w:val="auto"/>
          <w:sz w:val="24"/>
          <w:szCs w:val="24"/>
        </w:rPr>
        <w:t>）；</w:t>
      </w:r>
    </w:p>
    <w:p w14:paraId="609F2DA8">
      <w:pPr>
        <w:pStyle w:val="17"/>
        <w:spacing w:line="360" w:lineRule="auto"/>
        <w:ind w:left="0" w:firstLine="560"/>
        <w:rPr>
          <w:rFonts w:hint="eastAsia" w:asciiTheme="minorEastAsia" w:hAnsiTheme="minorEastAsia" w:eastAsiaTheme="minorEastAsia" w:cstheme="minorEastAsia"/>
          <w:color w:val="auto"/>
          <w:sz w:val="24"/>
          <w:szCs w:val="24"/>
          <w:lang w:val="en-US" w:eastAsia="zh-CN"/>
        </w:rPr>
      </w:pPr>
    </w:p>
    <w:p w14:paraId="4E13D4AB">
      <w:pPr>
        <w:pStyle w:val="17"/>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采购包4</w:t>
      </w:r>
    </w:p>
    <w:p w14:paraId="168C6842">
      <w:pPr>
        <w:pStyle w:val="17"/>
        <w:spacing w:line="360" w:lineRule="auto"/>
        <w:ind w:left="0"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微视野视野计</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工业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）（企业名称），</w:t>
      </w:r>
      <w:r>
        <w:rPr>
          <w:rFonts w:hint="eastAsia" w:asciiTheme="minorEastAsia" w:hAnsiTheme="minorEastAsia" w:eastAsiaTheme="minorEastAsia" w:cstheme="minorEastAsia"/>
          <w:color w:val="auto"/>
          <w:sz w:val="24"/>
          <w:szCs w:val="24"/>
          <w:lang w:val="en-US" w:eastAsia="zh-CN"/>
        </w:rPr>
        <w:t>其</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中型企业、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小型企业、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微型企业，</w:t>
      </w:r>
      <w:r>
        <w:rPr>
          <w:rFonts w:hint="eastAsia" w:asciiTheme="minorEastAsia" w:hAnsiTheme="minorEastAsia" w:eastAsiaTheme="minorEastAsia" w:cstheme="minorEastAsia"/>
          <w:b/>
          <w:bCs/>
          <w:color w:val="auto"/>
          <w:sz w:val="24"/>
          <w:szCs w:val="24"/>
          <w:lang w:eastAsia="zh-CN"/>
        </w:rPr>
        <w:t>请填写或勾选！</w:t>
      </w:r>
      <w:r>
        <w:rPr>
          <w:rFonts w:hint="eastAsia" w:asciiTheme="minorEastAsia" w:hAnsiTheme="minorEastAsia" w:eastAsiaTheme="minorEastAsia" w:cstheme="minorEastAsia"/>
          <w:color w:val="auto"/>
          <w:sz w:val="24"/>
          <w:szCs w:val="24"/>
        </w:rPr>
        <w:t>）；</w:t>
      </w:r>
    </w:p>
    <w:p w14:paraId="33586AD8">
      <w:pPr>
        <w:pStyle w:val="17"/>
        <w:spacing w:line="360" w:lineRule="auto"/>
        <w:ind w:left="0" w:firstLine="560"/>
        <w:rPr>
          <w:rFonts w:hint="eastAsia" w:asciiTheme="minorEastAsia" w:hAnsiTheme="minorEastAsia" w:eastAsiaTheme="minorEastAsia" w:cstheme="minorEastAsia"/>
          <w:color w:val="auto"/>
          <w:sz w:val="24"/>
          <w:szCs w:val="24"/>
          <w:lang w:val="en-US" w:eastAsia="zh-CN"/>
        </w:rPr>
      </w:pPr>
    </w:p>
    <w:p w14:paraId="276B6E67">
      <w:pPr>
        <w:pStyle w:val="17"/>
        <w:spacing w:line="360" w:lineRule="auto"/>
        <w:ind w:left="0" w:leftChars="0" w:firstLine="0" w:firstLine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采购包5</w:t>
      </w:r>
    </w:p>
    <w:p w14:paraId="4E60FA7B">
      <w:pPr>
        <w:pStyle w:val="17"/>
        <w:spacing w:line="360" w:lineRule="auto"/>
        <w:ind w:left="0"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u w:val="single"/>
          <w:lang w:val="en-US" w:eastAsia="zh-CN"/>
        </w:rPr>
        <w:t>光学相干断层扫描仪(OCT)</w:t>
      </w:r>
      <w:r>
        <w:rPr>
          <w:rFonts w:hint="eastAsia" w:asciiTheme="minorEastAsia" w:hAnsiTheme="minorEastAsia" w:eastAsiaTheme="minorEastAsia" w:cstheme="minorEastAsia"/>
          <w:color w:val="auto"/>
          <w:sz w:val="24"/>
          <w:szCs w:val="24"/>
        </w:rPr>
        <w:t>），属于（</w:t>
      </w:r>
      <w:r>
        <w:rPr>
          <w:rFonts w:hint="eastAsia" w:asciiTheme="minorEastAsia" w:hAnsiTheme="minorEastAsia" w:eastAsiaTheme="minorEastAsia" w:cstheme="minorEastAsia"/>
          <w:color w:val="auto"/>
          <w:sz w:val="24"/>
          <w:szCs w:val="24"/>
          <w:u w:val="single"/>
        </w:rPr>
        <w:t>工业</w:t>
      </w:r>
      <w:r>
        <w:rPr>
          <w:rFonts w:hint="eastAsia" w:asciiTheme="minorEastAsia" w:hAnsiTheme="minorEastAsia" w:eastAsiaTheme="minorEastAsia" w:cstheme="minorEastAsia"/>
          <w:color w:val="auto"/>
          <w:sz w:val="24"/>
          <w:szCs w:val="24"/>
        </w:rPr>
        <w:t>）行业；制造商为（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）（企业名称），</w:t>
      </w:r>
      <w:r>
        <w:rPr>
          <w:rFonts w:hint="eastAsia" w:asciiTheme="minorEastAsia" w:hAnsiTheme="minorEastAsia" w:eastAsiaTheme="minorEastAsia" w:cstheme="minorEastAsia"/>
          <w:color w:val="auto"/>
          <w:sz w:val="24"/>
          <w:szCs w:val="24"/>
          <w:lang w:val="en-US" w:eastAsia="zh-CN"/>
        </w:rPr>
        <w:t>其</w:t>
      </w:r>
      <w:r>
        <w:rPr>
          <w:rFonts w:hint="eastAsia" w:asciiTheme="minorEastAsia" w:hAnsiTheme="minorEastAsia" w:eastAsiaTheme="minorEastAsia" w:cstheme="minorEastAsia"/>
          <w:color w:val="auto"/>
          <w:sz w:val="24"/>
          <w:szCs w:val="24"/>
        </w:rPr>
        <w:t>从业人员（</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）人，营业收入为（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万元），资产总额为（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万元），属于</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中型企业、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小型企业、</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微型企业，</w:t>
      </w:r>
      <w:r>
        <w:rPr>
          <w:rFonts w:hint="eastAsia" w:asciiTheme="minorEastAsia" w:hAnsiTheme="minorEastAsia" w:eastAsiaTheme="minorEastAsia" w:cstheme="minorEastAsia"/>
          <w:b/>
          <w:bCs/>
          <w:color w:val="auto"/>
          <w:sz w:val="24"/>
          <w:szCs w:val="24"/>
          <w:lang w:eastAsia="zh-CN"/>
        </w:rPr>
        <w:t>请填写或勾选！</w:t>
      </w:r>
      <w:r>
        <w:rPr>
          <w:rFonts w:hint="eastAsia" w:asciiTheme="minorEastAsia" w:hAnsiTheme="minorEastAsia" w:eastAsiaTheme="minorEastAsia" w:cstheme="minorEastAsia"/>
          <w:color w:val="auto"/>
          <w:sz w:val="24"/>
          <w:szCs w:val="24"/>
        </w:rPr>
        <w:t>）；</w:t>
      </w:r>
    </w:p>
    <w:p w14:paraId="3F914FCC">
      <w:pPr>
        <w:pStyle w:val="17"/>
        <w:spacing w:line="360" w:lineRule="auto"/>
        <w:ind w:left="0" w:firstLine="560"/>
        <w:rPr>
          <w:rFonts w:hint="eastAsia" w:asciiTheme="minorEastAsia" w:hAnsiTheme="minorEastAsia" w:eastAsiaTheme="minorEastAsia" w:cstheme="minorEastAsia"/>
          <w:color w:val="auto"/>
          <w:sz w:val="24"/>
          <w:szCs w:val="24"/>
        </w:rPr>
      </w:pPr>
    </w:p>
    <w:p w14:paraId="55ADA639">
      <w:pPr>
        <w:pStyle w:val="17"/>
        <w:keepNext w:val="0"/>
        <w:keepLines w:val="0"/>
        <w:pageBreakBefore w:val="0"/>
        <w:widowControl w:val="0"/>
        <w:spacing w:line="360" w:lineRule="auto"/>
        <w:ind w:left="0"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以上企业，不属于大企业的分支机构，不存在控股股东为大企业的情形，也不存在与大企业的负责人为同一人的情形。</w:t>
      </w:r>
    </w:p>
    <w:p w14:paraId="09924EE5">
      <w:pPr>
        <w:keepNext w:val="0"/>
        <w:keepLines w:val="0"/>
        <w:pageBreakBefore w:val="0"/>
        <w:widowControl w:val="0"/>
        <w:spacing w:line="360" w:lineRule="auto"/>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本企业对上述声明内容的真实性负责。如有虚假，将依法承担相应责任。</w:t>
      </w:r>
    </w:p>
    <w:p w14:paraId="51F3D3ED">
      <w:pPr>
        <w:pStyle w:val="17"/>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企业名称（电子签章）：</w:t>
      </w:r>
    </w:p>
    <w:p w14:paraId="0F9DD75D">
      <w:pPr>
        <w:pStyle w:val="17"/>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日期：  年  月  日</w:t>
      </w:r>
    </w:p>
    <w:p w14:paraId="00889244">
      <w:pPr>
        <w:pStyle w:val="17"/>
        <w:spacing w:after="0" w:line="240" w:lineRule="auto"/>
        <w:ind w:left="0"/>
        <w:jc w:val="left"/>
        <w:rPr>
          <w:rFonts w:hint="eastAsia" w:asciiTheme="minorEastAsia" w:hAnsiTheme="minorEastAsia" w:eastAsiaTheme="minorEastAsia" w:cstheme="minorEastAsia"/>
          <w:b/>
          <w:bCs/>
          <w:color w:val="auto"/>
          <w:sz w:val="24"/>
          <w:szCs w:val="24"/>
        </w:rPr>
      </w:pPr>
    </w:p>
    <w:p w14:paraId="59FF49EB">
      <w:pPr>
        <w:pStyle w:val="17"/>
        <w:keepNext w:val="0"/>
        <w:keepLines w:val="0"/>
        <w:pageBreakBefore w:val="0"/>
        <w:spacing w:after="0" w:line="240" w:lineRule="auto"/>
        <w:ind w:left="0"/>
        <w:jc w:val="lef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w:t>
      </w:r>
    </w:p>
    <w:p w14:paraId="44C8C17E">
      <w:pPr>
        <w:pStyle w:val="17"/>
        <w:keepNext w:val="0"/>
        <w:keepLines w:val="0"/>
        <w:pageBreakBefore w:val="0"/>
        <w:spacing w:after="0" w:line="240" w:lineRule="auto"/>
        <w:ind w:left="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6B435A16">
      <w:pPr>
        <w:pStyle w:val="17"/>
        <w:keepNext w:val="0"/>
        <w:keepLines w:val="0"/>
        <w:pageBreakBefore w:val="0"/>
        <w:spacing w:after="0" w:line="240" w:lineRule="auto"/>
        <w:ind w:left="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2、从业人员、营业收入、资产总额填报上一年度数据，无上一年度数据的新成立企业可不填报。</w:t>
      </w:r>
    </w:p>
    <w:p w14:paraId="242706D0">
      <w:pPr>
        <w:pStyle w:val="17"/>
        <w:keepNext w:val="0"/>
        <w:keepLines w:val="0"/>
        <w:pageBreakBefore w:val="0"/>
        <w:spacing w:after="0" w:line="240" w:lineRule="auto"/>
        <w:ind w:left="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3、中标、成交供应商提供的货物全部由符合政策要求的小型、微型企业</w:t>
      </w:r>
      <w:r>
        <w:rPr>
          <w:rFonts w:hint="eastAsia" w:asciiTheme="minorEastAsia" w:hAnsiTheme="minorEastAsia" w:eastAsiaTheme="minorEastAsia" w:cstheme="minorEastAsia"/>
          <w:b/>
          <w:bCs/>
          <w:color w:val="auto"/>
          <w:sz w:val="24"/>
          <w:szCs w:val="24"/>
          <w:lang w:val="en-US" w:eastAsia="zh-CN"/>
        </w:rPr>
        <w:t>制造</w:t>
      </w:r>
      <w:r>
        <w:rPr>
          <w:rFonts w:hint="eastAsia" w:asciiTheme="minorEastAsia" w:hAnsiTheme="minorEastAsia" w:eastAsiaTheme="minorEastAsia" w:cstheme="minorEastAsia"/>
          <w:b/>
          <w:bCs/>
          <w:color w:val="auto"/>
          <w:sz w:val="24"/>
          <w:szCs w:val="24"/>
        </w:rPr>
        <w:t>的，采购人或者其委托的采购代理机构有权随中标、成交结果同时公告其《中小企业声明函》，接受社会监督。</w:t>
      </w:r>
    </w:p>
    <w:p w14:paraId="661FAAEC">
      <w:pPr>
        <w:pStyle w:val="17"/>
        <w:keepNext w:val="0"/>
        <w:keepLines w:val="0"/>
        <w:pageBreakBefore w:val="0"/>
        <w:spacing w:after="0" w:line="240" w:lineRule="auto"/>
        <w:ind w:left="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4、执行江苏省财政厅关于进一步加大政府采购支持中小企业力度的通知（苏财购〔2022〕45号）的规定。</w:t>
      </w:r>
    </w:p>
    <w:p w14:paraId="0E437E59">
      <w:pPr>
        <w:pStyle w:val="17"/>
        <w:keepNext w:val="0"/>
        <w:keepLines w:val="0"/>
        <w:pageBreakBefore w:val="0"/>
        <w:spacing w:after="0" w:line="240" w:lineRule="auto"/>
        <w:ind w:left="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rPr>
        <w:t>5、供应商提供的《中小企业声明函》与事实不符的，依照</w:t>
      </w:r>
      <w:r>
        <w:rPr>
          <w:rFonts w:hint="eastAsia" w:asciiTheme="minorEastAsia" w:hAnsiTheme="minorEastAsia" w:eastAsiaTheme="minorEastAsia" w:cstheme="minorEastAsia"/>
          <w:b/>
          <w:bCs/>
          <w:color w:val="auto"/>
          <w:sz w:val="24"/>
          <w:szCs w:val="24"/>
          <w:lang w:eastAsia="zh-CN"/>
        </w:rPr>
        <w:t>《中华人民共和国政府采购法》</w:t>
      </w:r>
      <w:r>
        <w:rPr>
          <w:rFonts w:hint="eastAsia" w:asciiTheme="minorEastAsia" w:hAnsiTheme="minorEastAsia" w:eastAsiaTheme="minorEastAsia" w:cstheme="minorEastAsia"/>
          <w:b/>
          <w:bCs/>
          <w:color w:val="auto"/>
          <w:sz w:val="24"/>
          <w:szCs w:val="24"/>
        </w:rPr>
        <w:t>第七十七条第一款的规定追究法律责任。</w:t>
      </w:r>
    </w:p>
    <w:p w14:paraId="6CEF4F1F">
      <w:pPr>
        <w:keepNext w:val="0"/>
        <w:keepLines w:val="0"/>
        <w:pageBreakBefore w:val="0"/>
        <w:widowControl/>
        <w:spacing w:line="240" w:lineRule="auto"/>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为方便中小企业和社会各界使用自测结果，小程序增加自测结果打印功能，测试者可按照小程序填写测试企业有关信息并完成自测后，保存自测结果自行打印。如有疑问，可与市工信局中小企业综合协调处咨询联系。联系电话：0516-83861958</w:t>
      </w:r>
    </w:p>
    <w:p w14:paraId="5570FBA2">
      <w:pPr>
        <w:pStyle w:val="12"/>
        <w:jc w:val="center"/>
        <w:rPr>
          <w:rFonts w:hint="eastAsia" w:asciiTheme="minorEastAsia" w:hAnsiTheme="minorEastAsia" w:eastAsiaTheme="minorEastAsia" w:cstheme="minorEastAsia"/>
          <w:color w:val="auto"/>
          <w:sz w:val="24"/>
          <w:szCs w:val="24"/>
        </w:rPr>
      </w:pPr>
      <w:r>
        <w:rPr>
          <w:rFonts w:hint="eastAsia" w:ascii="宋体" w:hAnsi="宋体" w:eastAsia="宋体" w:cs="宋体"/>
          <w:color w:val="auto"/>
        </w:rPr>
        <w:drawing>
          <wp:inline distT="0" distB="0" distL="0" distR="0">
            <wp:extent cx="1877695" cy="3698240"/>
            <wp:effectExtent l="0" t="0" r="8255" b="1651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2"/>
                    <a:stretch>
                      <a:fillRect/>
                    </a:stretch>
                  </pic:blipFill>
                  <pic:spPr>
                    <a:xfrm>
                      <a:off x="0" y="0"/>
                      <a:ext cx="1877695" cy="3698240"/>
                    </a:xfrm>
                    <a:prstGeom prst="rect">
                      <a:avLst/>
                    </a:prstGeom>
                    <a:noFill/>
                    <a:ln>
                      <a:noFill/>
                    </a:ln>
                  </pic:spPr>
                </pic:pic>
              </a:graphicData>
            </a:graphic>
          </wp:inline>
        </w:drawing>
      </w:r>
    </w:p>
    <w:p w14:paraId="52D3C22F">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clear="all"/>
      </w:r>
    </w:p>
    <w:p w14:paraId="05D3EBB0">
      <w:pPr>
        <w:pBdr>
          <w:top w:val="none" w:color="000000" w:sz="0" w:space="0"/>
          <w:left w:val="none" w:color="000000" w:sz="0" w:space="0"/>
          <w:bottom w:val="none" w:color="000000" w:sz="0" w:space="0"/>
          <w:right w:val="none" w:color="000000" w:sz="0" w:space="0"/>
        </w:pBdr>
        <w:spacing w:line="360" w:lineRule="auto"/>
        <w:ind w:firstLine="600"/>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七、残疾人福利性单位声明函格式</w:t>
      </w:r>
    </w:p>
    <w:p w14:paraId="4E9E0F47">
      <w:pPr>
        <w:pBdr>
          <w:top w:val="none" w:color="000000" w:sz="0" w:space="0"/>
          <w:left w:val="none" w:color="000000" w:sz="0" w:space="0"/>
          <w:bottom w:val="none" w:color="000000" w:sz="0" w:space="0"/>
          <w:right w:val="none" w:color="000000" w:sz="0" w:space="0"/>
        </w:pBdr>
        <w:spacing w:line="479" w:lineRule="atLeast"/>
        <w:rPr>
          <w:rFonts w:hint="eastAsia" w:asciiTheme="minorEastAsia" w:hAnsiTheme="minorEastAsia" w:eastAsiaTheme="minorEastAsia" w:cstheme="minorEastAsia"/>
          <w:color w:val="auto"/>
          <w:spacing w:val="6"/>
          <w:sz w:val="24"/>
          <w:szCs w:val="24"/>
        </w:rPr>
      </w:pPr>
    </w:p>
    <w:p w14:paraId="77424FBB">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项目编号：</w:t>
      </w:r>
    </w:p>
    <w:p w14:paraId="633D898A">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项目名称：</w:t>
      </w:r>
    </w:p>
    <w:p w14:paraId="345B44F7">
      <w:pPr>
        <w:pBdr>
          <w:top w:val="none" w:color="000000" w:sz="0" w:space="0"/>
          <w:left w:val="none" w:color="000000" w:sz="0" w:space="0"/>
          <w:bottom w:val="none" w:color="000000" w:sz="0" w:space="0"/>
          <w:right w:val="none" w:color="000000" w:sz="0" w:space="0"/>
        </w:pBdr>
        <w:spacing w:line="360" w:lineRule="auto"/>
        <w:ind w:firstLine="624"/>
        <w:rPr>
          <w:rFonts w:hint="eastAsia" w:asciiTheme="minorEastAsia" w:hAnsiTheme="minorEastAsia" w:eastAsiaTheme="minorEastAsia" w:cstheme="minorEastAsia"/>
          <w:color w:val="auto"/>
          <w:spacing w:val="6"/>
          <w:sz w:val="24"/>
          <w:szCs w:val="24"/>
        </w:rPr>
      </w:pPr>
    </w:p>
    <w:p w14:paraId="534C44BD">
      <w:pPr>
        <w:pBdr>
          <w:top w:val="none" w:color="000000" w:sz="0" w:space="0"/>
          <w:left w:val="none" w:color="000000" w:sz="0" w:space="0"/>
          <w:bottom w:val="none" w:color="000000" w:sz="0" w:space="0"/>
          <w:right w:val="none" w:color="000000" w:sz="0" w:space="0"/>
        </w:pBdr>
        <w:spacing w:line="360" w:lineRule="auto"/>
        <w:ind w:firstLine="6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szCs w:val="24"/>
        </w:rPr>
        <w:t>〔2017〕 141</w:t>
      </w:r>
      <w:r>
        <w:rPr>
          <w:rFonts w:hint="eastAsia" w:asciiTheme="minorEastAsia" w:hAnsiTheme="minorEastAsia" w:eastAsiaTheme="minorEastAsia" w:cstheme="minorEastAsia"/>
          <w:color w:val="auto"/>
          <w:spacing w:val="6"/>
          <w:sz w:val="24"/>
          <w:szCs w:val="24"/>
        </w:rPr>
        <w:t>号）的规定，本单位为符合条件的残疾人福利性单位，且本单位参加</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pacing w:val="6"/>
          <w:sz w:val="24"/>
          <w:szCs w:val="24"/>
        </w:rPr>
        <w:t>单位的</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pacing w:val="6"/>
          <w:sz w:val="24"/>
          <w:szCs w:val="24"/>
        </w:rPr>
        <w:t>项目采购活动提供本单位制造的货物（由本单位承担工程/提供服务），或者提供其他残疾人福利性单位制造的货物（不包括使用非残疾人福利性单位注册商标的货物）。</w:t>
      </w:r>
    </w:p>
    <w:p w14:paraId="245D8EEE">
      <w:pPr>
        <w:pBdr>
          <w:top w:val="none" w:color="000000" w:sz="0" w:space="0"/>
          <w:left w:val="none" w:color="000000" w:sz="0" w:space="0"/>
          <w:bottom w:val="none" w:color="000000" w:sz="0" w:space="0"/>
          <w:right w:val="none" w:color="000000" w:sz="0" w:space="0"/>
        </w:pBdr>
        <w:spacing w:line="360" w:lineRule="auto"/>
        <w:ind w:firstLine="6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本单位对上述声明的真实性负责。如有虚假，将依法承担相应责任。</w:t>
      </w:r>
    </w:p>
    <w:p w14:paraId="704779DA">
      <w:pPr>
        <w:pBdr>
          <w:top w:val="none" w:color="000000" w:sz="0" w:space="0"/>
          <w:left w:val="none" w:color="000000" w:sz="0" w:space="0"/>
          <w:bottom w:val="none" w:color="000000" w:sz="0" w:space="0"/>
          <w:right w:val="none" w:color="000000" w:sz="0" w:space="0"/>
        </w:pBdr>
        <w:spacing w:line="360" w:lineRule="auto"/>
        <w:ind w:firstLine="6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 </w:t>
      </w:r>
    </w:p>
    <w:p w14:paraId="5545DA32">
      <w:pPr>
        <w:pBdr>
          <w:top w:val="none" w:color="000000" w:sz="0" w:space="0"/>
          <w:left w:val="none" w:color="000000" w:sz="0" w:space="0"/>
          <w:bottom w:val="none" w:color="000000" w:sz="0" w:space="0"/>
          <w:right w:val="none" w:color="000000" w:sz="0" w:space="0"/>
        </w:pBdr>
        <w:spacing w:line="360" w:lineRule="auto"/>
        <w:ind w:firstLine="62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 </w:t>
      </w:r>
    </w:p>
    <w:p w14:paraId="6A4AD94A">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（电子签章）</w:t>
      </w:r>
    </w:p>
    <w:p w14:paraId="2ECEEAD0">
      <w:pPr>
        <w:pBdr>
          <w:top w:val="none" w:color="000000" w:sz="0" w:space="0"/>
          <w:left w:val="none" w:color="000000" w:sz="0" w:space="0"/>
          <w:bottom w:val="none" w:color="000000" w:sz="0" w:space="0"/>
          <w:right w:val="none" w:color="000000" w:sz="0" w:space="0"/>
        </w:pBdr>
        <w:spacing w:line="360" w:lineRule="auto"/>
        <w:ind w:firstLine="4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6DA37CAE">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699E0FEC">
      <w:pPr>
        <w:pBdr>
          <w:top w:val="none" w:color="000000" w:sz="0" w:space="0"/>
          <w:left w:val="none" w:color="000000" w:sz="0" w:space="0"/>
          <w:bottom w:val="none" w:color="000000" w:sz="0" w:space="0"/>
          <w:right w:val="none" w:color="000000" w:sz="0" w:space="0"/>
        </w:pBdr>
        <w:spacing w:line="479" w:lineRule="atLeast"/>
        <w:ind w:firstLine="4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59AB40AB">
      <w:pPr>
        <w:pBdr>
          <w:top w:val="none" w:color="000000" w:sz="0" w:space="0"/>
          <w:left w:val="none" w:color="000000" w:sz="0" w:space="0"/>
          <w:bottom w:val="none" w:color="000000" w:sz="0" w:space="0"/>
          <w:right w:val="none" w:color="000000" w:sz="0" w:space="0"/>
        </w:pBdr>
        <w:spacing w:line="479" w:lineRule="atLeast"/>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58375DC1">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clear="all"/>
      </w:r>
    </w:p>
    <w:p w14:paraId="1F07F0F0">
      <w:pPr>
        <w:pBdr>
          <w:top w:val="none" w:color="000000" w:sz="0" w:space="0"/>
          <w:left w:val="none" w:color="000000" w:sz="0" w:space="0"/>
          <w:bottom w:val="none" w:color="000000" w:sz="0" w:space="0"/>
          <w:right w:val="none" w:color="000000" w:sz="0" w:space="0"/>
        </w:pBd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八、投标人参加政府采购活动前3年内在经营活动中没有重大违法记录的书面声明格式</w:t>
      </w:r>
    </w:p>
    <w:p w14:paraId="6797A103">
      <w:pPr>
        <w:pBdr>
          <w:top w:val="none" w:color="000000" w:sz="0" w:space="0"/>
          <w:left w:val="none" w:color="000000" w:sz="0" w:space="0"/>
          <w:bottom w:val="none" w:color="000000" w:sz="0" w:space="0"/>
          <w:right w:val="none" w:color="000000" w:sz="0" w:space="0"/>
        </w:pBdr>
        <w:spacing w:line="479" w:lineRule="atLeast"/>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34E2CFF5">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我单位在参加</w:t>
      </w:r>
      <w:r>
        <w:rPr>
          <w:rFonts w:hint="eastAsia" w:asciiTheme="minorEastAsia" w:hAnsiTheme="minorEastAsia" w:eastAsiaTheme="minorEastAsia" w:cstheme="minorEastAsia"/>
          <w:strike w:val="0"/>
          <w:dstrike w:val="0"/>
          <w:color w:val="auto"/>
          <w:sz w:val="24"/>
          <w:szCs w:val="24"/>
          <w:u w:val="single"/>
          <w:lang w:eastAsia="zh-CN"/>
        </w:rPr>
        <w:t>徐州市第一人民医院眼科设备（第一批）采购</w:t>
      </w:r>
      <w:r>
        <w:rPr>
          <w:rFonts w:hint="eastAsia" w:asciiTheme="minorEastAsia" w:hAnsiTheme="minorEastAsia" w:eastAsiaTheme="minorEastAsia" w:cstheme="minorEastAsia"/>
          <w:strike w:val="0"/>
          <w:dstrike w:val="0"/>
          <w:color w:val="auto"/>
          <w:sz w:val="24"/>
          <w:szCs w:val="24"/>
          <w:u w:val="none"/>
        </w:rPr>
        <w:t>项目</w:t>
      </w:r>
      <w:r>
        <w:rPr>
          <w:rFonts w:hint="eastAsia" w:asciiTheme="minorEastAsia" w:hAnsiTheme="minorEastAsia" w:eastAsiaTheme="minorEastAsia" w:cstheme="minorEastAsia"/>
          <w:strike w:val="0"/>
          <w:dstrike w:val="0"/>
          <w:color w:val="auto"/>
          <w:sz w:val="24"/>
          <w:szCs w:val="24"/>
        </w:rPr>
        <w:t>（项目编号：</w:t>
      </w:r>
      <w:r>
        <w:rPr>
          <w:rFonts w:hint="eastAsia" w:asciiTheme="minorEastAsia" w:hAnsiTheme="minorEastAsia" w:eastAsiaTheme="minorEastAsia" w:cstheme="minorEastAsia"/>
          <w:strike w:val="0"/>
          <w:dstrike w:val="0"/>
          <w:color w:val="auto"/>
          <w:sz w:val="24"/>
          <w:szCs w:val="24"/>
          <w:u w:val="single"/>
          <w:lang w:val="en-US" w:eastAsia="zh-CN"/>
        </w:rPr>
        <w:t>JSZC-320300-HWZX-G2026-0300</w:t>
      </w:r>
      <w:r>
        <w:rPr>
          <w:rFonts w:hint="eastAsia" w:asciiTheme="minorEastAsia" w:hAnsiTheme="minorEastAsia" w:eastAsiaTheme="minorEastAsia" w:cstheme="minorEastAsia"/>
          <w:strike w:val="0"/>
          <w:dstrike w:val="0"/>
          <w:color w:val="auto"/>
          <w:sz w:val="24"/>
          <w:szCs w:val="24"/>
        </w:rPr>
        <w:t>）</w:t>
      </w:r>
      <w:r>
        <w:rPr>
          <w:rFonts w:hint="eastAsia" w:asciiTheme="minorEastAsia" w:hAnsiTheme="minorEastAsia" w:eastAsiaTheme="minorEastAsia" w:cstheme="minorEastAsia"/>
          <w:color w:val="auto"/>
          <w:sz w:val="24"/>
          <w:szCs w:val="24"/>
        </w:rPr>
        <w:t>政府采购活动前3年内，在经营活动中没有重大违法记录。重大违法记录是指因违法经营受到刑事处罚或者责令停产停业、吊销许可证或者执照、较大数额罚款等行政处罚。</w:t>
      </w:r>
    </w:p>
    <w:p w14:paraId="2F58F6CA">
      <w:pPr>
        <w:pBdr>
          <w:top w:val="none" w:color="000000" w:sz="0" w:space="0"/>
          <w:left w:val="none" w:color="000000" w:sz="0" w:space="0"/>
          <w:bottom w:val="none" w:color="000000" w:sz="0" w:space="0"/>
          <w:right w:val="none" w:color="000000" w:sz="0" w:space="0"/>
        </w:pBdr>
        <w:spacing w:line="360" w:lineRule="auto"/>
        <w:ind w:firstLine="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我单位对上述声明的真实性负责。如有虚假，将依法承担相应责任。</w:t>
      </w:r>
    </w:p>
    <w:p w14:paraId="2EBDE75F">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79F807BB">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1A28E4AE">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（电子签章）</w:t>
      </w:r>
    </w:p>
    <w:p w14:paraId="41002398">
      <w:pPr>
        <w:pBdr>
          <w:top w:val="none" w:color="000000" w:sz="0" w:space="0"/>
          <w:left w:val="none" w:color="000000" w:sz="0" w:space="0"/>
          <w:bottom w:val="none" w:color="000000" w:sz="0" w:space="0"/>
          <w:right w:val="none" w:color="000000" w:sz="0" w:space="0"/>
        </w:pBdr>
        <w:spacing w:line="360" w:lineRule="auto"/>
        <w:ind w:firstLine="45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w:t>
      </w:r>
    </w:p>
    <w:p w14:paraId="3A18881A">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 年 月 日</w:t>
      </w:r>
    </w:p>
    <w:p w14:paraId="7A666B19">
      <w:pPr>
        <w:pBdr>
          <w:top w:val="none" w:color="000000" w:sz="0" w:space="0"/>
          <w:left w:val="none" w:color="000000" w:sz="0" w:space="0"/>
          <w:bottom w:val="none" w:color="000000" w:sz="0" w:space="0"/>
          <w:right w:val="none" w:color="000000" w:sz="0" w:space="0"/>
        </w:pBdr>
        <w:spacing w:line="479" w:lineRule="atLeast"/>
        <w:ind w:firstLine="600"/>
        <w:jc w:val="center"/>
        <w:rPr>
          <w:rFonts w:hint="eastAsia" w:asciiTheme="minorEastAsia" w:hAnsiTheme="minorEastAsia" w:eastAsiaTheme="minorEastAsia" w:cstheme="minorEastAsia"/>
          <w:color w:val="auto"/>
          <w:sz w:val="30"/>
        </w:rPr>
        <w:sectPr>
          <w:pgSz w:w="11906" w:h="16838"/>
          <w:pgMar w:top="1440" w:right="1803" w:bottom="1440" w:left="1803" w:header="851" w:footer="992" w:gutter="0"/>
          <w:cols w:space="720" w:num="1"/>
          <w:docGrid w:linePitch="360" w:charSpace="0"/>
        </w:sectPr>
      </w:pPr>
    </w:p>
    <w:p w14:paraId="7481A318">
      <w:pPr>
        <w:pBdr>
          <w:top w:val="none" w:color="000000" w:sz="0" w:space="0"/>
          <w:left w:val="none" w:color="000000" w:sz="0" w:space="0"/>
          <w:bottom w:val="none" w:color="000000" w:sz="0" w:space="0"/>
          <w:right w:val="none" w:color="000000" w:sz="0" w:space="0"/>
        </w:pBdr>
        <w:spacing w:line="360" w:lineRule="auto"/>
        <w:jc w:val="center"/>
        <w:rPr>
          <w:rFonts w:hint="eastAsia"/>
          <w:color w:val="auto"/>
        </w:rPr>
      </w:pPr>
      <w:r>
        <w:rPr>
          <w:rFonts w:hint="eastAsia" w:asciiTheme="minorEastAsia" w:hAnsiTheme="minorEastAsia" w:eastAsiaTheme="minorEastAsia" w:cstheme="minorEastAsia"/>
          <w:b/>
          <w:bCs/>
          <w:color w:val="auto"/>
          <w:sz w:val="32"/>
          <w:szCs w:val="32"/>
          <w:lang w:val="en-US" w:eastAsia="zh-CN"/>
        </w:rPr>
        <w:t>九、关于符合本国产品标准的声明函</w:t>
      </w:r>
      <w:r>
        <w:rPr>
          <w:rFonts w:hint="eastAsia"/>
          <w:color w:val="auto"/>
        </w:rPr>
        <w:t> </w:t>
      </w:r>
    </w:p>
    <w:p w14:paraId="587615BA">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both"/>
        <w:rPr>
          <w:rFonts w:hint="eastAsia" w:asciiTheme="minorEastAsia" w:hAnsiTheme="minorEastAsia" w:eastAsiaTheme="minorEastAsia" w:cstheme="minorEastAsia"/>
          <w:b/>
          <w:bCs/>
          <w:color w:val="auto"/>
          <w:sz w:val="24"/>
          <w:szCs w:val="24"/>
          <w:lang w:val="en-US" w:eastAsia="zh-CN"/>
        </w:rPr>
      </w:pPr>
    </w:p>
    <w:p w14:paraId="7CAD73E7">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jc w:val="center"/>
        <w:rPr>
          <w:rFonts w:hint="eastAsia" w:ascii="宋体" w:hAnsi="宋体" w:eastAsia="宋体" w:cs="宋体"/>
          <w:i w:val="0"/>
          <w:iCs w:val="0"/>
          <w:caps w:val="0"/>
          <w:color w:val="auto"/>
          <w:spacing w:val="0"/>
          <w:sz w:val="24"/>
          <w:szCs w:val="24"/>
          <w:shd w:val="clear" w:color="auto" w:fill="FFFFFF"/>
          <w:vertAlign w:val="baseline"/>
        </w:rPr>
      </w:pPr>
      <w:r>
        <w:rPr>
          <w:rFonts w:hint="eastAsia" w:asciiTheme="minorEastAsia" w:hAnsiTheme="minorEastAsia" w:eastAsiaTheme="minorEastAsia" w:cstheme="minorEastAsia"/>
          <w:b/>
          <w:bCs/>
          <w:color w:val="auto"/>
          <w:sz w:val="32"/>
          <w:szCs w:val="32"/>
          <w:lang w:val="en-US" w:eastAsia="zh-CN"/>
        </w:rPr>
        <w:t>关于符合本国产品标准的声明函</w:t>
      </w:r>
    </w:p>
    <w:p w14:paraId="07934D1A">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1948D016">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default" w:ascii="宋体" w:hAnsi="宋体" w:eastAsia="宋体" w:cs="宋体"/>
          <w:color w:val="auto"/>
          <w:sz w:val="24"/>
          <w:szCs w:val="24"/>
          <w:lang w:val="en-US" w:eastAsia="zh-CN" w:bidi="ar-SA"/>
        </w:rPr>
      </w:pPr>
      <w:r>
        <w:rPr>
          <w:rFonts w:hint="eastAsia" w:cs="宋体"/>
          <w:color w:val="auto"/>
          <w:sz w:val="24"/>
          <w:szCs w:val="24"/>
          <w:lang w:val="en-US" w:eastAsia="zh-CN" w:bidi="ar-SA"/>
        </w:rPr>
        <w:t>采购包1</w:t>
      </w:r>
    </w:p>
    <w:p w14:paraId="78439C27">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bidi="ar-SA"/>
        </w:rPr>
        <w:t>1</w:t>
      </w:r>
      <w:r>
        <w:rPr>
          <w:rFonts w:hint="eastAsia" w:cs="宋体"/>
          <w:color w:val="auto"/>
          <w:sz w:val="24"/>
          <w:szCs w:val="24"/>
          <w:lang w:val="en-US" w:eastAsia="zh-CN" w:bidi="ar-SA"/>
        </w:rPr>
        <w:t>、</w:t>
      </w:r>
      <w:r>
        <w:rPr>
          <w:rFonts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眼科手术显微镜1</w:t>
      </w:r>
      <w:r>
        <w:rPr>
          <w:rFonts w:ascii="宋体" w:hAnsi="宋体" w:eastAsia="宋体" w:cs="宋体"/>
          <w:b/>
          <w:bCs/>
          <w:color w:val="auto"/>
          <w:sz w:val="24"/>
          <w:szCs w:val="24"/>
          <w:highlight w:val="none"/>
          <w:u w:val="single"/>
        </w:rPr>
        <w:t>）</w:t>
      </w:r>
      <w:r>
        <w:rPr>
          <w:rFonts w:ascii="宋体" w:hAnsi="宋体" w:eastAsia="宋体" w:cs="宋体"/>
          <w:b/>
          <w:bCs/>
          <w:color w:val="auto"/>
          <w:sz w:val="24"/>
          <w:szCs w:val="24"/>
          <w:highlight w:val="none"/>
          <w:vertAlign w:val="superscript"/>
        </w:rPr>
        <w:t>1</w:t>
      </w:r>
      <w:r>
        <w:rPr>
          <w:rFonts w:ascii="宋体" w:hAnsi="宋体" w:eastAsia="宋体" w:cs="宋体"/>
          <w:color w:val="auto"/>
          <w:sz w:val="24"/>
          <w:szCs w:val="24"/>
          <w:highlight w:val="none"/>
        </w:rPr>
        <w:t>，生产厂为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厂名</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vertAlign w:val="superscript"/>
        </w:rPr>
        <w:t>2</w:t>
      </w:r>
      <w:r>
        <w:rPr>
          <w:rFonts w:ascii="宋体" w:hAnsi="宋体" w:eastAsia="宋体" w:cs="宋体"/>
          <w:color w:val="auto"/>
          <w:sz w:val="24"/>
          <w:szCs w:val="24"/>
          <w:highlight w:val="none"/>
        </w:rPr>
        <w:t>，厂址为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生产厂址</w:t>
      </w:r>
      <w:r>
        <w:rPr>
          <w:rFonts w:ascii="宋体" w:hAnsi="宋体" w:eastAsia="宋体" w:cs="宋体"/>
          <w:color w:val="auto"/>
          <w:sz w:val="24"/>
          <w:szCs w:val="24"/>
          <w:highlight w:val="none"/>
          <w:u w:val="single"/>
        </w:rPr>
        <w:t>）</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的中国境内生产的组件成本占比≥</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3</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4</w:t>
      </w:r>
      <w:r>
        <w:rPr>
          <w:rFonts w:ascii="宋体" w:hAnsi="宋体" w:eastAsia="宋体" w:cs="宋体"/>
          <w:color w:val="auto"/>
          <w:sz w:val="24"/>
          <w:szCs w:val="24"/>
          <w:highlight w:val="none"/>
        </w:rPr>
        <w:t>在中国境内生产。</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5</w:t>
      </w:r>
      <w:r>
        <w:rPr>
          <w:rFonts w:ascii="宋体" w:hAnsi="宋体" w:eastAsia="宋体" w:cs="宋体"/>
          <w:color w:val="auto"/>
          <w:sz w:val="24"/>
          <w:szCs w:val="24"/>
          <w:highlight w:val="none"/>
        </w:rPr>
        <w:t>在中国境内完成</w:t>
      </w:r>
      <w:r>
        <w:rPr>
          <w:rFonts w:hint="eastAsia" w:ascii="宋体" w:hAnsi="宋体" w:eastAsia="宋体" w:cs="宋体"/>
          <w:color w:val="auto"/>
          <w:sz w:val="24"/>
          <w:szCs w:val="24"/>
          <w:highlight w:val="none"/>
          <w:lang w:eastAsia="zh-CN"/>
        </w:rPr>
        <w:t>。</w:t>
      </w:r>
    </w:p>
    <w:p w14:paraId="57AF3BB7">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auto"/>
          <w:spacing w:val="0"/>
          <w:sz w:val="24"/>
          <w:szCs w:val="24"/>
          <w:shd w:val="clear" w:color="auto" w:fill="FFFFFF"/>
          <w:vertAlign w:val="baseline"/>
        </w:rPr>
      </w:pPr>
    </w:p>
    <w:p w14:paraId="7B5FA014">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default" w:ascii="宋体" w:hAnsi="宋体" w:eastAsia="宋体" w:cs="宋体"/>
          <w:color w:val="auto"/>
          <w:sz w:val="24"/>
          <w:szCs w:val="24"/>
          <w:lang w:val="en-US" w:eastAsia="zh-CN" w:bidi="ar-SA"/>
        </w:rPr>
      </w:pPr>
      <w:r>
        <w:rPr>
          <w:rFonts w:hint="eastAsia" w:cs="宋体"/>
          <w:color w:val="auto"/>
          <w:sz w:val="24"/>
          <w:szCs w:val="24"/>
          <w:lang w:val="en-US" w:eastAsia="zh-CN" w:bidi="ar-SA"/>
        </w:rPr>
        <w:t>采购包2</w:t>
      </w:r>
    </w:p>
    <w:p w14:paraId="290E63C1">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bidi="ar-SA"/>
        </w:rPr>
        <w:t>1</w:t>
      </w:r>
      <w:r>
        <w:rPr>
          <w:rFonts w:hint="eastAsia" w:cs="宋体"/>
          <w:color w:val="auto"/>
          <w:sz w:val="24"/>
          <w:szCs w:val="24"/>
          <w:lang w:val="en-US" w:eastAsia="zh-CN" w:bidi="ar-SA"/>
        </w:rPr>
        <w:t>、</w:t>
      </w:r>
      <w:r>
        <w:rPr>
          <w:rFonts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眼科手术显微镜2</w:t>
      </w:r>
      <w:r>
        <w:rPr>
          <w:rFonts w:ascii="宋体" w:hAnsi="宋体" w:eastAsia="宋体" w:cs="宋体"/>
          <w:b/>
          <w:bCs/>
          <w:color w:val="auto"/>
          <w:sz w:val="24"/>
          <w:szCs w:val="24"/>
          <w:highlight w:val="none"/>
          <w:u w:val="single"/>
        </w:rPr>
        <w:t>）</w:t>
      </w:r>
      <w:r>
        <w:rPr>
          <w:rFonts w:ascii="宋体" w:hAnsi="宋体" w:eastAsia="宋体" w:cs="宋体"/>
          <w:b/>
          <w:bCs/>
          <w:color w:val="auto"/>
          <w:sz w:val="24"/>
          <w:szCs w:val="24"/>
          <w:highlight w:val="none"/>
          <w:vertAlign w:val="superscript"/>
        </w:rPr>
        <w:t>1</w:t>
      </w:r>
      <w:r>
        <w:rPr>
          <w:rFonts w:ascii="宋体" w:hAnsi="宋体" w:eastAsia="宋体" w:cs="宋体"/>
          <w:color w:val="auto"/>
          <w:sz w:val="24"/>
          <w:szCs w:val="24"/>
          <w:highlight w:val="none"/>
        </w:rPr>
        <w:t>，生产厂为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厂名</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vertAlign w:val="superscript"/>
        </w:rPr>
        <w:t>2</w:t>
      </w:r>
      <w:r>
        <w:rPr>
          <w:rFonts w:ascii="宋体" w:hAnsi="宋体" w:eastAsia="宋体" w:cs="宋体"/>
          <w:color w:val="auto"/>
          <w:sz w:val="24"/>
          <w:szCs w:val="24"/>
          <w:highlight w:val="none"/>
        </w:rPr>
        <w:t>，厂址为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生产厂址</w:t>
      </w:r>
      <w:r>
        <w:rPr>
          <w:rFonts w:ascii="宋体" w:hAnsi="宋体" w:eastAsia="宋体" w:cs="宋体"/>
          <w:color w:val="auto"/>
          <w:sz w:val="24"/>
          <w:szCs w:val="24"/>
          <w:highlight w:val="none"/>
          <w:u w:val="single"/>
        </w:rPr>
        <w:t>）</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的中国境内生产的组件成本占比≥</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3</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4</w:t>
      </w:r>
      <w:r>
        <w:rPr>
          <w:rFonts w:ascii="宋体" w:hAnsi="宋体" w:eastAsia="宋体" w:cs="宋体"/>
          <w:color w:val="auto"/>
          <w:sz w:val="24"/>
          <w:szCs w:val="24"/>
          <w:highlight w:val="none"/>
        </w:rPr>
        <w:t>在中国境内生产。</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5</w:t>
      </w:r>
      <w:r>
        <w:rPr>
          <w:rFonts w:ascii="宋体" w:hAnsi="宋体" w:eastAsia="宋体" w:cs="宋体"/>
          <w:color w:val="auto"/>
          <w:sz w:val="24"/>
          <w:szCs w:val="24"/>
          <w:highlight w:val="none"/>
        </w:rPr>
        <w:t>在中国境内完成</w:t>
      </w:r>
      <w:r>
        <w:rPr>
          <w:rFonts w:hint="eastAsia" w:ascii="宋体" w:hAnsi="宋体" w:eastAsia="宋体" w:cs="宋体"/>
          <w:color w:val="auto"/>
          <w:sz w:val="24"/>
          <w:szCs w:val="24"/>
          <w:highlight w:val="none"/>
          <w:lang w:eastAsia="zh-CN"/>
        </w:rPr>
        <w:t>。</w:t>
      </w:r>
    </w:p>
    <w:p w14:paraId="0680E48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auto"/>
          <w:spacing w:val="0"/>
          <w:sz w:val="24"/>
          <w:szCs w:val="24"/>
          <w:shd w:val="clear" w:color="auto" w:fill="FFFFFF"/>
          <w:vertAlign w:val="baseline"/>
        </w:rPr>
      </w:pPr>
    </w:p>
    <w:p w14:paraId="769662CB">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default" w:ascii="宋体" w:hAnsi="宋体" w:eastAsia="宋体" w:cs="宋体"/>
          <w:color w:val="auto"/>
          <w:sz w:val="24"/>
          <w:szCs w:val="24"/>
          <w:lang w:val="en-US" w:eastAsia="zh-CN" w:bidi="ar-SA"/>
        </w:rPr>
      </w:pPr>
      <w:r>
        <w:rPr>
          <w:rFonts w:hint="eastAsia" w:cs="宋体"/>
          <w:color w:val="auto"/>
          <w:sz w:val="24"/>
          <w:szCs w:val="24"/>
          <w:lang w:val="en-US" w:eastAsia="zh-CN" w:bidi="ar-SA"/>
        </w:rPr>
        <w:t>采购包3</w:t>
      </w:r>
    </w:p>
    <w:p w14:paraId="7C1C7E77">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bidi="ar-SA"/>
        </w:rPr>
        <w:t>1</w:t>
      </w:r>
      <w:r>
        <w:rPr>
          <w:rFonts w:hint="eastAsia" w:cs="宋体"/>
          <w:color w:val="auto"/>
          <w:sz w:val="24"/>
          <w:szCs w:val="24"/>
          <w:lang w:val="en-US" w:eastAsia="zh-CN" w:bidi="ar-SA"/>
        </w:rPr>
        <w:t>、</w:t>
      </w:r>
      <w:r>
        <w:rPr>
          <w:rFonts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激光眼科诊断仪</w:t>
      </w:r>
      <w:r>
        <w:rPr>
          <w:rFonts w:ascii="宋体" w:hAnsi="宋体" w:eastAsia="宋体" w:cs="宋体"/>
          <w:b/>
          <w:bCs/>
          <w:color w:val="auto"/>
          <w:sz w:val="24"/>
          <w:szCs w:val="24"/>
          <w:highlight w:val="none"/>
          <w:u w:val="single"/>
        </w:rPr>
        <w:t>）</w:t>
      </w:r>
      <w:r>
        <w:rPr>
          <w:rFonts w:ascii="宋体" w:hAnsi="宋体" w:eastAsia="宋体" w:cs="宋体"/>
          <w:b/>
          <w:bCs/>
          <w:color w:val="auto"/>
          <w:sz w:val="24"/>
          <w:szCs w:val="24"/>
          <w:highlight w:val="none"/>
          <w:vertAlign w:val="superscript"/>
        </w:rPr>
        <w:t>1</w:t>
      </w:r>
      <w:r>
        <w:rPr>
          <w:rFonts w:ascii="宋体" w:hAnsi="宋体" w:eastAsia="宋体" w:cs="宋体"/>
          <w:color w:val="auto"/>
          <w:sz w:val="24"/>
          <w:szCs w:val="24"/>
          <w:highlight w:val="none"/>
        </w:rPr>
        <w:t>，生产厂为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厂名</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vertAlign w:val="superscript"/>
        </w:rPr>
        <w:t>2</w:t>
      </w:r>
      <w:r>
        <w:rPr>
          <w:rFonts w:ascii="宋体" w:hAnsi="宋体" w:eastAsia="宋体" w:cs="宋体"/>
          <w:color w:val="auto"/>
          <w:sz w:val="24"/>
          <w:szCs w:val="24"/>
          <w:highlight w:val="none"/>
        </w:rPr>
        <w:t>，厂址为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生产厂址</w:t>
      </w:r>
      <w:r>
        <w:rPr>
          <w:rFonts w:ascii="宋体" w:hAnsi="宋体" w:eastAsia="宋体" w:cs="宋体"/>
          <w:color w:val="auto"/>
          <w:sz w:val="24"/>
          <w:szCs w:val="24"/>
          <w:highlight w:val="none"/>
          <w:u w:val="single"/>
        </w:rPr>
        <w:t>）</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的中国境内生产的组件成本占比≥</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3</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4</w:t>
      </w:r>
      <w:r>
        <w:rPr>
          <w:rFonts w:ascii="宋体" w:hAnsi="宋体" w:eastAsia="宋体" w:cs="宋体"/>
          <w:color w:val="auto"/>
          <w:sz w:val="24"/>
          <w:szCs w:val="24"/>
          <w:highlight w:val="none"/>
        </w:rPr>
        <w:t>在中国境内生产。</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5</w:t>
      </w:r>
      <w:r>
        <w:rPr>
          <w:rFonts w:ascii="宋体" w:hAnsi="宋体" w:eastAsia="宋体" w:cs="宋体"/>
          <w:color w:val="auto"/>
          <w:sz w:val="24"/>
          <w:szCs w:val="24"/>
          <w:highlight w:val="none"/>
        </w:rPr>
        <w:t>在中国境内完成</w:t>
      </w:r>
      <w:r>
        <w:rPr>
          <w:rFonts w:hint="eastAsia" w:ascii="宋体" w:hAnsi="宋体" w:eastAsia="宋体" w:cs="宋体"/>
          <w:color w:val="auto"/>
          <w:sz w:val="24"/>
          <w:szCs w:val="24"/>
          <w:highlight w:val="none"/>
          <w:lang w:eastAsia="zh-CN"/>
        </w:rPr>
        <w:t>。</w:t>
      </w:r>
    </w:p>
    <w:p w14:paraId="34CF4650">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auto"/>
          <w:spacing w:val="0"/>
          <w:sz w:val="24"/>
          <w:szCs w:val="24"/>
          <w:shd w:val="clear" w:color="auto" w:fill="FFFFFF"/>
          <w:vertAlign w:val="baseline"/>
        </w:rPr>
      </w:pPr>
    </w:p>
    <w:p w14:paraId="7D12BE7F">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default" w:ascii="宋体" w:hAnsi="宋体" w:eastAsia="宋体" w:cs="宋体"/>
          <w:color w:val="auto"/>
          <w:sz w:val="24"/>
          <w:szCs w:val="24"/>
          <w:lang w:val="en-US" w:eastAsia="zh-CN" w:bidi="ar-SA"/>
        </w:rPr>
      </w:pPr>
      <w:r>
        <w:rPr>
          <w:rFonts w:hint="eastAsia" w:cs="宋体"/>
          <w:color w:val="auto"/>
          <w:sz w:val="24"/>
          <w:szCs w:val="24"/>
          <w:lang w:val="en-US" w:eastAsia="zh-CN" w:bidi="ar-SA"/>
        </w:rPr>
        <w:t>采购包4</w:t>
      </w:r>
    </w:p>
    <w:p w14:paraId="4BC367F8">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bidi="ar-SA"/>
        </w:rPr>
        <w:t>1</w:t>
      </w:r>
      <w:r>
        <w:rPr>
          <w:rFonts w:hint="eastAsia" w:cs="宋体"/>
          <w:color w:val="auto"/>
          <w:sz w:val="24"/>
          <w:szCs w:val="24"/>
          <w:lang w:val="en-US" w:eastAsia="zh-CN" w:bidi="ar-SA"/>
        </w:rPr>
        <w:t>、</w:t>
      </w:r>
      <w:r>
        <w:rPr>
          <w:rFonts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微视野视野计</w:t>
      </w:r>
      <w:r>
        <w:rPr>
          <w:rFonts w:ascii="宋体" w:hAnsi="宋体" w:eastAsia="宋体" w:cs="宋体"/>
          <w:b/>
          <w:bCs/>
          <w:color w:val="auto"/>
          <w:sz w:val="24"/>
          <w:szCs w:val="24"/>
          <w:highlight w:val="none"/>
          <w:u w:val="single"/>
        </w:rPr>
        <w:t>）</w:t>
      </w:r>
      <w:r>
        <w:rPr>
          <w:rFonts w:ascii="宋体" w:hAnsi="宋体" w:eastAsia="宋体" w:cs="宋体"/>
          <w:b/>
          <w:bCs/>
          <w:color w:val="auto"/>
          <w:sz w:val="24"/>
          <w:szCs w:val="24"/>
          <w:highlight w:val="none"/>
          <w:vertAlign w:val="superscript"/>
        </w:rPr>
        <w:t>1</w:t>
      </w:r>
      <w:r>
        <w:rPr>
          <w:rFonts w:ascii="宋体" w:hAnsi="宋体" w:eastAsia="宋体" w:cs="宋体"/>
          <w:color w:val="auto"/>
          <w:sz w:val="24"/>
          <w:szCs w:val="24"/>
          <w:highlight w:val="none"/>
        </w:rPr>
        <w:t>，生产厂为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厂名</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vertAlign w:val="superscript"/>
        </w:rPr>
        <w:t>2</w:t>
      </w:r>
      <w:r>
        <w:rPr>
          <w:rFonts w:ascii="宋体" w:hAnsi="宋体" w:eastAsia="宋体" w:cs="宋体"/>
          <w:color w:val="auto"/>
          <w:sz w:val="24"/>
          <w:szCs w:val="24"/>
          <w:highlight w:val="none"/>
        </w:rPr>
        <w:t>，厂址为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生产厂址</w:t>
      </w:r>
      <w:r>
        <w:rPr>
          <w:rFonts w:ascii="宋体" w:hAnsi="宋体" w:eastAsia="宋体" w:cs="宋体"/>
          <w:color w:val="auto"/>
          <w:sz w:val="24"/>
          <w:szCs w:val="24"/>
          <w:highlight w:val="none"/>
          <w:u w:val="single"/>
        </w:rPr>
        <w:t>）</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的中国境内生产的组件成本占比≥</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3</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4</w:t>
      </w:r>
      <w:r>
        <w:rPr>
          <w:rFonts w:ascii="宋体" w:hAnsi="宋体" w:eastAsia="宋体" w:cs="宋体"/>
          <w:color w:val="auto"/>
          <w:sz w:val="24"/>
          <w:szCs w:val="24"/>
          <w:highlight w:val="none"/>
        </w:rPr>
        <w:t>在中国境内生产。</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5</w:t>
      </w:r>
      <w:r>
        <w:rPr>
          <w:rFonts w:ascii="宋体" w:hAnsi="宋体" w:eastAsia="宋体" w:cs="宋体"/>
          <w:color w:val="auto"/>
          <w:sz w:val="24"/>
          <w:szCs w:val="24"/>
          <w:highlight w:val="none"/>
        </w:rPr>
        <w:t>在中国境内完成</w:t>
      </w:r>
      <w:r>
        <w:rPr>
          <w:rFonts w:hint="eastAsia" w:ascii="宋体" w:hAnsi="宋体" w:eastAsia="宋体" w:cs="宋体"/>
          <w:color w:val="auto"/>
          <w:sz w:val="24"/>
          <w:szCs w:val="24"/>
          <w:highlight w:val="none"/>
          <w:lang w:eastAsia="zh-CN"/>
        </w:rPr>
        <w:t>。</w:t>
      </w:r>
    </w:p>
    <w:p w14:paraId="6DF555C4">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auto"/>
          <w:spacing w:val="0"/>
          <w:sz w:val="24"/>
          <w:szCs w:val="24"/>
          <w:shd w:val="clear" w:color="auto" w:fill="FFFFFF"/>
          <w:vertAlign w:val="baseline"/>
        </w:rPr>
      </w:pPr>
    </w:p>
    <w:p w14:paraId="53E808DA">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default" w:ascii="宋体" w:hAnsi="宋体" w:eastAsia="宋体" w:cs="宋体"/>
          <w:color w:val="auto"/>
          <w:sz w:val="24"/>
          <w:szCs w:val="24"/>
          <w:lang w:val="en-US" w:eastAsia="zh-CN" w:bidi="ar-SA"/>
        </w:rPr>
      </w:pPr>
      <w:r>
        <w:rPr>
          <w:rFonts w:hint="eastAsia" w:cs="宋体"/>
          <w:color w:val="auto"/>
          <w:sz w:val="24"/>
          <w:szCs w:val="24"/>
          <w:lang w:val="en-US" w:eastAsia="zh-CN" w:bidi="ar-SA"/>
        </w:rPr>
        <w:t>采购包5</w:t>
      </w:r>
    </w:p>
    <w:p w14:paraId="1C72CC51">
      <w:pPr>
        <w:pStyle w:val="3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bidi="ar-SA"/>
        </w:rPr>
        <w:t>1</w:t>
      </w:r>
      <w:r>
        <w:rPr>
          <w:rFonts w:hint="eastAsia" w:cs="宋体"/>
          <w:color w:val="auto"/>
          <w:sz w:val="24"/>
          <w:szCs w:val="24"/>
          <w:lang w:val="en-US" w:eastAsia="zh-CN" w:bidi="ar-SA"/>
        </w:rPr>
        <w:t>、</w:t>
      </w:r>
      <w:r>
        <w:rPr>
          <w:rFonts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光学相干断层扫描仪(OCT)</w:t>
      </w:r>
      <w:r>
        <w:rPr>
          <w:rFonts w:ascii="宋体" w:hAnsi="宋体" w:eastAsia="宋体" w:cs="宋体"/>
          <w:b/>
          <w:bCs/>
          <w:color w:val="auto"/>
          <w:sz w:val="24"/>
          <w:szCs w:val="24"/>
          <w:highlight w:val="none"/>
          <w:u w:val="single"/>
        </w:rPr>
        <w:t>）</w:t>
      </w:r>
      <w:r>
        <w:rPr>
          <w:rFonts w:ascii="宋体" w:hAnsi="宋体" w:eastAsia="宋体" w:cs="宋体"/>
          <w:b/>
          <w:bCs/>
          <w:color w:val="auto"/>
          <w:sz w:val="24"/>
          <w:szCs w:val="24"/>
          <w:highlight w:val="none"/>
          <w:vertAlign w:val="superscript"/>
        </w:rPr>
        <w:t>1</w:t>
      </w:r>
      <w:r>
        <w:rPr>
          <w:rFonts w:ascii="宋体" w:hAnsi="宋体" w:eastAsia="宋体" w:cs="宋体"/>
          <w:color w:val="auto"/>
          <w:sz w:val="24"/>
          <w:szCs w:val="24"/>
          <w:highlight w:val="none"/>
        </w:rPr>
        <w:t>，生产厂为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厂名</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vertAlign w:val="superscript"/>
        </w:rPr>
        <w:t>2</w:t>
      </w:r>
      <w:r>
        <w:rPr>
          <w:rFonts w:ascii="宋体" w:hAnsi="宋体" w:eastAsia="宋体" w:cs="宋体"/>
          <w:color w:val="auto"/>
          <w:sz w:val="24"/>
          <w:szCs w:val="24"/>
          <w:highlight w:val="none"/>
        </w:rPr>
        <w:t>，厂址为</w:t>
      </w:r>
      <w:r>
        <w:rPr>
          <w:rFonts w:ascii="宋体" w:hAnsi="宋体" w:eastAsia="宋体" w:cs="宋体"/>
          <w:color w:val="auto"/>
          <w:sz w:val="24"/>
          <w:szCs w:val="24"/>
          <w:highlight w:val="none"/>
          <w:u w:val="single"/>
        </w:rPr>
        <w:t>（</w:t>
      </w:r>
      <w:r>
        <w:rPr>
          <w:rFonts w:ascii="宋体" w:hAnsi="宋体" w:eastAsia="宋体" w:cs="宋体"/>
          <w:b/>
          <w:bCs/>
          <w:color w:val="auto"/>
          <w:sz w:val="24"/>
          <w:szCs w:val="24"/>
          <w:highlight w:val="none"/>
          <w:u w:val="single"/>
        </w:rPr>
        <w:t>生产厂址</w:t>
      </w:r>
      <w:r>
        <w:rPr>
          <w:rFonts w:ascii="宋体" w:hAnsi="宋体" w:eastAsia="宋体" w:cs="宋体"/>
          <w:color w:val="auto"/>
          <w:sz w:val="24"/>
          <w:szCs w:val="24"/>
          <w:highlight w:val="none"/>
          <w:u w:val="single"/>
        </w:rPr>
        <w:t>）</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的中国境内生产的组件成本占比≥</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3</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4</w:t>
      </w:r>
      <w:r>
        <w:rPr>
          <w:rFonts w:ascii="宋体" w:hAnsi="宋体" w:eastAsia="宋体" w:cs="宋体"/>
          <w:color w:val="auto"/>
          <w:sz w:val="24"/>
          <w:szCs w:val="24"/>
          <w:highlight w:val="none"/>
        </w:rPr>
        <w:t>在中国境内生产。</w:t>
      </w:r>
      <w:r>
        <w:rPr>
          <w:rFonts w:ascii="宋体" w:hAnsi="宋体" w:eastAsia="宋体" w:cs="宋体"/>
          <w:color w:val="auto"/>
          <w:sz w:val="24"/>
          <w:szCs w:val="24"/>
          <w:highlight w:val="none"/>
          <w:u w:val="single"/>
        </w:rPr>
        <w:t xml:space="preserve">  /  </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 xml:space="preserve">  /  </w:t>
      </w:r>
      <w:r>
        <w:rPr>
          <w:rFonts w:ascii="宋体" w:hAnsi="宋体" w:eastAsia="宋体" w:cs="宋体"/>
          <w:b/>
          <w:bCs/>
          <w:color w:val="auto"/>
          <w:sz w:val="24"/>
          <w:szCs w:val="24"/>
          <w:highlight w:val="none"/>
          <w:vertAlign w:val="superscript"/>
        </w:rPr>
        <w:t>5</w:t>
      </w:r>
      <w:r>
        <w:rPr>
          <w:rFonts w:ascii="宋体" w:hAnsi="宋体" w:eastAsia="宋体" w:cs="宋体"/>
          <w:color w:val="auto"/>
          <w:sz w:val="24"/>
          <w:szCs w:val="24"/>
          <w:highlight w:val="none"/>
        </w:rPr>
        <w:t>在中国境内完成</w:t>
      </w:r>
      <w:r>
        <w:rPr>
          <w:rFonts w:hint="eastAsia" w:ascii="宋体" w:hAnsi="宋体" w:eastAsia="宋体" w:cs="宋体"/>
          <w:color w:val="auto"/>
          <w:sz w:val="24"/>
          <w:szCs w:val="24"/>
          <w:highlight w:val="none"/>
          <w:lang w:eastAsia="zh-CN"/>
        </w:rPr>
        <w:t>。</w:t>
      </w:r>
    </w:p>
    <w:p w14:paraId="7339E3FD">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本公司（单位）对上述声明内容的真实性负责。如有虚假，愿承担相应法律责任。</w:t>
      </w:r>
    </w:p>
    <w:p w14:paraId="39938C2F">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left="0" w:right="0" w:firstLine="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 </w:t>
      </w:r>
    </w:p>
    <w:p w14:paraId="017BF2DB">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vertAlign w:val="baseline"/>
        </w:rPr>
        <w:t>公司（单位）名称（</w:t>
      </w:r>
      <w:r>
        <w:rPr>
          <w:rFonts w:hint="eastAsia" w:ascii="宋体" w:hAnsi="宋体" w:cs="宋体"/>
          <w:b/>
          <w:bCs/>
          <w:i w:val="0"/>
          <w:iCs w:val="0"/>
          <w:caps w:val="0"/>
          <w:color w:val="auto"/>
          <w:spacing w:val="0"/>
          <w:sz w:val="24"/>
          <w:szCs w:val="24"/>
          <w:shd w:val="clear" w:color="auto" w:fill="FFFFFF"/>
          <w:vertAlign w:val="baseline"/>
          <w:lang w:val="en-US" w:eastAsia="zh-CN"/>
        </w:rPr>
        <w:t>电子签章</w:t>
      </w:r>
      <w:r>
        <w:rPr>
          <w:rFonts w:hint="eastAsia" w:ascii="宋体" w:hAnsi="宋体" w:eastAsia="宋体" w:cs="宋体"/>
          <w:b/>
          <w:bCs/>
          <w:i w:val="0"/>
          <w:iCs w:val="0"/>
          <w:caps w:val="0"/>
          <w:color w:val="auto"/>
          <w:spacing w:val="0"/>
          <w:sz w:val="24"/>
          <w:szCs w:val="24"/>
          <w:shd w:val="clear" w:color="auto" w:fill="FFFFFF"/>
          <w:vertAlign w:val="baseline"/>
        </w:rPr>
        <w:t>）：　        </w:t>
      </w:r>
    </w:p>
    <w:p w14:paraId="5EE1FD3A">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vertAlign w:val="baseline"/>
        </w:rPr>
        <w:t>日期：</w:t>
      </w:r>
      <w:r>
        <w:rPr>
          <w:rFonts w:hint="eastAsia" w:cs="宋体"/>
          <w:b/>
          <w:bCs/>
          <w:i w:val="0"/>
          <w:iCs w:val="0"/>
          <w:caps w:val="0"/>
          <w:color w:val="auto"/>
          <w:spacing w:val="0"/>
          <w:sz w:val="24"/>
          <w:szCs w:val="24"/>
          <w:shd w:val="clear" w:color="auto" w:fill="FFFFFF"/>
          <w:vertAlign w:val="baseline"/>
          <w:lang w:val="en-US" w:eastAsia="zh-CN"/>
        </w:rPr>
        <w:t xml:space="preserve">  </w:t>
      </w:r>
      <w:r>
        <w:rPr>
          <w:rFonts w:hint="eastAsia" w:ascii="宋体" w:hAnsi="宋体" w:eastAsia="宋体" w:cs="宋体"/>
          <w:b/>
          <w:bCs/>
          <w:i w:val="0"/>
          <w:iCs w:val="0"/>
          <w:caps w:val="0"/>
          <w:color w:val="auto"/>
          <w:spacing w:val="0"/>
          <w:sz w:val="24"/>
          <w:szCs w:val="24"/>
          <w:shd w:val="clear" w:color="auto" w:fill="FFFFFF"/>
          <w:vertAlign w:val="baseline"/>
        </w:rPr>
        <w:t>年</w:t>
      </w:r>
      <w:r>
        <w:rPr>
          <w:rFonts w:hint="eastAsia" w:cs="宋体"/>
          <w:b/>
          <w:bCs/>
          <w:i w:val="0"/>
          <w:iCs w:val="0"/>
          <w:caps w:val="0"/>
          <w:color w:val="auto"/>
          <w:spacing w:val="0"/>
          <w:sz w:val="24"/>
          <w:szCs w:val="24"/>
          <w:shd w:val="clear" w:color="auto" w:fill="FFFFFF"/>
          <w:vertAlign w:val="baseline"/>
          <w:lang w:val="en-US" w:eastAsia="zh-CN"/>
        </w:rPr>
        <w:t xml:space="preserve">  </w:t>
      </w:r>
      <w:r>
        <w:rPr>
          <w:rFonts w:hint="eastAsia" w:ascii="宋体" w:hAnsi="宋体" w:eastAsia="宋体" w:cs="宋体"/>
          <w:b/>
          <w:bCs/>
          <w:i w:val="0"/>
          <w:iCs w:val="0"/>
          <w:caps w:val="0"/>
          <w:color w:val="auto"/>
          <w:spacing w:val="0"/>
          <w:sz w:val="24"/>
          <w:szCs w:val="24"/>
          <w:shd w:val="clear" w:color="auto" w:fill="FFFFFF"/>
          <w:vertAlign w:val="baseline"/>
        </w:rPr>
        <w:t>月</w:t>
      </w:r>
      <w:r>
        <w:rPr>
          <w:rFonts w:hint="eastAsia" w:cs="宋体"/>
          <w:b/>
          <w:bCs/>
          <w:i w:val="0"/>
          <w:iCs w:val="0"/>
          <w:caps w:val="0"/>
          <w:color w:val="auto"/>
          <w:spacing w:val="0"/>
          <w:sz w:val="24"/>
          <w:szCs w:val="24"/>
          <w:shd w:val="clear" w:color="auto" w:fill="FFFFFF"/>
          <w:vertAlign w:val="baseline"/>
          <w:lang w:val="en-US" w:eastAsia="zh-CN"/>
        </w:rPr>
        <w:t xml:space="preserve">  </w:t>
      </w:r>
      <w:r>
        <w:rPr>
          <w:rFonts w:hint="eastAsia" w:ascii="宋体" w:hAnsi="宋体" w:eastAsia="宋体" w:cs="宋体"/>
          <w:b/>
          <w:bCs/>
          <w:i w:val="0"/>
          <w:iCs w:val="0"/>
          <w:caps w:val="0"/>
          <w:color w:val="auto"/>
          <w:spacing w:val="0"/>
          <w:sz w:val="24"/>
          <w:szCs w:val="24"/>
          <w:shd w:val="clear" w:color="auto" w:fill="FFFFFF"/>
          <w:vertAlign w:val="baseline"/>
        </w:rPr>
        <w:t>日</w:t>
      </w:r>
    </w:p>
    <w:p w14:paraId="44F0405E">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240" w:lineRule="auto"/>
        <w:ind w:right="0"/>
        <w:rPr>
          <w:rFonts w:hint="eastAsia" w:cs="宋体"/>
          <w:i w:val="0"/>
          <w:iCs w:val="0"/>
          <w:caps w:val="0"/>
          <w:color w:val="auto"/>
          <w:spacing w:val="0"/>
          <w:sz w:val="24"/>
          <w:szCs w:val="24"/>
          <w:shd w:val="clear" w:color="auto" w:fill="FFFFFF"/>
          <w:vertAlign w:val="baseline"/>
          <w:lang w:val="en-US" w:eastAsia="zh-CN"/>
        </w:rPr>
      </w:pPr>
    </w:p>
    <w:p w14:paraId="5354FE83">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right="0"/>
        <w:rPr>
          <w:rFonts w:hint="eastAsia" w:cs="宋体"/>
          <w:i w:val="0"/>
          <w:iCs w:val="0"/>
          <w:caps w:val="0"/>
          <w:color w:val="auto"/>
          <w:spacing w:val="0"/>
          <w:sz w:val="24"/>
          <w:szCs w:val="24"/>
          <w:shd w:val="clear" w:color="auto" w:fill="FFFFFF"/>
          <w:vertAlign w:val="baseline"/>
          <w:lang w:val="en-US" w:eastAsia="zh-CN"/>
        </w:rPr>
      </w:pPr>
      <w:r>
        <w:rPr>
          <w:rFonts w:hint="eastAsia" w:cs="宋体"/>
          <w:i w:val="0"/>
          <w:iCs w:val="0"/>
          <w:caps w:val="0"/>
          <w:color w:val="auto"/>
          <w:spacing w:val="0"/>
          <w:sz w:val="24"/>
          <w:szCs w:val="24"/>
          <w:shd w:val="clear" w:color="auto" w:fill="FFFFFF"/>
          <w:vertAlign w:val="baseline"/>
          <w:lang w:val="en-US" w:eastAsia="zh-CN"/>
        </w:rPr>
        <w:t>注：</w:t>
      </w:r>
    </w:p>
    <w:p w14:paraId="7C91F09C">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1.产品如有型号，请在“产品名称”栏一并填写。</w:t>
      </w:r>
    </w:p>
    <w:p w14:paraId="1CD311A6">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2.生产厂名与厂址应与生产厂营业执照载明的相关信息保持一致。</w:t>
      </w:r>
    </w:p>
    <w:p w14:paraId="1BFCE225">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3.该产品的中国境内生产的组件成本占比相关要求实施前，“规定比例”栏可不填，下同。</w:t>
      </w:r>
    </w:p>
    <w:p w14:paraId="575B29D3">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4.该产品的关键组件要求实施前，“关键组件”栏可不填，下同。</w:t>
      </w:r>
    </w:p>
    <w:p w14:paraId="3A59B2C6">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vertAlign w:val="baseline"/>
        </w:rPr>
        <w:t>5.该产品的关键工序要求实施前，“关键工序”栏可不填，下同。</w:t>
      </w:r>
    </w:p>
    <w:p w14:paraId="193A2426">
      <w:pPr>
        <w:pStyle w:val="3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shd w:val="clear" w:color="auto" w:fill="FFFFFF"/>
          <w:vertAlign w:val="baseline"/>
          <w:lang w:val="en-US" w:eastAsia="zh-CN"/>
        </w:rPr>
        <w:sectPr>
          <w:pgSz w:w="11906" w:h="16838"/>
          <w:pgMar w:top="1440" w:right="1803" w:bottom="1440" w:left="1803" w:header="851" w:footer="992" w:gutter="0"/>
          <w:cols w:space="720" w:num="1"/>
          <w:docGrid w:linePitch="360" w:charSpace="0"/>
        </w:sectPr>
      </w:pPr>
      <w:r>
        <w:rPr>
          <w:rFonts w:hint="eastAsia" w:ascii="宋体" w:hAnsi="宋体" w:cs="宋体"/>
          <w:color w:val="auto"/>
          <w:sz w:val="24"/>
          <w:szCs w:val="24"/>
          <w:highlight w:val="none"/>
          <w:lang w:val="en-US" w:eastAsia="zh-CN"/>
        </w:rPr>
        <w:t>6</w:t>
      </w:r>
      <w:r>
        <w:rPr>
          <w:rFonts w:ascii="宋体" w:hAnsi="宋体" w:eastAsia="宋体" w:cs="宋体"/>
          <w:color w:val="auto"/>
          <w:sz w:val="24"/>
          <w:szCs w:val="24"/>
          <w:highlight w:val="none"/>
        </w:rPr>
        <w:t>.《声明函》中标注“</w:t>
      </w:r>
      <w:r>
        <w:rPr>
          <w:rFonts w:ascii="宋体" w:hAnsi="宋体" w:eastAsia="宋体" w:cs="宋体"/>
          <w:color w:val="auto"/>
          <w:sz w:val="24"/>
          <w:szCs w:val="24"/>
          <w:highlight w:val="none"/>
          <w:u w:val="single"/>
        </w:rPr>
        <w:t>  / </w:t>
      </w:r>
      <w:r>
        <w:rPr>
          <w:rFonts w:ascii="宋体" w:hAnsi="宋体" w:eastAsia="宋体" w:cs="宋体"/>
          <w:color w:val="auto"/>
          <w:sz w:val="24"/>
          <w:szCs w:val="24"/>
          <w:highlight w:val="none"/>
        </w:rPr>
        <w:t>”的地方无需填写</w:t>
      </w:r>
      <w:r>
        <w:rPr>
          <w:rFonts w:hint="eastAsia" w:cs="宋体"/>
          <w:color w:val="auto"/>
          <w:sz w:val="24"/>
          <w:szCs w:val="24"/>
          <w:highlight w:val="none"/>
          <w:lang w:eastAsia="zh-CN"/>
        </w:rPr>
        <w:t>。</w:t>
      </w:r>
    </w:p>
    <w:p w14:paraId="02489126">
      <w:pPr>
        <w:pBdr>
          <w:top w:val="none" w:color="000000" w:sz="0" w:space="0"/>
          <w:left w:val="none" w:color="000000" w:sz="0" w:space="0"/>
          <w:bottom w:val="none" w:color="000000" w:sz="0" w:space="0"/>
          <w:right w:val="none" w:color="000000" w:sz="0" w:space="0"/>
        </w:pBdr>
        <w:spacing w:line="360" w:lineRule="auto"/>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十</w:t>
      </w:r>
      <w:r>
        <w:rPr>
          <w:rFonts w:hint="eastAsia" w:asciiTheme="minorEastAsia" w:hAnsiTheme="minorEastAsia" w:eastAsiaTheme="minorEastAsia" w:cstheme="minorEastAsia"/>
          <w:b/>
          <w:bCs/>
          <w:color w:val="auto"/>
          <w:sz w:val="32"/>
          <w:szCs w:val="32"/>
        </w:rPr>
        <w:t>、预付款保函支付条款模板</w:t>
      </w:r>
    </w:p>
    <w:p w14:paraId="523B5193">
      <w:pPr>
        <w:pBdr>
          <w:top w:val="none" w:color="000000" w:sz="0" w:space="0"/>
          <w:left w:val="none" w:color="000000" w:sz="0" w:space="0"/>
          <w:bottom w:val="none" w:color="000000" w:sz="0" w:space="0"/>
          <w:right w:val="none" w:color="000000" w:sz="0" w:space="0"/>
        </w:pBdr>
        <w:spacing w:line="360" w:lineRule="auto"/>
        <w:rPr>
          <w:rFonts w:hint="eastAsia" w:asciiTheme="minorEastAsia" w:hAnsiTheme="minorEastAsia" w:eastAsiaTheme="minorEastAsia" w:cstheme="minorEastAsia"/>
          <w:b/>
          <w:color w:val="auto"/>
          <w:sz w:val="24"/>
          <w:szCs w:val="24"/>
        </w:rPr>
      </w:pPr>
    </w:p>
    <w:p w14:paraId="61D651C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符合条件一：提交预付款保函的</w:t>
      </w:r>
    </w:p>
    <w:p w14:paraId="22DC607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（1）合同签订且乙方向甲方出具预付款保函后</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个工作日内，由甲方根据审批流程办理政府采购资金结算手续，经审核后支付给乙方合同价款的百分之</w:t>
      </w:r>
      <w:r>
        <w:rPr>
          <w:rFonts w:hint="eastAsia" w:asciiTheme="minorEastAsia" w:hAnsiTheme="minorEastAsia" w:eastAsiaTheme="minorEastAsia" w:cstheme="minorEastAsia"/>
          <w:color w:val="auto"/>
          <w:sz w:val="24"/>
          <w:szCs w:val="24"/>
          <w:u w:val="single"/>
        </w:rPr>
        <w:t>XX（ XX%），</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大写：人民币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14:paraId="7997C8B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乙方需提交的支付文件：乙方出具的全额正式发票。</w:t>
      </w:r>
    </w:p>
    <w:p w14:paraId="5C1FFBB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（2）合同标的全部交付并安装完毕并验收合格后</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个工作日内，由甲方根据审批流程办理政府采购资金结算手续，经审核后支付合同价款的百分之</w:t>
      </w:r>
      <w:r>
        <w:rPr>
          <w:rFonts w:hint="eastAsia" w:asciiTheme="minorEastAsia" w:hAnsiTheme="minorEastAsia" w:eastAsiaTheme="minorEastAsia" w:cstheme="minorEastAsia"/>
          <w:color w:val="auto"/>
          <w:sz w:val="24"/>
          <w:szCs w:val="24"/>
          <w:u w:val="single"/>
        </w:rPr>
        <w:t>XX（ XX%），</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大写：人民币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14:paraId="4CB81721">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w:t>
      </w:r>
    </w:p>
    <w:p w14:paraId="6746A935">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符合条件二：不提交预付款保函的</w:t>
      </w:r>
    </w:p>
    <w:p w14:paraId="5AB95A50">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（1）合同签订后</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个工作日内，由甲方根据审批流程办理政府采购资金结算手续，经审核后支付合同价款的百分之</w:t>
      </w:r>
      <w:r>
        <w:rPr>
          <w:rFonts w:hint="eastAsia" w:asciiTheme="minorEastAsia" w:hAnsiTheme="minorEastAsia" w:eastAsiaTheme="minorEastAsia" w:cstheme="minorEastAsia"/>
          <w:color w:val="auto"/>
          <w:sz w:val="24"/>
          <w:szCs w:val="24"/>
          <w:u w:val="single"/>
        </w:rPr>
        <w:t>XX（ XX%），</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大写：人民币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14:paraId="4B26D4EC">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乙方需提交的支付文件：乙方出具的全额正式发票。</w:t>
      </w:r>
    </w:p>
    <w:p w14:paraId="6F809D4D">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（2）合同标的全部交付并安装完毕并验收合格后，由甲方根据审批流程办理政府采购资金结算手续，经审核后</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个工作日内，甲方应支付合同价款的百分之</w:t>
      </w:r>
      <w:r>
        <w:rPr>
          <w:rFonts w:hint="eastAsia" w:asciiTheme="minorEastAsia" w:hAnsiTheme="minorEastAsia" w:eastAsiaTheme="minorEastAsia" w:cstheme="minorEastAsia"/>
          <w:color w:val="auto"/>
          <w:sz w:val="24"/>
          <w:szCs w:val="24"/>
          <w:u w:val="single"/>
        </w:rPr>
        <w:t>XX（  XX%），</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大写：人民币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w:t>
      </w:r>
    </w:p>
    <w:p w14:paraId="3E428BE7">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605"/>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w:t>
      </w:r>
    </w:p>
    <w:p w14:paraId="1505122E">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注:</w:t>
      </w:r>
    </w:p>
    <w:p w14:paraId="37C8E20F">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1、付款条件一中，出具预付款保函后支付的合同款应当与保函金额一致。</w:t>
      </w:r>
    </w:p>
    <w:p w14:paraId="1F5A65E6">
      <w:pPr>
        <w:keepNext w:val="0"/>
        <w:keepLines w:val="0"/>
        <w:pageBreakBefore w:val="0"/>
        <w:widowControl w:val="0"/>
        <w:pBdr>
          <w:top w:val="none" w:color="000000" w:sz="0" w:space="0"/>
          <w:left w:val="none" w:color="000000" w:sz="0" w:space="0"/>
          <w:bottom w:val="none" w:color="000000" w:sz="0" w:space="0"/>
          <w:right w:val="none" w:color="000000" w:sz="0" w:space="0"/>
        </w:pBdr>
        <w:spacing w:line="480" w:lineRule="exact"/>
        <w:ind w:firstLine="560"/>
        <w:rPr>
          <w:rFonts w:hint="eastAsia" w:asciiTheme="minorEastAsia" w:hAnsiTheme="minorEastAsia" w:eastAsiaTheme="minorEastAsia" w:cstheme="minorEastAsia"/>
          <w:color w:val="auto"/>
          <w:sz w:val="24"/>
          <w:szCs w:val="24"/>
        </w:rPr>
        <w:sectPr>
          <w:pgSz w:w="11906" w:h="16838"/>
          <w:pgMar w:top="1440" w:right="1803" w:bottom="1440" w:left="1803" w:header="851" w:footer="992" w:gutter="0"/>
          <w:cols w:space="720" w:num="1"/>
          <w:docGrid w:linePitch="360" w:charSpace="0"/>
        </w:sectPr>
      </w:pPr>
      <w:r>
        <w:rPr>
          <w:rFonts w:hint="eastAsia" w:asciiTheme="minorEastAsia" w:hAnsiTheme="minorEastAsia" w:eastAsiaTheme="minorEastAsia" w:cstheme="minorEastAsia"/>
          <w:color w:val="auto"/>
          <w:sz w:val="24"/>
          <w:szCs w:val="24"/>
        </w:rPr>
        <w:t>2、付款条件二中，预付款比例设定应符合《关于做好政府采购支持企业发展有关事项的通知》(苏财购〔2020〕52号)要求。 </w:t>
      </w:r>
    </w:p>
    <w:p w14:paraId="322DAE7C">
      <w:pPr>
        <w:pBdr>
          <w:top w:val="none" w:color="000000" w:sz="0" w:space="0"/>
          <w:left w:val="none" w:color="000000" w:sz="0" w:space="0"/>
          <w:bottom w:val="none" w:color="000000" w:sz="0" w:space="0"/>
          <w:right w:val="none" w:color="000000" w:sz="0" w:space="0"/>
        </w:pBdr>
        <w:spacing w:line="479" w:lineRule="atLeast"/>
        <w:ind w:firstLine="56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十一</w:t>
      </w:r>
      <w:r>
        <w:rPr>
          <w:rFonts w:hint="eastAsia" w:ascii="宋体" w:hAnsi="宋体" w:eastAsia="宋体" w:cs="宋体"/>
          <w:b/>
          <w:bCs/>
          <w:color w:val="auto"/>
          <w:sz w:val="32"/>
          <w:szCs w:val="32"/>
          <w:highlight w:val="none"/>
          <w:lang w:eastAsia="zh-CN"/>
        </w:rPr>
        <w:t>、投标人明确表示无需预付款的承诺函</w:t>
      </w:r>
    </w:p>
    <w:p w14:paraId="64698465">
      <w:pPr>
        <w:ind w:firstLine="548"/>
        <w:rPr>
          <w:rFonts w:hint="eastAsia" w:ascii="宋体" w:hAnsi="宋体" w:eastAsia="宋体" w:cs="宋体"/>
          <w:bCs/>
          <w:color w:val="auto"/>
          <w:sz w:val="28"/>
          <w:szCs w:val="28"/>
          <w:highlight w:val="none"/>
        </w:rPr>
      </w:pPr>
    </w:p>
    <w:p w14:paraId="22C5275C">
      <w:pPr>
        <w:spacing w:line="360" w:lineRule="auto"/>
        <w:ind w:firstLine="0"/>
        <w:rPr>
          <w:rFonts w:hint="eastAsia" w:ascii="宋体" w:hAnsi="宋体" w:eastAsia="宋体" w:cs="宋体"/>
          <w:bCs/>
          <w:color w:val="auto"/>
          <w:sz w:val="28"/>
          <w:szCs w:val="28"/>
          <w:highlight w:val="none"/>
          <w:lang w:val="en-US" w:eastAsia="zh-CN"/>
        </w:rPr>
      </w:pPr>
    </w:p>
    <w:p w14:paraId="66FA2D22">
      <w:pPr>
        <w:spacing w:line="360" w:lineRule="auto"/>
        <w:ind w:firstLine="0"/>
        <w:rPr>
          <w:rFonts w:hint="default"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徐州市第一人民医院：</w:t>
      </w:r>
    </w:p>
    <w:p w14:paraId="53C5CE8E">
      <w:pPr>
        <w:spacing w:line="360" w:lineRule="auto"/>
        <w:ind w:firstLine="560"/>
        <w:rPr>
          <w:rFonts w:hint="eastAsia" w:ascii="宋体" w:hAnsi="宋体" w:eastAsia="宋体" w:cs="宋体"/>
          <w:color w:val="auto"/>
          <w:sz w:val="28"/>
          <w:szCs w:val="28"/>
          <w:highlight w:val="none"/>
          <w:lang w:val="en-US" w:eastAsia="zh-CN"/>
        </w:rPr>
      </w:pPr>
    </w:p>
    <w:p w14:paraId="2935C8A7">
      <w:pPr>
        <w:spacing w:line="360" w:lineRule="auto"/>
        <w:ind w:firstLine="56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我单位在</w:t>
      </w:r>
      <w:r>
        <w:rPr>
          <w:rFonts w:hint="eastAsia" w:ascii="宋体" w:hAnsi="宋体" w:eastAsia="宋体" w:cs="宋体"/>
          <w:color w:val="auto"/>
          <w:sz w:val="28"/>
          <w:szCs w:val="28"/>
          <w:highlight w:val="none"/>
          <w:u w:val="single"/>
          <w:lang w:eastAsia="zh-CN"/>
        </w:rPr>
        <w:t>徐州市第一人民医院眼科设备（第一批）采购</w:t>
      </w:r>
      <w:r>
        <w:rPr>
          <w:rFonts w:hint="eastAsia" w:ascii="宋体" w:hAnsi="宋体" w:eastAsia="宋体" w:cs="宋体"/>
          <w:color w:val="auto"/>
          <w:sz w:val="28"/>
          <w:szCs w:val="28"/>
          <w:highlight w:val="none"/>
        </w:rPr>
        <w:t>项目</w:t>
      </w:r>
      <w:r>
        <w:rPr>
          <w:rFonts w:hint="eastAsia" w:ascii="宋体" w:hAnsi="宋体" w:eastAsia="宋体" w:cs="宋体"/>
          <w:color w:val="auto"/>
          <w:sz w:val="28"/>
          <w:szCs w:val="28"/>
          <w:highlight w:val="none"/>
          <w:lang w:val="en-US" w:eastAsia="zh-CN"/>
        </w:rPr>
        <w:t>（项目编号：</w:t>
      </w:r>
      <w:r>
        <w:rPr>
          <w:rFonts w:hint="eastAsia" w:ascii="宋体" w:hAnsi="宋体" w:eastAsia="宋体" w:cs="宋体"/>
          <w:color w:val="auto"/>
          <w:sz w:val="28"/>
          <w:szCs w:val="28"/>
          <w:highlight w:val="none"/>
          <w:u w:val="single"/>
          <w:lang w:val="en-US" w:eastAsia="zh-CN"/>
        </w:rPr>
        <w:t>JSZC-320300-HWZX-G2026-0300</w:t>
      </w:r>
      <w:r>
        <w:rPr>
          <w:rFonts w:hint="eastAsia" w:ascii="宋体" w:hAnsi="宋体" w:eastAsia="宋体" w:cs="宋体"/>
          <w:color w:val="auto"/>
          <w:sz w:val="28"/>
          <w:szCs w:val="28"/>
          <w:highlight w:val="none"/>
          <w:lang w:val="en-US" w:eastAsia="zh-CN"/>
        </w:rPr>
        <w:t>号）政府采购活动中承诺：如我单位中标，我单位承诺在签订合同时，明确表示无需预付款。</w:t>
      </w:r>
    </w:p>
    <w:p w14:paraId="23492BA0">
      <w:pPr>
        <w:spacing w:line="360" w:lineRule="auto"/>
        <w:rPr>
          <w:rFonts w:hint="eastAsia" w:ascii="宋体" w:hAnsi="宋体" w:eastAsia="宋体" w:cs="宋体"/>
          <w:color w:val="auto"/>
          <w:sz w:val="28"/>
          <w:szCs w:val="28"/>
          <w:highlight w:val="none"/>
        </w:rPr>
      </w:pPr>
    </w:p>
    <w:p w14:paraId="5CF616E3">
      <w:pPr>
        <w:spacing w:line="360" w:lineRule="auto"/>
        <w:ind w:firstLine="2520"/>
        <w:rPr>
          <w:rFonts w:hint="eastAsia" w:ascii="宋体" w:hAnsi="宋体" w:eastAsia="宋体" w:cs="宋体"/>
          <w:color w:val="auto"/>
          <w:sz w:val="28"/>
          <w:szCs w:val="28"/>
          <w:highlight w:val="none"/>
        </w:rPr>
      </w:pPr>
    </w:p>
    <w:p w14:paraId="0B11E364">
      <w:pPr>
        <w:spacing w:line="360" w:lineRule="auto"/>
        <w:ind w:firstLine="2520"/>
        <w:rPr>
          <w:rFonts w:hint="eastAsia" w:ascii="宋体" w:hAnsi="宋体" w:eastAsia="宋体" w:cs="宋体"/>
          <w:color w:val="auto"/>
          <w:sz w:val="28"/>
          <w:szCs w:val="28"/>
          <w:highlight w:val="none"/>
        </w:rPr>
      </w:pPr>
    </w:p>
    <w:p w14:paraId="7F4B052E">
      <w:pPr>
        <w:spacing w:line="360" w:lineRule="auto"/>
        <w:ind w:firstLine="364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投标人</w:t>
      </w:r>
      <w:r>
        <w:rPr>
          <w:rFonts w:hint="eastAsia" w:ascii="宋体" w:hAnsi="宋体" w:eastAsia="宋体" w:cs="宋体"/>
          <w:color w:val="auto"/>
          <w:sz w:val="28"/>
          <w:szCs w:val="28"/>
          <w:highlight w:val="none"/>
        </w:rPr>
        <w:t>（电子签章）：</w:t>
      </w:r>
    </w:p>
    <w:p w14:paraId="5E31B16D">
      <w:pPr>
        <w:pBdr>
          <w:top w:val="none" w:color="000000" w:sz="0" w:space="0"/>
          <w:left w:val="none" w:color="000000" w:sz="0" w:space="0"/>
          <w:bottom w:val="none" w:color="000000" w:sz="0" w:space="0"/>
          <w:right w:val="none" w:color="000000" w:sz="0" w:space="0"/>
        </w:pBdr>
        <w:spacing w:line="479" w:lineRule="atLeast"/>
        <w:ind w:firstLine="560"/>
        <w:jc w:val="center"/>
        <w:rPr>
          <w:rFonts w:hint="eastAsia"/>
          <w:color w:val="auto"/>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日期：   年  月  日</w:t>
      </w:r>
    </w:p>
    <w:p w14:paraId="0F963EB8">
      <w:pPr>
        <w:pBdr>
          <w:top w:val="none" w:color="000000" w:sz="0" w:space="0"/>
          <w:left w:val="none" w:color="000000" w:sz="0" w:space="0"/>
          <w:bottom w:val="none" w:color="000000" w:sz="0" w:space="0"/>
          <w:right w:val="none" w:color="000000" w:sz="0" w:space="0"/>
        </w:pBd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2"/>
        </w:rPr>
        <w:t> </w:t>
      </w:r>
    </w:p>
    <w:p w14:paraId="1926EF4F">
      <w:pPr>
        <w:rPr>
          <w:rFonts w:hint="eastAsia" w:asciiTheme="minorEastAsia" w:hAnsiTheme="minorEastAsia" w:eastAsiaTheme="minorEastAsia" w:cstheme="minorEastAsia"/>
          <w:color w:val="auto"/>
        </w:rPr>
      </w:pPr>
    </w:p>
    <w:p w14:paraId="5870C143">
      <w:pPr>
        <w:rPr>
          <w:rFonts w:hint="eastAsia" w:ascii="宋体" w:hAnsi="宋体" w:eastAsia="宋体" w:cs="宋体"/>
          <w:i w:val="0"/>
          <w:iCs w:val="0"/>
          <w:caps w:val="0"/>
          <w:color w:val="auto"/>
          <w:spacing w:val="0"/>
          <w:sz w:val="24"/>
          <w:szCs w:val="24"/>
          <w:shd w:val="clear" w:color="auto" w:fill="FFFFFF"/>
          <w:vertAlign w:val="baseline"/>
          <w:lang w:val="en-US" w:eastAsia="zh-CN"/>
        </w:rPr>
      </w:pPr>
    </w:p>
    <w:sectPr>
      <w:pgSz w:w="11906" w:h="16838"/>
      <w:pgMar w:top="1440" w:right="1803" w:bottom="1440" w:left="1803"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 w:name="PMingLiU">
    <w:altName w:val="Sitka Text"/>
    <w:panose1 w:val="02020500000000000000"/>
    <w:charset w:val="00"/>
    <w:family w:val="auto"/>
    <w:pitch w:val="default"/>
    <w:sig w:usb0="00000000" w:usb1="00000000" w:usb2="00000000" w:usb3="00000000" w:csb0="00000000" w:csb1="00000000"/>
  </w:font>
  <w:font w:name="Sitka Text">
    <w:panose1 w:val="00000000000000000000"/>
    <w:charset w:val="00"/>
    <w:family w:val="auto"/>
    <w:pitch w:val="default"/>
    <w:sig w:usb0="A00002EF" w:usb1="4000204B" w:usb2="00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C6892">
    <w:pPr>
      <w:pStyle w:val="2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96F9F8">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Pp4CWU8AgAAbwQAAA4AAAAAAAAAAQAgAAAAHwEAAGRycy9lMm9E&#10;b2MueG1sUEsFBgAAAAAGAAYAWQEAAM0FAAAAAA==&#10;">
              <v:fill on="f" focussize="0,0"/>
              <v:stroke on="f" weight="0.5pt"/>
              <v:imagedata o:title=""/>
              <o:lock v:ext="edit" aspectratio="f"/>
              <v:textbox inset="0mm,0mm,0mm,0mm" style="mso-fit-shape-to-text:t;">
                <w:txbxContent>
                  <w:p w14:paraId="0996F9F8">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DEAF5">
    <w:pPr>
      <w:pStyle w:val="280"/>
      <w:tabs>
        <w:tab w:val="left" w:pos="4912"/>
      </w:tabs>
    </w:pPr>
    <w:r>
      <mc:AlternateContent>
        <mc:Choice Requires="wps">
          <w:drawing>
            <wp:anchor distT="0" distB="0" distL="114300" distR="114300" simplePos="0" relativeHeight="251662336" behindDoc="0" locked="0" layoutInCell="1" allowOverlap="1">
              <wp:simplePos x="0" y="0"/>
              <wp:positionH relativeFrom="margin">
                <wp:posOffset>2506345</wp:posOffset>
              </wp:positionH>
              <wp:positionV relativeFrom="paragraph">
                <wp:posOffset>0</wp:posOffset>
              </wp:positionV>
              <wp:extent cx="257175" cy="147955"/>
              <wp:effectExtent l="0" t="0" r="0" b="0"/>
              <wp:wrapNone/>
              <wp:docPr id="2" name="文本框 6"/>
              <wp:cNvGraphicFramePr/>
              <a:graphic xmlns:a="http://schemas.openxmlformats.org/drawingml/2006/main">
                <a:graphicData uri="http://schemas.microsoft.com/office/word/2010/wordprocessingShape">
                  <wps:wsp>
                    <wps:cNvSpPr txBox="1"/>
                    <wps:spPr bwMode="auto">
                      <a:xfrm>
                        <a:off x="0" y="0"/>
                        <a:ext cx="257175" cy="147955"/>
                      </a:xfrm>
                      <a:prstGeom prst="rect">
                        <a:avLst/>
                      </a:prstGeom>
                      <a:noFill/>
                      <a:ln>
                        <a:noFill/>
                      </a:ln>
                    </wps:spPr>
                    <wps:txbx>
                      <w:txbxContent>
                        <w:p w14:paraId="0683420F">
                          <w:pPr>
                            <w:pStyle w:val="280"/>
                            <w:tabs>
                              <w:tab w:val="clear" w:pos="4153"/>
                              <w:tab w:val="clear" w:pos="8306"/>
                            </w:tabs>
                          </w:pPr>
                          <w:r>
                            <w:fldChar w:fldCharType="begin"/>
                          </w:r>
                          <w:r>
                            <w:instrText xml:space="preserve"> PAGE  \* MERGEFORMAT </w:instrText>
                          </w:r>
                          <w:r>
                            <w:fldChar w:fldCharType="separate"/>
                          </w:r>
                          <w:r>
                            <w:t>38</w:t>
                          </w:r>
                          <w:r>
                            <w:fldChar w:fldCharType="end"/>
                          </w:r>
                        </w:p>
                        <w:p w14:paraId="54249A13"/>
                        <w:p w14:paraId="0609E8FC"/>
                      </w:txbxContent>
                    </wps:txbx>
                    <wps:bodyPr wrap="square" lIns="0" tIns="0" rIns="0" bIns="0" upright="1"/>
                  </wps:wsp>
                </a:graphicData>
              </a:graphic>
            </wp:anchor>
          </w:drawing>
        </mc:Choice>
        <mc:Fallback>
          <w:pict>
            <v:shape id="文本框 6" o:spid="_x0000_s1026" o:spt="202" type="#_x0000_t202" style="position:absolute;left:0pt;margin-left:197.35pt;margin-top:0pt;height:11.65pt;width:20.25pt;mso-position-horizontal-relative:margin;z-index:251662336;mso-width-relative:page;mso-height-relative:page;" filled="f" stroked="f" coordsize="21600,21600" o:gfxdata="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sLe1dcAAAAHAQAADwAAAAAAAAABACAAAAAiAAAA&#10;ZHJzL2Rvd25yZXYueG1sUEsBAhQAFAAAAAgAh07iQA7y2SzPAQAAjQMAAA4AAAAAAAAAAQAgAAAA&#10;JgEAAGRycy9lMm9Eb2MueG1sUEsFBgAAAAAGAAYAWQEAAGcFAAAAAA==&#10;">
              <v:fill on="f" focussize="0,0"/>
              <v:stroke on="f"/>
              <v:imagedata o:title=""/>
              <o:lock v:ext="edit" aspectratio="f"/>
              <v:textbox inset="0mm,0mm,0mm,0mm">
                <w:txbxContent>
                  <w:p w14:paraId="0683420F">
                    <w:pPr>
                      <w:pStyle w:val="280"/>
                      <w:tabs>
                        <w:tab w:val="clear" w:pos="4153"/>
                        <w:tab w:val="clear" w:pos="8306"/>
                      </w:tabs>
                    </w:pPr>
                    <w:r>
                      <w:fldChar w:fldCharType="begin"/>
                    </w:r>
                    <w:r>
                      <w:instrText xml:space="preserve"> PAGE  \* MERGEFORMAT </w:instrText>
                    </w:r>
                    <w:r>
                      <w:fldChar w:fldCharType="separate"/>
                    </w:r>
                    <w:r>
                      <w:t>38</w:t>
                    </w:r>
                    <w:r>
                      <w:fldChar w:fldCharType="end"/>
                    </w:r>
                  </w:p>
                  <w:p w14:paraId="54249A13"/>
                  <w:p w14:paraId="0609E8FC"/>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7539">
    <w:pPr>
      <w:pStyle w:val="2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miter/>
                      </a:ln>
                    </wps:spPr>
                    <wps:style>
                      <a:lnRef idx="0">
                        <a:schemeClr val="accent1"/>
                      </a:lnRef>
                      <a:fillRef idx="0">
                        <a:schemeClr val="accent1"/>
                      </a:fillRef>
                      <a:effectRef idx="0">
                        <a:schemeClr val="accent1"/>
                      </a:effectRef>
                      <a:fontRef idx="minor">
                        <a:schemeClr val="dk1"/>
                      </a:fontRef>
                    </wps:style>
                    <wps:txbx>
                      <w:txbxContent>
                        <w:p w14:paraId="135B8FFE">
                          <w:pPr>
                            <w:pStyle w:val="2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NJWO7QAAAABQEAAA8AAAAAAAAAAQAgAAAAIgAAAGRycy9kb3du&#10;cmV2LnhtbFBLAQIUABQAAAAIAIdO4kCyFDrhQAIAAHkEAAAOAAAAAAAAAAEAIAAAAB8BAABkcnMv&#10;ZTJvRG9jLnhtbFBLBQYAAAAABgAGAFkBAADRBQAAAAA=&#10;">
              <v:fill on="f" focussize="0,0"/>
              <v:stroke on="f" weight="0.5pt" joinstyle="miter"/>
              <v:imagedata o:title=""/>
              <o:lock v:ext="edit" aspectratio="f"/>
              <v:textbox inset="0mm,0mm,0mm,0mm" style="mso-fit-shape-to-text:t;">
                <w:txbxContent>
                  <w:p w14:paraId="135B8FFE">
                    <w:pPr>
                      <w:pStyle w:val="2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2E8D0">
    <w:pPr>
      <w:pStyle w:val="28"/>
      <w:pBdr>
        <w:bottom w:val="single" w:color="auto" w:sz="4" w:space="0"/>
      </w:pBdr>
      <w:jc w:val="right"/>
    </w:pPr>
    <w:r>
      <w:rPr>
        <w:rFonts w:hint="eastAsia" w:ascii="宋体" w:hAnsi="宋体" w:cs="宋体"/>
        <w:color w:val="auto"/>
        <w:sz w:val="18"/>
        <w:szCs w:val="18"/>
        <w:lang w:eastAsia="zh-CN"/>
      </w:rPr>
      <w:t>徐州市第一人民医院眼科设备（第一批）采购</w:t>
    </w:r>
    <w:r>
      <w:rPr>
        <w:rFonts w:hint="eastAsia" w:ascii="宋体" w:hAnsi="宋体" w:eastAsia="宋体" w:cs="宋体"/>
        <w:color w:val="auto"/>
        <w:sz w:val="18"/>
        <w:szCs w:val="18"/>
      </w:rPr>
      <w:t>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DCA34">
    <w:pPr>
      <w:pBdr>
        <w:bottom w:val="single" w:color="000000" w:sz="4" w:space="0"/>
      </w:pBdr>
      <w:jc w:val="right"/>
      <w:rPr>
        <w:sz w:val="21"/>
        <w:szCs w:val="21"/>
      </w:rPr>
    </w:pPr>
    <w:r>
      <w:rPr>
        <w:rFonts w:hint="eastAsia"/>
        <w:sz w:val="18"/>
        <w:szCs w:val="18"/>
        <w:lang w:eastAsia="zh-CN"/>
      </w:rPr>
      <w:t>徐州市第一人民医院眼科设备（第一批）采购</w:t>
    </w:r>
    <w:r>
      <w:rPr>
        <w:rFonts w:hint="eastAsia"/>
        <w:sz w:val="18"/>
        <w:szCs w:val="18"/>
      </w:rPr>
      <w:t>项目招标文件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9F351">
    <w:pPr>
      <w:pBdr>
        <w:bottom w:val="single" w:color="auto" w:sz="4" w:space="0"/>
      </w:pBdr>
      <w:jc w:val="right"/>
      <w:rPr>
        <w:i/>
        <w:iCs/>
        <w:sz w:val="18"/>
      </w:rPr>
    </w:pPr>
    <w:r>
      <w:rPr>
        <w:rFonts w:hint="eastAsia" w:ascii="宋体" w:hAnsi="宋体" w:cs="宋体"/>
        <w:color w:val="auto"/>
        <w:sz w:val="18"/>
        <w:szCs w:val="18"/>
        <w:lang w:eastAsia="zh-CN"/>
      </w:rPr>
      <w:t>徐州市第一人民医院眼科设备（第一批）采购</w:t>
    </w:r>
    <w:r>
      <w:rPr>
        <w:rFonts w:hint="eastAsia" w:ascii="宋体" w:hAnsi="宋体" w:eastAsia="宋体" w:cs="宋体"/>
        <w:color w:val="auto"/>
        <w:sz w:val="18"/>
        <w:szCs w:val="18"/>
      </w:rPr>
      <w:t>项目</w:t>
    </w:r>
    <w:r>
      <w:rPr>
        <w:rFonts w:hint="eastAsia"/>
        <w:sz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58"/>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365FF"/>
    <w:rsid w:val="00DE11B4"/>
    <w:rsid w:val="01510F5A"/>
    <w:rsid w:val="02F756E0"/>
    <w:rsid w:val="0380417C"/>
    <w:rsid w:val="039201D8"/>
    <w:rsid w:val="040A366D"/>
    <w:rsid w:val="05451020"/>
    <w:rsid w:val="07D06EC9"/>
    <w:rsid w:val="0B7768AB"/>
    <w:rsid w:val="0CA70A2C"/>
    <w:rsid w:val="0DE90D3C"/>
    <w:rsid w:val="0E581234"/>
    <w:rsid w:val="11B56CA5"/>
    <w:rsid w:val="1501033F"/>
    <w:rsid w:val="16A034E0"/>
    <w:rsid w:val="1C5B19D0"/>
    <w:rsid w:val="1E222BA5"/>
    <w:rsid w:val="1E3907C2"/>
    <w:rsid w:val="27573B7A"/>
    <w:rsid w:val="2BE028D5"/>
    <w:rsid w:val="2C851B48"/>
    <w:rsid w:val="2FC45B6C"/>
    <w:rsid w:val="31BD2FCF"/>
    <w:rsid w:val="33DC27C9"/>
    <w:rsid w:val="34A55F9D"/>
    <w:rsid w:val="34BB131C"/>
    <w:rsid w:val="378B10E8"/>
    <w:rsid w:val="39D81DDD"/>
    <w:rsid w:val="3B2071E6"/>
    <w:rsid w:val="3B5770A6"/>
    <w:rsid w:val="3BC154D3"/>
    <w:rsid w:val="3C5009E2"/>
    <w:rsid w:val="46876964"/>
    <w:rsid w:val="47542AF8"/>
    <w:rsid w:val="4E653A2C"/>
    <w:rsid w:val="4E7D5BAF"/>
    <w:rsid w:val="4FCF4F01"/>
    <w:rsid w:val="521A39F7"/>
    <w:rsid w:val="529848E1"/>
    <w:rsid w:val="58D56831"/>
    <w:rsid w:val="58ED6291"/>
    <w:rsid w:val="59C473C7"/>
    <w:rsid w:val="5ACA5413"/>
    <w:rsid w:val="5B034795"/>
    <w:rsid w:val="5B1D1B6B"/>
    <w:rsid w:val="5ED11953"/>
    <w:rsid w:val="6135490B"/>
    <w:rsid w:val="66F84397"/>
    <w:rsid w:val="67201D84"/>
    <w:rsid w:val="6773720C"/>
    <w:rsid w:val="6A831C80"/>
    <w:rsid w:val="6BAE1C71"/>
    <w:rsid w:val="6FB32818"/>
    <w:rsid w:val="706978A3"/>
    <w:rsid w:val="70A9798D"/>
    <w:rsid w:val="71936644"/>
    <w:rsid w:val="72AF5612"/>
    <w:rsid w:val="72B73B47"/>
    <w:rsid w:val="75657F46"/>
    <w:rsid w:val="7891372F"/>
    <w:rsid w:val="79FA00BD"/>
    <w:rsid w:val="7DE73692"/>
    <w:rsid w:val="7F0847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8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247"/>
    <w:qFormat/>
    <w:uiPriority w:val="0"/>
    <w:pPr>
      <w:keepNext/>
      <w:keepLines/>
      <w:spacing w:line="578" w:lineRule="auto"/>
      <w:jc w:val="center"/>
      <w:outlineLvl w:val="0"/>
    </w:pPr>
    <w:rPr>
      <w:rFonts w:eastAsia="新宋体"/>
      <w:b/>
      <w:bCs/>
      <w:sz w:val="30"/>
      <w:szCs w:val="44"/>
    </w:rPr>
  </w:style>
  <w:style w:type="paragraph" w:styleId="3">
    <w:name w:val="heading 2"/>
    <w:basedOn w:val="1"/>
    <w:next w:val="1"/>
    <w:link w:val="24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9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91"/>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9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9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9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95"/>
    <w:unhideWhenUsed/>
    <w:qFormat/>
    <w:uiPriority w:val="9"/>
    <w:pPr>
      <w:keepNext/>
      <w:keepLines/>
      <w:spacing w:before="320" w:after="200"/>
      <w:outlineLvl w:val="8"/>
    </w:pPr>
    <w:rPr>
      <w:rFonts w:ascii="Arial" w:hAnsi="Arial" w:eastAsia="Arial" w:cs="Arial"/>
      <w:i/>
      <w:iCs/>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Normal Indent"/>
    <w:basedOn w:val="1"/>
    <w:qFormat/>
    <w:uiPriority w:val="0"/>
    <w:pPr>
      <w:ind w:firstLine="42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index 5"/>
    <w:basedOn w:val="1"/>
    <w:next w:val="1"/>
    <w:qFormat/>
    <w:uiPriority w:val="0"/>
    <w:pPr>
      <w:ind w:left="798"/>
      <w:jc w:val="left"/>
    </w:pPr>
    <w:rPr>
      <w:rFonts w:ascii="Calibri" w:hAnsi="Calibri"/>
    </w:rPr>
  </w:style>
  <w:style w:type="paragraph" w:styleId="15">
    <w:name w:val="annotation text"/>
    <w:basedOn w:val="1"/>
    <w:link w:val="243"/>
    <w:semiHidden/>
    <w:unhideWhenUsed/>
    <w:qFormat/>
    <w:uiPriority w:val="0"/>
    <w:pPr>
      <w:jc w:val="left"/>
    </w:pPr>
  </w:style>
  <w:style w:type="paragraph" w:styleId="16">
    <w:name w:val="Body Text"/>
    <w:basedOn w:val="1"/>
    <w:next w:val="1"/>
    <w:link w:val="249"/>
    <w:qFormat/>
    <w:uiPriority w:val="99"/>
    <w:pPr>
      <w:spacing w:after="120"/>
    </w:pPr>
    <w:rPr>
      <w:rFonts w:ascii="Calibri" w:hAnsi="Calibri"/>
    </w:rPr>
  </w:style>
  <w:style w:type="paragraph" w:styleId="17">
    <w:name w:val="Body Text Indent"/>
    <w:basedOn w:val="1"/>
    <w:qFormat/>
    <w:uiPriority w:val="0"/>
    <w:pPr>
      <w:spacing w:after="120"/>
      <w:ind w:left="420"/>
    </w:pPr>
    <w:rPr>
      <w:rFonts w:ascii="Calibri" w:hAnsi="Calibri"/>
    </w:rPr>
  </w:style>
  <w:style w:type="paragraph" w:styleId="18">
    <w:name w:val="Block Text"/>
    <w:basedOn w:val="1"/>
    <w:unhideWhenUsed/>
    <w:qFormat/>
    <w:uiPriority w:val="99"/>
    <w:pPr>
      <w:spacing w:after="120"/>
      <w:ind w:left="1440" w:right="1440"/>
    </w:pPr>
  </w:style>
  <w:style w:type="paragraph" w:styleId="19">
    <w:name w:val="index 4"/>
    <w:basedOn w:val="1"/>
    <w:next w:val="1"/>
    <w:qFormat/>
    <w:uiPriority w:val="99"/>
    <w:pPr>
      <w:ind w:left="600"/>
    </w:pPr>
    <w:rPr>
      <w:rFonts w:ascii="Calibri" w:hAnsi="Calibri"/>
    </w:rPr>
  </w:style>
  <w:style w:type="paragraph" w:styleId="20">
    <w:name w:val="toc 5"/>
    <w:basedOn w:val="1"/>
    <w:next w:val="1"/>
    <w:unhideWhenUsed/>
    <w:qFormat/>
    <w:uiPriority w:val="39"/>
    <w:pPr>
      <w:spacing w:after="57"/>
      <w:ind w:left="1134"/>
    </w:pPr>
  </w:style>
  <w:style w:type="paragraph" w:styleId="21">
    <w:name w:val="toc 3"/>
    <w:basedOn w:val="1"/>
    <w:next w:val="1"/>
    <w:unhideWhenUsed/>
    <w:qFormat/>
    <w:uiPriority w:val="39"/>
    <w:pPr>
      <w:spacing w:after="57"/>
      <w:ind w:left="567"/>
    </w:pPr>
  </w:style>
  <w:style w:type="paragraph" w:styleId="22">
    <w:name w:val="Plain Text"/>
    <w:basedOn w:val="1"/>
    <w:link w:val="273"/>
    <w:qFormat/>
    <w:uiPriority w:val="0"/>
    <w:rPr>
      <w:rFonts w:ascii="宋体" w:hAnsi="Courier New"/>
      <w:sz w:val="20"/>
      <w:szCs w:val="20"/>
    </w:rPr>
  </w:style>
  <w:style w:type="paragraph" w:styleId="23">
    <w:name w:val="toc 8"/>
    <w:basedOn w:val="1"/>
    <w:next w:val="1"/>
    <w:unhideWhenUsed/>
    <w:qFormat/>
    <w:uiPriority w:val="39"/>
    <w:pPr>
      <w:spacing w:after="57"/>
      <w:ind w:left="1984"/>
    </w:pPr>
  </w:style>
  <w:style w:type="paragraph" w:styleId="24">
    <w:name w:val="Date"/>
    <w:basedOn w:val="1"/>
    <w:next w:val="1"/>
    <w:qFormat/>
    <w:uiPriority w:val="0"/>
    <w:rPr>
      <w:rFonts w:eastAsia="仿宋_GB2312"/>
      <w:sz w:val="28"/>
      <w:szCs w:val="20"/>
    </w:rPr>
  </w:style>
  <w:style w:type="paragraph" w:styleId="25">
    <w:name w:val="endnote text"/>
    <w:basedOn w:val="1"/>
    <w:link w:val="232"/>
    <w:semiHidden/>
    <w:unhideWhenUsed/>
    <w:qFormat/>
    <w:uiPriority w:val="99"/>
    <w:rPr>
      <w:sz w:val="20"/>
    </w:rPr>
  </w:style>
  <w:style w:type="paragraph" w:styleId="26">
    <w:name w:val="Balloon Text"/>
    <w:basedOn w:val="1"/>
    <w:link w:val="236"/>
    <w:qFormat/>
    <w:uiPriority w:val="0"/>
    <w:rPr>
      <w:sz w:val="18"/>
      <w:szCs w:val="18"/>
    </w:rPr>
  </w:style>
  <w:style w:type="paragraph" w:styleId="27">
    <w:name w:val="footer"/>
    <w:basedOn w:val="1"/>
    <w:link w:val="238"/>
    <w:qFormat/>
    <w:uiPriority w:val="99"/>
    <w:pPr>
      <w:tabs>
        <w:tab w:val="center" w:pos="4153"/>
        <w:tab w:val="right" w:pos="8306"/>
      </w:tabs>
      <w:jc w:val="left"/>
    </w:pPr>
    <w:rPr>
      <w:sz w:val="18"/>
      <w:szCs w:val="18"/>
    </w:rPr>
  </w:style>
  <w:style w:type="paragraph" w:styleId="28">
    <w:name w:val="header"/>
    <w:basedOn w:val="1"/>
    <w:link w:val="248"/>
    <w:qFormat/>
    <w:uiPriority w:val="99"/>
    <w:pPr>
      <w:pBdr>
        <w:bottom w:val="single" w:color="auto" w:sz="6" w:space="1"/>
      </w:pBdr>
      <w:tabs>
        <w:tab w:val="center" w:pos="4153"/>
        <w:tab w:val="right" w:pos="8306"/>
      </w:tabs>
      <w:jc w:val="center"/>
    </w:pPr>
    <w:rPr>
      <w:sz w:val="18"/>
      <w:szCs w:val="18"/>
    </w:rPr>
  </w:style>
  <w:style w:type="paragraph" w:styleId="29">
    <w:name w:val="toc 1"/>
    <w:basedOn w:val="1"/>
    <w:next w:val="1"/>
    <w:qFormat/>
    <w:uiPriority w:val="39"/>
  </w:style>
  <w:style w:type="paragraph" w:styleId="30">
    <w:name w:val="toc 4"/>
    <w:basedOn w:val="1"/>
    <w:next w:val="1"/>
    <w:unhideWhenUsed/>
    <w:qFormat/>
    <w:uiPriority w:val="39"/>
    <w:pPr>
      <w:spacing w:after="57"/>
      <w:ind w:left="850"/>
    </w:pPr>
  </w:style>
  <w:style w:type="paragraph" w:styleId="31">
    <w:name w:val="Subtitle"/>
    <w:basedOn w:val="1"/>
    <w:next w:val="1"/>
    <w:link w:val="98"/>
    <w:qFormat/>
    <w:uiPriority w:val="11"/>
    <w:pPr>
      <w:spacing w:before="200" w:after="200"/>
    </w:pPr>
    <w:rPr>
      <w:sz w:val="24"/>
    </w:rPr>
  </w:style>
  <w:style w:type="paragraph" w:styleId="32">
    <w:name w:val="footnote text"/>
    <w:basedOn w:val="1"/>
    <w:next w:val="14"/>
    <w:qFormat/>
    <w:uiPriority w:val="0"/>
    <w:pPr>
      <w:jc w:val="left"/>
    </w:pPr>
    <w:rPr>
      <w:rFonts w:ascii="宋体" w:eastAsia="Times New Roman"/>
      <w:sz w:val="18"/>
      <w:szCs w:val="18"/>
    </w:rPr>
  </w:style>
  <w:style w:type="paragraph" w:styleId="33">
    <w:name w:val="toc 6"/>
    <w:basedOn w:val="1"/>
    <w:next w:val="1"/>
    <w:unhideWhenUsed/>
    <w:qFormat/>
    <w:uiPriority w:val="39"/>
    <w:pPr>
      <w:spacing w:after="57"/>
      <w:ind w:left="1417"/>
    </w:pPr>
  </w:style>
  <w:style w:type="paragraph" w:styleId="34">
    <w:name w:val="table of figures"/>
    <w:basedOn w:val="1"/>
    <w:next w:val="1"/>
    <w:unhideWhenUsed/>
    <w:qFormat/>
    <w:uiPriority w:val="99"/>
  </w:style>
  <w:style w:type="paragraph" w:styleId="35">
    <w:name w:val="toc 2"/>
    <w:basedOn w:val="1"/>
    <w:next w:val="1"/>
    <w:unhideWhenUsed/>
    <w:qFormat/>
    <w:uiPriority w:val="39"/>
    <w:pPr>
      <w:spacing w:after="57"/>
      <w:ind w:left="283"/>
    </w:pPr>
  </w:style>
  <w:style w:type="paragraph" w:styleId="36">
    <w:name w:val="toc 9"/>
    <w:basedOn w:val="1"/>
    <w:next w:val="1"/>
    <w:unhideWhenUsed/>
    <w:qFormat/>
    <w:uiPriority w:val="39"/>
    <w:pPr>
      <w:spacing w:after="57"/>
      <w:ind w:left="2268"/>
    </w:pPr>
  </w:style>
  <w:style w:type="paragraph" w:styleId="37">
    <w:name w:val="Normal (Web)"/>
    <w:basedOn w:val="1"/>
    <w:qFormat/>
    <w:uiPriority w:val="0"/>
    <w:pPr>
      <w:widowControl/>
      <w:spacing w:before="100" w:beforeAutospacing="1" w:after="100" w:afterAutospacing="1"/>
      <w:jc w:val="left"/>
    </w:pPr>
    <w:rPr>
      <w:rFonts w:ascii="宋体" w:hAnsi="宋体" w:cs="宋体"/>
      <w:sz w:val="24"/>
    </w:rPr>
  </w:style>
  <w:style w:type="paragraph" w:styleId="38">
    <w:name w:val="Title"/>
    <w:basedOn w:val="1"/>
    <w:next w:val="1"/>
    <w:link w:val="97"/>
    <w:qFormat/>
    <w:uiPriority w:val="10"/>
    <w:pPr>
      <w:spacing w:before="300" w:after="200"/>
      <w:contextualSpacing/>
    </w:pPr>
    <w:rPr>
      <w:sz w:val="48"/>
      <w:szCs w:val="48"/>
    </w:rPr>
  </w:style>
  <w:style w:type="paragraph" w:styleId="39">
    <w:name w:val="annotation subject"/>
    <w:basedOn w:val="15"/>
    <w:next w:val="15"/>
    <w:link w:val="244"/>
    <w:semiHidden/>
    <w:unhideWhenUsed/>
    <w:qFormat/>
    <w:uiPriority w:val="0"/>
    <w:rPr>
      <w:b/>
      <w:bCs/>
    </w:rPr>
  </w:style>
  <w:style w:type="paragraph" w:styleId="40">
    <w:name w:val="Body Text First Indent"/>
    <w:basedOn w:val="16"/>
    <w:next w:val="41"/>
    <w:qFormat/>
    <w:uiPriority w:val="0"/>
    <w:pPr>
      <w:ind w:firstLine="420"/>
    </w:pPr>
  </w:style>
  <w:style w:type="paragraph" w:styleId="41">
    <w:name w:val="Body Text First Indent 2"/>
    <w:basedOn w:val="17"/>
    <w:next w:val="1"/>
    <w:qFormat/>
    <w:uiPriority w:val="0"/>
    <w:pPr>
      <w:spacing w:line="360" w:lineRule="auto"/>
      <w:ind w:firstLine="420"/>
    </w:pPr>
    <w:rPr>
      <w:color w:val="000000"/>
      <w:sz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5">
    <w:name w:val="Strong"/>
    <w:basedOn w:val="44"/>
    <w:qFormat/>
    <w:uiPriority w:val="22"/>
    <w:rPr>
      <w:b/>
      <w:vanish/>
    </w:rPr>
  </w:style>
  <w:style w:type="character" w:styleId="46">
    <w:name w:val="endnote reference"/>
    <w:basedOn w:val="44"/>
    <w:semiHidden/>
    <w:unhideWhenUsed/>
    <w:qFormat/>
    <w:uiPriority w:val="99"/>
    <w:rPr>
      <w:vertAlign w:val="superscript"/>
    </w:rPr>
  </w:style>
  <w:style w:type="character" w:styleId="47">
    <w:name w:val="page number"/>
    <w:basedOn w:val="44"/>
    <w:qFormat/>
    <w:uiPriority w:val="0"/>
  </w:style>
  <w:style w:type="character" w:styleId="48">
    <w:name w:val="FollowedHyperlink"/>
    <w:basedOn w:val="44"/>
    <w:semiHidden/>
    <w:unhideWhenUsed/>
    <w:qFormat/>
    <w:uiPriority w:val="99"/>
    <w:rPr>
      <w:color w:val="800080"/>
      <w:u w:val="none"/>
    </w:rPr>
  </w:style>
  <w:style w:type="character" w:styleId="49">
    <w:name w:val="Emphasis"/>
    <w:basedOn w:val="44"/>
    <w:qFormat/>
    <w:uiPriority w:val="20"/>
    <w:rPr>
      <w:b/>
    </w:rPr>
  </w:style>
  <w:style w:type="character" w:styleId="50">
    <w:name w:val="HTML Definition"/>
    <w:basedOn w:val="44"/>
    <w:semiHidden/>
    <w:unhideWhenUsed/>
    <w:qFormat/>
    <w:uiPriority w:val="99"/>
  </w:style>
  <w:style w:type="character" w:styleId="51">
    <w:name w:val="HTML Typewriter"/>
    <w:basedOn w:val="44"/>
    <w:semiHidden/>
    <w:unhideWhenUsed/>
    <w:qFormat/>
    <w:uiPriority w:val="99"/>
    <w:rPr>
      <w:rFonts w:hint="default" w:ascii="monospace" w:hAnsi="monospace" w:eastAsia="monospace" w:cs="monospace"/>
      <w:sz w:val="20"/>
    </w:rPr>
  </w:style>
  <w:style w:type="character" w:styleId="52">
    <w:name w:val="HTML Acronym"/>
    <w:basedOn w:val="44"/>
    <w:semiHidden/>
    <w:unhideWhenUsed/>
    <w:qFormat/>
    <w:uiPriority w:val="99"/>
  </w:style>
  <w:style w:type="character" w:styleId="53">
    <w:name w:val="HTML Variable"/>
    <w:basedOn w:val="44"/>
    <w:semiHidden/>
    <w:unhideWhenUsed/>
    <w:qFormat/>
    <w:uiPriority w:val="99"/>
  </w:style>
  <w:style w:type="character" w:styleId="54">
    <w:name w:val="Hyperlink"/>
    <w:basedOn w:val="44"/>
    <w:unhideWhenUsed/>
    <w:qFormat/>
    <w:uiPriority w:val="99"/>
    <w:rPr>
      <w:color w:val="0000FF"/>
      <w:u w:val="none"/>
    </w:rPr>
  </w:style>
  <w:style w:type="character" w:styleId="55">
    <w:name w:val="HTML Code"/>
    <w:basedOn w:val="44"/>
    <w:semiHidden/>
    <w:unhideWhenUsed/>
    <w:qFormat/>
    <w:uiPriority w:val="99"/>
    <w:rPr>
      <w:rFonts w:hint="default" w:ascii="monospace" w:hAnsi="monospace" w:eastAsia="monospace" w:cs="monospace"/>
      <w:sz w:val="20"/>
    </w:rPr>
  </w:style>
  <w:style w:type="character" w:styleId="56">
    <w:name w:val="annotation reference"/>
    <w:basedOn w:val="44"/>
    <w:semiHidden/>
    <w:unhideWhenUsed/>
    <w:qFormat/>
    <w:uiPriority w:val="0"/>
    <w:rPr>
      <w:sz w:val="21"/>
      <w:szCs w:val="21"/>
    </w:rPr>
  </w:style>
  <w:style w:type="character" w:styleId="57">
    <w:name w:val="HTML Cite"/>
    <w:basedOn w:val="44"/>
    <w:semiHidden/>
    <w:unhideWhenUsed/>
    <w:qFormat/>
    <w:uiPriority w:val="99"/>
  </w:style>
  <w:style w:type="character" w:styleId="58">
    <w:name w:val="footnote reference"/>
    <w:basedOn w:val="44"/>
    <w:unhideWhenUsed/>
    <w:qFormat/>
    <w:uiPriority w:val="99"/>
    <w:rPr>
      <w:vertAlign w:val="superscript"/>
    </w:rPr>
  </w:style>
  <w:style w:type="character" w:styleId="59">
    <w:name w:val="HTML Keyboard"/>
    <w:basedOn w:val="44"/>
    <w:semiHidden/>
    <w:unhideWhenUsed/>
    <w:qFormat/>
    <w:uiPriority w:val="99"/>
    <w:rPr>
      <w:rFonts w:hint="default" w:ascii="monospace" w:hAnsi="monospace" w:eastAsia="monospace" w:cs="monospace"/>
      <w:sz w:val="20"/>
    </w:rPr>
  </w:style>
  <w:style w:type="character" w:styleId="60">
    <w:name w:val="HTML Sample"/>
    <w:basedOn w:val="44"/>
    <w:semiHidden/>
    <w:unhideWhenUsed/>
    <w:qFormat/>
    <w:uiPriority w:val="99"/>
    <w:rPr>
      <w:rFonts w:ascii="monospace" w:hAnsi="monospace" w:eastAsia="monospace" w:cs="monospace"/>
    </w:rPr>
  </w:style>
  <w:style w:type="paragraph" w:customStyle="1" w:styleId="61">
    <w:name w:val="列表段落1"/>
    <w:basedOn w:val="62"/>
    <w:next w:val="1"/>
    <w:qFormat/>
    <w:uiPriority w:val="99"/>
    <w:pPr>
      <w:ind w:firstLine="420"/>
    </w:pPr>
  </w:style>
  <w:style w:type="paragraph" w:customStyle="1" w:styleId="62">
    <w:name w:val="正文1"/>
    <w:basedOn w:val="63"/>
    <w:next w:val="71"/>
    <w:qFormat/>
    <w:uiPriority w:val="0"/>
    <w:pPr>
      <w:spacing w:line="360" w:lineRule="atLeast"/>
      <w:jc w:val="left"/>
    </w:pPr>
    <w:rPr>
      <w:rFonts w:ascii="宋体" w:hAnsiTheme="minorHAnsi" w:eastAsiaTheme="minorEastAsia" w:cstheme="minorBidi"/>
      <w:sz w:val="24"/>
      <w:szCs w:val="20"/>
    </w:rPr>
  </w:style>
  <w:style w:type="paragraph" w:customStyle="1" w:styleId="63">
    <w:name w:val="正文11"/>
    <w:next w:val="6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4">
    <w:name w:val="目录 11"/>
    <w:basedOn w:val="65"/>
    <w:next w:val="63"/>
    <w:qFormat/>
    <w:uiPriority w:val="0"/>
    <w:pPr>
      <w:widowControl/>
      <w:spacing w:before="120" w:after="120"/>
      <w:jc w:val="left"/>
    </w:pPr>
    <w:rPr>
      <w:rFonts w:ascii="Calibri" w:hAnsi="Calibri" w:cs="Calibri"/>
      <w:b/>
      <w:bCs/>
      <w:caps/>
      <w:sz w:val="20"/>
      <w:szCs w:val="20"/>
    </w:rPr>
  </w:style>
  <w:style w:type="paragraph" w:customStyle="1" w:styleId="65">
    <w:name w:val="正文12"/>
    <w:next w:val="6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6">
    <w:name w:val="正文文本11"/>
    <w:basedOn w:val="67"/>
    <w:next w:val="68"/>
    <w:qFormat/>
    <w:uiPriority w:val="0"/>
    <w:pPr>
      <w:spacing w:after="120"/>
    </w:pPr>
  </w:style>
  <w:style w:type="paragraph" w:customStyle="1" w:styleId="67">
    <w:name w:val="正文112"/>
    <w:next w:val="6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8">
    <w:name w:val="一级条标题"/>
    <w:basedOn w:val="69"/>
    <w:next w:val="7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69">
    <w:name w:val="章标题"/>
    <w:next w:val="62"/>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70">
    <w:name w:val="段"/>
    <w:basedOn w:val="62"/>
    <w:next w:val="1"/>
    <w:qFormat/>
    <w:uiPriority w:val="0"/>
    <w:pPr>
      <w:widowControl/>
      <w:ind w:firstLine="200"/>
    </w:pPr>
    <w:rPr>
      <w:sz w:val="20"/>
    </w:rPr>
  </w:style>
  <w:style w:type="paragraph" w:customStyle="1" w:styleId="71">
    <w:name w:val="正文文本1"/>
    <w:basedOn w:val="62"/>
    <w:next w:val="62"/>
    <w:qFormat/>
    <w:uiPriority w:val="0"/>
    <w:pPr>
      <w:spacing w:after="120"/>
    </w:pPr>
    <w:rPr>
      <w:lang w:eastAsia="en-US"/>
    </w:rPr>
  </w:style>
  <w:style w:type="paragraph" w:customStyle="1" w:styleId="72">
    <w:name w:val="正文缩进1"/>
    <w:basedOn w:val="1"/>
    <w:qFormat/>
    <w:uiPriority w:val="0"/>
    <w:pPr>
      <w:ind w:firstLine="420"/>
    </w:pPr>
  </w:style>
  <w:style w:type="character" w:customStyle="1" w:styleId="73">
    <w:name w:val="Heading 4 Char"/>
    <w:basedOn w:val="44"/>
    <w:qFormat/>
    <w:uiPriority w:val="9"/>
    <w:rPr>
      <w:rFonts w:ascii="Arial" w:hAnsi="Arial" w:eastAsia="Arial" w:cs="Arial"/>
      <w:b/>
      <w:bCs/>
      <w:sz w:val="26"/>
      <w:szCs w:val="26"/>
    </w:rPr>
  </w:style>
  <w:style w:type="character" w:customStyle="1" w:styleId="74">
    <w:name w:val="Heading 5 Char"/>
    <w:basedOn w:val="44"/>
    <w:qFormat/>
    <w:uiPriority w:val="9"/>
    <w:rPr>
      <w:rFonts w:ascii="Arial" w:hAnsi="Arial" w:eastAsia="Arial" w:cs="Arial"/>
      <w:b/>
      <w:bCs/>
      <w:sz w:val="24"/>
      <w:szCs w:val="24"/>
    </w:rPr>
  </w:style>
  <w:style w:type="character" w:customStyle="1" w:styleId="75">
    <w:name w:val="Heading 6 Char"/>
    <w:basedOn w:val="44"/>
    <w:qFormat/>
    <w:uiPriority w:val="9"/>
    <w:rPr>
      <w:rFonts w:ascii="Arial" w:hAnsi="Arial" w:eastAsia="Arial" w:cs="Arial"/>
      <w:b/>
      <w:bCs/>
      <w:sz w:val="22"/>
      <w:szCs w:val="22"/>
    </w:rPr>
  </w:style>
  <w:style w:type="character" w:customStyle="1" w:styleId="76">
    <w:name w:val="Heading 7 Char"/>
    <w:basedOn w:val="44"/>
    <w:qFormat/>
    <w:uiPriority w:val="9"/>
    <w:rPr>
      <w:rFonts w:ascii="Arial" w:hAnsi="Arial" w:eastAsia="Arial" w:cs="Arial"/>
      <w:b/>
      <w:bCs/>
      <w:i/>
      <w:iCs/>
      <w:sz w:val="22"/>
      <w:szCs w:val="22"/>
    </w:rPr>
  </w:style>
  <w:style w:type="character" w:customStyle="1" w:styleId="77">
    <w:name w:val="Heading 8 Char"/>
    <w:basedOn w:val="44"/>
    <w:qFormat/>
    <w:uiPriority w:val="9"/>
    <w:rPr>
      <w:rFonts w:ascii="Arial" w:hAnsi="Arial" w:eastAsia="Arial" w:cs="Arial"/>
      <w:i/>
      <w:iCs/>
      <w:sz w:val="22"/>
      <w:szCs w:val="22"/>
    </w:rPr>
  </w:style>
  <w:style w:type="character" w:customStyle="1" w:styleId="78">
    <w:name w:val="Heading 9 Char"/>
    <w:basedOn w:val="44"/>
    <w:qFormat/>
    <w:uiPriority w:val="9"/>
    <w:rPr>
      <w:rFonts w:ascii="Arial" w:hAnsi="Arial" w:eastAsia="Arial" w:cs="Arial"/>
      <w:i/>
      <w:iCs/>
      <w:sz w:val="21"/>
      <w:szCs w:val="21"/>
    </w:rPr>
  </w:style>
  <w:style w:type="character" w:customStyle="1" w:styleId="79">
    <w:name w:val="Title Char"/>
    <w:basedOn w:val="44"/>
    <w:qFormat/>
    <w:uiPriority w:val="10"/>
    <w:rPr>
      <w:sz w:val="48"/>
      <w:szCs w:val="48"/>
    </w:rPr>
  </w:style>
  <w:style w:type="character" w:customStyle="1" w:styleId="80">
    <w:name w:val="Subtitle Char"/>
    <w:basedOn w:val="44"/>
    <w:qFormat/>
    <w:uiPriority w:val="11"/>
    <w:rPr>
      <w:sz w:val="24"/>
      <w:szCs w:val="24"/>
    </w:rPr>
  </w:style>
  <w:style w:type="character" w:customStyle="1" w:styleId="81">
    <w:name w:val="Quote Char"/>
    <w:qFormat/>
    <w:uiPriority w:val="29"/>
    <w:rPr>
      <w:i/>
    </w:rPr>
  </w:style>
  <w:style w:type="character" w:customStyle="1" w:styleId="82">
    <w:name w:val="Intense Quote Char"/>
    <w:qFormat/>
    <w:uiPriority w:val="30"/>
    <w:rPr>
      <w:i/>
    </w:rPr>
  </w:style>
  <w:style w:type="character" w:customStyle="1" w:styleId="83">
    <w:name w:val="Endnote Text Char"/>
    <w:qFormat/>
    <w:uiPriority w:val="99"/>
    <w:rPr>
      <w:sz w:val="20"/>
    </w:rPr>
  </w:style>
  <w:style w:type="paragraph" w:customStyle="1" w:styleId="84">
    <w:name w:val="TOC Heading"/>
    <w:unhideWhenUsed/>
    <w:qFormat/>
    <w:uiPriority w:val="39"/>
    <w:rPr>
      <w:rFonts w:hint="default" w:ascii="Times New Roman" w:hAnsi="Times New Roman" w:eastAsia="宋体" w:cs="Times New Roman"/>
    </w:rPr>
  </w:style>
  <w:style w:type="paragraph" w:customStyle="1" w:styleId="85">
    <w:name w:val="脚注文本1"/>
    <w:basedOn w:val="62"/>
    <w:next w:val="86"/>
    <w:qFormat/>
    <w:uiPriority w:val="0"/>
    <w:rPr>
      <w:rFonts w:eastAsia="Times New Roman"/>
      <w:sz w:val="18"/>
      <w:szCs w:val="18"/>
    </w:rPr>
  </w:style>
  <w:style w:type="paragraph" w:customStyle="1" w:styleId="86">
    <w:name w:val="索引 51"/>
    <w:basedOn w:val="62"/>
    <w:next w:val="62"/>
    <w:qFormat/>
    <w:uiPriority w:val="0"/>
    <w:pPr>
      <w:ind w:left="798"/>
    </w:pPr>
    <w:rPr>
      <w:rFonts w:ascii="Calibri" w:hAnsi="Calibri"/>
    </w:rPr>
  </w:style>
  <w:style w:type="character" w:customStyle="1" w:styleId="87">
    <w:name w:val="Heading 1 Char"/>
    <w:basedOn w:val="44"/>
    <w:qFormat/>
    <w:uiPriority w:val="9"/>
    <w:rPr>
      <w:rFonts w:ascii="Arial" w:hAnsi="Arial" w:eastAsia="Arial" w:cs="Arial"/>
      <w:sz w:val="40"/>
      <w:szCs w:val="40"/>
    </w:rPr>
  </w:style>
  <w:style w:type="character" w:customStyle="1" w:styleId="88">
    <w:name w:val="Heading 2 Char"/>
    <w:basedOn w:val="44"/>
    <w:qFormat/>
    <w:uiPriority w:val="9"/>
    <w:rPr>
      <w:rFonts w:ascii="Arial" w:hAnsi="Arial" w:eastAsia="Arial" w:cs="Arial"/>
      <w:sz w:val="34"/>
    </w:rPr>
  </w:style>
  <w:style w:type="character" w:customStyle="1" w:styleId="89">
    <w:name w:val="Heading 3 Char"/>
    <w:basedOn w:val="44"/>
    <w:qFormat/>
    <w:uiPriority w:val="9"/>
    <w:rPr>
      <w:rFonts w:ascii="Arial" w:hAnsi="Arial" w:eastAsia="Arial" w:cs="Arial"/>
      <w:sz w:val="30"/>
      <w:szCs w:val="30"/>
    </w:rPr>
  </w:style>
  <w:style w:type="character" w:customStyle="1" w:styleId="90">
    <w:name w:val="标题 4 Char"/>
    <w:basedOn w:val="44"/>
    <w:link w:val="5"/>
    <w:qFormat/>
    <w:uiPriority w:val="9"/>
    <w:rPr>
      <w:rFonts w:ascii="Arial" w:hAnsi="Arial" w:eastAsia="Arial" w:cs="Arial"/>
      <w:b/>
      <w:bCs/>
      <w:sz w:val="26"/>
      <w:szCs w:val="26"/>
    </w:rPr>
  </w:style>
  <w:style w:type="character" w:customStyle="1" w:styleId="91">
    <w:name w:val="标题 5 Char"/>
    <w:basedOn w:val="44"/>
    <w:link w:val="6"/>
    <w:qFormat/>
    <w:uiPriority w:val="9"/>
    <w:rPr>
      <w:rFonts w:ascii="Arial" w:hAnsi="Arial" w:eastAsia="Arial" w:cs="Arial"/>
      <w:b/>
      <w:bCs/>
      <w:sz w:val="24"/>
      <w:szCs w:val="24"/>
    </w:rPr>
  </w:style>
  <w:style w:type="character" w:customStyle="1" w:styleId="92">
    <w:name w:val="标题 6 Char"/>
    <w:basedOn w:val="44"/>
    <w:link w:val="7"/>
    <w:qFormat/>
    <w:uiPriority w:val="9"/>
    <w:rPr>
      <w:rFonts w:ascii="Arial" w:hAnsi="Arial" w:eastAsia="Arial" w:cs="Arial"/>
      <w:b/>
      <w:bCs/>
      <w:sz w:val="22"/>
      <w:szCs w:val="22"/>
    </w:rPr>
  </w:style>
  <w:style w:type="character" w:customStyle="1" w:styleId="93">
    <w:name w:val="标题 7 Char"/>
    <w:basedOn w:val="44"/>
    <w:link w:val="8"/>
    <w:qFormat/>
    <w:uiPriority w:val="9"/>
    <w:rPr>
      <w:rFonts w:ascii="Arial" w:hAnsi="Arial" w:eastAsia="Arial" w:cs="Arial"/>
      <w:b/>
      <w:bCs/>
      <w:i/>
      <w:iCs/>
      <w:sz w:val="22"/>
      <w:szCs w:val="22"/>
    </w:rPr>
  </w:style>
  <w:style w:type="character" w:customStyle="1" w:styleId="94">
    <w:name w:val="标题 8 Char"/>
    <w:basedOn w:val="44"/>
    <w:link w:val="9"/>
    <w:qFormat/>
    <w:uiPriority w:val="9"/>
    <w:rPr>
      <w:rFonts w:ascii="Arial" w:hAnsi="Arial" w:eastAsia="Arial" w:cs="Arial"/>
      <w:i/>
      <w:iCs/>
      <w:sz w:val="22"/>
      <w:szCs w:val="22"/>
    </w:rPr>
  </w:style>
  <w:style w:type="character" w:customStyle="1" w:styleId="95">
    <w:name w:val="标题 9 Char"/>
    <w:basedOn w:val="44"/>
    <w:link w:val="10"/>
    <w:qFormat/>
    <w:uiPriority w:val="9"/>
    <w:rPr>
      <w:rFonts w:ascii="Arial" w:hAnsi="Arial" w:eastAsia="Arial" w:cs="Arial"/>
      <w:i/>
      <w:iCs/>
      <w:sz w:val="21"/>
      <w:szCs w:val="21"/>
    </w:rPr>
  </w:style>
  <w:style w:type="paragraph" w:styleId="96">
    <w:name w:val="No Spacing"/>
    <w:qFormat/>
    <w:uiPriority w:val="1"/>
    <w:rPr>
      <w:rFonts w:hint="default" w:ascii="Times New Roman" w:hAnsi="Times New Roman" w:eastAsia="宋体" w:cs="Times New Roman"/>
      <w:lang w:val="en-US" w:eastAsia="zh-CN" w:bidi="ar-SA"/>
    </w:rPr>
  </w:style>
  <w:style w:type="character" w:customStyle="1" w:styleId="97">
    <w:name w:val="标题 Char"/>
    <w:basedOn w:val="44"/>
    <w:link w:val="38"/>
    <w:qFormat/>
    <w:uiPriority w:val="10"/>
    <w:rPr>
      <w:sz w:val="48"/>
      <w:szCs w:val="48"/>
    </w:rPr>
  </w:style>
  <w:style w:type="character" w:customStyle="1" w:styleId="98">
    <w:name w:val="副标题 Char"/>
    <w:basedOn w:val="44"/>
    <w:link w:val="31"/>
    <w:qFormat/>
    <w:uiPriority w:val="11"/>
    <w:rPr>
      <w:sz w:val="24"/>
      <w:szCs w:val="24"/>
    </w:rPr>
  </w:style>
  <w:style w:type="paragraph" w:styleId="99">
    <w:name w:val="Quote"/>
    <w:basedOn w:val="1"/>
    <w:next w:val="1"/>
    <w:link w:val="100"/>
    <w:qFormat/>
    <w:uiPriority w:val="29"/>
    <w:pPr>
      <w:ind w:left="720" w:right="720"/>
    </w:pPr>
    <w:rPr>
      <w:i/>
    </w:rPr>
  </w:style>
  <w:style w:type="character" w:customStyle="1" w:styleId="100">
    <w:name w:val="引用 Char"/>
    <w:link w:val="99"/>
    <w:qFormat/>
    <w:uiPriority w:val="29"/>
    <w:rPr>
      <w:i/>
    </w:rPr>
  </w:style>
  <w:style w:type="paragraph" w:styleId="101">
    <w:name w:val="Intense Quote"/>
    <w:basedOn w:val="1"/>
    <w:next w:val="1"/>
    <w:link w:val="10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02">
    <w:name w:val="明显引用 Char"/>
    <w:link w:val="101"/>
    <w:qFormat/>
    <w:uiPriority w:val="30"/>
    <w:rPr>
      <w:i/>
    </w:rPr>
  </w:style>
  <w:style w:type="character" w:customStyle="1" w:styleId="103">
    <w:name w:val="Header Char"/>
    <w:basedOn w:val="44"/>
    <w:qFormat/>
    <w:uiPriority w:val="99"/>
  </w:style>
  <w:style w:type="character" w:customStyle="1" w:styleId="104">
    <w:name w:val="Footer Char"/>
    <w:basedOn w:val="44"/>
    <w:qFormat/>
    <w:uiPriority w:val="99"/>
  </w:style>
  <w:style w:type="character" w:customStyle="1" w:styleId="105">
    <w:name w:val="Caption Char"/>
    <w:qFormat/>
    <w:uiPriority w:val="99"/>
  </w:style>
  <w:style w:type="table" w:customStyle="1" w:styleId="106">
    <w:name w:val="Table Grid Light"/>
    <w:basedOn w:val="4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107">
    <w:name w:val="Plain Table 1"/>
    <w:basedOn w:val="4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08">
    <w:name w:val="Plain Table 2"/>
    <w:basedOn w:val="4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09">
    <w:name w:val="Plain Table 3"/>
    <w:basedOn w:val="4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0">
    <w:name w:val="Plain Table 4"/>
    <w:basedOn w:val="4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1">
    <w:name w:val="Plain Table 5"/>
    <w:basedOn w:val="4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12">
    <w:name w:val="Grid Table 1 Light"/>
    <w:basedOn w:val="4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13">
    <w:name w:val="Grid Table 1 Light - Accent 1"/>
    <w:basedOn w:val="4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14">
    <w:name w:val="Grid Table 1 Light - Accent 2"/>
    <w:basedOn w:val="4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15">
    <w:name w:val="Grid Table 1 Light - Accent 3"/>
    <w:basedOn w:val="4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16">
    <w:name w:val="Grid Table 1 Light - Accent 4"/>
    <w:basedOn w:val="4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17">
    <w:name w:val="Grid Table 1 Light - Accent 5"/>
    <w:basedOn w:val="4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18">
    <w:name w:val="Grid Table 1 Light - Accent 6"/>
    <w:basedOn w:val="4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119">
    <w:name w:val="Grid Table 2"/>
    <w:basedOn w:val="4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0">
    <w:name w:val="Grid Table 2 - Accent 1"/>
    <w:basedOn w:val="4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21">
    <w:name w:val="Grid Table 2 - Accent 2"/>
    <w:basedOn w:val="4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2">
    <w:name w:val="Grid Table 2 - Accent 3"/>
    <w:basedOn w:val="4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23">
    <w:name w:val="Grid Table 2 - Accent 4"/>
    <w:basedOn w:val="4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24">
    <w:name w:val="Grid Table 2 - Accent 5"/>
    <w:basedOn w:val="42"/>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25">
    <w:name w:val="Grid Table 2 - Accent 6"/>
    <w:basedOn w:val="42"/>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26">
    <w:name w:val="Grid Table 3"/>
    <w:basedOn w:val="4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27">
    <w:name w:val="Grid Table 3 - Accent 1"/>
    <w:basedOn w:val="4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128">
    <w:name w:val="Grid Table 3 - Accent 2"/>
    <w:basedOn w:val="4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29">
    <w:name w:val="Grid Table 3 - Accent 3"/>
    <w:basedOn w:val="4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0">
    <w:name w:val="Grid Table 3 - Accent 4"/>
    <w:basedOn w:val="4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1">
    <w:name w:val="Grid Table 3 - Accent 5"/>
    <w:basedOn w:val="42"/>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32">
    <w:name w:val="Grid Table 3 - Accent 6"/>
    <w:basedOn w:val="42"/>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33">
    <w:name w:val="Grid Table 4"/>
    <w:basedOn w:val="4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34">
    <w:name w:val="Grid Table 4 - Accent 1"/>
    <w:basedOn w:val="4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35">
    <w:name w:val="Grid Table 4 - Accent 2"/>
    <w:basedOn w:val="4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36">
    <w:name w:val="Grid Table 4 - Accent 3"/>
    <w:basedOn w:val="4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37">
    <w:name w:val="Grid Table 4 - Accent 4"/>
    <w:basedOn w:val="4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38">
    <w:name w:val="Grid Table 4 - Accent 5"/>
    <w:basedOn w:val="4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39">
    <w:name w:val="Grid Table 4 - Accent 6"/>
    <w:basedOn w:val="4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40">
    <w:name w:val="Grid Table 5 Dark"/>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41">
    <w:name w:val="Grid Table 5 Dark- Accent 1"/>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42">
    <w:name w:val="Grid Table 5 Dark - Accent 2"/>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43">
    <w:name w:val="Grid Table 5 Dark - Accent 3"/>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44">
    <w:name w:val="Grid Table 5 Dark- Accent 4"/>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45">
    <w:name w:val="Grid Table 5 Dark - Accent 5"/>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46">
    <w:name w:val="Grid Table 5 Dark - Accent 6"/>
    <w:basedOn w:val="4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47">
    <w:name w:val="Grid Table 6 Colorful"/>
    <w:basedOn w:val="4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8">
    <w:name w:val="Grid Table 6 Colorful - Accent 1"/>
    <w:basedOn w:val="4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49">
    <w:name w:val="Grid Table 6 Colorful - Accent 2"/>
    <w:basedOn w:val="4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0">
    <w:name w:val="Grid Table 6 Colorful - Accent 3"/>
    <w:basedOn w:val="4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51">
    <w:name w:val="Grid Table 6 Colorful - Accent 4"/>
    <w:basedOn w:val="4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2">
    <w:name w:val="Grid Table 6 Colorful - Accent 5"/>
    <w:basedOn w:val="4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53">
    <w:name w:val="Grid Table 6 Colorful - Accent 6"/>
    <w:basedOn w:val="4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54">
    <w:name w:val="Grid Table 7 Colorful"/>
    <w:basedOn w:val="4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Grid Table 7 Colorful - Accent 1"/>
    <w:basedOn w:val="4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56">
    <w:name w:val="Grid Table 7 Colorful - Accent 2"/>
    <w:basedOn w:val="4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7">
    <w:name w:val="Grid Table 7 Colorful - Accent 3"/>
    <w:basedOn w:val="4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58">
    <w:name w:val="Grid Table 7 Colorful - Accent 4"/>
    <w:basedOn w:val="4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9">
    <w:name w:val="Grid Table 7 Colorful - Accent 5"/>
    <w:basedOn w:val="4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60">
    <w:name w:val="Grid Table 7 Colorful - Accent 6"/>
    <w:basedOn w:val="4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61">
    <w:name w:val="List Table 1 Light"/>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62">
    <w:name w:val="List Table 1 Light - Accent 1"/>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63">
    <w:name w:val="List Table 1 Light - Accent 2"/>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64">
    <w:name w:val="List Table 1 Light - Accent 3"/>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65">
    <w:name w:val="List Table 1 Light - Accent 4"/>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66">
    <w:name w:val="List Table 1 Light - Accent 5"/>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67">
    <w:name w:val="List Table 1 Light - Accent 6"/>
    <w:basedOn w:val="42"/>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68">
    <w:name w:val="List Table 2"/>
    <w:basedOn w:val="4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69">
    <w:name w:val="List Table 2 - Accent 1"/>
    <w:basedOn w:val="4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70">
    <w:name w:val="List Table 2 - Accent 2"/>
    <w:basedOn w:val="4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71">
    <w:name w:val="List Table 2 - Accent 3"/>
    <w:basedOn w:val="4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72">
    <w:name w:val="List Table 2 - Accent 4"/>
    <w:basedOn w:val="4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73">
    <w:name w:val="List Table 2 - Accent 5"/>
    <w:basedOn w:val="4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74">
    <w:name w:val="List Table 2 - Accent 6"/>
    <w:basedOn w:val="4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75">
    <w:name w:val="List Table 3"/>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76">
    <w:name w:val="List Table 3 - Accent 1"/>
    <w:basedOn w:val="4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77">
    <w:name w:val="List Table 3 - Accent 2"/>
    <w:basedOn w:val="4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78">
    <w:name w:val="List Table 3 - Accent 3"/>
    <w:basedOn w:val="4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79">
    <w:name w:val="List Table 3 - Accent 4"/>
    <w:basedOn w:val="4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80">
    <w:name w:val="List Table 3 - Accent 5"/>
    <w:basedOn w:val="4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81">
    <w:name w:val="List Table 3 - Accent 6"/>
    <w:basedOn w:val="4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82">
    <w:name w:val="List Table 4"/>
    <w:basedOn w:val="4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83">
    <w:name w:val="List Table 4 - Accent 1"/>
    <w:basedOn w:val="4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84">
    <w:name w:val="List Table 4 - Accent 2"/>
    <w:basedOn w:val="4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85">
    <w:name w:val="List Table 4 - Accent 3"/>
    <w:basedOn w:val="4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86">
    <w:name w:val="List Table 4 - Accent 4"/>
    <w:basedOn w:val="4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87">
    <w:name w:val="List Table 4 - Accent 5"/>
    <w:basedOn w:val="4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88">
    <w:name w:val="List Table 4 - Accent 6"/>
    <w:basedOn w:val="4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89">
    <w:name w:val="List Table 5 Dark"/>
    <w:basedOn w:val="4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90">
    <w:name w:val="List Table 5 Dark - Accent 1"/>
    <w:basedOn w:val="4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91">
    <w:name w:val="List Table 5 Dark - Accent 2"/>
    <w:basedOn w:val="4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92">
    <w:name w:val="List Table 5 Dark - Accent 3"/>
    <w:basedOn w:val="4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93">
    <w:name w:val="List Table 5 Dark - Accent 4"/>
    <w:basedOn w:val="4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94">
    <w:name w:val="List Table 5 Dark - Accent 5"/>
    <w:basedOn w:val="4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95">
    <w:name w:val="List Table 5 Dark - Accent 6"/>
    <w:basedOn w:val="4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96">
    <w:name w:val="List Table 6 Colorful"/>
    <w:basedOn w:val="4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97">
    <w:name w:val="List Table 6 Colorful - Accent 1"/>
    <w:basedOn w:val="42"/>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98">
    <w:name w:val="List Table 6 Colorful - Accent 2"/>
    <w:basedOn w:val="42"/>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99">
    <w:name w:val="List Table 6 Colorful - Accent 3"/>
    <w:basedOn w:val="42"/>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00">
    <w:name w:val="List Table 6 Colorful - Accent 4"/>
    <w:basedOn w:val="42"/>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1">
    <w:name w:val="List Table 6 Colorful - Accent 5"/>
    <w:basedOn w:val="42"/>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02">
    <w:name w:val="List Table 6 Colorful - Accent 6"/>
    <w:basedOn w:val="42"/>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03">
    <w:name w:val="List Table 7 Colorful"/>
    <w:basedOn w:val="4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04">
    <w:name w:val="List Table 7 Colorful - Accent 1"/>
    <w:basedOn w:val="42"/>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205">
    <w:name w:val="List Table 7 Colorful - Accent 2"/>
    <w:basedOn w:val="42"/>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206">
    <w:name w:val="List Table 7 Colorful - Accent 3"/>
    <w:basedOn w:val="42"/>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207">
    <w:name w:val="List Table 7 Colorful - Accent 4"/>
    <w:basedOn w:val="42"/>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208">
    <w:name w:val="List Table 7 Colorful - Accent 5"/>
    <w:basedOn w:val="42"/>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209">
    <w:name w:val="List Table 7 Colorful - Accent 6"/>
    <w:basedOn w:val="42"/>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210">
    <w:name w:val="Lined - Accent"/>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1">
    <w:name w:val="Lined - Accent 1"/>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12">
    <w:name w:val="Lined - Accent 2"/>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13">
    <w:name w:val="Lined - Accent 3"/>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14">
    <w:name w:val="Lined - Accent 4"/>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15">
    <w:name w:val="Lined - Accent 5"/>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16">
    <w:name w:val="Lined - Accent 6"/>
    <w:basedOn w:val="4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17">
    <w:name w:val="Bordered &amp; Lined - Accent"/>
    <w:basedOn w:val="4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18">
    <w:name w:val="Bordered &amp; Lined - Accent 1"/>
    <w:basedOn w:val="4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219">
    <w:name w:val="Bordered &amp; Lined - Accent 2"/>
    <w:basedOn w:val="4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220">
    <w:name w:val="Bordered &amp; Lined - Accent 3"/>
    <w:basedOn w:val="4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221">
    <w:name w:val="Bordered &amp; Lined - Accent 4"/>
    <w:basedOn w:val="4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222">
    <w:name w:val="Bordered &amp; Lined - Accent 5"/>
    <w:basedOn w:val="4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223">
    <w:name w:val="Bordered &amp; Lined - Accent 6"/>
    <w:basedOn w:val="4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224">
    <w:name w:val="Bordered"/>
    <w:basedOn w:val="4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25">
    <w:name w:val="Bordered - Accent 1"/>
    <w:basedOn w:val="4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226">
    <w:name w:val="Bordered - Accent 2"/>
    <w:basedOn w:val="4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227">
    <w:name w:val="Bordered - Accent 3"/>
    <w:basedOn w:val="4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228">
    <w:name w:val="Bordered - Accent 4"/>
    <w:basedOn w:val="4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229">
    <w:name w:val="Bordered - Accent 5"/>
    <w:basedOn w:val="4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230">
    <w:name w:val="Bordered - Accent 6"/>
    <w:basedOn w:val="4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231">
    <w:name w:val="Footnote Text Char"/>
    <w:qFormat/>
    <w:uiPriority w:val="99"/>
    <w:rPr>
      <w:sz w:val="18"/>
    </w:rPr>
  </w:style>
  <w:style w:type="character" w:customStyle="1" w:styleId="232">
    <w:name w:val="尾注文本 Char"/>
    <w:link w:val="25"/>
    <w:qFormat/>
    <w:uiPriority w:val="99"/>
    <w:rPr>
      <w:sz w:val="20"/>
    </w:rPr>
  </w:style>
  <w:style w:type="paragraph" w:customStyle="1" w:styleId="233">
    <w:name w:val="TOC 标题1"/>
    <w:unhideWhenUsed/>
    <w:qFormat/>
    <w:uiPriority w:val="39"/>
    <w:rPr>
      <w:rFonts w:hint="default" w:ascii="Times New Roman" w:hAnsi="Times New Roman" w:eastAsia="宋体" w:cs="Times New Roman"/>
      <w:lang w:val="en-US" w:eastAsia="zh-CN" w:bidi="ar-SA"/>
    </w:rPr>
  </w:style>
  <w:style w:type="paragraph" w:customStyle="1" w:styleId="234">
    <w:name w:val="p0"/>
    <w:basedOn w:val="1"/>
    <w:qFormat/>
    <w:uiPriority w:val="0"/>
    <w:pPr>
      <w:widowControl/>
    </w:pPr>
    <w:rPr>
      <w:szCs w:val="21"/>
    </w:rPr>
  </w:style>
  <w:style w:type="paragraph" w:styleId="235">
    <w:name w:val="List Paragraph"/>
    <w:basedOn w:val="1"/>
    <w:qFormat/>
    <w:uiPriority w:val="1"/>
    <w:pPr>
      <w:ind w:firstLine="420"/>
    </w:pPr>
  </w:style>
  <w:style w:type="character" w:customStyle="1" w:styleId="236">
    <w:name w:val="批注框文本 Char"/>
    <w:basedOn w:val="44"/>
    <w:link w:val="26"/>
    <w:qFormat/>
    <w:uiPriority w:val="0"/>
    <w:rPr>
      <w:rFonts w:ascii="Times New Roman" w:hAnsi="Times New Roman" w:eastAsia="宋体" w:cs="Times New Roman"/>
      <w:sz w:val="18"/>
      <w:szCs w:val="18"/>
    </w:rPr>
  </w:style>
  <w:style w:type="paragraph" w:customStyle="1" w:styleId="237">
    <w:name w:val="Default"/>
    <w:qFormat/>
    <w:uiPriority w:val="0"/>
    <w:pPr>
      <w:widowControl w:val="0"/>
    </w:pPr>
    <w:rPr>
      <w:rFonts w:hint="default" w:ascii="宋体" w:hAnsi="Times New Roman" w:eastAsia="宋体" w:cs="宋体"/>
      <w:color w:val="000000"/>
      <w:sz w:val="24"/>
      <w:szCs w:val="24"/>
      <w:lang w:val="en-US" w:eastAsia="zh-CN" w:bidi="ar-SA"/>
    </w:rPr>
  </w:style>
  <w:style w:type="character" w:customStyle="1" w:styleId="238">
    <w:name w:val="页脚 Char"/>
    <w:basedOn w:val="44"/>
    <w:link w:val="27"/>
    <w:qFormat/>
    <w:uiPriority w:val="99"/>
    <w:rPr>
      <w:rFonts w:ascii="Times New Roman" w:hAnsi="Times New Roman" w:eastAsia="宋体" w:cs="Times New Roman"/>
      <w:sz w:val="18"/>
      <w:szCs w:val="18"/>
    </w:rPr>
  </w:style>
  <w:style w:type="character" w:customStyle="1" w:styleId="239">
    <w:name w:val="NormalCharacter"/>
    <w:semiHidden/>
    <w:qFormat/>
    <w:uiPriority w:val="0"/>
    <w:rPr>
      <w:sz w:val="28"/>
      <w:lang w:val="en-US" w:eastAsia="zh-CN" w:bidi="ar-SA"/>
    </w:rPr>
  </w:style>
  <w:style w:type="paragraph" w:customStyle="1" w:styleId="240">
    <w:name w:val="179"/>
    <w:basedOn w:val="1"/>
    <w:qFormat/>
    <w:uiPriority w:val="0"/>
    <w:pPr>
      <w:widowControl/>
      <w:ind w:firstLine="420"/>
      <w:jc w:val="left"/>
    </w:pPr>
    <w:rPr>
      <w:rFonts w:ascii="宋体" w:hAnsi="宋体"/>
      <w:sz w:val="24"/>
    </w:rPr>
  </w:style>
  <w:style w:type="paragraph" w:customStyle="1" w:styleId="241">
    <w:name w:val="UserStyle_0"/>
    <w:qFormat/>
    <w:uiPriority w:val="0"/>
    <w:rPr>
      <w:rFonts w:hint="default" w:ascii="Times New Roman" w:hAnsi="Times New Roman" w:eastAsia="宋体" w:cs="Times New Roman"/>
      <w:color w:val="000000"/>
      <w:sz w:val="24"/>
      <w:szCs w:val="24"/>
      <w:lang w:val="en-US" w:eastAsia="zh-CN" w:bidi="ar-SA"/>
    </w:rPr>
  </w:style>
  <w:style w:type="paragraph" w:customStyle="1" w:styleId="242">
    <w:name w:val="标准"/>
    <w:basedOn w:val="1"/>
    <w:qFormat/>
    <w:uiPriority w:val="0"/>
    <w:pPr>
      <w:spacing w:line="360" w:lineRule="auto"/>
      <w:ind w:firstLine="200"/>
    </w:pPr>
    <w:rPr>
      <w:rFonts w:cs="宋体"/>
      <w:sz w:val="20"/>
      <w:szCs w:val="20"/>
    </w:rPr>
  </w:style>
  <w:style w:type="character" w:customStyle="1" w:styleId="243">
    <w:name w:val="批注文字 Char"/>
    <w:basedOn w:val="44"/>
    <w:link w:val="15"/>
    <w:semiHidden/>
    <w:qFormat/>
    <w:uiPriority w:val="0"/>
    <w:rPr>
      <w:rFonts w:ascii="Times New Roman" w:hAnsi="Times New Roman" w:eastAsia="宋体" w:cs="Times New Roman"/>
      <w:sz w:val="21"/>
      <w:szCs w:val="24"/>
    </w:rPr>
  </w:style>
  <w:style w:type="character" w:customStyle="1" w:styleId="244">
    <w:name w:val="批注主题 Char"/>
    <w:basedOn w:val="243"/>
    <w:link w:val="39"/>
    <w:semiHidden/>
    <w:qFormat/>
    <w:uiPriority w:val="0"/>
    <w:rPr>
      <w:rFonts w:ascii="Times New Roman" w:hAnsi="Times New Roman" w:eastAsia="宋体" w:cs="Times New Roman"/>
      <w:b/>
      <w:bCs/>
      <w:sz w:val="21"/>
      <w:szCs w:val="24"/>
    </w:rPr>
  </w:style>
  <w:style w:type="character" w:customStyle="1" w:styleId="245">
    <w:name w:val="标题 2 Char"/>
    <w:basedOn w:val="44"/>
    <w:link w:val="3"/>
    <w:qFormat/>
    <w:uiPriority w:val="9"/>
    <w:rPr>
      <w:rFonts w:asciiTheme="majorHAnsi" w:hAnsiTheme="majorHAnsi" w:eastAsiaTheme="majorEastAsia" w:cstheme="majorBidi"/>
      <w:b/>
      <w:bCs/>
      <w:sz w:val="32"/>
      <w:szCs w:val="32"/>
    </w:rPr>
  </w:style>
  <w:style w:type="character" w:customStyle="1" w:styleId="246">
    <w:name w:val="标题 3 Char"/>
    <w:basedOn w:val="44"/>
    <w:link w:val="4"/>
    <w:qFormat/>
    <w:uiPriority w:val="9"/>
    <w:rPr>
      <w:rFonts w:ascii="Times New Roman" w:hAnsi="Times New Roman" w:eastAsia="宋体" w:cs="Times New Roman"/>
      <w:b/>
      <w:bCs/>
      <w:sz w:val="32"/>
      <w:szCs w:val="32"/>
    </w:rPr>
  </w:style>
  <w:style w:type="character" w:customStyle="1" w:styleId="247">
    <w:name w:val="标题 1 Char"/>
    <w:basedOn w:val="44"/>
    <w:link w:val="2"/>
    <w:qFormat/>
    <w:uiPriority w:val="0"/>
    <w:rPr>
      <w:rFonts w:ascii="Times New Roman" w:hAnsi="Times New Roman" w:eastAsia="新宋体" w:cs="Times New Roman"/>
      <w:b/>
      <w:bCs/>
      <w:sz w:val="30"/>
      <w:szCs w:val="44"/>
    </w:rPr>
  </w:style>
  <w:style w:type="character" w:customStyle="1" w:styleId="248">
    <w:name w:val="页眉 Char"/>
    <w:basedOn w:val="44"/>
    <w:link w:val="28"/>
    <w:qFormat/>
    <w:uiPriority w:val="99"/>
    <w:rPr>
      <w:rFonts w:ascii="Times New Roman" w:hAnsi="Times New Roman" w:eastAsia="宋体" w:cs="Times New Roman"/>
      <w:sz w:val="18"/>
      <w:szCs w:val="18"/>
    </w:rPr>
  </w:style>
  <w:style w:type="character" w:customStyle="1" w:styleId="249">
    <w:name w:val="正文文本 Char"/>
    <w:basedOn w:val="44"/>
    <w:link w:val="16"/>
    <w:qFormat/>
    <w:uiPriority w:val="99"/>
    <w:rPr>
      <w:rFonts w:ascii="Calibri" w:hAnsi="Calibri" w:eastAsia="宋体" w:cs="Times New Roman"/>
      <w:sz w:val="21"/>
      <w:szCs w:val="24"/>
    </w:rPr>
  </w:style>
  <w:style w:type="paragraph" w:customStyle="1" w:styleId="250">
    <w:name w:val="_Style 11"/>
    <w:basedOn w:val="1"/>
    <w:next w:val="235"/>
    <w:qFormat/>
    <w:uiPriority w:val="34"/>
    <w:pPr>
      <w:ind w:firstLine="420"/>
    </w:pPr>
    <w:rPr>
      <w:color w:val="000000"/>
      <w:szCs w:val="21"/>
    </w:rPr>
  </w:style>
  <w:style w:type="paragraph" w:customStyle="1" w:styleId="251">
    <w:name w:val="BodyText1I2"/>
    <w:basedOn w:val="1"/>
    <w:qFormat/>
    <w:uiPriority w:val="0"/>
    <w:pPr>
      <w:widowControl/>
      <w:spacing w:line="360" w:lineRule="auto"/>
      <w:ind w:firstLine="420"/>
    </w:pPr>
    <w:rPr>
      <w:rFonts w:ascii="宋体" w:hAnsi="宋体" w:cstheme="minorBidi"/>
      <w:sz w:val="20"/>
      <w:szCs w:val="20"/>
    </w:rPr>
  </w:style>
  <w:style w:type="paragraph" w:customStyle="1" w:styleId="252">
    <w:name w:val="UserStyle_133"/>
    <w:basedOn w:val="1"/>
    <w:qFormat/>
    <w:uiPriority w:val="0"/>
    <w:pPr>
      <w:widowControl/>
    </w:pPr>
    <w:rPr>
      <w:rFonts w:ascii="Tahoma" w:hAnsi="Tahoma" w:cstheme="minorBidi"/>
      <w:sz w:val="24"/>
    </w:rPr>
  </w:style>
  <w:style w:type="paragraph" w:customStyle="1" w:styleId="253">
    <w:name w:val="AnnotationText"/>
    <w:basedOn w:val="1"/>
    <w:link w:val="254"/>
    <w:qFormat/>
    <w:uiPriority w:val="0"/>
    <w:pPr>
      <w:widowControl/>
      <w:jc w:val="left"/>
    </w:pPr>
    <w:rPr>
      <w:rFonts w:cstheme="minorBidi"/>
    </w:rPr>
  </w:style>
  <w:style w:type="character" w:customStyle="1" w:styleId="254">
    <w:name w:val="UserStyle_12"/>
    <w:link w:val="253"/>
    <w:qFormat/>
    <w:uiPriority w:val="0"/>
    <w:rPr>
      <w:rFonts w:ascii="Times New Roman" w:hAnsi="Times New Roman" w:eastAsia="宋体"/>
      <w:sz w:val="21"/>
      <w:szCs w:val="24"/>
    </w:rPr>
  </w:style>
  <w:style w:type="paragraph" w:customStyle="1" w:styleId="255">
    <w:name w:val="UserStyle_115"/>
    <w:qFormat/>
    <w:uiPriority w:val="0"/>
    <w:rPr>
      <w:rFonts w:hint="default" w:ascii="Times New Roman" w:hAnsi="Times New Roman" w:eastAsia="宋体" w:cstheme="minorBidi"/>
      <w:color w:val="000000"/>
      <w:sz w:val="24"/>
      <w:szCs w:val="24"/>
      <w:lang w:val="en-US" w:eastAsia="zh-CN" w:bidi="ar-SA"/>
    </w:rPr>
  </w:style>
  <w:style w:type="paragraph" w:customStyle="1" w:styleId="256">
    <w:name w:val="*正文-表格"/>
    <w:basedOn w:val="1"/>
    <w:qFormat/>
    <w:uiPriority w:val="0"/>
    <w:rPr>
      <w:sz w:val="24"/>
      <w:szCs w:val="20"/>
    </w:rPr>
  </w:style>
  <w:style w:type="character" w:customStyle="1" w:styleId="257">
    <w:name w:val="font21"/>
    <w:basedOn w:val="44"/>
    <w:qFormat/>
    <w:uiPriority w:val="0"/>
    <w:rPr>
      <w:rFonts w:hint="eastAsia" w:ascii="宋体" w:hAnsi="宋体" w:eastAsia="宋体" w:cs="宋体"/>
      <w:b/>
      <w:bCs/>
      <w:color w:val="000000"/>
      <w:sz w:val="28"/>
      <w:szCs w:val="28"/>
      <w:u w:val="none"/>
    </w:rPr>
  </w:style>
  <w:style w:type="paragraph" w:customStyle="1" w:styleId="258">
    <w:name w:val="标题 5（有编号）（绿盟科技）"/>
    <w:basedOn w:val="1"/>
    <w:next w:val="259"/>
    <w:qFormat/>
    <w:uiPriority w:val="99"/>
    <w:pPr>
      <w:keepNext/>
      <w:keepLines/>
      <w:numPr>
        <w:ilvl w:val="4"/>
        <w:numId w:val="1"/>
      </w:numPr>
      <w:spacing w:before="280" w:after="156" w:line="376" w:lineRule="auto"/>
      <w:jc w:val="left"/>
      <w:outlineLvl w:val="4"/>
    </w:pPr>
    <w:rPr>
      <w:rFonts w:ascii="Arial" w:hAnsi="Arial" w:eastAsia="黑体"/>
      <w:b/>
      <w:sz w:val="24"/>
      <w:szCs w:val="28"/>
    </w:rPr>
  </w:style>
  <w:style w:type="paragraph" w:customStyle="1" w:styleId="259">
    <w:name w:val="正文（绿盟科技）"/>
    <w:qFormat/>
    <w:uiPriority w:val="99"/>
    <w:pPr>
      <w:spacing w:line="300" w:lineRule="auto"/>
    </w:pPr>
    <w:rPr>
      <w:rFonts w:hint="default" w:ascii="Arial" w:hAnsi="Arial" w:eastAsia="宋体" w:cs="黑体"/>
      <w:sz w:val="21"/>
      <w:szCs w:val="21"/>
      <w:lang w:val="en-US" w:eastAsia="zh-CN" w:bidi="ar-SA"/>
    </w:rPr>
  </w:style>
  <w:style w:type="paragraph" w:customStyle="1" w:styleId="260">
    <w:name w:val="投标文件正文"/>
    <w:basedOn w:val="1"/>
    <w:qFormat/>
    <w:uiPriority w:val="0"/>
    <w:pPr>
      <w:spacing w:before="40" w:after="40" w:line="400" w:lineRule="exact"/>
      <w:ind w:firstLine="200"/>
    </w:pPr>
    <w:rPr>
      <w:sz w:val="24"/>
    </w:rPr>
  </w:style>
  <w:style w:type="paragraph" w:customStyle="1" w:styleId="261">
    <w:name w:val="标题 21"/>
    <w:basedOn w:val="1"/>
    <w:next w:val="1"/>
    <w:qFormat/>
    <w:uiPriority w:val="0"/>
    <w:pPr>
      <w:keepNext/>
      <w:keepLines/>
      <w:tabs>
        <w:tab w:val="left" w:pos="0"/>
      </w:tabs>
      <w:spacing w:before="50"/>
      <w:jc w:val="left"/>
    </w:pPr>
    <w:rPr>
      <w:rFonts w:ascii="Arial" w:hAnsi="Arial" w:eastAsia="黑体"/>
      <w:sz w:val="32"/>
      <w:szCs w:val="20"/>
    </w:rPr>
  </w:style>
  <w:style w:type="paragraph" w:customStyle="1" w:styleId="262">
    <w:name w:val="BodyTextIndent"/>
    <w:basedOn w:val="1"/>
    <w:next w:val="263"/>
    <w:qFormat/>
    <w:uiPriority w:val="0"/>
    <w:pPr>
      <w:spacing w:after="120"/>
      <w:ind w:left="420"/>
    </w:pPr>
  </w:style>
  <w:style w:type="paragraph" w:customStyle="1" w:styleId="263">
    <w:name w:val="EnvelopeReturn"/>
    <w:basedOn w:val="1"/>
    <w:qFormat/>
    <w:uiPriority w:val="0"/>
    <w:rPr>
      <w:rFonts w:ascii="Arial" w:hAnsi="Arial"/>
    </w:rPr>
  </w:style>
  <w:style w:type="paragraph" w:customStyle="1" w:styleId="264">
    <w:name w:val="Table Paragraph"/>
    <w:basedOn w:val="1"/>
    <w:qFormat/>
    <w:uiPriority w:val="1"/>
    <w:pPr>
      <w:ind w:left="107"/>
    </w:pPr>
    <w:rPr>
      <w:rFonts w:ascii="宋体" w:hAnsi="宋体" w:cs="宋体"/>
    </w:rPr>
  </w:style>
  <w:style w:type="paragraph" w:customStyle="1" w:styleId="265">
    <w:name w:val="列出段落1"/>
    <w:basedOn w:val="1"/>
    <w:qFormat/>
    <w:uiPriority w:val="34"/>
    <w:pPr>
      <w:ind w:left="480"/>
      <w:jc w:val="left"/>
    </w:pPr>
    <w:rPr>
      <w:rFonts w:ascii="Calibri" w:hAnsi="Calibri" w:eastAsia="PMingLiU"/>
      <w:sz w:val="24"/>
      <w:szCs w:val="20"/>
      <w:lang w:eastAsia="zh-TW"/>
    </w:rPr>
  </w:style>
  <w:style w:type="paragraph" w:customStyle="1" w:styleId="266">
    <w:name w:val="正文文本缩进1"/>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character" w:customStyle="1" w:styleId="267">
    <w:name w:val="font51"/>
    <w:basedOn w:val="44"/>
    <w:qFormat/>
    <w:uiPriority w:val="0"/>
    <w:rPr>
      <w:rFonts w:hint="eastAsia" w:ascii="微软雅黑" w:hAnsi="微软雅黑" w:eastAsia="微软雅黑" w:cs="微软雅黑"/>
      <w:color w:val="000000"/>
      <w:sz w:val="16"/>
      <w:szCs w:val="16"/>
      <w:u w:val="none"/>
    </w:rPr>
  </w:style>
  <w:style w:type="character" w:customStyle="1" w:styleId="268">
    <w:name w:val="font01"/>
    <w:basedOn w:val="44"/>
    <w:qFormat/>
    <w:uiPriority w:val="0"/>
    <w:rPr>
      <w:rFonts w:hint="eastAsia" w:ascii="微软雅黑" w:hAnsi="微软雅黑" w:eastAsia="微软雅黑" w:cs="微软雅黑"/>
      <w:color w:val="000000"/>
      <w:sz w:val="16"/>
      <w:szCs w:val="16"/>
      <w:u w:val="none"/>
    </w:rPr>
  </w:style>
  <w:style w:type="character" w:customStyle="1" w:styleId="269">
    <w:name w:val="font31"/>
    <w:basedOn w:val="44"/>
    <w:qFormat/>
    <w:uiPriority w:val="0"/>
    <w:rPr>
      <w:rFonts w:hint="eastAsia" w:ascii="微软雅黑" w:hAnsi="微软雅黑" w:eastAsia="微软雅黑" w:cs="微软雅黑"/>
      <w:color w:val="000000"/>
      <w:sz w:val="16"/>
      <w:szCs w:val="16"/>
      <w:u w:val="none"/>
    </w:rPr>
  </w:style>
  <w:style w:type="character" w:customStyle="1" w:styleId="270">
    <w:name w:val="font41"/>
    <w:basedOn w:val="44"/>
    <w:qFormat/>
    <w:uiPriority w:val="0"/>
    <w:rPr>
      <w:rFonts w:hint="eastAsia" w:ascii="宋体" w:hAnsi="宋体" w:eastAsia="宋体" w:cs="宋体"/>
      <w:color w:val="000000"/>
      <w:sz w:val="22"/>
      <w:szCs w:val="22"/>
      <w:u w:val="none"/>
    </w:rPr>
  </w:style>
  <w:style w:type="character" w:customStyle="1" w:styleId="271">
    <w:name w:val="font61"/>
    <w:basedOn w:val="44"/>
    <w:qFormat/>
    <w:uiPriority w:val="0"/>
    <w:rPr>
      <w:rFonts w:hint="eastAsia" w:ascii="宋体" w:hAnsi="宋体" w:eastAsia="宋体" w:cs="宋体"/>
      <w:color w:val="000000"/>
      <w:sz w:val="20"/>
      <w:szCs w:val="20"/>
      <w:u w:val="none"/>
    </w:rPr>
  </w:style>
  <w:style w:type="character" w:customStyle="1" w:styleId="272">
    <w:name w:val="font11"/>
    <w:basedOn w:val="44"/>
    <w:qFormat/>
    <w:uiPriority w:val="0"/>
    <w:rPr>
      <w:rFonts w:hint="eastAsia" w:ascii="宋体" w:hAnsi="宋体" w:eastAsia="宋体" w:cs="宋体"/>
      <w:color w:val="000000"/>
      <w:sz w:val="20"/>
      <w:szCs w:val="20"/>
      <w:u w:val="none"/>
    </w:rPr>
  </w:style>
  <w:style w:type="character" w:customStyle="1" w:styleId="273">
    <w:name w:val="纯文本 Char"/>
    <w:basedOn w:val="44"/>
    <w:link w:val="22"/>
    <w:qFormat/>
    <w:uiPriority w:val="0"/>
    <w:rPr>
      <w:rFonts w:ascii="宋体" w:hAnsi="Courier New"/>
      <w:sz w:val="20"/>
      <w:szCs w:val="20"/>
    </w:rPr>
  </w:style>
  <w:style w:type="paragraph" w:customStyle="1" w:styleId="274">
    <w:name w:val="正文111"/>
    <w:next w:val="275"/>
    <w:qFormat/>
    <w:uiPriority w:val="0"/>
    <w:pPr>
      <w:widowControl w:val="0"/>
      <w:spacing w:line="360" w:lineRule="exact"/>
      <w:jc w:val="center"/>
    </w:pPr>
    <w:rPr>
      <w:rFonts w:hint="default" w:ascii="Times New Roman" w:hAnsi="Times New Roman" w:eastAsia="仿宋_GB2312" w:cs="Times New Roman"/>
      <w:sz w:val="28"/>
      <w:szCs w:val="24"/>
      <w:lang w:val="en-US" w:eastAsia="zh-CN" w:bidi="ar-SA"/>
    </w:rPr>
  </w:style>
  <w:style w:type="paragraph" w:customStyle="1" w:styleId="275">
    <w:name w:val="目录 111"/>
    <w:basedOn w:val="274"/>
    <w:next w:val="274"/>
    <w:qFormat/>
    <w:uiPriority w:val="0"/>
    <w:pPr>
      <w:widowControl/>
      <w:spacing w:after="100" w:line="259" w:lineRule="auto"/>
      <w:jc w:val="left"/>
    </w:pPr>
    <w:rPr>
      <w:rFonts w:ascii="Calibri" w:hAnsi="Calibri"/>
      <w:sz w:val="22"/>
      <w:szCs w:val="22"/>
    </w:rPr>
  </w:style>
  <w:style w:type="character" w:customStyle="1" w:styleId="276">
    <w:name w:val="NormalCharacter1"/>
    <w:link w:val="1"/>
    <w:semiHidden/>
    <w:qFormat/>
    <w:uiPriority w:val="0"/>
    <w:rPr>
      <w:rFonts w:ascii="Times New Roman" w:hAnsi="Times New Roman" w:eastAsia="宋体" w:cs="Times New Roman"/>
      <w:sz w:val="21"/>
      <w:szCs w:val="24"/>
      <w:lang w:val="en-US" w:eastAsia="zh-CN" w:bidi="ar-SA"/>
    </w:rPr>
  </w:style>
  <w:style w:type="character" w:customStyle="1" w:styleId="277">
    <w:name w:val="font71"/>
    <w:basedOn w:val="44"/>
    <w:qFormat/>
    <w:uiPriority w:val="0"/>
    <w:rPr>
      <w:rFonts w:hint="eastAsia" w:ascii="宋体" w:hAnsi="宋体" w:eastAsia="宋体" w:cs="宋体"/>
      <w:color w:val="000000"/>
      <w:sz w:val="21"/>
      <w:szCs w:val="21"/>
      <w:u w:val="none"/>
    </w:rPr>
  </w:style>
  <w:style w:type="character" w:customStyle="1" w:styleId="278">
    <w:name w:val="font81"/>
    <w:basedOn w:val="44"/>
    <w:qFormat/>
    <w:uiPriority w:val="0"/>
    <w:rPr>
      <w:rFonts w:hint="default" w:ascii="Times New Roman" w:hAnsi="Times New Roman" w:cs="Times New Roman"/>
      <w:color w:val="000000"/>
      <w:sz w:val="21"/>
      <w:szCs w:val="21"/>
      <w:u w:val="none"/>
    </w:rPr>
  </w:style>
  <w:style w:type="character" w:customStyle="1" w:styleId="279">
    <w:name w:val="font91"/>
    <w:basedOn w:val="44"/>
    <w:qFormat/>
    <w:uiPriority w:val="0"/>
    <w:rPr>
      <w:rFonts w:hint="eastAsia" w:ascii="宋体" w:hAnsi="宋体" w:eastAsia="宋体" w:cs="宋体"/>
      <w:color w:val="000000"/>
      <w:sz w:val="21"/>
      <w:szCs w:val="21"/>
      <w:u w:val="none"/>
    </w:rPr>
  </w:style>
  <w:style w:type="paragraph" w:customStyle="1" w:styleId="280">
    <w:name w:val="页脚1"/>
    <w:basedOn w:val="1"/>
    <w:qFormat/>
    <w:uiPriority w:val="0"/>
    <w:pPr>
      <w:tabs>
        <w:tab w:val="center" w:pos="4153"/>
        <w:tab w:val="right" w:pos="8306"/>
      </w:tabs>
      <w:jc w:val="left"/>
    </w:pPr>
    <w:rPr>
      <w:sz w:val="18"/>
      <w:szCs w:val="18"/>
    </w:rPr>
  </w:style>
  <w:style w:type="character" w:customStyle="1" w:styleId="281">
    <w:name w:val="wyg1"/>
    <w:link w:val="1"/>
    <w:qFormat/>
    <w:uiPriority w:val="6"/>
    <w:rPr>
      <w:rFonts w:hint="default" w:ascii="Times New Roman" w:hAnsi="Times New Roman" w:eastAsia="宋体" w:cs="Times New Roman"/>
      <w:sz w:val="21"/>
      <w:szCs w:val="24"/>
      <w:lang w:val="en-US" w:eastAsia="zh-CN" w:bidi="ar-SA"/>
    </w:rPr>
  </w:style>
  <w:style w:type="paragraph" w:customStyle="1" w:styleId="282">
    <w:name w:val="正文缩进11"/>
    <w:basedOn w:val="1"/>
    <w:unhideWhenUsed/>
    <w:qFormat/>
    <w:uiPriority w:val="0"/>
    <w:pPr>
      <w:ind w:firstLine="420"/>
    </w:pPr>
  </w:style>
  <w:style w:type="paragraph" w:customStyle="1" w:styleId="283">
    <w:name w:val="列表段落"/>
    <w:basedOn w:val="1"/>
    <w:qFormat/>
    <w:uiPriority w:val="34"/>
    <w:pPr>
      <w:ind w:left="720"/>
      <w:contextualSpacing/>
    </w:pPr>
  </w:style>
  <w:style w:type="paragraph" w:customStyle="1" w:styleId="284">
    <w:name w:val="普通(网站)1"/>
    <w:basedOn w:val="1"/>
    <w:qFormat/>
    <w:uiPriority w:val="0"/>
    <w:pPr>
      <w:widowControl/>
      <w:spacing w:before="100" w:beforeAutospacing="1" w:after="100" w:afterAutospacing="1"/>
      <w:jc w:val="left"/>
    </w:pPr>
    <w:rPr>
      <w:rFonts w:ascii="宋体" w:hAnsi="宋体" w:eastAsia="宋体" w:cs="宋体"/>
      <w:color w:val="000000"/>
      <w:sz w:val="24"/>
      <w:szCs w:val="20"/>
    </w:rPr>
  </w:style>
  <w:style w:type="paragraph" w:customStyle="1" w:styleId="285">
    <w:name w:val="纯文本11"/>
    <w:basedOn w:val="1"/>
    <w:qFormat/>
    <w:uiPriority w:val="0"/>
    <w:rPr>
      <w:rFonts w:ascii="宋体" w:hAnsi="Courier New"/>
      <w:szCs w:val="20"/>
    </w:rPr>
  </w:style>
  <w:style w:type="paragraph" w:customStyle="1" w:styleId="286">
    <w:name w:val="纯文本1"/>
    <w:basedOn w:val="62"/>
    <w:qFormat/>
    <w:uiPriority w:val="0"/>
    <w:rPr>
      <w:rFonts w:hAnsi="Courier New"/>
      <w:sz w:val="20"/>
    </w:rPr>
  </w:style>
  <w:style w:type="paragraph" w:customStyle="1" w:styleId="287">
    <w:name w:val="Body text|21"/>
    <w:basedOn w:val="1"/>
    <w:qFormat/>
    <w:uiPriority w:val="0"/>
    <w:pPr>
      <w:shd w:val="clear" w:color="auto" w:fill="FFFFFF"/>
      <w:spacing w:before="500" w:after="260" w:line="200" w:lineRule="exact"/>
    </w:pPr>
    <w:rPr>
      <w:rFonts w:ascii="PMingLiU" w:hAnsi="PMingLiU" w:eastAsia="PMingLiU" w:cs="PMingLiU"/>
      <w:spacing w:val="10"/>
      <w:sz w:val="20"/>
      <w:szCs w:val="20"/>
    </w:rPr>
  </w:style>
  <w:style w:type="table" w:customStyle="1" w:styleId="288">
    <w:name w:val="网格型1"/>
    <w:basedOn w:val="289"/>
    <w:qFormat/>
    <w:uiPriority w:val="39"/>
  </w:style>
  <w:style w:type="table" w:customStyle="1" w:styleId="289">
    <w:name w:val="普通表格1"/>
    <w:unhideWhenUsed/>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4cbf5a8c-e171-47e6-95ad-a806c2410e8d</errorID>
      <errorWord>-</errorWord>
      <group>L1_Format</group>
      <groupName>格式问题</groupName>
      <ability>L2_HalfPunc</ability>
      <abilityName>全半角检查</abilityName>
      <candidateList>
        <item>－</item>
      </candidateList>
      <explain>文本全半角错误。</explain>
      <paraID> 479660B</paraID>
      <start>14</start>
      <end>15</end>
      <status>unmodified</status>
      <modifiedWord/>
      <trackRevisions>false</trackRevisions>
    </reviewItem>
    <reviewItem>
      <errorID>1d073f5d-e054-4786-baf2-b870d7d41c9a</errorID>
      <errorWord>-</errorWord>
      <group>L1_Format</group>
      <groupName>格式问题</groupName>
      <ability>L2_HalfPunc</ability>
      <abilityName>全半角检查</abilityName>
      <candidateList>
        <item>－</item>
      </candidateList>
      <explain>文本全半角错误。</explain>
      <paraID> 479660B</paraID>
      <start>15</start>
      <end>16</end>
      <status>unmodified</status>
      <modifiedWord/>
      <trackRevisions>false</trackRevisions>
    </reviewItem>
    <reviewItem>
      <errorID>077750a3-dada-419e-bbd4-baa0331c77f3</errorID>
      <errorWord>-</errorWord>
      <group>L1_Format</group>
      <groupName>格式问题</groupName>
      <ability>L2_HalfPunc</ability>
      <abilityName>全半角检查</abilityName>
      <candidateList>
        <item>－</item>
      </candidateList>
      <explain>文本全半角错误。</explain>
      <paraID> 479660B</paraID>
      <start>41</start>
      <end>42</end>
      <status>unmodified</status>
      <modifiedWord/>
      <trackRevisions>false</trackRevisions>
    </reviewItem>
    <reviewItem>
      <errorID>f5543e49-d33d-428d-9185-d7d7dbc6eb27</errorID>
      <errorWord>-</errorWord>
      <group>L1_Format</group>
      <groupName>格式问题</groupName>
      <ability>L2_HalfPunc</ability>
      <abilityName>全半角检查</abilityName>
      <candidateList>
        <item>－</item>
      </candidateList>
      <explain>文本全半角错误。</explain>
      <paraID> 479660B</paraID>
      <start>42</start>
      <end>43</end>
      <status>unmodified</status>
      <modifiedWord/>
      <trackRevisions>false</trackRevisions>
    </reviewItem>
    <reviewItem>
      <errorID>a0bfc8c6-2d33-4b4f-ae6a-749124c33c86</errorID>
      <errorWord>“.</errorWord>
      <group>L1_Punc</group>
      <groupName>标点问题</groupName>
      <ability>L2_Punc</ability>
      <abilityName>标点符号检查</abilityName>
      <candidateList>
        <item>“</item>
      </candidateList>
      <explain/>
      <paraID> 479660B</paraID>
      <start>54</start>
      <end>56</end>
      <status>unmodified</status>
      <modifiedWord/>
      <trackRevisions>false</trackRevisions>
    </reviewItem>
    <reviewItem>
      <errorID>f21b70c3-b042-4a9a-b29d-67746fea993b</errorID>
      <errorWord>“.</errorWord>
      <group>L1_Punc</group>
      <groupName>标点问题</groupName>
      <ability>L2_Punc</ability>
      <abilityName>标点符号检查</abilityName>
      <candidateList>
        <item>“</item>
      </candidateList>
      <explain/>
      <paraID> 479660B</paraID>
      <start>69</start>
      <end>71</end>
      <status>unmodified</status>
      <modifiedWord/>
      <trackRevisions>false</trackRevisions>
    </reviewItem>
    <reviewItem>
      <errorID>c7a81026-4f81-4499-9961-40e58234cad2</errorID>
      <errorWord>-</errorWord>
      <group>L1_Format</group>
      <groupName>格式问题</groupName>
      <ability>L2_HalfPunc</ability>
      <abilityName>全半角检查</abilityName>
      <candidateList>
        <item>－</item>
      </candidateList>
      <explain>文本全半角错误。</explain>
      <paraID> 479660B</paraID>
      <start>92</start>
      <end>93</end>
      <status>unmodified</status>
      <modifiedWord/>
      <trackRevisions>false</trackRevisions>
    </reviewItem>
    <reviewItem>
      <errorID>757377eb-5bac-4aed-bcc2-db32e0a1fcf8</errorID>
      <errorWord>-</errorWord>
      <group>L1_Format</group>
      <groupName>格式问题</groupName>
      <ability>L2_HalfPunc</ability>
      <abilityName>全半角检查</abilityName>
      <candidateList>
        <item>－</item>
      </candidateList>
      <explain>文本全半角错误。</explain>
      <paraID> 479660B</paraID>
      <start>93</start>
      <end>94</end>
      <status>unmodified</status>
      <modifiedWord/>
      <trackRevisions>false</trackRevisions>
    </reviewItem>
    <reviewItem>
      <errorID>b1b2ffbf-6719-4dbe-b5f0-52d7057405f3</errorID>
      <errorWord>-</errorWord>
      <group>L1_Format</group>
      <groupName>格式问题</groupName>
      <ability>L2_HalfPunc</ability>
      <abilityName>全半角检查</abilityName>
      <candidateList>
        <item>－</item>
      </candidateList>
      <explain>文本全半角错误。</explain>
      <paraID> 479660B</paraID>
      <start>100</start>
      <end>101</end>
      <status>unmodified</status>
      <modifiedWord/>
      <trackRevisions>false</trackRevisions>
    </reviewItem>
    <reviewItem>
      <errorID>93c6cf90-6fe6-4d64-a6eb-7d62f22db393</errorID>
      <errorWord>-</errorWord>
      <group>L1_Format</group>
      <groupName>格式问题</groupName>
      <ability>L2_HalfPunc</ability>
      <abilityName>全半角检查</abilityName>
      <candidateList>
        <item>－</item>
      </candidateList>
      <explain>文本全半角错误。</explain>
      <paraID> 479660B</paraID>
      <start>101</start>
      <end>102</end>
      <status>unmodified</status>
      <modifiedWord/>
      <trackRevisions>false</trackRevisions>
    </reviewItem>
    <reviewItem>
      <errorID>0a03ad97-848f-47a5-8472-8bd3c225380a</errorID>
      <errorWord>-</errorWord>
      <group>L1_Format</group>
      <groupName>格式问题</groupName>
      <ability>L2_HalfPunc</ability>
      <abilityName>全半角检查</abilityName>
      <candidateList>
        <item>－</item>
      </candidateList>
      <explain>文本全半角错误。</explain>
      <paraID>5F083B05</paraID>
      <start>90</start>
      <end>91</end>
      <status>unmodified</status>
      <modifiedWord/>
      <trackRevisions>false</trackRevisions>
    </reviewItem>
    <reviewItem>
      <errorID>1e6ee46a-e2fe-4b86-994a-7283dc412d8b</errorID>
      <errorWord>-</errorWord>
      <group>L1_Format</group>
      <groupName>格式问题</groupName>
      <ability>L2_HalfPunc</ability>
      <abilityName>全半角检查</abilityName>
      <candidateList>
        <item>－</item>
      </candidateList>
      <explain>文本全半角错误。</explain>
      <paraID>5F083B05</paraID>
      <start>95</start>
      <end>96</end>
      <status>unmodified</status>
      <modifiedWord/>
      <trackRevisions>false</trackRevisions>
    </reviewItem>
    <reviewItem>
      <errorID>c6776a4f-c8ad-45b9-8304-cd2e80362b6e</errorID>
      <errorWord>“.</errorWord>
      <group>L1_Punc</group>
      <groupName>标点问题</groupName>
      <ability>L2_Punc</ability>
      <abilityName>标点符号检查</abilityName>
      <candidateList>
        <item>“</item>
      </candidateList>
      <explain/>
      <paraID>769D0600</paraID>
      <start>12</start>
      <end>14</end>
      <status>unmodified</status>
      <modifiedWord/>
      <trackRevisions>false</trackRevisions>
    </reviewItem>
    <reviewItem>
      <errorID>81a132d5-53c0-4b57-85f2-415564ef5e6f</errorID>
      <errorWord>-</errorWord>
      <group>L1_Format</group>
      <groupName>格式问题</groupName>
      <ability>L2_HalfPunc</ability>
      <abilityName>全半角检查</abilityName>
      <candidateList>
        <item>－</item>
      </candidateList>
      <explain>文本全半角错误。</explain>
      <paraID>769D0600</paraID>
      <start>48</start>
      <end>49</end>
      <status>unmodified</status>
      <modifiedWord/>
      <trackRevisions>false</trackRevisions>
    </reviewItem>
    <reviewItem>
      <errorID>fc92e5fb-bfd4-4034-a6a2-243a7e0d72bd</errorID>
      <errorWord>-</errorWord>
      <group>L1_Format</group>
      <groupName>格式问题</groupName>
      <ability>L2_HalfPunc</ability>
      <abilityName>全半角检查</abilityName>
      <candidateList>
        <item>－</item>
      </candidateList>
      <explain>文本全半角错误。</explain>
      <paraID>769D0600</paraID>
      <start>49</start>
      <end>50</end>
      <status>unmodified</status>
      <modifiedWord/>
      <trackRevisions>false</trackRevisions>
    </reviewItem>
    <reviewItem>
      <errorID>10150687-cf08-4e57-9e7f-b95904785e42</errorID>
      <errorWord>-</errorWord>
      <group>L1_Format</group>
      <groupName>格式问题</groupName>
      <ability>L2_HalfPunc</ability>
      <abilityName>全半角检查</abilityName>
      <candidateList>
        <item>－</item>
      </candidateList>
      <explain>文本全半角错误。</explain>
      <paraID>769D0600</paraID>
      <start>55</start>
      <end>56</end>
      <status>unmodified</status>
      <modifiedWord/>
      <trackRevisions>false</trackRevisions>
    </reviewItem>
    <reviewItem>
      <errorID>0f16d84a-bed6-42ac-bd31-d39ecaa544fc</errorID>
      <errorWord>-</errorWord>
      <group>L1_Format</group>
      <groupName>格式问题</groupName>
      <ability>L2_HalfPunc</ability>
      <abilityName>全半角检查</abilityName>
      <candidateList>
        <item>－</item>
      </candidateList>
      <explain>文本全半角错误。</explain>
      <paraID>769D0600</paraID>
      <start>56</start>
      <end>57</end>
      <status>unmodified</status>
      <modifiedWord/>
      <trackRevisions>false</trackRevisions>
    </reviewItem>
    <reviewItem>
      <errorID>ba3c9016-0a4c-436e-a434-271c47333c8b</errorID>
      <errorWord>-</errorWord>
      <group>L1_Format</group>
      <groupName>格式问题</groupName>
      <ability>L2_HalfPunc</ability>
      <abilityName>全半角检查</abilityName>
      <candidateList>
        <item>－</item>
      </candidateList>
      <explain>文本全半角错误。</explain>
      <paraID>769D0600</paraID>
      <start>102</start>
      <end>103</end>
      <status>unmodified</status>
      <modifiedWord/>
      <trackRevisions>false</trackRevisions>
    </reviewItem>
    <reviewItem>
      <errorID>037fa224-e89f-4f8f-b561-f9f332b8144b</errorID>
      <errorWord>-</errorWord>
      <group>L1_Format</group>
      <groupName>格式问题</groupName>
      <ability>L2_HalfPunc</ability>
      <abilityName>全半角检查</abilityName>
      <candidateList>
        <item>－</item>
      </candidateList>
      <explain>文本全半角错误。</explain>
      <paraID>769D0600</paraID>
      <start>107</start>
      <end>108</end>
      <status>unmodified</status>
      <modifiedWord/>
      <trackRevisions>false</trackRevisions>
    </reviewItem>
    <reviewItem>
      <errorID>a9815aeb-739f-452e-b73f-bb7e243aa1e7</errorID>
      <errorWord>-</errorWord>
      <group>L1_Format</group>
      <groupName>格式问题</groupName>
      <ability>L2_HalfPunc</ability>
      <abilityName>全半角检查</abilityName>
      <candidateList>
        <item>－</item>
      </candidateList>
      <explain>文本全半角错误。</explain>
      <paraID>769D0600</paraID>
      <start>108</start>
      <end>109</end>
      <status>unmodified</status>
      <modifiedWord/>
      <trackRevisions>false</trackRevisions>
    </reviewItem>
    <reviewItem>
      <errorID>77ad4260-cf50-4202-85a5-38b9be24f7cf</errorID>
      <errorWord>-</errorWord>
      <group>L1_Format</group>
      <groupName>格式问题</groupName>
      <ability>L2_HalfPunc</ability>
      <abilityName>全半角检查</abilityName>
      <candidateList>
        <item>－</item>
      </candidateList>
      <explain>文本全半角错误。</explain>
      <paraID>769D0600</paraID>
      <start>113</start>
      <end>114</end>
      <status>unmodified</status>
      <modifiedWord/>
      <trackRevisions>false</trackRevisions>
    </reviewItem>
    <reviewItem>
      <errorID>0a2e1a73-df5a-4973-9c3e-3e7c581cf74a</errorID>
      <errorWord>-</errorWord>
      <group>L1_Format</group>
      <groupName>格式问题</groupName>
      <ability>L2_HalfPunc</ability>
      <abilityName>全半角检查</abilityName>
      <candidateList>
        <item>－</item>
      </candidateList>
      <explain>文本全半角错误。</explain>
      <paraID>769D0600</paraID>
      <start>114</start>
      <end>115</end>
      <status>unmodified</status>
      <modifiedWord/>
      <trackRevisions>false</trackRevisions>
    </reviewItem>
    <reviewItem>
      <errorID>6cba09bd-101f-4a9a-9c7c-6cfa87b89fcc</errorID>
      <errorWord>：</errorWord>
      <group>L1_Format</group>
      <groupName>格式问题</groupName>
      <ability>L2_HalfPunc</ability>
      <abilityName>全半角检查</abilityName>
      <candidateList>
        <item>:</item>
      </candidateList>
      <explain>文本全半角错误。</explain>
      <paraID>31F607E9</paraID>
      <start>30</start>
      <end>31</end>
      <status>unmodified</status>
      <modifiedWord/>
      <trackRevisions>false</trackRevisions>
    </reviewItem>
    <reviewItem>
      <errorID>ebec7ac9-aab3-474f-a324-dabfe6fbeca0</errorID>
      <errorWord>：</errorWord>
      <group>L1_Format</group>
      <groupName>格式问题</groupName>
      <ability>L2_HalfPunc</ability>
      <abilityName>全半角检查</abilityName>
      <candidateList>
        <item>:</item>
      </candidateList>
      <explain>文本全半角错误。</explain>
      <paraID>4E4C593E</paraID>
      <start>28</start>
      <end>29</end>
      <status>unmodified</status>
      <modifiedWord/>
      <trackRevisions>false</trackRevisions>
    </reviewItem>
    <reviewItem>
      <errorID>355355d9-f68e-4dee-8ace-866482770860</errorID>
      <errorWord>-</errorWord>
      <group>L1_Format</group>
      <groupName>格式问题</groupName>
      <ability>L2_HalfPunc</ability>
      <abilityName>全半角检查</abilityName>
      <candidateList>
        <item>－</item>
      </candidateList>
      <explain>文本全半角错误。</explain>
      <paraID>41E37B74</paraID>
      <start>32</start>
      <end>33</end>
      <status>unmodified</status>
      <modifiedWord/>
      <trackRevisions>false</trackRevisions>
    </reviewItem>
    <reviewItem>
      <errorID>b171cb88-0425-4538-a99c-7ec3b630f0a1</errorID>
      <errorWord>-</errorWord>
      <group>L1_Format</group>
      <groupName>格式问题</groupName>
      <ability>L2_HalfPunc</ability>
      <abilityName>全半角检查</abilityName>
      <candidateList>
        <item>－</item>
      </candidateList>
      <explain>文本全半角错误。</explain>
      <paraID>41E37B74</paraID>
      <start>37</start>
      <end>38</end>
      <status>unmodified</status>
      <modifiedWord/>
      <trackRevisions>false</trackRevisions>
    </reviewItem>
    <reviewItem>
      <errorID>9cb510da-4547-4634-a4ac-99f9446bd862</errorID>
      <errorWord>-</errorWord>
      <group>L1_Format</group>
      <groupName>格式问题</groupName>
      <ability>L2_HalfPunc</ability>
      <abilityName>全半角检查</abilityName>
      <candidateList>
        <item>－</item>
      </candidateList>
      <explain>文本全半角错误。</explain>
      <paraID>41E37B74</paraID>
      <start>38</start>
      <end>39</end>
      <status>unmodified</status>
      <modifiedWord/>
      <trackRevisions>false</trackRevisions>
    </reviewItem>
    <reviewItem>
      <errorID>627ba236-3261-4326-9af1-635153bf9309</errorID>
      <errorWord>法律、法规</errorWord>
      <group>L1_Word</group>
      <groupName>字词问题</groupName>
      <ability>L2_Typo</ability>
      <abilityName>字词错误</abilityName>
      <candidateList>
        <item>法律法规</item>
      </candidateList>
      <explain/>
      <paraID>2962A31B</paraID>
      <start>3</start>
      <end>8</end>
      <status>unmodified</status>
      <modifiedWord/>
      <trackRevisions>false</trackRevisions>
    </reviewItem>
    <reviewItem>
      <errorID>7ee15b17-7470-4928-bef9-c9921ee4320a</errorID>
      <errorWord>&lt;</errorWord>
      <group>L1_Format</group>
      <groupName>格式问题</groupName>
      <ability>L2_HalfPunc</ability>
      <abilityName>全半角检查</abilityName>
      <candidateList>
        <item>〈</item>
      </candidateList>
      <explain>文本全半角错误。</explain>
      <paraID>193C78E8</paraID>
      <start>49</start>
      <end>50</end>
      <status>unmodified</status>
      <modifiedWord/>
      <trackRevisions>false</trackRevisions>
    </reviewItem>
    <reviewItem>
      <errorID>1fcc8644-181c-4df1-952f-8347b971270e</errorID>
      <errorWord>&lt;</errorWord>
      <group>L1_Format</group>
      <groupName>格式问题</groupName>
      <ability>L2_HalfPunc</ability>
      <abilityName>全半角检查</abilityName>
      <candidateList>
        <item>〈</item>
      </candidateList>
      <explain>文本全半角错误。</explain>
      <paraID>236EEE5B</paraID>
      <start>49</start>
      <end>50</end>
      <status>unmodified</status>
      <modifiedWord/>
      <trackRevisions>false</trackRevisions>
    </reviewItem>
    <reviewItem>
      <errorID>e44ebed6-94bb-4108-a6d3-5a0a7591448e</errorID>
      <errorWord>&lt;</errorWord>
      <group>L1_Format</group>
      <groupName>格式问题</groupName>
      <ability>L2_HalfPunc</ability>
      <abilityName>全半角检查</abilityName>
      <candidateList>
        <item>〈</item>
      </candidateList>
      <explain>文本全半角错误。</explain>
      <paraID>63D2DB22</paraID>
      <start>64</start>
      <end>65</end>
      <status>unmodified</status>
      <modifiedWord/>
      <trackRevisions>false</trackRevisions>
    </reviewItem>
    <reviewItem>
      <errorID>90585e66-efd6-40a9-9212-8b95ad9a5015</errorID>
      <errorWord>(</errorWord>
      <group>L1_Format</group>
      <groupName>格式问题</groupName>
      <ability>L2_HalfPunc</ability>
      <abilityName>全半角检查</abilityName>
      <candidateList>
        <item>（</item>
      </candidateList>
      <explain>文本全半角错误。</explain>
      <paraID>53D7BA04</paraID>
      <start>59</start>
      <end>60</end>
      <status>unmodified</status>
      <modifiedWord/>
      <trackRevisions>false</trackRevisions>
    </reviewItem>
    <reviewItem>
      <errorID>9b2cee35-2a91-4dec-be34-94a14597a1e5</errorID>
      <errorWord>)</errorWord>
      <group>L1_Format</group>
      <groupName>格式问题</groupName>
      <ability>L2_HalfPunc</ability>
      <abilityName>全半角检查</abilityName>
      <candidateList>
        <item>）</item>
      </candidateList>
      <explain>文本全半角错误。</explain>
      <paraID>53D7BA04</paraID>
      <start>62</start>
      <end>63</end>
      <status>unmodified</status>
      <modifiedWord/>
      <trackRevisions>false</trackRevisions>
    </reviewItem>
    <reviewItem>
      <errorID>2c443701-8852-4c3f-8e3b-502a2a02a564</errorID>
      <errorWord>(</errorWord>
      <group>L1_Format</group>
      <groupName>格式问题</groupName>
      <ability>L2_HalfPunc</ability>
      <abilityName>全半角检查</abilityName>
      <candidateList>
        <item>（</item>
      </candidateList>
      <explain>文本全半角错误。</explain>
      <paraID>53D7BA04</paraID>
      <start>84</start>
      <end>85</end>
      <status>unmodified</status>
      <modifiedWord/>
      <trackRevisions>false</trackRevisions>
    </reviewItem>
    <reviewItem>
      <errorID>ee83d2f2-35d5-4bde-a598-f5d7c8fc93e9</errorID>
      <errorWord>)</errorWord>
      <group>L1_Format</group>
      <groupName>格式问题</groupName>
      <ability>L2_HalfPunc</ability>
      <abilityName>全半角检查</abilityName>
      <candidateList>
        <item>）</item>
      </candidateList>
      <explain>文本全半角错误。</explain>
      <paraID>53D7BA04</paraID>
      <start>87</start>
      <end>88</end>
      <status>unmodified</status>
      <modifiedWord/>
      <trackRevisions>false</trackRevisions>
    </reviewItem>
    <reviewItem>
      <errorID>a6d96c9a-6093-4ac1-9bc7-e54152f09806</errorID>
      <errorWord>(</errorWord>
      <group>L1_Format</group>
      <groupName>格式问题</groupName>
      <ability>L2_HalfPunc</ability>
      <abilityName>全半角检查</abilityName>
      <candidateList>
        <item>（</item>
      </candidateList>
      <explain>文本全半角错误。</explain>
      <paraID>34CE8EE0</paraID>
      <start>0</start>
      <end>1</end>
      <status>unmodified</status>
      <modifiedWord/>
      <trackRevisions>false</trackRevisions>
    </reviewItem>
    <reviewItem>
      <errorID>05249cb7-947a-4656-a743-930cfe726b09</errorID>
      <errorWord>)</errorWord>
      <group>L1_Format</group>
      <groupName>格式问题</groupName>
      <ability>L2_HalfPunc</ability>
      <abilityName>全半角检查</abilityName>
      <candidateList>
        <item>）</item>
      </candidateList>
      <explain>文本全半角错误。</explain>
      <paraID>34CE8EE0</paraID>
      <start>2</start>
      <end>3</end>
      <status>unmodified</status>
      <modifiedWord/>
      <trackRevisions>false</trackRevisions>
    </reviewItem>
    <reviewItem>
      <errorID>fcdb9bcc-a0d9-4922-a50f-f06153aa4c2b</errorID>
      <errorWord>(</errorWord>
      <group>L1_Format</group>
      <groupName>格式问题</groupName>
      <ability>L2_HalfPunc</ability>
      <abilityName>全半角检查</abilityName>
      <candidateList>
        <item>（</item>
      </candidateList>
      <explain>文本全半角错误。</explain>
      <paraID> C458375</paraID>
      <start>0</start>
      <end>1</end>
      <status>unmodified</status>
      <modifiedWord/>
      <trackRevisions>false</trackRevisions>
    </reviewItem>
    <reviewItem>
      <errorID>2bbdfe5e-e596-4904-a3d7-257effd68de7</errorID>
      <errorWord>)</errorWord>
      <group>L1_Format</group>
      <groupName>格式问题</groupName>
      <ability>L2_HalfPunc</ability>
      <abilityName>全半角检查</abilityName>
      <candidateList>
        <item>）</item>
      </candidateList>
      <explain>文本全半角错误。</explain>
      <paraID> C458375</paraID>
      <start>2</start>
      <end>3</end>
      <status>unmodified</status>
      <modifiedWord/>
      <trackRevisions>false</trackRevisions>
    </reviewItem>
    <reviewItem>
      <errorID>575ea1b5-e130-4b78-b5aa-3993036c5a74</errorID>
      <errorWord>(</errorWord>
      <group>L1_Format</group>
      <groupName>格式问题</groupName>
      <ability>L2_HalfPunc</ability>
      <abilityName>全半角检查</abilityName>
      <candidateList>
        <item>（</item>
      </candidateList>
      <explain>文本全半角错误。</explain>
      <paraID>3578F212</paraID>
      <start>0</start>
      <end>1</end>
      <status>unmodified</status>
      <modifiedWord/>
      <trackRevisions>false</trackRevisions>
    </reviewItem>
    <reviewItem>
      <errorID>288de7c1-adc5-459c-acf1-992d97c3ccf0</errorID>
      <errorWord>)</errorWord>
      <group>L1_Format</group>
      <groupName>格式问题</groupName>
      <ability>L2_HalfPunc</ability>
      <abilityName>全半角检查</abilityName>
      <candidateList>
        <item>）</item>
      </candidateList>
      <explain>文本全半角错误。</explain>
      <paraID>3578F212</paraID>
      <start>2</start>
      <end>3</end>
      <status>unmodified</status>
      <modifiedWord/>
      <trackRevisions>false</trackRevisions>
    </reviewItem>
    <reviewItem>
      <errorID>0cdcacb3-65d9-40f3-accd-0b0782833e02</errorID>
      <errorWord>(</errorWord>
      <group>L1_Format</group>
      <groupName>格式问题</groupName>
      <ability>L2_HalfPunc</ability>
      <abilityName>全半角检查</abilityName>
      <candidateList>
        <item>（</item>
      </candidateList>
      <explain>文本全半角错误。</explain>
      <paraID>3E2D916C</paraID>
      <start>0</start>
      <end>1</end>
      <status>unmodified</status>
      <modifiedWord/>
      <trackRevisions>false</trackRevisions>
    </reviewItem>
    <reviewItem>
      <errorID>51c67a7a-04df-4d8b-a491-a8da48ff14bb</errorID>
      <errorWord>)</errorWord>
      <group>L1_Format</group>
      <groupName>格式问题</groupName>
      <ability>L2_HalfPunc</ability>
      <abilityName>全半角检查</abilityName>
      <candidateList>
        <item>）</item>
      </candidateList>
      <explain>文本全半角错误。</explain>
      <paraID>3E2D916C</paraID>
      <start>2</start>
      <end>3</end>
      <status>unmodified</status>
      <modifiedWord/>
      <trackRevisions>false</trackRevisions>
    </reviewItem>
    <reviewItem>
      <errorID>4fc671db-390b-4a62-94d4-3696266288c2</errorID>
      <errorWord>(</errorWord>
      <group>L1_Format</group>
      <groupName>格式问题</groupName>
      <ability>L2_HalfPunc</ability>
      <abilityName>全半角检查</abilityName>
      <candidateList>
        <item>（</item>
      </candidateList>
      <explain>文本全半角错误。</explain>
      <paraID>7046EB55</paraID>
      <start>0</start>
      <end>1</end>
      <status>unmodified</status>
      <modifiedWord/>
      <trackRevisions>false</trackRevisions>
    </reviewItem>
    <reviewItem>
      <errorID>a8b53561-4217-4f45-bc52-0ebeb98de8e2</errorID>
      <errorWord>)</errorWord>
      <group>L1_Format</group>
      <groupName>格式问题</groupName>
      <ability>L2_HalfPunc</ability>
      <abilityName>全半角检查</abilityName>
      <candidateList>
        <item>）</item>
      </candidateList>
      <explain>文本全半角错误。</explain>
      <paraID>7046EB55</paraID>
      <start>2</start>
      <end>3</end>
      <status>unmodified</status>
      <modifiedWord/>
      <trackRevisions>false</trackRevisions>
    </reviewItem>
    <reviewItem>
      <errorID>6936d820-7b57-4a98-bef5-4a45c57e18c2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1B9A6B77</paraID>
      <start>0</start>
      <end>2</end>
      <status>unmodified</status>
      <modifiedWord/>
      <trackRevisions>false</trackRevisions>
    </reviewItem>
    <reviewItem>
      <errorID>025182e8-d481-4b3f-81f6-435b446cce28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5E807A93</paraID>
      <start>0</start>
      <end>2</end>
      <status>unmodified</status>
      <modifiedWord/>
      <trackRevisions>false</trackRevisions>
    </reviewItem>
    <reviewItem>
      <errorID>b81f7634-e5e9-44b4-9469-06a429d6b647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21497BA9</paraID>
      <start>0</start>
      <end>2</end>
      <status>unmodified</status>
      <modifiedWord/>
      <trackRevisions>false</trackRevisions>
    </reviewItem>
    <reviewItem>
      <errorID>a4deac0b-fe6b-464e-8bcd-f21e29471df4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40B37037</paraID>
      <start>0</start>
      <end>3</end>
      <status>unmodified</status>
      <modifiedWord/>
      <trackRevisions>false</trackRevisions>
    </reviewItem>
    <reviewItem>
      <errorID>02120f96-2312-468a-a5ba-39fc20973c24</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4F3D1704</paraID>
      <start>0</start>
      <end>3</end>
      <status>unmodified</status>
      <modifiedWord/>
      <trackRevisions>false</trackRevisions>
    </reviewItem>
    <reviewItem>
      <errorID>f57d8492-46af-445a-9b3b-40dcd3ca3687</errorID>
      <errorWord>1、</errorWord>
      <group>L1_Format</group>
      <groupName>格式问题</groupName>
      <ability>L2_Ordinal</ability>
      <abilityName>序号格式</abilityName>
      <candidateList>
        <item>1.</item>
      </candidateList>
      <explain>当前序号格式不规范，建议修改为规范格式[1.]。</explain>
      <paraID>48A36D7F</paraID>
      <start>0</start>
      <end>2</end>
      <status>unmodified</status>
      <modifiedWord/>
      <trackRevisions>false</trackRevisions>
    </reviewItem>
    <reviewItem>
      <errorID>91ba345b-24d2-4a0f-a19d-ba66d58fa4a1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1156E59F</paraID>
      <start>0</start>
      <end>2</end>
      <status>unmodified</status>
      <modifiedWord/>
      <trackRevisions>false</trackRevisions>
    </reviewItem>
    <reviewItem>
      <errorID>b1472dff-c998-4745-940e-777b7aff866d</errorID>
      <errorWord>3、</errorWord>
      <group>L1_Format</group>
      <groupName>格式问题</groupName>
      <ability>L2_Ordinal</ability>
      <abilityName>序号格式</abilityName>
      <candidateList>
        <item>3.</item>
      </candidateList>
      <explain>当前序号格式不规范，建议修改为规范格式[3.]。</explain>
      <paraID>74C91FEC</paraID>
      <start>0</start>
      <end>2</end>
      <status>unmodified</status>
      <modifiedWord/>
      <trackRevisions>false</trackRevisions>
    </reviewItem>
    <reviewItem>
      <errorID>230d6921-1f98-4962-9571-c2ba0e32c09d</errorID>
      <errorWord>4、</errorWord>
      <group>L1_Format</group>
      <groupName>格式问题</groupName>
      <ability>L2_Ordinal</ability>
      <abilityName>序号格式</abilityName>
      <candidateList>
        <item>4.</item>
      </candidateList>
      <explain>当前序号格式不规范，建议修改为规范格式[4.]。</explain>
      <paraID>3191CF64</paraID>
      <start>0</start>
      <end>2</end>
      <status>unmodified</status>
      <modifiedWord/>
      <trackRevisions>false</trackRevisions>
    </reviewItem>
    <reviewItem>
      <errorID>6b8c635a-9bfc-4254-90dc-3bedaed13717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540B900B</paraID>
      <start>0</start>
      <end>3</end>
      <status>unmodified</status>
      <modifiedWord/>
      <trackRevisions>false</trackRevisions>
    </reviewItem>
    <reviewItem>
      <errorID>f7d7864e-c08d-4c0b-ab3d-3cc62242b59f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C4F387C</paraID>
      <start>0</start>
      <end>3</end>
      <status>unmodified</status>
      <modifiedWord/>
      <trackRevisions>false</trackRevisions>
    </reviewItem>
    <reviewItem>
      <errorID>eb2ad897-0f8a-4e8b-a76f-196129da0da2</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3523F610</paraID>
      <start>0</start>
      <end>3</end>
      <status>unmodified</status>
      <modifiedWord/>
      <trackRevisions>false</trackRevisions>
    </reviewItem>
    <reviewItem>
      <errorID>8eeb9759-dd27-4387-be2a-7dfd6bfc02f6</errorID>
      <errorWord>(</errorWord>
      <group>L1_Format</group>
      <groupName>格式问题</groupName>
      <ability>L2_HalfPunc</ability>
      <abilityName>全半角检查</abilityName>
      <candidateList>
        <item>（</item>
      </candidateList>
      <explain>文本全半角错误。</explain>
      <paraID>25E221A5</paraID>
      <start>0</start>
      <end>1</end>
      <status>unmodified</status>
      <modifiedWord/>
      <trackRevisions>false</trackRevisions>
    </reviewItem>
    <reviewItem>
      <errorID>31ec1e60-4203-4b1b-b6ba-8cf0a6369fe6</errorID>
      <errorWord>)</errorWord>
      <group>L1_Format</group>
      <groupName>格式问题</groupName>
      <ability>L2_HalfPunc</ability>
      <abilityName>全半角检查</abilityName>
      <candidateList>
        <item>）</item>
      </candidateList>
      <explain>文本全半角错误。</explain>
      <paraID>25E221A5</paraID>
      <start>2</start>
      <end>3</end>
      <status>unmodified</status>
      <modifiedWord/>
      <trackRevisions>false</trackRevisions>
    </reviewItem>
    <reviewItem>
      <errorID>ae1b73db-23d4-4cbc-8091-4fe95ea913ca</errorID>
      <errorWord>(</errorWord>
      <group>L1_Format</group>
      <groupName>格式问题</groupName>
      <ability>L2_HalfPunc</ability>
      <abilityName>全半角检查</abilityName>
      <candidateList>
        <item>（</item>
      </candidateList>
      <explain>文本全半角错误。</explain>
      <paraID>7B1A5270</paraID>
      <start>0</start>
      <end>1</end>
      <status>unmodified</status>
      <modifiedWord/>
      <trackRevisions>false</trackRevisions>
    </reviewItem>
    <reviewItem>
      <errorID>32240ea4-7a98-4180-9e05-7f7fb6da1de5</errorID>
      <errorWord>)</errorWord>
      <group>L1_Format</group>
      <groupName>格式问题</groupName>
      <ability>L2_HalfPunc</ability>
      <abilityName>全半角检查</abilityName>
      <candidateList>
        <item>）</item>
      </candidateList>
      <explain>文本全半角错误。</explain>
      <paraID>7B1A5270</paraID>
      <start>2</start>
      <end>3</end>
      <status>unmodified</status>
      <modifiedWord/>
      <trackRevisions>false</trackRevisions>
    </reviewItem>
    <reviewItem>
      <errorID>36909686-f545-42ef-b456-aa7e34b37bb2</errorID>
      <errorWord>(</errorWord>
      <group>L1_Format</group>
      <groupName>格式问题</groupName>
      <ability>L2_HalfPunc</ability>
      <abilityName>全半角检查</abilityName>
      <candidateList>
        <item>（</item>
      </candidateList>
      <explain>文本全半角错误。</explain>
      <paraID>7F0F8A41</paraID>
      <start>0</start>
      <end>1</end>
      <status>unmodified</status>
      <modifiedWord/>
      <trackRevisions>false</trackRevisions>
    </reviewItem>
    <reviewItem>
      <errorID>d9e49e04-90d6-45cd-9739-7fc1814ba450</errorID>
      <errorWord>)</errorWord>
      <group>L1_Format</group>
      <groupName>格式问题</groupName>
      <ability>L2_HalfPunc</ability>
      <abilityName>全半角检查</abilityName>
      <candidateList>
        <item>）</item>
      </candidateList>
      <explain>文本全半角错误。</explain>
      <paraID>7F0F8A41</paraID>
      <start>2</start>
      <end>3</end>
      <status>unmodified</status>
      <modifiedWord/>
      <trackRevisions>false</trackRevisions>
    </reviewItem>
    <reviewItem>
      <errorID>5b44e8af-ca87-4da1-ae42-793b9930de92</errorID>
      <errorWord>(</errorWord>
      <group>L1_Format</group>
      <groupName>格式问题</groupName>
      <ability>L2_HalfPunc</ability>
      <abilityName>全半角检查</abilityName>
      <candidateList>
        <item>（</item>
      </candidateList>
      <explain>文本全半角错误。</explain>
      <paraID>66AE113C</paraID>
      <start>0</start>
      <end>1</end>
      <status>unmodified</status>
      <modifiedWord/>
      <trackRevisions>false</trackRevisions>
    </reviewItem>
    <reviewItem>
      <errorID>9bf42952-0f10-44f3-90e5-a2816eddc3ef</errorID>
      <errorWord>)</errorWord>
      <group>L1_Format</group>
      <groupName>格式问题</groupName>
      <ability>L2_HalfPunc</ability>
      <abilityName>全半角检查</abilityName>
      <candidateList>
        <item>）</item>
      </candidateList>
      <explain>文本全半角错误。</explain>
      <paraID>66AE113C</paraID>
      <start>2</start>
      <end>3</end>
      <status>unmodified</status>
      <modifiedWord/>
      <trackRevisions>false</trackRevisions>
    </reviewItem>
    <reviewItem>
      <errorID>dca93e0e-2c69-4bde-a131-9f4b23bdb417</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4533C26</paraID>
      <start>0</start>
      <end>4</end>
      <status>unmodified</status>
      <modifiedWord/>
      <trackRevisions>false</trackRevisions>
    </reviewItem>
    <reviewItem>
      <errorID>88ff4d33-e0c5-4f5e-ac30-ba7193a04560</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6CF3FACE</paraID>
      <start>0</start>
      <end>4</end>
      <status>unmodified</status>
      <modifiedWord/>
      <trackRevisions>false</trackRevisions>
    </reviewItem>
    <reviewItem>
      <errorID>73a20324-beb9-48d0-8ff4-4c30ac846a2d</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62DE5C01</paraID>
      <start>0</start>
      <end>4</end>
      <status>unmodified</status>
      <modifiedWord/>
      <trackRevisions>false</trackRevisions>
    </reviewItem>
    <reviewItem>
      <errorID>2f37a687-84e1-44b8-97b1-b091e0a0ec74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4FB4667F</paraID>
      <start>0</start>
      <end>2</end>
      <status>unmodified</status>
      <modifiedWord/>
      <trackRevisions>false</trackRevisions>
    </reviewItem>
    <reviewItem>
      <errorID>4688f566-7489-42de-a42b-cc19821c0c0c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34ABE8FD</paraID>
      <start>0</start>
      <end>2</end>
      <status>unmodified</status>
      <modifiedWord/>
      <trackRevisions>false</trackRevisions>
    </reviewItem>
    <reviewItem>
      <errorID>63048048-111e-428f-a9f4-7e815a2927ea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E2FD2C3</paraID>
      <start>0</start>
      <end>2</end>
      <status>unmodified</status>
      <modifiedWord/>
      <trackRevisions>false</trackRevisions>
    </reviewItem>
    <reviewItem>
      <errorID>d9a681a4-c8ae-45c6-9388-783f26c1f6f2</errorID>
      <errorWord>,</errorWord>
      <group>L1_Format</group>
      <groupName>格式问题</groupName>
      <ability>L2_HalfPunc</ability>
      <abilityName>全半角检查</abilityName>
      <candidateList>
        <item>，</item>
      </candidateList>
      <explain>文本全半角错误。</explain>
      <paraID>5DF2A72F</paraID>
      <start>81</start>
      <end>82</end>
      <status>unmodified</status>
      <modifiedWord/>
      <trackRevisions>false</trackRevisions>
    </reviewItem>
    <reviewItem>
      <errorID>6d3bc4bc-4368-4e2b-b3a4-d9768644bd8f</errorID>
      <errorWord>)</errorWord>
      <group>L1_Format</group>
      <groupName>格式问题</groupName>
      <ability>L2_HalfPunc</ability>
      <abilityName>全半角检查</abilityName>
      <candidateList>
        <item>）</item>
      </candidateList>
      <explain>文本全半角错误。</explain>
      <paraID>5DF2A72F</paraID>
      <start>110</start>
      <end>111</end>
      <status>unmodified</status>
      <modifiedWord/>
      <trackRevisions>false</trackRevisions>
    </reviewItem>
    <reviewItem>
      <errorID>45cb1d1b-d6a6-4800-8db4-9620297ceb86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41598B8E</paraID>
      <start>0</start>
      <end>3</end>
      <status>unmodified</status>
      <modifiedWord/>
      <trackRevisions>false</trackRevisions>
    </reviewItem>
    <reviewItem>
      <errorID>855f9520-68fe-4957-995a-2cd948444b6c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1C502637</paraID>
      <start>0</start>
      <end>2</end>
      <status>unmodified</status>
      <modifiedWord/>
      <trackRevisions>false</trackRevisions>
    </reviewItem>
    <reviewItem>
      <errorID>c92445c7-c27d-4fe1-a401-460cbeb0bd06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15D2699D</paraID>
      <start>0</start>
      <end>2</end>
      <status>unmodified</status>
      <modifiedWord/>
      <trackRevisions>false</trackRevisions>
    </reviewItem>
    <reviewItem>
      <errorID>dc4c14dc-4c50-4ee8-ad4e-785ce9d4ece2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BCABBC6</paraID>
      <start>0</start>
      <end>2</end>
      <status>unmodified</status>
      <modifiedWord/>
      <trackRevisions>false</trackRevisions>
    </reviewItem>
    <reviewItem>
      <errorID>41e5e187-44be-4f8c-8f44-34d28e68c05e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29649C87</paraID>
      <start>0</start>
      <end>2</end>
      <status>unmodified</status>
      <modifiedWord/>
      <trackRevisions>false</trackRevisions>
    </reviewItem>
    <reviewItem>
      <errorID>d11234b6-7efa-45c9-b272-b8ed33ae170a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34B71E79</paraID>
      <start>0</start>
      <end>2</end>
      <status>unmodified</status>
      <modifiedWord/>
      <trackRevisions>false</trackRevisions>
    </reviewItem>
    <reviewItem>
      <errorID>c9af280d-7afd-44a3-b2a6-d86afb034fb8</errorID>
      <errorWord>法律、法规</errorWord>
      <group>L1_Word</group>
      <groupName>字词问题</groupName>
      <ability>L2_Typo</ability>
      <abilityName>字词错误</abilityName>
      <candidateList>
        <item>法律法规</item>
      </candidateList>
      <explain/>
      <paraID>34B71E79</paraID>
      <start>2</start>
      <end>7</end>
      <status>unmodified</status>
      <modifiedWord/>
      <trackRevisions>false</trackRevisions>
    </reviewItem>
    <reviewItem>
      <errorID>8810ee40-401b-40bc-840c-73712908bca1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66E97CF1</paraID>
      <start>0</start>
      <end>2</end>
      <status>unmodified</status>
      <modifiedWord/>
      <trackRevisions>false</trackRevisions>
    </reviewItem>
    <reviewItem>
      <errorID>27c16f6d-c628-47c5-b55b-49db5e0f6cca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3136A9BC</paraID>
      <start>0</start>
      <end>2</end>
      <status>unmodified</status>
      <modifiedWord/>
      <trackRevisions>false</trackRevisions>
    </reviewItem>
    <reviewItem>
      <errorID>82962210-a264-4180-ba81-083bfe374842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61B2DC9A</paraID>
      <start>0</start>
      <end>2</end>
      <status>unmodified</status>
      <modifiedWord/>
      <trackRevisions>false</trackRevisions>
    </reviewItem>
    <reviewItem>
      <errorID>e0a43445-f750-4acd-b6a6-0e7b8317cb53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767AAADA</paraID>
      <start>0</start>
      <end>2</end>
      <status>unmodified</status>
      <modifiedWord/>
      <trackRevisions>false</trackRevisions>
    </reviewItem>
    <reviewItem>
      <errorID>727220ea-7a28-4389-b68a-b5d867c82f40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76A44D6D</paraID>
      <start>0</start>
      <end>2</end>
      <status>unmodified</status>
      <modifiedWord/>
      <trackRevisions>false</trackRevisions>
    </reviewItem>
    <reviewItem>
      <errorID>aa65def5-f8ec-4217-8f02-597a1c7c80d9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5BF45E41</paraID>
      <start>0</start>
      <end>2</end>
      <status>unmodified</status>
      <modifiedWord/>
      <trackRevisions>false</trackRevisions>
    </reviewItem>
    <reviewItem>
      <errorID>6060863c-a464-48b3-be4c-40b6f38bae69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3984C738</paraID>
      <start>0</start>
      <end>2</end>
      <status>unmodified</status>
      <modifiedWord/>
      <trackRevisions>false</trackRevisions>
    </reviewItem>
    <reviewItem>
      <errorID>b3ff7d0e-412f-4358-9a3b-6b35aa717eb3</errorID>
      <errorWord>、</errorWord>
      <group>L1_Punc</group>
      <groupName>标点问题</groupName>
      <ability>L2_Punc</ability>
      <abilityName>标点符号检查</abilityName>
      <candidateList/>
      <explain/>
      <paraID>15F5858E</paraID>
      <start>0</start>
      <end>1</end>
      <status>unmodified</status>
      <modifiedWord/>
      <trackRevisions>false</trackRevisions>
    </reviewItem>
    <reviewItem>
      <errorID>c4dead42-48e9-46ef-b31a-ddb3a32c93ff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594BC081</paraID>
      <start>0</start>
      <end>2</end>
      <status>unmodified</status>
      <modifiedWord/>
      <trackRevisions>false</trackRevisions>
    </reviewItem>
    <reviewItem>
      <errorID>90f553d2-e5a4-4297-a7d9-a1be04b9faf1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24941784</paraID>
      <start>0</start>
      <end>2</end>
      <status>unmodified</status>
      <modifiedWord/>
      <trackRevisions>false</trackRevisions>
    </reviewItem>
    <reviewItem>
      <errorID>755e0e41-80c1-41bb-9089-1470c11eb40a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2C81102</paraID>
      <start>0</start>
      <end>2</end>
      <status>unmodified</status>
      <modifiedWord/>
      <trackRevisions>false</trackRevisions>
    </reviewItem>
    <reviewItem>
      <errorID>83485fb8-9d9a-47f9-a4f4-7ec6b8e77f7e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B00CDC0</paraID>
      <start>0</start>
      <end>2</end>
      <status>unmodified</status>
      <modifiedWord/>
      <trackRevisions>false</trackRevisions>
    </reviewItem>
    <reviewItem>
      <errorID>03fa551b-d914-4d9c-903c-3d4e9c355417</errorID>
      <errorWord>其它</errorWord>
      <group>L1_Word</group>
      <groupName>字词问题</groupName>
      <ability>L2_Alias</ability>
      <abilityName>也作/曾用词</abilityName>
      <candidateList>
        <item>其他</item>
      </candidateList>
      <explain>词汇[其它]为不规范表述或旧称，其规范书面表述为[其他]。</explain>
      <paraID> B00CDC0</paraID>
      <start>5</start>
      <end>7</end>
      <status>unmodified</status>
      <modifiedWord/>
      <trackRevisions>false</trackRevisions>
    </reviewItem>
    <reviewItem>
      <errorID>8c5ef189-b081-4bb7-9229-7d8c7b2df3c5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7A50ABBB</paraID>
      <start>0</start>
      <end>2</end>
      <status>unmodified</status>
      <modifiedWord/>
      <trackRevisions>false</trackRevisions>
    </reviewItem>
    <reviewItem>
      <errorID>4d98e2a0-eb51-4fd1-9481-56d0861e0187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1F6D9587</paraID>
      <start>0</start>
      <end>2</end>
      <status>unmodified</status>
      <modifiedWord/>
      <trackRevisions>false</trackRevisions>
    </reviewItem>
    <reviewItem>
      <errorID>2c89e434-f4a0-4fe0-89bb-aa7448275771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367E5B56</paraID>
      <start>0</start>
      <end>2</end>
      <status>unmodified</status>
      <modifiedWord/>
      <trackRevisions>false</trackRevisions>
    </reviewItem>
    <reviewItem>
      <errorID>3ed3d844-16fb-4675-a3e0-8e087a9d4127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31C020AF</paraID>
      <start>0</start>
      <end>2</end>
      <status>unmodified</status>
      <modifiedWord/>
      <trackRevisions>false</trackRevisions>
    </reviewItem>
    <reviewItem>
      <errorID>c64f0a9b-4b10-4795-a8fb-8c40b5c6da64</errorID>
      <errorWord>（</errorWord>
      <group>L1_Punc</group>
      <groupName>标点问题</groupName>
      <ability>L2_Punc</ability>
      <abilityName>标点符号检查</abilityName>
      <candidateList>
        <item/>
      </candidateList>
      <explain>同一形式括号套用。</explain>
      <paraID>31C020AF</paraID>
      <start>48</start>
      <end>49</end>
      <status>unmodified</status>
      <modifiedWord/>
      <trackRevisions>false</trackRevisions>
    </reviewItem>
    <reviewItem>
      <errorID>20862934-e245-42ec-bca1-4c0a73cd2231</errorID>
      <errorWord>(</errorWord>
      <group>L1_Punc</group>
      <groupName>标点问题</groupName>
      <ability>L2_Punc</ability>
      <abilityName>标点符号检查</abilityName>
      <candidateList/>
      <explain>同一形式括号套用。</explain>
      <paraID>31C020AF</paraID>
      <start>52</start>
      <end>53</end>
      <status>unmodified</status>
      <modifiedWord/>
      <trackRevisions>false</trackRevisions>
    </reviewItem>
    <reviewItem>
      <errorID>247d74ce-cee1-4b08-b1f1-3d2baffe5bc5</errorID>
      <errorWord>)</errorWord>
      <group>L1_Punc</group>
      <groupName>标点问题</groupName>
      <ability>L2_Punc</ability>
      <abilityName>标点符号检查</abilityName>
      <candidateList/>
      <explain>同一形式括号套用。</explain>
      <paraID>31C020AF</paraID>
      <start>59</start>
      <end>60</end>
      <status>unmodified</status>
      <modifiedWord/>
      <trackRevisions>false</trackRevisions>
    </reviewItem>
    <reviewItem>
      <errorID>aa3c1fbc-6ca7-4693-8466-06d1ae3babbf</errorID>
      <errorWord>）</errorWord>
      <group>L1_Punc</group>
      <groupName>标点问题</groupName>
      <ability>L2_Punc</ability>
      <abilityName>标点符号检查</abilityName>
      <candidateList/>
      <explain>同一形式括号套用。</explain>
      <paraID>31C020AF</paraID>
      <start>65</start>
      <end>66</end>
      <status>unmodified</status>
      <modifiedWord/>
      <trackRevisions>false</trackRevisions>
    </reviewItem>
    <reviewItem>
      <errorID>87a86cdd-3273-4abb-8ac1-634a7482c91f</errorID>
      <errorWord>[2011]300号</errorWord>
      <group>L1_Knowledge</group>
      <groupName>知识性问题</groupName>
      <ability>L2_Knowledge</ability>
      <abilityName>其他知识</abilityName>
      <candidateList>
        <item>〔2011〕300号</item>
      </candidateList>
      <explain>发文字号格式错误。</explain>
      <paraID>31C020AF</paraID>
      <start>121</start>
      <end>131</end>
      <status>unmodified</status>
      <modifiedWord/>
      <trackRevisions>false</trackRevisions>
    </reviewItem>
    <reviewItem>
      <errorID>85dee89e-7f00-4dba-938e-d9af61c86250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713798D5</paraID>
      <start>0</start>
      <end>2</end>
      <status>unmodified</status>
      <modifiedWord/>
      <trackRevisions>false</trackRevisions>
    </reviewItem>
    <reviewItem>
      <errorID>12d53739-b4bc-44d7-a11c-cc1d7f7f9c89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140F5DC7</paraID>
      <start>0</start>
      <end>2</end>
      <status>unmodified</status>
      <modifiedWord/>
      <trackRevisions>false</trackRevisions>
    </reviewItem>
    <reviewItem>
      <errorID>e1568a37-a455-4cf3-84b5-f9267be0d353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3C80F58A</paraID>
      <start>0</start>
      <end>2</end>
      <status>unmodified</status>
      <modifiedWord/>
      <trackRevisions>false</trackRevisions>
    </reviewItem>
    <reviewItem>
      <errorID>3e3c3998-ffa3-4a76-9cf8-68757ea15847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1759BDFE</paraID>
      <start>0</start>
      <end>2</end>
      <status>unmodified</status>
      <modifiedWord/>
      <trackRevisions>false</trackRevisions>
    </reviewItem>
    <reviewItem>
      <errorID>29745202-75da-43d0-af80-82b57d9696c0</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7578509F</paraID>
      <start>0</start>
      <end>4</end>
      <status>unmodified</status>
      <modifiedWord/>
      <trackRevisions>false</trackRevisions>
    </reviewItem>
    <reviewItem>
      <errorID>f906cf07-cfca-4945-8c27-ad392368fc34</errorID>
      <errorWord>(</errorWord>
      <group>L1_Format</group>
      <groupName>格式问题</groupName>
      <ability>L2_HalfPunc</ability>
      <abilityName>全半角检查</abilityName>
      <candidateList>
        <item>（</item>
      </candidateList>
      <explain>文本全半角错误。</explain>
      <paraID>5C61ECDA</paraID>
      <start>16</start>
      <end>17</end>
      <status>unmodified</status>
      <modifiedWord/>
      <trackRevisions>false</trackRevisions>
    </reviewItem>
    <reviewItem>
      <errorID>3e70ba2e-f75d-4549-8ec0-5c4227054bf5</errorID>
      <errorWord>)</errorWord>
      <group>L1_Format</group>
      <groupName>格式问题</groupName>
      <ability>L2_HalfPunc</ability>
      <abilityName>全半角检查</abilityName>
      <candidateList>
        <item>）</item>
      </candidateList>
      <explain>文本全半角错误。</explain>
      <paraID>5C61ECDA</paraID>
      <start>19</start>
      <end>20</end>
      <status>unmodified</status>
      <modifiedWord/>
      <trackRevisions>false</trackRevisions>
    </reviewItem>
    <reviewItem>
      <errorID>1dac48cd-195c-40aa-a277-3ea9e5bca2af</errorID>
      <errorWord>(</errorWord>
      <group>L1_Format</group>
      <groupName>格式问题</groupName>
      <ability>L2_HalfPunc</ability>
      <abilityName>全半角检查</abilityName>
      <candidateList>
        <item>（</item>
      </candidateList>
      <explain>文本全半角错误。</explain>
      <paraID>5C61ECDA</paraID>
      <start>22</start>
      <end>23</end>
      <status>unmodified</status>
      <modifiedWord/>
      <trackRevisions>false</trackRevisions>
    </reviewItem>
    <reviewItem>
      <errorID>88d5ec0f-af78-48c1-8324-08829f1a5f1c</errorID>
      <errorWord>)</errorWord>
      <group>L1_Format</group>
      <groupName>格式问题</groupName>
      <ability>L2_HalfPunc</ability>
      <abilityName>全半角检查</abilityName>
      <candidateList>
        <item>）</item>
      </candidateList>
      <explain>文本全半角错误。</explain>
      <paraID>5C61ECDA</paraID>
      <start>25</start>
      <end>26</end>
      <status>unmodified</status>
      <modifiedWord/>
      <trackRevisions>false</trackRevisions>
    </reviewItem>
    <reviewItem>
      <errorID>0bcf1449-418e-4275-ab83-b9fd04ad9210</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1B0D4C69</paraID>
      <start>0</start>
      <end>4</end>
      <status>unmodified</status>
      <modifiedWord/>
      <trackRevisions>false</trackRevisions>
    </reviewItem>
    <reviewItem>
      <errorID>3c9d691d-8be4-4482-945a-d61f11e4d5bd</errorID>
      <errorWord>及或</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5495D62C</paraID>
      <start>29</start>
      <end>31</end>
      <status>unmodified</status>
      <modifiedWord/>
      <trackRevisions>false</trackRevisions>
    </reviewItem>
    <reviewItem>
      <errorID>73a5cb5e-8552-40bb-aa90-97254d7cfb14</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9595D1A</paraID>
      <start>0</start>
      <end>4</end>
      <status>unmodified</status>
      <modifiedWord/>
      <trackRevisions>false</trackRevisions>
    </reviewItem>
    <reviewItem>
      <errorID>a9838d55-0ca3-47d2-99af-71e74fd1e18c</errorID>
      <errorWord>价</errorWord>
      <group>L1_Word</group>
      <groupName>字词问题</groupName>
      <ability>L2_Typo</ability>
      <abilityName>字词错误</abilityName>
      <candidateList>
        <item>价格</item>
      </candidateList>
      <explain/>
      <paraID>5A2BBC99</paraID>
      <start>8</start>
      <end>9</end>
      <status>unmodified</status>
      <modifiedWord/>
      <trackRevisions>false</trackRevisions>
    </reviewItem>
    <reviewItem>
      <errorID>cd6e1109-ccdd-44b9-83a6-12a2275c2760</errorID>
      <errorWord>(十五)</errorWord>
      <group>L1_Format</group>
      <groupName>格式问题</groupName>
      <ability>L2_Ordinal</ability>
      <abilityName>序号格式</abilityName>
      <candidateList>
        <item>（十五）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6F8133E0</paraID>
      <start>0</start>
      <end>4</end>
      <status>unmodified</status>
      <modifiedWord/>
      <trackRevisions>false</trackRevisions>
    </reviewItem>
    <reviewItem>
      <errorID>2da3f471-fb4c-4d2c-87ce-6f701f2d26c8</errorID>
      <errorWord>-</errorWord>
      <group>L1_Format</group>
      <groupName>格式问题</groupName>
      <ability>L2_HalfPunc</ability>
      <abilityName>全半角检查</abilityName>
      <candidateList>
        <item>－</item>
      </candidateList>
      <explain>文本全半角错误。</explain>
      <paraID>35A6B03F</paraID>
      <start>255</start>
      <end>256</end>
      <status>unmodified</status>
      <modifiedWord/>
      <trackRevisions>false</trackRevisions>
    </reviewItem>
    <reviewItem>
      <errorID>d10f8b6e-0e34-4124-8b86-673838a34ebf</errorID>
      <errorWord>-</errorWord>
      <group>L1_Format</group>
      <groupName>格式问题</groupName>
      <ability>L2_HalfPunc</ability>
      <abilityName>全半角检查</abilityName>
      <candidateList>
        <item>－</item>
      </candidateList>
      <explain>文本全半角错误。</explain>
      <paraID>35A6B03F</paraID>
      <start>301</start>
      <end>302</end>
      <status>unmodified</status>
      <modifiedWord/>
      <trackRevisions>false</trackRevisions>
    </reviewItem>
    <reviewItem>
      <errorID>b165f0e3-43ce-4a33-831a-25f5473be63d</errorID>
      <errorWord>-</errorWord>
      <group>L1_Format</group>
      <groupName>格式问题</groupName>
      <ability>L2_HalfPunc</ability>
      <abilityName>全半角检查</abilityName>
      <candidateList>
        <item>－</item>
      </candidateList>
      <explain>文本全半角错误。</explain>
      <paraID>35A6B03F</paraID>
      <start>306</start>
      <end>307</end>
      <status>unmodified</status>
      <modifiedWord/>
      <trackRevisions>false</trackRevisions>
    </reviewItem>
    <reviewItem>
      <errorID>cf1d02ed-0872-4671-95e7-69e5f5efcfa1</errorID>
      <errorWord>-</errorWord>
      <group>L1_Format</group>
      <groupName>格式问题</groupName>
      <ability>L2_HalfPunc</ability>
      <abilityName>全半角检查</abilityName>
      <candidateList>
        <item>－</item>
      </candidateList>
      <explain>文本全半角错误。</explain>
      <paraID>35A6B03F</paraID>
      <start>307</start>
      <end>308</end>
      <status>unmodified</status>
      <modifiedWord/>
      <trackRevisions>false</trackRevisions>
    </reviewItem>
    <reviewItem>
      <errorID>6aa997cf-8740-413b-8834-6765b1c06c1f</errorID>
      <errorWord>-</errorWord>
      <group>L1_Format</group>
      <groupName>格式问题</groupName>
      <ability>L2_HalfPunc</ability>
      <abilityName>全半角检查</abilityName>
      <candidateList>
        <item>－</item>
      </candidateList>
      <explain>文本全半角错误。</explain>
      <paraID>35A6B03F</paraID>
      <start>312</start>
      <end>313</end>
      <status>unmodified</status>
      <modifiedWord/>
      <trackRevisions>false</trackRevisions>
    </reviewItem>
    <reviewItem>
      <errorID>00343286-13cf-4d5e-ae06-190f90e971fc</errorID>
      <errorWord>-</errorWord>
      <group>L1_Format</group>
      <groupName>格式问题</groupName>
      <ability>L2_HalfPunc</ability>
      <abilityName>全半角检查</abilityName>
      <candidateList>
        <item>－</item>
      </candidateList>
      <explain>文本全半角错误。</explain>
      <paraID>35A6B03F</paraID>
      <start>313</start>
      <end>314</end>
      <status>unmodified</status>
      <modifiedWord/>
      <trackRevisions>false</trackRevisions>
    </reviewItem>
    <reviewItem>
      <errorID>6a3d2b73-ec52-4a86-a3a8-9d694d856417</errorID>
      <errorWord>“.</errorWord>
      <group>L1_Punc</group>
      <groupName>标点问题</groupName>
      <ability>L2_Punc</ability>
      <abilityName>标点符号检查</abilityName>
      <candidateList>
        <item>“</item>
      </candidateList>
      <explain/>
      <paraID>62A7AD8B</paraID>
      <start>50</start>
      <end>52</end>
      <status>unmodified</status>
      <modifiedWord/>
      <trackRevisions>false</trackRevisions>
    </reviewItem>
    <reviewItem>
      <errorID>8566ed0b-63c6-4f4b-b6fd-34d855f31d84</errorID>
      <errorWord>“.</errorWord>
      <group>L1_Punc</group>
      <groupName>标点问题</groupName>
      <ability>L2_Punc</ability>
      <abilityName>标点符号检查</abilityName>
      <candidateList>
        <item>“</item>
      </candidateList>
      <explain/>
      <paraID>62A7AD8B</paraID>
      <start>78</start>
      <end>80</end>
      <status>unmodified</status>
      <modifiedWord/>
      <trackRevisions>false</trackRevisions>
    </reviewItem>
    <reviewItem>
      <errorID>43822c50-e666-4cf7-89ac-5160b2a2db9d</errorID>
      <errorWord>(十八)</errorWord>
      <group>L1_Format</group>
      <groupName>格式问题</groupName>
      <ability>L2_Ordinal</ability>
      <abilityName>序号格式</abilityName>
      <candidateList>
        <item>（十八）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3596AB56</paraID>
      <start>0</start>
      <end>4</end>
      <status>unmodified</status>
      <modifiedWord/>
      <trackRevisions>false</trackRevisions>
    </reviewItem>
    <reviewItem>
      <errorID>cd2a564f-a51b-4bea-bfe1-fbdb9ddc8230</errorID>
      <errorWord>(</errorWord>
      <group>L1_Format</group>
      <groupName>格式问题</groupName>
      <ability>L2_HalfPunc</ability>
      <abilityName>全半角检查</abilityName>
      <candidateList>
        <item>（</item>
      </candidateList>
      <explain>文本全半角错误。</explain>
      <paraID>7972C059</paraID>
      <start>15</start>
      <end>16</end>
      <status>unmodified</status>
      <modifiedWord/>
      <trackRevisions>false</trackRevisions>
    </reviewItem>
    <reviewItem>
      <errorID>c97e4303-4dfc-401c-9099-28fc05477907</errorID>
      <errorWord>)</errorWord>
      <group>L1_Format</group>
      <groupName>格式问题</groupName>
      <ability>L2_HalfPunc</ability>
      <abilityName>全半角检查</abilityName>
      <candidateList>
        <item>）</item>
      </candidateList>
      <explain>文本全半角错误。</explain>
      <paraID>7972C059</paraID>
      <start>18</start>
      <end>19</end>
      <status>unmodified</status>
      <modifiedWord/>
      <trackRevisions>false</trackRevisions>
    </reviewItem>
    <reviewItem>
      <errorID>a99298ce-f5ff-44dd-97f0-148b775d5be6</errorID>
      <errorWord>(</errorWord>
      <group>L1_Format</group>
      <groupName>格式问题</groupName>
      <ability>L2_HalfPunc</ability>
      <abilityName>全半角检查</abilityName>
      <candidateList>
        <item>（</item>
      </candidateList>
      <explain>文本全半角错误。</explain>
      <paraID>7972C059</paraID>
      <start>21</start>
      <end>22</end>
      <status>unmodified</status>
      <modifiedWord/>
      <trackRevisions>false</trackRevisions>
    </reviewItem>
    <reviewItem>
      <errorID>ed9f9d6e-0969-45b6-95e2-e754728c803f</errorID>
      <errorWord>)</errorWord>
      <group>L1_Format</group>
      <groupName>格式问题</groupName>
      <ability>L2_HalfPunc</ability>
      <abilityName>全半角检查</abilityName>
      <candidateList>
        <item>）</item>
      </candidateList>
      <explain>文本全半角错误。</explain>
      <paraID>7972C059</paraID>
      <start>24</start>
      <end>25</end>
      <status>unmodified</status>
      <modifiedWord/>
      <trackRevisions>false</trackRevisions>
    </reviewItem>
    <reviewItem>
      <errorID>1ebb0e28-7e36-484e-9fc8-710e87e6e3bb</errorID>
      <errorWord>(十九)</errorWord>
      <group>L1_Format</group>
      <groupName>格式问题</groupName>
      <ability>L2_Ordinal</ability>
      <abilityName>序号格式</abilityName>
      <candidateList>
        <item>（十九）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15BDEC2E</paraID>
      <start>0</start>
      <end>4</end>
      <status>unmodified</status>
      <modifiedWord/>
      <trackRevisions>false</trackRevisions>
    </reviewItem>
    <reviewItem>
      <errorID>fffe9d62-9fac-45f4-ab7b-c692d3ad296e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2FAA25A2</paraID>
      <start>0</start>
      <end>2</end>
      <status>unmodified</status>
      <modifiedWord/>
      <trackRevisions>false</trackRevisions>
    </reviewItem>
    <reviewItem>
      <errorID>46659ba7-075e-4cbe-8877-95c49eac9eb6</errorID>
      <errorWord>：</errorWord>
      <group>L1_Format</group>
      <groupName>格式问题</groupName>
      <ability>L2_HalfPunc</ability>
      <abilityName>全半角检查</abilityName>
      <candidateList>
        <item>:</item>
      </candidateList>
      <explain>文本全半角错误。</explain>
      <paraID>2FAA25A2</paraID>
      <start>27</start>
      <end>28</end>
      <status>unmodified</status>
      <modifiedWord/>
      <trackRevisions>false</trackRevisions>
    </reviewItem>
    <reviewItem>
      <errorID>ebc1e3ec-2dfa-49ab-ab4e-8fbdb900288e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6CA4321E</paraID>
      <start>0</start>
      <end>2</end>
      <status>unmodified</status>
      <modifiedWord/>
      <trackRevisions>false</trackRevisions>
    </reviewItem>
    <reviewItem>
      <errorID>d4cd3d1a-12bd-459d-a786-119db049db6f</errorID>
      <errorWord>登陆</errorWord>
      <group>L1_Word</group>
      <groupName>字词问题</groupName>
      <ability>L2_Typo</ability>
      <abilityName>字词错误</abilityName>
      <candidateList>
        <item>登录</item>
      </candidateList>
      <explain>存在发音相同字词的误用。</explain>
      <paraID>49EDFEC3</paraID>
      <start>43</start>
      <end>45</end>
      <status>unmodified</status>
      <modifiedWord/>
      <trackRevisions>false</trackRevisions>
    </reviewItem>
    <reviewItem>
      <errorID>5a50f077-1ac7-43a7-94e4-197d7ad93fd9</errorID>
      <errorWord>;</errorWord>
      <group>L1_Format</group>
      <groupName>格式问题</groupName>
      <ability>L2_HalfPunc</ability>
      <abilityName>全半角检查</abilityName>
      <candidateList>
        <item>；</item>
      </candidateList>
      <explain>文本全半角错误。</explain>
      <paraID>1CE30F3A</paraID>
      <start>26</start>
      <end>27</end>
      <status>unmodified</status>
      <modifiedWord/>
      <trackRevisions>false</trackRevisions>
    </reviewItem>
    <reviewItem>
      <errorID>36bf8d2b-2614-4c32-b606-3013c7e456fb</errorID>
      <errorWord>(二十五)</errorWord>
      <group>L1_Format</group>
      <groupName>格式问题</groupName>
      <ability>L2_Ordinal</ability>
      <abilityName>序号格式</abilityName>
      <candidateList>
        <item>（二十五）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473D4DBA</paraID>
      <start>0</start>
      <end>5</end>
      <status>unmodified</status>
      <modifiedWord/>
      <trackRevisions>false</trackRevisions>
    </reviewItem>
    <reviewItem>
      <errorID>cc6f75db-f922-44a3-a905-1140ee4d72c1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402A070B</paraID>
      <start>0</start>
      <end>2</end>
      <status>unmodified</status>
      <modifiedWord/>
      <trackRevisions>false</trackRevisions>
    </reviewItem>
    <reviewItem>
      <errorID>5c940aca-8e17-490c-af92-7183caeaea77</errorID>
      <errorWord>：</errorWord>
      <group>L1_Format</group>
      <groupName>格式问题</groupName>
      <ability>L2_HalfPunc</ability>
      <abilityName>全半角检查</abilityName>
      <candidateList>
        <item>:</item>
      </candidateList>
      <explain>文本全半角错误。</explain>
      <paraID>402A070B</paraID>
      <start>22</start>
      <end>23</end>
      <status>unmodified</status>
      <modifiedWord/>
      <trackRevisions>false</trackRevisions>
    </reviewItem>
    <reviewItem>
      <errorID>0bb295c9-e8df-4407-a266-f568d3915fef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7CA27D03</paraID>
      <start>0</start>
      <end>2</end>
      <status>unmodified</status>
      <modifiedWord/>
      <trackRevisions>false</trackRevisions>
    </reviewItem>
    <reviewItem>
      <errorID>3552fd38-e0d2-4f9a-b7f1-99479cb3b986</errorID>
      <errorWord>(二十五)</errorWord>
      <group>L1_Format</group>
      <groupName>格式问题</groupName>
      <ability>L2_Ordinal</ability>
      <abilityName>序号格式</abilityName>
      <candidateList>
        <item>（二十五）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32EC0D1B</paraID>
      <start>0</start>
      <end>5</end>
      <status>unmodified</status>
      <modifiedWord/>
      <trackRevisions>false</trackRevisions>
    </reviewItem>
    <reviewItem>
      <errorID>2feb9806-1d45-4b9e-8f8f-6411c7d75b4a</errorID>
      <errorWord>(二十七)</errorWord>
      <group>L1_Format</group>
      <groupName>格式问题</groupName>
      <ability>L2_Ordinal</ability>
      <abilityName>序号格式</abilityName>
      <candidateList>
        <item>（二十七）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7453F596</paraID>
      <start>0</start>
      <end>5</end>
      <status>unmodified</status>
      <modifiedWord/>
      <trackRevisions>false</trackRevisions>
    </reviewItem>
    <reviewItem>
      <errorID>bb477e0e-b8dc-44ac-9d4d-4ac89576487d</errorID>
      <errorWord>(二十八)</errorWord>
      <group>L1_Format</group>
      <groupName>格式问题</groupName>
      <ability>L2_Ordinal</ability>
      <abilityName>序号格式</abilityName>
      <candidateList>
        <item>（二十八）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204EF608</paraID>
      <start>0</start>
      <end>5</end>
      <status>unmodified</status>
      <modifiedWord/>
      <trackRevisions>false</trackRevisions>
    </reviewItem>
    <reviewItem>
      <errorID>8c2e8d96-3029-4ba4-aa09-d6817f773690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3BB66DD2</paraID>
      <start>0</start>
      <end>2</end>
      <status>unmodified</status>
      <modifiedWord/>
      <trackRevisions>false</trackRevisions>
    </reviewItem>
    <reviewItem>
      <errorID>aba3fa26-d11b-4241-aa20-635764ce3e87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331E0B50</paraID>
      <start>0</start>
      <end>2</end>
      <status>unmodified</status>
      <modifiedWord/>
      <trackRevisions>false</trackRevisions>
    </reviewItem>
    <reviewItem>
      <errorID>003c6dcb-2970-4027-a12d-4d59b0ca29be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383D64B8</paraID>
      <start>0</start>
      <end>2</end>
      <status>unmodified</status>
      <modifiedWord/>
      <trackRevisions>false</trackRevisions>
    </reviewItem>
    <reviewItem>
      <errorID>13f0c55c-4d3f-4790-a1f0-d70709e17d3e</errorID>
      <errorWord>,</errorWord>
      <group>L1_Format</group>
      <groupName>格式问题</groupName>
      <ability>L2_HalfPunc</ability>
      <abilityName>全半角检查</abilityName>
      <candidateList>
        <item>，</item>
      </candidateList>
      <explain>文本全半角错误。</explain>
      <paraID>383D64B8</paraID>
      <start>39</start>
      <end>40</end>
      <status>unmodified</status>
      <modifiedWord/>
      <trackRevisions>false</trackRevisions>
    </reviewItem>
    <reviewItem>
      <errorID>1a784fbc-3f51-48e1-ab1c-1455d8077146</errorID>
      <errorWord>,</errorWord>
      <group>L1_Format</group>
      <groupName>格式问题</groupName>
      <ability>L2_HalfPunc</ability>
      <abilityName>全半角检查</abilityName>
      <candidateList>
        <item>，</item>
      </candidateList>
      <explain>文本全半角错误。</explain>
      <paraID>6303F306</paraID>
      <start>62</start>
      <end>63</end>
      <status>unmodified</status>
      <modifiedWord/>
      <trackRevisions>false</trackRevisions>
    </reviewItem>
    <reviewItem>
      <errorID>a01a030d-07c7-46d1-afac-2853f9447a93</errorID>
      <errorWord>(三十六)</errorWord>
      <group>L1_Format</group>
      <groupName>格式问题</groupName>
      <ability>L2_Ordinal</ability>
      <abilityName>序号格式</abilityName>
      <candidateList>
        <item>（三十六）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3B4FCDEB</paraID>
      <start>0</start>
      <end>5</end>
      <status>unmodified</status>
      <modifiedWord/>
      <trackRevisions>false</trackRevisions>
    </reviewItem>
    <reviewItem>
      <errorID>a6a907a1-1947-43a5-991a-d6d6535f4764</errorID>
      <errorWord>(四十)</errorWord>
      <group>L1_Format</group>
      <groupName>格式问题</groupName>
      <ability>L2_Ordinal</ability>
      <abilityName>序号格式</abilityName>
      <candidateList>
        <item>（四十）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13F7BF6E</paraID>
      <start>0</start>
      <end>4</end>
      <status>unmodified</status>
      <modifiedWord/>
      <trackRevisions>false</trackRevisions>
    </reviewItem>
    <reviewItem>
      <errorID>e12a9fdd-d0e4-4807-b2e6-ec62b8e8db36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9D2697</paraID>
      <start>0</start>
      <end>2</end>
      <status>unmodified</status>
      <modifiedWord/>
      <trackRevisions>false</trackRevisions>
    </reviewItem>
    <reviewItem>
      <errorID>15c023f5-f391-4b35-8ad1-d114a8f850a6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5F34F94B</paraID>
      <start>0</start>
      <end>2</end>
      <status>unmodified</status>
      <modifiedWord/>
      <trackRevisions>false</trackRevisions>
    </reviewItem>
    <reviewItem>
      <errorID>b1b26206-25ff-43ea-a2b8-3d9eca5d2d1b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7235B871</paraID>
      <start>0</start>
      <end>2</end>
      <status>unmodified</status>
      <modifiedWord/>
      <trackRevisions>false</trackRevisions>
    </reviewItem>
    <reviewItem>
      <errorID>621582c2-3601-4ee9-a5c6-f2bca3472770</errorID>
      <errorWord>,</errorWord>
      <group>L1_Format</group>
      <groupName>格式问题</groupName>
      <ability>L2_HalfPunc</ability>
      <abilityName>全半角检查</abilityName>
      <candidateList>
        <item>，</item>
      </candidateList>
      <explain>文本全半角错误。</explain>
      <paraID>7235B871</paraID>
      <start>39</start>
      <end>40</end>
      <status>unmodified</status>
      <modifiedWord/>
      <trackRevisions>false</trackRevisions>
    </reviewItem>
    <reviewItem>
      <errorID>cb64863d-893e-4525-835e-db0b4f67c305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12F7DF79</paraID>
      <start>0</start>
      <end>2</end>
      <status>unmodified</status>
      <modifiedWord/>
      <trackRevisions>false</trackRevisions>
    </reviewItem>
    <reviewItem>
      <errorID>4a584638-118c-4e79-a3a7-a82d9224a774</errorID>
      <errorWord>(</errorWord>
      <group>L1_Format</group>
      <groupName>格式问题</groupName>
      <ability>L2_HalfPunc</ability>
      <abilityName>全半角检查</abilityName>
      <candidateList>
        <item>（</item>
      </candidateList>
      <explain>文本全半角错误。</explain>
      <paraID>2F6A527D</paraID>
      <start>6</start>
      <end>7</end>
      <status>unmodified</status>
      <modifiedWord/>
      <trackRevisions>false</trackRevisions>
    </reviewItem>
    <reviewItem>
      <errorID>f44335c3-ed53-4538-8109-9b4a0a441414</errorID>
      <errorWord>)</errorWord>
      <group>L1_Format</group>
      <groupName>格式问题</groupName>
      <ability>L2_HalfPunc</ability>
      <abilityName>全半角检查</abilityName>
      <candidateList>
        <item>）</item>
      </candidateList>
      <explain>文本全半角错误。</explain>
      <paraID>2F6A527D</paraID>
      <start>13</start>
      <end>14</end>
      <status>unmodified</status>
      <modifiedWord/>
      <trackRevisions>false</trackRevisions>
    </reviewItem>
    <reviewItem>
      <errorID>ae73b207-4898-48c1-9253-eab2b7994458</errorID>
      <errorWord>(</errorWord>
      <group>L1_Format</group>
      <groupName>格式问题</groupName>
      <ability>L2_HalfPunc</ability>
      <abilityName>全半角检查</abilityName>
      <candidateList>
        <item>（</item>
      </candidateList>
      <explain>文本全半角错误。</explain>
      <paraID> 940E86B</paraID>
      <start>6</start>
      <end>7</end>
      <status>unmodified</status>
      <modifiedWord/>
      <trackRevisions>false</trackRevisions>
    </reviewItem>
    <reviewItem>
      <errorID>fe85f661-e224-49fb-840a-f82325286652</errorID>
      <errorWord>)</errorWord>
      <group>L1_Format</group>
      <groupName>格式问题</groupName>
      <ability>L2_HalfPunc</ability>
      <abilityName>全半角检查</abilityName>
      <candidateList>
        <item>）</item>
      </candidateList>
      <explain>文本全半角错误。</explain>
      <paraID> 940E86B</paraID>
      <start>12</start>
      <end>13</end>
      <status>unmodified</status>
      <modifiedWord/>
      <trackRevisions>false</trackRevisions>
    </reviewItem>
    <reviewItem>
      <errorID>32d2f6d1-4d8e-4a75-aeb5-fc22e2513351</errorID>
      <errorWord>50-400万</errorWord>
      <group>L1_Knowledge</group>
      <groupName>知识性问题</groupName>
      <ability>L2_Knowledge</ability>
      <abilityName>其他知识</abilityName>
      <candidateList>
        <item>50万—400万</item>
      </candidateList>
      <explain>1. “50-400万”中的单位“万”仅出现在后一个数字上，容易引起歧义；根据《现代汉语标点符号数字用法规范手册》，数字表示范围两边需要使用统一的格式。2.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4EE1704</paraID>
      <start>0</start>
      <end>7</end>
      <status>unmodified</status>
      <modifiedWord/>
      <trackRevisions>false</trackRevisions>
    </reviewItem>
    <reviewItem>
      <errorID>f89a5608-92bd-4305-af38-fae8578a0942</errorID>
      <errorWord>(</errorWord>
      <group>L1_Format</group>
      <groupName>格式问题</groupName>
      <ability>L2_HalfPunc</ability>
      <abilityName>全半角检查</abilityName>
      <candidateList>
        <item>（</item>
      </candidateList>
      <explain>文本全半角错误。</explain>
      <paraID> 4EE1704</paraID>
      <start>8</start>
      <end>9</end>
      <status>unmodified</status>
      <modifiedWord/>
      <trackRevisions>false</trackRevisions>
    </reviewItem>
    <reviewItem>
      <errorID>6113a946-6675-4eb9-a9f7-764c8a5257a2</errorID>
      <errorWord>)</errorWord>
      <group>L1_Format</group>
      <groupName>格式问题</groupName>
      <ability>L2_HalfPunc</ability>
      <abilityName>全半角检查</abilityName>
      <candidateList>
        <item>）</item>
      </candidateList>
      <explain>文本全半角错误。</explain>
      <paraID> 4EE1704</paraID>
      <start>15</start>
      <end>16</end>
      <status>unmodified</status>
      <modifiedWord/>
      <trackRevisions>false</trackRevisions>
    </reviewItem>
    <reviewItem>
      <errorID>13ba738b-a63e-4710-8ac5-1b0dc13c0f6d</errorID>
      <errorWord>400-1000万</errorWord>
      <group>L1_Knowledge</group>
      <groupName>知识性问题</groupName>
      <ability>L2_Knowledge</ability>
      <abilityName>其他知识</abilityName>
      <candidateList>
        <item>400万—1000万</item>
      </candidateList>
      <explain>1. “400-1000万”中的单位“万”仅出现在后一个数字上，容易引起歧义；根据《现代汉语标点符号数字用法规范手册》，数字表示范围两边需要使用统一的格式。2.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D82332F</paraID>
      <start>0</start>
      <end>9</end>
      <status>unmodified</status>
      <modifiedWord/>
      <trackRevisions>false</trackRevisions>
    </reviewItem>
    <reviewItem>
      <errorID>7643952b-f553-4ff3-a8c0-8bcc7ebef538</errorID>
      <errorWord>(</errorWord>
      <group>L1_Format</group>
      <groupName>格式问题</groupName>
      <ability>L2_HalfPunc</ability>
      <abilityName>全半角检查</abilityName>
      <candidateList>
        <item>（</item>
      </candidateList>
      <explain>文本全半角错误。</explain>
      <paraID> D82332F</paraID>
      <start>10</start>
      <end>11</end>
      <status>unmodified</status>
      <modifiedWord/>
      <trackRevisions>false</trackRevisions>
    </reviewItem>
    <reviewItem>
      <errorID>f7d3a213-bc5a-4d69-beae-ffccbaec0a70</errorID>
      <errorWord>)</errorWord>
      <group>L1_Format</group>
      <groupName>格式问题</groupName>
      <ability>L2_HalfPunc</ability>
      <abilityName>全半角检查</abilityName>
      <candidateList>
        <item>）</item>
      </candidateList>
      <explain>文本全半角错误。</explain>
      <paraID> D82332F</paraID>
      <start>18</start>
      <end>19</end>
      <status>unmodified</status>
      <modifiedWord/>
      <trackRevisions>false</trackRevisions>
    </reviewItem>
    <reviewItem>
      <errorID>40c63ddc-4396-47ae-a019-6baf8e7dd4ba</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5E4D3B8D</paraID>
      <start>0</start>
      <end>10</end>
      <status>unmodified</status>
      <modifiedWord/>
      <trackRevisions>false</trackRevisions>
    </reviewItem>
    <reviewItem>
      <errorID>2e0e9d35-8c87-47d3-adbc-c0a60168513d</errorID>
      <errorWord>(</errorWord>
      <group>L1_Format</group>
      <groupName>格式问题</groupName>
      <ability>L2_HalfPunc</ability>
      <abilityName>全半角检查</abilityName>
      <candidateList>
        <item>（</item>
      </candidateList>
      <explain>文本全半角错误。</explain>
      <paraID>5E4D3B8D</paraID>
      <start>11</start>
      <end>12</end>
      <status>unmodified</status>
      <modifiedWord/>
      <trackRevisions>false</trackRevisions>
    </reviewItem>
    <reviewItem>
      <errorID>8da6590b-1114-41a3-8d8c-8f48fddbe4ed</errorID>
      <errorWord>)</errorWord>
      <group>L1_Format</group>
      <groupName>格式问题</groupName>
      <ability>L2_HalfPunc</ability>
      <abilityName>全半角检查</abilityName>
      <candidateList>
        <item>）</item>
      </candidateList>
      <explain>文本全半角错误。</explain>
      <paraID>5E4D3B8D</paraID>
      <start>19</start>
      <end>20</end>
      <status>unmodified</status>
      <modifiedWord/>
      <trackRevisions>false</trackRevisions>
    </reviewItem>
    <reviewItem>
      <errorID>c219bd56-64bf-4195-a421-2e8d1baad514</errorID>
      <errorWord>5000-1亿</errorWord>
      <group>L1_Knowledge</group>
      <groupName>知识性问题</groupName>
      <ability>L2_Knowledge</ability>
      <abilityName>其他知识</abilityName>
      <candidateList>
        <item>5000—1亿</item>
      </candidateList>
      <explain>1. “5000-1亿”中的单位“亿”仅出现在后一个数字上，容易引起歧义；根据《现代汉语标点符号数字用法规范手册》，数字表示范围两边需要使用统一的格式。2.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7D4658D5</paraID>
      <start>0</start>
      <end>7</end>
      <status>unmodified</status>
      <modifiedWord/>
      <trackRevisions>false</trackRevisions>
    </reviewItem>
    <reviewItem>
      <errorID>dbf2f75f-1a91-4852-8cce-c09968fd89ed</errorID>
      <errorWord>(</errorWord>
      <group>L1_Format</group>
      <groupName>格式问题</groupName>
      <ability>L2_HalfPunc</ability>
      <abilityName>全半角检查</abilityName>
      <candidateList>
        <item>（</item>
      </candidateList>
      <explain>文本全半角错误。</explain>
      <paraID>7D4658D5</paraID>
      <start>8</start>
      <end>9</end>
      <status>unmodified</status>
      <modifiedWord/>
      <trackRevisions>false</trackRevisions>
    </reviewItem>
    <reviewItem>
      <errorID>5c9ac29c-1b56-4211-aedb-808b32f4c0cd</errorID>
      <errorWord>)</errorWord>
      <group>L1_Format</group>
      <groupName>格式问题</groupName>
      <ability>L2_HalfPunc</ability>
      <abilityName>全半角检查</abilityName>
      <candidateList>
        <item>）</item>
      </candidateList>
      <explain>文本全半角错误。</explain>
      <paraID>7D4658D5</paraID>
      <start>13</start>
      <end>14</end>
      <status>unmodified</status>
      <modifiedWord/>
      <trackRevisions>false</trackRevisions>
    </reviewItem>
    <reviewItem>
      <errorID>7c3e8204-1518-44eb-8a4e-92269d0a7061</errorID>
      <errorWord>1-10亿</errorWord>
      <group>L1_Knowledge</group>
      <groupName>知识性问题</groupName>
      <ability>L2_Knowledge</ability>
      <abilityName>其他知识</abilityName>
      <candidateList>
        <item>1亿—10亿</item>
      </candidateList>
      <explain>1. “1-10亿”中的单位“亿”仅出现在后一个数字上，容易引起歧义；根据《现代汉语标点符号数字用法规范手册》，数字表示范围两边需要使用统一的格式。2.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6800E388</paraID>
      <start>0</start>
      <end>5</end>
      <status>unmodified</status>
      <modifiedWord/>
      <trackRevisions>false</trackRevisions>
    </reviewItem>
    <reviewItem>
      <errorID>f3a1ce99-0564-45f9-b8ca-fbc7848f4df4</errorID>
      <errorWord>(</errorWord>
      <group>L1_Format</group>
      <groupName>格式问题</groupName>
      <ability>L2_HalfPunc</ability>
      <abilityName>全半角检查</abilityName>
      <candidateList>
        <item>（</item>
      </candidateList>
      <explain>文本全半角错误。</explain>
      <paraID>6800E388</paraID>
      <start>6</start>
      <end>7</end>
      <status>unmodified</status>
      <modifiedWord/>
      <trackRevisions>false</trackRevisions>
    </reviewItem>
    <reviewItem>
      <errorID>e37f7a6d-7c56-437c-82b9-fdee9a915e36</errorID>
      <errorWord>)</errorWord>
      <group>L1_Format</group>
      <groupName>格式问题</groupName>
      <ability>L2_HalfPunc</ability>
      <abilityName>全半角检查</abilityName>
      <candidateList>
        <item>）</item>
      </candidateList>
      <explain>文本全半角错误。</explain>
      <paraID>6800E388</paraID>
      <start>12</start>
      <end>13</end>
      <status>unmodified</status>
      <modifiedWord/>
      <trackRevisions>false</trackRevisions>
    </reviewItem>
    <reviewItem>
      <errorID>0c927992-83b7-4154-a97a-7a4deb6050e4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6AD68888</paraID>
      <start>0</start>
      <end>6</end>
      <status>unmodified</status>
      <modifiedWord/>
      <trackRevisions>false</trackRevisions>
    </reviewItem>
    <reviewItem>
      <errorID>0eec766e-f48b-485f-962d-423be3752fb7</errorID>
      <errorWord>(</errorWord>
      <group>L1_Format</group>
      <groupName>格式问题</groupName>
      <ability>L2_HalfPunc</ability>
      <abilityName>全半角检查</abilityName>
      <candidateList>
        <item>（</item>
      </candidateList>
      <explain>文本全半角错误。</explain>
      <paraID>6AD68888</paraID>
      <start>7</start>
      <end>8</end>
      <status>unmodified</status>
      <modifiedWord/>
      <trackRevisions>false</trackRevisions>
    </reviewItem>
    <reviewItem>
      <errorID>fa755014-d332-42d8-a75a-b8213e315f50</errorID>
      <errorWord>)</errorWord>
      <group>L1_Format</group>
      <groupName>格式问题</groupName>
      <ability>L2_HalfPunc</ability>
      <abilityName>全半角检查</abilityName>
      <candidateList>
        <item>）</item>
      </candidateList>
      <explain>文本全半角错误。</explain>
      <paraID>6AD68888</paraID>
      <start>13</start>
      <end>14</end>
      <status>unmodified</status>
      <modifiedWord/>
      <trackRevisions>false</trackRevisions>
    </reviewItem>
    <reviewItem>
      <errorID>bcb649a2-97ad-44dd-b9db-2d0f07cb46e0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C667308</paraID>
      <start>0</start>
      <end>2</end>
      <status>unmodified</status>
      <modifiedWord/>
      <trackRevisions>false</trackRevisions>
    </reviewItem>
    <reviewItem>
      <errorID>901386b4-310c-44ca-b60a-61e1e2a2dd85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61A73374</paraID>
      <start>0</start>
      <end>2</end>
      <status>unmodified</status>
      <modifiedWord/>
      <trackRevisions>false</trackRevisions>
    </reviewItem>
    <reviewItem>
      <errorID>4989c3db-6a18-4ec5-8397-4f6299a448cd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760AC47A</paraID>
      <start>0</start>
      <end>2</end>
      <status>unmodified</status>
      <modifiedWord/>
      <trackRevisions>false</trackRevisions>
    </reviewItem>
    <reviewItem>
      <errorID>4d5832ad-3b02-4e33-bb21-b616f1194547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FB0F94A</paraID>
      <start>0</start>
      <end>2</end>
      <status>unmodified</status>
      <modifiedWord/>
      <trackRevisions>false</trackRevisions>
    </reviewItem>
    <reviewItem>
      <errorID>81f0ce27-dc2b-4c2a-a585-c5e015ac951d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4F5B1891</paraID>
      <start>0</start>
      <end>2</end>
      <status>unmodified</status>
      <modifiedWord/>
      <trackRevisions>false</trackRevisions>
    </reviewItem>
    <reviewItem>
      <errorID>a34b9521-4027-4535-9dea-f5f0cc600a75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19D29BFE</paraID>
      <start>0</start>
      <end>2</end>
      <status>unmodified</status>
      <modifiedWord/>
      <trackRevisions>false</trackRevisions>
    </reviewItem>
    <reviewItem>
      <errorID>8f6ebd01-5540-4943-bc0c-a0dd192d4a5c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435F2603</paraID>
      <start>0</start>
      <end>2</end>
      <status>unmodified</status>
      <modifiedWord/>
      <trackRevisions>false</trackRevisions>
    </reviewItem>
    <reviewItem>
      <errorID>ed3a7b0b-e84a-4c0b-a96f-d77c12afc2e1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4CEFA106</paraID>
      <start>0</start>
      <end>2</end>
      <status>unmodified</status>
      <modifiedWord/>
      <trackRevisions>false</trackRevisions>
    </reviewItem>
    <reviewItem>
      <errorID>c4a5790b-480e-461c-a7de-575c810fccc5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1C18D41F</paraID>
      <start>0</start>
      <end>2</end>
      <status>unmodified</status>
      <modifiedWord/>
      <trackRevisions>false</trackRevisions>
    </reviewItem>
    <reviewItem>
      <errorID>081dea65-d552-47e1-8f35-d2e7daabb875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1C18D41F</paraID>
      <start>60</start>
      <end>63</end>
      <status>unmodified</status>
      <modifiedWord/>
      <trackRevisions>false</trackRevisions>
    </reviewItem>
    <reviewItem>
      <errorID>cdef3696-4700-4d74-87c4-4cb4fb475693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3D3B1193</paraID>
      <start>0</start>
      <end>2</end>
      <status>unmodified</status>
      <modifiedWord/>
      <trackRevisions>false</trackRevisions>
    </reviewItem>
    <reviewItem>
      <errorID>871e1b29-dd76-4dd1-88bf-a352f7a317e5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539A48F6</paraID>
      <start>0</start>
      <end>2</end>
      <status>unmodified</status>
      <modifiedWord/>
      <trackRevisions>false</trackRevisions>
    </reviewItem>
    <reviewItem>
      <errorID>bf1d8f6d-90c6-4487-842c-4255547a1679</errorID>
      <errorWord>(</errorWord>
      <group>L1_Format</group>
      <groupName>格式问题</groupName>
      <ability>L2_HalfPunc</ability>
      <abilityName>全半角检查</abilityName>
      <candidateList>
        <item>（</item>
      </candidateList>
      <explain>文本全半角错误。</explain>
      <paraID>665865F7</paraID>
      <start>3</start>
      <end>4</end>
      <status>unmodified</status>
      <modifiedWord/>
      <trackRevisions>false</trackRevisions>
    </reviewItem>
    <reviewItem>
      <errorID>7307b5a4-a1ce-427f-8251-91f1684bf2ca</errorID>
      <errorWord>)</errorWord>
      <group>L1_Format</group>
      <groupName>格式问题</groupName>
      <ability>L2_HalfPunc</ability>
      <abilityName>全半角检查</abilityName>
      <candidateList>
        <item>）</item>
      </candidateList>
      <explain>文本全半角错误。</explain>
      <paraID>665865F7</paraID>
      <start>6</start>
      <end>7</end>
      <status>unmodified</status>
      <modifiedWord/>
      <trackRevisions>false</trackRevisions>
    </reviewItem>
    <reviewItem>
      <errorID>e65caa90-10ec-4a95-ba11-a98e552aaaca</errorID>
      <errorWord>)</errorWord>
      <group>L1_Format</group>
      <groupName>格式问题</groupName>
      <ability>L2_HalfPunc</ability>
      <abilityName>全半角检查</abilityName>
      <candidateList>
        <item>）</item>
      </candidateList>
      <explain>文本全半角错误。</explain>
      <paraID>1E5D0871</paraID>
      <start>6</start>
      <end>7</end>
      <status>unmodified</status>
      <modifiedWord/>
      <trackRevisions>false</trackRevisions>
    </reviewItem>
    <reviewItem>
      <errorID>4bc9bb39-7a36-456f-8a9f-c836d2668f5e</errorID>
      <errorWord>(</errorWord>
      <group>L1_Format</group>
      <groupName>格式问题</groupName>
      <ability>L2_HalfPunc</ability>
      <abilityName>全半角检查</abilityName>
      <candidateList>
        <item>（</item>
      </candidateList>
      <explain>文本全半角错误。</explain>
      <paraID> 91C23AF</paraID>
      <start>3</start>
      <end>4</end>
      <status>unmodified</status>
      <modifiedWord/>
      <trackRevisions>false</trackRevisions>
    </reviewItem>
    <reviewItem>
      <errorID>4c3a709c-85ca-4824-8bd5-b598d730a5e6</errorID>
      <errorWord>)</errorWord>
      <group>L1_Format</group>
      <groupName>格式问题</groupName>
      <ability>L2_HalfPunc</ability>
      <abilityName>全半角检查</abilityName>
      <candidateList>
        <item>）</item>
      </candidateList>
      <explain>文本全半角错误。</explain>
      <paraID> 91C23AF</paraID>
      <start>6</start>
      <end>7</end>
      <status>unmodified</status>
      <modifiedWord/>
      <trackRevisions>false</trackRevisions>
    </reviewItem>
    <reviewItem>
      <errorID>7cbbf3a0-8644-4a10-bc34-9f3d534666a0</errorID>
      <errorWord>)</errorWord>
      <group>L1_Format</group>
      <groupName>格式问题</groupName>
      <ability>L2_HalfPunc</ability>
      <abilityName>全半角检查</abilityName>
      <candidateList>
        <item>）</item>
      </candidateList>
      <explain>文本全半角错误。</explain>
      <paraID>2390B4E0</paraID>
      <start>6</start>
      <end>7</end>
      <status>unmodified</status>
      <modifiedWord/>
      <trackRevisions>false</trackRevisions>
    </reviewItem>
    <reviewItem>
      <errorID>24332397-08e6-417a-a9c1-a17ea41b0180</errorID>
      <errorWord>(</errorWord>
      <group>L1_Format</group>
      <groupName>格式问题</groupName>
      <ability>L2_HalfPunc</ability>
      <abilityName>全半角检查</abilityName>
      <candidateList>
        <item>（</item>
      </candidateList>
      <explain>文本全半角错误。</explain>
      <paraID> A7F6297</paraID>
      <start>3</start>
      <end>4</end>
      <status>unmodified</status>
      <modifiedWord/>
      <trackRevisions>false</trackRevisions>
    </reviewItem>
    <reviewItem>
      <errorID>60ded1ae-b50a-4290-b3ff-96ffa984df56</errorID>
      <errorWord>)</errorWord>
      <group>L1_Format</group>
      <groupName>格式问题</groupName>
      <ability>L2_HalfPunc</ability>
      <abilityName>全半角检查</abilityName>
      <candidateList>
        <item>）</item>
      </candidateList>
      <explain>文本全半角错误。</explain>
      <paraID> A7F6297</paraID>
      <start>6</start>
      <end>7</end>
      <status>unmodified</status>
      <modifiedWord/>
      <trackRevisions>false</trackRevisions>
    </reviewItem>
    <reviewItem>
      <errorID>4a3b96ef-d9bc-443f-8527-3a2a0c99d775</errorID>
      <errorWord>)</errorWord>
      <group>L1_Format</group>
      <groupName>格式问题</groupName>
      <ability>L2_HalfPunc</ability>
      <abilityName>全半角检查</abilityName>
      <candidateList>
        <item>）</item>
      </candidateList>
      <explain>文本全半角错误。</explain>
      <paraID>142F899C</paraID>
      <start>6</start>
      <end>7</end>
      <status>unmodified</status>
      <modifiedWord/>
      <trackRevisions>false</trackRevisions>
    </reviewItem>
    <reviewItem>
      <errorID>08b34c0f-fe90-4f89-9875-692dad7a3c4b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69C266DC</paraID>
      <start>0</start>
      <end>2</end>
      <status>unmodified</status>
      <modifiedWord/>
      <trackRevisions>false</trackRevisions>
    </reviewItem>
    <reviewItem>
      <errorID>e2a66393-6718-40e5-b7e4-56b15af02fd0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5E579DC1</paraID>
      <start>0</start>
      <end>2</end>
      <status>unmodified</status>
      <modifiedWord/>
      <trackRevisions>false</trackRevisions>
    </reviewItem>
    <reviewItem>
      <errorID>6648d577-0d11-4afb-927d-da4936801cf2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51B6C0FA</paraID>
      <start>0</start>
      <end>2</end>
      <status>unmodified</status>
      <modifiedWord/>
      <trackRevisions>false</trackRevisions>
    </reviewItem>
    <reviewItem>
      <errorID>1ad52aee-2022-429e-bbbf-4cba555693b1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2EE1DB17</paraID>
      <start>0</start>
      <end>2</end>
      <status>unmodified</status>
      <modifiedWord/>
      <trackRevisions>false</trackRevisions>
    </reviewItem>
    <reviewItem>
      <errorID>af12e785-c88a-4c27-8e80-3ca6f77f03cd</errorID>
      <errorWord>(</errorWord>
      <group>L1_Format</group>
      <groupName>格式问题</groupName>
      <ability>L2_HalfPunc</ability>
      <abilityName>全半角检查</abilityName>
      <candidateList>
        <item>（</item>
      </candidateList>
      <explain>文本全半角错误。</explain>
      <paraID>72D67CE2</paraID>
      <start>13</start>
      <end>14</end>
      <status>unmodified</status>
      <modifiedWord/>
      <trackRevisions>false</trackRevisions>
    </reviewItem>
    <reviewItem>
      <errorID>fa6da17b-510b-43a7-8b89-c0c1887ce4a3</errorID>
      <errorWord>)</errorWord>
      <group>L1_Format</group>
      <groupName>格式问题</groupName>
      <ability>L2_HalfPunc</ability>
      <abilityName>全半角检查</abilityName>
      <candidateList>
        <item>）</item>
      </candidateList>
      <explain>文本全半角错误。</explain>
      <paraID>72D67CE2</paraID>
      <start>16</start>
      <end>17</end>
      <status>unmodified</status>
      <modifiedWord/>
      <trackRevisions>false</trackRevisions>
    </reviewItem>
    <reviewItem>
      <errorID>f6319667-5b81-46ec-9d4a-805fb66aec87</errorID>
      <errorWord>其它</errorWord>
      <group>L1_Word</group>
      <groupName>字词问题</groupName>
      <ability>L2_Alias</ability>
      <abilityName>也作/曾用词</abilityName>
      <candidateList>
        <item>其他</item>
      </candidateList>
      <explain>词汇[其它]为不规范表述或旧称，其规范书面表述为[其他]。</explain>
      <paraID>444991B0</paraID>
      <start>45</start>
      <end>47</end>
      <status>unmodified</status>
      <modifiedWord/>
      <trackRevisions>false</trackRevisions>
    </reviewItem>
    <reviewItem>
      <errorID>8d299fa5-642d-4352-9d3d-bbb1f79cc3d9</errorID>
      <errorWord>,</errorWord>
      <group>L1_Format</group>
      <groupName>格式问题</groupName>
      <ability>L2_HalfPunc</ability>
      <abilityName>全半角检查</abilityName>
      <candidateList>
        <item>，</item>
      </candidateList>
      <explain>文本全半角错误。</explain>
      <paraID>5DEDA06A</paraID>
      <start>20</start>
      <end>21</end>
      <status>unmodified</status>
      <modifiedWord/>
      <trackRevisions>false</trackRevisions>
    </reviewItem>
    <reviewItem>
      <errorID>d8366a08-ba19-4b19-a62f-ef84a98d6b12</errorID>
      <errorWord>其它</errorWord>
      <group>L1_Word</group>
      <groupName>字词问题</groupName>
      <ability>L2_Alias</ability>
      <abilityName>也作/曾用词</abilityName>
      <candidateList>
        <item>其他</item>
      </candidateList>
      <explain>词汇[其它]为不规范表述或旧称，其规范书面表述为[其他]。</explain>
      <paraID>5DEDA06A</paraID>
      <start>67</start>
      <end>69</end>
      <status>unmodified</status>
      <modifiedWord/>
      <trackRevisions>false</trackRevisions>
    </reviewItem>
    <reviewItem>
      <errorID>b4ae00df-4a8a-4942-b86f-13d6f170f2fe</errorID>
      <errorWord>,</errorWord>
      <group>L1_Format</group>
      <groupName>格式问题</groupName>
      <ability>L2_HalfPunc</ability>
      <abilityName>全半角检查</abilityName>
      <candidateList>
        <item>，</item>
      </candidateList>
      <explain>文本全半角错误。</explain>
      <paraID>70802D89</paraID>
      <start>29</start>
      <end>30</end>
      <status>unmodified</status>
      <modifiedWord/>
      <trackRevisions>false</trackRevisions>
    </reviewItem>
    <reviewItem>
      <errorID>19696b54-1e04-4f57-8b65-3ae90d7f94ef</errorID>
      <errorWord>其它</errorWord>
      <group>L1_Word</group>
      <groupName>字词问题</groupName>
      <ability>L2_Alias</ability>
      <abilityName>也作/曾用词</abilityName>
      <candidateList>
        <item>其他</item>
      </candidateList>
      <explain>词汇[其它]为不规范表述或旧称，其规范书面表述为[其他]。</explain>
      <paraID> B14CF9B</paraID>
      <start>93</start>
      <end>95</end>
      <status>unmodified</status>
      <modifiedWord/>
      <trackRevisions>false</trackRevisions>
    </reviewItem>
    <reviewItem>
      <errorID>399be2bb-b64b-41f4-bdc5-151afdc23cd2</errorID>
      <errorWord>(</errorWord>
      <group>L1_Format</group>
      <groupName>格式问题</groupName>
      <ability>L2_HalfPunc</ability>
      <abilityName>全半角检查</abilityName>
      <candidateList>
        <item>（</item>
      </candidateList>
      <explain>文本全半角错误。</explain>
      <paraID>12B0163F</paraID>
      <start>55</start>
      <end>56</end>
      <status>unmodified</status>
      <modifiedWord/>
      <trackRevisions>false</trackRevisions>
    </reviewItem>
    <reviewItem>
      <errorID>2bfccc69-3919-4b7e-83cb-089fd747ac54</errorID>
      <errorWord>)</errorWord>
      <group>L1_Format</group>
      <groupName>格式问题</groupName>
      <ability>L2_HalfPunc</ability>
      <abilityName>全半角检查</abilityName>
      <candidateList>
        <item>）</item>
      </candidateList>
      <explain>文本全半角错误。</explain>
      <paraID>12B0163F</paraID>
      <start>68</start>
      <end>69</end>
      <status>unmodified</status>
      <modifiedWord/>
      <trackRevisions>false</trackRevisions>
    </reviewItem>
    <reviewItem>
      <errorID>d43f29b7-5a95-4244-902f-e3c9203a34e7</errorID>
      <errorWord>,</errorWord>
      <group>L1_Format</group>
      <groupName>格式问题</groupName>
      <ability>L2_HalfPunc</ability>
      <abilityName>全半角检查</abilityName>
      <candidateList>
        <item>，</item>
      </candidateList>
      <explain>文本全半角错误。</explain>
      <paraID>7C33E75C</paraID>
      <start>78</start>
      <end>79</end>
      <status>unmodified</status>
      <modifiedWord/>
      <trackRevisions>false</trackRevisions>
    </reviewItem>
    <reviewItem>
      <errorID>f0a1350b-9938-4de0-a2ac-9879e56701e8</errorID>
      <errorWord>价</errorWord>
      <group>L1_Word</group>
      <groupName>字词问题</groupName>
      <ability>L2_Typo</ability>
      <abilityName>字词错误</abilityName>
      <candidateList>
        <item>价格</item>
      </candidateList>
      <explain/>
      <paraID>5D93C5BB</paraID>
      <start>18</start>
      <end>19</end>
      <status>unmodified</status>
      <modifiedWord/>
      <trackRevisions>false</trackRevisions>
    </reviewItem>
    <reviewItem>
      <errorID>c86f4831-a068-477f-a110-a84798834f5d</errorID>
      <errorWord>(</errorWord>
      <group>L1_Format</group>
      <groupName>格式问题</groupName>
      <ability>L2_HalfPunc</ability>
      <abilityName>全半角检查</abilityName>
      <candidateList>
        <item>（</item>
      </candidateList>
      <explain>文本全半角错误。</explain>
      <paraID>3A6AB63E</paraID>
      <start>13</start>
      <end>14</end>
      <status>unmodified</status>
      <modifiedWord/>
      <trackRevisions>false</trackRevisions>
    </reviewItem>
    <reviewItem>
      <errorID>742335ec-6d4d-435a-99bc-5c2860114e1a</errorID>
      <errorWord>)</errorWord>
      <group>L1_Format</group>
      <groupName>格式问题</groupName>
      <ability>L2_HalfPunc</ability>
      <abilityName>全半角检查</abilityName>
      <candidateList>
        <item>）</item>
      </candidateList>
      <explain>文本全半角错误。</explain>
      <paraID>3A6AB63E</paraID>
      <start>17</start>
      <end>18</end>
      <status>unmodified</status>
      <modifiedWord/>
      <trackRevisions>false</trackRevisions>
    </reviewItem>
    <reviewItem>
      <errorID>37652e06-d97c-4d70-9c27-df7598a05ac0</errorID>
      <errorWord>(</errorWord>
      <group>L1_Format</group>
      <groupName>格式问题</groupName>
      <ability>L2_HalfPunc</ability>
      <abilityName>全半角检查</abilityName>
      <candidateList>
        <item>（</item>
      </candidateList>
      <explain>文本全半角错误。</explain>
      <paraID>6E1224AD</paraID>
      <start>14</start>
      <end>15</end>
      <status>unmodified</status>
      <modifiedWord/>
      <trackRevisions>false</trackRevisions>
    </reviewItem>
    <reviewItem>
      <errorID>43ad2a98-0a70-4c89-a6b5-e7b4859dffa7</errorID>
      <errorWord>)</errorWord>
      <group>L1_Format</group>
      <groupName>格式问题</groupName>
      <ability>L2_HalfPunc</ability>
      <abilityName>全半角检查</abilityName>
      <candidateList>
        <item>）</item>
      </candidateList>
      <explain>文本全半角错误。</explain>
      <paraID>6E1224AD</paraID>
      <start>18</start>
      <end>19</end>
      <status>unmodified</status>
      <modifiedWord/>
      <trackRevisions>false</trackRevisions>
    </reviewItem>
    <reviewItem>
      <errorID>ce41ecaf-7945-46d9-bc17-39bb2a4d2a3d</errorID>
      <errorWord>(</errorWord>
      <group>L1_Format</group>
      <groupName>格式问题</groupName>
      <ability>L2_HalfPunc</ability>
      <abilityName>全半角检查</abilityName>
      <candidateList>
        <item>（</item>
      </candidateList>
      <explain>文本全半角错误。</explain>
      <paraID>348C82CD</paraID>
      <start>13</start>
      <end>14</end>
      <status>unmodified</status>
      <modifiedWord/>
      <trackRevisions>false</trackRevisions>
    </reviewItem>
    <reviewItem>
      <errorID>3dd3fa4f-040e-4732-a6d1-2c826dfe8205</errorID>
      <errorWord>)</errorWord>
      <group>L1_Format</group>
      <groupName>格式问题</groupName>
      <ability>L2_HalfPunc</ability>
      <abilityName>全半角检查</abilityName>
      <candidateList>
        <item>）</item>
      </candidateList>
      <explain>文本全半角错误。</explain>
      <paraID>348C82CD</paraID>
      <start>17</start>
      <end>18</end>
      <status>unmodified</status>
      <modifiedWord/>
      <trackRevisions>false</trackRevisions>
    </reviewItem>
    <reviewItem>
      <errorID>05b62518-fcae-4648-a383-d0227feed33f</errorID>
      <errorWord>)</errorWord>
      <group>L1_Format</group>
      <groupName>格式问题</groupName>
      <ability>L2_HalfPunc</ability>
      <abilityName>全半角检查</abilityName>
      <candidateList>
        <item>）</item>
      </candidateList>
      <explain>文本全半角错误。</explain>
      <paraID>26A53CC8</paraID>
      <start>19</start>
      <end>20</end>
      <status>unmodified</status>
      <modifiedWord/>
      <trackRevisions>false</trackRevisions>
    </reviewItem>
    <reviewItem>
      <errorID>e4f9d229-9b32-4bb8-b485-142d963a87da</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7F606D39</paraID>
      <start>0</start>
      <end>4</end>
      <status>modified</status>
      <modifiedWord>银行账号</modifiedWord>
      <trackRevisions>false</trackRevisions>
    </reviewItem>
    <reviewItem>
      <errorID>2b72d406-fd91-44f9-984f-40e6b4b73b16</errorID>
      <errorWord>)</errorWord>
      <group>L1_Format</group>
      <groupName>格式问题</groupName>
      <ability>L2_HalfPunc</ability>
      <abilityName>全半角检查</abilityName>
      <candidateList>
        <item>）</item>
      </candidateList>
      <explain>文本全半角错误。</explain>
      <paraID>57325399</paraID>
      <start>46</start>
      <end>47</end>
      <status>unmodified</status>
      <modifiedWord/>
      <trackRevisions>false</trackRevisions>
    </reviewItem>
    <reviewItem>
      <errorID>79304b59-9203-4f0b-97fc-4675c5fe21de</errorID>
      <errorWord>(</errorWord>
      <group>L1_Format</group>
      <groupName>格式问题</groupName>
      <ability>L2_HalfPunc</ability>
      <abilityName>全半角检查</abilityName>
      <candidateList>
        <item>（</item>
      </candidateList>
      <explain>文本全半角错误。</explain>
      <paraID>57325399</paraID>
      <start>75</start>
      <end>76</end>
      <status>unmodified</status>
      <modifiedWord/>
      <trackRevisions>false</trackRevisions>
    </reviewItem>
    <reviewItem>
      <errorID>500c570b-0659-42a5-a943-e911f574df05</errorID>
      <errorWord>)</errorWord>
      <group>L1_Format</group>
      <groupName>格式问题</groupName>
      <ability>L2_HalfPunc</ability>
      <abilityName>全半角检查</abilityName>
      <candidateList>
        <item>）</item>
      </candidateList>
      <explain>文本全半角错误。</explain>
      <paraID>57325399</paraID>
      <start>79</start>
      <end>80</end>
      <status>unmodified</status>
      <modifiedWord/>
      <trackRevisions>false</trackRevisions>
    </reviewItem>
    <reviewItem>
      <errorID>dcf94a28-f1b2-4958-9f5c-fcabb4829d30</errorID>
      <errorWord>《</errorWord>
      <group>L1_Punc</group>
      <groupName>标点问题</groupName>
      <ability>L2_Punc</ability>
      <abilityName>标点符号检查</abilityName>
      <candidateList/>
      <explain>同一形式括号套用。</explain>
      <paraID>69612BE8</paraID>
      <start>25</start>
      <end>26</end>
      <status>unmodified</status>
      <modifiedWord/>
      <trackRevisions>false</trackRevisions>
    </reviewItem>
    <reviewItem>
      <errorID>1ac93bed-2fce-4cd8-a817-78746627cef7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69612BE8</paraID>
      <start>42</start>
      <end>45</end>
      <status>unmodified</status>
      <modifiedWord/>
      <trackRevisions>false</trackRevisions>
    </reviewItem>
    <reviewItem>
      <errorID>d5ee5488-8920-403d-b4d8-7c569daeae53</errorID>
      <errorWord>》</errorWord>
      <group>L1_Punc</group>
      <groupName>标点问题</groupName>
      <ability>L2_Punc</ability>
      <abilityName>标点符号检查</abilityName>
      <candidateList/>
      <explain>同一形式括号套用。</explain>
      <paraID>69612BE8</paraID>
      <start>61</start>
      <end>62</end>
      <status>unmodified</status>
      <modifiedWord/>
      <trackRevisions>false</trackRevisions>
    </reviewItem>
    <reviewItem>
      <errorID>a8f633ce-7b4f-4f7e-8589-4f9bce556f03</errorID>
      <errorWord>《</errorWord>
      <group>L1_Punc</group>
      <groupName>标点问题</groupName>
      <ability>L2_Punc</ability>
      <abilityName>标点符号检查</abilityName>
      <candidateList/>
      <explain>同一形式括号套用。</explain>
      <paraID>1FB6F4A8</paraID>
      <start>19</start>
      <end>20</end>
      <status>unmodified</status>
      <modifiedWord/>
      <trackRevisions>false</trackRevisions>
    </reviewItem>
    <reviewItem>
      <errorID>d3eb26d3-da85-4a84-a0e2-3a6a638c4991</errorID>
      <errorWord>》</errorWord>
      <group>L1_Punc</group>
      <groupName>标点问题</groupName>
      <ability>L2_Punc</ability>
      <abilityName>标点符号检查</abilityName>
      <candidateList/>
      <explain>同一形式括号套用。</explain>
      <paraID>1FB6F4A8</paraID>
      <start>36</start>
      <end>37</end>
      <status>unmodified</status>
      <modifiedWord/>
      <trackRevisions>false</trackRevisions>
    </reviewItem>
    <reviewItem>
      <errorID>780f114f-e52c-4ec4-8941-82bae0bd5ff4</errorID>
      <errorWord>《</errorWord>
      <group>L1_Punc</group>
      <groupName>标点问题</groupName>
      <ability>L2_Punc</ability>
      <abilityName>标点符号检查</abilityName>
      <candidateList/>
      <explain>同一形式括号套用。</explain>
      <paraID>1FB6F4A8</paraID>
      <start>39</start>
      <end>40</end>
      <status>unmodified</status>
      <modifiedWord/>
      <trackRevisions>false</trackRevisions>
    </reviewItem>
    <reviewItem>
      <errorID>c8e0457d-178a-4fa9-8958-cbfd22bc9b5f</errorID>
      <errorWord>》</errorWord>
      <group>L1_Punc</group>
      <groupName>标点问题</groupName>
      <ability>L2_Punc</ability>
      <abilityName>标点符号检查</abilityName>
      <candidateList/>
      <explain>同一形式括号套用。</explain>
      <paraID>1FB6F4A8</paraID>
      <start>56</start>
      <end>57</end>
      <status>unmodified</status>
      <modifiedWord/>
      <trackRevisions>false</trackRevisions>
    </reviewItem>
    <reviewItem>
      <errorID>3768dbca-7b80-4d9c-b566-28d1fdace5ec</errorID>
      <errorWord>日</errorWord>
      <group>L1_Word</group>
      <groupName>字词问题</groupName>
      <ability>L2_Typo</ability>
      <abilityName>字词错误</abilityName>
      <candidateList>
        <item>日内</item>
      </candidateList>
      <explain/>
      <paraID>4DF8616B</paraID>
      <start>73</start>
      <end>74</end>
      <status>unmodified</status>
      <modifiedWord/>
      <trackRevisions>false</trackRevisions>
    </reviewItem>
    <reviewItem>
      <errorID>0ede8d92-78d0-4ddb-94e5-9985d6a63123</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4DF8616B</paraID>
      <start>106</start>
      <end>112</end>
      <status>modified</status>
      <modifiedWord>在其他情况下</modifiedWord>
      <trackRevisions>false</trackRevisions>
    </reviewItem>
    <reviewItem>
      <errorID>e0db6d25-4782-4b47-b455-8b1f0599e19c</errorID>
      <errorWord>)</errorWord>
      <group>L1_Format</group>
      <groupName>格式问题</groupName>
      <ability>L2_HalfPunc</ability>
      <abilityName>全半角检查</abilityName>
      <candidateList>
        <item>）</item>
      </candidateList>
      <explain>文本全半角错误。</explain>
      <paraID>36896D25</paraID>
      <start>83</start>
      <end>84</end>
      <status>unmodified</status>
      <modifiedWord/>
      <trackRevisions>false</trackRevisions>
    </reviewItem>
    <reviewItem>
      <errorID>70e36a06-d92f-410e-8e9f-74d53015ca8e</errorID>
      <errorWord>保守国家秘密法</errorWord>
      <group>L1_Knowledge</group>
      <groupName>知识性问题</groupName>
      <ability>L2_Knowledge</ability>
      <abilityName>其他知识</abilityName>
      <candidateList>
        <item>中华人民共和国保守国家秘密法</item>
      </candidateList>
      <explain>当前法律法规名称使用简称，请注意是否应当使用全称。</explain>
      <paraID>3A6103FC</paraID>
      <start>50</start>
      <end>64</end>
      <status>modified</status>
      <modifiedWord>中华人民共和国保守国家秘密法</modifiedWord>
      <trackRevisions>false</trackRevisions>
    </reviewItem>
    <reviewItem>
      <errorID>dad0c842-49eb-41ca-bde7-7226a1e4e74b</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3A6103FC</paraID>
      <start>104</start>
      <end>118</end>
      <status>modified</status>
      <modifiedWord>中华人民共和国反不正当竞争法</modifiedWord>
      <trackRevisions>false</trackRevisions>
    </reviewItem>
    <reviewItem>
      <errorID>3b6589ea-8ce4-4c66-9fd1-109a50bd2baa</errorID>
      <errorWord>:</errorWord>
      <group>L1_Format</group>
      <groupName>格式问题</groupName>
      <ability>L2_HalfPunc</ability>
      <abilityName>全半角检查</abilityName>
      <candidateList>
        <item>：</item>
      </candidateList>
      <explain>文本全半角错误。</explain>
      <paraID>45C874A9</paraID>
      <start>2</start>
      <end>3</end>
      <status>unmodified</status>
      <modifiedWord/>
      <trackRevisions>false</trackRevisions>
    </reviewItem>
    <reviewItem>
      <errorID>4450721c-5e11-4704-91e7-5fa8d403fd65</errorID>
      <errorWord>:</errorWord>
      <group>L1_Format</group>
      <groupName>格式问题</groupName>
      <ability>L2_HalfPunc</ability>
      <abilityName>全半角检查</abilityName>
      <candidateList>
        <item>：</item>
      </candidateList>
      <explain>文本全半角错误。</explain>
      <paraID> 60B6EC2</paraID>
      <start>2</start>
      <end>3</end>
      <status>unmodified</status>
      <modifiedWord/>
      <trackRevisions>false</trackRevisions>
    </reviewItem>
    <reviewItem>
      <errorID>e5dcfb6f-b1e1-4334-a764-4105b5541bcc</errorID>
      <errorWord>:</errorWord>
      <group>L1_Format</group>
      <groupName>格式问题</groupName>
      <ability>L2_HalfPunc</ability>
      <abilityName>全半角检查</abilityName>
      <candidateList>
        <item>：</item>
      </candidateList>
      <explain>文本全半角错误。</explain>
      <paraID>27D7103A</paraID>
      <start>2</start>
      <end>3</end>
      <status>unmodified</status>
      <modifiedWord/>
      <trackRevisions>false</trackRevisions>
    </reviewItem>
    <reviewItem>
      <errorID>b1e9f61e-1804-43d5-8f71-ac9f6b5b125d</errorID>
      <errorWord>:</errorWord>
      <group>L1_Format</group>
      <groupName>格式问题</groupName>
      <ability>L2_HalfPunc</ability>
      <abilityName>全半角检查</abilityName>
      <candidateList>
        <item>：</item>
      </candidateList>
      <explain>文本全半角错误。</explain>
      <paraID>3E73D16D</paraID>
      <start>2</start>
      <end>3</end>
      <status>unmodified</status>
      <modifiedWord/>
      <trackRevisions>false</trackRevisions>
    </reviewItem>
    <reviewItem>
      <errorID>a7378c8d-ce5a-4c56-9e65-129fc9b54828</errorID>
      <errorWord>:</errorWord>
      <group>L1_Format</group>
      <groupName>格式问题</groupName>
      <ability>L2_HalfPunc</ability>
      <abilityName>全半角检查</abilityName>
      <candidateList>
        <item>：</item>
      </candidateList>
      <explain>文本全半角错误。</explain>
      <paraID>2399CC79</paraID>
      <start>2</start>
      <end>3</end>
      <status>unmodified</status>
      <modifiedWord/>
      <trackRevisions>false</trackRevisions>
    </reviewItem>
    <reviewItem>
      <errorID>bc4a53fe-8356-485e-90b7-20a8a5e51904</errorID>
      <errorWord>:</errorWord>
      <group>L1_Format</group>
      <groupName>格式问题</groupName>
      <ability>L2_HalfPunc</ability>
      <abilityName>全半角检查</abilityName>
      <candidateList>
        <item>：</item>
      </candidateList>
      <explain>文本全半角错误。</explain>
      <paraID>7428FF1A</paraID>
      <start>2</start>
      <end>3</end>
      <status>unmodified</status>
      <modifiedWord/>
      <trackRevisions>false</trackRevisions>
    </reviewItem>
    <reviewItem>
      <errorID>5a2af183-49f2-4bb8-a215-dfe5c4ec4b85</errorID>
      <errorWord>:</errorWord>
      <group>L1_Format</group>
      <groupName>格式问题</groupName>
      <ability>L2_HalfPunc</ability>
      <abilityName>全半角检查</abilityName>
      <candidateList>
        <item>：</item>
      </candidateList>
      <explain>文本全半角错误。</explain>
      <paraID>567D785A</paraID>
      <start>2</start>
      <end>3</end>
      <status>unmodified</status>
      <modifiedWord/>
      <trackRevisions>false</trackRevisions>
    </reviewItem>
    <reviewItem>
      <errorID>c9fc9675-6a10-46e5-8828-265faf7aff57</errorID>
      <errorWord>:</errorWord>
      <group>L1_Format</group>
      <groupName>格式问题</groupName>
      <ability>L2_HalfPunc</ability>
      <abilityName>全半角检查</abilityName>
      <candidateList>
        <item>：</item>
      </candidateList>
      <explain>文本全半角错误。</explain>
      <paraID>  1D7068</paraID>
      <start>2</start>
      <end>3</end>
      <status>unmodified</status>
      <modifiedWord/>
      <trackRevisions>false</trackRevisions>
    </reviewItem>
    <reviewItem>
      <errorID>ad81553a-c30f-41f1-a56a-25744b6fa19f</errorID>
      <errorWord>:</errorWord>
      <group>L1_Format</group>
      <groupName>格式问题</groupName>
      <ability>L2_HalfPunc</ability>
      <abilityName>全半角检查</abilityName>
      <candidateList>
        <item>：</item>
      </candidateList>
      <explain>文本全半角错误。</explain>
      <paraID>4A5A9AA9</paraID>
      <start>2</start>
      <end>3</end>
      <status>unmodified</status>
      <modifiedWord/>
      <trackRevisions>false</trackRevisions>
    </reviewItem>
    <reviewItem>
      <errorID>6b8ed831-144c-4b1f-a47b-eff6480bcc8a</errorID>
      <errorWord>:</errorWord>
      <group>L1_Format</group>
      <groupName>格式问题</groupName>
      <ability>L2_HalfPunc</ability>
      <abilityName>全半角检查</abilityName>
      <candidateList>
        <item>：</item>
      </candidateList>
      <explain>文本全半角错误。</explain>
      <paraID>147BD2F0</paraID>
      <start>2</start>
      <end>3</end>
      <status>unmodified</status>
      <modifiedWord/>
      <trackRevisions>false</trackRevisions>
    </reviewItem>
    <reviewItem>
      <errorID>8600b000-1ed0-405c-ab3a-e95ada8c2e0b</errorID>
      <errorWord>(</errorWord>
      <group>L1_Format</group>
      <groupName>格式问题</groupName>
      <ability>L2_HalfPunc</ability>
      <abilityName>全半角检查</abilityName>
      <candidateList>
        <item>（</item>
      </candidateList>
      <explain>文本全半角错误。</explain>
      <paraID>7A858F36</paraID>
      <start>0</start>
      <end>1</end>
      <status>unmodified</status>
      <modifiedWord/>
      <trackRevisions>false</trackRevisions>
    </reviewItem>
    <reviewItem>
      <errorID>80b3ec5b-43d9-47fc-ab2a-a7ad1c431a1e</errorID>
      <errorWord>)</errorWord>
      <group>L1_Format</group>
      <groupName>格式问题</groupName>
      <ability>L2_HalfPunc</ability>
      <abilityName>全半角检查</abilityName>
      <candidateList>
        <item>）</item>
      </candidateList>
      <explain>文本全半角错误。</explain>
      <paraID>7A858F36</paraID>
      <start>37</start>
      <end>38</end>
      <status>unmodified</status>
      <modifiedWord/>
      <trackRevisions>false</trackRevisions>
    </reviewItem>
    <reviewItem>
      <errorID>26a9af8d-aa83-4b6b-b4a0-4d604c914c32</errorID>
      <errorWord>(</errorWord>
      <group>L1_Format</group>
      <groupName>格式问题</groupName>
      <ability>L2_HalfPunc</ability>
      <abilityName>全半角检查</abilityName>
      <candidateList>
        <item>（</item>
      </candidateList>
      <explain>文本全半角错误。</explain>
      <paraID>32C87C5E</paraID>
      <start>0</start>
      <end>1</end>
      <status>unmodified</status>
      <modifiedWord/>
      <trackRevisions>false</trackRevisions>
    </reviewItem>
    <reviewItem>
      <errorID>d7646e31-0202-4633-b1b6-d33539ec9d99</errorID>
      <errorWord>)</errorWord>
      <group>L1_Format</group>
      <groupName>格式问题</groupName>
      <ability>L2_HalfPunc</ability>
      <abilityName>全半角检查</abilityName>
      <candidateList>
        <item>）</item>
      </candidateList>
      <explain>文本全半角错误。</explain>
      <paraID>32C87C5E</paraID>
      <start>37</start>
      <end>38</end>
      <status>unmodified</status>
      <modifiedWord/>
      <trackRevisions>false</trackRevisions>
    </reviewItem>
    <reviewItem>
      <errorID>f4a26252-1259-41d8-8798-1559f033dc3b</errorID>
      <errorWord>(</errorWord>
      <group>L1_Format</group>
      <groupName>格式问题</groupName>
      <ability>L2_HalfPunc</ability>
      <abilityName>全半角检查</abilityName>
      <candidateList>
        <item>（</item>
      </candidateList>
      <explain>文本全半角错误。</explain>
      <paraID>1213AE23</paraID>
      <start>0</start>
      <end>1</end>
      <status>unmodified</status>
      <modifiedWord/>
      <trackRevisions>false</trackRevisions>
    </reviewItem>
    <reviewItem>
      <errorID>bdea8807-cd17-47dc-a41b-b359ab61d328</errorID>
      <errorWord>)</errorWord>
      <group>L1_Format</group>
      <groupName>格式问题</groupName>
      <ability>L2_HalfPunc</ability>
      <abilityName>全半角检查</abilityName>
      <candidateList>
        <item>）</item>
      </candidateList>
      <explain>文本全半角错误。</explain>
      <paraID>1213AE23</paraID>
      <start>64</start>
      <end>65</end>
      <status>unmodified</status>
      <modifiedWord/>
      <trackRevisions>false</trackRevisions>
    </reviewItem>
    <reviewItem>
      <errorID>3b380f12-eea8-4b2b-a49a-12f51e5c948d</errorID>
      <errorWord>(</errorWord>
      <group>L1_Format</group>
      <groupName>格式问题</groupName>
      <ability>L2_HalfPunc</ability>
      <abilityName>全半角检查</abilityName>
      <candidateList>
        <item>（</item>
      </candidateList>
      <explain>文本全半角错误。</explain>
      <paraID>3AE1E9B5</paraID>
      <start>0</start>
      <end>1</end>
      <status>unmodified</status>
      <modifiedWord/>
      <trackRevisions>false</trackRevisions>
    </reviewItem>
    <reviewItem>
      <errorID>428275ce-3221-41fb-af21-e0faeabd5eb8</errorID>
      <errorWord>)</errorWord>
      <group>L1_Format</group>
      <groupName>格式问题</groupName>
      <ability>L2_HalfPunc</ability>
      <abilityName>全半角检查</abilityName>
      <candidateList>
        <item>）</item>
      </candidateList>
      <explain>文本全半角错误。</explain>
      <paraID>3AE1E9B5</paraID>
      <start>16</start>
      <end>17</end>
      <status>unmodified</status>
      <modifiedWord/>
      <trackRevisions>false</trackRevisions>
    </reviewItem>
    <reviewItem>
      <errorID>d935c241-e702-4634-bd1f-622f26897d45</errorID>
      <errorWord>:</errorWord>
      <group>L1_Format</group>
      <groupName>格式问题</groupName>
      <ability>L2_HalfPunc</ability>
      <abilityName>全半角检查</abilityName>
      <candidateList>
        <item>：</item>
      </candidateList>
      <explain>文本全半角错误。</explain>
      <paraID>364E5424</paraID>
      <start>4</start>
      <end>5</end>
      <status>unmodified</status>
      <modifiedWord/>
      <trackRevisions>false</trackRevisions>
    </reviewItem>
    <reviewItem>
      <errorID>92678d25-3fdb-4a28-bf89-2fad98fc99e8</errorID>
      <errorWord>:</errorWord>
      <group>L1_Format</group>
      <groupName>格式问题</groupName>
      <ability>L2_HalfPunc</ability>
      <abilityName>全半角检查</abilityName>
      <candidateList>
        <item>：</item>
      </candidateList>
      <explain>文本全半角错误。</explain>
      <paraID>1B89B973</paraID>
      <start>4</start>
      <end>5</end>
      <status>unmodified</status>
      <modifiedWord/>
      <trackRevisions>false</trackRevisions>
    </reviewItem>
    <reviewItem>
      <errorID>e66d9e8f-e592-4680-9215-bd9a4aaa0c56</errorID>
      <errorWord>:</errorWord>
      <group>L1_Format</group>
      <groupName>格式问题</groupName>
      <ability>L2_HalfPunc</ability>
      <abilityName>全半角检查</abilityName>
      <candidateList>
        <item>：</item>
      </candidateList>
      <explain>文本全半角错误。</explain>
      <paraID>4B9DAB6D</paraID>
      <start>4</start>
      <end>5</end>
      <status>unmodified</status>
      <modifiedWord/>
      <trackRevisions>false</trackRevisions>
    </reviewItem>
    <reviewItem>
      <errorID>e37977db-a0eb-4561-9c95-d3b934be96d8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89D7312</paraID>
      <start>0</start>
      <end>3</end>
      <status>unmodified</status>
      <modifiedWord/>
      <trackRevisions>false</trackRevisions>
    </reviewItem>
    <reviewItem>
      <errorID>a06c10ad-e36b-41f9-b7c1-1e4bfff9150f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2103E6E5</paraID>
      <start>0</start>
      <end>3</end>
      <status>unmodified</status>
      <modifiedWord/>
      <trackRevisions>false</trackRevisions>
    </reviewItem>
    <reviewItem>
      <errorID>cc549c1d-720a-4730-812b-622f5974a3ee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6224ADB9</paraID>
      <start>0</start>
      <end>3</end>
      <status>unmodified</status>
      <modifiedWord/>
      <trackRevisions>false</trackRevisions>
    </reviewItem>
    <reviewItem>
      <errorID>13ecac3e-6f7b-406c-b720-755888b9c461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E969672</paraID>
      <start>0</start>
      <end>3</end>
      <status>unmodified</status>
      <modifiedWord/>
      <trackRevisions>false</trackRevisions>
    </reviewItem>
    <reviewItem>
      <errorID>f3ac7c5d-943b-4c09-84fb-25c642cf3ed1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7726D8AE</paraID>
      <start>0</start>
      <end>3</end>
      <status>unmodified</status>
      <modifiedWord/>
      <trackRevisions>false</trackRevisions>
    </reviewItem>
    <reviewItem>
      <errorID>e90a3a60-2eef-4c01-8430-f8eef95b375a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3448AB12</paraID>
      <start>0</start>
      <end>3</end>
      <status>unmodified</status>
      <modifiedWord/>
      <trackRevisions>false</trackRevisions>
    </reviewItem>
    <reviewItem>
      <errorID>ff1c8362-cd43-4e3a-aa81-7c317239b16b</errorID>
      <errorWord>(</errorWord>
      <group>L1_Format</group>
      <groupName>格式问题</groupName>
      <ability>L2_HalfPunc</ability>
      <abilityName>全半角检查</abilityName>
      <candidateList>
        <item>（</item>
      </candidateList>
      <explain>文本全半角错误。</explain>
      <paraID>3646B939</paraID>
      <start>10</start>
      <end>11</end>
      <status>unmodified</status>
      <modifiedWord/>
      <trackRevisions>false</trackRevisions>
    </reviewItem>
    <reviewItem>
      <errorID>30ced17f-071a-41ba-abb9-c94d3881591e</errorID>
      <errorWord>)</errorWord>
      <group>L1_Format</group>
      <groupName>格式问题</groupName>
      <ability>L2_HalfPunc</ability>
      <abilityName>全半角检查</abilityName>
      <candidateList>
        <item>）</item>
      </candidateList>
      <explain>文本全半角错误。</explain>
      <paraID>3646B939</paraID>
      <start>13</start>
      <end>14</end>
      <status>unmodified</status>
      <modifiedWord/>
      <trackRevisions>false</trackRevisions>
    </reviewItem>
    <reviewItem>
      <errorID>a75949bc-c0fe-494f-b129-46fc45b4e930</errorID>
      <errorWord>(</errorWord>
      <group>L1_Format</group>
      <groupName>格式问题</groupName>
      <ability>L2_HalfPunc</ability>
      <abilityName>全半角检查</abilityName>
      <candidateList>
        <item>（</item>
      </candidateList>
      <explain>文本全半角错误。</explain>
      <paraID>620DE2F9</paraID>
      <start>10</start>
      <end>11</end>
      <status>unmodified</status>
      <modifiedWord/>
      <trackRevisions>false</trackRevisions>
    </reviewItem>
    <reviewItem>
      <errorID>90fa9018-5148-45e0-9ffc-2f42d4ce32aa</errorID>
      <errorWord>)</errorWord>
      <group>L1_Format</group>
      <groupName>格式问题</groupName>
      <ability>L2_HalfPunc</ability>
      <abilityName>全半角检查</abilityName>
      <candidateList>
        <item>）</item>
      </candidateList>
      <explain>文本全半角错误。</explain>
      <paraID>620DE2F9</paraID>
      <start>13</start>
      <end>14</end>
      <status>unmodified</status>
      <modifiedWord/>
      <trackRevisions>false</trackRevisions>
    </reviewItem>
    <reviewItem>
      <errorID>192554bc-932a-4826-a086-789253f1b5c1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7F9FC328</paraID>
      <start>0</start>
      <end>2</end>
      <status>unmodified</status>
      <modifiedWord/>
      <trackRevisions>false</trackRevisions>
    </reviewItem>
    <reviewItem>
      <errorID>7ab6e03d-48a0-4469-9973-8afbe67ae406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66EB1DCB</paraID>
      <start>0</start>
      <end>2</end>
      <status>unmodified</status>
      <modifiedWord/>
      <trackRevisions>false</trackRevisions>
    </reviewItem>
    <reviewItem>
      <errorID>c206924b-7f42-44a2-a237-30e350bd517c</errorID>
      <errorWord>团</errorWord>
      <group>L1_Word</group>
      <groupName>字词问题</groupName>
      <ability>L2_Typo</ability>
      <abilityName>字词错误</abilityName>
      <candidateList>
        <item>团第</item>
      </candidateList>
      <explain/>
      <paraID>754412F9</paraID>
      <start>5</start>
      <end>6</end>
      <status>unmodified</status>
      <modifiedWord/>
      <trackRevisions>false</trackRevisions>
    </reviewItem>
    <reviewItem>
      <errorID>dfb8fd3d-66fc-4e37-9144-36a23805b6f7</errorID>
      <errorWord>[2011]300号</errorWord>
      <group>L1_Knowledge</group>
      <groupName>知识性问题</groupName>
      <ability>L2_Knowledge</ability>
      <abilityName>其他知识</abilityName>
      <candidateList>
        <item>〔2011〕300号</item>
      </candidateList>
      <explain>发文字号格式错误。</explain>
      <paraID>4ABBCEEC</paraID>
      <start>69</start>
      <end>79</end>
      <status>unmodified</status>
      <modifiedWord/>
      <trackRevisions>false</trackRevisions>
    </reviewItem>
    <reviewItem>
      <errorID>3bd2b083-9ed4-408b-aef9-ecfa3205b1be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16DC34F1</paraID>
      <start>0</start>
      <end>2</end>
      <status>unmodified</status>
      <modifiedWord/>
      <trackRevisions>false</trackRevisions>
    </reviewItem>
    <reviewItem>
      <errorID>7772e872-3f67-4d58-95c7-9d7218de4a3c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2029C747</paraID>
      <start>0</start>
      <end>2</end>
      <status>unmodified</status>
      <modifiedWord/>
      <trackRevisions>false</trackRevisions>
    </reviewItem>
    <reviewItem>
      <errorID>373b2608-3d70-4ac1-af00-2f847ce5da97</errorID>
      <errorWord>,</errorWord>
      <group>L1_Format</group>
      <groupName>格式问题</groupName>
      <ability>L2_HalfPunc</ability>
      <abilityName>全半角检查</abilityName>
      <candidateList>
        <item>，</item>
      </candidateList>
      <explain>文本全半角错误。</explain>
      <paraID>50A1B136</paraID>
      <start>30</start>
      <end>31</end>
      <status>unmodified</status>
      <modifiedWord/>
      <trackRevisions>false</trackRevisions>
    </reviewItem>
    <reviewItem>
      <errorID>33a9372e-a9a4-49b5-860e-75d09be48b44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2C15B533</paraID>
      <start>0</start>
      <end>2</end>
      <status>unmodified</status>
      <modifiedWord/>
      <trackRevisions>false</trackRevisions>
    </reviewItem>
    <reviewItem>
      <errorID>d4e98a77-eb9b-41b9-9c2a-320817db1a0e</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2C15B533</paraID>
      <start>4</start>
      <end>6</end>
      <status>unmodified</status>
      <modifiedWord/>
      <trackRevisions>false</trackRevisions>
    </reviewItem>
    <reviewItem>
      <errorID>36355c41-8d53-4472-82f5-a522e09db6a9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39A19AE5</paraID>
      <start>0</start>
      <end>2</end>
      <status>unmodified</status>
      <modifiedWord/>
      <trackRevisions>false</trackRevisions>
    </reviewItem>
    <reviewItem>
      <errorID>6a580e82-7aed-4303-a6d1-213d35497dba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5708ACD1</paraID>
      <start>0</start>
      <end>2</end>
      <status>unmodified</status>
      <modifiedWord/>
      <trackRevisions>false</trackRevisions>
    </reviewItem>
    <reviewItem>
      <errorID>833f5709-cd8f-4443-ac74-8eadccb970b1</errorID>
      <errorWord>(</errorWord>
      <group>L1_Format</group>
      <groupName>格式问题</groupName>
      <ability>L2_HalfPunc</ability>
      <abilityName>全半角检查</abilityName>
      <candidateList>
        <item>（</item>
      </candidateList>
      <explain>文本全半角错误。</explain>
      <paraID>5708ACD1</paraID>
      <start>9</start>
      <end>10</end>
      <status>unmodified</status>
      <modifiedWord/>
      <trackRevisions>false</trackRevisions>
    </reviewItem>
    <reviewItem>
      <errorID>c3224aab-d465-43fc-8ed2-488664725d34</errorID>
      <errorWord>)</errorWord>
      <group>L1_Format</group>
      <groupName>格式问题</groupName>
      <ability>L2_HalfPunc</ability>
      <abilityName>全半角检查</abilityName>
      <candidateList>
        <item>）</item>
      </candidateList>
      <explain>文本全半角错误。</explain>
      <paraID>5708ACD1</paraID>
      <start>11</start>
      <end>12</end>
      <status>unmodified</status>
      <modifiedWord/>
      <trackRevisions>false</trackRevisions>
    </reviewItem>
    <reviewItem>
      <errorID>25869cf2-3bd8-474b-831c-e9fa76bd93f0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7D766BFC</paraID>
      <start>0</start>
      <end>2</end>
      <status>unmodified</status>
      <modifiedWord/>
      <trackRevisions>false</trackRevisions>
    </reviewItem>
    <reviewItem>
      <errorID>ae5aecb6-c9fc-41ed-9663-bcc8db9f5327</errorID>
      <errorWord>(</errorWord>
      <group>L1_Format</group>
      <groupName>格式问题</groupName>
      <ability>L2_HalfPunc</ability>
      <abilityName>全半角检查</abilityName>
      <candidateList>
        <item>（</item>
      </candidateList>
      <explain>文本全半角错误。</explain>
      <paraID>7D766BFC</paraID>
      <start>10</start>
      <end>11</end>
      <status>unmodified</status>
      <modifiedWord/>
      <trackRevisions>false</trackRevisions>
    </reviewItem>
    <reviewItem>
      <errorID>f64ae735-bafc-4f98-85fd-6be6242591c1</errorID>
      <errorWord>)</errorWord>
      <group>L1_Format</group>
      <groupName>格式问题</groupName>
      <ability>L2_HalfPunc</ability>
      <abilityName>全半角检查</abilityName>
      <candidateList>
        <item>）</item>
      </candidateList>
      <explain>文本全半角错误。</explain>
      <paraID>7D766BFC</paraID>
      <start>12</start>
      <end>13</end>
      <status>unmodified</status>
      <modifiedWord/>
      <trackRevisions>false</trackRevisions>
    </reviewItem>
    <reviewItem>
      <errorID>592e6831-d12f-426b-b4cf-72e42f122b4b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2286FA68</paraID>
      <start>0</start>
      <end>2</end>
      <status>unmodified</status>
      <modifiedWord/>
      <trackRevisions>false</trackRevisions>
    </reviewItem>
    <reviewItem>
      <errorID>f701bfb1-4ecd-47eb-b0c3-e76d54fffbcf</errorID>
      <errorWord>(</errorWord>
      <group>L1_Format</group>
      <groupName>格式问题</groupName>
      <ability>L2_HalfPunc</ability>
      <abilityName>全半角检查</abilityName>
      <candidateList>
        <item>（</item>
      </candidateList>
      <explain>文本全半角错误。</explain>
      <paraID>2286FA68</paraID>
      <start>10</start>
      <end>11</end>
      <status>unmodified</status>
      <modifiedWord/>
      <trackRevisions>false</trackRevisions>
    </reviewItem>
    <reviewItem>
      <errorID>3e4b193e-601f-408b-81d5-dc21d3af4f18</errorID>
      <errorWord>)</errorWord>
      <group>L1_Format</group>
      <groupName>格式问题</groupName>
      <ability>L2_HalfPunc</ability>
      <abilityName>全半角检查</abilityName>
      <candidateList>
        <item>）</item>
      </candidateList>
      <explain>文本全半角错误。</explain>
      <paraID>2286FA68</paraID>
      <start>12</start>
      <end>13</end>
      <status>unmodified</status>
      <modifiedWord/>
      <trackRevisions>false</trackRevisions>
    </reviewItem>
    <reviewItem>
      <errorID>d0d0930e-f633-47b5-b050-f765b7e9413d</errorID>
      <errorWord>6、</errorWord>
      <group>L1_Format</group>
      <groupName>格式问题</groupName>
      <ability>L2_Ordinal</ability>
      <abilityName>序号格式</abilityName>
      <candidateList>
        <item>6.</item>
      </candidateList>
      <explain>当前序号格式不规范，建议修改为规范格式[6.]。</explain>
      <paraID>25548AF2</paraID>
      <start>0</start>
      <end>2</end>
      <status>unmodified</status>
      <modifiedWord/>
      <trackRevisions>false</trackRevisions>
    </reviewItem>
    <reviewItem>
      <errorID>669fa6d4-c030-4dcd-8fb1-c0533a1aa6a3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190D206F</paraID>
      <start>0</start>
      <end>2</end>
      <status>unmodified</status>
      <modifiedWord/>
      <trackRevisions>false</trackRevisions>
    </reviewItem>
    <reviewItem>
      <errorID>f4ce1f72-0796-4132-a628-d9b7ff0e182f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764D70BA</paraID>
      <start>0</start>
      <end>2</end>
      <status>unmodified</status>
      <modifiedWord/>
      <trackRevisions>false</trackRevisions>
    </reviewItem>
    <reviewItem>
      <errorID>f87d569b-2880-4426-8c35-a0d7d6c7fbcf</errorID>
      <errorWord>项的</errorWord>
      <group>L1_Word</group>
      <groupName>字词问题</groupName>
      <ability>L2_Typo</ability>
      <abilityName>字词错误</abilityName>
      <candidateList>
        <item>项</item>
      </candidateList>
      <explain/>
      <paraID>5D020EBA</paraID>
      <start>42</start>
      <end>44</end>
      <status>unmodified</status>
      <modifiedWord/>
      <trackRevisions>false</trackRevisions>
    </reviewItem>
    <reviewItem>
      <errorID>eb930369-cf61-4401-bb85-84f79ad606ae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413673B4</paraID>
      <start>0</start>
      <end>2</end>
      <status>unmodified</status>
      <modifiedWord/>
      <trackRevisions>false</trackRevisions>
    </reviewItem>
    <reviewItem>
      <errorID>9d15be3f-2078-4fe4-af2b-ab1eeabb91d8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2ED36956</paraID>
      <start>0</start>
      <end>2</end>
      <status>unmodified</status>
      <modifiedWord/>
      <trackRevisions>false</trackRevisions>
    </reviewItem>
    <reviewItem>
      <errorID>cfe968f4-e106-4840-b5c9-c2fdd18d5967</errorID>
      <errorWord>,</errorWord>
      <group>L1_Format</group>
      <groupName>格式问题</groupName>
      <ability>L2_HalfPunc</ability>
      <abilityName>全半角检查</abilityName>
      <candidateList>
        <item>，</item>
      </candidateList>
      <explain>文本全半角错误。</explain>
      <paraID>2ED36956</paraID>
      <start>25</start>
      <end>26</end>
      <status>unmodified</status>
      <modifiedWord/>
      <trackRevisions>false</trackRevisions>
    </reviewItem>
    <reviewItem>
      <errorID>8e341e3c-989c-4448-9f84-389b7a9d9800</errorID>
      <errorWord>,</errorWord>
      <group>L1_Format</group>
      <groupName>格式问题</groupName>
      <ability>L2_HalfPunc</ability>
      <abilityName>全半角检查</abilityName>
      <candidateList>
        <item>，</item>
      </candidateList>
      <explain>文本全半角错误。</explain>
      <paraID>2ED36956</paraID>
      <start>38</start>
      <end>39</end>
      <status>unmodified</status>
      <modifiedWord/>
      <trackRevisions>false</trackRevisions>
    </reviewItem>
    <reviewItem>
      <errorID>97b937d2-7b34-4730-bab8-cb743d6518b3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5EE0C4</paraID>
      <start>0</start>
      <end>2</end>
      <status>unmodified</status>
      <modifiedWord/>
      <trackRevisions>false</trackRevisions>
    </reviewItem>
    <reviewItem>
      <errorID>b47a9a93-3682-4345-b0ef-35ae9ab67ee2</errorID>
      <errorWord>沾色</errorWord>
      <group>L1_Word</group>
      <groupName>字词问题</groupName>
      <ability>L2_Typo</ability>
      <abilityName>字词错误</abilityName>
      <candidateList>
        <item>褪色</item>
      </candidateList>
      <explain>〈动〉退色。</explain>
      <paraID>  5EE0C4</paraID>
      <start>9</start>
      <end>11</end>
      <status>unmodified</status>
      <modifiedWord/>
      <trackRevisions>false</trackRevisions>
    </reviewItem>
    <reviewItem>
      <errorID>a42e4651-d3db-4cbe-a9ab-7a0e7ebdc1a2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29634FFF</paraID>
      <start>0</start>
      <end>2</end>
      <status>unmodified</status>
      <modifiedWord/>
      <trackRevisions>false</trackRevisions>
    </reviewItem>
    <reviewItem>
      <errorID>df757618-ca80-4329-a812-19bd41282616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655F53C5</paraID>
      <start>0</start>
      <end>2</end>
      <status>unmodified</status>
      <modifiedWord/>
      <trackRevisions>false</trackRevisions>
    </reviewItem>
    <reviewItem>
      <errorID>a20d5083-5a69-4056-a6f0-b9028f07c057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478DDF75</paraID>
      <start>0</start>
      <end>2</end>
      <status>unmodified</status>
      <modifiedWord/>
      <trackRevisions>false</trackRevisions>
    </reviewItem>
    <reviewItem>
      <errorID>b4716bc8-021b-48b0-8e17-b6c504e77eee</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478DDF75</paraID>
      <start>4</start>
      <end>6</end>
      <status>unmodified</status>
      <modifiedWord/>
      <trackRevisions>false</trackRevisions>
    </reviewItem>
    <reviewItem>
      <errorID>0e474de2-5c90-4c7e-8808-af7406e5e048</errorID>
      <errorWord>3、</errorWord>
      <group>L1_Format</group>
      <groupName>格式问题</groupName>
      <ability>L2_Ordinal</ability>
      <abilityName>序号格式</abilityName>
      <candidateList>
        <item>3.</item>
      </candidateList>
      <explain>当前序号格式不规范，建议修改为规范格式[3.]。</explain>
      <paraID>2356646C</paraID>
      <start>0</start>
      <end>2</end>
      <status>unmodified</status>
      <modifiedWord/>
      <trackRevisions>false</trackRevisions>
    </reviewItem>
    <reviewItem>
      <errorID>f8309fa1-790d-4842-94dc-00d46093410f</errorID>
      <errorWord>(</errorWord>
      <group>L1_Format</group>
      <groupName>格式问题</groupName>
      <ability>L2_HalfPunc</ability>
      <abilityName>全半角检查</abilityName>
      <candidateList>
        <item>（</item>
      </candidateList>
      <explain>文本全半角错误。</explain>
      <paraID>2356646C</paraID>
      <start>6</start>
      <end>7</end>
      <status>unmodified</status>
      <modifiedWord/>
      <trackRevisions>false</trackRevisions>
    </reviewItem>
    <reviewItem>
      <errorID>a0e8cb3b-dc9d-4de4-a415-e00e339c5439</errorID>
      <errorWord>)</errorWord>
      <group>L1_Format</group>
      <groupName>格式问题</groupName>
      <ability>L2_HalfPunc</ability>
      <abilityName>全半角检查</abilityName>
      <candidateList>
        <item>）</item>
      </candidateList>
      <explain>文本全半角错误。</explain>
      <paraID>2356646C</paraID>
      <start>12</start>
      <end>13</end>
      <status>unmodified</status>
      <modifiedWord/>
      <trackRevisions>false</trackRevisions>
    </reviewItem>
    <reviewItem>
      <errorID>ce42ad1b-ab37-4627-af1d-4a83cea145ad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7C36EA8A</paraID>
      <start>0</start>
      <end>2</end>
      <status>unmodified</status>
      <modifiedWord/>
      <trackRevisions>false</trackRevisions>
    </reviewItem>
    <reviewItem>
      <errorID>4b7448df-87f0-42b1-87ca-b94a07b31c12</errorID>
      <errorWord>(</errorWord>
      <group>L1_Format</group>
      <groupName>格式问题</groupName>
      <ability>L2_HalfPunc</ability>
      <abilityName>全半角检查</abilityName>
      <candidateList>
        <item>（</item>
      </candidateList>
      <explain>文本全半角错误。</explain>
      <paraID>7C36EA8A</paraID>
      <start>8</start>
      <end>9</end>
      <status>unmodified</status>
      <modifiedWord/>
      <trackRevisions>false</trackRevisions>
    </reviewItem>
    <reviewItem>
      <errorID>a0a0b1dd-3312-40c3-9dc1-6a81c5e19d97</errorID>
      <errorWord>)</errorWord>
      <group>L1_Format</group>
      <groupName>格式问题</groupName>
      <ability>L2_HalfPunc</ability>
      <abilityName>全半角检查</abilityName>
      <candidateList>
        <item>）</item>
      </candidateList>
      <explain>文本全半角错误。</explain>
      <paraID>7C36EA8A</paraID>
      <start>10</start>
      <end>11</end>
      <status>unmodified</status>
      <modifiedWord/>
      <trackRevisions>false</trackRevisions>
    </reviewItem>
    <reviewItem>
      <errorID>3abc7913-c76f-4413-8ac0-6199f26dd392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6A062829</paraID>
      <start>0</start>
      <end>2</end>
      <status>unmodified</status>
      <modifiedWord/>
      <trackRevisions>false</trackRevisions>
    </reviewItem>
    <reviewItem>
      <errorID>3d87a735-12d3-45ed-a7af-f8d3525b938d</errorID>
      <errorWord>(</errorWord>
      <group>L1_Format</group>
      <groupName>格式问题</groupName>
      <ability>L2_HalfPunc</ability>
      <abilityName>全半角检查</abilityName>
      <candidateList>
        <item>（</item>
      </candidateList>
      <explain>文本全半角错误。</explain>
      <paraID>6A062829</paraID>
      <start>9</start>
      <end>10</end>
      <status>unmodified</status>
      <modifiedWord/>
      <trackRevisions>false</trackRevisions>
    </reviewItem>
    <reviewItem>
      <errorID>597d3d12-da6d-4c57-83a2-17515a98c8f7</errorID>
      <errorWord>)</errorWord>
      <group>L1_Format</group>
      <groupName>格式问题</groupName>
      <ability>L2_HalfPunc</ability>
      <abilityName>全半角检查</abilityName>
      <candidateList>
        <item>）</item>
      </candidateList>
      <explain>文本全半角错误。</explain>
      <paraID>6A062829</paraID>
      <start>11</start>
      <end>12</end>
      <status>unmodified</status>
      <modifiedWord/>
      <trackRevisions>false</trackRevisions>
    </reviewItem>
    <reviewItem>
      <errorID>b0636f4f-01ec-4e74-8b29-8929bd4b9543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215D400B</paraID>
      <start>0</start>
      <end>2</end>
      <status>unmodified</status>
      <modifiedWord/>
      <trackRevisions>false</trackRevisions>
    </reviewItem>
    <reviewItem>
      <errorID>c6b37c83-9833-4db4-9eec-1cc2432b9e76</errorID>
      <errorWord>(</errorWord>
      <group>L1_Format</group>
      <groupName>格式问题</groupName>
      <ability>L2_HalfPunc</ability>
      <abilityName>全半角检查</abilityName>
      <candidateList>
        <item>（</item>
      </candidateList>
      <explain>文本全半角错误。</explain>
      <paraID>215D400B</paraID>
      <start>10</start>
      <end>11</end>
      <status>unmodified</status>
      <modifiedWord/>
      <trackRevisions>false</trackRevisions>
    </reviewItem>
    <reviewItem>
      <errorID>cc8daee9-c214-457e-9512-08036073a9cd</errorID>
      <errorWord>)</errorWord>
      <group>L1_Format</group>
      <groupName>格式问题</groupName>
      <ability>L2_HalfPunc</ability>
      <abilityName>全半角检查</abilityName>
      <candidateList>
        <item>）</item>
      </candidateList>
      <explain>文本全半角错误。</explain>
      <paraID>215D400B</paraID>
      <start>12</start>
      <end>13</end>
      <status>unmodified</status>
      <modifiedWord/>
      <trackRevisions>false</trackRevisions>
    </reviewItem>
    <reviewItem>
      <errorID>a7aba8a1-452b-4869-94d2-23b04bc1f2d2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1FA28F45</paraID>
      <start>0</start>
      <end>2</end>
      <status>unmodified</status>
      <modifiedWord/>
      <trackRevisions>false</trackRevisions>
    </reviewItem>
    <reviewItem>
      <errorID>7383ea72-3d79-48b0-b0af-a88ff95d2c51</errorID>
      <errorWord>(</errorWord>
      <group>L1_Format</group>
      <groupName>格式问题</groupName>
      <ability>L2_HalfPunc</ability>
      <abilityName>全半角检查</abilityName>
      <candidateList>
        <item>（</item>
      </candidateList>
      <explain>文本全半角错误。</explain>
      <paraID>1FA28F45</paraID>
      <start>10</start>
      <end>11</end>
      <status>unmodified</status>
      <modifiedWord/>
      <trackRevisions>false</trackRevisions>
    </reviewItem>
    <reviewItem>
      <errorID>a05e90a1-9ad7-4b69-8833-286aabd0a3c0</errorID>
      <errorWord>)</errorWord>
      <group>L1_Format</group>
      <groupName>格式问题</groupName>
      <ability>L2_HalfPunc</ability>
      <abilityName>全半角检查</abilityName>
      <candidateList>
        <item>）</item>
      </candidateList>
      <explain>文本全半角错误。</explain>
      <paraID>1FA28F45</paraID>
      <start>12</start>
      <end>13</end>
      <status>unmodified</status>
      <modifiedWord/>
      <trackRevisions>false</trackRevisions>
    </reviewItem>
    <reviewItem>
      <errorID>998e1d3f-3b61-477b-9764-4aac814a7f7c</errorID>
      <errorWord>8、</errorWord>
      <group>L1_Format</group>
      <groupName>格式问题</groupName>
      <ability>L2_Ordinal</ability>
      <abilityName>序号格式</abilityName>
      <candidateList>
        <item>8.</item>
      </candidateList>
      <explain>当前序号格式不规范，建议修改为规范格式[8.]。</explain>
      <paraID>6E693C94</paraID>
      <start>0</start>
      <end>2</end>
      <status>unmodified</status>
      <modifiedWord/>
      <trackRevisions>false</trackRevisions>
    </reviewItem>
    <reviewItem>
      <errorID>30cc76b7-7661-434d-8029-985f94da8988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36F3437A</paraID>
      <start>0</start>
      <end>2</end>
      <status>unmodified</status>
      <modifiedWord/>
      <trackRevisions>false</trackRevisions>
    </reviewItem>
    <reviewItem>
      <errorID>30a4ccce-758a-40ed-abe9-d7a826eef259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7DE5EC62</paraID>
      <start>0</start>
      <end>3</end>
      <status>unmodified</status>
      <modifiedWord/>
      <trackRevisions>false</trackRevisions>
    </reviewItem>
    <reviewItem>
      <errorID>3f1735a1-5ddd-40f0-8dc6-bc5a9c333d96</errorID>
      <errorWord>项的</errorWord>
      <group>L1_Word</group>
      <groupName>字词问题</groupName>
      <ability>L2_Typo</ability>
      <abilityName>字词错误</abilityName>
      <candidateList>
        <item>项</item>
      </candidateList>
      <explain/>
      <paraID>23FA001E</paraID>
      <start>42</start>
      <end>44</end>
      <status>unmodified</status>
      <modifiedWord/>
      <trackRevisions>false</trackRevisions>
    </reviewItem>
    <reviewItem>
      <errorID>4ae94e2f-b67b-412e-87b2-872600f11119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A8EF7D3</paraID>
      <start>0</start>
      <end>2</end>
      <status>unmodified</status>
      <modifiedWord/>
      <trackRevisions>false</trackRevisions>
    </reviewItem>
    <reviewItem>
      <errorID>dc3b8f4f-4572-4db8-99be-c7c832d82fc1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2C21EBF1</paraID>
      <start>0</start>
      <end>2</end>
      <status>unmodified</status>
      <modifiedWord/>
      <trackRevisions>false</trackRevisions>
    </reviewItem>
    <reviewItem>
      <errorID>c886d745-972f-4913-a047-d4bb5ea26ba5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7FE7AE8D</paraID>
      <start>0</start>
      <end>2</end>
      <status>unmodified</status>
      <modifiedWord/>
      <trackRevisions>false</trackRevisions>
    </reviewItem>
    <reviewItem>
      <errorID>202c3d6a-a291-40e8-80f4-0b40bbb21492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4169E3B</paraID>
      <start>0</start>
      <end>2</end>
      <status>unmodified</status>
      <modifiedWord/>
      <trackRevisions>false</trackRevisions>
    </reviewItem>
    <reviewItem>
      <errorID>aabf2f00-4d88-401a-bbc2-ec47db8fc0f4</errorID>
      <errorWord>(</errorWord>
      <group>L1_Format</group>
      <groupName>格式问题</groupName>
      <ability>L2_HalfPunc</ability>
      <abilityName>全半角检查</abilityName>
      <candidateList>
        <item>（</item>
      </candidateList>
      <explain>文本全半角错误。</explain>
      <paraID> 4169E3B</paraID>
      <start>11</start>
      <end>12</end>
      <status>unmodified</status>
      <modifiedWord/>
      <trackRevisions>false</trackRevisions>
    </reviewItem>
    <reviewItem>
      <errorID>e3729bc7-2cb4-4c2e-880f-e74b36a2b7a4</errorID>
      <errorWord>)</errorWord>
      <group>L1_Format</group>
      <groupName>格式问题</groupName>
      <ability>L2_HalfPunc</ability>
      <abilityName>全半角检查</abilityName>
      <candidateList>
        <item>）</item>
      </candidateList>
      <explain>文本全半角错误。</explain>
      <paraID> 4169E3B</paraID>
      <start>16</start>
      <end>17</end>
      <status>unmodified</status>
      <modifiedWord/>
      <trackRevisions>false</trackRevisions>
    </reviewItem>
    <reviewItem>
      <errorID>c97a3924-9c99-4d8a-9c2f-16cac835a912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25AE8C60</paraID>
      <start>0</start>
      <end>2</end>
      <status>unmodified</status>
      <modifiedWord/>
      <trackRevisions>false</trackRevisions>
    </reviewItem>
    <reviewItem>
      <errorID>06c3fb16-0358-48fa-8b65-0c29718112d9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3FFA13DA</paraID>
      <start>0</start>
      <end>2</end>
      <status>unmodified</status>
      <modifiedWord/>
      <trackRevisions>false</trackRevisions>
    </reviewItem>
    <reviewItem>
      <errorID>0dc91b23-b8c7-40b7-bc74-cba5516f605e</errorID>
      <errorWord>项的</errorWord>
      <group>L1_Word</group>
      <groupName>字词问题</groupName>
      <ability>L2_Typo</ability>
      <abilityName>字词错误</abilityName>
      <candidateList>
        <item>项</item>
      </candidateList>
      <explain/>
      <paraID>7DD53BE3</paraID>
      <start>42</start>
      <end>44</end>
      <status>unmodified</status>
      <modifiedWord/>
      <trackRevisions>false</trackRevisions>
    </reviewItem>
    <reviewItem>
      <errorID>3d451cd5-a063-4459-bc19-5c1bf0dc6e3b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6E6A3910</paraID>
      <start>0</start>
      <end>2</end>
      <status>unmodified</status>
      <modifiedWord/>
      <trackRevisions>false</trackRevisions>
    </reviewItem>
    <reviewItem>
      <errorID>d71f8316-3f0c-457d-b088-da06372815f1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6AC44F0D</paraID>
      <start>0</start>
      <end>2</end>
      <status>unmodified</status>
      <modifiedWord/>
      <trackRevisions>false</trackRevisions>
    </reviewItem>
    <reviewItem>
      <errorID>267f5220-0318-42db-b8ab-f12e80340840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714E3FBE</paraID>
      <start>0</start>
      <end>2</end>
      <status>unmodified</status>
      <modifiedWord/>
      <trackRevisions>false</trackRevisions>
    </reviewItem>
    <reviewItem>
      <errorID>da854c9e-e4f6-4ae5-ba12-76c2f49b57f5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2D98BCCA</paraID>
      <start>0</start>
      <end>2</end>
      <status>unmodified</status>
      <modifiedWord/>
      <trackRevisions>false</trackRevisions>
    </reviewItem>
    <reviewItem>
      <errorID>a88b1713-70fd-48ec-84a7-9f2fb9553090</errorID>
      <errorWord>（</errorWord>
      <group>L1_Punc</group>
      <groupName>标点问题</groupName>
      <ability>L2_Punc</ability>
      <abilityName>标点符号检查</abilityName>
      <candidateList/>
      <explain>同一形式括号套用。</explain>
      <paraID>76991123</paraID>
      <start>64</start>
      <end>65</end>
      <status>unmodified</status>
      <modifiedWord/>
      <trackRevisions>false</trackRevisions>
    </reviewItem>
    <reviewItem>
      <errorID>2a151c51-15e3-4a85-bc67-3da14e83e37d</errorID>
      <errorWord>）</errorWord>
      <group>L1_Punc</group>
      <groupName>标点问题</groupName>
      <ability>L2_Punc</ability>
      <abilityName>标点符号检查</abilityName>
      <candidateList/>
      <explain>同一形式括号套用。</explain>
      <paraID>76991123</paraID>
      <start>67</start>
      <end>68</end>
      <status>unmodified</status>
      <modifiedWord/>
      <trackRevisions>false</trackRevisions>
    </reviewItem>
    <reviewItem>
      <errorID>3a586539-620c-4b4a-bd14-78bf99c4e635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667714D2</paraID>
      <start>0</start>
      <end>2</end>
      <status>unmodified</status>
      <modifiedWord/>
      <trackRevisions>false</trackRevisions>
    </reviewItem>
    <reviewItem>
      <errorID>d04ffa6c-8b6b-4353-8317-8a9b3527dd1a</errorID>
      <errorWord>项的</errorWord>
      <group>L1_Word</group>
      <groupName>字词问题</groupName>
      <ability>L2_Typo</ability>
      <abilityName>字词错误</abilityName>
      <candidateList>
        <item>项</item>
      </candidateList>
      <explain/>
      <paraID>29ED9AC0</paraID>
      <start>42</start>
      <end>44</end>
      <status>unmodified</status>
      <modifiedWord/>
      <trackRevisions>false</trackRevisions>
    </reviewItem>
    <reviewItem>
      <errorID>e80f0467-39fa-4477-9f83-6940fc7b87a1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783BC81D</paraID>
      <start>0</start>
      <end>2</end>
      <status>unmodified</status>
      <modifiedWord/>
      <trackRevisions>false</trackRevisions>
    </reviewItem>
    <reviewItem>
      <errorID>49c45ade-38ff-456a-96c6-7110a25005e0</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783BC81D</paraID>
      <start>4</start>
      <end>6</end>
      <status>unmodified</status>
      <modifiedWord/>
      <trackRevisions>false</trackRevisions>
    </reviewItem>
    <reviewItem>
      <errorID>50157628-9512-4241-9435-a121dc1fa84c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32A10C82</paraID>
      <start>0</start>
      <end>2</end>
      <status>unmodified</status>
      <modifiedWord/>
      <trackRevisions>false</trackRevisions>
    </reviewItem>
    <reviewItem>
      <errorID>e58cdf9c-4c1b-4e6a-9090-4fded98af37c</errorID>
      <errorWord>(</errorWord>
      <group>L1_Format</group>
      <groupName>格式问题</groupName>
      <ability>L2_HalfPunc</ability>
      <abilityName>全半角检查</abilityName>
      <candidateList>
        <item>（</item>
      </candidateList>
      <explain>文本全半角错误。</explain>
      <paraID>32A10C82</paraID>
      <start>8</start>
      <end>9</end>
      <status>unmodified</status>
      <modifiedWord/>
      <trackRevisions>false</trackRevisions>
    </reviewItem>
    <reviewItem>
      <errorID>0364041b-097a-4296-9bf7-332058faf9fd</errorID>
      <errorWord>)</errorWord>
      <group>L1_Format</group>
      <groupName>格式问题</groupName>
      <ability>L2_HalfPunc</ability>
      <abilityName>全半角检查</abilityName>
      <candidateList>
        <item>）</item>
      </candidateList>
      <explain>文本全半角错误。</explain>
      <paraID>32A10C82</paraID>
      <start>10</start>
      <end>11</end>
      <status>unmodified</status>
      <modifiedWord/>
      <trackRevisions>false</trackRevisions>
    </reviewItem>
    <reviewItem>
      <errorID>747a92d6-b075-462b-9bb0-3c7903aec7e2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459CFCFA</paraID>
      <start>0</start>
      <end>2</end>
      <status>unmodified</status>
      <modifiedWord/>
      <trackRevisions>false</trackRevisions>
    </reviewItem>
    <reviewItem>
      <errorID>ec508339-298e-4438-a0fd-975b17a47981</errorID>
      <errorWord>(</errorWord>
      <group>L1_Format</group>
      <groupName>格式问题</groupName>
      <ability>L2_HalfPunc</ability>
      <abilityName>全半角检查</abilityName>
      <candidateList>
        <item>（</item>
      </candidateList>
      <explain>文本全半角错误。</explain>
      <paraID>459CFCFA</paraID>
      <start>9</start>
      <end>10</end>
      <status>unmodified</status>
      <modifiedWord/>
      <trackRevisions>false</trackRevisions>
    </reviewItem>
    <reviewItem>
      <errorID>1157089f-16a7-4c56-a8c6-7a220f72b94f</errorID>
      <errorWord>)</errorWord>
      <group>L1_Format</group>
      <groupName>格式问题</groupName>
      <ability>L2_HalfPunc</ability>
      <abilityName>全半角检查</abilityName>
      <candidateList>
        <item>）</item>
      </candidateList>
      <explain>文本全半角错误。</explain>
      <paraID>459CFCFA</paraID>
      <start>11</start>
      <end>12</end>
      <status>unmodified</status>
      <modifiedWord/>
      <trackRevisions>false</trackRevisions>
    </reviewItem>
    <reviewItem>
      <errorID>78f9abbf-2fbf-4dec-91e5-673c0fe59837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214DE406</paraID>
      <start>0</start>
      <end>2</end>
      <status>unmodified</status>
      <modifiedWord/>
      <trackRevisions>false</trackRevisions>
    </reviewItem>
    <reviewItem>
      <errorID>08679506-f842-4d62-ae88-5d36d1303163</errorID>
      <errorWord>(</errorWord>
      <group>L1_Format</group>
      <groupName>格式问题</groupName>
      <ability>L2_HalfPunc</ability>
      <abilityName>全半角检查</abilityName>
      <candidateList>
        <item>（</item>
      </candidateList>
      <explain>文本全半角错误。</explain>
      <paraID>214DE406</paraID>
      <start>10</start>
      <end>11</end>
      <status>unmodified</status>
      <modifiedWord/>
      <trackRevisions>false</trackRevisions>
    </reviewItem>
    <reviewItem>
      <errorID>3eb1b5da-1090-4585-8a5c-37f2b3d6d181</errorID>
      <errorWord>)</errorWord>
      <group>L1_Format</group>
      <groupName>格式问题</groupName>
      <ability>L2_HalfPunc</ability>
      <abilityName>全半角检查</abilityName>
      <candidateList>
        <item>）</item>
      </candidateList>
      <explain>文本全半角错误。</explain>
      <paraID>214DE406</paraID>
      <start>12</start>
      <end>13</end>
      <status>unmodified</status>
      <modifiedWord/>
      <trackRevisions>false</trackRevisions>
    </reviewItem>
    <reviewItem>
      <errorID>828b543c-657a-419d-bcf2-acbc2c71538e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72A004B1</paraID>
      <start>0</start>
      <end>2</end>
      <status>unmodified</status>
      <modifiedWord/>
      <trackRevisions>false</trackRevisions>
    </reviewItem>
    <reviewItem>
      <errorID>bf8ba19e-5721-41bb-a3d5-14d98d2c83ec</errorID>
      <errorWord>(</errorWord>
      <group>L1_Format</group>
      <groupName>格式问题</groupName>
      <ability>L2_HalfPunc</ability>
      <abilityName>全半角检查</abilityName>
      <candidateList>
        <item>（</item>
      </candidateList>
      <explain>文本全半角错误。</explain>
      <paraID>72A004B1</paraID>
      <start>10</start>
      <end>11</end>
      <status>unmodified</status>
      <modifiedWord/>
      <trackRevisions>false</trackRevisions>
    </reviewItem>
    <reviewItem>
      <errorID>0aca8d1a-3a12-4f5e-bc58-fbbacac73822</errorID>
      <errorWord>)</errorWord>
      <group>L1_Format</group>
      <groupName>格式问题</groupName>
      <ability>L2_HalfPunc</ability>
      <abilityName>全半角检查</abilityName>
      <candidateList>
        <item>）</item>
      </candidateList>
      <explain>文本全半角错误。</explain>
      <paraID>72A004B1</paraID>
      <start>12</start>
      <end>13</end>
      <status>unmodified</status>
      <modifiedWord/>
      <trackRevisions>false</trackRevisions>
    </reviewItem>
    <reviewItem>
      <errorID>7a31af86-5f8a-45ca-a017-61a082330740</errorID>
      <errorWord>6、</errorWord>
      <group>L1_Format</group>
      <groupName>格式问题</groupName>
      <ability>L2_Ordinal</ability>
      <abilityName>序号格式</abilityName>
      <candidateList>
        <item>6.</item>
      </candidateList>
      <explain>当前序号格式不规范，建议修改为规范格式[6.]。</explain>
      <paraID>65F42291</paraID>
      <start>0</start>
      <end>2</end>
      <status>unmodified</status>
      <modifiedWord/>
      <trackRevisions>false</trackRevisions>
    </reviewItem>
    <reviewItem>
      <errorID>540e7b12-6980-41eb-afee-fcc0f765e6f4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28750055</paraID>
      <start>0</start>
      <end>2</end>
      <status>unmodified</status>
      <modifiedWord/>
      <trackRevisions>false</trackRevisions>
    </reviewItem>
    <reviewItem>
      <errorID>e56b1425-b4d3-4153-b1f6-62dbd3380c59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78D41BE6</paraID>
      <start>0</start>
      <end>2</end>
      <status>unmodified</status>
      <modifiedWord/>
      <trackRevisions>false</trackRevisions>
    </reviewItem>
    <reviewItem>
      <errorID>2620910d-11c7-4f55-aba2-e5cbd5794bd8</errorID>
      <errorWord>项的</errorWord>
      <group>L1_Word</group>
      <groupName>字词问题</groupName>
      <ability>L2_Typo</ability>
      <abilityName>字词错误</abilityName>
      <candidateList>
        <item>项</item>
      </candidateList>
      <explain/>
      <paraID>1E8722AC</paraID>
      <start>42</start>
      <end>44</end>
      <status>unmodified</status>
      <modifiedWord/>
      <trackRevisions>false</trackRevisions>
    </reviewItem>
    <reviewItem>
      <errorID>00c7a0f2-8c5b-4cc5-9a1b-267a3def6f3b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7B1BF9F1</paraID>
      <start>0</start>
      <end>2</end>
      <status>unmodified</status>
      <modifiedWord/>
      <trackRevisions>false</trackRevisions>
    </reviewItem>
    <reviewItem>
      <errorID>bbaa08c6-2788-446b-b9c1-f6397cf52194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4971D16B</paraID>
      <start>0</start>
      <end>2</end>
      <status>unmodified</status>
      <modifiedWord/>
      <trackRevisions>false</trackRevisions>
    </reviewItem>
    <reviewItem>
      <errorID>ca1475b6-461a-42ce-ad90-07d790b3c8c7</errorID>
      <errorWord>,</errorWord>
      <group>L1_Format</group>
      <groupName>格式问题</groupName>
      <ability>L2_HalfPunc</ability>
      <abilityName>全半角检查</abilityName>
      <candidateList>
        <item>，</item>
      </candidateList>
      <explain>文本全半角错误。</explain>
      <paraID>4971D16B</paraID>
      <start>25</start>
      <end>26</end>
      <status>unmodified</status>
      <modifiedWord/>
      <trackRevisions>false</trackRevisions>
    </reviewItem>
    <reviewItem>
      <errorID>43631bf8-dac5-4597-beaf-989e9a1f2f22</errorID>
      <errorWord>,</errorWord>
      <group>L1_Format</group>
      <groupName>格式问题</groupName>
      <ability>L2_HalfPunc</ability>
      <abilityName>全半角检查</abilityName>
      <candidateList>
        <item>，</item>
      </candidateList>
      <explain>文本全半角错误。</explain>
      <paraID>4971D16B</paraID>
      <start>38</start>
      <end>39</end>
      <status>unmodified</status>
      <modifiedWord/>
      <trackRevisions>false</trackRevisions>
    </reviewItem>
    <reviewItem>
      <errorID>1c1dc7e2-3004-4e4a-a8a1-cd772047e765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5FA12E25</paraID>
      <start>0</start>
      <end>2</end>
      <status>unmodified</status>
      <modifiedWord/>
      <trackRevisions>false</trackRevisions>
    </reviewItem>
    <reviewItem>
      <errorID>d1b8b5f0-cac8-4161-a4ed-f4b18b0e778e</errorID>
      <errorWord>沾色</errorWord>
      <group>L1_Word</group>
      <groupName>字词问题</groupName>
      <ability>L2_Typo</ability>
      <abilityName>字词错误</abilityName>
      <candidateList>
        <item>褪色</item>
      </candidateList>
      <explain>〈动〉退色。</explain>
      <paraID>5FA12E25</paraID>
      <start>9</start>
      <end>11</end>
      <status>unmodified</status>
      <modifiedWord/>
      <trackRevisions>false</trackRevisions>
    </reviewItem>
    <reviewItem>
      <errorID>2011832f-995c-4cfd-b632-87f32034de2d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4B430F0B</paraID>
      <start>0</start>
      <end>2</end>
      <status>unmodified</status>
      <modifiedWord/>
      <trackRevisions>false</trackRevisions>
    </reviewItem>
    <reviewItem>
      <errorID>1e80bc9d-277f-4895-a53a-21d1bcc0e417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54456672</paraID>
      <start>0</start>
      <end>2</end>
      <status>unmodified</status>
      <modifiedWord/>
      <trackRevisions>false</trackRevisions>
    </reviewItem>
    <reviewItem>
      <errorID>ed95bb07-3a2c-44a5-8e07-dc86f90c241d</errorID>
      <errorWord>至少达到以上</errorWord>
      <group>L1_Grammar</group>
      <groupName>语法问题</groupName>
      <ability>L2_Grammar</ability>
      <abilityName>语法错误</abilityName>
      <candidateList>
        <item>至少达到</item>
      </candidateList>
      <explain/>
      <paraID>54456672</paraID>
      <start>12</start>
      <end>18</end>
      <status>unmodified</status>
      <modifiedWord/>
      <trackRevisions>false</trackRevisions>
    </reviewItem>
    <reviewItem>
      <errorID>6cbe1ced-ac63-418d-8451-baaec7a5a3a0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351DEE27</paraID>
      <start>0</start>
      <end>2</end>
      <status>unmodified</status>
      <modifiedWord/>
      <trackRevisions>false</trackRevisions>
    </reviewItem>
    <reviewItem>
      <errorID>9e2cac23-24c9-43c3-af49-09558fb2a3ad</errorID>
      <errorWord>如果以</errorWord>
      <group>L1_Word</group>
      <groupName>字词问题</groupName>
      <ability>L2_Typo</ability>
      <abilityName>字词错误</abilityName>
      <candidateList>
        <item>如果</item>
      </candidateList>
      <explain>〈连〉表示假设：你～有困难，我可以帮助你。</explain>
      <paraID>351DEE27</paraID>
      <start>27</start>
      <end>30</end>
      <status>unmodified</status>
      <modifiedWord/>
      <trackRevisions>false</trackRevisions>
    </reviewItem>
    <reviewItem>
      <errorID>6f781400-7f4f-4b6d-9c73-a4335040966a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7F814B50</paraID>
      <start>0</start>
      <end>2</end>
      <status>unmodified</status>
      <modifiedWord/>
      <trackRevisions>false</trackRevisions>
    </reviewItem>
    <reviewItem>
      <errorID>1ca64106-5fb7-4a83-b6c5-79f2576fcb18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4E8A570C</paraID>
      <start>0</start>
      <end>2</end>
      <status>unmodified</status>
      <modifiedWord/>
      <trackRevisions>false</trackRevisions>
    </reviewItem>
    <reviewItem>
      <errorID>f9572996-b3ee-43f0-aaec-148611009551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336DDCBD</paraID>
      <start>0</start>
      <end>2</end>
      <status>unmodified</status>
      <modifiedWord/>
      <trackRevisions>false</trackRevisions>
    </reviewItem>
    <reviewItem>
      <errorID>8cbbd994-e436-4ae8-9665-145dc9391c78</errorID>
      <errorWord>涉及到</errorWord>
      <group>L1_Grammar</group>
      <groupName>语法问题</groupName>
      <ability>L2_Grammar</ability>
      <abilityName>语法错误</abilityName>
      <candidateList>
        <item>涉及</item>
      </candidateList>
      <explain>〈动〉牵涉到；关联到：案子～好几个人｜这个问题～面很广。</explain>
      <paraID>336DDCBD</paraID>
      <start>13</start>
      <end>16</end>
      <status>unmodified</status>
      <modifiedWord/>
      <trackRevisions>false</trackRevisions>
    </reviewItem>
    <reviewItem>
      <errorID>13eeaf69-a4e2-40bb-8b3d-7474993a8911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55975642</paraID>
      <start>0</start>
      <end>2</end>
      <status>unmodified</status>
      <modifiedWord/>
      <trackRevisions>false</trackRevisions>
    </reviewItem>
    <reviewItem>
      <errorID>65ec2aee-e9a8-498d-a426-a0e97d4d30c6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11BB77F5</paraID>
      <start>0</start>
      <end>2</end>
      <status>unmodified</status>
      <modifiedWord/>
      <trackRevisions>false</trackRevisions>
    </reviewItem>
    <reviewItem>
      <errorID>1ab7b69b-8a2e-4d0b-9edd-b6acaf310fa9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66432F3</paraID>
      <start>0</start>
      <end>2</end>
      <status>unmodified</status>
      <modifiedWord/>
      <trackRevisions>false</trackRevisions>
    </reviewItem>
    <reviewItem>
      <errorID>4c2146b1-70e7-4d9e-b27f-c4fe0405d2af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1B21473D</paraID>
      <start>0</start>
      <end>2</end>
      <status>unmodified</status>
      <modifiedWord/>
      <trackRevisions>false</trackRevisions>
    </reviewItem>
    <reviewItem>
      <errorID>53804ca3-aad6-4266-b253-3ebf80d31df4</errorID>
      <errorWord>（</errorWord>
      <group>L1_Punc</group>
      <groupName>标点问题</groupName>
      <ability>L2_Punc</ability>
      <abilityName>标点符号检查</abilityName>
      <candidateList/>
      <explain>同一形式括号套用。</explain>
      <paraID>1B21473D</paraID>
      <start>21</start>
      <end>22</end>
      <status>unmodified</status>
      <modifiedWord/>
      <trackRevisions>false</trackRevisions>
    </reviewItem>
    <reviewItem>
      <errorID>433882f3-d8cd-486f-a3b3-e45d7d5a0e77</errorID>
      <errorWord>）</errorWord>
      <group>L1_Punc</group>
      <groupName>标点问题</groupName>
      <ability>L2_Punc</ability>
      <abilityName>标点符号检查</abilityName>
      <candidateList/>
      <explain>同一形式括号套用。</explain>
      <paraID>1B21473D</paraID>
      <start>25</start>
      <end>26</end>
      <status>unmodified</status>
      <modifiedWord/>
      <trackRevisions>false</trackRevisions>
    </reviewItem>
    <reviewItem>
      <errorID>01a95da5-0277-4225-a69c-247459999d0a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6F86057D</paraID>
      <start>0</start>
      <end>2</end>
      <status>unmodified</status>
      <modifiedWord/>
      <trackRevisions>false</trackRevisions>
    </reviewItem>
    <reviewItem>
      <errorID>3df2f0fd-f3e4-4e75-b2af-0b25b4ff6ea4</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6F86057D</paraID>
      <start>61</start>
      <end>67</end>
      <status>unmodified</status>
      <modifiedWord/>
      <trackRevisions>false</trackRevisions>
    </reviewItem>
    <reviewItem>
      <errorID>404586d9-2290-42c9-a3a2-0b7d7f6513f0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68ACFF9B</paraID>
      <start>0</start>
      <end>2</end>
      <status>unmodified</status>
      <modifiedWord/>
      <trackRevisions>false</trackRevisions>
    </reviewItem>
    <reviewItem>
      <errorID>16c513fa-809e-4751-adbb-616e1201c084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4B28BA05</paraID>
      <start>0</start>
      <end>2</end>
      <status>unmodified</status>
      <modifiedWord/>
      <trackRevisions>false</trackRevisions>
    </reviewItem>
    <reviewItem>
      <errorID>e18858f3-2b0d-44f7-9801-b42bea5a18fb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740856DA</paraID>
      <start>0</start>
      <end>2</end>
      <status>unmodified</status>
      <modifiedWord/>
      <trackRevisions>false</trackRevisions>
    </reviewItem>
    <reviewItem>
      <errorID>b93ba893-9a04-434e-98df-a3348ef75f20</errorID>
      <errorWord>接受</errorWord>
      <group>L1_Word</group>
      <groupName>字词问题</groupName>
      <ability>L2_Typo</ability>
      <abilityName>字词错误</abilityName>
      <candidateList>
        <item>接收</item>
      </candidateList>
      <explain>存在发音相同字词的误用。</explain>
      <paraID>3305EEA5</paraID>
      <start>164</start>
      <end>166</end>
      <status>unmodified</status>
      <modifiedWord/>
      <trackRevisions>false</trackRevisions>
    </reviewItem>
    <reviewItem>
      <errorID>77b18cb8-209d-4391-a01e-56e579b53486</errorID>
      <errorWord>(</errorWord>
      <group>L1_Format</group>
      <groupName>格式问题</groupName>
      <ability>L2_HalfPunc</ability>
      <abilityName>全半角检查</abilityName>
      <candidateList>
        <item>（</item>
      </candidateList>
      <explain>文本全半角错误。</explain>
      <paraID>47A8C5A0</paraID>
      <start>31</start>
      <end>32</end>
      <status>unmodified</status>
      <modifiedWord/>
      <trackRevisions>false</trackRevisions>
    </reviewItem>
    <reviewItem>
      <errorID>796a2d94-4ab0-4623-a631-7c47c005e772</errorID>
      <errorWord>)</errorWord>
      <group>L1_Format</group>
      <groupName>格式问题</groupName>
      <ability>L2_HalfPunc</ability>
      <abilityName>全半角检查</abilityName>
      <candidateList>
        <item>）</item>
      </candidateList>
      <explain>文本全半角错误。</explain>
      <paraID>47A8C5A0</paraID>
      <start>34</start>
      <end>35</end>
      <status>unmodified</status>
      <modifiedWord/>
      <trackRevisions>false</trackRevisions>
    </reviewItem>
    <reviewItem>
      <errorID>561fb2a7-acda-475f-9a2c-c6fe27afff16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2FAB5DAA</paraID>
      <start>0</start>
      <end>2</end>
      <status>unmodified</status>
      <modifiedWord/>
      <trackRevisions>false</trackRevisions>
    </reviewItem>
    <reviewItem>
      <errorID>c83f4406-98e6-4add-adc4-8058d6a024c8</errorID>
      <errorWord>本</errorWord>
      <group>L1_Word</group>
      <groupName>字词问题</groupName>
      <ability>L2_Typo</ability>
      <abilityName>字词错误</abilityName>
      <candidateList>
        <item>本次</item>
      </candidateList>
      <explain/>
      <paraID>41CCA584</paraID>
      <start>4</start>
      <end>5</end>
      <status>unmodified</status>
      <modifiedWord/>
      <trackRevisions>false</trackRevisions>
    </reviewItem>
    <reviewItem>
      <errorID>f2201b79-749b-42e7-81e7-90f4038987be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3332131A</paraID>
      <start>0</start>
      <end>2</end>
      <status>unmodified</status>
      <modifiedWord/>
      <trackRevisions>false</trackRevisions>
    </reviewItem>
    <reviewItem>
      <errorID>66aefbb2-e87b-4d0b-b4df-9307b26fd646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6E1B9F19</paraID>
      <start>0</start>
      <end>2</end>
      <status>unmodified</status>
      <modifiedWord/>
      <trackRevisions>false</trackRevisions>
    </reviewItem>
    <reviewItem>
      <errorID>f68c77a2-3c66-432a-bc65-722bd63a1e0c</errorID>
      <errorWord>(</errorWord>
      <group>L1_Format</group>
      <groupName>格式问题</groupName>
      <ability>L2_HalfPunc</ability>
      <abilityName>全半角检查</abilityName>
      <candidateList>
        <item>（</item>
      </candidateList>
      <explain>文本全半角错误。</explain>
      <paraID>279FD18E</paraID>
      <start>0</start>
      <end>1</end>
      <status>unmodified</status>
      <modifiedWord/>
      <trackRevisions>false</trackRevisions>
    </reviewItem>
    <reviewItem>
      <errorID>87d5c895-506e-429a-bf7a-53c4accd26ff</errorID>
      <errorWord>)</errorWord>
      <group>L1_Format</group>
      <groupName>格式问题</groupName>
      <ability>L2_HalfPunc</ability>
      <abilityName>全半角检查</abilityName>
      <candidateList>
        <item>）</item>
      </candidateList>
      <explain>文本全半角错误。</explain>
      <paraID>279FD18E</paraID>
      <start>12</start>
      <end>13</end>
      <status>unmodified</status>
      <modifiedWord/>
      <trackRevisions>false</trackRevisions>
    </reviewItem>
    <reviewItem>
      <errorID>323fe261-1987-4c38-aeeb-363307f21644</errorID>
      <errorWord>[2020]46号</errorWord>
      <group>L1_Knowledge</group>
      <groupName>知识性问题</groupName>
      <ability>L2_Knowledge</ability>
      <abilityName>其他知识</abilityName>
      <candidateList>
        <item>〔2020〕46号</item>
      </candidateList>
      <explain>发文字号格式错误。</explain>
      <paraID>5EEBFFFD</paraID>
      <start>31</start>
      <end>40</end>
      <status>unmodified</status>
      <modifiedWord/>
      <trackRevisions>false</trackRevisions>
    </reviewItem>
    <reviewItem>
      <errorID>2d0a19f4-a442-4689-ae87-1291a826f6ab</errorID>
      <errorWord>（</errorWord>
      <group>L1_Punc</group>
      <groupName>标点问题</groupName>
      <ability>L2_Punc</ability>
      <abilityName>标点符号检查</abilityName>
      <candidateList/>
      <explain>同一形式括号套用。</explain>
      <paraID> 67779A4</paraID>
      <start>6</start>
      <end>7</end>
      <status>unmodified</status>
      <modifiedWord/>
      <trackRevisions>false</trackRevisions>
    </reviewItem>
    <reviewItem>
      <errorID>e9bdecd0-84e5-4776-8c44-316db45fa2a6</errorID>
      <errorWord>）</errorWord>
      <group>L1_Punc</group>
      <groupName>标点问题</groupName>
      <ability>L2_Punc</ability>
      <abilityName>标点符号检查</abilityName>
      <candidateList/>
      <explain>同一形式括号套用。</explain>
      <paraID> 67779A4</paraID>
      <start>11</start>
      <end>12</end>
      <status>unmodified</status>
      <modifiedWord/>
      <trackRevisions>false</trackRevisions>
    </reviewItem>
    <reviewItem>
      <errorID>70b8b214-c542-46f1-8f52-ed18435beade</errorID>
      <errorWord>（</errorWord>
      <group>L1_Punc</group>
      <groupName>标点问题</groupName>
      <ability>L2_Punc</ability>
      <abilityName>标点符号检查</abilityName>
      <candidateList/>
      <explain>同一形式括号套用。</explain>
      <paraID>5F5A4E68</paraID>
      <start>7</start>
      <end>8</end>
      <status>unmodified</status>
      <modifiedWord/>
      <trackRevisions>false</trackRevisions>
    </reviewItem>
    <reviewItem>
      <errorID>d8cf59c8-4bf8-4ce3-9e96-7fc041e38088</errorID>
      <errorWord>）</errorWord>
      <group>L1_Punc</group>
      <groupName>标点问题</groupName>
      <ability>L2_Punc</ability>
      <abilityName>标点符号检查</abilityName>
      <candidateList/>
      <explain>同一形式括号套用。</explain>
      <paraID>5F5A4E68</paraID>
      <start>13</start>
      <end>14</end>
      <status>unmodified</status>
      <modifiedWord/>
      <trackRevisions>false</trackRevisions>
    </reviewItem>
    <reviewItem>
      <errorID>e25e71c4-951b-413d-975a-4934f173cb38</errorID>
      <errorWord>......</errorWord>
      <group>L1_Punc</group>
      <groupName>标点问题</groupName>
      <ability>L2_Punc</ability>
      <abilityName>标点符号检查</abilityName>
      <candidateList>
        <item>……</item>
      </candidateList>
      <explain/>
      <paraID>155BDC2F</paraID>
      <start>0</start>
      <end>6</end>
      <status>unmodified</status>
      <modifiedWord/>
      <trackRevisions>false</trackRevisions>
    </reviewItem>
    <reviewItem>
      <errorID>740d187d-29e9-45a9-9468-62dc4c193dd0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550ADA72</paraID>
      <start>0</start>
      <end>2</end>
      <status>unmodified</status>
      <modifiedWord/>
      <trackRevisions>false</trackRevisions>
    </reviewItem>
    <reviewItem>
      <errorID>ff91640f-b313-47fd-82f8-aa64f9802cdb</errorID>
      <errorWord>[2011]300号</errorWord>
      <group>L1_Knowledge</group>
      <groupName>知识性问题</groupName>
      <ability>L2_Knowledge</ability>
      <abilityName>其他知识</abilityName>
      <candidateList>
        <item>〔2011〕300号</item>
      </candidateList>
      <explain>发文字号格式错误。</explain>
      <paraID>550ADA72</paraID>
      <start>99</start>
      <end>109</end>
      <status>unmodified</status>
      <modifiedWord/>
      <trackRevisions>false</trackRevisions>
    </reviewItem>
    <reviewItem>
      <errorID>35cc70d9-c15d-4b8e-81b8-e7b8d4e38b5b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594858A1</paraID>
      <start>0</start>
      <end>2</end>
      <status>unmodified</status>
      <modifiedWord/>
      <trackRevisions>false</trackRevisions>
    </reviewItem>
    <reviewItem>
      <errorID>97371319-6dda-4d8d-94de-3bc9bbe792a5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71283BE8</paraID>
      <start>0</start>
      <end>2</end>
      <status>unmodified</status>
      <modifiedWord/>
      <trackRevisions>false</trackRevisions>
    </reviewItem>
    <reviewItem>
      <errorID>ad6b1fe1-f72c-4b1a-97e3-e991c1e24616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346DE6FD</paraID>
      <start>0</start>
      <end>2</end>
      <status>unmodified</status>
      <modifiedWord/>
      <trackRevisions>false</trackRevisions>
    </reviewItem>
    <reviewItem>
      <errorID>5bff3dc1-4b77-4345-9a40-ab7a869d0043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35CD8590</paraID>
      <start>0</start>
      <end>2</end>
      <status>unmodified</status>
      <modifiedWord/>
      <trackRevisions>false</trackRevisions>
    </reviewItem>
    <reviewItem>
      <errorID>61e0dd0a-a451-43f0-a8ec-a94c412eece6</errorID>
      <errorWord>《政府采购法》</errorWord>
      <group>L1_Word</group>
      <groupName>字词问题</groupName>
      <ability>L2_Typo</ability>
      <abilityName>字词错误</abilityName>
      <candidateList>
        <item>《中华人民共和国政府采购法》</item>
      </candidateList>
      <explain/>
      <paraID>35CD8590</paraID>
      <start>26</start>
      <end>40</end>
      <status>modified</status>
      <modifiedWord>《中华人民共和国政府采购法》</modifiedWord>
      <trackRevisions>false</trackRevisions>
    </reviewItem>
    <reviewItem>
      <errorID>25339381-dadb-4213-8e68-1270993e5628</errorID>
      <errorWord>〔2017〕 141号</errorWord>
      <group>L1_Knowledge</group>
      <groupName>知识性问题</groupName>
      <ability>L2_Knowledge</ability>
      <abilityName>其他知识</abilityName>
      <candidateList>
        <item>〔2017〕141号</item>
      </candidateList>
      <explain>发文字号格式错误。</explain>
      <paraID>7F470647</paraID>
      <start>49</start>
      <end>60</end>
      <status>unmodified</status>
      <modifiedWord/>
      <trackRevisions>false</trackRevisions>
    </reviewItem>
    <reviewItem>
      <errorID>b21c1b60-365e-4360-b0f3-acc3284f43d1</errorID>
      <errorWord>团</errorWord>
      <group>L1_Word</group>
      <groupName>字词问题</groupName>
      <ability>L2_Typo</ability>
      <abilityName>字词错误</abilityName>
      <candidateList>
        <item>团第</item>
      </candidateList>
      <explain/>
      <paraID>2EE0FFC1</paraID>
      <start>11</start>
      <end>12</end>
      <status>unmodified</status>
      <modifiedWord/>
      <trackRevisions>false</trackRevisions>
    </reviewItem>
    <reviewItem>
      <errorID>890565d2-aa76-44a1-a097-960bbd471670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526C3542</paraID>
      <start>17</start>
      <end>18</end>
      <status>unmodified</status>
      <modifiedWord/>
      <trackRevisions>false</trackRevisions>
    </reviewItem>
    <reviewItem>
      <errorID>0682614d-2033-402a-a0a8-44fc0ff5f42e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738632C4</paraID>
      <start>0</start>
      <end>2</end>
      <status>unmodified</status>
      <modifiedWord/>
      <trackRevisions>false</trackRevisions>
    </reviewItem>
    <reviewItem>
      <errorID>f7ab60fa-af86-43f7-beb6-6d97d5e6bbbd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6D53450B</paraID>
      <start>0</start>
      <end>2</end>
      <status>unmodified</status>
      <modifiedWord/>
      <trackRevisions>false</trackRevisions>
    </reviewItem>
    <reviewItem>
      <errorID>d520c686-92ff-40c8-bc7b-9ce2f0af0485</errorID>
      <errorWord>…………</errorWord>
      <group>L1_Punc</group>
      <groupName>标点问题</groupName>
      <ability>L2_Punc</ability>
      <abilityName>标点符号检查</abilityName>
      <candidateList>
        <item>…</item>
      </candidateList>
      <explain/>
      <paraID>121721E3</paraID>
      <start>0</start>
      <end>4</end>
      <status>unmodified</status>
      <modifiedWord/>
      <trackRevisions>false</trackRevisions>
    </reviewItem>
    <reviewItem>
      <errorID>2d96842e-696f-403f-9ce2-bdf6ff7473ac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9D5D10</paraID>
      <start>0</start>
      <end>2</end>
      <status>unmodified</status>
      <modifiedWord/>
      <trackRevisions>false</trackRevisions>
    </reviewItem>
    <reviewItem>
      <errorID>9803b543-ef2a-40e3-a025-633ff66d1e2c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7B8F7341</paraID>
      <start>0</start>
      <end>2</end>
      <status>unmodified</status>
      <modifiedWord/>
      <trackRevisions>false</trackRevisions>
    </reviewItem>
    <reviewItem>
      <errorID>ab0f0bc5-17df-4c60-9475-a3dda9426f68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47BDA42C</paraID>
      <start>0</start>
      <end>2</end>
      <status>unmodified</status>
      <modifiedWord/>
      <trackRevisions>false</trackRevisions>
    </reviewItem>
    <reviewItem>
      <errorID>8093d8df-814f-4e4c-820c-0a15b5d45de7</errorID>
      <errorWord>…………</errorWord>
      <group>L1_Punc</group>
      <groupName>标点问题</groupName>
      <ability>L2_Punc</ability>
      <abilityName>标点符号检查</abilityName>
      <candidateList>
        <item>…</item>
      </candidateList>
      <explain/>
      <paraID>5916C288</paraID>
      <start>0</start>
      <end>4</end>
      <status>unmodified</status>
      <modifiedWord/>
      <trackRevisions>false</trackRevisions>
    </reviewItem>
    <reviewItem>
      <errorID>db3e380c-a700-4fbd-a037-ae9ad4bd5e9e</errorID>
      <errorWord>:</errorWord>
      <group>L1_Format</group>
      <groupName>格式问题</groupName>
      <ability>L2_HalfPunc</ability>
      <abilityName>全半角检查</abilityName>
      <candidateList>
        <item>：</item>
      </candidateList>
      <explain>文本全半角错误。</explain>
      <paraID>3DCD3A8B</paraID>
      <start>1</start>
      <end>2</end>
      <status>unmodified</status>
      <modifiedWord/>
      <trackRevisions>false</trackRevisions>
    </reviewItem>
    <reviewItem>
      <errorID>c3de5e92-5879-4292-9629-f8e3cdda523e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585A10DA</paraID>
      <start>0</start>
      <end>2</end>
      <status>unmodified</status>
      <modifiedWord/>
      <trackRevisions>false</trackRevisions>
    </reviewItem>
    <reviewItem>
      <errorID>19e34b57-2798-46af-a157-aff8db6666b3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28459179</paraID>
      <start>0</start>
      <end>2</end>
      <status>unmodified</status>
      <modifiedWord/>
      <trackRevisions>false</trackRevisions>
    </reviewItem>
    <reviewItem>
      <errorID>c4c6af7d-4fd4-4da1-8fcc-3f552c73b7b8</errorID>
      <errorWord>(</errorWord>
      <group>L1_Format</group>
      <groupName>格式问题</groupName>
      <ability>L2_HalfPunc</ability>
      <abilityName>全半角检查</abilityName>
      <candidateList>
        <item>（</item>
      </candidateList>
      <explain>文本全半角错误。</explain>
      <paraID>28459179</paraID>
      <start>42</start>
      <end>43</end>
      <status>unmodified</status>
      <modifiedWord/>
      <trackRevisions>false</trackRevisions>
    </reviewItem>
    <reviewItem>
      <errorID>48644132-269b-482a-a30a-ad09264f8ad5</errorID>
      <errorWord>)</errorWord>
      <group>L1_Format</group>
      <groupName>格式问题</groupName>
      <ability>L2_HalfPunc</ability>
      <abilityName>全半角检查</abilityName>
      <candidateList>
        <item>）</item>
      </candidateList>
      <explain>文本全半角错误。</explain>
      <paraID>28459179</paraID>
      <start>55</start>
      <end>56</end>
      <status>unmodified</status>
      <modifiedWord/>
      <trackRevisions>false</trackRevisions>
    </reviewItem>
    <reviewItem>
      <errorID>295c2073-61d8-4515-be5b-b9081fca4616</errorID>
      <errorWord>（</errorWord>
      <group>L1_Punc</group>
      <groupName>标点问题</groupName>
      <ability>L2_Punc</ability>
      <abilityName>标点符号检查</abilityName>
      <candidateList/>
      <explain>同一形式括号套用。</explain>
      <paraID>5E2C1DA4</paraID>
      <start>6</start>
      <end>7</end>
      <status>unmodified</status>
      <modifiedWord/>
      <trackRevisions>false</trackRevisions>
    </reviewItem>
    <reviewItem>
      <errorID>71b5bd4e-399a-4c21-9c22-3a5d1a30063b</errorID>
      <errorWord>）</errorWord>
      <group>L1_Punc</group>
      <groupName>标点问题</groupName>
      <ability>L2_Punc</ability>
      <abilityName>标点符号检查</abilityName>
      <candidateList/>
      <explain>同一形式括号套用。</explain>
      <paraID>5E2C1DA4</paraID>
      <start>11</start>
      <end>12</end>
      <status>unmodified</status>
      <modifiedWord/>
      <trackRevisions>false</trackRevisions>
    </reviewItem>
    <reviewItem>
      <errorID>583b7645-b372-4d50-be8d-c5fbed3e0f57</errorID>
      <errorWord>（</errorWord>
      <group>L1_Punc</group>
      <groupName>标点问题</groupName>
      <ability>L2_Punc</ability>
      <abilityName>标点符号检查</abilityName>
      <candidateList/>
      <explain>同一形式括号套用。</explain>
      <paraID>21204D50</paraID>
      <start>7</start>
      <end>8</end>
      <status>unmodified</status>
      <modifiedWord/>
      <trackRevisions>false</trackRevisions>
    </reviewItem>
    <reviewItem>
      <errorID>9736f0a1-7c19-4ee0-a64e-ee33cf2fcbe5</errorID>
      <errorWord>）</errorWord>
      <group>L1_Punc</group>
      <groupName>标点问题</groupName>
      <ability>L2_Punc</ability>
      <abilityName>标点符号检查</abilityName>
      <candidateList/>
      <explain>同一形式括号套用。</explain>
      <paraID>21204D50</paraID>
      <start>13</start>
      <end>14</end>
      <status>unmodified</status>
      <modifiedWord/>
      <trackRevisions>false</trackRevisions>
    </reviewItem>
  </reviewItems>
  <config/>
</contractReview>
</file>

<file path=customXml/item3.xml><?xml version="1.0" encoding="utf-8"?>
<w:settings xmlns:w="http://schemas.openxmlformats.org/wordprocessingml/2006/main">
  <w:SpecialFormsHighlight xmlns:w="http://schemas.openxmlformats.org/wordprocessingml/2006/main" w:val="c9c8ff"/>
</w:settings>
</file>

<file path=customXml/item4.xml><?xml version="1.0" encoding="utf-8"?>
<w:settings xmlns:w="http://schemas.openxmlformats.org/wordprocessingml/2006/main">
  <w:SpecialFormsHighlight xmlns:w="http://schemas.openxmlformats.org/wordprocessingml/2006/main"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933E5-5EE6-4083-876D-F551A1D42BD1}">
  <ds:schemaRefs/>
</ds:datastoreItem>
</file>

<file path=customXml/itemProps3.xml><?xml version="1.0" encoding="utf-8"?>
<ds:datastoreItem xmlns:ds="http://schemas.openxmlformats.org/officeDocument/2006/customXml" ds:itemID="{5D0AEA6B-E499-4EEF-98A3-AFBB261C493E}">
  <ds:schemaRefs/>
</ds:datastoreItem>
</file>

<file path=customXml/itemProps4.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8057</Words>
  <Characters>8366</Characters>
  <TotalTime>2</TotalTime>
  <ScaleCrop>false</ScaleCrop>
  <LinksUpToDate>false</LinksUpToDate>
  <CharactersWithSpaces>8402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2021-06-29T14:28:00Z</dcterms:created>
  <dc:creator>Administrator</dc:creator>
  <cp:lastModifiedBy>lenvo</cp:lastModifiedBy>
  <dcterms:modified xsi:type="dcterms:W3CDTF">2026-06-24T03:45:17Z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09809E3274064CFF9CC8F22E58FF7117_13</vt:lpwstr>
  </property>
  <property fmtid="{D5CDD505-2E9C-101B-9397-08002B2CF9AE}" pid="4" name="KSOTemplateDocerSaveRecord">
    <vt:lpwstr>eyJoZGlkIjoiOThkY2YxMTQ2MGExNzQyNzM1NDMwOGRhODRmMTU2ZTUiLCJ1c2VySWQiOiIzMDM4NTU2ODgifQ==</vt:lpwstr>
  </property>
</Properties>
</file>