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bookmarkStart w:id="0" w:name="EB3ace3d43b98b41779337deb808be6fa3"/>
      <w:r>
        <w:rPr>
          <w:rFonts w:hint="eastAsia" w:ascii="仿宋" w:hAnsi="仿宋" w:eastAsia="仿宋" w:cs="仿宋"/>
          <w:color w:val="000000"/>
          <w:sz w:val="20"/>
        </w:rPr>
        <w:t xml:space="preserve"> </w:t>
      </w:r>
      <w:bookmarkEnd w:id="0"/>
      <w:r/>
      <w:bookmarkStart w:id="1" w:name="EB57dd2a69e2b54b0cb3f5c2f03a1ab7bf"/>
      <w:r>
        <w:rPr>
          <w:rFonts w:hint="eastAsia" w:ascii="仿宋" w:hAnsi="仿宋" w:eastAsia="仿宋" w:cs="仿宋"/>
          <w:color w:val="000000"/>
          <w:sz w:val="20"/>
        </w:rPr>
        <w:t xml:space="preserve"> </w:t>
      </w:r>
      <w:bookmarkEnd w:id="1"/>
      <w:r/>
      <w:r/>
    </w:p>
    <w:p>
      <w:pPr>
        <w:rPr>
          <w:rFonts w:hint="eastAsia" w:ascii="仿宋" w:hAnsi="仿宋" w:eastAsia="仿宋" w:cs="仿宋"/>
          <w:color w:val="000000"/>
        </w:rPr>
      </w:pPr>
      <w:r>
        <w:rPr>
          <w:rFonts w:hint="eastAsia" w:ascii="仿宋" w:hAnsi="仿宋" w:eastAsia="仿宋" w:cs="仿宋"/>
          <w:color w:val="000000"/>
        </w:rPr>
      </w:r>
      <w:r/>
    </w:p>
    <w:p>
      <w:pPr>
        <w:jc w:val="center"/>
        <w:spacing w:before="120" w:after="120" w:line="360" w:lineRule="auto"/>
        <w:rPr>
          <w:rFonts w:hint="eastAsia" w:ascii="仿宋" w:hAnsi="仿宋" w:eastAsia="仿宋" w:cs="仿宋"/>
          <w:b/>
          <w:color w:val="000000"/>
          <w:sz w:val="84"/>
          <w:szCs w:val="24"/>
          <w:lang w:bidi="ar"/>
        </w:rPr>
      </w:pPr>
      <w:r>
        <w:rPr>
          <w:rFonts w:hint="eastAsia" w:ascii="仿宋" w:hAnsi="仿宋" w:eastAsia="仿宋" w:cs="仿宋"/>
          <w:b/>
          <w:color w:val="000000"/>
          <w:sz w:val="84"/>
          <w:szCs w:val="24"/>
          <w:lang w:bidi="ar"/>
        </w:rPr>
        <w:t xml:space="preserve">招　标　文　件</w:t>
      </w:r>
      <w:r/>
    </w:p>
    <w:p>
      <w:pPr>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r>
      <w:r/>
    </w:p>
    <w:p>
      <w:pPr>
        <w:pStyle w:val="794"/>
        <w:rPr>
          <w:rFonts w:hint="eastAsia" w:ascii="仿宋" w:hAnsi="仿宋" w:eastAsia="仿宋" w:cs="仿宋"/>
        </w:rPr>
      </w:pPr>
      <w:r>
        <w:rPr>
          <w:rFonts w:hint="eastAsia" w:ascii="仿宋" w:hAnsi="仿宋" w:eastAsia="仿宋" w:cs="仿宋"/>
        </w:rPr>
      </w:r>
      <w:r/>
    </w:p>
    <w:p>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项目名称：</w:t>
      </w:r>
      <w:r>
        <w:rPr>
          <w:rFonts w:hint="eastAsia" w:ascii="仿宋" w:hAnsi="仿宋" w:eastAsia="仿宋" w:cs="仿宋"/>
          <w:b/>
          <w:color w:val="000000"/>
          <w:sz w:val="30"/>
          <w:szCs w:val="30"/>
          <w:lang w:val="en-US" w:eastAsia="zh-CN" w:bidi="ar"/>
        </w:rPr>
        <w:t xml:space="preserve">泗洪县政务服务中心办公楼保洁服务项目</w:t>
      </w:r>
      <w:r/>
    </w:p>
    <w:p>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项目编号：</w:t>
      </w:r>
      <w:r>
        <w:rPr>
          <w:rFonts w:hint="eastAsia" w:ascii="仿宋" w:hAnsi="仿宋" w:eastAsia="仿宋" w:cs="仿宋"/>
          <w:b/>
          <w:color w:val="000000"/>
          <w:sz w:val="30"/>
          <w:szCs w:val="30"/>
          <w:lang w:val="en-US" w:eastAsia="zh-CN" w:bidi="ar"/>
        </w:rPr>
        <w:t xml:space="preserve">JSZC-321324-JZCG-G2026-0012</w:t>
      </w:r>
      <w:r/>
    </w:p>
    <w:p>
      <w:pPr>
        <w:ind w:firstLine="1506"/>
        <w:rPr>
          <w:rFonts w:hint="eastAsia" w:ascii="仿宋" w:hAnsi="仿宋" w:eastAsia="仿宋" w:cs="仿宋"/>
          <w:b/>
          <w:color w:val="000000"/>
          <w:sz w:val="30"/>
          <w:szCs w:val="30"/>
          <w:lang w:bidi="ar"/>
        </w:rPr>
      </w:pPr>
      <w:r>
        <w:rPr>
          <w:rFonts w:hint="eastAsia" w:ascii="仿宋" w:hAnsi="仿宋" w:eastAsia="仿宋" w:cs="仿宋"/>
          <w:b/>
          <w:color w:val="000000"/>
          <w:sz w:val="30"/>
          <w:szCs w:val="30"/>
          <w:lang w:bidi="ar"/>
        </w:rPr>
        <w:t xml:space="preserve"> </w:t>
      </w:r>
      <w:r/>
    </w:p>
    <w:p>
      <w:pPr>
        <w:ind w:left="2800" w:hanging="2800"/>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r>
      <w:r/>
    </w:p>
    <w:p>
      <w:pPr>
        <w:ind w:left="2800" w:hanging="2800"/>
        <w:rPr>
          <w:rFonts w:hint="eastAsia" w:ascii="仿宋" w:hAnsi="仿宋" w:eastAsia="仿宋" w:cs="仿宋"/>
          <w:b/>
          <w:color w:val="000000"/>
          <w:sz w:val="28"/>
          <w:szCs w:val="28"/>
        </w:rPr>
      </w:pPr>
      <w:r>
        <w:rPr>
          <w:rFonts w:hint="eastAsia" w:ascii="仿宋" w:hAnsi="仿宋" w:eastAsia="仿宋" w:cs="仿宋"/>
          <w:color w:val="000000"/>
          <w:sz w:val="28"/>
          <w:szCs w:val="28"/>
          <w:lang w:bidi="ar"/>
        </w:rPr>
        <w:t xml:space="preserve">          </w:t>
      </w:r>
      <w:r>
        <w:rPr>
          <w:rFonts w:hint="eastAsia" w:ascii="仿宋" w:hAnsi="仿宋" w:eastAsia="仿宋" w:cs="仿宋"/>
          <w:b/>
          <w:color w:val="000000"/>
          <w:sz w:val="28"/>
          <w:szCs w:val="28"/>
          <w:lang w:bidi="ar"/>
        </w:rPr>
        <w:t xml:space="preserve"> </w:t>
      </w:r>
      <w:r/>
    </w:p>
    <w:p>
      <w:pPr>
        <w:ind w:firstLine="1506"/>
        <w:rPr>
          <w:rFonts w:hint="eastAsia" w:ascii="仿宋" w:hAnsi="仿宋" w:eastAsia="仿宋" w:cs="仿宋"/>
          <w:b/>
          <w:color w:val="000000"/>
          <w:sz w:val="30"/>
          <w:szCs w:val="30"/>
          <w:lang w:val="en-US" w:eastAsia="zh-CN" w:bidi="ar"/>
        </w:rPr>
      </w:pPr>
      <w:r/>
      <w:bookmarkStart w:id="2" w:name="_Toc11013"/>
      <w:r>
        <w:rPr>
          <w:rFonts w:hint="eastAsia" w:ascii="仿宋" w:hAnsi="仿宋" w:eastAsia="仿宋" w:cs="仿宋"/>
          <w:b/>
          <w:color w:val="000000"/>
          <w:sz w:val="30"/>
          <w:szCs w:val="30"/>
          <w:lang w:val="en-US" w:eastAsia="zh-CN" w:bidi="ar"/>
        </w:rPr>
        <w:t xml:space="preserve">（服务类项目，本项目</w:t>
      </w:r>
      <w:r>
        <w:rPr>
          <w:rFonts w:hint="eastAsia" w:ascii="仿宋" w:hAnsi="仿宋" w:eastAsia="仿宋" w:cs="仿宋"/>
          <w:b/>
          <w:color w:val="000000"/>
          <w:sz w:val="30"/>
          <w:szCs w:val="30"/>
          <w:u w:val="single"/>
          <w:lang w:val="en-US" w:eastAsia="zh-CN" w:bidi="ar"/>
        </w:rPr>
        <w:t xml:space="preserve"> 专 </w:t>
      </w:r>
      <w:r>
        <w:rPr>
          <w:rFonts w:hint="eastAsia" w:ascii="仿宋" w:hAnsi="仿宋" w:eastAsia="仿宋" w:cs="仿宋"/>
          <w:b/>
          <w:color w:val="000000"/>
          <w:sz w:val="30"/>
          <w:szCs w:val="30"/>
          <w:lang w:val="en-US" w:eastAsia="zh-CN" w:bidi="ar"/>
        </w:rPr>
        <w:t xml:space="preserve">门面向中小企业）</w:t>
      </w:r>
      <w:bookmarkEnd w:id="2"/>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tbl>
      <w:tblPr>
        <w:tblStyle w:val="757"/>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b/>
                <w:bCs/>
                <w:color w:val="000000" w:themeColor="text1"/>
                <w:sz w:val="32"/>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泗洪县机关事务管理中心</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仿宋" w:hAnsi="仿宋" w:eastAsia="仿宋" w:cs="仿宋"/>
                <w:b/>
                <w:bCs/>
                <w:color w:val="000000" w:themeColor="text1"/>
                <w:spacing w:val="45"/>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32"/>
                <w:highlight w:val="none"/>
                <w:lang w:val="en-US" w:eastAsia="zh-CN"/>
                <w14:textFill>
                  <w14:solidFill>
                    <w14:schemeClr w14:val="tx1"/>
                  </w14:solidFill>
                </w14:textFill>
              </w:rPr>
              <w:t xml:space="preserve">泗洪县公共资源交易中心</w:t>
            </w:r>
            <w:r/>
          </w:p>
        </w:tc>
      </w:tr>
    </w:tbl>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964"/>
        <w:jc w:val="left"/>
        <w:spacing w:before="120" w:after="120" w:line="360" w:lineRule="auto"/>
        <w:rPr>
          <w:rFonts w:hint="eastAsia" w:ascii="仿宋" w:hAnsi="仿宋" w:eastAsia="仿宋" w:cs="仿宋"/>
          <w:b/>
          <w:color w:val="000000" w:themeColor="text1"/>
          <w:sz w:val="32"/>
          <w:szCs w:val="24"/>
          <w:highlight w:val="none"/>
          <w14:textFill>
            <w14:solidFill>
              <w14:schemeClr w14:val="tx1"/>
            </w14:solidFill>
          </w14:textFill>
        </w:rPr>
      </w:pPr>
      <w:r>
        <w:rPr>
          <w:rFonts w:hint="eastAsia" w:ascii="仿宋" w:hAnsi="仿宋" w:eastAsia="仿宋" w:cs="仿宋"/>
          <w:b/>
          <w:bCs/>
          <w:color w:val="000000" w:themeColor="text1"/>
          <w:sz w:val="32"/>
          <w:szCs w:val="24"/>
          <w:highlight w:val="none"/>
          <w14:textFill>
            <w14:solidFill>
              <w14:schemeClr w14:val="tx1"/>
            </w14:solidFill>
          </w14:textFill>
        </w:rPr>
        <w:t xml:space="preserve"> </w:t>
      </w:r>
      <w:r/>
    </w:p>
    <w:p>
      <w:pPr>
        <w:jc w:val="center"/>
        <w:spacing w:before="120" w:after="120" w:line="360" w:lineRule="auto"/>
        <w:rPr>
          <w:rFonts w:hint="eastAsia" w:ascii="仿宋" w:hAnsi="仿宋" w:eastAsia="仿宋" w:cs="仿宋"/>
          <w:b/>
          <w:color w:val="000000" w:themeColor="text1"/>
          <w:sz w:val="32"/>
          <w:szCs w:val="24"/>
          <w:highlight w:val="none"/>
          <w:lang w:bidi="ar"/>
          <w14:textFill>
            <w14:solidFill>
              <w14:schemeClr w14:val="tx1"/>
            </w14:solidFill>
          </w14:textFill>
        </w:rPr>
      </w:pPr>
      <w:r>
        <w:rPr>
          <w:rFonts w:hint="eastAsia" w:ascii="仿宋" w:hAnsi="仿宋" w:eastAsia="仿宋" w:cs="仿宋"/>
          <w:b/>
          <w:color w:val="000000" w:themeColor="text1"/>
          <w:sz w:val="32"/>
          <w:szCs w:val="24"/>
          <w:highlight w:val="none"/>
          <w:lang w:bidi="ar"/>
          <w14:textFill>
            <w14:solidFill>
              <w14:schemeClr w14:val="tx1"/>
            </w14:solidFill>
          </w14:textFill>
        </w:rPr>
      </w:r>
      <w:r/>
    </w:p>
    <w:p>
      <w:pPr>
        <w:jc w:val="center"/>
        <w:spacing w:before="120" w:after="120" w:line="360" w:lineRule="auto"/>
        <w:rPr>
          <w:rFonts w:hint="eastAsia" w:ascii="仿宋" w:hAnsi="仿宋" w:eastAsia="仿宋" w:cs="仿宋"/>
          <w:b/>
          <w:color w:val="0000ff"/>
          <w:sz w:val="32"/>
          <w:szCs w:val="24"/>
        </w:rPr>
      </w:pP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  </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202</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6</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年</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05</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月</w:t>
      </w:r>
      <w:r>
        <w:rPr>
          <w:rFonts w:hint="eastAsia" w:ascii="仿宋" w:hAnsi="仿宋" w:eastAsia="仿宋" w:cs="仿宋"/>
          <w:b/>
          <w:color w:val="000000" w:themeColor="text1"/>
          <w:sz w:val="32"/>
          <w:szCs w:val="24"/>
          <w:highlight w:val="none"/>
          <w:lang w:val="en-US" w:eastAsia="zh-CN" w:bidi="ar"/>
          <w14:textFill>
            <w14:solidFill>
              <w14:schemeClr w14:val="tx1"/>
            </w14:solidFill>
          </w14:textFill>
        </w:rPr>
        <w:t xml:space="preserve">27</w:t>
      </w:r>
      <w:r>
        <w:rPr>
          <w:rFonts w:hint="eastAsia" w:ascii="仿宋" w:hAnsi="仿宋" w:eastAsia="仿宋" w:cs="仿宋"/>
          <w:b/>
          <w:color w:val="000000" w:themeColor="text1"/>
          <w:sz w:val="32"/>
          <w:szCs w:val="24"/>
          <w:highlight w:val="none"/>
          <w:lang w:bidi="ar"/>
          <w14:textFill>
            <w14:solidFill>
              <w14:schemeClr w14:val="tx1"/>
            </w14:solidFill>
          </w14:textFill>
        </w:rPr>
        <w:t xml:space="preserve">日</w:t>
      </w:r>
      <w:r/>
    </w:p>
    <w:p>
      <w:pPr>
        <w:jc w:val="center"/>
        <w:spacing w:before="120" w:after="120" w:line="360" w:lineRule="auto"/>
        <w:rPr>
          <w:rFonts w:hint="eastAsia" w:ascii="仿宋" w:hAnsi="仿宋" w:eastAsia="仿宋" w:cs="仿宋"/>
          <w:b/>
          <w:color w:val="000000"/>
          <w:sz w:val="32"/>
          <w:szCs w:val="24"/>
        </w:rPr>
      </w:pPr>
      <w:r>
        <w:rPr>
          <w:rFonts w:hint="eastAsia" w:ascii="仿宋" w:hAnsi="仿宋" w:eastAsia="仿宋" w:cs="仿宋"/>
          <w:b/>
          <w:color w:val="000000"/>
          <w:sz w:val="32"/>
          <w:szCs w:val="24"/>
        </w:rPr>
        <w:t xml:space="preserve"> </w:t>
      </w:r>
      <w:r/>
    </w:p>
    <w:p>
      <w:pPr>
        <w:jc w:val="center"/>
        <w:keepLines/>
        <w:keepNext/>
        <w:pageBreakBefore/>
        <w:rPr>
          <w:rFonts w:hint="eastAsia" w:ascii="仿宋" w:hAnsi="仿宋" w:eastAsia="仿宋" w:cs="仿宋"/>
          <w:b/>
          <w:color w:val="000000"/>
          <w:sz w:val="44"/>
          <w:szCs w:val="44"/>
        </w:rPr>
      </w:pPr>
      <w:r>
        <w:rPr>
          <w:rFonts w:hint="eastAsia" w:ascii="仿宋" w:hAnsi="仿宋" w:eastAsia="仿宋" w:cs="仿宋"/>
          <w:b/>
          <w:color w:val="000000"/>
          <w:sz w:val="44"/>
          <w:szCs w:val="44"/>
        </w:rPr>
        <w:t xml:space="preserve">目 录</w:t>
      </w:r>
      <w:r/>
    </w:p>
    <w:p>
      <w:pPr>
        <w:pStyle w:val="777"/>
        <w:keepLines w:val="0"/>
        <w:keepNext w:val="0"/>
        <w:pageBreakBefore w:val="0"/>
        <w:spacing w:line="360" w:lineRule="auto"/>
        <w:widowControl w:val="off"/>
        <w:tabs>
          <w:tab w:val="right" w:pos="9185" w:leader="dot"/>
        </w:tabs>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color w:val="000000"/>
          <w:sz w:val="32"/>
          <w:szCs w:val="32"/>
        </w:rPr>
        <w:instrText xml:space="preserve">TOC \o "1-1" \h \u </w:instrText>
      </w:r>
      <w:r>
        <w:rPr>
          <w:rFonts w:hint="eastAsia" w:ascii="仿宋" w:hAnsi="仿宋" w:eastAsia="仿宋" w:cs="仿宋"/>
          <w:color w:val="000000"/>
          <w:sz w:val="32"/>
          <w:szCs w:val="32"/>
        </w:rPr>
        <w:fldChar w:fldCharType="separate"/>
      </w: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_Toc17201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第一章  投标邀请</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_Toc17201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3</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r/>
    </w:p>
    <w:p>
      <w:pPr>
        <w:pStyle w:val="777"/>
        <w:keepLines w:val="0"/>
        <w:keepNext w:val="0"/>
        <w:pageBreakBefore w:val="0"/>
        <w:spacing w:line="360" w:lineRule="auto"/>
        <w:widowControl w:val="off"/>
        <w:tabs>
          <w:tab w:val="right" w:pos="9185" w:leader="dot"/>
        </w:tabs>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_Toc31597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第二章  投标人须知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_Toc31597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6</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r/>
    </w:p>
    <w:p>
      <w:pPr>
        <w:pStyle w:val="777"/>
        <w:keepLines w:val="0"/>
        <w:keepNext w:val="0"/>
        <w:pageBreakBefore w:val="0"/>
        <w:spacing w:line="360" w:lineRule="auto"/>
        <w:widowControl w:val="off"/>
        <w:tabs>
          <w:tab w:val="right" w:pos="9185" w:leader="dot"/>
        </w:tabs>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_Toc21232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第三章  资格审查及评标方法</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_Toc21232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21</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r/>
    </w:p>
    <w:p>
      <w:pPr>
        <w:pStyle w:val="777"/>
        <w:keepLines w:val="0"/>
        <w:keepNext w:val="0"/>
        <w:pageBreakBefore w:val="0"/>
        <w:spacing w:line="360" w:lineRule="auto"/>
        <w:widowControl w:val="off"/>
        <w:tabs>
          <w:tab w:val="right" w:pos="9185" w:leader="dot"/>
        </w:tabs>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_Toc8500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第四章  采购需求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_Toc8500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24</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r/>
    </w:p>
    <w:p>
      <w:pPr>
        <w:pStyle w:val="777"/>
        <w:keepLines w:val="0"/>
        <w:keepNext w:val="0"/>
        <w:pageBreakBefore w:val="0"/>
        <w:spacing w:line="360" w:lineRule="auto"/>
        <w:widowControl w:val="off"/>
        <w:tabs>
          <w:tab w:val="right" w:pos="9185" w:leader="dot"/>
        </w:tabs>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_Toc30642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第五章  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_Toc30642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40</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r/>
    </w:p>
    <w:p>
      <w:pPr>
        <w:pStyle w:val="777"/>
        <w:keepLines w:val="0"/>
        <w:keepNext w:val="0"/>
        <w:pageBreakBefore w:val="0"/>
        <w:spacing w:line="360" w:lineRule="auto"/>
        <w:widowControl w:val="off"/>
        <w:tabs>
          <w:tab w:val="right" w:pos="9185" w:leader="dot"/>
        </w:tabs>
        <w:rPr>
          <w:rFonts w:hint="eastAsia" w:ascii="仿宋" w:hAnsi="仿宋" w:eastAsia="仿宋" w:cs="仿宋"/>
          <w:sz w:val="32"/>
          <w:szCs w:val="32"/>
        </w:rPr>
      </w:pPr>
      <w:r>
        <w:rPr>
          <w:rFonts w:hint="eastAsia" w:ascii="仿宋" w:hAnsi="仿宋" w:eastAsia="仿宋" w:cs="仿宋"/>
          <w:color w:val="000000"/>
          <w:sz w:val="32"/>
          <w:szCs w:val="32"/>
        </w:rPr>
        <w:fldChar w:fldCharType="begin"/>
      </w:r>
      <w:r>
        <w:rPr>
          <w:rFonts w:hint="eastAsia" w:ascii="仿宋" w:hAnsi="仿宋" w:eastAsia="仿宋" w:cs="仿宋"/>
          <w:sz w:val="32"/>
          <w:szCs w:val="32"/>
        </w:rPr>
        <w:instrText xml:space="preserve"> HYPERLINK \l _Toc2706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第六章  投标文件格式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_Toc2706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54</w:t>
      </w:r>
      <w:r>
        <w:rPr>
          <w:rFonts w:hint="eastAsia" w:ascii="仿宋" w:hAnsi="仿宋" w:eastAsia="仿宋" w:cs="仿宋"/>
          <w:sz w:val="32"/>
          <w:szCs w:val="32"/>
        </w:rPr>
        <w:fldChar w:fldCharType="end"/>
      </w:r>
      <w:r>
        <w:rPr>
          <w:rFonts w:hint="eastAsia" w:ascii="仿宋" w:hAnsi="仿宋" w:eastAsia="仿宋" w:cs="仿宋"/>
          <w:color w:val="000000"/>
          <w:sz w:val="32"/>
          <w:szCs w:val="32"/>
        </w:rPr>
        <w:fldChar w:fldCharType="end"/>
      </w:r>
      <w:r/>
    </w:p>
    <w:p>
      <w:pPr>
        <w:keepLines w:val="0"/>
        <w:keepNext w:val="0"/>
        <w:pageBreakBefore w:val="0"/>
        <w:spacing w:line="360" w:lineRule="auto"/>
        <w:widowControl w:val="off"/>
        <w:rPr>
          <w:rFonts w:hint="eastAsia" w:ascii="仿宋" w:hAnsi="仿宋" w:eastAsia="仿宋" w:cs="仿宋"/>
          <w:color w:val="000000"/>
          <w:sz w:val="32"/>
          <w:szCs w:val="32"/>
        </w:rPr>
      </w:pPr>
      <w:r>
        <w:rPr>
          <w:rFonts w:hint="eastAsia" w:ascii="仿宋" w:hAnsi="仿宋" w:eastAsia="仿宋" w:cs="仿宋"/>
          <w:color w:val="000000"/>
          <w:sz w:val="32"/>
          <w:szCs w:val="32"/>
        </w:rPr>
        <w:fldChar w:fldCharType="end"/>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sz w:val="32"/>
          <w:szCs w:val="32"/>
        </w:rPr>
      </w:pPr>
      <w:r>
        <w:rPr>
          <w:rFonts w:hint="eastAsia" w:ascii="仿宋" w:hAnsi="仿宋" w:eastAsia="仿宋" w:cs="仿宋"/>
          <w:color w:val="000000"/>
          <w:sz w:val="32"/>
          <w:szCs w:val="32"/>
        </w:rPr>
      </w:r>
      <w:r/>
    </w:p>
    <w:p>
      <w:pPr>
        <w:spacing w:line="700" w:lineRule="exact"/>
        <w:rPr>
          <w:rFonts w:hint="eastAsia" w:ascii="仿宋" w:hAnsi="仿宋" w:eastAsia="仿宋" w:cs="仿宋"/>
          <w:color w:val="000000"/>
        </w:rPr>
      </w:pPr>
      <w:r>
        <w:rPr>
          <w:rFonts w:hint="eastAsia" w:ascii="仿宋" w:hAnsi="仿宋" w:eastAsia="仿宋" w:cs="仿宋"/>
          <w:color w:val="000000"/>
        </w:rPr>
      </w:r>
      <w:r/>
    </w:p>
    <w:p>
      <w:pPr>
        <w:jc w:val="center"/>
        <w:keepLines/>
        <w:keepNext/>
        <w:pageBreakBefore/>
        <w:rPr>
          <w:rFonts w:hint="eastAsia" w:ascii="仿宋" w:hAnsi="仿宋" w:eastAsia="仿宋" w:cs="仿宋"/>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52"/>
      <w:r/>
      <w:bookmarkStart w:id="4" w:name="_Toc81575189"/>
      <w:r/>
      <w:r/>
    </w:p>
    <w:p>
      <w:pPr>
        <w:pStyle w:val="821"/>
        <w:jc w:val="center"/>
        <w:spacing w:before="200"/>
        <w:rPr>
          <w:rFonts w:hint="eastAsia" w:ascii="仿宋" w:hAnsi="仿宋" w:eastAsia="仿宋" w:cs="仿宋"/>
          <w:color w:val="000000"/>
          <w:sz w:val="44"/>
        </w:rPr>
      </w:pPr>
      <w:r/>
      <w:bookmarkStart w:id="5" w:name="_Toc30943"/>
      <w:r/>
      <w:bookmarkStart w:id="6" w:name="_Toc25722"/>
      <w:r/>
      <w:bookmarkStart w:id="7" w:name="_Toc17201"/>
      <w:r>
        <w:rPr>
          <w:rFonts w:hint="eastAsia" w:ascii="仿宋" w:hAnsi="仿宋" w:eastAsia="仿宋" w:cs="仿宋"/>
          <w:color w:val="000000"/>
          <w:sz w:val="44"/>
        </w:rPr>
        <w:t xml:space="preserve">第一章  投标邀请</w:t>
      </w:r>
      <w:bookmarkEnd w:id="3"/>
      <w:r/>
      <w:bookmarkEnd w:id="4"/>
      <w:r/>
      <w:bookmarkEnd w:id="5"/>
      <w:r/>
      <w:bookmarkEnd w:id="6"/>
      <w:r/>
      <w:bookmarkEnd w:id="7"/>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受</w:t>
      </w:r>
      <w:r>
        <w:rPr>
          <w:rFonts w:hint="eastAsia" w:ascii="仿宋" w:hAnsi="仿宋" w:eastAsia="仿宋" w:cs="仿宋"/>
          <w:color w:val="000000"/>
          <w:sz w:val="24"/>
          <w:szCs w:val="24"/>
          <w:u w:val="single"/>
          <w:lang w:val="en-US" w:eastAsia="zh-CN"/>
        </w:rPr>
        <w:t xml:space="preserve">泗洪县机关事务管理中心</w:t>
      </w:r>
      <w:r>
        <w:rPr>
          <w:rFonts w:hint="eastAsia" w:ascii="仿宋" w:hAnsi="仿宋" w:eastAsia="仿宋" w:cs="仿宋"/>
          <w:color w:val="000000"/>
          <w:sz w:val="24"/>
          <w:szCs w:val="24"/>
        </w:rPr>
        <w:t xml:space="preserve">的委托，</w:t>
      </w:r>
      <w:r>
        <w:rPr>
          <w:rFonts w:hint="eastAsia" w:ascii="仿宋" w:hAnsi="仿宋" w:eastAsia="仿宋" w:cs="仿宋"/>
          <w:color w:val="000000"/>
          <w:sz w:val="24"/>
          <w:szCs w:val="24"/>
          <w:u w:val="single"/>
          <w:lang w:eastAsia="zh-CN"/>
        </w:rPr>
        <w:t xml:space="preserve">泗洪县</w:t>
      </w:r>
      <w:r>
        <w:rPr>
          <w:rFonts w:hint="eastAsia" w:ascii="仿宋" w:hAnsi="仿宋" w:eastAsia="仿宋" w:cs="仿宋"/>
          <w:color w:val="000000"/>
          <w:sz w:val="24"/>
          <w:szCs w:val="24"/>
          <w:u w:val="single"/>
        </w:rPr>
        <w:t xml:space="preserve">公共资源交易中心</w:t>
      </w:r>
      <w:r>
        <w:rPr>
          <w:rFonts w:hint="eastAsia" w:ascii="仿宋" w:hAnsi="仿宋" w:eastAsia="仿宋" w:cs="仿宋"/>
          <w:color w:val="000000"/>
          <w:sz w:val="24"/>
          <w:szCs w:val="24"/>
        </w:rPr>
        <w:t xml:space="preserve">就</w:t>
      </w:r>
      <w:r>
        <w:rPr>
          <w:rFonts w:hint="eastAsia" w:ascii="仿宋" w:hAnsi="仿宋" w:eastAsia="仿宋" w:cs="仿宋"/>
          <w:color w:val="000000"/>
          <w:sz w:val="24"/>
          <w:szCs w:val="24"/>
          <w:u w:val="single"/>
          <w:lang w:eastAsia="zh-CN"/>
        </w:rPr>
        <w:t xml:space="preserve">泗洪县政务服务中心办公楼保洁服务项目(</w:t>
      </w:r>
      <w:r>
        <w:rPr>
          <w:rFonts w:hint="eastAsia" w:ascii="仿宋" w:hAnsi="仿宋" w:eastAsia="仿宋" w:cs="仿宋"/>
          <w:color w:val="000000"/>
          <w:sz w:val="24"/>
          <w:szCs w:val="24"/>
          <w:u w:val="single"/>
          <w:lang w:val="en-US" w:eastAsia="zh-CN"/>
        </w:rPr>
        <w:t xml:space="preserve">JSZC-321324-JZCG-G2026-0012</w:t>
      </w:r>
      <w:r>
        <w:rPr>
          <w:rFonts w:hint="eastAsia" w:ascii="仿宋" w:hAnsi="仿宋" w:eastAsia="仿宋" w:cs="仿宋"/>
          <w:color w:val="000000"/>
          <w:sz w:val="24"/>
          <w:szCs w:val="24"/>
          <w:u w:val="single"/>
          <w:lang w:eastAsia="zh-CN"/>
        </w:rPr>
        <w:t xml:space="preserve">)</w:t>
      </w:r>
      <w:r>
        <w:rPr>
          <w:rFonts w:hint="eastAsia" w:ascii="仿宋" w:hAnsi="仿宋" w:eastAsia="仿宋" w:cs="仿宋"/>
          <w:color w:val="000000"/>
          <w:sz w:val="24"/>
          <w:szCs w:val="24"/>
        </w:rPr>
        <w:t xml:space="preserve">进行公开招标采购，欢迎符合条件的投标人投标。</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rPr>
        <w:t xml:space="preserve">项目概况</w:t>
      </w:r>
      <w:r/>
    </w:p>
    <w:p>
      <w:pPr>
        <w:ind w:firstLine="480"/>
        <w:spacing w:line="480" w:lineRule="exact"/>
        <w:rPr>
          <w:rFonts w:hint="eastAsia" w:ascii="仿宋" w:hAnsi="仿宋" w:eastAsia="仿宋" w:cs="仿宋"/>
          <w:color w:val="000000"/>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lang w:eastAsia="zh-CN"/>
        </w:rPr>
        <w:t xml:space="preserve">泗洪县政务服务中心办公楼保洁服务项目</w:t>
      </w:r>
      <w:r>
        <w:rPr>
          <w:rFonts w:hint="eastAsia" w:ascii="仿宋" w:hAnsi="仿宋" w:eastAsia="仿宋" w:cs="仿宋"/>
          <w:color w:val="000000"/>
          <w:sz w:val="24"/>
          <w:szCs w:val="24"/>
        </w:rPr>
        <w:t xml:space="preserve">的潜在投标人可在“江苏政府采购网”、</w:t>
      </w:r>
      <w:r>
        <w:rPr>
          <w:rFonts w:hint="eastAsia" w:ascii="仿宋" w:hAnsi="仿宋" w:eastAsia="仿宋" w:cs="仿宋"/>
          <w:color w:val="000000"/>
          <w:sz w:val="24"/>
          <w:szCs w:val="24"/>
          <w:u w:val="single"/>
        </w:rPr>
        <w:t xml:space="preserve">“宿迁市政府采购网”自行免费</w:t>
      </w:r>
      <w:r>
        <w:rPr>
          <w:rFonts w:hint="eastAsia" w:ascii="仿宋" w:hAnsi="仿宋" w:eastAsia="仿宋" w:cs="仿宋"/>
          <w:color w:val="000000"/>
          <w:sz w:val="24"/>
          <w:szCs w:val="24"/>
        </w:rPr>
        <w:t xml:space="preserve">获取招标文件，并于</w:t>
      </w:r>
      <w:r>
        <w:rPr>
          <w:rFonts w:hint="eastAsia" w:ascii="仿宋" w:hAnsi="仿宋" w:eastAsia="仿宋" w:cs="仿宋"/>
          <w:color w:val="000000"/>
          <w:sz w:val="24"/>
          <w:szCs w:val="24"/>
          <w:u w:val="single"/>
        </w:rPr>
        <w:t xml:space="preserve">202</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bCs/>
          <w:color w:val="000000"/>
          <w:sz w:val="24"/>
          <w:szCs w:val="24"/>
          <w:u w:val="single"/>
        </w:rPr>
        <w:t xml:space="preserve">年</w:t>
      </w:r>
      <w:r>
        <w:rPr>
          <w:rFonts w:hint="eastAsia" w:ascii="仿宋" w:hAnsi="仿宋" w:eastAsia="仿宋" w:cs="仿宋"/>
          <w:bCs/>
          <w:color w:val="000000"/>
          <w:sz w:val="24"/>
          <w:szCs w:val="24"/>
          <w:u w:val="single"/>
          <w:lang w:val="en-US" w:eastAsia="zh-CN"/>
        </w:rPr>
        <w:t xml:space="preserve">06</w:t>
      </w:r>
      <w:r>
        <w:rPr>
          <w:rFonts w:hint="eastAsia" w:ascii="仿宋" w:hAnsi="仿宋" w:eastAsia="仿宋" w:cs="仿宋"/>
          <w:color w:val="000000"/>
          <w:sz w:val="24"/>
          <w:szCs w:val="24"/>
          <w:u w:val="single"/>
        </w:rPr>
        <w:t xml:space="preserve">月</w:t>
      </w:r>
      <w:r>
        <w:rPr>
          <w:rFonts w:hint="eastAsia" w:ascii="仿宋" w:hAnsi="仿宋" w:eastAsia="仿宋" w:cs="仿宋"/>
          <w:color w:val="000000"/>
          <w:sz w:val="24"/>
          <w:szCs w:val="24"/>
          <w:u w:val="single"/>
          <w:lang w:val="en-US" w:eastAsia="zh-CN"/>
        </w:rPr>
        <w:t xml:space="preserve">22</w:t>
      </w:r>
      <w:r>
        <w:rPr>
          <w:rFonts w:hint="eastAsia" w:ascii="仿宋" w:hAnsi="仿宋" w:eastAsia="仿宋" w:cs="仿宋"/>
          <w:color w:val="000000"/>
          <w:sz w:val="24"/>
          <w:szCs w:val="24"/>
          <w:u w:val="single"/>
        </w:rPr>
        <w:t xml:space="preserve">日</w:t>
      </w:r>
      <w:r>
        <w:rPr>
          <w:rFonts w:hint="eastAsia" w:ascii="仿宋" w:hAnsi="仿宋" w:eastAsia="仿宋" w:cs="仿宋"/>
          <w:bCs/>
          <w:color w:val="000000"/>
          <w:sz w:val="24"/>
          <w:szCs w:val="24"/>
          <w:u w:val="single"/>
        </w:rPr>
        <w:t xml:space="preserve">09点</w:t>
      </w:r>
      <w:r>
        <w:rPr>
          <w:rFonts w:hint="eastAsia" w:ascii="仿宋" w:hAnsi="仿宋" w:eastAsia="仿宋" w:cs="仿宋"/>
          <w:bCs/>
          <w:color w:val="000000"/>
          <w:sz w:val="24"/>
          <w:szCs w:val="24"/>
          <w:u w:val="single"/>
          <w:lang w:val="en-US" w:eastAsia="zh-CN"/>
        </w:rPr>
        <w:t xml:space="preserve">3</w:t>
      </w:r>
      <w:r>
        <w:rPr>
          <w:rFonts w:hint="eastAsia" w:ascii="仿宋" w:hAnsi="仿宋" w:eastAsia="仿宋" w:cs="仿宋"/>
          <w:bCs/>
          <w:color w:val="000000"/>
          <w:sz w:val="24"/>
          <w:szCs w:val="24"/>
          <w:u w:val="single"/>
        </w:rPr>
        <w:t xml:space="preserve">0分（</w:t>
      </w:r>
      <w:r>
        <w:rPr>
          <w:rFonts w:hint="eastAsia" w:ascii="仿宋" w:hAnsi="仿宋" w:eastAsia="仿宋" w:cs="仿宋"/>
          <w:bCs/>
          <w:color w:val="000000"/>
          <w:sz w:val="24"/>
          <w:szCs w:val="24"/>
        </w:rPr>
        <w:t xml:space="preserve">北京时间）前递交投标文件</w:t>
      </w:r>
      <w:r>
        <w:rPr>
          <w:rFonts w:hint="eastAsia" w:ascii="仿宋" w:hAnsi="仿宋" w:eastAsia="仿宋" w:cs="仿宋"/>
          <w:color w:val="000000"/>
          <w:sz w:val="24"/>
          <w:szCs w:val="24"/>
        </w:rPr>
        <w:t xml:space="preserve">。</w:t>
      </w:r>
      <w:r/>
    </w:p>
    <w:p>
      <w:pPr>
        <w:pStyle w:val="822"/>
        <w:ind w:firstLine="643"/>
        <w:spacing w:before="0" w:after="0" w:line="480" w:lineRule="exact"/>
        <w:rPr>
          <w:rFonts w:hint="eastAsia" w:ascii="仿宋" w:hAnsi="仿宋" w:eastAsia="仿宋" w:cs="仿宋"/>
          <w:bCs/>
          <w:color w:val="000000"/>
          <w:szCs w:val="22"/>
        </w:rPr>
      </w:pPr>
      <w:r/>
      <w:bookmarkStart w:id="8" w:name="_Toc38985263"/>
      <w:r/>
      <w:bookmarkStart w:id="9" w:name="_Toc28359079"/>
      <w:r/>
      <w:bookmarkStart w:id="10" w:name="_Toc35393790"/>
      <w:r/>
      <w:bookmarkStart w:id="11" w:name="_Toc28359002"/>
      <w:r/>
      <w:bookmarkStart w:id="12" w:name="_Toc35393621"/>
      <w:r/>
      <w:bookmarkStart w:id="13" w:name="_Toc2584"/>
      <w:r/>
      <w:bookmarkStart w:id="14" w:name="_Hlk24379207"/>
      <w:r>
        <w:rPr>
          <w:rFonts w:hint="eastAsia" w:ascii="仿宋" w:hAnsi="仿宋" w:eastAsia="仿宋" w:cs="仿宋"/>
          <w:bCs/>
          <w:color w:val="000000"/>
          <w:szCs w:val="22"/>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1.项目编号：</w:t>
      </w:r>
      <w:r>
        <w:rPr>
          <w:rFonts w:hint="eastAsia" w:ascii="仿宋" w:hAnsi="仿宋" w:eastAsia="仿宋" w:cs="仿宋"/>
          <w:color w:val="000000"/>
          <w:sz w:val="24"/>
          <w:szCs w:val="24"/>
          <w:lang w:val="en-US" w:eastAsia="zh-CN"/>
        </w:rPr>
        <w:t xml:space="preserve">JSZC-321324-JZCG-G2026-0012</w:t>
      </w:r>
      <w:r>
        <w:rPr>
          <w:rFonts w:hint="eastAsia" w:ascii="仿宋" w:hAnsi="仿宋" w:eastAsia="仿宋" w:cs="仿宋"/>
          <w:color w:val="000000"/>
          <w:sz w:val="24"/>
          <w:szCs w:val="24"/>
          <w:lang w:eastAsia="zh-CN"/>
        </w:rPr>
        <w:t xml:space="preserve">。</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2.项目名称：</w:t>
      </w:r>
      <w:bookmarkEnd w:id="14"/>
      <w:r>
        <w:rPr>
          <w:rFonts w:hint="eastAsia" w:ascii="仿宋" w:hAnsi="仿宋" w:eastAsia="仿宋" w:cs="仿宋"/>
          <w:color w:val="000000"/>
          <w:sz w:val="24"/>
          <w:lang w:eastAsia="zh-CN"/>
        </w:rPr>
        <w:t xml:space="preserve">泗洪县政务服务中心办公楼保洁服务项目。</w:t>
      </w:r>
      <w:r/>
    </w:p>
    <w:p>
      <w:pPr>
        <w:ind w:firstLine="480"/>
        <w:spacing w:line="480" w:lineRule="exact"/>
        <w:rPr>
          <w:rFonts w:hint="eastAsia" w:ascii="仿宋" w:hAnsi="仿宋" w:eastAsia="仿宋" w:cs="仿宋"/>
          <w:color w:val="e6b9b8" w:themeColor="accent2" w:themeTint="66"/>
          <w:sz w:val="24"/>
          <w:szCs w:val="24"/>
          <w:lang w:val="en-US" w:eastAsia="zh-CN"/>
          <w14:textOutline w14:w="22225">
            <w14:solidFill>
              <w14:schemeClr w14:val="accent2"/>
            </w14:solidFill>
            <w14:prstDash w14:val="solid"/>
            <w14:round/>
          </w14:textOutline>
          <w14:textFill>
            <w14:solidFill>
              <w14:schemeClr w14:val="accent2">
                <w14:lumMod w14:val="40000"/>
                <w14:lumOff w14:val="60000"/>
              </w14:schemeClr>
            </w14:solidFill>
          </w14:textFill>
        </w:rPr>
      </w:pPr>
      <w:r>
        <w:rPr>
          <w:rFonts w:hint="eastAsia" w:ascii="仿宋" w:hAnsi="仿宋" w:eastAsia="仿宋" w:cs="仿宋"/>
          <w:color w:val="000000"/>
          <w:sz w:val="24"/>
          <w:szCs w:val="24"/>
        </w:rPr>
        <w:t xml:space="preserve">3.预算金额：</w:t>
      </w:r>
      <w:r>
        <w:rPr>
          <w:rFonts w:hint="eastAsia" w:ascii="仿宋" w:hAnsi="仿宋" w:eastAsia="仿宋" w:cs="仿宋"/>
          <w:color w:val="000000"/>
          <w:sz w:val="24"/>
          <w:szCs w:val="24"/>
          <w:lang w:val="en-US" w:eastAsia="zh-CN"/>
        </w:rPr>
        <w:t xml:space="preserve">三年总预算187.2万元（62.4</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p>
    <w:p>
      <w:pPr>
        <w:ind w:firstLine="480"/>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4.本项目设定最高限价，最高限价为</w:t>
      </w:r>
      <w:r>
        <w:rPr>
          <w:rFonts w:hint="eastAsia" w:ascii="仿宋" w:hAnsi="仿宋" w:eastAsia="仿宋" w:cs="仿宋"/>
          <w:color w:val="000000"/>
          <w:sz w:val="24"/>
        </w:rPr>
        <w:t xml:space="preserve">：</w:t>
      </w:r>
      <w:r>
        <w:rPr>
          <w:rFonts w:hint="eastAsia" w:ascii="仿宋" w:hAnsi="仿宋" w:eastAsia="仿宋" w:cs="仿宋"/>
          <w:color w:val="000000"/>
          <w:sz w:val="24"/>
          <w:szCs w:val="24"/>
          <w:lang w:val="en-US" w:eastAsia="zh-CN"/>
        </w:rPr>
        <w:t xml:space="preserve">62.4</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5.采购需求（简介）：</w:t>
      </w:r>
      <w:r>
        <w:rPr>
          <w:rFonts w:hint="eastAsia" w:ascii="仿宋" w:hAnsi="仿宋" w:eastAsia="仿宋" w:cs="仿宋"/>
          <w:color w:val="000000"/>
          <w:sz w:val="24"/>
          <w:lang w:eastAsia="zh-CN"/>
        </w:rPr>
        <w:t xml:space="preserve">泗洪县政务服务中心办公楼保洁服务项目，</w:t>
      </w:r>
      <w:r>
        <w:rPr>
          <w:rFonts w:hint="eastAsia" w:ascii="仿宋" w:hAnsi="仿宋" w:eastAsia="仿宋" w:cs="仿宋"/>
          <w:color w:val="000000"/>
          <w:sz w:val="24"/>
        </w:rPr>
        <w:t xml:space="preserve">具体详见采购需求。</w:t>
      </w:r>
      <w:r/>
    </w:p>
    <w:p>
      <w:pPr>
        <w:ind w:firstLine="480"/>
        <w:spacing w:line="480" w:lineRule="exact"/>
        <w:rPr>
          <w:rFonts w:hint="eastAsia" w:ascii="仿宋" w:hAnsi="仿宋" w:eastAsia="仿宋" w:cs="仿宋"/>
          <w:b/>
          <w:bCs/>
          <w:color w:val="auto"/>
          <w:sz w:val="24"/>
          <w:szCs w:val="24"/>
        </w:rPr>
      </w:pPr>
      <w:r>
        <w:rPr>
          <w:rFonts w:hint="eastAsia" w:ascii="仿宋" w:hAnsi="仿宋" w:eastAsia="仿宋" w:cs="仿宋"/>
          <w:color w:val="000000"/>
          <w:sz w:val="24"/>
          <w:szCs w:val="24"/>
        </w:rPr>
        <w:t xml:space="preserve">6.合同履行期限：</w:t>
      </w:r>
      <w:r>
        <w:rPr>
          <w:rFonts w:hint="eastAsia" w:ascii="仿宋" w:hAnsi="仿宋" w:eastAsia="仿宋" w:cs="仿宋"/>
          <w:color w:val="000000"/>
          <w:sz w:val="24"/>
          <w:szCs w:val="24"/>
          <w:lang w:val="en-US" w:eastAsia="zh-CN"/>
        </w:rPr>
        <w:t xml:space="preserve">三</w:t>
      </w:r>
      <w:r>
        <w:rPr>
          <w:rFonts w:hint="eastAsia" w:ascii="仿宋" w:hAnsi="仿宋" w:eastAsia="仿宋" w:cs="仿宋"/>
          <w:color w:val="000000"/>
          <w:sz w:val="24"/>
          <w:szCs w:val="24"/>
        </w:rPr>
        <w:t xml:space="preserve">年。</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合同一年一签，</w:t>
      </w:r>
      <w:r>
        <w:rPr>
          <w:rFonts w:hint="eastAsia" w:ascii="仿宋" w:hAnsi="仿宋" w:eastAsia="仿宋" w:cs="仿宋"/>
          <w:b/>
          <w:bCs/>
          <w:color w:val="auto"/>
          <w:sz w:val="24"/>
          <w:lang w:val="en-US" w:eastAsia="zh-CN"/>
        </w:rPr>
        <w:t xml:space="preserve">第一年合同期满后，如双方无异议，可按照中标金额续签合同，最长服务期限不超过三年。）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7.本项目</w:t>
      </w:r>
      <w:r>
        <w:rPr>
          <w:rFonts w:hint="eastAsia" w:ascii="仿宋" w:hAnsi="仿宋" w:eastAsia="仿宋" w:cs="仿宋"/>
          <w:color w:val="000000"/>
          <w:sz w:val="24"/>
          <w:szCs w:val="24"/>
          <w:u w:val="single"/>
        </w:rPr>
        <w:t xml:space="preserve"> 不接受 </w:t>
      </w:r>
      <w:r>
        <w:rPr>
          <w:rFonts w:hint="eastAsia" w:ascii="仿宋" w:hAnsi="仿宋" w:eastAsia="仿宋" w:cs="仿宋"/>
          <w:color w:val="000000"/>
          <w:sz w:val="24"/>
          <w:szCs w:val="24"/>
        </w:rPr>
        <w:t xml:space="preserve">联合体投标。</w:t>
      </w:r>
      <w:r/>
    </w:p>
    <w:p>
      <w:pPr>
        <w:pStyle w:val="822"/>
        <w:ind w:firstLine="643"/>
        <w:spacing w:before="0" w:after="0" w:line="480" w:lineRule="exact"/>
        <w:rPr>
          <w:rFonts w:hint="eastAsia" w:ascii="仿宋" w:hAnsi="仿宋" w:eastAsia="仿宋" w:cs="仿宋"/>
          <w:bCs/>
          <w:color w:val="000000"/>
          <w:szCs w:val="22"/>
        </w:rPr>
      </w:pPr>
      <w:r/>
      <w:bookmarkStart w:id="15" w:name="_Toc28359080"/>
      <w:r/>
      <w:bookmarkStart w:id="16" w:name="_Toc27291"/>
      <w:r/>
      <w:bookmarkStart w:id="17" w:name="_Toc28359003"/>
      <w:r/>
      <w:bookmarkStart w:id="18" w:name="_Toc35393791"/>
      <w:r/>
      <w:bookmarkStart w:id="19" w:name="_Toc35393622"/>
      <w:r/>
      <w:bookmarkStart w:id="20" w:name="_Toc38985264"/>
      <w:r>
        <w:rPr>
          <w:rFonts w:hint="eastAsia" w:ascii="仿宋" w:hAnsi="仿宋" w:eastAsia="仿宋" w:cs="仿宋"/>
          <w:bCs/>
          <w:color w:val="000000"/>
          <w:szCs w:val="22"/>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仿宋" w:hAnsi="仿宋" w:eastAsia="仿宋" w:cs="仿宋"/>
          <w:color w:val="000000"/>
          <w:sz w:val="24"/>
          <w:szCs w:val="24"/>
        </w:rPr>
      </w:pPr>
      <w:r/>
      <w:bookmarkStart w:id="21" w:name="_Toc28359004"/>
      <w:r/>
      <w:bookmarkStart w:id="22" w:name="_Toc38985265"/>
      <w:r/>
      <w:bookmarkStart w:id="23" w:name="_Toc35393623"/>
      <w:r/>
      <w:bookmarkStart w:id="24" w:name="_Toc28359081"/>
      <w:r/>
      <w:bookmarkStart w:id="25" w:name="_Toc35393792"/>
      <w:r>
        <w:rPr>
          <w:rFonts w:hint="eastAsia" w:ascii="仿宋" w:hAnsi="仿宋" w:eastAsia="仿宋" w:cs="仿宋"/>
          <w:color w:val="000000"/>
          <w:sz w:val="24"/>
          <w:szCs w:val="24"/>
        </w:rPr>
        <w:t xml:space="preserve">（一）通用资格要求</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信用信息。</w:t>
      </w:r>
      <w:r>
        <w:rPr>
          <w:rFonts w:hint="eastAsia" w:ascii="仿宋" w:hAnsi="仿宋" w:eastAsia="仿宋" w:cs="仿宋"/>
          <w:color w:val="000000"/>
          <w:sz w:val="24"/>
          <w:szCs w:val="24"/>
        </w:rPr>
        <w:t xml:space="preserve">在“信用中国”网站（www.creditchina.gov.cn）查询，不存在被列入失信被执行人、重大税收违法</w:t>
      </w:r>
      <w:r>
        <w:rPr>
          <w:rFonts w:hint="eastAsia" w:ascii="仿宋" w:hAnsi="仿宋" w:eastAsia="仿宋" w:cs="仿宋"/>
          <w:color w:val="000000"/>
          <w:sz w:val="24"/>
          <w:szCs w:val="24"/>
          <w:lang w:val="en-US" w:eastAsia="zh-CN"/>
        </w:rPr>
        <w:t xml:space="preserve">失信主体</w:t>
      </w:r>
      <w:r>
        <w:rPr>
          <w:rFonts w:hint="eastAsia" w:ascii="仿宋" w:hAnsi="仿宋" w:eastAsia="仿宋" w:cs="仿宋"/>
          <w:color w:val="000000"/>
          <w:sz w:val="24"/>
          <w:szCs w:val="24"/>
        </w:rPr>
        <w:t xml:space="preserve">名单、</w:t>
      </w:r>
      <w:r>
        <w:rPr>
          <w:rFonts w:hint="eastAsia" w:ascii="仿宋" w:hAnsi="仿宋" w:eastAsia="仿宋" w:cs="仿宋"/>
          <w:color w:val="000000"/>
          <w:sz w:val="24"/>
          <w:szCs w:val="24"/>
          <w:lang w:val="en-US" w:eastAsia="zh-CN"/>
        </w:rPr>
        <w:t xml:space="preserve">严重失信主体</w:t>
      </w:r>
      <w:r>
        <w:rPr>
          <w:rFonts w:hint="eastAsia" w:ascii="仿宋" w:hAnsi="仿宋" w:eastAsia="仿宋" w:cs="仿宋"/>
          <w:color w:val="000000"/>
          <w:sz w:val="24"/>
          <w:szCs w:val="24"/>
        </w:rPr>
        <w:t xml:space="preserve">名单及其他不符合《中华人民共和国政府采购法》第二十二条规定条件的信用记录情形（无需提供证明材料）。</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3.落实政府采购政策需满足的资格要求：本项目专门面向中小企业采购（</w:t>
      </w:r>
      <w:r>
        <w:rPr>
          <w:rFonts w:hint="eastAsia" w:ascii="仿宋" w:hAnsi="仿宋" w:eastAsia="仿宋" w:cs="仿宋"/>
          <w:color w:val="000000"/>
          <w:sz w:val="24"/>
          <w:szCs w:val="24"/>
          <w:lang w:val="en-US" w:eastAsia="zh-CN"/>
        </w:rPr>
        <w:t xml:space="preserve">供应商</w:t>
      </w:r>
      <w:r>
        <w:rPr>
          <w:rFonts w:hint="eastAsia" w:ascii="仿宋" w:hAnsi="仿宋" w:eastAsia="仿宋" w:cs="仿宋"/>
          <w:color w:val="000000"/>
          <w:sz w:val="24"/>
          <w:szCs w:val="24"/>
        </w:rPr>
        <w:t xml:space="preserve">提供中小企业声明函或残疾人福利性单位声明函或监狱企业证明文件）。</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.投标代理人(授权委托人)必须为本单位正式员工，并在投标文件中提供投标截止日前6个月内由本单位为其缴纳的任意1个月社会养老保险证明。</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（二）本项目的特定资格要求：无。</w:t>
      </w:r>
      <w:r/>
    </w:p>
    <w:p>
      <w:pPr>
        <w:pStyle w:val="822"/>
        <w:ind w:firstLine="643"/>
        <w:spacing w:before="0" w:after="0" w:line="480" w:lineRule="exact"/>
        <w:rPr>
          <w:rFonts w:hint="eastAsia" w:ascii="仿宋" w:hAnsi="仿宋" w:eastAsia="仿宋" w:cs="仿宋"/>
          <w:bCs/>
          <w:color w:val="000000"/>
          <w:szCs w:val="22"/>
        </w:rPr>
      </w:pPr>
      <w:r/>
      <w:bookmarkStart w:id="26" w:name="_Toc22204"/>
      <w:r>
        <w:rPr>
          <w:rFonts w:hint="eastAsia" w:ascii="仿宋" w:hAnsi="仿宋" w:eastAsia="仿宋" w:cs="仿宋"/>
          <w:bCs/>
          <w:color w:val="000000"/>
          <w:szCs w:val="22"/>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仿宋" w:hAnsi="仿宋" w:eastAsia="仿宋" w:cs="仿宋"/>
          <w:color w:val="000000"/>
          <w:sz w:val="24"/>
          <w:szCs w:val="24"/>
        </w:rPr>
      </w:pPr>
      <w:r/>
      <w:bookmarkStart w:id="27" w:name="_Toc28359005"/>
      <w:r/>
      <w:bookmarkStart w:id="28" w:name="_Toc28359082"/>
      <w:r/>
      <w:bookmarkStart w:id="29" w:name="_Toc38985266"/>
      <w:r/>
      <w:bookmarkStart w:id="30" w:name="_Toc35393624"/>
      <w:r/>
      <w:bookmarkStart w:id="31" w:name="_Toc35393793"/>
      <w:r>
        <w:rPr>
          <w:rFonts w:hint="eastAsia" w:ascii="仿宋" w:hAnsi="仿宋" w:eastAsia="仿宋" w:cs="仿宋"/>
          <w:color w:val="000000"/>
          <w:sz w:val="24"/>
          <w:szCs w:val="24"/>
        </w:rPr>
        <w:t xml:space="preserve">1.时间：招标公告发布之日起5个工作日。</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color w:val="000000"/>
          <w:sz w:val="24"/>
          <w:szCs w:val="24"/>
        </w:rPr>
      </w:pPr>
      <w:r/>
      <w:bookmarkStart w:id="32" w:name="EB0c44ff4da61f4af989d119fe214be450"/>
      <w:r>
        <w:rPr>
          <w:rFonts w:hint="eastAsia" w:ascii="仿宋" w:hAnsi="仿宋" w:eastAsia="仿宋" w:cs="仿宋"/>
          <w:color w:val="000000"/>
          <w:sz w:val="24"/>
          <w:szCs w:val="24"/>
        </w:rPr>
        <w:t xml:space="preserve">3.本项目共分一个采购包。投标人参与多个采购包投标的，应按采购包分别获取招标文件。投标人未按要求获取招标文件，后果自负（其投标文件不予接受）。</w:t>
      </w:r>
      <w:bookmarkEnd w:id="32"/>
      <w:r/>
      <w:r/>
    </w:p>
    <w:p>
      <w:pPr>
        <w:pStyle w:val="822"/>
        <w:ind w:firstLine="643"/>
        <w:spacing w:before="0" w:after="0" w:line="480" w:lineRule="exact"/>
        <w:rPr>
          <w:rFonts w:hint="eastAsia" w:ascii="仿宋" w:hAnsi="仿宋" w:eastAsia="仿宋" w:cs="仿宋"/>
          <w:bCs/>
          <w:color w:val="000000"/>
          <w:szCs w:val="22"/>
        </w:rPr>
      </w:pPr>
      <w:r/>
      <w:bookmarkStart w:id="33" w:name="_Toc19148"/>
      <w:r>
        <w:rPr>
          <w:rFonts w:hint="eastAsia" w:ascii="仿宋" w:hAnsi="仿宋" w:eastAsia="仿宋" w:cs="仿宋"/>
          <w:bCs/>
          <w:color w:val="000000"/>
          <w:szCs w:val="22"/>
        </w:rPr>
        <w:t xml:space="preserve">四、提交投标文件</w:t>
      </w:r>
      <w:bookmarkEnd w:id="27"/>
      <w:r/>
      <w:bookmarkEnd w:id="28"/>
      <w:r>
        <w:rPr>
          <w:rFonts w:hint="eastAsia" w:ascii="仿宋" w:hAnsi="仿宋" w:eastAsia="仿宋" w:cs="仿宋"/>
          <w:bCs/>
          <w:color w:val="000000"/>
          <w:szCs w:val="22"/>
        </w:rPr>
        <w:t xml:space="preserve">截止时间、开标时间和地点</w:t>
      </w:r>
      <w:bookmarkEnd w:id="29"/>
      <w:r/>
      <w:bookmarkEnd w:id="30"/>
      <w:r/>
      <w:bookmarkEnd w:id="31"/>
      <w:r/>
      <w:bookmarkEnd w:id="33"/>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1.提交投标文件截止时间、开标时</w:t>
      </w:r>
      <w:r>
        <w:rPr>
          <w:rFonts w:hint="eastAsia" w:ascii="仿宋" w:hAnsi="仿宋" w:eastAsia="仿宋" w:cs="仿宋"/>
          <w:color w:val="auto"/>
          <w:sz w:val="24"/>
          <w:szCs w:val="24"/>
        </w:rPr>
        <w:t xml:space="preserve">间：202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06</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rPr>
        <w:t xml:space="preserve">日09点</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分（</w:t>
      </w:r>
      <w:r>
        <w:rPr>
          <w:rFonts w:hint="eastAsia" w:ascii="仿宋" w:hAnsi="仿宋" w:eastAsia="仿宋" w:cs="仿宋"/>
          <w:color w:val="000000"/>
          <w:sz w:val="24"/>
          <w:szCs w:val="24"/>
        </w:rPr>
        <w:t xml:space="preserve">北京时间）</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2.地点：“苏采云”政府采购交易系统网上开标大厅。</w:t>
      </w:r>
      <w:r/>
    </w:p>
    <w:p>
      <w:pPr>
        <w:pStyle w:val="822"/>
        <w:ind w:firstLine="643"/>
        <w:spacing w:before="0" w:after="0" w:line="480" w:lineRule="exact"/>
        <w:rPr>
          <w:rFonts w:hint="eastAsia" w:ascii="仿宋" w:hAnsi="仿宋" w:eastAsia="仿宋" w:cs="仿宋"/>
          <w:bCs/>
          <w:color w:val="000000"/>
          <w:szCs w:val="22"/>
        </w:rPr>
      </w:pPr>
      <w:r/>
      <w:bookmarkStart w:id="34" w:name="_Toc35393794"/>
      <w:r/>
      <w:bookmarkStart w:id="35" w:name="_Toc38985267"/>
      <w:r/>
      <w:bookmarkStart w:id="36" w:name="_Toc24820"/>
      <w:r/>
      <w:bookmarkStart w:id="37" w:name="_Toc28359007"/>
      <w:r/>
      <w:bookmarkStart w:id="38" w:name="_Toc35393625"/>
      <w:r/>
      <w:bookmarkStart w:id="39" w:name="_Toc28359084"/>
      <w:r>
        <w:rPr>
          <w:rFonts w:hint="eastAsia" w:ascii="仿宋" w:hAnsi="仿宋" w:eastAsia="仿宋" w:cs="仿宋"/>
          <w:bCs/>
          <w:color w:val="000000"/>
          <w:szCs w:val="22"/>
        </w:rPr>
        <w:t xml:space="preserve">五、公告期限</w:t>
      </w:r>
      <w:bookmarkEnd w:id="34"/>
      <w:r/>
      <w:bookmarkEnd w:id="35"/>
      <w:r/>
      <w:bookmarkEnd w:id="36"/>
      <w:r/>
      <w:bookmarkEnd w:id="37"/>
      <w:r/>
      <w:bookmarkEnd w:id="38"/>
      <w:r/>
      <w:bookmarkEnd w:id="39"/>
      <w:r/>
      <w:r/>
    </w:p>
    <w:p>
      <w:pPr>
        <w:ind w:firstLine="480"/>
        <w:spacing w:line="480" w:lineRule="exact"/>
        <w:rPr>
          <w:rFonts w:hint="eastAsia" w:ascii="仿宋" w:hAnsi="仿宋" w:eastAsia="仿宋" w:cs="仿宋"/>
          <w:color w:val="000000"/>
          <w:sz w:val="24"/>
          <w:szCs w:val="24"/>
        </w:rPr>
      </w:pPr>
      <w:r/>
      <w:bookmarkStart w:id="40" w:name="_Toc35393795"/>
      <w:r/>
      <w:bookmarkStart w:id="41" w:name="_Toc38985268"/>
      <w:r/>
      <w:bookmarkStart w:id="42" w:name="_Toc35393626"/>
      <w:r>
        <w:rPr>
          <w:rFonts w:hint="eastAsia" w:ascii="仿宋" w:hAnsi="仿宋" w:eastAsia="仿宋" w:cs="仿宋"/>
          <w:color w:val="000000"/>
          <w:sz w:val="24"/>
          <w:szCs w:val="24"/>
        </w:rPr>
        <w:t xml:space="preserve">招标公告及招标文件公告期限为自本公告发布之日起5个工作日。</w:t>
      </w:r>
      <w:r/>
    </w:p>
    <w:p>
      <w:pPr>
        <w:pStyle w:val="822"/>
        <w:ind w:firstLine="643"/>
        <w:spacing w:before="0" w:after="0" w:line="480" w:lineRule="exact"/>
        <w:rPr>
          <w:rFonts w:hint="eastAsia" w:ascii="仿宋" w:hAnsi="仿宋" w:eastAsia="仿宋" w:cs="仿宋"/>
          <w:bCs/>
          <w:color w:val="000000"/>
          <w:szCs w:val="22"/>
        </w:rPr>
      </w:pPr>
      <w:r/>
      <w:bookmarkStart w:id="43" w:name="_Toc13415"/>
      <w:r>
        <w:rPr>
          <w:rFonts w:hint="eastAsia" w:ascii="仿宋" w:hAnsi="仿宋" w:eastAsia="仿宋" w:cs="仿宋"/>
          <w:bCs/>
          <w:color w:val="000000"/>
          <w:szCs w:val="22"/>
        </w:rPr>
        <w:t xml:space="preserve">六、其他补充事宜</w:t>
      </w:r>
      <w:bookmarkEnd w:id="40"/>
      <w:r/>
      <w:bookmarkEnd w:id="41"/>
      <w:r/>
      <w:bookmarkEnd w:id="42"/>
      <w:r/>
      <w:bookmarkEnd w:id="43"/>
      <w:r/>
      <w:r/>
    </w:p>
    <w:p>
      <w:pPr>
        <w:ind w:firstLine="480"/>
        <w:spacing w:line="480" w:lineRule="exact"/>
        <w:rPr>
          <w:rFonts w:hint="eastAsia" w:ascii="仿宋" w:hAnsi="仿宋" w:eastAsia="仿宋" w:cs="仿宋"/>
          <w:color w:val="000000"/>
          <w:sz w:val="24"/>
          <w:szCs w:val="24"/>
        </w:rPr>
      </w:pPr>
      <w:r/>
      <w:bookmarkStart w:id="44" w:name="EB64e1f522fd8c43fcb4d3ba471386b3e7"/>
      <w:r/>
      <w:bookmarkStart w:id="45" w:name="_Toc38985269"/>
      <w:r/>
      <w:bookmarkStart w:id="46" w:name="_Toc35393627"/>
      <w:r/>
      <w:bookmarkStart w:id="47" w:name="_Toc35393796"/>
      <w:r/>
      <w:bookmarkStart w:id="48" w:name="_Toc28359085"/>
      <w:r/>
      <w:bookmarkStart w:id="49" w:name="_Toc28359008"/>
      <w:r>
        <w:rPr>
          <w:rFonts w:hint="eastAsia" w:ascii="仿宋" w:hAnsi="仿宋" w:eastAsia="仿宋" w:cs="仿宋"/>
          <w:color w:val="000000"/>
          <w:sz w:val="24"/>
          <w:szCs w:val="24"/>
        </w:rPr>
        <w:t xml:space="preserve">1.招标公告发布媒体：</w:t>
      </w:r>
      <w:bookmarkStart w:id="50" w:name="OLE_LINK3"/>
      <w:r>
        <w:rPr>
          <w:rFonts w:hint="eastAsia" w:ascii="仿宋" w:hAnsi="仿宋" w:eastAsia="仿宋" w:cs="仿宋"/>
          <w:color w:val="000000"/>
          <w:sz w:val="24"/>
          <w:szCs w:val="24"/>
        </w:rPr>
        <w:t xml:space="preserve">江苏政府采购网</w:t>
      </w:r>
      <w:bookmarkEnd w:id="50"/>
      <w:r>
        <w:rPr>
          <w:rFonts w:hint="eastAsia" w:ascii="仿宋" w:hAnsi="仿宋" w:eastAsia="仿宋" w:cs="仿宋"/>
          <w:color w:val="000000"/>
          <w:sz w:val="24"/>
          <w:szCs w:val="24"/>
        </w:rPr>
        <w:t xml:space="preserve">、宿迁市政府采购网等。</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3.宿迁地区“苏采云”系统技术支持客服电话：0527-</w:t>
      </w:r>
      <w:r>
        <w:rPr>
          <w:rFonts w:hint="eastAsia" w:ascii="仿宋" w:hAnsi="仿宋" w:eastAsia="仿宋" w:cs="仿宋"/>
          <w:color w:val="000000"/>
          <w:sz w:val="24"/>
          <w:szCs w:val="24"/>
          <w:lang w:val="en-US" w:eastAsia="zh-CN"/>
        </w:rPr>
        <w:t xml:space="preserve">84363067</w:t>
      </w:r>
      <w:r>
        <w:rPr>
          <w:rFonts w:hint="eastAsia" w:ascii="仿宋" w:hAnsi="仿宋" w:eastAsia="仿宋" w:cs="仿宋"/>
          <w:color w:val="000000"/>
          <w:sz w:val="24"/>
          <w:szCs w:val="24"/>
        </w:rPr>
        <w:t xml:space="preserve">、0519-86722806。</w:t>
      </w:r>
      <w:bookmarkEnd w:id="44"/>
      <w:r/>
      <w:r/>
    </w:p>
    <w:p>
      <w:pPr>
        <w:ind w:firstLine="480"/>
        <w:spacing w:line="480" w:lineRule="exact"/>
        <w:rPr>
          <w:rFonts w:hint="eastAsia" w:ascii="仿宋" w:hAnsi="仿宋" w:eastAsia="仿宋" w:cs="仿宋"/>
          <w:color w:val="000000"/>
          <w:sz w:val="24"/>
          <w:szCs w:val="24"/>
        </w:rPr>
      </w:pPr>
      <w:r/>
      <w:bookmarkStart w:id="51" w:name="_Toc29049"/>
      <w:r>
        <w:rPr>
          <w:rFonts w:hint="eastAsia" w:ascii="仿宋" w:hAnsi="仿宋" w:eastAsia="仿宋" w:cs="仿宋"/>
          <w:color w:val="000000"/>
          <w:sz w:val="24"/>
          <w:szCs w:val="24"/>
        </w:rPr>
        <w:t xml:space="preserve">4.</w:t>
      </w:r>
      <w:r>
        <w:rPr>
          <w:rFonts w:hint="eastAsia" w:ascii="仿宋" w:hAnsi="仿宋" w:eastAsia="仿宋" w:cs="仿宋"/>
          <w:color w:val="000000"/>
          <w:sz w:val="24"/>
        </w:rPr>
        <w:t xml:space="preserve">质疑渠道：投标人登录“苏采云”系统“项目质疑申请”模块向采购人提出，质疑处理联系方式详见“采购人信息”；</w:t>
      </w:r>
      <w:r>
        <w:rPr>
          <w:rFonts w:hint="eastAsia" w:ascii="仿宋" w:hAnsi="仿宋" w:eastAsia="仿宋" w:cs="仿宋"/>
          <w:color w:val="000000"/>
          <w:sz w:val="24"/>
          <w:szCs w:val="24"/>
        </w:rPr>
        <w:t xml:space="preserve">财政部门投诉受理电话：0527-</w:t>
      </w:r>
      <w:r>
        <w:rPr>
          <w:rFonts w:hint="eastAsia" w:ascii="仿宋" w:hAnsi="仿宋" w:eastAsia="仿宋" w:cs="仿宋"/>
          <w:color w:val="000000"/>
          <w:sz w:val="24"/>
          <w:szCs w:val="24"/>
          <w:lang w:val="en-US" w:eastAsia="zh-CN"/>
        </w:rPr>
        <w:t xml:space="preserve">88359233</w:t>
      </w:r>
      <w:r>
        <w:rPr>
          <w:rFonts w:hint="eastAsia" w:ascii="仿宋" w:hAnsi="仿宋" w:eastAsia="仿宋" w:cs="仿宋"/>
          <w:color w:val="000000"/>
          <w:sz w:val="24"/>
          <w:szCs w:val="24"/>
        </w:rPr>
        <w:t xml:space="preserve">。</w:t>
      </w:r>
      <w:r/>
    </w:p>
    <w:p>
      <w:pPr>
        <w:pStyle w:val="822"/>
        <w:ind w:firstLine="643"/>
        <w:spacing w:before="0" w:after="0" w:line="480" w:lineRule="exact"/>
        <w:rPr>
          <w:rFonts w:hint="eastAsia" w:ascii="仿宋" w:hAnsi="仿宋" w:eastAsia="仿宋" w:cs="仿宋"/>
          <w:bCs/>
          <w:color w:val="000000"/>
          <w:szCs w:val="22"/>
        </w:rPr>
      </w:pPr>
      <w:r>
        <w:rPr>
          <w:rFonts w:hint="eastAsia" w:ascii="仿宋" w:hAnsi="仿宋" w:eastAsia="仿宋" w:cs="仿宋"/>
          <w:bCs/>
          <w:color w:val="000000"/>
          <w:szCs w:val="22"/>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名   称：</w:t>
      </w:r>
      <w:r>
        <w:rPr>
          <w:rFonts w:hint="eastAsia" w:ascii="仿宋" w:hAnsi="仿宋" w:eastAsia="仿宋" w:cs="仿宋"/>
          <w:color w:val="000000"/>
          <w:sz w:val="24"/>
          <w:szCs w:val="24"/>
          <w:lang w:val="en-US" w:eastAsia="zh-CN"/>
        </w:rPr>
        <w:t xml:space="preserve">泗洪县机关事务管理中心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址：泗洪县和谐路5号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人：黄岩松</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w:t>
      </w:r>
      <w:bookmarkStart w:id="52" w:name="EBe3f9939c66d44759be35c24a3fdd2173"/>
      <w:r/>
      <w:bookmarkStart w:id="53" w:name="_Toc28359009"/>
      <w:r/>
      <w:bookmarkStart w:id="54" w:name="_Toc28359086"/>
      <w:r>
        <w:rPr>
          <w:rFonts w:hint="eastAsia" w:ascii="仿宋" w:hAnsi="仿宋" w:eastAsia="仿宋" w:cs="仿宋"/>
          <w:color w:val="000000"/>
          <w:sz w:val="24"/>
          <w:szCs w:val="24"/>
          <w:lang w:val="en-US" w:eastAsia="zh-CN"/>
        </w:rPr>
        <w:t xml:space="preserve">17826206655</w:t>
      </w:r>
      <w:bookmarkEnd w:id="52"/>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bookmarkEnd w:id="53"/>
      <w:r/>
      <w:bookmarkEnd w:id="54"/>
      <w:r>
        <w:rPr>
          <w:rFonts w:hint="eastAsia" w:ascii="仿宋" w:hAnsi="仿宋" w:eastAsia="仿宋" w:cs="仿宋"/>
          <w:color w:val="000000"/>
          <w:sz w:val="24"/>
          <w:szCs w:val="24"/>
          <w:lang w:val="en-US" w:eastAsia="zh-CN"/>
        </w:rPr>
        <w:t xml:space="preserve">采购代理机构信息</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名    称：泗洪县公共资源交易中心</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地  　址：泗洪县仁和路5号</w:t>
      </w:r>
      <w:r/>
    </w:p>
    <w:p>
      <w:pPr>
        <w:ind w:firstLine="480"/>
        <w:jc w:val="left"/>
        <w:spacing w:line="48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 系 人：朱楠        </w:t>
      </w:r>
      <w:r/>
    </w:p>
    <w:p>
      <w:pPr>
        <w:ind w:firstLine="480"/>
        <w:jc w:val="left"/>
        <w:spacing w:line="48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联系方式：17651080570</w:t>
      </w:r>
      <w:r/>
    </w:p>
    <w:p>
      <w:pPr>
        <w:ind w:firstLine="480"/>
        <w:jc w:val="center"/>
        <w:spacing w:line="480" w:lineRule="exact"/>
        <w:rPr>
          <w:rFonts w:hint="eastAsia" w:ascii="仿宋" w:hAnsi="仿宋" w:eastAsia="仿宋" w:cs="仿宋"/>
          <w:color w:val="000000"/>
          <w:sz w:val="44"/>
        </w:rPr>
        <w:outlineLvl w:val="0"/>
      </w:pPr>
      <w:r>
        <w:rPr>
          <w:rFonts w:hint="eastAsia" w:ascii="仿宋" w:hAnsi="仿宋" w:eastAsia="仿宋" w:cs="仿宋"/>
          <w:color w:val="000000"/>
          <w:sz w:val="24"/>
        </w:rPr>
        <w:br w:type="page" w:clear="all"/>
      </w:r>
      <w:bookmarkStart w:id="55" w:name="_Toc81575153"/>
      <w:r/>
      <w:bookmarkStart w:id="56" w:name="_Toc81575190"/>
      <w:r/>
      <w:bookmarkStart w:id="57" w:name="_Toc11687"/>
      <w:r/>
      <w:bookmarkStart w:id="58" w:name="_Toc31597"/>
      <w:r/>
      <w:bookmarkStart w:id="59" w:name="_Toc15265"/>
      <w:r>
        <w:rPr>
          <w:rFonts w:hint="eastAsia" w:ascii="仿宋" w:hAnsi="仿宋" w:eastAsia="仿宋" w:cs="仿宋"/>
          <w:color w:val="000000"/>
          <w:sz w:val="44"/>
        </w:rPr>
        <w:t xml:space="preserve">第二章  投标人须知</w:t>
      </w:r>
      <w:bookmarkEnd w:id="55"/>
      <w:r/>
      <w:bookmarkEnd w:id="56"/>
      <w:r/>
      <w:bookmarkEnd w:id="57"/>
      <w:r/>
      <w:bookmarkEnd w:id="58"/>
      <w:r/>
      <w:bookmarkEnd w:id="59"/>
      <w:r/>
      <w:r/>
    </w:p>
    <w:p>
      <w:pPr>
        <w:pStyle w:val="822"/>
        <w:spacing w:before="0" w:after="120" w:line="520" w:lineRule="exact"/>
        <w:rPr>
          <w:rFonts w:hint="eastAsia" w:ascii="仿宋" w:hAnsi="仿宋" w:eastAsia="仿宋" w:cs="仿宋"/>
          <w:bCs/>
          <w:color w:val="000000"/>
          <w:szCs w:val="22"/>
        </w:rPr>
      </w:pPr>
      <w:r/>
      <w:bookmarkStart w:id="60" w:name="_Toc4529"/>
      <w:r>
        <w:rPr>
          <w:rFonts w:hint="eastAsia" w:ascii="仿宋" w:hAnsi="仿宋" w:eastAsia="仿宋" w:cs="仿宋"/>
          <w:bCs/>
          <w:color w:val="000000"/>
          <w:szCs w:val="22"/>
        </w:rPr>
        <w:t xml:space="preserve">投标人须知前附表：</w:t>
      </w:r>
      <w:bookmarkEnd w:id="60"/>
      <w:r/>
      <w:r/>
    </w:p>
    <w:tbl>
      <w:tblPr>
        <w:tblStyle w:val="757"/>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 w:hAnsi="仿宋" w:eastAsia="仿宋" w:cs="仿宋"/>
                <w:b/>
                <w:color w:val="000000"/>
                <w:sz w:val="24"/>
                <w:szCs w:val="24"/>
              </w:rPr>
            </w:pPr>
            <w:r/>
            <w:bookmarkStart w:id="61" w:name="_Toc81575191"/>
            <w:r/>
            <w:bookmarkStart w:id="62" w:name="_Toc29262"/>
            <w:r/>
            <w:bookmarkStart w:id="63" w:name="_Toc81575154"/>
            <w:r>
              <w:rPr>
                <w:rFonts w:hint="eastAsia" w:ascii="仿宋" w:hAnsi="仿宋" w:eastAsia="仿宋" w:cs="仿宋"/>
                <w:b/>
                <w:color w:val="000000"/>
                <w:sz w:val="24"/>
                <w:szCs w:val="24"/>
              </w:rPr>
              <w:t xml:space="preserve">序号</w:t>
            </w:r>
            <w:r/>
          </w:p>
        </w:tc>
        <w:tc>
          <w:tcPr>
            <w:tcW w:w="1772" w:type="dxa"/>
            <w:vAlign w:val="center"/>
            <w:textDirection w:val="lrTb"/>
            <w:noWrap w:val="false"/>
          </w:tcPr>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内容</w:t>
            </w:r>
            <w:r/>
          </w:p>
        </w:tc>
        <w:tc>
          <w:tcPr>
            <w:tcW w:w="6579" w:type="dxa"/>
            <w:vAlign w:val="center"/>
            <w:textDirection w:val="lrTb"/>
            <w:noWrap w:val="false"/>
          </w:tcPr>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项目属性</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本项目</w:t>
            </w:r>
            <w:bookmarkStart w:id="64" w:name="EB9a5853ee094f4f0ea6ec3169265f6f2c"/>
            <w:r>
              <w:rPr>
                <w:rFonts w:hint="eastAsia" w:ascii="仿宋" w:hAnsi="仿宋" w:eastAsia="仿宋" w:cs="仿宋"/>
                <w:color w:val="000000"/>
                <w:sz w:val="24"/>
                <w:szCs w:val="24"/>
              </w:rPr>
              <w:t xml:space="preserve">属性按以下第</w:t>
            </w:r>
            <w:bookmarkEnd w:id="64"/>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种确定：</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1.货物</w:t>
            </w:r>
            <w:bookmarkStart w:id="65" w:name="EBd5c6c026f9674c39b21b31ecd0c1e7fa"/>
            <w:r>
              <w:rPr>
                <w:rFonts w:hint="eastAsia" w:ascii="仿宋" w:hAnsi="仿宋" w:eastAsia="仿宋" w:cs="仿宋"/>
                <w:color w:val="000000"/>
                <w:sz w:val="24"/>
                <w:szCs w:val="24"/>
              </w:rPr>
              <w:t xml:space="preserve">采购；2.</w:t>
            </w:r>
            <w:bookmarkEnd w:id="65"/>
            <w:r>
              <w:rPr>
                <w:rFonts w:hint="eastAsia" w:ascii="仿宋" w:hAnsi="仿宋" w:eastAsia="仿宋" w:cs="仿宋"/>
                <w:color w:val="000000"/>
                <w:sz w:val="24"/>
                <w:szCs w:val="24"/>
              </w:rPr>
              <w:t xml:space="preserve">服务</w:t>
            </w:r>
            <w:bookmarkStart w:id="66" w:name="EBf7d2a4f44ecb4166a93ea852e73be69f"/>
            <w:r>
              <w:rPr>
                <w:rFonts w:hint="eastAsia" w:ascii="仿宋" w:hAnsi="仿宋" w:eastAsia="仿宋" w:cs="仿宋"/>
                <w:color w:val="000000"/>
                <w:sz w:val="24"/>
                <w:szCs w:val="24"/>
              </w:rPr>
              <w:t xml:space="preserve">采购；3.</w:t>
            </w:r>
            <w:bookmarkEnd w:id="66"/>
            <w:r>
              <w:rPr>
                <w:rFonts w:hint="eastAsia" w:ascii="仿宋" w:hAnsi="仿宋" w:eastAsia="仿宋"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投标有效期</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bookmarkStart w:id="67" w:name="EBd40b5fb42f2944a3b45e579ce3941f02"/>
            <w:r/>
            <w:bookmarkEnd w:id="67"/>
            <w:r>
              <w:rPr>
                <w:rFonts w:hint="eastAsia" w:ascii="仿宋" w:hAnsi="仿宋" w:eastAsia="仿宋"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投标文件份数</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提交加密电子投标文件</w:t>
            </w:r>
            <w:r>
              <w:rPr>
                <w:rFonts w:hint="eastAsia" w:ascii="仿宋" w:hAnsi="仿宋" w:eastAsia="仿宋" w:cs="仿宋"/>
                <w:color w:val="000000"/>
                <w:sz w:val="24"/>
                <w:szCs w:val="24"/>
                <w:u w:val="single"/>
              </w:rPr>
              <w:t xml:space="preserve">1</w:t>
            </w:r>
            <w:r>
              <w:rPr>
                <w:rFonts w:hint="eastAsia" w:ascii="仿宋" w:hAnsi="仿宋" w:eastAsia="仿宋" w:cs="仿宋"/>
                <w:color w:val="000000"/>
                <w:sz w:val="24"/>
                <w:szCs w:val="24"/>
              </w:rPr>
              <w:t xml:space="preserve">份。</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开标</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进口产品</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按以下第</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种方式确定：</w:t>
            </w:r>
            <w:r/>
          </w:p>
          <w:p>
            <w:pPr>
              <w:jc w:val="left"/>
              <w:spacing w:line="3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1.接受进口产品。</w:t>
            </w:r>
            <w:r>
              <w:rPr>
                <w:rFonts w:hint="eastAsia" w:ascii="仿宋" w:hAnsi="仿宋" w:eastAsia="仿宋" w:cs="仿宋"/>
                <w:color w:val="000000"/>
                <w:sz w:val="24"/>
              </w:rPr>
              <w:t xml:space="preserve">应当符合《政府采购进口产品管理办法》（财库〔2007〕119号）、《关于政府采购进口产品管理有关问题的通知》（财办库〔2008〕248号）等相关规定</w:t>
            </w:r>
            <w:r>
              <w:rPr>
                <w:rFonts w:hint="eastAsia" w:ascii="仿宋" w:hAnsi="仿宋" w:eastAsia="仿宋" w:cs="仿宋"/>
                <w:color w:val="000000"/>
                <w:sz w:val="24"/>
                <w:szCs w:val="24"/>
              </w:rPr>
              <w:t xml:space="preserve">；</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评标办法</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具体评标办法详见招标文件第三章。</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评标委员会依据招标文件规定的评标办法和标准推荐</w:t>
            </w:r>
            <w:r>
              <w:rPr>
                <w:rFonts w:hint="eastAsia" w:ascii="仿宋" w:hAnsi="仿宋" w:eastAsia="仿宋" w:cs="仿宋"/>
                <w:color w:val="000000"/>
                <w:sz w:val="24"/>
                <w:szCs w:val="24"/>
                <w:highlight w:val="none"/>
                <w:u w:val="single"/>
              </w:rPr>
              <w:t xml:space="preserve">3</w:t>
            </w:r>
            <w:r>
              <w:rPr>
                <w:rFonts w:hint="eastAsia" w:ascii="仿宋" w:hAnsi="仿宋" w:eastAsia="仿宋" w:cs="仿宋"/>
                <w:color w:val="000000"/>
                <w:sz w:val="24"/>
                <w:szCs w:val="24"/>
                <w:highlight w:val="none"/>
              </w:rPr>
              <w:t xml:space="preserve">名中标候选</w:t>
            </w:r>
            <w:r>
              <w:rPr>
                <w:rFonts w:hint="eastAsia" w:ascii="仿宋" w:hAnsi="仿宋" w:eastAsia="仿宋" w:cs="仿宋"/>
                <w:color w:val="000000"/>
                <w:sz w:val="24"/>
                <w:szCs w:val="24"/>
                <w:highlight w:val="none"/>
                <w:lang w:eastAsia="zh-CN"/>
              </w:rPr>
              <w:t xml:space="preserve">人</w:t>
            </w:r>
            <w:r>
              <w:rPr>
                <w:rFonts w:hint="eastAsia" w:ascii="仿宋" w:hAnsi="仿宋" w:eastAsia="仿宋" w:cs="仿宋"/>
                <w:color w:val="000000"/>
                <w:sz w:val="24"/>
                <w:szCs w:val="24"/>
                <w:highlight w:val="none"/>
              </w:rPr>
              <w:t xml:space="preserve">。</w:t>
            </w:r>
            <w:r>
              <w:rPr>
                <w:rFonts w:hint="eastAsia" w:ascii="仿宋" w:hAnsi="仿宋" w:eastAsia="仿宋" w:cs="仿宋"/>
                <w:b/>
                <w:bCs/>
                <w:color w:val="auto"/>
                <w:sz w:val="24"/>
                <w:szCs w:val="24"/>
                <w:highlight w:val="none"/>
                <w:lang w:val="en-US" w:eastAsia="zh-CN"/>
              </w:rPr>
              <w:t xml:space="preserve">注：本项目实施方案采用暗标形式，须按下列格式编制，否则视为无效投标文件：方案内容、文字均不得出现标设图形、照片、彩色文字；不得出现投标人名称、相关人员姓名等能体现有关投标人信息的提示性标记、文字、语句等。</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确定中标人</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按以下第</w:t>
            </w:r>
            <w:r>
              <w:rPr>
                <w:rFonts w:hint="eastAsia" w:ascii="仿宋" w:hAnsi="仿宋" w:eastAsia="仿宋" w:cs="仿宋"/>
                <w:color w:val="000000"/>
                <w:sz w:val="24"/>
                <w:szCs w:val="24"/>
                <w:u w:val="single"/>
                <w:lang w:val="en-US" w:eastAsia="zh-CN"/>
              </w:rPr>
              <w:t xml:space="preserve">1</w:t>
            </w:r>
            <w:r>
              <w:rPr>
                <w:rFonts w:hint="eastAsia" w:ascii="仿宋" w:hAnsi="仿宋" w:eastAsia="仿宋" w:cs="仿宋"/>
                <w:color w:val="000000"/>
                <w:sz w:val="24"/>
                <w:szCs w:val="24"/>
              </w:rPr>
              <w:t xml:space="preserve">种方式确定中标人：</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1.采购人按规定在评标委员会推荐的中标候选人中确定中标人；</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分包要求</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bookmarkStart w:id="68" w:name="EBebac1462c5d9459fbda8a75065c2455d"/>
            <w:r>
              <w:rPr>
                <w:rFonts w:hint="eastAsia" w:ascii="仿宋" w:hAnsi="仿宋" w:eastAsia="仿宋" w:cs="仿宋"/>
                <w:color w:val="000000"/>
                <w:sz w:val="24"/>
                <w:szCs w:val="24"/>
              </w:rPr>
              <w:t xml:space="preserve">本项目的非主体、非关键性工作是否允许分包</w:t>
            </w:r>
            <w:bookmarkEnd w:id="68"/>
            <w:r>
              <w:rPr>
                <w:rFonts w:hint="eastAsia" w:ascii="仿宋" w:hAnsi="仿宋" w:eastAsia="仿宋" w:cs="仿宋"/>
                <w:color w:val="000000"/>
                <w:sz w:val="24"/>
                <w:szCs w:val="24"/>
              </w:rPr>
              <w:t xml:space="preserve">按以下第</w:t>
            </w:r>
            <w:r>
              <w:rPr>
                <w:rFonts w:hint="eastAsia" w:ascii="仿宋" w:hAnsi="仿宋" w:eastAsia="仿宋" w:cs="仿宋"/>
                <w:color w:val="000000"/>
                <w:sz w:val="24"/>
                <w:szCs w:val="24"/>
                <w:u w:val="single"/>
              </w:rPr>
              <w:t xml:space="preserve">  2  </w:t>
            </w:r>
            <w:r>
              <w:rPr>
                <w:rFonts w:hint="eastAsia" w:ascii="仿宋" w:hAnsi="仿宋" w:eastAsia="仿宋" w:cs="仿宋"/>
                <w:color w:val="000000"/>
                <w:sz w:val="24"/>
                <w:szCs w:val="24"/>
              </w:rPr>
              <w:t xml:space="preserve">种方式确定：</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1.允许分包，</w:t>
            </w:r>
            <w:bookmarkStart w:id="69" w:name="EB512ba06683724173802e2aae54a26079"/>
            <w:r>
              <w:rPr>
                <w:rFonts w:hint="eastAsia" w:ascii="仿宋" w:hAnsi="仿宋" w:eastAsia="仿宋" w:cs="仿宋"/>
                <w:color w:val="000000"/>
                <w:sz w:val="24"/>
                <w:szCs w:val="24"/>
              </w:rPr>
              <w:t xml:space="preserve">允许大中型企业向一家或者多家小微企业分包，分包具体内容、金额或比例：</w:t>
            </w:r>
            <w:bookmarkEnd w:id="69"/>
            <w:r>
              <w:rPr>
                <w:rFonts w:hint="eastAsia" w:ascii="仿宋" w:hAnsi="仿宋" w:eastAsia="仿宋" w:cs="仿宋"/>
                <w:color w:val="000000"/>
                <w:sz w:val="24"/>
                <w:szCs w:val="24"/>
              </w:rPr>
              <w:t xml:space="preserve">无</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bookmarkStart w:id="70" w:name="EBfe735bb6fc4d4e5e9e350f940db98c5f"/>
            <w:r/>
            <w:bookmarkEnd w:id="70"/>
            <w:r>
              <w:rPr>
                <w:rFonts w:hint="eastAsia" w:ascii="仿宋" w:hAnsi="仿宋" w:eastAsia="仿宋" w:cs="仿宋"/>
                <w:color w:val="000000"/>
                <w:sz w:val="24"/>
                <w:szCs w:val="24"/>
              </w:rPr>
              <w:t xml:space="preserve">本项目不收取代理费。</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专家评审劳务报酬支付标准、方式及周期</w:t>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支付标准:参照《宿迁市政府采购专家评审费发放标准》宿财购[2018]32号支付，(2小时以内200元/人;超过2小时不足8小时的，按100元/人·小时计算;连续评审超过8小时，超出部分按200元/人·小时计算。)</w:t>
            </w:r>
            <w:r/>
          </w:p>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支付方式及周期:费用由</w:t>
            </w:r>
            <w:r>
              <w:rPr>
                <w:rFonts w:hint="eastAsia" w:ascii="仿宋" w:hAnsi="仿宋" w:eastAsia="仿宋" w:cs="仿宋"/>
                <w:color w:val="000000"/>
                <w:sz w:val="24"/>
                <w:szCs w:val="24"/>
                <w:lang w:val="en-US" w:eastAsia="zh-CN"/>
              </w:rPr>
              <w:t xml:space="preserve">采购机构</w:t>
            </w:r>
            <w:r>
              <w:rPr>
                <w:rFonts w:hint="eastAsia" w:ascii="仿宋" w:hAnsi="仿宋" w:eastAsia="仿宋" w:cs="仿宋"/>
                <w:color w:val="000000"/>
                <w:sz w:val="24"/>
                <w:szCs w:val="24"/>
              </w:rPr>
              <w:t xml:space="preserve">通过预算一体化系统支付评审费，支付周期不超过评审结束后</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个工作日。</w:t>
            </w:r>
            <w:r/>
          </w:p>
        </w:tc>
      </w:tr>
      <w:tr>
        <w:trPr/>
        <w:tc>
          <w:tcPr>
            <w:tcW w:w="858" w:type="dxa"/>
            <w:vAlign w:val="center"/>
            <w:textDirection w:val="lrTb"/>
            <w:noWrap w:val="false"/>
          </w:tcPr>
          <w:p>
            <w:pPr>
              <w:jc w:val="center"/>
              <w:spacing w:line="40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rPr>
              <w:t xml:space="preserve">11</w:t>
            </w:r>
            <w:r/>
          </w:p>
        </w:tc>
        <w:tc>
          <w:tcPr>
            <w:tcW w:w="1772" w:type="dxa"/>
            <w:vAlign w:val="center"/>
            <w:textDirection w:val="lrTb"/>
            <w:noWrap w:val="false"/>
          </w:tcPr>
          <w:p>
            <w:pPr>
              <w:jc w:val="center"/>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其他</w:t>
            </w:r>
            <w:bookmarkEnd w:id="61"/>
            <w:r/>
            <w:bookmarkEnd w:id="62"/>
            <w:r/>
            <w:bookmarkEnd w:id="63"/>
            <w:r/>
            <w:r/>
          </w:p>
        </w:tc>
        <w:tc>
          <w:tcPr>
            <w:tcW w:w="6579" w:type="dxa"/>
            <w:vAlign w:val="center"/>
            <w:textDirection w:val="lrTb"/>
            <w:noWrap w:val="false"/>
          </w:tcPr>
          <w:p>
            <w:pPr>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color w:val="000000"/>
          <w:sz w:val="20"/>
        </w:rPr>
      </w:pPr>
      <w:r>
        <w:rPr>
          <w:rFonts w:hint="eastAsia" w:ascii="仿宋" w:hAnsi="仿宋" w:eastAsia="仿宋" w:cs="仿宋"/>
          <w:color w:val="000000"/>
          <w:sz w:val="20"/>
        </w:rPr>
      </w:r>
      <w:r/>
    </w:p>
    <w:p>
      <w:pPr>
        <w:pStyle w:val="822"/>
        <w:ind w:firstLine="321"/>
        <w:spacing w:before="0" w:after="0" w:line="480" w:lineRule="exact"/>
        <w:rPr>
          <w:rFonts w:hint="eastAsia" w:ascii="仿宋" w:hAnsi="仿宋" w:eastAsia="仿宋" w:cs="仿宋"/>
          <w:bCs/>
          <w:color w:val="000000"/>
          <w:szCs w:val="22"/>
        </w:rPr>
      </w:pPr>
      <w:r/>
      <w:bookmarkStart w:id="71" w:name="EB6eaaf474639940df900ef4965d71f450"/>
      <w:r/>
      <w:bookmarkEnd w:id="71"/>
      <w:r/>
      <w:bookmarkStart w:id="72" w:name="_Toc30953"/>
      <w:r/>
      <w:bookmarkStart w:id="73" w:name="_Toc81575192"/>
      <w:r/>
      <w:bookmarkStart w:id="74" w:name="_Toc8239"/>
      <w:r/>
      <w:bookmarkStart w:id="75" w:name="_Toc81575155"/>
      <w:r>
        <w:rPr>
          <w:rFonts w:hint="eastAsia" w:ascii="仿宋" w:hAnsi="仿宋" w:eastAsia="仿宋" w:cs="仿宋"/>
          <w:bCs/>
          <w:color w:val="000000"/>
          <w:szCs w:val="22"/>
        </w:rPr>
        <w:t xml:space="preserve">一、总 则</w:t>
      </w:r>
      <w:bookmarkEnd w:id="72"/>
      <w:r/>
      <w:bookmarkEnd w:id="73"/>
      <w:r/>
      <w:bookmarkEnd w:id="74"/>
      <w:r/>
      <w:bookmarkEnd w:id="75"/>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1、招标方式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本次采购采取公开招标方式。</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2、合格的投标人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2.2满足本文件实质性要求的规定。</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3、适用法律</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本次招标及由招标产生的合同受中华人民共和国的相关法律、法规制约和保护。</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4、投标费用</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投标人应自行承担所有参加投标有关的费用。</w:t>
      </w:r>
      <w:r/>
    </w:p>
    <w:p>
      <w:pPr>
        <w:pStyle w:val="822"/>
        <w:ind w:firstLine="321"/>
        <w:spacing w:before="0" w:after="0" w:line="480" w:lineRule="exact"/>
        <w:rPr>
          <w:rFonts w:hint="eastAsia" w:ascii="仿宋" w:hAnsi="仿宋" w:eastAsia="仿宋" w:cs="仿宋"/>
          <w:bCs/>
          <w:color w:val="000000"/>
          <w:szCs w:val="22"/>
        </w:rPr>
      </w:pPr>
      <w:r/>
      <w:bookmarkStart w:id="76" w:name="_Toc29306"/>
      <w:r/>
      <w:bookmarkStart w:id="77" w:name="_Toc81575193"/>
      <w:r/>
      <w:bookmarkStart w:id="78" w:name="_Toc15995"/>
      <w:r/>
      <w:bookmarkStart w:id="79" w:name="_Toc81575156"/>
      <w:r>
        <w:rPr>
          <w:rFonts w:hint="eastAsia" w:ascii="仿宋" w:hAnsi="仿宋" w:eastAsia="仿宋" w:cs="仿宋"/>
          <w:bCs/>
          <w:color w:val="000000"/>
          <w:szCs w:val="22"/>
        </w:rPr>
        <w:t xml:space="preserve">二、招标文件</w:t>
      </w:r>
      <w:bookmarkEnd w:id="76"/>
      <w:r/>
      <w:bookmarkEnd w:id="77"/>
      <w:r/>
      <w:bookmarkEnd w:id="78"/>
      <w:r/>
      <w:bookmarkEnd w:id="79"/>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5、招标文件构成</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5.1招标文件由以下部分组成：</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第一章：投标邀请；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第二章：投标人须知；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第三章：资格审查及评标办法；</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第四章：采购需求；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第五章：合同文本；</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第六章：投标文件格式。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请仔细检查招标文件是否齐全，如有缺漏请立即与代理机构联系解决。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6、政府采购政策功能落实</w:t>
      </w:r>
      <w:r/>
    </w:p>
    <w:p>
      <w:pPr>
        <w:ind w:firstLine="482"/>
        <w:spacing w:line="480" w:lineRule="exact"/>
        <w:rPr>
          <w:rFonts w:hint="eastAsia" w:ascii="仿宋" w:hAnsi="仿宋" w:eastAsia="仿宋" w:cs="仿宋"/>
          <w:b/>
          <w:bCs/>
          <w:color w:val="000000"/>
          <w:sz w:val="24"/>
          <w:u w:val="single"/>
        </w:rPr>
      </w:pPr>
      <w:r>
        <w:rPr>
          <w:rFonts w:hint="eastAsia" w:ascii="仿宋" w:hAnsi="仿宋" w:eastAsia="仿宋" w:cs="仿宋"/>
          <w:b/>
          <w:bCs/>
          <w:color w:val="000000"/>
          <w:sz w:val="24"/>
        </w:rPr>
        <w:t xml:space="preserve">本项目落实的政府采购政策对应序号为</w:t>
      </w:r>
      <w:r>
        <w:rPr>
          <w:rFonts w:hint="eastAsia" w:ascii="仿宋" w:hAnsi="仿宋" w:eastAsia="仿宋" w:cs="仿宋"/>
          <w:b/>
          <w:bCs/>
          <w:color w:val="000000"/>
          <w:sz w:val="24"/>
          <w:u w:val="single"/>
        </w:rPr>
        <w:t xml:space="preserve">   6.1    </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6.1中小企业政策</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本项目按第</w:t>
      </w:r>
      <w:r>
        <w:rPr>
          <w:rFonts w:hint="eastAsia" w:ascii="仿宋" w:hAnsi="仿宋" w:eastAsia="仿宋" w:cs="仿宋"/>
          <w:color w:val="000000"/>
          <w:sz w:val="24"/>
          <w:u w:val="single"/>
        </w:rPr>
        <w:t xml:space="preserve">（</w:t>
      </w:r>
      <w:r>
        <w:rPr>
          <w:rFonts w:hint="eastAsia" w:ascii="仿宋" w:hAnsi="仿宋" w:eastAsia="仿宋" w:cs="仿宋"/>
          <w:color w:val="000000"/>
          <w:sz w:val="24"/>
          <w:u w:val="single"/>
          <w:lang w:val="en-US" w:eastAsia="zh-CN"/>
        </w:rPr>
        <w:t xml:space="preserve">1</w:t>
      </w:r>
      <w:r>
        <w:rPr>
          <w:rFonts w:hint="eastAsia" w:ascii="仿宋" w:hAnsi="仿宋" w:eastAsia="仿宋" w:cs="仿宋"/>
          <w:color w:val="000000"/>
          <w:sz w:val="24"/>
          <w:u w:val="single"/>
        </w:rPr>
        <w:t xml:space="preserve">）</w:t>
      </w:r>
      <w:r>
        <w:rPr>
          <w:rFonts w:hint="eastAsia" w:ascii="仿宋" w:hAnsi="仿宋" w:eastAsia="仿宋" w:cs="仿宋"/>
          <w:color w:val="000000"/>
          <w:sz w:val="24"/>
        </w:rPr>
        <w:t xml:space="preserve">种政策落实：</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（1）本项目专门面向中小企业（含监狱与戒毒企业、残疾人福利企业）采购。</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（2）对符合规定情形的小微企业报价给予15%扣除，用扣除后的价格参加评审。</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olor w:val="000000"/>
          <w:sz w:val="24"/>
          <w:u w:val="single"/>
        </w:rPr>
        <w:t xml:space="preserve">5</w:t>
      </w:r>
      <w:r>
        <w:rPr>
          <w:rFonts w:hint="eastAsia" w:ascii="仿宋" w:hAnsi="仿宋" w:eastAsia="仿宋" w:cs="仿宋"/>
          <w:color w:val="000000"/>
          <w:sz w:val="24"/>
        </w:rPr>
        <w:t xml:space="preserve">%（工程项目为</w:t>
      </w:r>
      <w:r>
        <w:rPr>
          <w:rFonts w:hint="eastAsia" w:ascii="仿宋" w:hAnsi="仿宋" w:eastAsia="仿宋" w:cs="仿宋"/>
          <w:color w:val="000000"/>
          <w:sz w:val="24"/>
          <w:u w:val="single"/>
        </w:rPr>
        <w:t xml:space="preserve">2</w:t>
      </w:r>
      <w:r>
        <w:rPr>
          <w:rFonts w:hint="eastAsia" w:ascii="仿宋" w:hAnsi="仿宋" w:eastAsia="仿宋"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6.2节能产品、环境标志产品</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6.2.</w:t>
      </w:r>
      <w:r>
        <w:rPr>
          <w:rFonts w:hint="eastAsia" w:ascii="仿宋" w:hAnsi="仿宋" w:eastAsia="仿宋" w:cs="仿宋"/>
          <w:sz w:val="24"/>
          <w:lang w:val="en-US" w:eastAsia="zh-CN"/>
        </w:rPr>
        <w:t xml:space="preserve">2</w:t>
      </w:r>
      <w:r>
        <w:rPr>
          <w:rFonts w:hint="eastAsia" w:ascii="仿宋" w:hAnsi="仿宋" w:eastAsia="仿宋" w:cs="仿宋"/>
          <w:sz w:val="24"/>
        </w:rPr>
        <w:t xml:space="preserve">采购人拟采购的产品属于优先采购的节能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环境标志产品</w:t>
      </w:r>
      <w:r>
        <w:rPr>
          <w:rFonts w:hint="eastAsia" w:ascii="仿宋" w:hAnsi="仿宋" w:eastAsia="仿宋" w:cs="仿宋"/>
          <w:sz w:val="24"/>
        </w:rPr>
        <w:t xml:space="preserve">品目清单范围的，按以下条件优先采购：</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采用综合评分法的项目，对提供有效节能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环境标志产品认证</w:t>
      </w:r>
      <w:r>
        <w:rPr>
          <w:rFonts w:hint="eastAsia" w:ascii="仿宋" w:hAnsi="仿宋" w:eastAsia="仿宋" w:cs="仿宋"/>
          <w:sz w:val="24"/>
        </w:rPr>
        <w:t xml:space="preserve">证书的投标人加分。</w:t>
      </w:r>
      <w:r/>
    </w:p>
    <w:p>
      <w:pPr>
        <w:ind w:firstLine="480"/>
        <w:keepLines w:val="0"/>
        <w:keepNext w:val="0"/>
        <w:pageBreakBefore w:val="0"/>
        <w:spacing w:line="480" w:lineRule="exact"/>
        <w:widowControl w:val="off"/>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环境标志产品认证</w:t>
      </w:r>
      <w:r>
        <w:rPr>
          <w:rFonts w:hint="eastAsia" w:ascii="仿宋" w:hAnsi="仿宋" w:eastAsia="仿宋" w:cs="仿宋"/>
          <w:sz w:val="24"/>
        </w:rPr>
        <w:t xml:space="preserve">证书多的投标人为中标人。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6.3政府采购需求标准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6.3.1商品包装、快递包装政府采购需求标准（试行）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6.3.2绿色数据中心政府采购需求标准（试行）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6.3.3绿色建材政府采购需求标准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7、招标文件的澄清或修改</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7.3投标人应及时登录“苏采云”系统获取澄清答疑文件（修改后的招标文件），如投标人未能及时下载澄清答疑文件，造成的相关责任由投标人承担。</w:t>
      </w:r>
      <w:r/>
    </w:p>
    <w:p>
      <w:pPr>
        <w:pStyle w:val="822"/>
        <w:ind w:firstLine="321"/>
        <w:spacing w:before="0" w:after="0" w:line="480" w:lineRule="exact"/>
        <w:rPr>
          <w:rFonts w:hint="eastAsia" w:ascii="仿宋" w:hAnsi="仿宋" w:eastAsia="仿宋" w:cs="仿宋"/>
          <w:bCs/>
          <w:color w:val="000000"/>
          <w:szCs w:val="22"/>
        </w:rPr>
      </w:pPr>
      <w:r/>
      <w:bookmarkStart w:id="80" w:name="_Toc81575194"/>
      <w:r/>
      <w:bookmarkStart w:id="81" w:name="_Toc5574"/>
      <w:r/>
      <w:bookmarkStart w:id="82" w:name="_Toc11461"/>
      <w:r/>
      <w:bookmarkStart w:id="83" w:name="_Toc81575157"/>
      <w:r>
        <w:rPr>
          <w:rFonts w:hint="eastAsia" w:ascii="仿宋" w:hAnsi="仿宋" w:eastAsia="仿宋" w:cs="仿宋"/>
          <w:bCs/>
          <w:color w:val="000000"/>
          <w:szCs w:val="22"/>
        </w:rPr>
        <w:t xml:space="preserve">三、投标文件的编制</w:t>
      </w:r>
      <w:bookmarkEnd w:id="80"/>
      <w:r/>
      <w:bookmarkEnd w:id="81"/>
      <w:r/>
      <w:bookmarkEnd w:id="82"/>
      <w:r/>
      <w:bookmarkEnd w:id="83"/>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8、投标文件的编制要求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9、投标文件构成</w:t>
      </w:r>
      <w:r/>
    </w:p>
    <w:p>
      <w:pPr>
        <w:ind w:firstLine="480"/>
        <w:spacing w:line="480" w:lineRule="exact"/>
        <w:rPr>
          <w:rFonts w:hint="eastAsia" w:ascii="仿宋" w:hAnsi="仿宋" w:eastAsia="仿宋" w:cs="仿宋"/>
          <w:bCs/>
          <w:color w:val="000000"/>
          <w:sz w:val="24"/>
        </w:rPr>
      </w:pPr>
      <w:r>
        <w:rPr>
          <w:rFonts w:hint="eastAsia" w:ascii="仿宋" w:hAnsi="仿宋" w:eastAsia="仿宋" w:cs="仿宋"/>
          <w:color w:val="000000"/>
          <w:sz w:val="24"/>
        </w:rPr>
        <w:t xml:space="preserve">9.1投标文件包括资格证明文件、开标一览表、分项报价表、响应及偏离表、投标函、其他证明文件等部分。</w:t>
      </w:r>
      <w:r>
        <w:rPr>
          <w:rFonts w:hint="eastAsia" w:ascii="仿宋" w:hAnsi="仿宋" w:eastAsia="仿宋" w:cs="仿宋"/>
          <w:bCs/>
          <w:color w:val="000000"/>
          <w:sz w:val="24"/>
        </w:rPr>
        <w:t xml:space="preserve">投标文件构成资料为非中文时应提供中文译版。</w:t>
      </w:r>
      <w:bookmarkStart w:id="84" w:name="EBc50e2bb832bb43068403b10c1cce6141"/>
      <w:r/>
      <w:r/>
    </w:p>
    <w:p>
      <w:pPr>
        <w:ind w:firstLine="482"/>
        <w:spacing w:line="480" w:lineRule="exact"/>
        <w:rPr>
          <w:rFonts w:hint="eastAsia" w:ascii="仿宋" w:hAnsi="仿宋" w:eastAsia="仿宋" w:cs="仿宋"/>
          <w:bCs/>
          <w:color w:val="000000"/>
          <w:sz w:val="24"/>
        </w:rPr>
      </w:pPr>
      <w:r>
        <w:rPr>
          <w:rFonts w:hint="eastAsia" w:ascii="仿宋" w:hAnsi="仿宋" w:eastAsia="仿宋"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4"/>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10、投标报价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10.1报价为一次报价，本项目不接受备选的投标方案或有选择的报价，只允许有一个报价。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11、投标保证金</w:t>
      </w:r>
      <w:bookmarkStart w:id="85" w:name="EB183a0bf075204c54a4ff090f1aecaaa7"/>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本项目不收取投标保证金。</w:t>
      </w:r>
      <w:bookmarkEnd w:id="85"/>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12、投标有效期</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2"/>
        <w:ind w:firstLine="321"/>
        <w:spacing w:before="0" w:after="0" w:line="480" w:lineRule="exact"/>
        <w:rPr>
          <w:rFonts w:hint="eastAsia" w:ascii="仿宋" w:hAnsi="仿宋" w:eastAsia="仿宋" w:cs="仿宋"/>
          <w:bCs/>
          <w:color w:val="000000"/>
          <w:szCs w:val="22"/>
        </w:rPr>
      </w:pPr>
      <w:r/>
      <w:bookmarkStart w:id="86" w:name="_Toc81575195"/>
      <w:r/>
      <w:bookmarkStart w:id="87" w:name="_Toc81575158"/>
      <w:r/>
      <w:bookmarkStart w:id="88" w:name="_Toc23443"/>
      <w:r/>
      <w:bookmarkStart w:id="89" w:name="_Toc2773"/>
      <w:r>
        <w:rPr>
          <w:rFonts w:hint="eastAsia" w:ascii="仿宋" w:hAnsi="仿宋" w:eastAsia="仿宋" w:cs="仿宋"/>
          <w:bCs/>
          <w:color w:val="000000"/>
          <w:szCs w:val="22"/>
        </w:rPr>
        <w:t xml:space="preserve">四、投标文件的提交</w:t>
      </w:r>
      <w:bookmarkEnd w:id="86"/>
      <w:r/>
      <w:bookmarkEnd w:id="87"/>
      <w:r/>
      <w:bookmarkEnd w:id="88"/>
      <w:r/>
      <w:bookmarkEnd w:id="89"/>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13、投标文件的提交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14、投标文件被拒绝接收的情形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在招标文件规定的投标截止时间后上传的投标文件或对投标报价或其他实质性内容修正的文件。</w:t>
      </w:r>
      <w:r/>
    </w:p>
    <w:p>
      <w:pPr>
        <w:pStyle w:val="822"/>
        <w:ind w:firstLine="321"/>
        <w:spacing w:before="0" w:after="0" w:line="520" w:lineRule="exact"/>
        <w:rPr>
          <w:rFonts w:hint="eastAsia" w:ascii="仿宋" w:hAnsi="仿宋" w:eastAsia="仿宋" w:cs="仿宋"/>
          <w:bCs/>
          <w:color w:val="000000"/>
          <w:szCs w:val="22"/>
        </w:rPr>
      </w:pPr>
      <w:r/>
      <w:bookmarkStart w:id="90" w:name="_Toc81575160"/>
      <w:r/>
      <w:bookmarkStart w:id="91" w:name="_Toc959"/>
      <w:r/>
      <w:bookmarkStart w:id="92" w:name="_Toc81575197"/>
      <w:r/>
      <w:bookmarkStart w:id="93" w:name="_Toc20026"/>
      <w:r>
        <w:rPr>
          <w:rFonts w:hint="eastAsia" w:ascii="仿宋" w:hAnsi="仿宋" w:eastAsia="仿宋" w:cs="仿宋"/>
          <w:bCs/>
          <w:color w:val="000000"/>
          <w:szCs w:val="22"/>
        </w:rPr>
        <w:t xml:space="preserve">五、开标、评标程序</w:t>
      </w:r>
      <w:bookmarkEnd w:id="90"/>
      <w:r/>
      <w:bookmarkEnd w:id="91"/>
      <w:r/>
      <w:bookmarkEnd w:id="92"/>
      <w:r/>
      <w:bookmarkEnd w:id="93"/>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15、开标</w:t>
      </w:r>
      <w:r/>
    </w:p>
    <w:p>
      <w:pPr>
        <w:ind w:firstLine="480"/>
        <w:spacing w:line="480" w:lineRule="exact"/>
        <w:rPr>
          <w:rFonts w:hint="eastAsia" w:ascii="仿宋" w:hAnsi="仿宋" w:eastAsia="仿宋" w:cs="仿宋"/>
          <w:color w:val="auto"/>
          <w:sz w:val="24"/>
        </w:rPr>
      </w:pPr>
      <w:r>
        <w:rPr>
          <w:rFonts w:hint="eastAsia" w:ascii="仿宋" w:hAnsi="仿宋" w:eastAsia="仿宋" w:cs="仿宋"/>
          <w:color w:val="000000"/>
          <w:sz w:val="24"/>
        </w:rPr>
        <w:t xml:space="preserve">15.1采购代理机构将在招标公告中规定的时间和地点组织公开开标。</w:t>
      </w:r>
      <w:r>
        <w:rPr>
          <w:rFonts w:hint="eastAsia" w:ascii="仿宋" w:hAnsi="仿宋" w:eastAsia="仿宋" w:cs="仿宋"/>
          <w:color w:val="auto"/>
          <w:sz w:val="24"/>
        </w:rPr>
        <w:t xml:space="preserve">投标人参加开标活动，在“苏采云”系统规定的时间内对投标文件解密。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15.2开标仪式由采购代理机构组织。“苏采云”系统将自动对项目进行开标，并宣布各投标人名称和投标价格。</w:t>
      </w:r>
      <w:r/>
    </w:p>
    <w:p>
      <w:pPr>
        <w:ind w:firstLine="482"/>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15.4投标人如果对开标过程和开标记录有疑义，应</w:t>
      </w:r>
      <w:r>
        <w:rPr>
          <w:rFonts w:hint="eastAsia" w:ascii="仿宋" w:hAnsi="仿宋" w:eastAsia="仿宋" w:cs="仿宋"/>
          <w:color w:val="000000"/>
          <w:sz w:val="24"/>
          <w:lang w:val="en-US" w:eastAsia="zh-CN"/>
        </w:rPr>
        <w:t xml:space="preserve">按</w:t>
      </w:r>
      <w:r>
        <w:rPr>
          <w:rFonts w:hint="eastAsia" w:ascii="仿宋" w:hAnsi="仿宋" w:eastAsia="仿宋" w:cs="仿宋"/>
          <w:color w:val="000000"/>
          <w:sz w:val="24"/>
        </w:rPr>
        <w:t xml:space="preserve">规定提出。如“苏采云”系统中《开标记录表》宣布后5分钟内未提出的，视同认可开标结果。</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15.5投标人在开、评标全过程中应保持通讯畅通，及时登录“苏采云”系统查阅、答复相关信息。</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16、评标委员会</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17、评标程序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17.1资格审查</w:t>
      </w:r>
      <w:bookmarkStart w:id="94" w:name="EBa9c0a2c9e523494487594c65b2a92370"/>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开标结束后，采购人依法根据招标文件的规定对投标人的资格证明文件等进行审查。</w:t>
      </w:r>
      <w:bookmarkEnd w:id="94"/>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17.2符合性检查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5" w:name="EB1499356fad43416eb16398733accabf7"/>
      <w:r>
        <w:rPr>
          <w:rFonts w:hint="eastAsia" w:ascii="仿宋" w:hAnsi="仿宋" w:eastAsia="仿宋" w:cs="仿宋"/>
          <w:color w:val="000000"/>
          <w:sz w:val="24"/>
        </w:rPr>
        <w:t xml:space="preserve">所谓重大偏离是指投标人投标文件中所述设备质量、技术规格、数量、交货期、服务等明显不能满足招标文件要求。</w:t>
      </w:r>
      <w:bookmarkEnd w:id="95"/>
      <w:r>
        <w:rPr>
          <w:rFonts w:hint="eastAsia" w:ascii="仿宋" w:hAnsi="仿宋" w:eastAsia="仿宋" w:cs="仿宋"/>
          <w:color w:val="000000"/>
          <w:sz w:val="24"/>
        </w:rPr>
        <w:t xml:space="preserve">重大偏离的认定需经过评标委员会以少数服从多数的原则作出结论。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17.3未通过资格审查或符合性审查的投标人，</w:t>
      </w:r>
      <w:r>
        <w:rPr>
          <w:rFonts w:hint="eastAsia" w:ascii="仿宋" w:hAnsi="仿宋" w:eastAsia="仿宋" w:cs="仿宋"/>
          <w:color w:val="000000"/>
          <w:sz w:val="24"/>
          <w:lang w:val="en-US" w:eastAsia="zh-CN"/>
        </w:rPr>
        <w:t xml:space="preserve">评标委员会</w:t>
      </w:r>
      <w:r>
        <w:rPr>
          <w:rFonts w:hint="eastAsia" w:ascii="仿宋" w:hAnsi="仿宋" w:eastAsia="仿宋" w:cs="仿宋"/>
          <w:color w:val="000000"/>
          <w:sz w:val="24"/>
        </w:rPr>
        <w:t xml:space="preserve">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17.5相同品牌产品投标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17.6有关问题的澄清</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②大写金额和小写金额不一致的，以大写金额为准；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④总价金额与按单价汇总金额不一致的，以单价金额计算结果为准。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同时出现两种以上不一致的，按照前款规定的顺序修正。</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评标过程中，不得去掉报价中的最高报价和最低报价。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17.7异常低价投标审查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17.7.1评标过程中出现下列情形之一的，评标委员会应当启动异常低价投标审查程序：</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 (1)投标（响应）报价低于全部通过符合性审查供应商投标（响应）报价平均值50%的，即投标（响应）报价&lt;全部通过符合性审查供应商投标（响应）报价平均值×50%；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(3)投标（响应）报价低于采购项目最高限价45%的，即投标（响应）报价&lt;采购项目最高限价×45%；</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(4)评审委员会基于专业判断，认为供应商报价过低，有可能影响产品质量或者不能诚信履约的其他情形。  </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17.7.2评审委员会启动异常低价投标（响应）审查后，属于前述第 1 项至第 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30分钟。其中，属于第 3 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ind w:firstLine="480"/>
        <w:spacing w:line="480"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17.7.3供应商在开、评标全过程中应随时保持系统在线或保持通讯畅通，及时在“苏采云”系统查阅、答复相关信息。 </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17.8推荐中标候选人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评标委员会按照招标文件中规定的评标方法和标准推荐中标候选人。</w:t>
      </w:r>
      <w:r/>
    </w:p>
    <w:p>
      <w:pPr>
        <w:pStyle w:val="822"/>
        <w:ind w:firstLine="321"/>
        <w:spacing w:before="0" w:after="0" w:line="480" w:lineRule="exact"/>
        <w:rPr>
          <w:rFonts w:hint="eastAsia" w:ascii="仿宋" w:hAnsi="仿宋" w:eastAsia="仿宋" w:cs="仿宋"/>
          <w:bCs/>
          <w:color w:val="000000"/>
          <w:szCs w:val="22"/>
        </w:rPr>
      </w:pPr>
      <w:r/>
      <w:bookmarkStart w:id="96" w:name="_Toc81575196"/>
      <w:r/>
      <w:bookmarkStart w:id="97" w:name="_Toc8712"/>
      <w:r/>
      <w:bookmarkStart w:id="98" w:name="_Toc81575159"/>
      <w:r/>
      <w:bookmarkStart w:id="99" w:name="_Toc8841"/>
      <w:r>
        <w:rPr>
          <w:rFonts w:hint="eastAsia" w:ascii="仿宋" w:hAnsi="仿宋" w:eastAsia="仿宋" w:cs="仿宋"/>
          <w:bCs/>
          <w:color w:val="000000"/>
          <w:szCs w:val="22"/>
        </w:rPr>
        <w:t xml:space="preserve">六、无效投标、废标、串通投标</w:t>
      </w:r>
      <w:bookmarkEnd w:id="96"/>
      <w:r/>
      <w:bookmarkEnd w:id="97"/>
      <w:r/>
      <w:bookmarkEnd w:id="98"/>
      <w:r/>
      <w:bookmarkEnd w:id="99"/>
      <w:r>
        <w:rPr>
          <w:rFonts w:hint="eastAsia" w:ascii="仿宋" w:hAnsi="仿宋" w:eastAsia="仿宋" w:cs="仿宋"/>
          <w:bCs/>
          <w:color w:val="000000"/>
          <w:szCs w:val="22"/>
        </w:rPr>
        <w:t xml:space="preserve">及取消中标候选人资格情形</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18、无效投标情形</w:t>
      </w:r>
      <w:r/>
    </w:p>
    <w:p>
      <w:pPr>
        <w:ind w:firstLine="480"/>
        <w:spacing w:line="480" w:lineRule="exact"/>
        <w:rPr>
          <w:rFonts w:hint="eastAsia" w:ascii="仿宋" w:hAnsi="仿宋" w:eastAsia="仿宋" w:cs="仿宋"/>
          <w:strike/>
          <w:color w:val="000000"/>
          <w:sz w:val="24"/>
        </w:rPr>
      </w:pPr>
      <w:r>
        <w:rPr>
          <w:rFonts w:hint="eastAsia" w:ascii="仿宋" w:hAnsi="仿宋" w:eastAsia="仿宋" w:cs="仿宋"/>
          <w:color w:val="000000"/>
          <w:sz w:val="24"/>
        </w:rPr>
        <w:t xml:space="preserve">18.1投标人同一采购包提交两个（含两个）以上不同的投标报价的。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18.2投标人不符合招标文件规定资格要求的或未按规定提交资质证件的。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18.3投标人的报价超过了采购预算或最高限价的。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18.4投标文件未通过符合性审查的。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18.5投标文件出现重大偏离，不符合招标文件中规定的实质性要求的（★部分为实质性要求）。</w:t>
      </w:r>
      <w:r/>
    </w:p>
    <w:p>
      <w:pPr>
        <w:ind w:left="0" w:right="0" w:firstLine="0"/>
        <w:jc w:val="both"/>
        <w:spacing w:before="0" w:after="0"/>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18.6评标委员会启动异常低价投标审查后，投标人不提供书面说明、证明材料，或者评标委员会认为投标人提供的书面说明、证明材料不能证明其报价合理性的。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18.7投标文件未按照招标文件要求加盖CA电子公章的。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18.8投标人有本招标文件规定的恶意串通投标情形的。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18.9投标文件含有采购人不能接受的附加条件的。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18.10其他法律、法规及本招标文件规定的属无效投标的情形。</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19、废标情形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19.1符合专业条件的投标人或者对招标文件作实质响应的投标人不足三家的。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19.2出现影响采购公正的违法、违规行为的。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19.3因重大变故，采购任务取消的。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19.4评标委员会认定招标文件存在歧义、重大缺陷导致评审工作无法进行的。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19.5在“苏采云”系统规定时间内成功解密电子投标文件的投标人不足3家的。</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20、投标人不足三家情形处理</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21、串通投标情形</w:t>
      </w:r>
      <w:r/>
    </w:p>
    <w:p>
      <w:pPr>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有下列情形之一的，属于恶意串通投标：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21.1供应商直接或间接从采购人或采购代理机构处获得其他供应商的投标情况，并修改其投标文件；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21.2评审活动开始前供应商直接或间接从采购人或采购代理机构处获得评标委员会组成人员情况；</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21.3供应商接受采购人或采购代理机构授意撤换、修改投标文件；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21.4供应商之间协商投标报价、技术方案等投标文件实质性内容；</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21.5属于同一集团、协会、商会等组织成员的供应商按照该组织要求协同投标；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21.6供应商之间事先约定由某一特定供应商中标、成交；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21.7供应商之间商定部分供应商放弃投标或者放弃中标、成交；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有下列情形之一的，视为投标人串通投标，其投标无效：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21.9不同投标人的投标文件由同一单位或者个人编制；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21.10不同投标人委托同一单位或者个人办理投标事宜；</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21.11不同投标人的投标文件载明的项目管理成员或者联系人员为同一人；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21.12不同投标人的投标文件异常一致或者投标报价呈规律性差异；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21.13不同投标人的投标文件相互混装；</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21.14不同投标人的投标保证金从同一单位或者个人的账户转出。</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22、</w:t>
      </w:r>
      <w:bookmarkStart w:id="100" w:name="OLE_LINK4"/>
      <w:r>
        <w:rPr>
          <w:rFonts w:hint="eastAsia" w:ascii="仿宋" w:hAnsi="仿宋" w:eastAsia="仿宋" w:cs="仿宋"/>
          <w:b/>
          <w:color w:val="000000"/>
          <w:sz w:val="24"/>
        </w:rPr>
        <w:t xml:space="preserve">取消中标候选人资格情形</w:t>
      </w:r>
      <w:bookmarkEnd w:id="100"/>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22.1提供虚假材料谋取中标的；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22.2采取不正当手段诋毁、排挤其他投标人的；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22.3与采购人、其他投标人或者采购代理机构恶意串通的；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22.4向采购人、采购代理机构行贿或者提供其他不正当利益的；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22.5未在规定时间内与采购人签订采购合同的；</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22.6法律、法规规定的其它情况。</w:t>
      </w:r>
      <w:bookmarkStart w:id="101" w:name="_Toc2391"/>
      <w:r/>
      <w:bookmarkStart w:id="102" w:name="_Toc81575161"/>
      <w:r/>
      <w:bookmarkStart w:id="103" w:name="_Toc6494"/>
      <w:r/>
      <w:bookmarkStart w:id="104" w:name="_Toc81575198"/>
      <w:r/>
      <w:r/>
    </w:p>
    <w:p>
      <w:pPr>
        <w:ind w:firstLine="321"/>
        <w:spacing w:line="480" w:lineRule="exact"/>
        <w:tabs>
          <w:tab w:val="center" w:pos="4153" w:leader="none"/>
        </w:tabs>
        <w:rPr>
          <w:rFonts w:hint="eastAsia" w:ascii="仿宋" w:hAnsi="仿宋" w:eastAsia="仿宋" w:cs="仿宋"/>
          <w:b/>
          <w:bCs/>
          <w:color w:val="000000"/>
          <w:sz w:val="32"/>
          <w:lang w:eastAsia="zh-CN"/>
        </w:rPr>
        <w:outlineLvl w:val="1"/>
      </w:pPr>
      <w:r>
        <w:rPr>
          <w:rFonts w:hint="eastAsia" w:ascii="仿宋" w:hAnsi="仿宋" w:eastAsia="仿宋" w:cs="仿宋"/>
          <w:b/>
          <w:bCs/>
          <w:color w:val="000000"/>
          <w:sz w:val="32"/>
        </w:rPr>
        <w:t xml:space="preserve">七、中标及合同签订</w:t>
      </w:r>
      <w:bookmarkEnd w:id="101"/>
      <w:r/>
      <w:bookmarkEnd w:id="102"/>
      <w:r/>
      <w:bookmarkEnd w:id="103"/>
      <w:r/>
      <w:bookmarkEnd w:id="104"/>
      <w:r>
        <w:rPr>
          <w:rFonts w:hint="eastAsia" w:ascii="仿宋" w:hAnsi="仿宋" w:eastAsia="仿宋" w:cs="仿宋"/>
          <w:b/>
          <w:bCs/>
          <w:color w:val="000000"/>
          <w:sz w:val="32"/>
          <w:lang w:eastAsia="zh-CN"/>
        </w:rPr>
        <w:tab/>
      </w:r>
      <w:r/>
    </w:p>
    <w:p>
      <w:pPr>
        <w:ind w:firstLine="482"/>
        <w:spacing w:line="500" w:lineRule="exact"/>
        <w:rPr>
          <w:rFonts w:hint="eastAsia" w:ascii="仿宋" w:hAnsi="仿宋" w:eastAsia="仿宋" w:cs="仿宋"/>
          <w:b/>
          <w:color w:val="000000"/>
          <w:sz w:val="24"/>
        </w:rPr>
      </w:pPr>
      <w:r>
        <w:rPr>
          <w:rFonts w:hint="eastAsia" w:ascii="仿宋" w:hAnsi="仿宋" w:eastAsia="仿宋" w:cs="仿宋"/>
          <w:b/>
          <w:color w:val="000000"/>
          <w:sz w:val="24"/>
        </w:rPr>
        <w:t xml:space="preserve">23、确定中标人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23.3采购人确定正被列为失信被执行人的投标人为中标人的，中标结果无效。</w:t>
      </w:r>
      <w:r/>
    </w:p>
    <w:p>
      <w:pPr>
        <w:ind w:firstLine="482"/>
        <w:spacing w:line="500" w:lineRule="exact"/>
        <w:rPr>
          <w:rFonts w:hint="eastAsia" w:ascii="仿宋" w:hAnsi="仿宋" w:eastAsia="仿宋" w:cs="仿宋"/>
          <w:b/>
          <w:color w:val="000000"/>
          <w:sz w:val="24"/>
        </w:rPr>
      </w:pPr>
      <w:r>
        <w:rPr>
          <w:rFonts w:hint="eastAsia" w:ascii="仿宋" w:hAnsi="仿宋" w:eastAsia="仿宋" w:cs="仿宋"/>
          <w:b/>
          <w:color w:val="000000"/>
          <w:sz w:val="24"/>
        </w:rPr>
        <w:t xml:space="preserve">24、中标通知书</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24.3采用综合评分法评审的，未中标人可于中标结果公告期限届满之日起通过“苏采云”系统查看</w:t>
      </w:r>
      <w:bookmarkStart w:id="105" w:name="OLE_LINK5"/>
      <w:r>
        <w:rPr>
          <w:rFonts w:hint="eastAsia" w:ascii="仿宋" w:hAnsi="仿宋" w:eastAsia="仿宋" w:cs="仿宋"/>
          <w:color w:val="000000"/>
          <w:sz w:val="24"/>
        </w:rPr>
        <w:t xml:space="preserve">自己的评审得分及排序情况。</w:t>
      </w:r>
      <w:bookmarkEnd w:id="105"/>
      <w:r/>
      <w:r/>
    </w:p>
    <w:p>
      <w:pPr>
        <w:ind w:firstLine="482"/>
        <w:spacing w:line="500" w:lineRule="exact"/>
        <w:rPr>
          <w:rFonts w:hint="eastAsia" w:ascii="仿宋" w:hAnsi="仿宋" w:eastAsia="仿宋" w:cs="仿宋"/>
          <w:b/>
          <w:color w:val="000000"/>
          <w:sz w:val="24"/>
        </w:rPr>
      </w:pPr>
      <w:r>
        <w:rPr>
          <w:rFonts w:hint="eastAsia" w:ascii="仿宋" w:hAnsi="仿宋" w:eastAsia="仿宋" w:cs="仿宋"/>
          <w:b/>
          <w:color w:val="000000"/>
          <w:sz w:val="24"/>
        </w:rPr>
        <w:t xml:space="preserve">25、授予合同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25.2采购人在自合同签订之日起2个工作日内，将合同在指定的媒体上公告。</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26、履约保证金</w:t>
      </w:r>
      <w:r/>
    </w:p>
    <w:p>
      <w:pPr>
        <w:ind w:firstLine="480"/>
        <w:spacing w:line="480" w:lineRule="exact"/>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按照以下第</w:t>
      </w:r>
      <w:r>
        <w:rPr>
          <w:rFonts w:hint="eastAsia" w:ascii="仿宋" w:hAnsi="仿宋" w:eastAsia="仿宋" w:cs="仿宋"/>
          <w:color w:val="000000"/>
          <w:sz w:val="24"/>
          <w:highlight w:val="none"/>
          <w:u w:val="single"/>
          <w:lang w:val="zh-CN"/>
        </w:rPr>
        <w:t xml:space="preserve">（</w:t>
      </w:r>
      <w:r>
        <w:rPr>
          <w:rFonts w:hint="eastAsia" w:ascii="仿宋" w:hAnsi="仿宋" w:eastAsia="仿宋" w:cs="仿宋"/>
          <w:color w:val="000000"/>
          <w:sz w:val="24"/>
          <w:highlight w:val="none"/>
          <w:u w:val="single"/>
          <w:lang w:val="en-US" w:eastAsia="zh-CN"/>
        </w:rPr>
        <w:t xml:space="preserve">1</w:t>
      </w:r>
      <w:r>
        <w:rPr>
          <w:rFonts w:hint="eastAsia" w:ascii="仿宋" w:hAnsi="仿宋" w:eastAsia="仿宋" w:cs="仿宋"/>
          <w:color w:val="000000"/>
          <w:sz w:val="24"/>
          <w:highlight w:val="none"/>
          <w:u w:val="single"/>
          <w:lang w:val="zh-CN"/>
        </w:rPr>
        <w:t xml:space="preserve">）</w:t>
      </w:r>
      <w:r>
        <w:rPr>
          <w:rFonts w:hint="eastAsia" w:ascii="仿宋" w:hAnsi="仿宋" w:eastAsia="仿宋" w:cs="仿宋"/>
          <w:color w:val="000000"/>
          <w:sz w:val="24"/>
          <w:lang w:val="zh-CN"/>
        </w:rPr>
        <w:t xml:space="preserve">方式确定履约保证</w:t>
      </w:r>
      <w:r>
        <w:rPr>
          <w:rFonts w:hint="eastAsia" w:ascii="仿宋" w:hAnsi="仿宋" w:eastAsia="仿宋" w:cs="仿宋"/>
          <w:color w:val="000000"/>
          <w:sz w:val="24"/>
        </w:rPr>
        <w:t xml:space="preserve">金</w:t>
      </w:r>
      <w:r>
        <w:rPr>
          <w:rFonts w:hint="eastAsia" w:ascii="仿宋" w:hAnsi="仿宋" w:eastAsia="仿宋" w:cs="仿宋"/>
          <w:color w:val="000000"/>
          <w:sz w:val="24"/>
          <w:lang w:val="zh-CN"/>
        </w:rPr>
        <w:t xml:space="preserve">收取方式。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（1）本项目不收取履约保证金。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（2）本项目收取履约保证金。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26.1履约保证金提交形式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26.2履约保证金提交金额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提交。</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rPr>
        <w:t xml:space="preserve">（履约保证金原提交金额的6折）提交。办理流程、偿付等内容见江苏政府采购网“保险保函”模块。</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26.3履约保证金退还方式</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26.4履约保证金退还条件</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具有验收合格相关证明材料。</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26.5履约保证金退还时间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采购人收到投标人退付申请后5个工作日内退还。</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26.6履约保证金不予退还情形</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26.7逾期退还履约保证金违约责任</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仿宋" w:hAnsi="仿宋" w:eastAsia="仿宋" w:cs="仿宋"/>
          <w:b/>
          <w:bCs/>
          <w:color w:val="000000"/>
          <w:sz w:val="24"/>
          <w:szCs w:val="24"/>
        </w:rPr>
      </w:pPr>
      <w:r>
        <w:rPr>
          <w:rFonts w:hint="eastAsia" w:ascii="仿宋" w:hAnsi="仿宋" w:eastAsia="仿宋" w:cs="仿宋"/>
          <w:b/>
          <w:color w:val="000000"/>
          <w:sz w:val="24"/>
        </w:rPr>
        <w:t xml:space="preserve">27、线上融资</w:t>
      </w:r>
      <w:r/>
    </w:p>
    <w:p>
      <w:pPr>
        <w:ind w:firstLine="480"/>
        <w:spacing w:line="480" w:lineRule="exact"/>
        <w:rPr>
          <w:rFonts w:hint="eastAsia" w:ascii="仿宋" w:hAnsi="仿宋" w:eastAsia="仿宋" w:cs="仿宋"/>
          <w:b/>
          <w:bCs/>
          <w:color w:val="000000"/>
          <w:sz w:val="24"/>
          <w:szCs w:val="24"/>
        </w:rPr>
      </w:pPr>
      <w:r>
        <w:rPr>
          <w:rFonts w:hint="eastAsia" w:ascii="仿宋" w:hAnsi="仿宋" w:eastAsia="仿宋" w:cs="仿宋"/>
          <w:bCs/>
          <w:color w:val="000000"/>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color w:val="000000"/>
          <w:sz w:val="24"/>
        </w:rPr>
      </w:pPr>
      <w:r>
        <w:rPr>
          <w:rFonts w:hint="eastAsia" w:ascii="仿宋" w:hAnsi="仿宋" w:eastAsia="仿宋" w:cs="仿宋"/>
          <w:b/>
          <w:color w:val="000000"/>
          <w:sz w:val="24"/>
        </w:rPr>
        <w:t xml:space="preserve">28、合同履行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28.1政府采购合同订立后，合同各方不得擅自变更、中止或者终止合同。</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2"/>
        <w:spacing w:before="0" w:after="0" w:line="520" w:lineRule="exact"/>
        <w:rPr>
          <w:rFonts w:hint="eastAsia" w:ascii="仿宋" w:hAnsi="仿宋" w:eastAsia="仿宋" w:cs="仿宋"/>
          <w:bCs/>
          <w:color w:val="000000"/>
          <w:szCs w:val="22"/>
        </w:rPr>
      </w:pPr>
      <w:r/>
      <w:bookmarkStart w:id="106" w:name="_Toc81575199"/>
      <w:r/>
      <w:bookmarkStart w:id="107" w:name="_Toc22084"/>
      <w:r/>
      <w:bookmarkStart w:id="108" w:name="_Toc81575162"/>
      <w:r/>
      <w:bookmarkStart w:id="109" w:name="_Toc7550"/>
      <w:r>
        <w:rPr>
          <w:rFonts w:hint="eastAsia" w:ascii="仿宋" w:hAnsi="仿宋" w:eastAsia="仿宋" w:cs="仿宋"/>
          <w:bCs/>
          <w:color w:val="000000"/>
          <w:szCs w:val="22"/>
        </w:rPr>
        <w:t xml:space="preserve">八、</w:t>
      </w:r>
      <w:bookmarkEnd w:id="106"/>
      <w:r/>
      <w:bookmarkEnd w:id="107"/>
      <w:r/>
      <w:bookmarkEnd w:id="108"/>
      <w:r/>
      <w:bookmarkEnd w:id="109"/>
      <w:r/>
      <w:bookmarkStart w:id="110" w:name="_Toc81575200"/>
      <w:r/>
      <w:bookmarkStart w:id="111" w:name="_Toc81575163"/>
      <w:r/>
      <w:bookmarkStart w:id="112" w:name="_Toc31888"/>
      <w:r/>
      <w:bookmarkStart w:id="113" w:name="_Toc12263"/>
      <w:r>
        <w:rPr>
          <w:rFonts w:hint="eastAsia" w:ascii="仿宋" w:hAnsi="仿宋" w:eastAsia="仿宋" w:cs="仿宋"/>
          <w:bCs/>
          <w:color w:val="000000"/>
          <w:szCs w:val="22"/>
        </w:rPr>
        <w:t xml:space="preserve">质疑与投诉</w:t>
      </w:r>
      <w:bookmarkEnd w:id="110"/>
      <w:r/>
      <w:bookmarkEnd w:id="111"/>
      <w:r/>
      <w:bookmarkEnd w:id="112"/>
      <w:r/>
      <w:bookmarkEnd w:id="113"/>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29、质疑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29.1供应商认为采购文件、采购过程和中标结果使自己的权益受到损害的，可以在知道或者应知其权益受到损害之日起七个工作日内，</w:t>
      </w:r>
      <w:bookmarkStart w:id="114" w:name="OLE_LINK2"/>
      <w:r>
        <w:rPr>
          <w:rFonts w:hint="eastAsia" w:ascii="仿宋" w:hAnsi="仿宋" w:eastAsia="仿宋" w:cs="仿宋"/>
          <w:b/>
          <w:bCs/>
          <w:color w:val="000000"/>
          <w:sz w:val="24"/>
        </w:rPr>
        <w:t xml:space="preserve">登录“苏采云”系统，从“项目质疑申请”模块向采购人提出质疑</w:t>
      </w:r>
      <w:bookmarkEnd w:id="114"/>
      <w:r>
        <w:rPr>
          <w:rFonts w:hint="eastAsia" w:ascii="仿宋" w:hAnsi="仿宋" w:eastAsia="仿宋" w:cs="仿宋"/>
          <w:b/>
          <w:bCs/>
          <w:color w:val="000000"/>
          <w:sz w:val="24"/>
        </w:rPr>
        <w:t xml:space="preserve">。</w:t>
      </w:r>
      <w:bookmarkStart w:id="115" w:name="OLE_LINK1"/>
      <w:r>
        <w:rPr>
          <w:rFonts w:hint="eastAsia" w:ascii="仿宋" w:hAnsi="仿宋" w:eastAsia="仿宋" w:cs="仿宋"/>
          <w:color w:val="000000"/>
          <w:sz w:val="24"/>
        </w:rPr>
        <w:t xml:space="preserve">质疑联系部门、联系电话、通讯地址详见采购公告。</w:t>
      </w:r>
      <w:bookmarkEnd w:id="115"/>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29.2供应商应知其权益受到损害之日，是指：</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（2）对本项目采购过程提出质疑的，为各采购程序环节结束之日；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（3）对本项目中标结果提出质疑的，为中标结果公告期限届满之日。</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29.4供应商提出质疑应当提交质疑函和必要的证明材料。质疑函的必备内容：</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（1）供应商的姓名或者名称、地址、邮编、联系人及联系电话；</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（2）质疑项目的名称、编号；</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（3）获取采购文件的时间；</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（4）具体、明确的质疑事项和质疑事项相关的请求；</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（5）事实依据；</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（6）必要的法律依据；</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（7）提出质疑的日期；</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仿宋" w:hAnsi="仿宋" w:eastAsia="仿宋" w:cs="仿宋"/>
          <w:b/>
          <w:color w:val="000000"/>
          <w:sz w:val="24"/>
        </w:rPr>
      </w:pPr>
      <w:r>
        <w:rPr>
          <w:rFonts w:hint="eastAsia" w:ascii="仿宋" w:hAnsi="仿宋" w:eastAsia="仿宋" w:cs="仿宋"/>
          <w:b/>
          <w:color w:val="000000"/>
          <w:sz w:val="24"/>
        </w:rPr>
        <w:t xml:space="preserve">30、投诉</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质疑供应商对答复不满意或采购人、采购代理机构未在规定时间内作出答复的，可在答复期满后15个工作日内向同级财政部门提起投诉。</w:t>
      </w:r>
      <w:r/>
    </w:p>
    <w:p>
      <w:pPr>
        <w:pStyle w:val="821"/>
        <w:jc w:val="center"/>
        <w:spacing w:before="200"/>
        <w:rPr>
          <w:rFonts w:hint="eastAsia" w:ascii="仿宋" w:hAnsi="仿宋" w:eastAsia="仿宋" w:cs="仿宋"/>
          <w:color w:val="000000"/>
        </w:rPr>
      </w:pPr>
      <w:r/>
      <w:bookmarkStart w:id="116" w:name="EB4d341233595e4bf8ad7006b4bd78d974"/>
      <w:r/>
      <w:bookmarkEnd w:id="116"/>
      <w:r/>
      <w:bookmarkStart w:id="117" w:name="_Toc81575201"/>
      <w:r/>
      <w:bookmarkStart w:id="118" w:name="_Toc81575164"/>
      <w:r/>
      <w:bookmarkStart w:id="119" w:name="_Hlk166141273"/>
      <w:r>
        <w:rPr>
          <w:rFonts w:hint="eastAsia" w:ascii="仿宋" w:hAnsi="仿宋" w:eastAsia="仿宋" w:cs="仿宋"/>
          <w:color w:val="000000"/>
        </w:rPr>
        <w:br w:type="page" w:clear="all"/>
      </w:r>
      <w:bookmarkStart w:id="120" w:name="_Toc21232"/>
      <w:r>
        <w:rPr>
          <w:rFonts w:hint="eastAsia" w:ascii="仿宋" w:hAnsi="仿宋" w:eastAsia="仿宋" w:cs="仿宋"/>
          <w:b/>
          <w:color w:val="000000"/>
          <w:sz w:val="44"/>
          <w:szCs w:val="44"/>
        </w:rPr>
        <w:t xml:space="preserve">第三章  资格审查及评标</w:t>
      </w:r>
      <w:bookmarkEnd w:id="117"/>
      <w:r/>
      <w:bookmarkEnd w:id="118"/>
      <w:r>
        <w:rPr>
          <w:rFonts w:hint="eastAsia" w:ascii="仿宋" w:hAnsi="仿宋" w:eastAsia="仿宋" w:cs="仿宋"/>
          <w:b/>
          <w:color w:val="000000"/>
          <w:sz w:val="44"/>
          <w:szCs w:val="44"/>
        </w:rPr>
        <w:t xml:space="preserve">方法</w:t>
      </w:r>
      <w:bookmarkEnd w:id="120"/>
      <w:r/>
      <w:r/>
    </w:p>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一、资格审查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资格审查人员按照下列指标对各投标人的资格进行审查，未通过审查的为无效标，不参与评标。</w:t>
      </w:r>
      <w:r/>
    </w:p>
    <w:tbl>
      <w:tblPr>
        <w:tblStyle w:val="75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rHeight w:val="494"/>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b/>
                <w:bCs/>
                <w:color w:val="000000"/>
              </w:rPr>
            </w:pPr>
            <w:r>
              <w:rPr>
                <w:rFonts w:hint="eastAsia" w:ascii="仿宋" w:hAnsi="仿宋" w:eastAsia="仿宋" w:cs="仿宋"/>
                <w:b/>
                <w:bCs/>
                <w:color w:val="000000"/>
              </w:rPr>
              <w:t xml:space="preserve">资格审查因素</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b/>
                <w:bCs/>
                <w:color w:val="000000"/>
              </w:rPr>
            </w:pPr>
            <w:r>
              <w:rPr>
                <w:rFonts w:hint="eastAsia" w:ascii="仿宋" w:hAnsi="仿宋" w:eastAsia="仿宋" w:cs="仿宋"/>
                <w:b/>
                <w:bCs/>
                <w:color w:val="000000"/>
              </w:rPr>
              <w:t xml:space="preserve">审查标准</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投标函</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信用信息</w:t>
            </w:r>
            <w:r/>
          </w:p>
        </w:tc>
        <w:tc>
          <w:tcPr>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中小企业或残疾人福利性单位声明函，或监狱企业证明文件</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r>
        <w:trPr/>
        <w:tc>
          <w:tcPr>
            <w:shd w:val="clear" w:color="auto" w:fill="auto"/>
            <w:tcBorders>
              <w:top w:val="single" w:color="000000" w:sz="2" w:space="0"/>
              <w:left w:val="single" w:color="000000" w:sz="2" w:space="0"/>
              <w:bottom w:val="single" w:color="000000" w:sz="2" w:space="0"/>
              <w:right w:val="single" w:color="000000" w:sz="2" w:space="0"/>
            </w:tcBorders>
            <w:tcW w:w="4422"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投标代理人(授权委托人)资格要求</w:t>
            </w:r>
            <w:r/>
          </w:p>
        </w:tc>
        <w:tc>
          <w:tcPr>
            <w:shd w:val="clear" w:color="auto" w:fill="auto"/>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r>
        <w:trPr>
          <w:trHeight w:val="295"/>
        </w:trPr>
        <w:tc>
          <w:tcPr>
            <w:shd w:val="clear" w:color="auto" w:fill="auto"/>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其他</w:t>
            </w:r>
            <w:r/>
          </w:p>
        </w:tc>
        <w:tc>
          <w:tcPr>
            <w:shd w:val="clear" w:color="auto" w:fill="auto"/>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jc w:val="center"/>
              <w:spacing w:line="480" w:lineRule="exact"/>
              <w:rPr>
                <w:rFonts w:hint="eastAsia" w:ascii="仿宋" w:hAnsi="仿宋" w:eastAsia="仿宋" w:cs="仿宋"/>
                <w:color w:val="000000"/>
                <w:lang w:val="en-US" w:eastAsia="zh-CN"/>
              </w:rPr>
            </w:pPr>
            <w:r>
              <w:rPr>
                <w:rFonts w:hint="eastAsia" w:ascii="仿宋" w:hAnsi="仿宋" w:eastAsia="仿宋" w:cs="仿宋"/>
                <w:color w:val="000000"/>
              </w:rPr>
              <w:t xml:space="preserve">符合招标文件要求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二、符合性审查</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评标委员会对符合资格的投标人的投标文件进行符合性审查，未通过审查的为无效标，不再参与评审。</w:t>
      </w:r>
      <w:r/>
    </w:p>
    <w:tbl>
      <w:tblPr>
        <w:tblStyle w:val="757"/>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b/>
                <w:bCs/>
                <w:color w:val="000000"/>
              </w:rPr>
            </w:pPr>
            <w:r>
              <w:rPr>
                <w:rFonts w:hint="eastAsia" w:ascii="仿宋" w:hAnsi="仿宋" w:eastAsia="仿宋" w:cs="仿宋"/>
                <w:b/>
                <w:bCs/>
                <w:color w:val="000000"/>
              </w:rPr>
              <w:t xml:space="preserve">符合性审查因素</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b/>
                <w:bCs/>
                <w:color w:val="000000"/>
              </w:rPr>
            </w:pPr>
            <w:r>
              <w:rPr>
                <w:rFonts w:hint="eastAsia" w:ascii="仿宋" w:hAnsi="仿宋" w:eastAsia="仿宋" w:cs="仿宋"/>
                <w:b/>
                <w:bCs/>
                <w:color w:val="000000"/>
              </w:rPr>
              <w:t xml:space="preserve">审查标准</w:t>
            </w:r>
            <w:r/>
          </w:p>
        </w:tc>
      </w:tr>
      <w:tr>
        <w:trPr>
          <w:trHeight w:val="502"/>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法人授权书</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rHeight w:val="480"/>
        </w:trPr>
        <w:tc>
          <w:tcPr>
            <w:tcBorders>
              <w:top w:val="single" w:color="000000" w:sz="2" w:space="0"/>
              <w:left w:val="single" w:color="000000" w:sz="2" w:space="0"/>
              <w:bottom w:val="single" w:color="000000" w:sz="2" w:space="0"/>
              <w:right w:val="single" w:color="000000" w:sz="2" w:space="0"/>
            </w:tcBorders>
            <w:tcW w:w="4364" w:type="dxa"/>
            <w:vAlign w:val="center"/>
            <w:vMerge w:val="restart"/>
            <w:textDirection w:val="lrTb"/>
            <w:noWrap w:val="false"/>
          </w:tcPr>
          <w:p>
            <w:pPr>
              <w:jc w:val="center"/>
              <w:spacing w:line="480" w:lineRule="exact"/>
              <w:rPr>
                <w:rFonts w:hint="eastAsia" w:ascii="仿宋" w:hAnsi="仿宋" w:eastAsia="仿宋" w:cs="仿宋"/>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rPr>
              <w:t xml:space="preserve">技术标准和要求</w:t>
            </w:r>
            <w:r/>
          </w:p>
        </w:tc>
        <w:tc>
          <w:tcPr>
            <w:tcBorders>
              <w:top w:val="single" w:color="000000" w:sz="2" w:space="0"/>
              <w:left w:val="single" w:color="000000" w:sz="2" w:space="0"/>
              <w:bottom w:val="single" w:color="000000" w:sz="2" w:space="0"/>
              <w:right w:val="single" w:color="000000" w:sz="2" w:space="0"/>
            </w:tcBorders>
            <w:tcW w:w="4304" w:type="dxa"/>
            <w:vAlign w:val="center"/>
            <w:vMerge w:val="restart"/>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r>
        <w:trPr/>
        <w:tc>
          <w:tcPr>
            <w:tcBorders>
              <w:top w:val="single" w:color="000000" w:sz="2" w:space="0"/>
              <w:left w:val="single" w:color="000000" w:sz="2" w:space="0"/>
              <w:bottom w:val="single" w:color="000000" w:sz="2" w:space="0"/>
              <w:right w:val="single" w:color="000000" w:sz="2" w:space="0"/>
            </w:tcBorders>
            <w:tcW w:w="436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其他</w:t>
            </w:r>
            <w:r/>
          </w:p>
        </w:tc>
        <w:tc>
          <w:tcPr>
            <w:tcBorders>
              <w:top w:val="single" w:color="000000" w:sz="2" w:space="0"/>
              <w:left w:val="single" w:color="000000" w:sz="2" w:space="0"/>
              <w:bottom w:val="single" w:color="000000" w:sz="2" w:space="0"/>
              <w:right w:val="single" w:color="000000" w:sz="2" w:space="0"/>
            </w:tcBorders>
            <w:tcW w:w="4304" w:type="dxa"/>
            <w:vAlign w:val="center"/>
            <w:textDirection w:val="lrTb"/>
            <w:noWrap w:val="false"/>
          </w:tcPr>
          <w:p>
            <w:pPr>
              <w:jc w:val="center"/>
              <w:spacing w:line="480" w:lineRule="exact"/>
              <w:rPr>
                <w:rFonts w:hint="eastAsia" w:ascii="仿宋" w:hAnsi="仿宋" w:eastAsia="仿宋" w:cs="仿宋"/>
                <w:color w:val="000000"/>
              </w:rPr>
            </w:pPr>
            <w:r>
              <w:rPr>
                <w:rFonts w:hint="eastAsia" w:ascii="仿宋" w:hAnsi="仿宋" w:eastAsia="仿宋" w:cs="仿宋"/>
                <w:color w:val="000000"/>
              </w:rPr>
              <w:t xml:space="preserve">符合招标文件要求</w:t>
            </w:r>
            <w:r/>
          </w:p>
        </w:tc>
      </w:tr>
    </w:tbl>
    <w:p>
      <w:p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三、评标方法</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综合评分保留至小数点后两位。</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评标委员会根据评标后投标人排序推荐中标候选人，并形成评标报告。</w:t>
      </w:r>
      <w:r/>
    </w:p>
    <w:p>
      <w:pPr>
        <w:numPr>
          <w:ilvl w:val="0"/>
          <w:numId w:val="3"/>
        </w:numPr>
        <w:ind w:firstLine="482"/>
        <w:jc w:val="left"/>
        <w:spacing w:line="480" w:lineRule="exact"/>
        <w:rPr>
          <w:rFonts w:hint="eastAsia" w:ascii="仿宋" w:hAnsi="仿宋" w:eastAsia="仿宋" w:cs="仿宋"/>
          <w:b/>
          <w:bCs/>
          <w:color w:val="000000"/>
          <w:sz w:val="24"/>
        </w:rPr>
      </w:pPr>
      <w:r>
        <w:rPr>
          <w:rFonts w:hint="eastAsia" w:ascii="仿宋" w:hAnsi="仿宋" w:eastAsia="仿宋" w:cs="仿宋"/>
          <w:b/>
          <w:bCs/>
          <w:color w:val="000000"/>
          <w:sz w:val="24"/>
        </w:rPr>
        <w:t xml:space="preserve">评标标准</w:t>
      </w:r>
      <w:r/>
    </w:p>
    <w:p>
      <w:pPr>
        <w:ind w:firstLine="480"/>
        <w:jc w:val="left"/>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评标委员会根据评标后投标人排序推荐中标候选人，并形成评标报告。</w:t>
      </w:r>
      <w:r/>
    </w:p>
    <w:tbl>
      <w:tblPr>
        <w:tblStyle w:val="757"/>
        <w:tblW w:w="9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597"/>
      </w:tblGrid>
      <w:tr>
        <w:trPr>
          <w:jc w:val="center"/>
          <w:trHeight w:val="572"/>
        </w:trPr>
        <w:tc>
          <w:tcPr>
            <w:tcW w:w="1646"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1028"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W w:w="6597" w:type="dxa"/>
            <w:vAlign w:val="center"/>
            <w:textDirection w:val="lrTb"/>
            <w:noWrap w:val="false"/>
          </w:tcPr>
          <w:p>
            <w:pPr>
              <w:jc w:val="cente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评审标准</w:t>
            </w:r>
            <w:r/>
          </w:p>
        </w:tc>
      </w:tr>
      <w:tr>
        <w:trPr>
          <w:jc w:val="center"/>
          <w:trHeight w:val="274"/>
        </w:trPr>
        <w:tc>
          <w:tcPr>
            <w:tcW w:w="1646"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投标报价</w:t>
            </w:r>
            <w:r/>
          </w:p>
        </w:tc>
        <w:tc>
          <w:tcPr>
            <w:tcW w:w="1028"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w:t>
            </w: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.00分</w:t>
            </w:r>
            <w:r/>
          </w:p>
        </w:tc>
        <w:tc>
          <w:tcPr>
            <w:tcW w:w="6597"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auto"/>
                <w:szCs w:val="24"/>
                <w:highlight w:val="none"/>
                <w:lang w:val="en-US" w:eastAsia="zh-CN"/>
              </w:rPr>
              <w:t xml:space="preserve">25</w:t>
            </w:r>
            <w:r>
              <w:rPr>
                <w:rFonts w:hint="eastAsia" w:ascii="仿宋" w:hAnsi="仿宋" w:eastAsia="仿宋" w:cs="仿宋"/>
                <w:color w:val="auto"/>
                <w:szCs w:val="24"/>
                <w:highlight w:val="none"/>
              </w:rPr>
              <w:t xml:space="preserve">。</w:t>
            </w:r>
            <w:r/>
          </w:p>
        </w:tc>
      </w:tr>
      <w:tr>
        <w:trPr>
          <w:jc w:val="center"/>
          <w:trHeight w:val="302"/>
        </w:trPr>
        <w:tc>
          <w:tcPr>
            <w:tcW w:w="1646" w:type="dxa"/>
            <w:vAlign w:val="center"/>
            <w:textDirection w:val="lrTb"/>
            <w:noWrap w:val="false"/>
          </w:tcPr>
          <w:p>
            <w:pPr>
              <w:jc w:val="left"/>
              <w:widowControl/>
              <w:rPr>
                <w:rFonts w:hint="default" w:ascii="仿宋" w:hAnsi="仿宋" w:eastAsia="仿宋" w:cs="仿宋"/>
                <w:color w:val="auto"/>
                <w:szCs w:val="21"/>
                <w:highlight w:val="none"/>
                <w:lang w:val="en-US"/>
              </w:rPr>
            </w:pPr>
            <w:r>
              <w:rPr>
                <w:rFonts w:hint="eastAsia" w:ascii="仿宋" w:hAnsi="仿宋" w:eastAsia="仿宋" w:cs="仿宋"/>
                <w:color w:val="auto"/>
                <w:szCs w:val="21"/>
                <w:highlight w:val="none"/>
                <w:rtl w:val="0"/>
                <w:lang w:val="en-US" w:eastAsia="zh-CN"/>
              </w:rPr>
              <w:t xml:space="preserve">服务要求承诺（一）及相关服务方案</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13</w:t>
            </w:r>
            <w:r>
              <w:rPr>
                <w:rFonts w:hint="eastAsia" w:ascii="仿宋" w:hAnsi="仿宋" w:eastAsia="仿宋" w:cs="仿宋"/>
                <w:color w:val="auto"/>
                <w:szCs w:val="24"/>
                <w:highlight w:val="none"/>
              </w:rPr>
              <w:t xml:space="preserve">.00分</w:t>
            </w:r>
            <w:r/>
          </w:p>
        </w:tc>
        <w:tc>
          <w:tcPr>
            <w:tcW w:w="6597" w:type="dxa"/>
            <w:vAlign w:val="center"/>
            <w:textDirection w:val="lrTb"/>
            <w:noWrap w:val="false"/>
          </w:tcPr>
          <w:p>
            <w:pPr>
              <w:jc w:val="left"/>
              <w:spacing w:line="400" w:lineRule="exact"/>
              <w:widowControl/>
              <w:rPr>
                <w:rFonts w:hint="eastAsia" w:ascii="仿宋" w:hAnsi="仿宋" w:eastAsia="仿宋" w:cs="仿宋"/>
                <w:color w:val="auto"/>
                <w:highlight w:val="none"/>
              </w:rPr>
            </w:pPr>
            <w:r>
              <w:rPr>
                <w:rFonts w:hint="eastAsia" w:ascii="仿宋" w:hAnsi="仿宋" w:eastAsia="仿宋" w:cs="仿宋"/>
                <w:color w:val="auto"/>
                <w:szCs w:val="24"/>
                <w:highlight w:val="none"/>
                <w:rtl w:val="0"/>
                <w:lang w:val="en-US" w:eastAsia="zh-CN"/>
              </w:rPr>
              <w:t xml:space="preserve">1、投标人承诺中标后按照“第四章、采购需求-第三条人员配备及职责-1、人员配备、2、日常出勤，第五条（一）保洁服务管理”标准服务的，得10分。注：投标文件中需提供加盖本单位公章的承诺函电子件，格式见招标文件“第六章”，未提供不得分。2、投标人对保洁服务管理的采购需求内容，自行提供上述服务方案，服务方案全部优于采购需求的，得3分；能够实现采购需求的得2分;未提供不得分。</w:t>
            </w:r>
            <w:r/>
          </w:p>
        </w:tc>
      </w:tr>
      <w:tr>
        <w:trPr>
          <w:jc w:val="center"/>
          <w:trHeight w:val="1295"/>
        </w:trPr>
        <w:tc>
          <w:tcPr>
            <w:tcW w:w="1646"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tl w:val="0"/>
                <w:lang w:val="en-US" w:eastAsia="zh-CN"/>
              </w:rPr>
              <w:t xml:space="preserve">服务要求承诺（二）</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12</w:t>
            </w:r>
            <w:r>
              <w:rPr>
                <w:rFonts w:hint="eastAsia" w:ascii="仿宋" w:hAnsi="仿宋" w:eastAsia="仿宋" w:cs="仿宋"/>
                <w:color w:val="auto"/>
                <w:szCs w:val="24"/>
                <w:highlight w:val="none"/>
              </w:rPr>
              <w:t xml:space="preserve">.00分</w:t>
            </w:r>
            <w:r/>
          </w:p>
        </w:tc>
        <w:tc>
          <w:tcPr>
            <w:shd w:val="clear" w:color="auto" w:fill="auto"/>
            <w:tcW w:w="6597" w:type="dxa"/>
            <w:vAlign w:val="center"/>
            <w:textDirection w:val="lrTb"/>
            <w:noWrap w:val="false"/>
          </w:tcPr>
          <w:p>
            <w:pPr>
              <w:jc w:val="left"/>
              <w:keepLines w:val="0"/>
              <w:keepNext w:val="0"/>
              <w:pageBreakBefore w:val="0"/>
              <w:spacing w:after="0" w:afterAutospacing="0" w:line="40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Cs w:val="24"/>
                <w:highlight w:val="none"/>
                <w:rtl w:val="0"/>
                <w:lang w:val="en-US" w:eastAsia="zh-CN"/>
              </w:rPr>
              <w:t xml:space="preserve">1、投标人承诺中标后按照“第四章、采购需求-十二、其他要求”的标准服务的，得12分。注：投标文件中需提供加盖本单位公章的承诺函电子件，格式见招标文件“第六章”，未提供不得分。</w:t>
            </w:r>
            <w:r/>
          </w:p>
        </w:tc>
      </w:tr>
      <w:tr>
        <w:trPr>
          <w:jc w:val="center"/>
          <w:trHeight w:val="1751"/>
        </w:trPr>
        <w:tc>
          <w:tcPr>
            <w:tcW w:w="1646" w:type="dxa"/>
            <w:vAlign w:val="center"/>
            <w:textDirection w:val="lrTb"/>
            <w:noWrap w:val="false"/>
          </w:tcPr>
          <w:p>
            <w:pPr>
              <w:jc w:val="left"/>
              <w:widowControl/>
              <w:rPr>
                <w:rFonts w:hint="eastAsia" w:ascii="仿宋" w:hAnsi="仿宋" w:eastAsia="仿宋" w:cs="仿宋"/>
                <w:color w:val="auto"/>
                <w:szCs w:val="21"/>
                <w:highlight w:val="yellow"/>
                <w:rtl w:val="0"/>
                <w:lang w:val="en-US" w:eastAsia="zh-CN"/>
              </w:rPr>
            </w:pPr>
            <w:r>
              <w:rPr>
                <w:rFonts w:hint="eastAsia" w:ascii="仿宋" w:hAnsi="仿宋" w:eastAsia="仿宋" w:cs="仿宋"/>
                <w:color w:val="auto"/>
                <w:szCs w:val="21"/>
                <w:highlight w:val="none"/>
                <w:rtl w:val="0"/>
                <w:lang w:val="en-US" w:eastAsia="zh-CN"/>
              </w:rPr>
              <w:t xml:space="preserve">企业经营业绩</w:t>
            </w:r>
            <w:r/>
          </w:p>
        </w:tc>
        <w:tc>
          <w:tcPr>
            <w:tcW w:w="1028" w:type="dxa"/>
            <w:vAlign w:val="center"/>
            <w:textDirection w:val="lrTb"/>
            <w:noWrap w:val="false"/>
          </w:tcPr>
          <w:p>
            <w:pPr>
              <w:jc w:val="center"/>
              <w:widowControl/>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15.00分</w:t>
            </w:r>
            <w:r/>
          </w:p>
        </w:tc>
        <w:tc>
          <w:tcPr>
            <w:tcW w:w="6597" w:type="dxa"/>
            <w:vAlign w:val="center"/>
            <w:textDirection w:val="lrTb"/>
            <w:noWrap w:val="false"/>
          </w:tcPr>
          <w:p>
            <w:pPr>
              <w:jc w:val="left"/>
              <w:spacing w:line="400" w:lineRule="exact"/>
              <w:widowControl/>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rtl w:val="0"/>
                <w:lang w:val="en-US" w:eastAsia="zh-CN"/>
              </w:rPr>
              <w:t xml:space="preserve">投标人自2023年1月1日以来（以合同签订时间为准），具有类似（非住宅物业服务）物业服务项目业绩，每有一个得3分，本项最高得15分。</w:t>
            </w:r>
            <w:r/>
          </w:p>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tl w:val="0"/>
                <w:lang w:val="en-US" w:eastAsia="zh-CN"/>
              </w:rPr>
              <w:t xml:space="preserve">注：1、投标文件中提供合同、任意一张合同服务费发票电子件，未提供或提供不齐全不得分。2、中标人提供的有关业绩将随中标结果同步公开。</w:t>
            </w:r>
            <w:r/>
          </w:p>
        </w:tc>
      </w:tr>
      <w:tr>
        <w:trPr>
          <w:jc w:val="center"/>
          <w:trHeight w:val="1751"/>
        </w:trPr>
        <w:tc>
          <w:tcPr>
            <w:tcW w:w="1646" w:type="dxa"/>
            <w:vAlign w:val="center"/>
            <w:textDirection w:val="lrTb"/>
            <w:noWrap w:val="false"/>
          </w:tcPr>
          <w:p>
            <w:pPr>
              <w:jc w:val="left"/>
              <w:widowControl/>
              <w:rPr>
                <w:rFonts w:hint="eastAsia" w:ascii="仿宋" w:hAnsi="仿宋" w:eastAsia="仿宋" w:cs="仿宋"/>
                <w:color w:val="auto"/>
                <w:szCs w:val="21"/>
                <w:highlight w:val="yellow"/>
                <w:rtl w:val="0"/>
                <w:lang w:val="en-US" w:eastAsia="zh-CN"/>
              </w:rPr>
            </w:pPr>
            <w:r>
              <w:rPr>
                <w:rFonts w:hint="eastAsia" w:ascii="仿宋" w:hAnsi="仿宋" w:eastAsia="仿宋" w:cs="仿宋"/>
                <w:color w:val="auto"/>
                <w:szCs w:val="21"/>
                <w:highlight w:val="none"/>
                <w:rtl w:val="0"/>
                <w:lang w:val="en-US" w:eastAsia="zh-CN"/>
              </w:rPr>
              <w:t xml:space="preserve">奖项</w:t>
            </w:r>
            <w:r/>
          </w:p>
        </w:tc>
        <w:tc>
          <w:tcPr>
            <w:tcW w:w="1028" w:type="dxa"/>
            <w:vAlign w:val="center"/>
            <w:textDirection w:val="lrTb"/>
            <w:noWrap w:val="false"/>
          </w:tcPr>
          <w:p>
            <w:pPr>
              <w:jc w:val="center"/>
              <w:widowControl/>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.00分</w:t>
            </w:r>
            <w:r/>
          </w:p>
        </w:tc>
        <w:tc>
          <w:tcPr>
            <w:tcW w:w="6597" w:type="dxa"/>
            <w:vAlign w:val="center"/>
            <w:textDirection w:val="lrTb"/>
            <w:noWrap w:val="false"/>
          </w:tcPr>
          <w:p>
            <w:pPr>
              <w:pStyle w:val="785"/>
              <w:ind w:right="0"/>
              <w:jc w:val="both"/>
              <w:keepLines w:val="0"/>
              <w:keepNext w:val="0"/>
              <w:spacing w:before="0" w:beforeAutospacing="0" w:after="0" w:afterAutospacing="0" w:line="0" w:lineRule="atLeast"/>
              <w:widowControl w:val="off"/>
              <w:rPr>
                <w:rFonts w:hint="eastAsia" w:ascii="仿宋" w:hAnsi="仿宋" w:eastAsia="仿宋" w:cs="仿宋"/>
                <w:color w:val="auto"/>
                <w:sz w:val="21"/>
                <w:szCs w:val="24"/>
                <w:highlight w:val="none"/>
                <w:rtl w:val="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1"/>
                <w:szCs w:val="24"/>
                <w:highlight w:val="none"/>
                <w:rtl w:val="0"/>
                <w:lang w:val="en-US" w:eastAsia="zh-CN" w:bidi="ar-SA"/>
              </w:rPr>
              <w:t xml:space="preserve">投标人自2023年1月1日(以颁发日期为准)以来在物业管理方面获得县（区）级及以上人民政府或物业行业主管部门表彰的有一个得3分，本项最多得3分。</w:t>
            </w:r>
            <w:r/>
          </w:p>
          <w:p>
            <w:pPr>
              <w:jc w:val="left"/>
              <w:keepLines w:val="0"/>
              <w:keepNext w:val="0"/>
              <w:pageBreakBefore w:val="0"/>
              <w:spacing w:after="0" w:afterAutospacing="0" w:line="400" w:lineRule="exact"/>
              <w:widowControl w:val="off"/>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注1、提供相关获奖证书或奖牌等证明材料扫描件，上述证明材料需体现投标人名称，未按要求提供不计分。2、中标人提供的有关业绩将随中标结果同步公开。</w:t>
            </w:r>
            <w:r/>
          </w:p>
        </w:tc>
      </w:tr>
      <w:tr>
        <w:trPr>
          <w:jc w:val="center"/>
          <w:trHeight w:val="855"/>
        </w:trPr>
        <w:tc>
          <w:tcPr>
            <w:tcW w:w="1646" w:type="dxa"/>
            <w:vAlign w:val="center"/>
            <w:textDirection w:val="lrTb"/>
            <w:noWrap w:val="false"/>
          </w:tcPr>
          <w:p>
            <w:pPr>
              <w:jc w:val="left"/>
              <w:widowControl/>
              <w:rPr>
                <w:rFonts w:hint="eastAsia" w:ascii="仿宋" w:hAnsi="仿宋" w:eastAsia="仿宋" w:cs="仿宋"/>
                <w:color w:val="auto"/>
                <w:szCs w:val="21"/>
                <w:highlight w:val="none"/>
                <w:rtl w:val="0"/>
                <w:lang w:val="en-US" w:eastAsia="zh-CN"/>
              </w:rPr>
            </w:pPr>
            <w:r>
              <w:rPr>
                <w:rFonts w:hint="eastAsia" w:ascii="仿宋" w:hAnsi="仿宋" w:eastAsia="仿宋" w:cs="仿宋"/>
                <w:color w:val="auto"/>
                <w:szCs w:val="21"/>
                <w:highlight w:val="none"/>
                <w:rtl w:val="0"/>
                <w:lang w:val="en-US" w:eastAsia="zh-CN"/>
              </w:rPr>
              <w:t xml:space="preserve">相关证书</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w:t>
            </w:r>
            <w:r>
              <w:rPr>
                <w:rFonts w:hint="eastAsia" w:ascii="仿宋" w:hAnsi="仿宋" w:eastAsia="仿宋" w:cs="仿宋"/>
                <w:color w:val="auto"/>
                <w:szCs w:val="24"/>
                <w:highlight w:val="none"/>
              </w:rPr>
              <w:t xml:space="preserve">.00分</w:t>
            </w:r>
            <w:r/>
          </w:p>
        </w:tc>
        <w:tc>
          <w:tcPr>
            <w:tcW w:w="6597" w:type="dxa"/>
            <w:vAlign w:val="center"/>
            <w:textDirection w:val="lrTb"/>
            <w:noWrap w:val="false"/>
          </w:tcPr>
          <w:p>
            <w:pPr>
              <w:jc w:val="left"/>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投标人具有有效期内的质量管理体系认证证书、环境管理体系认证证书、职业健康安全管理体系认证证书，每有一项得</w:t>
            </w:r>
            <w:r>
              <w:rPr>
                <w:rFonts w:hint="eastAsia" w:ascii="仿宋" w:hAnsi="仿宋" w:eastAsia="仿宋" w:cs="仿宋"/>
                <w:color w:val="auto"/>
                <w:sz w:val="21"/>
                <w:szCs w:val="24"/>
                <w:highlight w:val="none"/>
                <w:shd w:val="clear" w:color="auto"/>
                <w:rtl w:val="0"/>
                <w:lang w:val="en-US" w:eastAsia="zh-CN" w:bidi="ar-SA"/>
              </w:rPr>
              <w:t xml:space="preserve">1</w:t>
            </w:r>
            <w:r>
              <w:rPr>
                <w:rFonts w:hint="eastAsia" w:ascii="仿宋" w:hAnsi="仿宋" w:eastAsia="仿宋" w:cs="仿宋"/>
                <w:color w:val="auto"/>
                <w:sz w:val="21"/>
                <w:szCs w:val="24"/>
                <w:highlight w:val="none"/>
                <w:rtl w:val="0"/>
                <w:lang w:val="en-US" w:eastAsia="zh-CN" w:bidi="ar-SA"/>
              </w:rPr>
              <w:t xml:space="preserve">分，本项最高得3分。 </w:t>
            </w:r>
            <w:r/>
          </w:p>
          <w:p>
            <w:pPr>
              <w:jc w:val="left"/>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注：1、投标文件中提供上述相关证书电子件和在国家市场监督管理总局全国认证认可信息公共服务平台查询认证有效的页面截图，未提供的不得分。2、中标人提供的有关证书将随中标结果同步公开。</w:t>
            </w:r>
            <w:r/>
          </w:p>
        </w:tc>
      </w:tr>
      <w:tr>
        <w:trPr>
          <w:jc w:val="center"/>
          <w:trHeight w:val="855"/>
        </w:trPr>
        <w:tc>
          <w:tcPr>
            <w:tcW w:w="1646" w:type="dxa"/>
            <w:vAlign w:val="center"/>
            <w:textDirection w:val="lrTb"/>
            <w:noWrap w:val="false"/>
          </w:tcPr>
          <w:p>
            <w:pPr>
              <w:jc w:val="left"/>
              <w:widowControl/>
              <w:rPr>
                <w:rFonts w:hint="eastAsia" w:ascii="仿宋" w:hAnsi="仿宋" w:eastAsia="仿宋" w:cs="仿宋"/>
                <w:color w:val="auto"/>
                <w:szCs w:val="21"/>
                <w:highlight w:val="none"/>
                <w:rtl w:val="0"/>
                <w:lang w:val="en-US" w:eastAsia="zh-CN"/>
              </w:rPr>
            </w:pPr>
            <w:r>
              <w:rPr>
                <w:rFonts w:hint="eastAsia" w:ascii="仿宋" w:hAnsi="仿宋" w:eastAsia="仿宋" w:cs="仿宋"/>
                <w:color w:val="auto"/>
                <w:szCs w:val="21"/>
                <w:highlight w:val="none"/>
                <w:rtl w:val="0"/>
                <w:lang w:val="en-US" w:eastAsia="zh-CN"/>
              </w:rPr>
              <w:t xml:space="preserve">项目组成员经验</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9</w:t>
            </w:r>
            <w:r>
              <w:rPr>
                <w:rFonts w:hint="eastAsia" w:ascii="仿宋" w:hAnsi="仿宋" w:eastAsia="仿宋" w:cs="仿宋"/>
                <w:color w:val="auto"/>
                <w:szCs w:val="24"/>
                <w:highlight w:val="none"/>
              </w:rPr>
              <w:t xml:space="preserve">.00分</w:t>
            </w:r>
            <w:r/>
          </w:p>
        </w:tc>
        <w:tc>
          <w:tcPr>
            <w:tcW w:w="6597" w:type="dxa"/>
            <w:vAlign w:val="center"/>
            <w:textDirection w:val="lrTb"/>
            <w:noWrap w:val="false"/>
          </w:tcPr>
          <w:p>
            <w:pPr>
              <w:jc w:val="left"/>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本项目拟选派的项目经理（或项目负责人）具有本科及以上学历得2分、具有专科学历得1分；具有5年及以上工作经验得2分，具有3年及以上工作经验得1分；本项最高得4分。（提供学历证书及学信网截图、工作经验证明扫描件）</w:t>
            </w:r>
            <w:r/>
          </w:p>
          <w:p>
            <w:pPr>
              <w:jc w:val="left"/>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2、本项目拟选派的项目经理（或项目负责人）自2023年1月 1 日以来（以合同签订时间为准），具有</w:t>
            </w:r>
            <w:r>
              <w:rPr>
                <w:rFonts w:hint="eastAsia" w:ascii="仿宋" w:hAnsi="仿宋" w:eastAsia="仿宋" w:cs="仿宋"/>
                <w:color w:val="auto"/>
                <w:sz w:val="21"/>
                <w:szCs w:val="24"/>
                <w:highlight w:val="none"/>
                <w:rtl w:val="0"/>
                <w:lang w:val="en-US" w:eastAsia="zh-CN" w:bidi="ar-SA"/>
              </w:rPr>
              <w:t xml:space="preserve">类似（非住宅物业服务）物业服务项目业绩服务经验的，得3分。注：①提供业绩项目合同（合同中需明确显示项目经理（或项目负责人），合同中无法显示的，需同时提供合同甲方出具的加盖甲方公章的显示其姓名的服务证明材料电子件和任意一张合同服务费发票电子件，且提供2026年01月（含）以来供应商为上述人员缴纳的任意一个月社保证明（以社保主管部门出具的证明材料为准），未按要求提供或提供不全对应项不得分。②已在“企业业绩”评分项上计分的业绩，在“项目组成员经验”评分项上不再进行计分。③中标人提供的有关业绩将随中标结果同步公开。</w:t>
            </w:r>
            <w:r/>
          </w:p>
          <w:p>
            <w:pPr>
              <w:numPr>
                <w:ilvl w:val="0"/>
                <w:numId w:val="4"/>
              </w:numPr>
              <w:jc w:val="left"/>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保洁员中具有有效的有害生物防治员职业资格证书（技能等级证书</w:t>
            </w:r>
            <w:r>
              <w:rPr>
                <w:rFonts w:hint="eastAsia" w:ascii="仿宋" w:hAnsi="仿宋" w:eastAsia="仿宋" w:cs="仿宋"/>
                <w:color w:val="auto"/>
                <w:sz w:val="21"/>
                <w:szCs w:val="24"/>
                <w:highlight w:val="none"/>
                <w:shd w:val="clear" w:color="auto"/>
                <w:rtl w:val="0"/>
                <w:lang w:val="en-US" w:eastAsia="zh-CN" w:bidi="ar-SA"/>
              </w:rPr>
              <w:t xml:space="preserve">）</w:t>
            </w:r>
            <w:r>
              <w:rPr>
                <w:rFonts w:hint="eastAsia" w:ascii="仿宋" w:hAnsi="仿宋" w:eastAsia="仿宋" w:cs="仿宋"/>
                <w:color w:val="auto"/>
                <w:sz w:val="21"/>
                <w:szCs w:val="24"/>
                <w:highlight w:val="none"/>
                <w:rtl w:val="0"/>
                <w:lang w:val="en-US" w:eastAsia="zh-CN" w:bidi="ar-SA"/>
              </w:rPr>
              <w:t xml:space="preserve">五级/初级工得0.5分，四级/中级工得1分，三级/高级工及</w:t>
            </w:r>
            <w:r>
              <w:rPr>
                <w:rFonts w:hint="eastAsia" w:ascii="仿宋" w:hAnsi="仿宋" w:eastAsia="仿宋" w:cs="仿宋"/>
                <w:color w:val="auto"/>
                <w:sz w:val="21"/>
                <w:szCs w:val="24"/>
                <w:highlight w:val="none"/>
                <w:shd w:val="clear" w:color="auto"/>
                <w:rtl w:val="0"/>
                <w:lang w:val="en-US" w:eastAsia="zh-CN" w:bidi="ar-SA"/>
              </w:rPr>
              <w:t xml:space="preserve">得1.5分，二级/技师及以上得2分，本项最多得2分。</w:t>
            </w:r>
            <w:r>
              <w:rPr>
                <w:rFonts w:hint="eastAsia" w:ascii="仿宋" w:hAnsi="仿宋" w:eastAsia="仿宋" w:cs="仿宋"/>
                <w:color w:val="auto"/>
                <w:sz w:val="21"/>
                <w:szCs w:val="24"/>
                <w:highlight w:val="none"/>
                <w:rtl w:val="0"/>
                <w:lang w:val="en-US" w:eastAsia="zh-CN" w:bidi="ar-SA"/>
              </w:rPr>
              <w:t xml:space="preserve">（提供相关证书扫描件）;</w:t>
            </w:r>
            <w:r/>
          </w:p>
          <w:p>
            <w:pPr>
              <w:jc w:val="left"/>
              <w:spacing w:line="400" w:lineRule="exact"/>
              <w:widowControl/>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注：以上人员中标后必须在本项目上工作。</w:t>
            </w:r>
            <w:r/>
          </w:p>
        </w:tc>
      </w:tr>
      <w:tr>
        <w:trPr>
          <w:jc w:val="center"/>
          <w:trHeight w:val="485"/>
        </w:trPr>
        <w:tc>
          <w:tcPr>
            <w:tcW w:w="1646"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rtl w:val="0"/>
                <w:lang w:val="en-US" w:eastAsia="zh-CN"/>
              </w:rPr>
              <w:t xml:space="preserve">进退场交接方案</w:t>
            </w:r>
            <w:r/>
          </w:p>
        </w:tc>
        <w:tc>
          <w:tcPr>
            <w:tcW w:w="1028" w:type="dxa"/>
            <w:vAlign w:val="center"/>
            <w:textDirection w:val="lrTb"/>
            <w:noWrap w:val="false"/>
          </w:tcPr>
          <w:p>
            <w:pPr>
              <w:jc w:val="center"/>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.00分</w:t>
            </w:r>
            <w:r/>
          </w:p>
        </w:tc>
        <w:tc>
          <w:tcPr>
            <w:tcW w:w="6597"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tl w:val="0"/>
                <w:lang w:val="en-US" w:eastAsia="zh-CN"/>
              </w:rPr>
              <w:t xml:space="preserve">在满足“第四章、采购需求第五条：（二）进退场交接”基础之上评委根据投标人提供的进退场交接方案进行打分。优于采购需求得5分；满足采购需求得3.5分；没有内容不得分。</w:t>
            </w:r>
            <w:r/>
          </w:p>
        </w:tc>
      </w:tr>
      <w:tr>
        <w:trPr>
          <w:jc w:val="center"/>
          <w:trHeight w:val="855"/>
        </w:trPr>
        <w:tc>
          <w:tcPr>
            <w:tcW w:w="1646" w:type="dxa"/>
            <w:vAlign w:val="center"/>
            <w:textDirection w:val="lrTb"/>
            <w:noWrap w:val="false"/>
          </w:tcPr>
          <w:p>
            <w:pPr>
              <w:jc w:val="left"/>
              <w:spacing w:line="400" w:lineRule="exact"/>
              <w:widowControl/>
              <w:rPr>
                <w:rFonts w:hint="eastAsia" w:ascii="仿宋" w:hAnsi="仿宋" w:eastAsia="仿宋" w:cs="仿宋"/>
                <w:color w:val="auto"/>
                <w:szCs w:val="24"/>
                <w:highlight w:val="none"/>
                <w:lang w:val="en-US" w:eastAsia="zh-CN"/>
              </w:rPr>
            </w:pPr>
            <w:r>
              <w:rPr>
                <w:rFonts w:hint="eastAsia" w:ascii="仿宋" w:hAnsi="仿宋" w:eastAsia="仿宋" w:cs="仿宋"/>
                <w:color w:val="auto"/>
                <w:szCs w:val="21"/>
                <w:highlight w:val="none"/>
                <w:rtl w:val="0"/>
                <w:lang w:val="en-US" w:eastAsia="zh-CN"/>
              </w:rPr>
              <w:t xml:space="preserve">设备、工具、服装要求</w:t>
            </w:r>
            <w:r/>
          </w:p>
        </w:tc>
        <w:tc>
          <w:tcPr>
            <w:tcW w:w="1028" w:type="dxa"/>
            <w:vAlign w:val="center"/>
            <w:textDirection w:val="lrTb"/>
            <w:noWrap w:val="false"/>
          </w:tcPr>
          <w:p>
            <w:pPr>
              <w:jc w:val="center"/>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w:t>
            </w:r>
            <w:r>
              <w:rPr>
                <w:rFonts w:hint="eastAsia" w:ascii="仿宋" w:hAnsi="仿宋" w:eastAsia="仿宋" w:cs="仿宋"/>
                <w:color w:val="auto"/>
                <w:szCs w:val="24"/>
                <w:highlight w:val="none"/>
              </w:rPr>
              <w:t xml:space="preserve">.00分</w:t>
            </w:r>
            <w:r/>
          </w:p>
        </w:tc>
        <w:tc>
          <w:tcPr>
            <w:tcW w:w="6597" w:type="dxa"/>
            <w:vAlign w:val="center"/>
            <w:textDirection w:val="lrTb"/>
            <w:noWrap w:val="false"/>
          </w:tcPr>
          <w:p>
            <w:pPr>
              <w:jc w:val="left"/>
              <w:spacing w:line="400" w:lineRule="exact"/>
              <w:widowControl/>
              <w:rPr>
                <w:rFonts w:hint="eastAsia" w:ascii="仿宋" w:hAnsi="仿宋" w:eastAsia="仿宋" w:cs="仿宋"/>
                <w:color w:val="auto"/>
                <w:szCs w:val="24"/>
                <w:highlight w:val="none"/>
              </w:rPr>
            </w:pPr>
            <w:r>
              <w:rPr>
                <w:rFonts w:hint="eastAsia" w:ascii="仿宋" w:hAnsi="仿宋" w:eastAsia="仿宋" w:cs="仿宋"/>
                <w:color w:val="auto"/>
                <w:szCs w:val="24"/>
                <w:highlight w:val="none"/>
                <w:rtl w:val="0"/>
                <w:lang w:val="en-US" w:eastAsia="zh-CN"/>
              </w:rPr>
              <w:t xml:space="preserve">在满足“第四章、采购需求第五条：（三）设备、工具、服装要求”基础之上，根据投标人对拟投入本项目设备、耗材、服装方面打分。优于采购需求得5分；满足采购需求得3.5分；没有内容不得分。</w:t>
            </w:r>
            <w:r/>
          </w:p>
        </w:tc>
      </w:tr>
      <w:tr>
        <w:trPr>
          <w:jc w:val="center"/>
          <w:trHeight w:val="855"/>
        </w:trPr>
        <w:tc>
          <w:tcPr>
            <w:shd w:val="clear" w:color="auto" w:fill="auto"/>
            <w:tcW w:w="1646" w:type="dxa"/>
            <w:vAlign w:val="center"/>
            <w:textDirection w:val="lrTb"/>
            <w:noWrap w:val="false"/>
          </w:tcPr>
          <w:p>
            <w:pPr>
              <w:jc w:val="left"/>
              <w:widowControl/>
              <w:rPr>
                <w:rFonts w:hint="default" w:ascii="仿宋" w:hAnsi="仿宋" w:eastAsia="仿宋" w:cs="仿宋"/>
                <w:color w:val="auto"/>
                <w:sz w:val="21"/>
                <w:szCs w:val="21"/>
                <w:highlight w:val="none"/>
                <w:rtl w:val="0"/>
                <w:lang w:val="en-US" w:eastAsia="zh-CN" w:bidi="ar-SA"/>
              </w:rPr>
            </w:pPr>
            <w:r>
              <w:rPr>
                <w:rFonts w:hint="eastAsia" w:ascii="仿宋" w:hAnsi="仿宋" w:eastAsia="仿宋" w:cs="仿宋"/>
                <w:color w:val="auto"/>
                <w:szCs w:val="24"/>
                <w:highlight w:val="none"/>
                <w:rtl w:val="0"/>
                <w:lang w:val="en-US" w:eastAsia="zh-CN"/>
              </w:rPr>
              <w:t xml:space="preserve">特殊时期的应急保障方案</w:t>
            </w:r>
            <w:r/>
          </w:p>
        </w:tc>
        <w:tc>
          <w:tcPr>
            <w:shd w:val="clear" w:color="auto" w:fill="auto"/>
            <w:tcW w:w="1028" w:type="dxa"/>
            <w:vAlign w:val="center"/>
            <w:textDirection w:val="lrTb"/>
            <w:noWrap w:val="false"/>
          </w:tcPr>
          <w:p>
            <w:pPr>
              <w:jc w:val="center"/>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Cs w:val="24"/>
                <w:highlight w:val="none"/>
                <w:rtl w:val="0"/>
                <w:lang w:val="en-US" w:eastAsia="zh-CN"/>
              </w:rPr>
              <w:t xml:space="preserve">5.00分</w:t>
            </w:r>
            <w:r/>
          </w:p>
        </w:tc>
        <w:tc>
          <w:tcPr>
            <w:shd w:val="clear" w:color="auto" w:fill="auto"/>
            <w:tcW w:w="6597" w:type="dxa"/>
            <w:vAlign w:val="center"/>
            <w:textDirection w:val="lrTb"/>
            <w:noWrap w:val="false"/>
          </w:tcPr>
          <w:p>
            <w:pPr>
              <w:jc w:val="left"/>
              <w:spacing w:line="400" w:lineRule="exact"/>
              <w:widowControl/>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Cs w:val="24"/>
                <w:highlight w:val="none"/>
                <w:rtl w:val="0"/>
                <w:lang w:val="en-US" w:eastAsia="zh-CN"/>
              </w:rPr>
              <w:t xml:space="preserve">在满足“第四章、采购需求第七条：特殊时期的应急保障方案”基础之上评委根据投标人提供的特殊时期的应急保障方案进行打分。优于采购需求得5分；满足采购需求得3.5分；没有内容不得分。</w:t>
            </w:r>
            <w:r/>
          </w:p>
        </w:tc>
      </w:tr>
      <w:tr>
        <w:trPr>
          <w:jc w:val="center"/>
          <w:trHeight w:val="90"/>
        </w:trPr>
        <w:tc>
          <w:tcPr>
            <w:tcW w:w="1646" w:type="dxa"/>
            <w:vAlign w:val="center"/>
            <w:textDirection w:val="lrTb"/>
            <w:noWrap w:val="false"/>
          </w:tcPr>
          <w:p>
            <w:pPr>
              <w:jc w:val="left"/>
              <w:widowControl/>
              <w:rPr>
                <w:rFonts w:hint="eastAsia" w:ascii="仿宋" w:hAnsi="仿宋" w:eastAsia="仿宋" w:cs="仿宋"/>
                <w:color w:val="auto"/>
                <w:szCs w:val="21"/>
                <w:highlight w:val="none"/>
                <w:rtl w:val="0"/>
                <w:lang w:val="en-US" w:eastAsia="zh-CN"/>
              </w:rPr>
            </w:pPr>
            <w:r>
              <w:rPr>
                <w:rFonts w:hint="eastAsia" w:ascii="仿宋" w:hAnsi="仿宋" w:eastAsia="仿宋" w:cs="仿宋"/>
                <w:color w:val="auto"/>
                <w:szCs w:val="21"/>
                <w:highlight w:val="none"/>
                <w:rtl w:val="0"/>
                <w:lang w:val="en-US" w:eastAsia="zh-CN"/>
              </w:rPr>
              <w:t xml:space="preserve">内部考核及培训方案</w:t>
            </w:r>
            <w:r/>
          </w:p>
        </w:tc>
        <w:tc>
          <w:tcPr>
            <w:tcW w:w="1028" w:type="dxa"/>
            <w:vAlign w:val="center"/>
            <w:textDirection w:val="lrTb"/>
            <w:noWrap w:val="false"/>
          </w:tcPr>
          <w:p>
            <w:pPr>
              <w:jc w:val="center"/>
              <w:spacing w:line="400" w:lineRule="exact"/>
              <w:widowControl/>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rtl w:val="0"/>
                <w:lang w:val="en-US" w:eastAsia="zh-CN"/>
              </w:rPr>
              <w:t xml:space="preserve">5.00分</w:t>
            </w:r>
            <w:r/>
          </w:p>
        </w:tc>
        <w:tc>
          <w:tcPr>
            <w:tcW w:w="6597" w:type="dxa"/>
            <w:vAlign w:val="center"/>
            <w:textDirection w:val="lrTb"/>
            <w:noWrap w:val="false"/>
          </w:tcPr>
          <w:p>
            <w:pPr>
              <w:jc w:val="left"/>
              <w:spacing w:line="400" w:lineRule="exact"/>
              <w:widowControl/>
              <w:rPr>
                <w:rFonts w:hint="eastAsia" w:ascii="仿宋" w:hAnsi="仿宋" w:eastAsia="仿宋" w:cs="仿宋"/>
                <w:color w:val="auto"/>
                <w:szCs w:val="24"/>
                <w:highlight w:val="none"/>
                <w:rtl w:val="0"/>
                <w:lang w:val="en-US" w:eastAsia="zh-CN"/>
              </w:rPr>
            </w:pPr>
            <w:r>
              <w:rPr>
                <w:rFonts w:hint="eastAsia" w:ascii="仿宋" w:hAnsi="仿宋" w:eastAsia="仿宋" w:cs="仿宋"/>
                <w:color w:val="auto"/>
                <w:szCs w:val="24"/>
                <w:highlight w:val="none"/>
                <w:rtl w:val="0"/>
                <w:lang w:val="en-US" w:eastAsia="zh-CN"/>
              </w:rPr>
              <w:t xml:space="preserve">在满足“第四章、采购需求第八条：内部考核与培训”基础之上评委根据投标人提供的内部考核及培训方案进行打分。优于采购需求得5分；满足采购需求得3.5分；没有内容不得分。 </w:t>
            </w:r>
            <w:r/>
          </w:p>
        </w:tc>
      </w:tr>
    </w:tbl>
    <w:p>
      <w:pPr>
        <w:jc w:val="center"/>
        <w:keepLines/>
        <w:keepNext/>
        <w:pageBreakBefore/>
        <w:rPr>
          <w:rFonts w:hint="eastAsia" w:ascii="仿宋" w:hAnsi="仿宋" w:eastAsia="仿宋" w:cs="仿宋"/>
          <w:b/>
          <w:color w:val="000000"/>
          <w:sz w:val="44"/>
          <w:szCs w:val="44"/>
        </w:rPr>
        <w:outlineLvl w:val="0"/>
      </w:pPr>
      <w:r/>
      <w:bookmarkStart w:id="121" w:name="_Toc12255"/>
      <w:r/>
      <w:bookmarkStart w:id="122" w:name="_Toc81575205"/>
      <w:r/>
      <w:bookmarkStart w:id="123" w:name="_Toc81575168"/>
      <w:r/>
      <w:bookmarkStart w:id="124" w:name="_Toc2916"/>
      <w:r/>
      <w:bookmarkStart w:id="125" w:name="_Toc8500"/>
      <w:r>
        <w:rPr>
          <w:rFonts w:hint="eastAsia" w:ascii="仿宋" w:hAnsi="仿宋" w:eastAsia="仿宋" w:cs="仿宋"/>
          <w:b/>
          <w:color w:val="000000"/>
          <w:sz w:val="44"/>
          <w:szCs w:val="44"/>
        </w:rPr>
        <w:t xml:space="preserve">第四章  采购需求</w:t>
      </w:r>
      <w:bookmarkEnd w:id="121"/>
      <w:r/>
      <w:bookmarkEnd w:id="122"/>
      <w:r/>
      <w:bookmarkEnd w:id="123"/>
      <w:r/>
      <w:bookmarkEnd w:id="124"/>
      <w:r/>
      <w:bookmarkEnd w:id="125"/>
      <w:r/>
      <w:r/>
    </w:p>
    <w:p>
      <w:pP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采购标的清单</w:t>
      </w:r>
      <w:r/>
    </w:p>
    <w:tbl>
      <w:tblPr>
        <w:tblStyle w:val="7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8"/>
        <w:gridCol w:w="2319"/>
      </w:tblGrid>
      <w:tr>
        <w:trPr>
          <w:cantSplit/>
          <w:jc w:val="center"/>
        </w:trPr>
        <w:tc>
          <w:tcPr>
            <w:tcW w:w="6168"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采购标的</w:t>
            </w:r>
            <w:r/>
          </w:p>
        </w:tc>
        <w:tc>
          <w:tcPr>
            <w:tcW w:w="2319" w:type="dxa"/>
            <w:vAlign w:val="center"/>
            <w:textDirection w:val="lrTb"/>
            <w:noWrap w:val="false"/>
          </w:tcPr>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对应中小企业</w:t>
            </w:r>
            <w:r/>
          </w:p>
          <w:p>
            <w:pPr>
              <w:jc w:val="center"/>
              <w:spacing w:line="3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划分标准所属行业</w:t>
            </w:r>
            <w:r/>
          </w:p>
        </w:tc>
      </w:tr>
      <w:tr>
        <w:trPr>
          <w:cantSplit/>
          <w:jc w:val="center"/>
          <w:trHeight w:val="291"/>
        </w:trPr>
        <w:tc>
          <w:tcPr>
            <w:tcW w:w="6168" w:type="dxa"/>
            <w:vAlign w:val="top"/>
            <w:textDirection w:val="lrTb"/>
            <w:noWrap w:val="false"/>
          </w:tcPr>
          <w:p>
            <w:pPr>
              <w:jc w:val="center"/>
              <w:spacing w:line="480" w:lineRule="exact"/>
              <w:tabs>
                <w:tab w:val="left" w:pos="2020"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泗洪县政务服务中心办公楼保洁服务项目</w:t>
            </w:r>
            <w:r/>
          </w:p>
        </w:tc>
        <w:tc>
          <w:tcPr>
            <w:tcW w:w="2319"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color w:val="000000"/>
                <w:szCs w:val="21"/>
              </w:rPr>
              <w:t xml:space="preserve">物业管理</w:t>
            </w:r>
            <w:r/>
          </w:p>
        </w:tc>
      </w:tr>
    </w:tbl>
    <w:p>
      <w:pPr>
        <w:pStyle w:val="748"/>
        <w:numPr>
          <w:ilvl w:val="0"/>
          <w:numId w:val="0"/>
        </w:numPr>
        <w:keepLines/>
        <w:keepNext/>
        <w:pageBreakBefore w:val="0"/>
        <w:spacing w:before="0" w:after="0"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一、项目概况</w:t>
      </w:r>
      <w:r/>
    </w:p>
    <w:p>
      <w:pPr>
        <w:pStyle w:val="1259"/>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lang w:eastAsia="zh-CN"/>
        </w:rPr>
      </w:pPr>
      <w:r>
        <w:rPr>
          <w:rFonts w:hint="eastAsia" w:ascii="仿宋" w:hAnsi="仿宋" w:eastAsia="仿宋" w:cs="仿宋"/>
          <w:b/>
          <w:bCs/>
          <w:color w:val="auto"/>
          <w:sz w:val="24"/>
          <w:szCs w:val="24"/>
        </w:rPr>
        <w:t xml:space="preserve">1、项目名称：</w:t>
      </w:r>
      <w:r>
        <w:rPr>
          <w:rFonts w:hint="eastAsia" w:ascii="仿宋" w:hAnsi="仿宋" w:eastAsia="仿宋" w:cs="仿宋"/>
          <w:b w:val="0"/>
          <w:bCs w:val="0"/>
          <w:color w:val="auto"/>
          <w:sz w:val="24"/>
          <w:szCs w:val="24"/>
          <w:lang w:eastAsia="zh-CN"/>
        </w:rPr>
        <w:t xml:space="preserve">泗洪县政务服务中心办公楼保洁服务项目。</w:t>
      </w:r>
      <w:r/>
    </w:p>
    <w:p>
      <w:pPr>
        <w:pStyle w:val="1097"/>
        <w:ind w:firstLine="472"/>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lang w:val="en-US" w:eastAsia="zh-CN" w:bidi="ar-SA"/>
        </w:rPr>
        <w:t xml:space="preserve">2、项目内容</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val="0"/>
          <w:bCs w:val="0"/>
          <w:color w:val="auto"/>
          <w:sz w:val="24"/>
          <w:szCs w:val="24"/>
          <w:lang w:val="en-US" w:eastAsia="zh-CN" w:bidi="ar-SA"/>
        </w:rPr>
        <w:t xml:space="preserve">为进一步规范政务服务中心办公楼保洁事项，为政务服务中心办公楼提供优质后勤保障工作，保持政务服务中心办公楼良好办公环境，拟将政务服务中心办公楼保洁服务进行外包，要求能及时、高效、提供优质服务。</w:t>
      </w:r>
      <w:r/>
    </w:p>
    <w:p>
      <w:pPr>
        <w:pStyle w:val="1259"/>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3、项目预算</w:t>
      </w:r>
      <w:r>
        <w:rPr>
          <w:rFonts w:hint="eastAsia" w:ascii="仿宋" w:hAnsi="仿宋" w:eastAsia="仿宋" w:cs="仿宋"/>
          <w:b w:val="0"/>
          <w:bCs w:val="0"/>
          <w:color w:val="auto"/>
          <w:sz w:val="24"/>
          <w:szCs w:val="24"/>
          <w:lang w:val="en-US" w:eastAsia="zh-CN"/>
        </w:rPr>
        <w:t xml:space="preserve">：</w:t>
      </w:r>
      <w:r>
        <w:rPr>
          <w:rFonts w:hint="eastAsia" w:ascii="仿宋" w:hAnsi="仿宋" w:eastAsia="仿宋" w:cs="仿宋"/>
          <w:color w:val="000000"/>
          <w:sz w:val="24"/>
          <w:szCs w:val="24"/>
          <w:lang w:val="en-US" w:eastAsia="zh-CN"/>
        </w:rPr>
        <w:t xml:space="preserve">三年总预算187.2万元（62.4</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rPr>
          <w:rFonts w:hint="eastAsia" w:ascii="仿宋" w:hAnsi="仿宋" w:eastAsia="仿宋" w:cs="仿宋"/>
          <w:b w:val="0"/>
          <w:bCs w:val="0"/>
          <w:color w:val="auto"/>
          <w:sz w:val="24"/>
          <w:szCs w:val="24"/>
          <w:lang w:val="en-US" w:eastAsia="zh-CN"/>
        </w:rPr>
        <w:t xml:space="preserve">。</w:t>
      </w:r>
      <w:r/>
    </w:p>
    <w:p>
      <w:pPr>
        <w:pStyle w:val="1259"/>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lang w:val="en-US" w:eastAsia="zh-CN"/>
        </w:rPr>
      </w:pPr>
      <w:r>
        <w:rPr>
          <w:rFonts w:hint="eastAsia" w:ascii="仿宋" w:hAnsi="仿宋" w:eastAsia="仿宋" w:cs="仿宋"/>
          <w:b/>
          <w:bCs/>
          <w:color w:val="auto"/>
          <w:sz w:val="24"/>
          <w:szCs w:val="24"/>
          <w:lang w:val="en-US" w:eastAsia="zh-CN"/>
        </w:rPr>
        <w:t xml:space="preserve">4、本项目设定最高限价，最高限价为：</w:t>
      </w:r>
      <w:r>
        <w:rPr>
          <w:rFonts w:hint="eastAsia" w:ascii="仿宋" w:hAnsi="仿宋" w:eastAsia="仿宋" w:cs="仿宋"/>
          <w:color w:val="000000"/>
          <w:sz w:val="24"/>
          <w:szCs w:val="24"/>
          <w:lang w:val="en-US" w:eastAsia="zh-CN"/>
        </w:rPr>
        <w:t xml:space="preserve">62.4</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lang w:val="en-US" w:eastAsia="zh-CN"/>
        </w:rPr>
        <w:t xml:space="preserve">/年。</w:t>
      </w:r>
      <w:r/>
    </w:p>
    <w:p>
      <w:pPr>
        <w:pStyle w:val="1259"/>
        <w:ind w:left="0" w:firstLine="482"/>
        <w:keepLines w:val="0"/>
        <w:keepNext w:val="0"/>
        <w:pageBreakBefore w:val="0"/>
        <w:spacing w:line="500" w:lineRule="exact"/>
        <w:tabs>
          <w:tab w:val="left" w:pos="753" w:leader="none"/>
        </w:tabs>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rPr>
        <w:t xml:space="preserve">5</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合同履行期限</w:t>
      </w:r>
      <w:r>
        <w:rPr>
          <w:rFonts w:hint="eastAsia" w:ascii="仿宋" w:hAnsi="仿宋" w:eastAsia="仿宋" w:cs="仿宋"/>
          <w:b w:val="0"/>
          <w:bCs w:val="0"/>
          <w:color w:val="auto"/>
          <w:sz w:val="24"/>
          <w:szCs w:val="24"/>
        </w:rPr>
        <w:t xml:space="preserve">：</w:t>
      </w:r>
      <w:r>
        <w:rPr>
          <w:rFonts w:hint="eastAsia" w:ascii="仿宋" w:hAnsi="仿宋" w:eastAsia="仿宋" w:cs="仿宋"/>
          <w:b w:val="0"/>
          <w:bCs w:val="0"/>
          <w:color w:val="auto"/>
          <w:sz w:val="24"/>
          <w:szCs w:val="24"/>
          <w:lang w:val="en-US" w:eastAsia="zh-CN"/>
        </w:rPr>
        <w:t xml:space="preserve">三年。</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合同一年一签，</w:t>
      </w:r>
      <w:r>
        <w:rPr>
          <w:rFonts w:hint="eastAsia" w:ascii="仿宋" w:hAnsi="仿宋" w:eastAsia="仿宋" w:cs="仿宋"/>
          <w:b/>
          <w:bCs/>
          <w:color w:val="auto"/>
          <w:sz w:val="24"/>
          <w:lang w:val="en-US" w:eastAsia="zh-CN"/>
        </w:rPr>
        <w:t xml:space="preserve">第一年合同期满后，如双方无异议，可按照中标金额续签合同，最长服务期限不超过三年。）</w:t>
      </w:r>
      <w:r/>
    </w:p>
    <w:p>
      <w:pPr>
        <w:pStyle w:val="1244"/>
        <w:numPr>
          <w:ilvl w:val="0"/>
          <w:numId w:val="0"/>
        </w:numPr>
        <w:ind w:firstLine="482"/>
        <w:keepLines w:val="0"/>
        <w:keepNext w:val="0"/>
        <w:pageBreakBefore w:val="0"/>
        <w:spacing w:line="500" w:lineRule="exact"/>
        <w:rPr>
          <w:rFonts w:hint="eastAsia" w:ascii="仿宋" w:hAnsi="仿宋" w:eastAsia="仿宋" w:cs="仿宋"/>
          <w:b w:val="0"/>
          <w:bCs w:val="0"/>
          <w:color w:val="auto"/>
          <w:sz w:val="24"/>
          <w:szCs w:val="24"/>
        </w:rPr>
      </w:pPr>
      <w:r>
        <w:rPr>
          <w:rFonts w:hint="eastAsia" w:ascii="仿宋" w:hAnsi="仿宋" w:eastAsia="仿宋" w:cs="仿宋"/>
          <w:b/>
          <w:bCs/>
          <w:color w:val="auto"/>
          <w:sz w:val="24"/>
          <w:szCs w:val="24"/>
          <w:lang w:val="en-US" w:eastAsia="zh-CN" w:bidi="ar-SA"/>
        </w:rPr>
        <w:t xml:space="preserve">6、付款方式</w:t>
      </w:r>
      <w:r>
        <w:rPr>
          <w:rFonts w:hint="eastAsia" w:ascii="仿宋" w:hAnsi="仿宋" w:eastAsia="仿宋" w:cs="仿宋"/>
          <w:b w:val="0"/>
          <w:bCs w:val="0"/>
          <w:color w:val="auto"/>
          <w:sz w:val="24"/>
          <w:szCs w:val="24"/>
        </w:rPr>
        <w:t xml:space="preserve">：采购合同签订后，收到供应商发票</w:t>
      </w:r>
      <w:r>
        <w:rPr>
          <w:rFonts w:hint="eastAsia" w:ascii="仿宋" w:hAnsi="仿宋" w:eastAsia="仿宋" w:cs="仿宋"/>
          <w:b w:val="0"/>
          <w:bCs w:val="0"/>
          <w:color w:val="auto"/>
          <w:sz w:val="24"/>
          <w:szCs w:val="24"/>
          <w:lang w:val="en-US" w:eastAsia="zh-CN"/>
        </w:rPr>
        <w:t xml:space="preserve">10</w:t>
      </w:r>
      <w:r>
        <w:rPr>
          <w:rFonts w:hint="eastAsia" w:ascii="仿宋" w:hAnsi="仿宋" w:eastAsia="仿宋" w:cs="仿宋"/>
          <w:b w:val="0"/>
          <w:bCs w:val="0"/>
          <w:color w:val="auto"/>
          <w:sz w:val="24"/>
          <w:szCs w:val="24"/>
        </w:rPr>
        <w:t xml:space="preserve">个工作日内预付合同价款的10%；</w:t>
      </w:r>
      <w:r/>
    </w:p>
    <w:p>
      <w:pPr>
        <w:pStyle w:val="1244"/>
        <w:numPr>
          <w:ilvl w:val="0"/>
          <w:numId w:val="0"/>
        </w:numPr>
        <w:ind w:firstLine="480"/>
        <w:keepLines w:val="0"/>
        <w:keepNext w:val="0"/>
        <w:pageBreakBefore w:val="0"/>
        <w:spacing w:line="500" w:lineRule="exact"/>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注：在签订合同时，供应商明确表示无需预付款或者主动要求降低预付款比例的，采购人可不适用预付规定。</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进度款：</w:t>
      </w:r>
      <w:r>
        <w:rPr>
          <w:rFonts w:hint="eastAsia" w:ascii="仿宋" w:hAnsi="仿宋" w:eastAsia="仿宋" w:cs="仿宋"/>
          <w:b w:val="0"/>
          <w:bCs w:val="0"/>
          <w:color w:val="auto"/>
          <w:sz w:val="24"/>
          <w:szCs w:val="24"/>
          <w:lang w:val="en-US" w:eastAsia="zh-CN" w:bidi="ar-SA"/>
        </w:rPr>
        <w:t xml:space="preserve">按月支付，根据考核情况，扣除考核罚金后按月据实结算（不足一月的按月服务费/月天数*实际服务天数结算），乙方于每月20日前向甲方出具上月服务费发票，甲方收到乙方发票后10个工作日内支付上月保洁服务费。（</w:t>
      </w:r>
      <w:r>
        <w:rPr>
          <w:rFonts w:hint="eastAsia" w:ascii="仿宋" w:hAnsi="仿宋" w:eastAsia="仿宋" w:cs="仿宋"/>
          <w:b w:val="0"/>
          <w:bCs w:val="0"/>
          <w:color w:val="auto"/>
          <w:sz w:val="24"/>
          <w:szCs w:val="24"/>
        </w:rPr>
        <w:t xml:space="preserve">预付款</w:t>
      </w:r>
      <w:r>
        <w:rPr>
          <w:rFonts w:hint="eastAsia" w:ascii="仿宋" w:hAnsi="仿宋" w:eastAsia="仿宋" w:cs="仿宋"/>
          <w:b w:val="0"/>
          <w:bCs w:val="0"/>
          <w:color w:val="auto"/>
          <w:sz w:val="24"/>
          <w:szCs w:val="24"/>
          <w:lang w:val="en-US" w:eastAsia="zh-CN"/>
        </w:rPr>
        <w:t xml:space="preserve">从第一次支付进度款中开始扣除</w:t>
      </w:r>
      <w:r>
        <w:rPr>
          <w:rFonts w:hint="eastAsia" w:ascii="仿宋" w:hAnsi="仿宋" w:eastAsia="仿宋" w:cs="仿宋"/>
          <w:b w:val="0"/>
          <w:bCs w:val="0"/>
          <w:color w:val="auto"/>
          <w:sz w:val="24"/>
          <w:szCs w:val="24"/>
        </w:rPr>
        <w:t xml:space="preserve">，扣完为止</w:t>
      </w:r>
      <w:r>
        <w:rPr>
          <w:rFonts w:hint="eastAsia" w:ascii="仿宋" w:hAnsi="仿宋" w:eastAsia="仿宋" w:cs="仿宋"/>
          <w:b w:val="0"/>
          <w:bCs w:val="0"/>
          <w:color w:val="auto"/>
          <w:sz w:val="24"/>
          <w:szCs w:val="24"/>
          <w:lang w:eastAsia="zh-CN"/>
        </w:rPr>
        <w:t xml:space="preserve">）</w:t>
      </w:r>
      <w:r/>
    </w:p>
    <w:p>
      <w:pPr>
        <w:ind w:firstLine="482"/>
        <w:keepLines w:val="0"/>
        <w:keepNext w:val="0"/>
        <w:pageBreakBefore w:val="0"/>
        <w:spacing w:before="181"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款项支付的其它相关要求</w:t>
      </w:r>
      <w:r/>
    </w:p>
    <w:p>
      <w:pPr>
        <w:pStyle w:val="1097"/>
        <w:ind w:firstLine="472"/>
        <w:jc w:val="left"/>
        <w:keepLines w:val="0"/>
        <w:keepNext w:val="0"/>
        <w:pageBreakBefore w:val="0"/>
        <w:spacing w:line="440" w:lineRule="exact"/>
        <w:widowControl/>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1）采购人按照中标人实际投入人员数量及各单项人均费用并经考核完成后据实结算。合同期间，如增减服务范围，按实际增减的人员和单项人均单价调整服务价款。供应商未按要求向采购人提供发票的，采购人有权不予付款，直至发票按要求提供正确为止。且采购人有权从应付款项中直接扣除应由供应商承担的违约金及其他相关款项。</w:t>
      </w:r>
      <w:r/>
    </w:p>
    <w:p>
      <w:pPr>
        <w:pStyle w:val="1097"/>
        <w:ind w:firstLine="472"/>
        <w:jc w:val="left"/>
        <w:keepLines w:val="0"/>
        <w:keepNext w:val="0"/>
        <w:pageBreakBefore w:val="0"/>
        <w:spacing w:line="440" w:lineRule="exact"/>
        <w:widowControl/>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（2）每次付款前依据考核标准，扣除应扣款项后支付应付费用，根据考核结果据实支付。</w:t>
      </w:r>
      <w:r/>
    </w:p>
    <w:p>
      <w:pPr>
        <w:pStyle w:val="1097"/>
        <w:ind w:firstLine="472"/>
        <w:jc w:val="left"/>
        <w:keepLines w:val="0"/>
        <w:keepNext w:val="0"/>
        <w:pageBreakBefore w:val="0"/>
        <w:spacing w:line="440" w:lineRule="exact"/>
        <w:widowControl/>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（3）供应商向采购人提交符合要求的发票，符合付款条件的，采购人将按规定支付合同款。采购人在付款完成后将款项支付相关材料存档备案，随时接受监管部门检查。</w:t>
      </w:r>
      <w:r/>
    </w:p>
    <w:p>
      <w:pPr>
        <w:pStyle w:val="1097"/>
        <w:ind w:firstLine="472"/>
        <w:jc w:val="left"/>
        <w:keepLines w:val="0"/>
        <w:keepNext w:val="0"/>
        <w:pageBreakBefore w:val="0"/>
        <w:spacing w:line="440" w:lineRule="exact"/>
        <w:widowControl/>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（4）供应商如有违反《劳动法》等相关规定的，报相关主管部门处理。</w:t>
      </w:r>
      <w:r/>
    </w:p>
    <w:p>
      <w:pPr>
        <w:pStyle w:val="1097"/>
        <w:ind w:firstLine="472"/>
        <w:jc w:val="left"/>
        <w:keepLines w:val="0"/>
        <w:keepNext w:val="0"/>
        <w:pageBreakBefore w:val="0"/>
        <w:spacing w:line="440" w:lineRule="exact"/>
        <w:widowControl/>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5）项目履约过程中，如成交供应商服务人员经采购人同意进场更换导致服务人数不足的，采购人将按照相应的日工资进行扣除后支付当期的合同款。未经采购人书面同意擅自减少服务人员数量的，采购人将按违约处理不予支付当期合同款，并有权收取除违约金5万元并追究违约责任。</w:t>
      </w:r>
      <w:r/>
    </w:p>
    <w:p>
      <w:pPr>
        <w:ind w:firstLine="480"/>
        <w:jc w:val="both"/>
        <w:spacing w:before="0" w:after="0" w:line="480" w:lineRule="atLeast"/>
        <w:widowControl w:val="off"/>
        <w:rPr>
          <w:rFonts w:hint="eastAsia" w:ascii="仿宋" w:hAnsi="仿宋" w:eastAsia="仿宋" w:cs="仿宋"/>
          <w:sz w:val="24"/>
          <w:szCs w:val="24"/>
          <w:lang w:eastAsia="zh-CN"/>
        </w:rPr>
      </w:pPr>
      <w:r>
        <w:rPr>
          <w:rFonts w:hint="eastAsia" w:ascii="仿宋" w:hAnsi="仿宋" w:eastAsia="仿宋" w:cs="仿宋"/>
          <w:b/>
          <w:bCs/>
          <w:color w:val="auto"/>
          <w:sz w:val="24"/>
          <w:szCs w:val="24"/>
          <w:lang w:val="en-US" w:eastAsia="zh-CN" w:bidi="ar-SA"/>
        </w:rPr>
        <w:t xml:space="preserve">7、服务地点</w:t>
      </w:r>
      <w:r>
        <w:rPr>
          <w:rFonts w:hint="eastAsia" w:ascii="仿宋" w:hAnsi="仿宋" w:eastAsia="仿宋" w:cs="仿宋"/>
          <w:sz w:val="24"/>
          <w:szCs w:val="24"/>
          <w:lang w:eastAsia="zh-CN"/>
        </w:rPr>
        <w:t xml:space="preserve">：采购人指定地点。</w:t>
      </w:r>
      <w:r/>
    </w:p>
    <w:p>
      <w:pPr>
        <w:ind w:firstLine="480"/>
        <w:jc w:val="both"/>
        <w:spacing w:before="0" w:after="0" w:line="480" w:lineRule="atLeast"/>
        <w:widowControl w:val="off"/>
        <w:rPr>
          <w:rFonts w:hint="eastAsia"/>
        </w:rPr>
      </w:pPr>
      <w:r>
        <w:rPr>
          <w:rFonts w:hint="eastAsia" w:ascii="仿宋" w:hAnsi="仿宋" w:eastAsia="仿宋" w:cs="仿宋"/>
          <w:b/>
          <w:bCs/>
          <w:color w:val="auto"/>
          <w:sz w:val="24"/>
          <w:szCs w:val="24"/>
          <w:lang w:val="en-US" w:eastAsia="zh-CN" w:bidi="ar-SA"/>
        </w:rPr>
        <w:t xml:space="preserve">8、服务质量</w:t>
      </w:r>
      <w:r>
        <w:rPr>
          <w:rFonts w:hint="eastAsia" w:ascii="仿宋" w:hAnsi="仿宋" w:eastAsia="仿宋" w:cs="仿宋"/>
          <w:sz w:val="24"/>
          <w:szCs w:val="24"/>
          <w:lang w:val="en-US" w:eastAsia="zh-CN"/>
        </w:rPr>
        <w:t xml:space="preserve">：合格。</w:t>
      </w:r>
      <w:r/>
    </w:p>
    <w:p>
      <w:pPr>
        <w:pStyle w:val="748"/>
        <w:numPr>
          <w:ilvl w:val="0"/>
          <w:numId w:val="0"/>
        </w:numPr>
        <w:keepLines/>
        <w:keepNext/>
        <w:pageBreakBefore w:val="0"/>
        <w:spacing w:before="361" w:after="361"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二、服务范围</w:t>
      </w:r>
      <w:r/>
    </w:p>
    <w:p>
      <w:pPr>
        <w:pStyle w:val="1267"/>
        <w:ind w:firstLine="480"/>
        <w:jc w:val="left"/>
        <w:keepLines w:val="0"/>
        <w:keepNext w:val="0"/>
        <w:pageBreakBefore w:val="0"/>
        <w:spacing w:line="360" w:lineRule="auto"/>
        <w:widowControl w:val="off"/>
        <w:rPr>
          <w:rFonts w:hint="eastAsia" w:ascii="方正仿宋_GB2312" w:hAnsi="方正仿宋_GB2312" w:eastAsia="方正仿宋_GB2312" w:cs="方正仿宋_GB2312"/>
          <w:b/>
          <w:bCs/>
          <w:color w:val="auto"/>
          <w:sz w:val="24"/>
          <w:szCs w:val="24"/>
          <w:lang w:val="zh-CN" w:eastAsia="zh-CN"/>
        </w:rPr>
      </w:pPr>
      <w:r>
        <w:rPr>
          <w:rFonts w:hint="eastAsia" w:ascii="仿宋" w:hAnsi="仿宋" w:eastAsia="仿宋" w:cs="仿宋"/>
          <w:b w:val="0"/>
          <w:bCs w:val="0"/>
          <w:color w:val="auto"/>
          <w:sz w:val="24"/>
          <w:szCs w:val="24"/>
          <w:lang w:val="en-US" w:eastAsia="zh-CN" w:bidi="ar-SA"/>
        </w:rPr>
        <w:t xml:space="preserve">政务服务中心办公楼内公共区域：垃圾收集及清理外运、楼梯台阶、大厅、</w:t>
      </w:r>
      <w:r>
        <w:rPr>
          <w:rFonts w:hint="eastAsia" w:ascii="方正仿宋_GB2312" w:hAnsi="方正仿宋_GB2312" w:eastAsia="方正仿宋_GB2312" w:cs="方正仿宋_GB2312"/>
          <w:color w:val="auto"/>
          <w:sz w:val="24"/>
          <w:szCs w:val="24"/>
          <w:lang w:val="en-US" w:eastAsia="zh-CN" w:bidi="ar-SA"/>
        </w:rPr>
        <w:t xml:space="preserve">公共卫生间、楼层所有区域、房间和大楼各个会议室及其他公共场所、消火栓、宣传栏、指示牌、信报箱；办公楼外公共区域：道路地面、垃圾箱（桶）、果皮箱、设备用房、停车场（机动车、非机动车停放处）。</w:t>
      </w:r>
      <w:r>
        <w:rPr>
          <w:rFonts w:hint="eastAsia" w:ascii="方正仿宋_GB2312" w:hAnsi="方正仿宋_GB2312" w:eastAsia="方正仿宋_GB2312" w:cs="方正仿宋_GB2312"/>
          <w:b/>
          <w:bCs/>
          <w:color w:val="auto"/>
          <w:sz w:val="24"/>
          <w:szCs w:val="24"/>
          <w:lang w:val="en-US" w:eastAsia="zh-CN" w:bidi="ar-SA"/>
        </w:rPr>
        <w:t xml:space="preserve">（</w:t>
      </w:r>
      <w:r>
        <w:rPr>
          <w:rFonts w:hint="eastAsia" w:ascii="方正仿宋_GB2312" w:hAnsi="方正仿宋_GB2312" w:eastAsia="方正仿宋_GB2312" w:cs="方正仿宋_GB2312"/>
          <w:b/>
          <w:bCs/>
          <w:color w:val="auto"/>
          <w:sz w:val="24"/>
          <w:szCs w:val="24"/>
          <w:lang w:val="zh-CN" w:eastAsia="zh-CN"/>
        </w:rPr>
        <w:t xml:space="preserve">工作人员个人办公室内部不在保洁范围内）</w:t>
      </w:r>
      <w:r/>
    </w:p>
    <w:p>
      <w:pPr>
        <w:pStyle w:val="748"/>
        <w:numPr>
          <w:ilvl w:val="0"/>
          <w:numId w:val="0"/>
        </w:numPr>
        <w:keepLines/>
        <w:keepNext/>
        <w:pageBreakBefore w:val="0"/>
        <w:spacing w:before="361" w:after="361"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三、人员配备及职责（此项需提供承诺函）</w:t>
      </w:r>
      <w:r/>
    </w:p>
    <w:p>
      <w:pPr>
        <w:ind w:left="0" w:right="0" w:firstLine="482"/>
        <w:jc w:val="left"/>
        <w:keepLines w:val="0"/>
        <w:keepNext w:val="0"/>
        <w:pageBreakBefore w:val="0"/>
        <w:spacing w:line="480" w:lineRule="exact"/>
        <w:rPr>
          <w:rFonts w:hint="eastAsia" w:ascii="仿宋" w:hAnsi="仿宋" w:eastAsia="仿宋" w:cs="仿宋"/>
          <w:b/>
          <w:bCs/>
          <w:sz w:val="24"/>
          <w:szCs w:val="24"/>
          <w:lang w:eastAsia="zh-CN"/>
        </w:rPr>
      </w:pPr>
      <w:r>
        <w:rPr>
          <w:rFonts w:hint="eastAsia" w:ascii="仿宋" w:hAnsi="仿宋" w:eastAsia="仿宋" w:cs="仿宋"/>
          <w:b/>
          <w:bCs/>
          <w:sz w:val="24"/>
          <w:szCs w:val="24"/>
        </w:rPr>
        <w:t xml:space="preserve">1</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人员配备</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共20人</w:t>
      </w:r>
      <w:r>
        <w:rPr>
          <w:rFonts w:hint="eastAsia" w:ascii="仿宋" w:hAnsi="仿宋" w:eastAsia="仿宋" w:cs="仿宋"/>
          <w:b/>
          <w:bCs/>
          <w:sz w:val="24"/>
          <w:szCs w:val="24"/>
          <w:lang w:eastAsia="zh-CN"/>
        </w:rPr>
        <w:t xml:space="preserve">）</w:t>
      </w:r>
      <w:r/>
    </w:p>
    <w:tbl>
      <w:tblPr>
        <w:tblStyle w:val="787"/>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3105"/>
        <w:gridCol w:w="2535"/>
        <w:gridCol w:w="1455"/>
      </w:tblGrid>
      <w:tr>
        <w:trPr>
          <w:jc w:val="center"/>
          <w:trHeight w:val="666"/>
        </w:trPr>
        <w:tc>
          <w:tcPr>
            <w:tcW w:w="945" w:type="dxa"/>
            <w:vAlign w:val="center"/>
            <w:textDirection w:val="lrTb"/>
            <w:noWrap w:val="false"/>
          </w:tcPr>
          <w:p>
            <w:pPr>
              <w:pStyle w:val="1268"/>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序号</w:t>
            </w:r>
            <w:r/>
          </w:p>
        </w:tc>
        <w:tc>
          <w:tcPr>
            <w:tcW w:w="3105" w:type="dxa"/>
            <w:vAlign w:val="center"/>
            <w:textDirection w:val="lrTb"/>
            <w:noWrap w:val="false"/>
          </w:tcPr>
          <w:p>
            <w:pPr>
              <w:pStyle w:val="1268"/>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岗位</w:t>
            </w:r>
            <w:r/>
          </w:p>
        </w:tc>
        <w:tc>
          <w:tcPr>
            <w:tcW w:w="2535" w:type="dxa"/>
            <w:vAlign w:val="center"/>
            <w:textDirection w:val="lrTb"/>
            <w:noWrap w:val="false"/>
          </w:tcPr>
          <w:p>
            <w:pPr>
              <w:pStyle w:val="1268"/>
              <w:ind w:left="0" w:firstLine="0"/>
              <w:jc w:val="center"/>
              <w:spacing w:line="240" w:lineRule="auto"/>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人数（人）</w:t>
            </w:r>
            <w:r/>
          </w:p>
        </w:tc>
        <w:tc>
          <w:tcPr>
            <w:tcW w:w="1455" w:type="dxa"/>
            <w:vAlign w:val="center"/>
            <w:textDirection w:val="lrTb"/>
            <w:noWrap w:val="false"/>
          </w:tcPr>
          <w:p>
            <w:pPr>
              <w:pStyle w:val="1268"/>
              <w:ind w:left="0" w:firstLine="0"/>
              <w:jc w:val="center"/>
              <w:spacing w:line="240" w:lineRule="auto"/>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备注</w:t>
            </w:r>
            <w:r/>
          </w:p>
        </w:tc>
      </w:tr>
      <w:tr>
        <w:trPr>
          <w:jc w:val="center"/>
          <w:trHeight w:val="679"/>
        </w:trPr>
        <w:tc>
          <w:tcPr>
            <w:tcW w:w="945" w:type="dxa"/>
            <w:vAlign w:val="center"/>
            <w:textDirection w:val="lrTb"/>
            <w:noWrap w:val="false"/>
          </w:tcPr>
          <w:p>
            <w:pPr>
              <w:pStyle w:val="1268"/>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3105" w:type="dxa"/>
            <w:vAlign w:val="center"/>
            <w:textDirection w:val="lrTb"/>
            <w:noWrap w:val="false"/>
          </w:tcPr>
          <w:p>
            <w:pPr>
              <w:pStyle w:val="1268"/>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项目负责人</w:t>
            </w:r>
            <w:r/>
          </w:p>
        </w:tc>
        <w:tc>
          <w:tcPr>
            <w:tcW w:w="2535" w:type="dxa"/>
            <w:vAlign w:val="center"/>
            <w:textDirection w:val="lrTb"/>
            <w:noWrap w:val="false"/>
          </w:tcPr>
          <w:p>
            <w:pPr>
              <w:pStyle w:val="1268"/>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w:t>
            </w:r>
            <w:r/>
          </w:p>
        </w:tc>
        <w:tc>
          <w:tcPr>
            <w:tcW w:w="1455" w:type="dxa"/>
            <w:vAlign w:val="center"/>
            <w:textDirection w:val="lrTb"/>
            <w:noWrap w:val="false"/>
          </w:tcPr>
          <w:p>
            <w:pPr>
              <w:pStyle w:val="1268"/>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r>
      <w:tr>
        <w:trPr>
          <w:jc w:val="center"/>
          <w:trHeight w:val="680"/>
        </w:trPr>
        <w:tc>
          <w:tcPr>
            <w:tcW w:w="945" w:type="dxa"/>
            <w:vAlign w:val="center"/>
            <w:textDirection w:val="lrTb"/>
            <w:noWrap w:val="false"/>
          </w:tcPr>
          <w:p>
            <w:pPr>
              <w:pStyle w:val="1268"/>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w:t>
            </w:r>
            <w:r/>
          </w:p>
        </w:tc>
        <w:tc>
          <w:tcPr>
            <w:tcW w:w="3105" w:type="dxa"/>
            <w:vAlign w:val="center"/>
            <w:textDirection w:val="lrTb"/>
            <w:noWrap w:val="false"/>
          </w:tcPr>
          <w:p>
            <w:pPr>
              <w:pStyle w:val="1268"/>
              <w:ind w:left="0" w:firstLine="0"/>
              <w:jc w:val="center"/>
              <w:keepLines w:val="0"/>
              <w:keepNext w:val="0"/>
              <w:pageBreakBefore w:val="0"/>
              <w:spacing w:after="0" w:line="24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保洁员</w:t>
            </w:r>
            <w:r/>
          </w:p>
        </w:tc>
        <w:tc>
          <w:tcPr>
            <w:tcW w:w="2535" w:type="dxa"/>
            <w:vAlign w:val="center"/>
            <w:textDirection w:val="lrTb"/>
            <w:noWrap w:val="false"/>
          </w:tcPr>
          <w:p>
            <w:pPr>
              <w:pStyle w:val="1268"/>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19</w:t>
            </w:r>
            <w:r/>
          </w:p>
        </w:tc>
        <w:tc>
          <w:tcPr>
            <w:tcW w:w="1455" w:type="dxa"/>
            <w:vAlign w:val="center"/>
            <w:textDirection w:val="lrTb"/>
            <w:noWrap w:val="false"/>
          </w:tcPr>
          <w:p>
            <w:pPr>
              <w:pStyle w:val="1268"/>
              <w:ind w:left="0" w:firstLine="0"/>
              <w:jc w:val="center"/>
              <w:keepLines w:val="0"/>
              <w:keepNext w:val="0"/>
              <w:pageBreakBefore w:val="0"/>
              <w:spacing w:after="0" w:line="240" w:lineRule="auto"/>
              <w:widowControl w:val="off"/>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w:t>
            </w:r>
            <w:r/>
          </w:p>
        </w:tc>
      </w:tr>
      <w:tr>
        <w:trPr>
          <w:jc w:val="center"/>
          <w:trHeight w:val="555"/>
        </w:trPr>
        <w:tc>
          <w:tcPr>
            <w:gridSpan w:val="4"/>
            <w:tcW w:w="8040" w:type="dxa"/>
            <w:vAlign w:val="center"/>
            <w:textDirection w:val="lrTb"/>
            <w:noWrap w:val="false"/>
          </w:tcPr>
          <w:p>
            <w:pPr>
              <w:numPr>
                <w:ilvl w:val="0"/>
                <w:numId w:val="0"/>
              </w:numPr>
              <w:spacing w:line="500" w:lineRule="exact"/>
              <w:rPr>
                <w:rFonts w:hint="default"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项目负责人年龄50周岁（含）以下，保洁人员年龄58周岁（含）以下（以身份证为准）</w:t>
            </w:r>
            <w:r/>
          </w:p>
          <w:p>
            <w:pPr>
              <w:numPr>
                <w:ilvl w:val="0"/>
                <w:numId w:val="0"/>
              </w:numPr>
              <w:spacing w:line="500" w:lineRule="exact"/>
              <w:rPr>
                <w:rFonts w:hint="eastAsia" w:ascii="仿宋" w:hAnsi="仿宋" w:eastAsia="仿宋" w:cs="仿宋"/>
                <w:b/>
                <w:bCs/>
                <w:sz w:val="24"/>
                <w:szCs w:val="24"/>
                <w:lang w:val="en-US" w:eastAsia="zh-CN" w:bidi="ar-SA"/>
              </w:rPr>
            </w:pPr>
            <w:r>
              <w:rPr>
                <w:rFonts w:hint="eastAsia"/>
                <w:color w:val="000000"/>
                <w:lang w:bidi="ar"/>
              </w:rPr>
              <w:t xml:space="preserve">★</w:t>
            </w:r>
            <w:r>
              <w:rPr>
                <w:rFonts w:hint="eastAsia" w:ascii="仿宋" w:hAnsi="仿宋" w:eastAsia="仿宋" w:cs="仿宋"/>
                <w:b/>
                <w:bCs/>
                <w:sz w:val="24"/>
                <w:szCs w:val="24"/>
                <w:lang w:val="en-US" w:eastAsia="zh-CN" w:bidi="ar-SA"/>
              </w:rPr>
              <w:t xml:space="preserve">以上人员配备为最低要求，不接受负偏离，响应文件中提供全部响应要求的承诺函电子件（加盖公章，承诺函格式附后），否则按无效标处理。</w:t>
            </w:r>
            <w:r/>
          </w:p>
          <w:p>
            <w:pPr>
              <w:pStyle w:val="1268"/>
              <w:ind w:left="0" w:firstLine="0"/>
              <w:jc w:val="both"/>
              <w:keepLines w:val="0"/>
              <w:keepNext w:val="0"/>
              <w:pageBreakBefore w:val="0"/>
              <w:spacing w:after="0" w:line="240" w:lineRule="auto"/>
              <w:widowControl w:val="off"/>
              <w:rPr>
                <w:rFonts w:hint="eastAsia" w:ascii="方正仿宋_GBK" w:hAnsi="方正仿宋_GBK" w:eastAsia="方正仿宋_GBK" w:cs="方正仿宋_GBK"/>
                <w:caps w:val="0"/>
                <w:color w:val="auto"/>
                <w:spacing w:val="-2"/>
                <w:sz w:val="24"/>
                <w:szCs w:val="24"/>
                <w:lang w:val="en-US" w:eastAsia="zh-CN" w:bidi="ar-SA"/>
              </w:rPr>
            </w:pPr>
            <w:r>
              <w:rPr>
                <w:rFonts w:hint="eastAsia" w:ascii="方正仿宋_GBK" w:hAnsi="方正仿宋_GBK" w:eastAsia="方正仿宋_GBK" w:cs="方正仿宋_GBK"/>
                <w:caps w:val="0"/>
                <w:color w:val="auto"/>
                <w:spacing w:val="-2"/>
                <w:sz w:val="24"/>
                <w:szCs w:val="24"/>
                <w:lang w:val="en-US" w:eastAsia="zh-CN" w:bidi="ar-SA"/>
              </w:rPr>
            </w:r>
            <w:r/>
          </w:p>
        </w:tc>
      </w:tr>
    </w:tbl>
    <w:p>
      <w:pPr>
        <w:ind w:left="0" w:right="0" w:firstLine="482"/>
        <w:keepLines w:val="0"/>
        <w:keepNext w:val="0"/>
        <w:pageBreakBefore w:val="0"/>
        <w:spacing w:line="480" w:lineRule="exact"/>
        <w:widowControl/>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、日常出勤</w:t>
      </w:r>
      <w:r/>
    </w:p>
    <w:p>
      <w:pPr>
        <w:ind w:right="0" w:firstLine="480"/>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全年</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上午07：00-11：00，下午13：30--17：30（每天上午8点前所有公共区域卫生一次大扫结束，全天循环保洁）。</w:t>
      </w:r>
      <w:r/>
    </w:p>
    <w:p>
      <w:pPr>
        <w:pStyle w:val="748"/>
        <w:numPr>
          <w:ilvl w:val="0"/>
          <w:numId w:val="0"/>
        </w:numPr>
        <w:keepLines/>
        <w:keepNext/>
        <w:pageBreakBefore w:val="0"/>
        <w:spacing w:before="361" w:after="361"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四、人员素质要求</w:t>
      </w:r>
      <w:r/>
    </w:p>
    <w:p>
      <w:pPr>
        <w:ind w:left="0" w:right="0" w:firstLine="480"/>
        <w:keepLines w:val="0"/>
        <w:keepNext w:val="0"/>
        <w:pageBreakBefore w:val="0"/>
        <w:spacing w:line="480" w:lineRule="exact"/>
        <w:widowControl/>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 xml:space="preserve">1、项目负责人：具</w:t>
      </w:r>
      <w:r>
        <w:rPr>
          <w:rFonts w:hint="eastAsia" w:ascii="仿宋" w:hAnsi="仿宋" w:eastAsia="仿宋" w:cs="仿宋"/>
          <w:b w:val="0"/>
          <w:bCs w:val="0"/>
          <w:sz w:val="24"/>
          <w:szCs w:val="24"/>
          <w:lang w:val="en-US" w:eastAsia="zh-CN"/>
        </w:rPr>
        <w:t xml:space="preserve">有较强的组织、沟通、协调及服务能力，主要负责人员的管理、监督、培训、考核和协调工作。</w:t>
      </w:r>
      <w:r/>
    </w:p>
    <w:p>
      <w:pPr>
        <w:pStyle w:val="759"/>
        <w:ind w:firstLine="472"/>
        <w:jc w:val="left"/>
        <w:spacing w:line="560" w:lineRule="exact"/>
        <w:rPr>
          <w:rFonts w:hint="eastAsia" w:ascii="方正仿宋_GBK" w:hAnsi="方正仿宋_GBK" w:eastAsia="方正仿宋_GBK" w:cs="方正仿宋_GBK"/>
          <w:caps w:val="0"/>
          <w:color w:val="auto"/>
          <w:spacing w:val="-2"/>
          <w:sz w:val="24"/>
          <w:szCs w:val="24"/>
          <w:lang w:val="en-US" w:eastAsia="zh-CN" w:bidi="ar-SA"/>
        </w:rPr>
      </w:pPr>
      <w:r>
        <w:rPr>
          <w:rFonts w:hint="eastAsia" w:ascii="仿宋" w:hAnsi="仿宋" w:eastAsia="仿宋" w:cs="仿宋"/>
          <w:b w:val="0"/>
          <w:bCs w:val="0"/>
          <w:sz w:val="24"/>
          <w:szCs w:val="24"/>
          <w:lang w:val="en-US" w:eastAsia="zh-CN"/>
        </w:rPr>
        <w:t xml:space="preserve">2、保洁员：</w:t>
      </w:r>
      <w:r>
        <w:rPr>
          <w:rFonts w:hint="eastAsia" w:ascii="仿宋" w:hAnsi="仿宋" w:eastAsia="仿宋" w:cs="仿宋"/>
          <w:b w:val="0"/>
          <w:bCs w:val="0"/>
          <w:sz w:val="24"/>
          <w:szCs w:val="24"/>
          <w:lang w:val="en-US" w:eastAsia="zh-CN" w:bidi="ar-SA"/>
        </w:rPr>
        <w:t xml:space="preserve">品行良好，具备相关工作经验；身体健康，无心脑血管</w:t>
      </w:r>
      <w:r>
        <w:rPr>
          <w:rFonts w:hint="eastAsia" w:ascii="仿宋" w:hAnsi="仿宋" w:eastAsia="仿宋" w:cs="仿宋"/>
          <w:b w:val="0"/>
          <w:bCs w:val="0"/>
          <w:sz w:val="24"/>
          <w:szCs w:val="24"/>
          <w:lang w:val="en-US" w:eastAsia="zh-CN"/>
        </w:rPr>
        <w:t xml:space="preserve">及传染疾病，有吃苦耐劳精神，</w:t>
      </w:r>
      <w:r>
        <w:rPr>
          <w:rFonts w:hint="eastAsia" w:ascii="仿宋" w:hAnsi="仿宋" w:eastAsia="仿宋" w:cs="仿宋"/>
          <w:b w:val="0"/>
          <w:bCs w:val="0"/>
          <w:sz w:val="24"/>
          <w:szCs w:val="24"/>
          <w:lang w:val="en-US" w:eastAsia="zh-CN" w:bidi="ar-SA"/>
        </w:rPr>
        <w:t xml:space="preserve">责任心强；无刑事处罚记录；具有小学（含）以上文化程度；保洁员要文明服务，礼貌待人对工作认真负责。负责办公楼内、外公共区域的保洁工作。上岗时着装整齐、统一、规范，按标准完成各项服务范围内以及采购人安排的任务。按照相关标准做好保洁本职工作。雨雪天气要及时对物业服务范围内道路和硬铺地面的积水、积雪进行清扫。对辖区内各类公共设施设备破损及楼梯间灯不亮等问题，及时向办公室或相关责任人报告。</w:t>
      </w:r>
      <w:r/>
    </w:p>
    <w:p>
      <w:pPr>
        <w:ind w:firstLine="482"/>
        <w:jc w:val="left"/>
        <w:spacing w:line="56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bCs/>
          <w:sz w:val="24"/>
          <w:szCs w:val="24"/>
          <w:lang w:val="en-US" w:eastAsia="zh-CN" w:bidi="ar-SA"/>
        </w:rPr>
        <w:t xml:space="preserve">注：</w:t>
      </w:r>
      <w:r>
        <w:rPr>
          <w:rFonts w:hint="eastAsia" w:ascii="仿宋" w:hAnsi="仿宋" w:eastAsia="仿宋" w:cs="仿宋"/>
          <w:b w:val="0"/>
          <w:bCs w:val="0"/>
          <w:sz w:val="24"/>
          <w:szCs w:val="24"/>
          <w:lang w:val="en-US" w:eastAsia="zh-CN" w:bidi="ar-SA"/>
        </w:rPr>
        <w:t xml:space="preserve">（1）成交后项目组成员按要求依法签订劳动合同。所有人员进场前采购人将对其是否有违法犯罪记录进行审查，审查不通过不予留用，不得兼职。</w:t>
      </w:r>
      <w:r/>
    </w:p>
    <w:p>
      <w:pPr>
        <w:ind w:firstLine="482"/>
        <w:jc w:val="left"/>
        <w:spacing w:line="56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（2）采购方有权根据工作表现、工作需求提出更换人员，供应商需在采购方提出需求一个月内完成人员更换，并完成更换人员的费用结算。</w:t>
      </w:r>
      <w:r/>
    </w:p>
    <w:p>
      <w:pPr>
        <w:ind w:firstLine="482"/>
        <w:jc w:val="left"/>
        <w:spacing w:line="56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（3）所有人员均须有健康证，无重大疾病和传染病，均无犯罪记录，未受过刑事处罚。</w:t>
      </w:r>
      <w:r/>
    </w:p>
    <w:p>
      <w:pPr>
        <w:ind w:firstLine="482"/>
        <w:jc w:val="left"/>
        <w:spacing w:line="560" w:lineRule="exact"/>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如因供应商项目组成员疏忽或失职造成贵重物品被盗、毁坏或发生重大安全事故，供应商承担一切赔偿责任。履约期间，如若发生项目组成员工伤或遇项目组成员人身伤亡事故，均由中标人负责，与采购方无关。</w:t>
      </w:r>
      <w:r/>
    </w:p>
    <w:p>
      <w:pPr>
        <w:pStyle w:val="748"/>
        <w:numPr>
          <w:ilvl w:val="0"/>
          <w:numId w:val="0"/>
        </w:numPr>
        <w:keepLines/>
        <w:keepNext/>
        <w:pageBreakBefore w:val="0"/>
        <w:spacing w:before="361" w:after="361" w:line="240" w:lineRule="auto"/>
        <w:widowControl w:val="off"/>
        <w:rPr>
          <w:rFonts w:hint="eastAsia" w:ascii="仿宋" w:hAnsi="仿宋" w:eastAsia="仿宋" w:cs="仿宋"/>
          <w:b/>
          <w:bCs/>
          <w:sz w:val="24"/>
          <w:szCs w:val="24"/>
        </w:rPr>
        <w:outlineLvl w:val="1"/>
      </w:pPr>
      <w:r>
        <w:rPr>
          <w:rFonts w:hint="eastAsia" w:ascii="仿宋" w:hAnsi="仿宋" w:eastAsia="仿宋" w:cs="仿宋"/>
          <w:b/>
          <w:sz w:val="28"/>
          <w:szCs w:val="28"/>
          <w:lang w:val="en-US" w:eastAsia="zh-CN"/>
        </w:rPr>
        <w:t xml:space="preserve">五、保洁服务管理要求、进退场交接、设备等要求</w:t>
      </w:r>
      <w:r/>
    </w:p>
    <w:p>
      <w:pPr>
        <w:ind w:left="0" w:right="0" w:firstLine="482"/>
        <w:jc w:val="left"/>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一</w:t>
      </w:r>
      <w:r>
        <w:rPr>
          <w:rFonts w:hint="eastAsia" w:ascii="仿宋" w:hAnsi="仿宋" w:eastAsia="仿宋" w:cs="仿宋"/>
          <w:b/>
          <w:bCs/>
          <w:sz w:val="24"/>
          <w:szCs w:val="24"/>
        </w:rPr>
        <w:t xml:space="preserve">）保洁</w:t>
      </w:r>
      <w:r>
        <w:rPr>
          <w:rFonts w:hint="eastAsia" w:ascii="仿宋" w:hAnsi="仿宋" w:eastAsia="仿宋" w:cs="仿宋"/>
          <w:b/>
          <w:bCs/>
          <w:sz w:val="24"/>
          <w:szCs w:val="24"/>
          <w:lang w:val="en-US" w:eastAsia="zh-CN"/>
        </w:rPr>
        <w:t xml:space="preserve">服务</w:t>
      </w:r>
      <w:r>
        <w:rPr>
          <w:rFonts w:hint="eastAsia" w:ascii="仿宋" w:hAnsi="仿宋" w:eastAsia="仿宋" w:cs="仿宋"/>
          <w:b/>
          <w:bCs/>
          <w:sz w:val="24"/>
          <w:szCs w:val="24"/>
        </w:rPr>
        <w:t xml:space="preserve">管理</w:t>
      </w:r>
      <w:r>
        <w:rPr>
          <w:rFonts w:hint="eastAsia" w:ascii="仿宋" w:hAnsi="仿宋" w:eastAsia="仿宋" w:cs="仿宋"/>
          <w:b/>
          <w:bCs/>
          <w:sz w:val="24"/>
          <w:szCs w:val="24"/>
          <w:lang w:val="en-US" w:eastAsia="zh-CN"/>
        </w:rPr>
        <w:t xml:space="preserve">（此项需提供承诺函）</w:t>
      </w:r>
      <w:r/>
    </w:p>
    <w:p>
      <w:pPr>
        <w:pStyle w:val="792"/>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tbl>
      <w:tblPr>
        <w:tblStyle w:val="757"/>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185"/>
        <w:gridCol w:w="1650"/>
        <w:gridCol w:w="6053"/>
      </w:tblGrid>
      <w:tr>
        <w:trPr>
          <w:jc w:val="center"/>
          <w:trHeight w:val="436"/>
        </w:trPr>
        <w:tc>
          <w:tcPr>
            <w:tcW w:w="737" w:type="dxa"/>
            <w:vAlign w:val="center"/>
            <w:textDirection w:val="lrTb"/>
            <w:noWrap w:val="false"/>
          </w:tcPr>
          <w:p>
            <w:pPr>
              <w:pStyle w:val="1267"/>
              <w:jc w:val="center"/>
              <w:spacing w:line="360" w:lineRule="auto"/>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序号</w:t>
            </w:r>
            <w:r/>
          </w:p>
        </w:tc>
        <w:tc>
          <w:tcPr>
            <w:tcW w:w="1185" w:type="dxa"/>
            <w:vAlign w:val="center"/>
            <w:textDirection w:val="lrTb"/>
            <w:noWrap w:val="false"/>
          </w:tcPr>
          <w:p>
            <w:pPr>
              <w:pStyle w:val="1267"/>
              <w:jc w:val="center"/>
              <w:spacing w:line="360" w:lineRule="auto"/>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服务场地</w:t>
            </w:r>
            <w:r/>
          </w:p>
        </w:tc>
        <w:tc>
          <w:tcPr>
            <w:tcW w:w="1650" w:type="dxa"/>
            <w:vAlign w:val="center"/>
            <w:textDirection w:val="lrTb"/>
            <w:noWrap w:val="false"/>
          </w:tcPr>
          <w:p>
            <w:pPr>
              <w:pStyle w:val="1267"/>
              <w:jc w:val="center"/>
              <w:spacing w:line="360" w:lineRule="auto"/>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服务内容</w:t>
            </w:r>
            <w:r/>
          </w:p>
        </w:tc>
        <w:tc>
          <w:tcPr>
            <w:tcW w:w="6053" w:type="dxa"/>
            <w:vAlign w:val="center"/>
            <w:textDirection w:val="lrTb"/>
            <w:noWrap w:val="false"/>
          </w:tcPr>
          <w:p>
            <w:pPr>
              <w:pStyle w:val="1267"/>
              <w:jc w:val="center"/>
              <w:spacing w:line="360" w:lineRule="auto"/>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服务标准</w:t>
            </w:r>
            <w:r/>
          </w:p>
        </w:tc>
      </w:tr>
      <w:tr>
        <w:trPr>
          <w:jc w:val="center"/>
          <w:trHeight w:val="498"/>
        </w:trPr>
        <w:tc>
          <w:tcPr>
            <w:tcW w:w="737" w:type="dxa"/>
            <w:vAlign w:val="center"/>
            <w:vMerge w:val="restart"/>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w:t>
            </w:r>
            <w:r/>
          </w:p>
        </w:tc>
        <w:tc>
          <w:tcPr>
            <w:tcW w:w="1185" w:type="dxa"/>
            <w:vAlign w:val="center"/>
            <w:vMerge w:val="restart"/>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基本要求</w:t>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着装要求</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须统一着装，挂牌上岗，仪表整洁规范。</w:t>
            </w:r>
            <w:r/>
          </w:p>
        </w:tc>
      </w:tr>
      <w:tr>
        <w:trPr>
          <w:jc w:val="center"/>
          <w:trHeight w:val="588"/>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工作计划</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制定保洁工作计划并组织实施，每月向委托方报告一次计划实施情况。</w:t>
            </w:r>
            <w:r/>
          </w:p>
        </w:tc>
      </w:tr>
      <w:tr>
        <w:trPr>
          <w:jc w:val="center"/>
          <w:trHeight w:val="568"/>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服务规范</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应符合行业相关标准。做到文明服务、优质服务。</w:t>
            </w:r>
            <w:r/>
          </w:p>
        </w:tc>
      </w:tr>
      <w:tr>
        <w:trPr>
          <w:jc w:val="center"/>
          <w:trHeight w:val="717"/>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center"/>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管理制度</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1、有明确的值班制度和交接班制度，工作有记录。</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2、制定管理处内部管理制度、考核制度和培训制度。</w:t>
            </w:r>
            <w:r/>
          </w:p>
        </w:tc>
      </w:tr>
      <w:tr>
        <w:trPr>
          <w:jc w:val="center"/>
          <w:trHeight w:val="568"/>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满意度调查</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每年进行满意情况普测，对测评结果分析并及时整改。</w:t>
            </w:r>
            <w:r/>
          </w:p>
        </w:tc>
      </w:tr>
      <w:tr>
        <w:trPr>
          <w:jc w:val="center"/>
          <w:trHeight w:val="493"/>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其他</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综合管理的其它服务项目达到约定的服务标准。</w:t>
            </w:r>
            <w:r/>
          </w:p>
        </w:tc>
      </w:tr>
      <w:tr>
        <w:trPr>
          <w:jc w:val="center"/>
          <w:trHeight w:val="1249"/>
        </w:trPr>
        <w:tc>
          <w:tcPr>
            <w:tcW w:w="737" w:type="dxa"/>
            <w:vAlign w:val="center"/>
            <w:vMerge w:val="restart"/>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w:t>
            </w:r>
            <w:r/>
          </w:p>
        </w:tc>
        <w:tc>
          <w:tcPr>
            <w:tcW w:w="1185" w:type="dxa"/>
            <w:vAlign w:val="center"/>
            <w:vMerge w:val="restart"/>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办公楼内公共区域</w:t>
            </w:r>
            <w:r/>
          </w:p>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垃圾收集及清理外运</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设置垃圾收集点，每天更换两次垃圾箱、楼道垃圾桶、公共卫生间垃圾袋；每天定时清理二次。袋装垃圾摆放整齐，地面无明显垃圾，无污水外溢，无明显异味，垃圾日产日清，保洁员当日运离，不得隔夜。</w:t>
            </w:r>
            <w:r/>
          </w:p>
        </w:tc>
      </w:tr>
      <w:tr>
        <w:trPr>
          <w:jc w:val="center"/>
          <w:trHeight w:val="90"/>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办公楼等公共区域及楼梯台阶及大厅</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1、室内墙面每周至少除尘一次，楼梯间无灰尘、无乱贴乱画，梯步踏步干净无污渍、不锈钢扶手和护栏、门窗每周保养一次，大理石台面、踏步每月养护一次。</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2、每日循环清扫地面垃圾，清除台面、地面的污迹，每周拖、洗两次，每月彻底养护两次，三所监区一二楼地面每周集中清理一次，平时发现污渍及时处理。</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3、所有楼通道、楼梯及公共区域的墙地面、窗户每日至少拖擦2次，推尘4次，所有不锈钢门窗、玻璃门窗每月要保洁、养护2次以上。</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电子显示屏干净无尘。</w:t>
            </w:r>
            <w:r/>
          </w:p>
        </w:tc>
      </w:tr>
      <w:tr>
        <w:trPr>
          <w:jc w:val="center"/>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公共卫生间</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保证洗手间无异味、无水迹、尿迹、无污渍；镜面清洁光亮，墙面、隔断无污迹、无灰尘。垃圾桶内、外干净，垃圾袋内垃圾不超过1/2，每日更换不低于一次；每月1次用毛巾擦灯具；每周2次对共用卫生间进行消毒；负责疏通卫生间下水道的堵塞。</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2、拖布和日用品要摆放整齐，每周对卫生间彻底冲刷一次，定时喷洒空气清新剂，保证无异味（包括所有公共卫生间）；间便纸垃圾袋一切洁具均不准放在明处，楼层以及所有区域保洁时，均要放臵警示牌。</w:t>
            </w:r>
            <w:r/>
          </w:p>
        </w:tc>
      </w:tr>
      <w:tr>
        <w:trPr>
          <w:jc w:val="center"/>
          <w:trHeight w:val="2699"/>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楼层所有区域、房间和大楼各个会议室及其他公共场所</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1、每天对地面、办公桌椅、办公设备除尘去污。每次房间使用结束后及时清洁，墙、顶面保持整洁。地面干净无灰尘，椅子、茶几、烟缸等随时整理清洁。</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2、保持公共场所各部位干净、整齐。外墙目视洁净、无污垢；表面、接缝、角落、边线等处洁净，无污迹、无积尘，平台、 屋顶无垃圾堆积；所有道路、停车位、草坪、绿化场地、垃圾箱、护栏每周要清理一次。</w:t>
            </w:r>
            <w:r/>
          </w:p>
        </w:tc>
      </w:tr>
      <w:tr>
        <w:trPr>
          <w:jc w:val="center"/>
          <w:trHeight w:val="1020"/>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消火栓、宣传栏、指示牌、信报箱等公用物品</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隔天至少擦抹一次，保持干净无灰尘、无污迹、光亮清洁。</w:t>
            </w:r>
            <w:r/>
          </w:p>
        </w:tc>
      </w:tr>
      <w:tr>
        <w:trPr>
          <w:jc w:val="center"/>
          <w:trHeight w:val="1050"/>
        </w:trPr>
        <w:tc>
          <w:tcPr>
            <w:tcW w:w="737" w:type="dxa"/>
            <w:vAlign w:val="center"/>
            <w:vMerge w:val="restart"/>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3</w:t>
            </w:r>
            <w:r/>
          </w:p>
        </w:tc>
        <w:tc>
          <w:tcPr>
            <w:tcW w:w="1185" w:type="dxa"/>
            <w:vAlign w:val="center"/>
            <w:vMerge w:val="restart"/>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办公楼外公共区域</w:t>
            </w:r>
            <w:r/>
          </w:p>
          <w:p>
            <w:pPr>
              <w:pStyle w:val="1267"/>
              <w:jc w:val="left"/>
              <w:spacing w:line="360" w:lineRule="auto"/>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p>
            <w:pPr>
              <w:pStyle w:val="1267"/>
              <w:jc w:val="left"/>
              <w:spacing w:line="360" w:lineRule="auto"/>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道路地面</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门前广场及周边道路每天清扫保洁，清扫避开上、下班高峰时间进行，白天专人不间断循环保洁。目视道路干净无垃圾、杂物、浮砂，无污迹，无积水、积雪，无痰迹、烟头、纸屑。下雪后扫雪及时,地面无积雪。</w:t>
            </w:r>
            <w:r/>
          </w:p>
        </w:tc>
      </w:tr>
      <w:tr>
        <w:trPr>
          <w:jc w:val="center"/>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垃圾箱（桶）、果皮箱</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按指定位置摆放，每天至少清理一次，并至少抹洗一次，桶身表面干净无污渍无痰迹，烟灰缸内烟头不应超过3个，垃圾不应超过2/3，内胆应定期清洁、消毒，周围地面干净整洁、无垃圾、无污迹、无异味。</w:t>
            </w:r>
            <w:r/>
          </w:p>
        </w:tc>
      </w:tr>
      <w:tr>
        <w:trPr>
          <w:jc w:val="center"/>
          <w:trHeight w:val="738"/>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设备用房</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每天清扫一次。设备机房、管道、指示牌无卫生死角、无垃圾堆积，无积尘、目视无蜘蛛网、无明显污渍、无水渍。</w:t>
            </w:r>
            <w:r/>
          </w:p>
        </w:tc>
      </w:tr>
      <w:tr>
        <w:trPr>
          <w:jc w:val="center"/>
          <w:trHeight w:val="1015"/>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ascii="方正仿宋_GBK" w:hAnsi="方正仿宋_GBK" w:eastAsia="方正仿宋_GBK" w:cs="方正仿宋_GBK"/>
                <w:color w:val="auto"/>
                <w:sz w:val="24"/>
              </w:rPr>
            </w:pPr>
            <w:r>
              <w:rPr>
                <w:rFonts w:ascii="方正仿宋_GBK" w:hAnsi="方正仿宋_GBK" w:eastAsia="方正仿宋_GBK" w:cs="方正仿宋_GBK"/>
                <w:color w:val="auto"/>
                <w:sz w:val="24"/>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停车场（机动车、非机动车停放处）</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每日清扫一次车库的垃圾和纸头；及时清除进出口的垃圾；发现油渍、污迹、锈迹，应及时擦洗干净，每周擦洗一次门窗、消防栓、指示牌、指示灯等公共设施；保持地面无垃圾、果皮、纸屑，无积水、无异味、空气疏通；标识、指示牌等公共设施目视无明显灰尘；墙面、管线无污迹、无积尘。</w:t>
            </w:r>
            <w:r/>
          </w:p>
        </w:tc>
      </w:tr>
      <w:tr>
        <w:trPr>
          <w:jc w:val="center"/>
          <w:trHeight w:val="338"/>
        </w:trPr>
        <w:tc>
          <w:tcPr>
            <w:tcW w:w="737" w:type="dxa"/>
            <w:vAlign w:val="center"/>
            <w:vMerge w:val="restart"/>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4</w:t>
            </w:r>
            <w:r/>
          </w:p>
        </w:tc>
        <w:tc>
          <w:tcPr>
            <w:tcW w:w="1185" w:type="dxa"/>
            <w:vAlign w:val="center"/>
            <w:vMerge w:val="restart"/>
            <w:textDirection w:val="lrTb"/>
            <w:noWrap w:val="false"/>
          </w:tcPr>
          <w:p>
            <w:pPr>
              <w:pStyle w:val="759"/>
              <w:jc w:val="both"/>
              <w:spacing w:after="200" w:line="320" w:lineRule="exact"/>
              <w:rPr>
                <w:rFonts w:ascii="方正仿宋_GBK" w:hAnsi="方正仿宋_GBK" w:eastAsia="方正仿宋_GBK" w:cs="方正仿宋_GBK"/>
                <w:color w:val="auto"/>
                <w:sz w:val="24"/>
              </w:rPr>
            </w:pPr>
            <w:r>
              <w:rPr>
                <w:rFonts w:hint="eastAsia" w:ascii="仿宋" w:hAnsi="仿宋" w:eastAsia="仿宋" w:cs="仿宋"/>
                <w:b w:val="0"/>
                <w:bCs/>
                <w:color w:val="auto"/>
                <w:sz w:val="21"/>
                <w:szCs w:val="24"/>
                <w:highlight w:val="none"/>
                <w:rtl w:val="0"/>
                <w:lang w:val="en-US" w:eastAsia="zh-CN" w:bidi="ar-SA"/>
              </w:rPr>
              <w:t xml:space="preserve">卫生消毒</w:t>
            </w:r>
            <w:r/>
          </w:p>
        </w:tc>
        <w:tc>
          <w:tcPr>
            <w:gridSpan w:val="2"/>
            <w:tcW w:w="770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sz w:val="21"/>
                <w:szCs w:val="21"/>
              </w:rPr>
              <w:t xml:space="preserve">（1）办公用房区域、公共场所区域和周围环境预防性卫生消毒，消毒后及时通风，每周至少开展1次作业。</w:t>
            </w:r>
            <w:r/>
          </w:p>
        </w:tc>
      </w:tr>
      <w:tr>
        <w:trPr>
          <w:jc w:val="center"/>
          <w:trHeight w:val="338"/>
        </w:trPr>
        <w:tc>
          <w:tcPr>
            <w:tcW w:w="737" w:type="dxa"/>
            <w:vAlign w:val="center"/>
            <w:vMerge w:val="continue"/>
            <w:textDirection w:val="lrTb"/>
            <w:noWrap w:val="false"/>
          </w:tcPr>
          <w:p>
            <w:pPr>
              <w:pStyle w:val="1267"/>
              <w:jc w:val="left"/>
              <w:spacing w:line="360" w:lineRule="auto"/>
            </w:pPr>
            <w:r/>
            <w:r/>
          </w:p>
        </w:tc>
        <w:tc>
          <w:tcPr>
            <w:tcW w:w="1185" w:type="dxa"/>
            <w:vAlign w:val="center"/>
            <w:vMerge w:val="continue"/>
            <w:textDirection w:val="lrTb"/>
            <w:noWrap w:val="false"/>
          </w:tcPr>
          <w:p>
            <w:pPr>
              <w:pStyle w:val="1267"/>
              <w:jc w:val="left"/>
              <w:spacing w:line="360" w:lineRule="auto"/>
            </w:pPr>
            <w:r/>
            <w:r/>
          </w:p>
        </w:tc>
        <w:tc>
          <w:tcPr>
            <w:gridSpan w:val="2"/>
            <w:tcW w:w="770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sz w:val="21"/>
                <w:szCs w:val="21"/>
              </w:rPr>
              <w:t xml:space="preserve">（2）采取综合措施消灭老鼠、蟑螂，控制室内外蚊虫孳生，达到基本无蝇，每季度至少开展1次作业。</w:t>
            </w:r>
            <w:r/>
          </w:p>
        </w:tc>
      </w:tr>
      <w:tr>
        <w:trPr>
          <w:jc w:val="center"/>
          <w:trHeight w:val="338"/>
        </w:trPr>
        <w:tc>
          <w:tcPr>
            <w:tcW w:w="737"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gridSpan w:val="2"/>
            <w:shd w:val="clear" w:color="auto" w:fill="auto"/>
            <w:tcW w:w="7703" w:type="dxa"/>
            <w:vAlign w:val="center"/>
            <w:textDirection w:val="lrTb"/>
            <w:noWrap w:val="false"/>
          </w:tcPr>
          <w:p>
            <w:pPr>
              <w:jc w:val="left"/>
              <w:pageBreakBefore w:val="0"/>
              <w:spacing w:line="360" w:lineRule="exact"/>
              <w:widowControl/>
              <w:rPr>
                <w:rFonts w:hint="eastAsia" w:ascii="仿宋" w:hAnsi="仿宋" w:eastAsia="仿宋" w:cs="仿宋"/>
                <w:sz w:val="21"/>
                <w:szCs w:val="21"/>
                <w:rtl w:val="0"/>
                <w:lang w:val="en-US" w:eastAsia="zh-CN" w:bidi="ar-SA"/>
              </w:rPr>
            </w:pPr>
            <w:r>
              <w:rPr>
                <w:rFonts w:hint="eastAsia" w:ascii="仿宋" w:hAnsi="仿宋" w:eastAsia="仿宋" w:cs="仿宋"/>
                <w:sz w:val="21"/>
                <w:szCs w:val="21"/>
              </w:rPr>
              <w:t xml:space="preserve">（3）发生公共卫生事件时，邀请专业单位开展消毒、检测等工作。</w:t>
            </w:r>
            <w:r/>
          </w:p>
        </w:tc>
      </w:tr>
    </w:tbl>
    <w:p>
      <w:pPr>
        <w:pStyle w:val="759"/>
        <w:spacing w:after="200" w:line="320" w:lineRule="exact"/>
        <w:rPr>
          <w:rFonts w:hint="eastAsia" w:ascii="方正仿宋_GB2312" w:hAnsi="方正仿宋_GB2312" w:eastAsia="方正仿宋_GB2312" w:cs="方正仿宋_GB2312"/>
          <w:color w:val="auto"/>
          <w:sz w:val="24"/>
          <w:szCs w:val="24"/>
          <w:lang w:val="zh-CN" w:eastAsia="zh-CN"/>
        </w:rPr>
      </w:pPr>
      <w:r>
        <w:rPr>
          <w:rFonts w:hint="eastAsia" w:ascii="方正仿宋_GB2312" w:hAnsi="方正仿宋_GB2312" w:eastAsia="方正仿宋_GB2312" w:cs="方正仿宋_GB2312"/>
          <w:color w:val="auto"/>
          <w:sz w:val="24"/>
          <w:szCs w:val="24"/>
          <w:lang w:val="zh-CN" w:eastAsia="zh-CN"/>
        </w:rPr>
        <w:t xml:space="preserve">注：工作人员个人办公室内部不在保洁范围内。</w:t>
      </w:r>
      <w:r/>
    </w:p>
    <w:p>
      <w:pPr>
        <w:ind w:left="0" w:right="0" w:firstLine="482"/>
        <w:jc w:val="left"/>
        <w:spacing w:line="48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二</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进退场交接</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进退场交接方案：供应商提供针对本项目特点的进退场交接方案，制定项目交接时间进度安排、具体交接的内容、交接重点难点分析及解决方案，确保项目平稳过渡和正常运行。</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val="zh-CN" w:eastAsia="zh-CN"/>
        </w:rPr>
        <w:t xml:space="preserve">进场交接要求</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w:t>
      </w:r>
      <w:r>
        <w:rPr>
          <w:rFonts w:hint="eastAsia" w:ascii="仿宋" w:hAnsi="仿宋" w:eastAsia="仿宋" w:cs="仿宋"/>
          <w:color w:val="auto"/>
          <w:sz w:val="24"/>
          <w:szCs w:val="24"/>
          <w:lang w:val="en-US" w:eastAsia="zh-CN"/>
        </w:rPr>
        <w:t xml:space="preserve">.</w:t>
      </w:r>
      <w:r>
        <w:rPr>
          <w:rFonts w:hint="eastAsia" w:ascii="仿宋" w:hAnsi="仿宋" w:eastAsia="仿宋" w:cs="仿宋"/>
          <w:color w:val="auto"/>
          <w:sz w:val="24"/>
          <w:szCs w:val="24"/>
          <w:lang w:val="zh-CN" w:eastAsia="zh-CN"/>
        </w:rPr>
        <w:t xml:space="preserve">交接准备</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进场前勘查：新物业服务企业在进场前对</w:t>
      </w:r>
      <w:r>
        <w:rPr>
          <w:rFonts w:hint="eastAsia" w:ascii="仿宋" w:hAnsi="仿宋" w:eastAsia="仿宋" w:cs="仿宋"/>
          <w:color w:val="auto"/>
          <w:sz w:val="24"/>
          <w:szCs w:val="24"/>
          <w:lang w:val="en-US" w:eastAsia="zh-CN"/>
        </w:rPr>
        <w:t xml:space="preserve">现场</w:t>
      </w:r>
      <w:r>
        <w:rPr>
          <w:rFonts w:hint="eastAsia" w:ascii="仿宋" w:hAnsi="仿宋" w:eastAsia="仿宋" w:cs="仿宋"/>
          <w:color w:val="auto"/>
          <w:sz w:val="24"/>
          <w:szCs w:val="24"/>
          <w:lang w:val="zh-CN" w:eastAsia="zh-CN"/>
        </w:rPr>
        <w:t xml:space="preserve">进行全面勘察，了解设施设备、环境、安全等情况。</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人员培训：新物业服务企业应对员工进行岗前培训，确保熟悉办公楼的管理制度和服务标准。</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2.交接内容</w:t>
      </w:r>
      <w:r/>
    </w:p>
    <w:p>
      <w:pPr>
        <w:pStyle w:val="759"/>
        <w:ind w:firstLine="420"/>
        <w:jc w:val="both"/>
        <w:keepLines w:val="0"/>
        <w:keepNext w:val="0"/>
        <w:pageBreakBefore w:val="0"/>
        <w:spacing w:line="360" w:lineRule="auto"/>
        <w:widowControl w:val="off"/>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 xml:space="preserve">资料交接：包括但不限于建筑图纸、设备档案、合同、业主信息、历史维修记录等。</w:t>
      </w:r>
      <w:r/>
    </w:p>
    <w:p>
      <w:pPr>
        <w:pStyle w:val="759"/>
        <w:ind w:firstLine="420"/>
        <w:jc w:val="both"/>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b w:val="0"/>
          <w:bCs/>
          <w:color w:val="auto"/>
          <w:sz w:val="24"/>
          <w:szCs w:val="24"/>
          <w:lang w:val="zh-CN" w:eastAsia="zh-CN" w:bidi="ar-SA"/>
        </w:rPr>
        <w:t xml:space="preserve">设施设备交接：对办公楼内的电梯、空调、消防、安防等设备进行清点，确保设备完好并处于正常运行状态。</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3.交接程序</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交接会议：双方应召开交接会议，明确交接内容、时间、责任等事项。</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现场交接：双方应共同对办公楼进行现场检查，确认设施设备、物资等状况。</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签字确认：交接完成后，双方应签署交接文件，确认交接内容。</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lang w:val="zh-CN" w:eastAsia="zh-CN"/>
        </w:rPr>
        <w:t xml:space="preserve">）退场交接要求</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1.退场准备</w:t>
      </w:r>
      <w:r/>
    </w:p>
    <w:p>
      <w:pPr>
        <w:pStyle w:val="759"/>
        <w:ind w:firstLine="420"/>
        <w:jc w:val="both"/>
        <w:keepLines w:val="0"/>
        <w:keepNext w:val="0"/>
        <w:pageBreakBefore w:val="0"/>
        <w:spacing w:line="360" w:lineRule="auto"/>
        <w:widowControl w:val="off"/>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 xml:space="preserve">资料整理：退场物业服务企业应整理好所有相关资料，包括设备档案、维修记录、合同等。</w:t>
      </w:r>
      <w:r/>
    </w:p>
    <w:p>
      <w:pPr>
        <w:pStyle w:val="759"/>
        <w:ind w:firstLine="420"/>
        <w:jc w:val="both"/>
        <w:keepLines w:val="0"/>
        <w:keepNext w:val="0"/>
        <w:pageBreakBefore w:val="0"/>
        <w:spacing w:line="360" w:lineRule="auto"/>
        <w:widowControl w:val="off"/>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 xml:space="preserve">设施设备检查：退场前应对办公楼内的设施设备进行全面检查，确保设备正常运行。</w:t>
      </w:r>
      <w:r/>
    </w:p>
    <w:p>
      <w:pPr>
        <w:pStyle w:val="759"/>
        <w:ind w:firstLine="420"/>
        <w:jc w:val="both"/>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b w:val="0"/>
          <w:bCs/>
          <w:color w:val="auto"/>
          <w:sz w:val="24"/>
          <w:szCs w:val="24"/>
          <w:lang w:val="zh-CN" w:eastAsia="zh-CN" w:bidi="ar-SA"/>
        </w:rPr>
        <w:t xml:space="preserve">物资清点：退场前应对所有物资进行清点，确保无遗失或损坏。</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2.退场内容</w:t>
      </w:r>
      <w:r/>
    </w:p>
    <w:p>
      <w:pPr>
        <w:pStyle w:val="759"/>
        <w:ind w:firstLine="420"/>
        <w:jc w:val="both"/>
        <w:keepLines w:val="0"/>
        <w:keepNext w:val="0"/>
        <w:pageBreakBefore w:val="0"/>
        <w:spacing w:line="360" w:lineRule="auto"/>
        <w:widowControl w:val="off"/>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 xml:space="preserve">资料移交：退场物业服务企业应将所有相关资料移交给新物业服务企业或业主方。</w:t>
      </w:r>
      <w:r/>
    </w:p>
    <w:p>
      <w:pPr>
        <w:pStyle w:val="759"/>
        <w:ind w:firstLine="420"/>
        <w:jc w:val="both"/>
        <w:keepLines w:val="0"/>
        <w:keepNext w:val="0"/>
        <w:pageBreakBefore w:val="0"/>
        <w:spacing w:line="360" w:lineRule="auto"/>
        <w:widowControl w:val="off"/>
        <w:rPr>
          <w:rFonts w:hint="eastAsia" w:ascii="仿宋" w:hAnsi="仿宋" w:eastAsia="仿宋" w:cs="仿宋"/>
          <w:b w:val="0"/>
          <w:bCs/>
          <w:color w:val="auto"/>
          <w:sz w:val="24"/>
          <w:szCs w:val="24"/>
          <w:lang w:val="zh-CN" w:eastAsia="zh-CN" w:bidi="ar-SA"/>
        </w:rPr>
      </w:pPr>
      <w:r>
        <w:rPr>
          <w:rFonts w:hint="eastAsia" w:ascii="仿宋" w:hAnsi="仿宋" w:eastAsia="仿宋" w:cs="仿宋"/>
          <w:b w:val="0"/>
          <w:bCs/>
          <w:color w:val="auto"/>
          <w:sz w:val="24"/>
          <w:szCs w:val="24"/>
          <w:lang w:val="zh-CN" w:eastAsia="zh-CN" w:bidi="ar-SA"/>
        </w:rPr>
        <w:t xml:space="preserve">设施设备移交：退场物业服务企业应确保所有设施设备处于正常运行状态，并移交给新物业服务企业或业主方。</w:t>
      </w:r>
      <w:r/>
    </w:p>
    <w:p>
      <w:pPr>
        <w:pStyle w:val="759"/>
        <w:ind w:firstLine="420"/>
        <w:jc w:val="both"/>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b w:val="0"/>
          <w:bCs/>
          <w:color w:val="auto"/>
          <w:sz w:val="24"/>
          <w:szCs w:val="24"/>
          <w:lang w:val="zh-CN" w:eastAsia="zh-CN" w:bidi="ar-SA"/>
        </w:rPr>
        <w:t xml:space="preserve">财务结算：退场物业服务企业应与业主方进行财务结算，结清所有费用。</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3.退场程序</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退场会议：双方应召开退场会议，明确退场内容、时间、责任等事项。</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现场检查：双方应共同对办公楼进行现场检查，确认设施设备、物资等状况。</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签字确认：退场完成后，双方应签署退场文件，确认退场内容。</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zh-CN" w:eastAsia="zh-CN"/>
        </w:rPr>
        <w:t xml:space="preserve">（</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val="zh-CN" w:eastAsia="zh-CN"/>
        </w:rPr>
        <w:t xml:space="preserve">）交接时间</w:t>
      </w:r>
      <w:r>
        <w:rPr>
          <w:rFonts w:hint="eastAsia" w:ascii="仿宋" w:hAnsi="仿宋" w:eastAsia="仿宋" w:cs="仿宋"/>
          <w:color w:val="auto"/>
          <w:sz w:val="24"/>
          <w:szCs w:val="24"/>
          <w:lang w:val="en-US" w:eastAsia="zh-CN"/>
        </w:rPr>
        <w:t xml:space="preserve">及责任</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1.交接时间：进退场交接应在合同规定的期限内完成，确保不影响</w:t>
      </w:r>
      <w:r>
        <w:rPr>
          <w:rFonts w:hint="eastAsia" w:ascii="仿宋" w:hAnsi="仿宋" w:eastAsia="仿宋" w:cs="仿宋"/>
          <w:color w:val="auto"/>
          <w:sz w:val="24"/>
          <w:szCs w:val="24"/>
          <w:lang w:val="en-US" w:eastAsia="zh-CN"/>
        </w:rPr>
        <w:t xml:space="preserve">办公楼</w:t>
      </w:r>
      <w:r>
        <w:rPr>
          <w:rFonts w:hint="eastAsia" w:ascii="仿宋" w:hAnsi="仿宋" w:eastAsia="仿宋" w:cs="仿宋"/>
          <w:color w:val="auto"/>
          <w:sz w:val="24"/>
          <w:szCs w:val="24"/>
          <w:lang w:val="zh-CN" w:eastAsia="zh-CN"/>
        </w:rPr>
        <w:t xml:space="preserve">的正常使用。</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2.交接责任：双方应明确交接过程中的责任，确保交接顺利进行。</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3.交接记录：交接过程应详细记录，双方签字确认，作为后续管理的依据。</w:t>
      </w:r>
      <w:r/>
    </w:p>
    <w:p>
      <w:pPr>
        <w:numPr>
          <w:ilvl w:val="0"/>
          <w:numId w:val="0"/>
        </w:numPr>
        <w:ind w:left="0" w:right="0" w:firstLine="480"/>
        <w:jc w:val="left"/>
        <w:keepLines w:val="0"/>
        <w:keepNext w:val="0"/>
        <w:pageBreakBefore w:val="0"/>
        <w:spacing w:line="360" w:lineRule="auto"/>
        <w:widowControl w:val="off"/>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 xml:space="preserve">通过以上要求，确保物业服务采购项目的进退场交接顺利进行，保障物业服务的连续性和质量。</w:t>
      </w:r>
      <w:r/>
    </w:p>
    <w:p>
      <w:pPr>
        <w:ind w:left="0" w:right="0" w:firstLine="482"/>
        <w:jc w:val="left"/>
        <w:spacing w:line="480" w:lineRule="exact"/>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 xml:space="preserve">（</w:t>
      </w:r>
      <w:r>
        <w:rPr>
          <w:rFonts w:hint="eastAsia" w:ascii="仿宋" w:hAnsi="仿宋" w:eastAsia="仿宋" w:cs="仿宋"/>
          <w:b/>
          <w:bCs/>
          <w:sz w:val="24"/>
          <w:szCs w:val="24"/>
          <w:lang w:val="en-US" w:eastAsia="zh-CN"/>
        </w:rPr>
        <w:t xml:space="preserve">三</w:t>
      </w:r>
      <w:r>
        <w:rPr>
          <w:rFonts w:hint="eastAsia" w:ascii="仿宋" w:hAnsi="仿宋" w:eastAsia="仿宋" w:cs="仿宋"/>
          <w:b/>
          <w:bCs/>
          <w:sz w:val="24"/>
          <w:szCs w:val="24"/>
          <w:lang w:val="zh-CN" w:eastAsia="zh-CN"/>
        </w:rPr>
        <w:t xml:space="preserve">）设备、工具、服装要求</w:t>
      </w:r>
      <w:r/>
    </w:p>
    <w:p>
      <w:pPr>
        <w:pStyle w:val="1097"/>
        <w:ind w:firstLine="482"/>
        <w:jc w:val="left"/>
        <w:keepLines w:val="0"/>
        <w:keepNext w:val="0"/>
        <w:pageBreakBefore w:val="0"/>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1.设备及保洁工具全新或八成新以上。</w:t>
      </w:r>
      <w:r/>
    </w:p>
    <w:p>
      <w:pPr>
        <w:pStyle w:val="1097"/>
        <w:ind w:firstLine="482"/>
        <w:jc w:val="left"/>
        <w:keepLines w:val="0"/>
        <w:keepNext w:val="0"/>
        <w:pageBreakBefore w:val="0"/>
        <w:spacing w:line="360" w:lineRule="auto"/>
        <w:widowControl/>
        <w:rPr>
          <w:rFonts w:hint="eastAsia" w:ascii="仿宋" w:hAnsi="仿宋" w:eastAsia="仿宋" w:cs="仿宋"/>
          <w:sz w:val="24"/>
          <w:szCs w:val="24"/>
          <w:highlight w:val="none"/>
          <w:lang w:bidi="zh-CN"/>
        </w:rPr>
      </w:pPr>
      <w:r>
        <w:rPr>
          <w:rFonts w:hint="eastAsia" w:ascii="仿宋" w:hAnsi="仿宋" w:eastAsia="仿宋" w:cs="仿宋"/>
          <w:sz w:val="24"/>
          <w:szCs w:val="24"/>
          <w:highlight w:val="none"/>
          <w:lang w:bidi="zh-CN"/>
        </w:rPr>
        <w:t xml:space="preserve">2.装备清单，包含保洁物资耗材、清洁工具、清洁用品、各种保洁专用警示牌等供应商自备，</w:t>
      </w:r>
      <w:r>
        <w:rPr>
          <w:rFonts w:hint="eastAsia" w:ascii="仿宋" w:hAnsi="仿宋" w:eastAsia="仿宋" w:cs="仿宋"/>
          <w:sz w:val="24"/>
          <w:szCs w:val="24"/>
          <w:highlight w:val="none"/>
          <w:lang w:val="zh-CN" w:eastAsia="zh-CN" w:bidi="zh-CN"/>
        </w:rPr>
        <w:t xml:space="preserve">费用由</w:t>
      </w:r>
      <w:r>
        <w:rPr>
          <w:rFonts w:hint="eastAsia" w:ascii="仿宋" w:hAnsi="仿宋" w:eastAsia="仿宋" w:cs="仿宋"/>
          <w:sz w:val="24"/>
          <w:szCs w:val="24"/>
          <w:highlight w:val="none"/>
          <w:lang w:val="en-US" w:eastAsia="zh-CN" w:bidi="zh-CN"/>
        </w:rPr>
        <w:t xml:space="preserve">成交供应商</w:t>
      </w:r>
      <w:r>
        <w:rPr>
          <w:rFonts w:hint="eastAsia" w:ascii="仿宋" w:hAnsi="仿宋" w:eastAsia="仿宋" w:cs="仿宋"/>
          <w:sz w:val="24"/>
          <w:szCs w:val="24"/>
          <w:highlight w:val="none"/>
          <w:lang w:val="zh-CN" w:eastAsia="zh-CN" w:bidi="zh-CN"/>
        </w:rPr>
        <w:t xml:space="preserve">承担</w:t>
      </w:r>
      <w:r>
        <w:rPr>
          <w:rFonts w:hint="eastAsia" w:ascii="仿宋" w:hAnsi="仿宋" w:eastAsia="仿宋" w:cs="仿宋"/>
          <w:sz w:val="24"/>
          <w:szCs w:val="24"/>
          <w:highlight w:val="none"/>
          <w:lang w:bidi="zh-CN"/>
        </w:rPr>
        <w:t xml:space="preserve">。</w:t>
      </w:r>
      <w:r/>
    </w:p>
    <w:p>
      <w:pPr>
        <w:pStyle w:val="1097"/>
        <w:ind w:firstLine="482"/>
        <w:jc w:val="left"/>
        <w:keepLines w:val="0"/>
        <w:keepNext w:val="0"/>
        <w:pageBreakBefore w:val="0"/>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3.</w:t>
      </w:r>
      <w:r>
        <w:rPr>
          <w:rFonts w:hint="eastAsia" w:ascii="仿宋" w:hAnsi="仿宋" w:eastAsia="仿宋" w:cs="仿宋"/>
          <w:sz w:val="24"/>
          <w:szCs w:val="24"/>
          <w:lang w:val="en-US" w:eastAsia="zh-CN" w:bidi="zh-CN"/>
        </w:rPr>
        <w:t xml:space="preserve">成交人进驻前，将以上设备（工具）、耗材物品等配置到办公区。否则采购人将拒绝成交人进场，所产生的责任由成交人承担。</w:t>
      </w:r>
      <w:r>
        <w:rPr>
          <w:rFonts w:hint="eastAsia" w:ascii="仿宋" w:hAnsi="仿宋" w:eastAsia="仿宋" w:cs="仿宋"/>
          <w:sz w:val="24"/>
          <w:szCs w:val="24"/>
          <w:lang w:bidi="zh-CN"/>
        </w:rPr>
        <w:t xml:space="preserve">合同生效后3个工作日内因中标人未将上述设备完全提供导致延误的，采购人将报政府采购管理部门进行处理并追究其违约责任。</w:t>
      </w:r>
      <w:r/>
    </w:p>
    <w:p>
      <w:pPr>
        <w:pStyle w:val="1097"/>
        <w:ind w:firstLine="482"/>
        <w:jc w:val="left"/>
        <w:keepLines w:val="0"/>
        <w:keepNext w:val="0"/>
        <w:pageBreakBefore w:val="0"/>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4.人员服装要求</w:t>
      </w:r>
      <w:r/>
    </w:p>
    <w:p>
      <w:pPr>
        <w:pStyle w:val="1097"/>
        <w:ind w:firstLine="482"/>
        <w:jc w:val="left"/>
        <w:keepLines w:val="0"/>
        <w:keepNext w:val="0"/>
        <w:pageBreakBefore w:val="0"/>
        <w:spacing w:line="360" w:lineRule="auto"/>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（1）保持良好的服务精神面貌，项目组成员（除项目经理外）应着装统一制服，服装整洁合体，穿戴整齐（佩戴工号牌或工作证，纽扣应全部扣好，不得敞开外衣，卷起裤脚、衣袖）。</w:t>
      </w:r>
      <w:r/>
    </w:p>
    <w:p>
      <w:pPr>
        <w:pStyle w:val="1097"/>
        <w:ind w:firstLine="482"/>
        <w:jc w:val="left"/>
        <w:keepLines w:val="0"/>
        <w:keepNext w:val="0"/>
        <w:pageBreakBefore w:val="0"/>
        <w:spacing w:line="360" w:lineRule="auto"/>
        <w:widowControl/>
        <w:rPr>
          <w:rFonts w:hint="eastAsia" w:ascii="仿宋" w:hAnsi="仿宋" w:eastAsia="仿宋" w:cs="仿宋"/>
          <w:sz w:val="24"/>
          <w:szCs w:val="24"/>
          <w:highlight w:val="none"/>
          <w:lang w:bidi="zh-CN"/>
        </w:rPr>
      </w:pPr>
      <w:r>
        <w:rPr>
          <w:rFonts w:hint="eastAsia" w:ascii="仿宋" w:hAnsi="仿宋" w:eastAsia="仿宋" w:cs="仿宋"/>
          <w:sz w:val="24"/>
          <w:szCs w:val="24"/>
          <w:lang w:bidi="zh-CN"/>
        </w:rPr>
        <w:t xml:space="preserve">（2）人员服装应全新，质量上乘，穿着舒适，经久耐穿，具备本单位特色，且能够展示本单位和采购人单位场所风采</w:t>
      </w:r>
      <w:r>
        <w:rPr>
          <w:rFonts w:hint="eastAsia" w:ascii="仿宋" w:hAnsi="仿宋" w:eastAsia="仿宋" w:cs="仿宋"/>
          <w:sz w:val="24"/>
          <w:szCs w:val="24"/>
          <w:highlight w:val="none"/>
          <w:lang w:bidi="zh-CN"/>
        </w:rPr>
        <w:t xml:space="preserve">。</w:t>
      </w:r>
      <w:r/>
    </w:p>
    <w:p>
      <w:pPr>
        <w:numPr>
          <w:ilvl w:val="0"/>
          <w:numId w:val="0"/>
        </w:numPr>
        <w:ind w:left="0" w:right="0" w:firstLine="482"/>
        <w:jc w:val="left"/>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bidi="zh-CN"/>
        </w:rPr>
        <w:t xml:space="preserve">（3）服装数量要求：项目组成员（除项目经理外）每人每季节2套服装（包括上衣和裤子），其中春夏季为短袖样式，秋冬季为长袖样式。服装由中标人在采购人指定时间前备案并发放至员工。</w:t>
      </w:r>
      <w:r/>
    </w:p>
    <w:p>
      <w:pPr>
        <w:pStyle w:val="748"/>
        <w:numPr>
          <w:ilvl w:val="0"/>
          <w:numId w:val="0"/>
        </w:numPr>
        <w:keepLines/>
        <w:keepNext/>
        <w:pageBreakBefore w:val="0"/>
        <w:spacing w:before="361" w:after="361"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六、考核标准</w:t>
      </w:r>
      <w:r/>
    </w:p>
    <w:p>
      <w:pPr>
        <w:pStyle w:val="1263"/>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为进一步加强服务（以下简称“服务”）管理考核，不断提升服务水平，特制定本办法。</w:t>
      </w:r>
      <w:r/>
    </w:p>
    <w:p>
      <w:pPr>
        <w:pStyle w:val="1263"/>
        <w:ind w:firstLine="420"/>
        <w:jc w:val="both"/>
        <w:keepLines w:val="0"/>
        <w:keepNext w:val="0"/>
        <w:pageBreakBefore w:val="0"/>
        <w:spacing w:line="360" w:lineRule="auto"/>
        <w:widowControl w:val="off"/>
        <w:rPr>
          <w:rFonts w:hint="default"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一、考核对象</w:t>
      </w:r>
      <w:r/>
    </w:p>
    <w:p>
      <w:pPr>
        <w:pStyle w:val="1263"/>
        <w:ind w:firstLine="48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泗洪县政务服务中心办公楼保洁服务项目服务商。</w:t>
      </w:r>
      <w:r/>
    </w:p>
    <w:p>
      <w:pPr>
        <w:pStyle w:val="1263"/>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二、考核方式</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en-US" w:eastAsia="zh-CN" w:bidi="zh-CN"/>
        </w:rPr>
        <w:t xml:space="preserve">采购人对乙方已开展的服务情况进行日常考核管理，每月汇总一次。</w:t>
      </w:r>
      <w:r/>
    </w:p>
    <w:p>
      <w:pPr>
        <w:pStyle w:val="1263"/>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三、结果应用</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每次付款前依据考核标准，每月根据考核结果据实支付。考核分总分 100 分，按照考核办法进行评分，最后得分作为付款依据。</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甲方有权利对乙方在甲方派驻的保洁人员管理、卫生状况随时进行抽查，抽查时发现卫生不达标或未履行乙方责任和义务。</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1.抽查中，每发现一处卫生不达标或每一次未履行保洁服务公司责任和义务或服务标准，扣 1 分，扣除服务费 20 元。</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2.保洁员负责区域卫生未履行责任和义务当月累计扣 3 分及以上者，甲方有权要求乙方更换保洁人员并扣除保洁人员缺岗费用。</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3.当月累计扣 8 分及以上，甲方有权扣除当月合同金额 5%且有权利解除服务合同。</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4.每季度累计 21 分及以上，甲方有权扣除每季度合同总金额 5%且有权解除服务合同。</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en-US" w:eastAsia="zh-CN" w:bidi="zh-CN"/>
        </w:rPr>
        <w:t xml:space="preserve">5.每年度累计 50 分及以上，甲方有权扣除年度合同总金额 5%且有权解除服务合同。</w:t>
      </w:r>
      <w:r>
        <w:rPr>
          <w:rFonts w:hint="eastAsia" w:ascii="仿宋" w:hAnsi="仿宋" w:eastAsia="仿宋" w:cs="仿宋"/>
          <w:b/>
          <w:bCs/>
          <w:sz w:val="24"/>
          <w:szCs w:val="24"/>
          <w:highlight w:val="none"/>
          <w:lang w:val="zh-CN" w:eastAsia="zh-CN" w:bidi="zh-CN"/>
        </w:rPr>
        <w:t xml:space="preserve">考核项如下：</w:t>
      </w:r>
      <w:r/>
    </w:p>
    <w:tbl>
      <w:tblPr>
        <w:tblStyle w:val="757"/>
        <w:tblpPr w:horzAnchor="page" w:tblpXSpec="center" w:vertAnchor="text" w:tblpY="298" w:leftFromText="180" w:topFromText="0" w:rightFromText="180" w:bottomFromText="0"/>
        <w:tblW w:w="94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1"/>
        <w:gridCol w:w="2150"/>
        <w:gridCol w:w="2617"/>
        <w:gridCol w:w="2220"/>
        <w:gridCol w:w="1471"/>
      </w:tblGrid>
      <w:tr>
        <w:trPr>
          <w:jc w:val="center"/>
          <w:trHeight w:val="644"/>
        </w:trPr>
        <w:tc>
          <w:tcPr>
            <w:tcW w:w="98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区域</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内容</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考核</w:t>
            </w:r>
            <w:r>
              <w:rPr>
                <w:rFonts w:hint="eastAsia" w:ascii="仿宋" w:hAnsi="仿宋" w:eastAsia="仿宋" w:cs="仿宋"/>
                <w:b/>
                <w:bCs/>
                <w:sz w:val="24"/>
                <w:szCs w:val="24"/>
                <w:highlight w:val="none"/>
              </w:rPr>
              <w:t xml:space="preserve">标准</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检查频率</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扣分标准</w:t>
            </w:r>
            <w:r/>
          </w:p>
        </w:tc>
      </w:tr>
      <w:tr>
        <w:trPr>
          <w:jc w:val="center"/>
          <w:trHeight w:val="595"/>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垃圾回</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收点</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旋转垃圾回收桶一个</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72"/>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48"/>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公共通道</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地面污迹、边角清洁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干爽 无垃圾杂物</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48"/>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设施、墙面无污迹、积灰及蛛网</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70"/>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墙面挂件、指示牌、天花板清洁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63"/>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玻璃及窗台、窗槽的清洁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 无污迹手印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63"/>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752"/>
        </w:trPr>
        <w:tc>
          <w:tcPr>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开水间、污洗间</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保洁工具的晾挂及摆放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清洁干净 分区域晾挂</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3"/>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墙面、天花清洁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5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开水炉内外及放置点清洁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无死角  无积灰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46"/>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地面及边角、各种柜内外及顶部的清洁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光亮 无污渍</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719"/>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水池、水槽、龙头清洁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无垃圾 无灰尘 无污渍</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1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湿拖地面随时巡视保洁保持地面干爽</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无垃圾 无灰尘  无污迹 无水迹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随时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768"/>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57"/>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公共卫生间</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镜面、台盆、台面、水龙头</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无死角  无积灰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834"/>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马桶、蹲坑内外及台阶立面的清洁消毒</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光亮 无尿渍 无异味</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22"/>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隔板顶部及侧面清洁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无积灰  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70"/>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冲水开关周围墙面及地面的清洁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开关光亮 地面边角无污迹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64"/>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男小便斗内外及底部的清洁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 内外无尿碱 无异味</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15"/>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巡视表单规范记录</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按巡视频次规范记录或者使用私</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人印章（无书写能力者）</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按频次记录</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20"/>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24"/>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湿拖地面</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无垃圾 无灰尘  无污迹 无水迹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47"/>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64"/>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电梯</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不锈钢物体表面保养（门套、护栏、扶手）</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 无污迹 无手印 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每天清洁不少于1次；不锈钢油保养每周不少于 1</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743"/>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电梯轿厢</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无果壳、纸屑等杂物，无污渍、</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无灰尘、手印、鞋印、表面光亮。</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对轿厢内外清洁，保持电 梯门、内壁、内槽、地面 无污迹、无杂物、无违章 张贴、无灰尘。2 次/日； 对轿厢内外进行保养 1 次 /日；消毒 2 次/日（早晚 各一次）；轿厢内壁每周用专用优质不锈钢油养护，保持轿门、内壁光亮，无水印、指印、油渍。安全 运行维护保养。每天进行电梯部件的检查、维护保养。</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10"/>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消栓、消防器材的擦拭</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858"/>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高空除尘（天花板、灯具、烟感、探头、封面等）</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25"/>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出风口、空调及空调内滤网清洗</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无积灰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每月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3"/>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垃圾篓及各种垃圾桶的清洁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清洁 无异味</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必要时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84"/>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门头、门面、门框的清洁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干净 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61"/>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玻璃及纱窗的清洁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干净 无灰尘 无水迹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每月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18"/>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地面刷洗</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清洁 无结垢 无积灰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1"/>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电梯厅镜面砖晶面翻新</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光亮如新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 1 次/年</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08"/>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公共大厅大理石晶面翻新</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光亮如新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 1 次/年</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73"/>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窗帘及隔帘的拆、挂外墙面、</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无污迹 整洁 清洁 无结垢 无积灰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 1 次/年</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91"/>
        </w:trPr>
        <w:tc>
          <w:tcPr>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室外保</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洁工作</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内容</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区域内道路、通道、绿地、台坡、台阶的打扫</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无积土、地面无积水、无纸屑杂 物，8:00 前完成</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52"/>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台阶、坡道石材地面刷洗</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无污迹、积垢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98"/>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道路、通道、绿地、台坡、台阶的巡视及清洁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地面无积水、无纸屑杂物、无悬 挂物、无垃圾</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主要区域：2 次/小时，其</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他区域 1 次/小时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7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路牙上杂草的清除</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无杂草生长</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56"/>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道路两旁窨井内杂物的定期清</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无淤泥垃圾</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每月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85"/>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雨雪天气是及时清除积雪、积水并在必要时铺设防滑垫等物</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无积雪、积水、路面不湿滑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必要时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15"/>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区域内所有屋面、顶棚、平台的清洁并填写巡视记录</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无垃圾杂物、按巡视要求认真记 录</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19"/>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室外栏杆、路灯、标识牌的清</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0"/>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及时清理张贴的小广告</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无小广告</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随时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08"/>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定期清洁室外垃圾桶</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干净无污迹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6"/>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清洁室外各类座椅</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无水迹无灰尘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26"/>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无异味、不滴漏、不满不溢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86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不锈钢物体表面保养（护栏、扶手）</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无灰尘污迹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84"/>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2米以下幕墙的清洁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45"/>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室外消防栓、消防器材的擦拭</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15"/>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高空除尘（室外连廊顶部、探头、墙面等）</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20"/>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出风口的清洁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无积灰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01"/>
        </w:trPr>
        <w:tc>
          <w:tcPr>
            <w:tcW w:w="98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化粪池清理</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出入口畅通，井内无积物浮于水面上，池盖无污渍、污物，清理后及时清洁现场</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 1 次/年</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01"/>
        </w:trPr>
        <w:tc>
          <w:tcPr>
            <w:shd w:val="clear" w:color="auto" w:fill="auto"/>
            <w:tcW w:w="981" w:type="dxa"/>
            <w:vAlign w:val="center"/>
            <w:vMerge w:val="restart"/>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服务</w:t>
            </w:r>
            <w:r/>
          </w:p>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效能</w:t>
            </w:r>
            <w:r/>
          </w:p>
        </w:tc>
        <w:tc>
          <w:tcPr>
            <w:shd w:val="clear" w:color="auto" w:fill="auto"/>
            <w:tcW w:w="2150" w:type="dxa"/>
            <w:vAlign w:val="center"/>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文明服务意识</w:t>
            </w:r>
            <w:r/>
          </w:p>
        </w:tc>
        <w:tc>
          <w:tcPr>
            <w:shd w:val="clear" w:color="auto" w:fill="auto"/>
            <w:tcW w:w="2617" w:type="dxa"/>
            <w:vAlign w:val="center"/>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无被客户有效投诉或上级检查未产生不良影响</w:t>
            </w:r>
            <w:r/>
          </w:p>
        </w:tc>
        <w:tc>
          <w:tcPr>
            <w:shd w:val="clear" w:color="auto" w:fill="auto"/>
            <w:tcW w:w="2220" w:type="dxa"/>
            <w:vAlign w:val="center"/>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c>
        <w:tc>
          <w:tcPr>
            <w:shd w:val="clear" w:color="auto" w:fill="auto"/>
            <w:tcW w:w="1471" w:type="dxa"/>
            <w:vAlign w:val="center"/>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不达标扣1-10分/次</w:t>
            </w:r>
            <w:r/>
          </w:p>
        </w:tc>
      </w:tr>
      <w:tr>
        <w:trPr>
          <w:jc w:val="center"/>
          <w:trHeight w:val="90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c>
        <w:tc>
          <w:tcPr>
            <w:shd w:val="clear" w:color="auto" w:fill="auto"/>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重大会议（活动）和其他任务保障</w:t>
            </w:r>
            <w:r/>
          </w:p>
        </w:tc>
        <w:tc>
          <w:tcPr>
            <w:shd w:val="clear" w:color="auto" w:fill="auto"/>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在重大活动（会议）期间保洁和交办的保洁任务按时按质按量完成</w:t>
            </w:r>
            <w:r/>
          </w:p>
        </w:tc>
        <w:tc>
          <w:tcPr>
            <w:shd w:val="clear" w:color="auto" w:fill="auto"/>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c>
        <w:tc>
          <w:tcPr>
            <w:shd w:val="clear" w:color="auto" w:fill="auto"/>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不达标扣5-10分/次</w:t>
            </w:r>
            <w:r/>
          </w:p>
        </w:tc>
      </w:tr>
    </w:tbl>
    <w:p>
      <w:pPr>
        <w:pStyle w:val="1075"/>
        <w:rPr>
          <w:rFonts w:hint="eastAsia" w:ascii="仿宋" w:hAnsi="仿宋" w:eastAsia="仿宋" w:cs="仿宋"/>
          <w:sz w:val="21"/>
          <w:szCs w:val="21"/>
          <w:lang w:val="zh-CN" w:eastAsia="zh-CN"/>
        </w:rPr>
      </w:pPr>
      <w:r>
        <w:rPr>
          <w:rFonts w:hint="eastAsia" w:ascii="仿宋" w:hAnsi="仿宋" w:eastAsia="仿宋" w:cs="仿宋"/>
          <w:sz w:val="21"/>
          <w:szCs w:val="21"/>
          <w:lang w:val="zh-CN" w:eastAsia="zh-CN"/>
        </w:rPr>
      </w:r>
      <w:bookmarkEnd w:id="119"/>
      <w:r/>
    </w:p>
    <w:p>
      <w:pPr>
        <w:pStyle w:val="748"/>
        <w:numPr>
          <w:ilvl w:val="0"/>
          <w:numId w:val="0"/>
        </w:numPr>
        <w:keepLines/>
        <w:keepNext/>
        <w:pageBreakBefore w:val="0"/>
        <w:spacing w:before="361" w:after="361" w:line="240" w:lineRule="auto"/>
        <w:widowControl w:val="off"/>
        <w:rPr>
          <w:rFonts w:hint="eastAsia" w:ascii="仿宋" w:hAnsi="仿宋" w:eastAsia="仿宋" w:cs="仿宋"/>
          <w:b/>
          <w:sz w:val="28"/>
          <w:szCs w:val="28"/>
          <w:lang w:val="en-US" w:eastAsia="zh-CN"/>
        </w:rPr>
        <w:outlineLvl w:val="1"/>
      </w:pPr>
      <w:r/>
      <w:bookmarkStart w:id="126" w:name="_Toc9003"/>
      <w:r/>
      <w:bookmarkStart w:id="127" w:name="_Toc19649"/>
      <w:r/>
      <w:bookmarkStart w:id="128" w:name="_Toc22853"/>
      <w:r/>
      <w:bookmarkStart w:id="129" w:name="_Toc81575207"/>
      <w:r/>
      <w:bookmarkStart w:id="130" w:name="_Toc81575170"/>
      <w:r>
        <w:rPr>
          <w:rFonts w:hint="eastAsia" w:ascii="仿宋" w:hAnsi="仿宋" w:eastAsia="仿宋" w:cs="仿宋"/>
          <w:b/>
          <w:sz w:val="28"/>
          <w:szCs w:val="28"/>
          <w:lang w:val="en-US" w:eastAsia="zh-CN"/>
        </w:rPr>
        <w:t xml:space="preserve">七、</w:t>
      </w:r>
      <w:r>
        <w:rPr>
          <w:rFonts w:hint="eastAsia" w:ascii="仿宋" w:hAnsi="仿宋" w:eastAsia="仿宋" w:cs="仿宋"/>
          <w:b/>
          <w:sz w:val="28"/>
          <w:szCs w:val="28"/>
          <w:rtl w:val="0"/>
          <w:lang w:val="en-US" w:eastAsia="zh-CN"/>
        </w:rPr>
        <w:t xml:space="preserve">特殊时期的应急保障方案</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zh-CN" w:eastAsia="zh-CN" w:bidi="zh-CN"/>
        </w:rPr>
      </w:pPr>
      <w:r>
        <w:rPr>
          <w:rFonts w:hint="eastAsia" w:ascii="仿宋" w:hAnsi="仿宋" w:eastAsia="仿宋" w:cs="仿宋"/>
          <w:b w:val="0"/>
          <w:bCs/>
          <w:sz w:val="24"/>
          <w:szCs w:val="24"/>
          <w:lang w:val="zh-CN" w:eastAsia="zh-CN" w:bidi="zh-CN"/>
        </w:rPr>
        <w:t xml:space="preserve">确定突发事件处理预案，包括：</w:t>
      </w:r>
      <w:r>
        <w:rPr>
          <w:rFonts w:hint="eastAsia" w:ascii="仿宋" w:hAnsi="仿宋" w:eastAsia="仿宋" w:cs="仿宋"/>
          <w:b w:val="0"/>
          <w:bCs/>
          <w:sz w:val="24"/>
          <w:szCs w:val="24"/>
          <w:rtl w:val="0"/>
          <w:lang w:val="en-US" w:eastAsia="zh-CN" w:bidi="zh-CN"/>
        </w:rPr>
        <w:t xml:space="preserve">消防（</w:t>
      </w:r>
      <w:r>
        <w:rPr>
          <w:rFonts w:hint="eastAsia" w:ascii="仿宋" w:hAnsi="仿宋" w:eastAsia="仿宋" w:cs="仿宋"/>
          <w:b w:val="0"/>
          <w:bCs/>
          <w:sz w:val="24"/>
          <w:szCs w:val="24"/>
          <w:rtl w:val="0"/>
          <w:lang w:val="zh-CN" w:eastAsia="zh-CN" w:bidi="zh-CN"/>
        </w:rPr>
        <w:t xml:space="preserve">火灾、爆炸、安全疏</w:t>
      </w:r>
      <w:r>
        <w:rPr>
          <w:rFonts w:hint="eastAsia" w:ascii="仿宋" w:hAnsi="仿宋" w:eastAsia="仿宋" w:cs="仿宋"/>
          <w:b w:val="0"/>
          <w:bCs/>
          <w:sz w:val="24"/>
          <w:szCs w:val="24"/>
          <w:rtl w:val="0"/>
          <w:lang w:val="en-US" w:eastAsia="zh-CN" w:bidi="zh-CN"/>
        </w:rPr>
        <w:t xml:space="preserve">导）、其他应急灯，以及卫生消毒、清洁环保、洪涝、雨雪、停电、停水等。</w:t>
      </w:r>
      <w:r/>
    </w:p>
    <w:p>
      <w:pPr>
        <w:numPr>
          <w:ilvl w:val="0"/>
          <w:numId w:val="0"/>
        </w:numPr>
        <w:contextualSpacing w:val="0"/>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1、消防：成立消防应急工作小组，全面负责领导、协调项目的消防安全工作；在项目范</w:t>
      </w:r>
      <w:r>
        <w:rPr>
          <w:rFonts w:hint="eastAsia" w:ascii="仿宋" w:hAnsi="仿宋" w:eastAsia="仿宋" w:cs="仿宋"/>
          <w:sz w:val="24"/>
          <w:szCs w:val="24"/>
          <w:highlight w:val="none"/>
          <w:lang w:val="en-US" w:eastAsia="zh-CN" w:bidi="zh-CN"/>
        </w:rPr>
        <w:t xml:space="preserve">围内无论何时、何地，员工一旦发现火情，都有责任立即向消防总控室报警；组织疏散；后期处理工作等</w:t>
      </w:r>
      <w:r>
        <w:rPr>
          <w:rFonts w:hint="eastAsia" w:ascii="仿宋" w:hAnsi="仿宋" w:eastAsia="仿宋" w:cs="仿宋"/>
          <w:sz w:val="24"/>
          <w:szCs w:val="24"/>
          <w:lang w:val="en-US" w:eastAsia="zh-CN" w:bidi="zh-CN"/>
        </w:rPr>
        <w:t xml:space="preserve">。</w:t>
      </w:r>
      <w:r/>
    </w:p>
    <w:p>
      <w:pPr>
        <w:numPr>
          <w:ilvl w:val="0"/>
          <w:numId w:val="0"/>
        </w:numPr>
        <w:contextualSpacing w:val="0"/>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2、</w:t>
      </w:r>
      <w:r>
        <w:rPr>
          <w:rFonts w:hint="eastAsia" w:ascii="仿宋" w:hAnsi="仿宋" w:eastAsia="仿宋" w:cs="仿宋"/>
          <w:sz w:val="24"/>
          <w:szCs w:val="24"/>
          <w:lang w:val="zh-CN" w:eastAsia="zh-CN" w:bidi="zh-CN"/>
        </w:rPr>
        <w:t xml:space="preserve">其他应急灯：配备自备应急照明灯</w:t>
      </w:r>
      <w:r>
        <w:rPr>
          <w:rFonts w:hint="eastAsia" w:ascii="仿宋" w:hAnsi="仿宋" w:eastAsia="仿宋" w:cs="仿宋"/>
          <w:sz w:val="24"/>
          <w:szCs w:val="24"/>
          <w:highlight w:val="none"/>
          <w:lang w:val="zh-CN" w:eastAsia="zh-CN" w:bidi="zh-CN"/>
        </w:rPr>
        <w:t xml:space="preserve">、必要的应急物资(处理内部电力故障需要的一些常用维修设备和材料)。平时定期对内部的电源及设施进行检査，</w:t>
      </w:r>
      <w:r>
        <w:rPr>
          <w:rFonts w:hint="eastAsia" w:ascii="仿宋" w:hAnsi="仿宋" w:eastAsia="仿宋" w:cs="仿宋"/>
          <w:sz w:val="24"/>
          <w:szCs w:val="24"/>
          <w:lang w:val="zh-CN" w:eastAsia="zh-CN" w:bidi="zh-CN"/>
        </w:rPr>
        <w:t xml:space="preserve">如自备应急灯、出口指示、人流导向指示灯(牌)等，有效提高突发停电事件应急能力。</w:t>
      </w:r>
      <w:r/>
    </w:p>
    <w:p>
      <w:pPr>
        <w:numPr>
          <w:ilvl w:val="0"/>
          <w:numId w:val="0"/>
        </w:numPr>
        <w:contextualSpacing w:val="0"/>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3、卫生消毒：成立卫生应急小组；出现消杀事故应急处置程序，应急小组组长或值班人员进行确认后，立即启动相应的事故应急预案；卫生消杀注意事项等。</w:t>
      </w:r>
      <w:r/>
    </w:p>
    <w:p>
      <w:pPr>
        <w:numPr>
          <w:ilvl w:val="0"/>
          <w:numId w:val="0"/>
        </w:numPr>
        <w:contextualSpacing w:val="0"/>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4、清洁环保：应急保洁清洗设备；应急物资储备等。</w:t>
      </w:r>
      <w:r/>
    </w:p>
    <w:p>
      <w:pPr>
        <w:numPr>
          <w:ilvl w:val="0"/>
          <w:numId w:val="0"/>
        </w:numPr>
        <w:contextualSpacing w:val="0"/>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5、洪涝：洪涝灾害及其衍生灾害所引发的有毒、有害化学物品泄漏事件等，制定预案，预警级别，应急响应方案。</w:t>
      </w:r>
      <w:r/>
    </w:p>
    <w:p>
      <w:pPr>
        <w:numPr>
          <w:ilvl w:val="0"/>
          <w:numId w:val="0"/>
        </w:numPr>
        <w:contextualSpacing w:val="0"/>
        <w:ind w:firstLine="48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lang w:val="en-US" w:eastAsia="zh-CN" w:bidi="zh-CN"/>
        </w:rPr>
        <w:t xml:space="preserve">6、雨雪：雨天预防预警机制，暴雨应急措施，雨雪天气，需要及时扫除积水、积雪；检查雨、污水井，提前清理，确保畅通无阻，防</w:t>
      </w:r>
      <w:r>
        <w:rPr>
          <w:rFonts w:hint="eastAsia" w:ascii="仿宋" w:hAnsi="仿宋" w:eastAsia="仿宋" w:cs="仿宋"/>
          <w:sz w:val="24"/>
          <w:szCs w:val="24"/>
          <w:highlight w:val="none"/>
          <w:lang w:val="en-US" w:eastAsia="zh-CN" w:bidi="zh-CN"/>
        </w:rPr>
        <w:t xml:space="preserve">止出现安全隐患。</w:t>
      </w:r>
      <w:r/>
    </w:p>
    <w:p>
      <w:pPr>
        <w:numPr>
          <w:ilvl w:val="0"/>
          <w:numId w:val="0"/>
        </w:numPr>
        <w:contextualSpacing w:val="0"/>
        <w:ind w:firstLine="480"/>
        <w:jc w:val="both"/>
        <w:keepLines w:val="0"/>
        <w:keepNext w:val="0"/>
        <w:pageBreakBefore w:val="0"/>
        <w:spacing w:line="360" w:lineRule="auto"/>
        <w:widowControl w:val="off"/>
        <w:rPr>
          <w:rFonts w:hint="eastAsia" w:ascii="仿宋" w:hAnsi="仿宋" w:eastAsia="仿宋" w:cs="仿宋"/>
          <w:sz w:val="24"/>
          <w:szCs w:val="24"/>
          <w:lang w:val="en-US" w:eastAsia="zh-CN" w:bidi="zh-CN"/>
        </w:rPr>
      </w:pPr>
      <w:r>
        <w:rPr>
          <w:rFonts w:hint="eastAsia" w:ascii="仿宋" w:hAnsi="仿宋" w:eastAsia="仿宋" w:cs="仿宋"/>
          <w:sz w:val="24"/>
          <w:szCs w:val="24"/>
          <w:highlight w:val="none"/>
          <w:lang w:val="en-US" w:eastAsia="zh-CN" w:bidi="zh-CN"/>
        </w:rPr>
        <w:t xml:space="preserve">7、停电：保洁人员第一时间告知分管领导通报情况。查明原因后要立刻采取措施确定处理预案。严重事故停电无法立刻恢复要立刻按计划预案处理</w:t>
      </w:r>
      <w:r>
        <w:rPr>
          <w:rFonts w:hint="eastAsia" w:ascii="仿宋" w:hAnsi="仿宋" w:eastAsia="仿宋" w:cs="仿宋"/>
          <w:sz w:val="24"/>
          <w:szCs w:val="24"/>
          <w:lang w:val="en-US" w:eastAsia="zh-CN" w:bidi="zh-CN"/>
        </w:rPr>
        <w:t xml:space="preserve">进行备用线路转换投送。送电完毕要电话查询闪断故障原因，了解详细后在工作日志进行登记交接。</w:t>
      </w:r>
      <w:r/>
    </w:p>
    <w:p>
      <w:pPr>
        <w:numPr>
          <w:ilvl w:val="0"/>
          <w:numId w:val="0"/>
        </w:numPr>
        <w:contextualSpacing w:val="0"/>
        <w:ind w:firstLine="480"/>
        <w:jc w:val="both"/>
        <w:keepLines w:val="0"/>
        <w:keepNext w:val="0"/>
        <w:pageBreakBefore w:val="0"/>
        <w:spacing w:line="360" w:lineRule="auto"/>
        <w:widowControl w:val="off"/>
        <w:rPr>
          <w:rFonts w:hint="eastAsia" w:ascii="宋体" w:hAnsi="宋体" w:eastAsia="方正仿宋_GBK" w:cs="宋体"/>
          <w:b w:val="0"/>
          <w:bCs/>
          <w:caps w:val="0"/>
          <w:color w:val="auto"/>
          <w:sz w:val="24"/>
          <w:szCs w:val="21"/>
          <w:lang w:val="en-US" w:eastAsia="zh-CN" w:bidi="ar-SA"/>
        </w:rPr>
      </w:pPr>
      <w:r>
        <w:rPr>
          <w:rFonts w:hint="eastAsia" w:ascii="仿宋" w:hAnsi="仿宋" w:eastAsia="仿宋" w:cs="仿宋"/>
          <w:sz w:val="24"/>
          <w:szCs w:val="24"/>
          <w:lang w:val="en-US" w:eastAsia="zh-CN" w:bidi="zh-CN"/>
        </w:rPr>
        <w:t xml:space="preserve">8、停水：应急处理流程，收到通知后应立即组织工作人员及时上岗；必要时安排应急小组参与停水应急处置工作。</w:t>
      </w:r>
      <w:r/>
    </w:p>
    <w:p>
      <w:pPr>
        <w:pStyle w:val="748"/>
        <w:numPr>
          <w:ilvl w:val="0"/>
          <w:numId w:val="0"/>
        </w:numPr>
        <w:keepLines/>
        <w:keepNext/>
        <w:pageBreakBefore w:val="0"/>
        <w:spacing w:before="361" w:after="361" w:line="240" w:lineRule="auto"/>
        <w:widowControl w:val="off"/>
        <w:rPr>
          <w:rFonts w:hint="default"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八、内部考核与培训方案</w:t>
      </w:r>
      <w:r/>
    </w:p>
    <w:p>
      <w:pPr>
        <w:ind w:firstLine="480"/>
        <w:keepLines w:val="0"/>
        <w:keepNext w:val="0"/>
        <w:pageBreakBefore w:val="0"/>
        <w:spacing w:line="360" w:lineRule="auto"/>
        <w:widowControl w:val="off"/>
        <w:rPr>
          <w:rFonts w:hint="eastAsia" w:ascii="仿宋" w:hAnsi="仿宋" w:eastAsia="仿宋" w:cs="仿宋"/>
          <w:sz w:val="24"/>
          <w:szCs w:val="24"/>
          <w:lang w:val="en-US" w:eastAsia="zh-CN" w:bidi="zh-CN"/>
        </w:rPr>
      </w:pPr>
      <w:r>
        <w:rPr>
          <w:rFonts w:hint="eastAsia" w:ascii="仿宋" w:hAnsi="仿宋" w:eastAsia="仿宋" w:cs="仿宋"/>
          <w:sz w:val="24"/>
          <w:szCs w:val="24"/>
          <w:lang w:val="en-US" w:eastAsia="zh-CN" w:bidi="zh-CN"/>
        </w:rPr>
        <w:t xml:space="preserve">建立行之有效的内部考核和培训制度，并执行到位。建立健全内部考核制度，有效激发项目组工作人员的工作积极性，结合保洁服务实际，对项目组人员服务态度、服务水平、服务成效等进行考核，形成科学严密的制度管理体系。同时建立全面的培训制度，定期开展员工培训，加强人员技能培养，每年至少开展培训两次，培训内容包括操作技能培训、日常管理培训、突发时间处理培训等，进一步加强项目组人员职业素养的提升。</w:t>
      </w:r>
      <w:r/>
    </w:p>
    <w:p>
      <w:pPr>
        <w:pStyle w:val="748"/>
        <w:numPr>
          <w:ilvl w:val="0"/>
          <w:numId w:val="0"/>
        </w:numPr>
        <w:keepLines/>
        <w:keepNext/>
        <w:pageBreakBefore w:val="0"/>
        <w:spacing w:before="361" w:after="361" w:line="240" w:lineRule="auto"/>
        <w:widowControl w:val="off"/>
        <w:rPr>
          <w:rFonts w:hint="eastAsia"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tl w:val="0"/>
          <w:lang w:val="en-US" w:eastAsia="zh-CN"/>
        </w:rPr>
        <w:t xml:space="preserve">服务保证要求</w:t>
      </w:r>
      <w:r/>
    </w:p>
    <w:p>
      <w:pPr>
        <w:pStyle w:val="759"/>
        <w:ind w:firstLine="420"/>
        <w:jc w:val="both"/>
        <w:keepLines w:val="0"/>
        <w:keepNext w:val="0"/>
        <w:pageBreakBefore w:val="0"/>
        <w:spacing w:line="360" w:lineRule="auto"/>
        <w:widowControl w:val="off"/>
        <w:rPr>
          <w:rFonts w:hint="eastAsia" w:ascii="宋体" w:hAnsi="宋体" w:eastAsia="方正仿宋_GBK" w:cs="宋体"/>
          <w:b w:val="0"/>
          <w:bCs/>
          <w:caps w:val="0"/>
          <w:color w:val="auto"/>
          <w:sz w:val="24"/>
          <w:szCs w:val="21"/>
          <w:lang w:val="zh-CN" w:eastAsia="zh-CN" w:bidi="ar-SA"/>
        </w:rPr>
      </w:pPr>
      <w:r>
        <w:rPr>
          <w:rFonts w:hint="eastAsia" w:ascii="仿宋" w:hAnsi="仿宋" w:eastAsia="仿宋" w:cs="仿宋"/>
          <w:b w:val="0"/>
          <w:bCs/>
          <w:sz w:val="24"/>
          <w:szCs w:val="24"/>
          <w:rtl w:val="0"/>
          <w:lang w:val="en-US" w:eastAsia="zh-CN" w:bidi="zh-CN"/>
        </w:rPr>
        <w:t xml:space="preserve">供应商组织机构及服务质量保证措施能做到机构健全，建立完整详细、措施可靠的工作台帐、工作信息收集、反馈等客户质量保证措施等内容。</w:t>
      </w:r>
      <w:r/>
    </w:p>
    <w:p>
      <w:pPr>
        <w:pStyle w:val="748"/>
        <w:numPr>
          <w:ilvl w:val="0"/>
          <w:numId w:val="0"/>
        </w:numPr>
        <w:keepLines/>
        <w:keepNext/>
        <w:pageBreakBefore w:val="0"/>
        <w:spacing w:before="361" w:after="361" w:line="240" w:lineRule="auto"/>
        <w:widowControl w:val="off"/>
        <w:rPr>
          <w:rFonts w:hint="default" w:ascii="仿宋" w:hAnsi="仿宋" w:eastAsia="仿宋" w:cs="仿宋"/>
          <w:b/>
          <w:sz w:val="28"/>
          <w:szCs w:val="28"/>
          <w:lang w:val="en-US" w:eastAsia="zh-CN"/>
        </w:rPr>
        <w:outlineLvl w:val="1"/>
      </w:pPr>
      <w:r>
        <w:rPr>
          <w:rFonts w:hint="eastAsia" w:ascii="仿宋" w:hAnsi="仿宋" w:eastAsia="仿宋" w:cs="仿宋"/>
          <w:b/>
          <w:sz w:val="28"/>
          <w:szCs w:val="28"/>
          <w:lang w:val="en-US" w:eastAsia="zh-CN"/>
        </w:rPr>
        <w:t xml:space="preserve">十、</w:t>
      </w:r>
      <w:r>
        <w:rPr>
          <w:rFonts w:hint="eastAsia" w:ascii="仿宋" w:hAnsi="仿宋" w:eastAsia="仿宋" w:cs="仿宋"/>
          <w:b/>
          <w:sz w:val="28"/>
          <w:szCs w:val="28"/>
          <w:rtl w:val="0"/>
          <w:lang w:val="en-US" w:eastAsia="zh-CN"/>
        </w:rPr>
        <w:t xml:space="preserve">重大活动保障</w:t>
      </w:r>
      <w:r/>
    </w:p>
    <w:p>
      <w:pPr>
        <w:pStyle w:val="759"/>
        <w:ind w:firstLine="420"/>
        <w:jc w:val="both"/>
        <w:keepLines w:val="0"/>
        <w:keepNext w:val="0"/>
        <w:pageBreakBefore w:val="0"/>
        <w:spacing w:line="360" w:lineRule="auto"/>
        <w:widowControl w:val="off"/>
        <w:rPr>
          <w:rFonts w:hint="eastAsia" w:ascii="仿宋" w:hAnsi="仿宋" w:eastAsia="仿宋" w:cs="仿宋"/>
          <w:b w:val="0"/>
          <w:bCs/>
          <w:sz w:val="24"/>
          <w:szCs w:val="24"/>
          <w:lang w:val="zh-CN" w:eastAsia="zh-CN" w:bidi="zh-CN"/>
        </w:rPr>
      </w:pPr>
      <w:r>
        <w:rPr>
          <w:rFonts w:hint="eastAsia" w:ascii="仿宋" w:hAnsi="仿宋" w:eastAsia="仿宋" w:cs="仿宋"/>
          <w:b w:val="0"/>
          <w:bCs/>
          <w:sz w:val="24"/>
          <w:szCs w:val="24"/>
          <w:lang w:val="zh-CN" w:eastAsia="zh-CN" w:bidi="zh-CN"/>
        </w:rPr>
        <w:t xml:space="preserve">1.制订流程。配合采购人制订重大活动后勤保障工作流程，需对任务进行详细了解，并根据工作安排制定详细的后勤保障计划。</w:t>
      </w:r>
      <w:r/>
    </w:p>
    <w:p>
      <w:pPr>
        <w:pStyle w:val="759"/>
        <w:ind w:firstLine="420"/>
        <w:jc w:val="both"/>
        <w:keepLines w:val="0"/>
        <w:keepNext w:val="0"/>
        <w:pageBreakBefore w:val="0"/>
        <w:spacing w:line="360" w:lineRule="auto"/>
        <w:widowControl w:val="off"/>
        <w:rPr>
          <w:rFonts w:hint="eastAsia" w:ascii="仿宋" w:hAnsi="仿宋" w:eastAsia="仿宋" w:cs="仿宋"/>
          <w:b w:val="0"/>
          <w:bCs/>
          <w:sz w:val="24"/>
          <w:szCs w:val="24"/>
          <w:lang w:val="zh-CN" w:eastAsia="zh-CN" w:bidi="zh-CN"/>
        </w:rPr>
      </w:pPr>
      <w:r>
        <w:rPr>
          <w:rFonts w:hint="eastAsia" w:ascii="仿宋" w:hAnsi="仿宋" w:eastAsia="仿宋" w:cs="仿宋"/>
          <w:b w:val="0"/>
          <w:bCs/>
          <w:sz w:val="24"/>
          <w:szCs w:val="24"/>
          <w:lang w:val="en-US" w:eastAsia="zh-CN" w:bidi="zh-CN"/>
        </w:rPr>
        <w:t xml:space="preserve">2.</w:t>
      </w:r>
      <w:r>
        <w:rPr>
          <w:rFonts w:hint="eastAsia" w:ascii="仿宋" w:hAnsi="仿宋" w:eastAsia="仿宋" w:cs="仿宋"/>
          <w:b w:val="0"/>
          <w:bCs/>
          <w:sz w:val="24"/>
          <w:szCs w:val="24"/>
          <w:lang w:val="zh-CN" w:eastAsia="zh-CN" w:bidi="zh-CN"/>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keepLines w:val="0"/>
        <w:keepNext w:val="0"/>
        <w:pageBreakBefore w:val="0"/>
        <w:spacing w:line="360" w:lineRule="auto"/>
        <w:widowControl w:val="off"/>
        <w:rPr>
          <w:rFonts w:hint="eastAsia" w:ascii="仿宋" w:hAnsi="仿宋" w:eastAsia="仿宋" w:cs="仿宋"/>
          <w:sz w:val="24"/>
          <w:szCs w:val="24"/>
          <w:lang w:val="zh-CN" w:eastAsia="zh-CN" w:bidi="zh-CN"/>
        </w:rPr>
      </w:pPr>
      <w:r>
        <w:rPr>
          <w:rFonts w:hint="eastAsia" w:ascii="仿宋" w:hAnsi="仿宋" w:eastAsia="仿宋" w:cs="仿宋"/>
          <w:b w:val="0"/>
          <w:bCs/>
          <w:sz w:val="24"/>
          <w:szCs w:val="24"/>
          <w:lang w:val="en-US" w:eastAsia="zh-CN" w:bidi="zh-CN"/>
        </w:rPr>
        <w:t xml:space="preserve">3.</w:t>
      </w:r>
      <w:r>
        <w:rPr>
          <w:rFonts w:hint="eastAsia" w:ascii="仿宋" w:hAnsi="仿宋" w:eastAsia="仿宋" w:cs="仿宋"/>
          <w:b w:val="0"/>
          <w:bCs/>
          <w:sz w:val="24"/>
          <w:szCs w:val="24"/>
          <w:lang w:val="zh-CN" w:eastAsia="zh-CN" w:bidi="zh-CN"/>
        </w:rPr>
        <w:t xml:space="preserve">收尾工作。对现场进行检查，做好清理工作</w:t>
      </w:r>
      <w:r>
        <w:rPr>
          <w:rFonts w:hint="eastAsia" w:ascii="仿宋" w:hAnsi="仿宋" w:eastAsia="仿宋" w:cs="仿宋"/>
          <w:sz w:val="24"/>
          <w:szCs w:val="24"/>
          <w:lang w:val="zh-CN" w:eastAsia="zh-CN" w:bidi="zh-CN"/>
        </w:rPr>
        <w:t xml:space="preserve">。</w:t>
      </w:r>
      <w:r/>
    </w:p>
    <w:p>
      <w:pPr>
        <w:pStyle w:val="748"/>
        <w:numPr>
          <w:ilvl w:val="0"/>
          <w:numId w:val="0"/>
        </w:numPr>
        <w:keepLines/>
        <w:keepNext/>
        <w:pageBreakBefore w:val="0"/>
        <w:spacing w:before="361" w:after="361" w:line="240" w:lineRule="auto"/>
        <w:widowControl w:val="off"/>
        <w:rPr>
          <w:rFonts w:hint="default" w:ascii="仿宋" w:hAnsi="仿宋" w:eastAsia="仿宋" w:cs="仿宋"/>
          <w:b/>
          <w:sz w:val="28"/>
          <w:szCs w:val="28"/>
          <w:rtl w:val="0"/>
          <w:lang w:val="en-US" w:eastAsia="zh-CN"/>
        </w:rPr>
        <w:outlineLvl w:val="1"/>
      </w:pPr>
      <w:r>
        <w:rPr>
          <w:rFonts w:hint="eastAsia" w:ascii="仿宋" w:hAnsi="仿宋" w:eastAsia="仿宋" w:cs="仿宋"/>
          <w:b/>
          <w:sz w:val="28"/>
          <w:szCs w:val="28"/>
          <w:rtl w:val="0"/>
          <w:lang w:val="en-US" w:eastAsia="zh-CN"/>
        </w:rPr>
        <w:t xml:space="preserve">十一、验收要求及标准</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1.验收主体：采购人。</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2.验收时间：项目完成后，供应商提供项目相关资料之日起3个工作日内组织验收并签署验收单。</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3.验收标准：按照磋商文件要求、响应文件承诺以及履约期间考核打分表作为验收依据。</w:t>
      </w:r>
      <w:r/>
    </w:p>
    <w:p>
      <w:pPr>
        <w:pStyle w:val="759"/>
        <w:ind w:firstLine="480"/>
        <w:jc w:val="both"/>
        <w:keepLines w:val="0"/>
        <w:keepNext w:val="0"/>
        <w:pageBreakBefore w:val="0"/>
        <w:spacing w:line="360" w:lineRule="auto"/>
        <w:widowControl w:val="off"/>
        <w:rPr>
          <w:rFonts w:hint="eastAsia"/>
          <w:lang w:val="en-US" w:eastAsia="zh-CN"/>
        </w:rPr>
      </w:pPr>
      <w:r>
        <w:rPr>
          <w:rFonts w:hint="eastAsia" w:ascii="仿宋" w:hAnsi="仿宋" w:eastAsia="仿宋" w:cs="仿宋"/>
          <w:b w:val="0"/>
          <w:bCs/>
          <w:sz w:val="24"/>
          <w:szCs w:val="24"/>
          <w:lang w:val="en-US" w:eastAsia="zh-CN" w:bidi="zh-CN"/>
        </w:rPr>
        <w:t xml:space="preserve">4.验收程序、内容及履约：由验收小组按照磋商文件、响应文件及考核表对供应商履约情况进行验收。验收结束后，验收单由验收双方共同签署。履约验收的各项资料存档备查。</w:t>
      </w:r>
      <w:r/>
    </w:p>
    <w:p>
      <w:pPr>
        <w:pStyle w:val="748"/>
        <w:numPr>
          <w:ilvl w:val="0"/>
          <w:numId w:val="0"/>
        </w:numPr>
        <w:keepLines/>
        <w:keepNext/>
        <w:pageBreakBefore w:val="0"/>
        <w:spacing w:before="361" w:after="361" w:line="240" w:lineRule="auto"/>
        <w:widowControl w:val="off"/>
        <w:rPr>
          <w:rFonts w:hint="default" w:ascii="仿宋" w:hAnsi="仿宋" w:eastAsia="仿宋" w:cs="仿宋"/>
          <w:b/>
          <w:sz w:val="28"/>
          <w:szCs w:val="28"/>
          <w:rtl w:val="0"/>
          <w:lang w:val="en-US" w:eastAsia="zh-CN"/>
        </w:rPr>
        <w:outlineLvl w:val="1"/>
      </w:pPr>
      <w:r>
        <w:rPr>
          <w:rFonts w:hint="eastAsia" w:ascii="仿宋" w:hAnsi="仿宋" w:eastAsia="仿宋" w:cs="仿宋"/>
          <w:b/>
          <w:sz w:val="28"/>
          <w:szCs w:val="28"/>
          <w:rtl w:val="0"/>
          <w:lang w:val="en-US" w:eastAsia="zh-CN"/>
        </w:rPr>
        <w:t xml:space="preserve">十二、其他要求（此项需提供承诺函）</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1.成交人不得利用服务区域内的采购人房产、物业、水电等资源从事经营活动，不能改变其使用性质，采购人提供办公用房一间用于中标人日常管理使用。</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2.如果发生因成交人工作失职造成消防事故、失窃事件或其他财产损失和人身伤害，均由中标单位承担相关经济和法律责任。</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3、成交单位所用的全体工作人员的岗位职责、操作规范、人身安全、医疗、工资、各项保险、工程机械、劳动工具、劳保用品、内部管理、各类纠纷等各项事宜及所涉及经费均由成交单位自行负责，采购人概不负责。</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4.成交单位必须遵守采购人的一切行政管理、消防安全等规定和制度，严禁物业公司员工私下接触被监管人员或为被监管人员捎带物品、信件、口信等违法行为，一经发现，严肃追究相关人员责任。采购人有权对成交单位员工的工作行为进行监督，如发现成交单位员工有违反采购人的规定和制度的行为，采购人将要求其改正，态度恶劣拒不改正的，采购人有权要求成交单位予以辞退，成交单位必须无条件接受。</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5.成交单位人员的住宿、保险、治安等问题由中标人自行解决，与采购人无任何关系。</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6.遇突发事件或安全检查时，成交单位必须配合有关部门执行任务，并制定专职人员协助工作，直至完成。</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7.成交单位人员必须统一着装，挂牌上岗，服从采购人日常临时工作安排；建立完整的工作台账、工作信息收集、反馈等内容。</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8.如因工作失误而造成采购人经济损失或工作被动，由成交人负责赔偿经济损失。不可抗力的因素除外。</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9.本保洁采购由成交人进行总承包，不得转包、分包，一旦发现转包或分包，采购人将报经相关部门处理，并要求终止合同。</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10.其他属于保洁服务范畴内的工作。</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11.本保洁服务项目，要强化绿色低碳管理目标和服务要求，促进绿色产品和服务的推广运用。</w:t>
      </w:r>
      <w:r/>
    </w:p>
    <w:p>
      <w:pPr>
        <w:pStyle w:val="1176"/>
        <w:numPr>
          <w:ilvl w:val="0"/>
          <w:numId w:val="0"/>
        </w:numPr>
        <w:jc w:val="left"/>
        <w:pageBreakBefore w:val="0"/>
        <w:spacing w:line="500" w:lineRule="exact"/>
        <w:widowControl/>
        <w:rPr>
          <w:rFonts w:hint="eastAsia" w:ascii="仿宋" w:hAnsi="仿宋" w:eastAsia="仿宋" w:cs="仿宋"/>
          <w:b/>
          <w:sz w:val="28"/>
          <w:szCs w:val="28"/>
          <w:rtl w:val="0"/>
          <w:lang w:val="en-US" w:eastAsia="zh-CN" w:bidi="ar-SA"/>
        </w:rPr>
      </w:pPr>
      <w:r>
        <w:rPr>
          <w:rFonts w:hint="eastAsia" w:ascii="仿宋" w:hAnsi="仿宋" w:eastAsia="仿宋" w:cs="仿宋"/>
          <w:b/>
          <w:sz w:val="28"/>
          <w:szCs w:val="28"/>
          <w:rtl w:val="0"/>
          <w:lang w:val="en-US" w:eastAsia="zh-CN" w:bidi="ar-SA"/>
        </w:rPr>
        <w:t xml:space="preserve">十三、报价要求</w:t>
      </w:r>
      <w:r/>
    </w:p>
    <w:p>
      <w:pPr>
        <w:pStyle w:val="1176"/>
        <w:numPr>
          <w:ilvl w:val="0"/>
          <w:numId w:val="0"/>
        </w:numPr>
        <w:ind w:firstLine="480"/>
        <w:jc w:val="left"/>
        <w:keepLines w:val="0"/>
        <w:keepNext w:val="0"/>
        <w:pageBreakBefore w:val="0"/>
        <w:spacing w:line="500" w:lineRule="exact"/>
        <w:widowControl/>
        <w:rPr>
          <w:rFonts w:hint="default" w:ascii="仿宋" w:hAnsi="仿宋" w:eastAsia="仿宋" w:cs="仿宋"/>
          <w:bCs/>
          <w:i/>
          <w:color w:val="ff0000"/>
          <w:szCs w:val="24"/>
          <w:u w:val="single"/>
          <w:lang w:val="en-US" w:bidi="zh-CN"/>
        </w:rPr>
      </w:pPr>
      <w:r>
        <w:rPr>
          <w:rFonts w:hint="eastAsia" w:ascii="仿宋" w:hAnsi="仿宋" w:eastAsia="仿宋" w:cs="仿宋"/>
          <w:color w:val="ff0000"/>
          <w:sz w:val="24"/>
          <w:szCs w:val="24"/>
          <w:lang w:val="en-US" w:eastAsia="zh-CN" w:bidi="ar-SA"/>
        </w:rPr>
        <w:t xml:space="preserve">★</w:t>
      </w:r>
      <w:r>
        <w:rPr>
          <w:rFonts w:hint="eastAsia" w:ascii="仿宋" w:hAnsi="仿宋" w:eastAsia="仿宋" w:cs="仿宋"/>
          <w:color w:val="ff0000"/>
          <w:sz w:val="24"/>
          <w:lang w:val="en-US" w:bidi="zh-CN"/>
        </w:rPr>
        <w:t xml:space="preserve">1、</w:t>
      </w:r>
      <w:r>
        <w:rPr>
          <w:rFonts w:hint="eastAsia" w:ascii="仿宋" w:hAnsi="仿宋" w:eastAsia="仿宋" w:cs="仿宋"/>
          <w:color w:val="ff0000"/>
          <w:sz w:val="24"/>
          <w:szCs w:val="22"/>
          <w:lang w:val="en-US" w:eastAsia="zh-CN" w:bidi="zh-CN"/>
        </w:rPr>
        <w:t xml:space="preserve">人员工资</w:t>
      </w:r>
      <w:r>
        <w:rPr>
          <w:rFonts w:hint="eastAsia" w:ascii="仿宋" w:hAnsi="仿宋" w:eastAsia="仿宋" w:cs="仿宋"/>
          <w:color w:val="ff0000"/>
          <w:sz w:val="24"/>
          <w:szCs w:val="24"/>
        </w:rPr>
        <w:t xml:space="preserve">不得低于宿迁市最新调整的职工最低工资标准</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4"/>
          <w:lang w:val="en-US" w:eastAsia="zh-CN"/>
        </w:rPr>
        <w:t xml:space="preserve">2180元/月</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2"/>
          <w:lang w:val="en-US" w:eastAsia="zh-CN" w:bidi="zh-CN"/>
        </w:rPr>
        <w:t xml:space="preserve">，否则按无效标处理。</w:t>
      </w:r>
      <w:r>
        <w:rPr>
          <w:rFonts w:hint="eastAsia" w:ascii="仿宋" w:hAnsi="仿宋" w:eastAsia="仿宋" w:cs="仿宋"/>
          <w:color w:val="ff0000"/>
          <w:sz w:val="24"/>
          <w:szCs w:val="22"/>
          <w:highlight w:val="none"/>
          <w:lang w:val="en-US" w:eastAsia="zh-CN" w:bidi="zh-CN"/>
        </w:rPr>
        <w:t xml:space="preserve">分项报价中的人员工资也不得低于2180元/月的最低工资标准，否则按无效标处理。</w:t>
      </w:r>
      <w:r/>
    </w:p>
    <w:p>
      <w:pPr>
        <w:pStyle w:val="1097"/>
        <w:numPr>
          <w:ilvl w:val="0"/>
          <w:numId w:val="5"/>
        </w:numPr>
        <w:ind w:firstLine="480"/>
        <w:jc w:val="left"/>
        <w:keepLines w:val="0"/>
        <w:keepNext w:val="0"/>
        <w:pageBreakBefore w:val="0"/>
        <w:spacing w:line="360" w:lineRule="auto"/>
        <w:widowControl/>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供应商按照本项目特点编制投标分项报价表，内容主要包含完成本项工作所需的人员工资（不得低于宿迁市现行最低工资标准）及加班费（含节假日）等补助和福利费、耗材费、人员服装、全员全额意外险（或雇主责任险）、税金、利润、政策性调整引起的成本上升风险以及为完成物业服务管理工作所涉及到的一切所有费用，采购人在上述价款之外不再支付其他任何费用。</w:t>
      </w:r>
      <w:r/>
    </w:p>
    <w:p>
      <w:pPr>
        <w:pStyle w:val="1176"/>
        <w:ind w:firstLine="480"/>
        <w:jc w:val="left"/>
        <w:keepLines w:val="0"/>
        <w:keepNext w:val="0"/>
        <w:pageBreakBefore w:val="0"/>
        <w:spacing w:line="360" w:lineRule="auto"/>
        <w:widowControl/>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3.垃圾堆放在本项目指定的垃圾堆放区并清运，环卫部门垃圾运输相关费用包含在投标报价中。</w:t>
      </w:r>
      <w:r/>
    </w:p>
    <w:p>
      <w:pPr>
        <w:pStyle w:val="1176"/>
        <w:ind w:firstLine="480"/>
        <w:jc w:val="left"/>
        <w:keepLines w:val="0"/>
        <w:keepNext w:val="0"/>
        <w:pageBreakBefore w:val="0"/>
        <w:spacing w:line="360" w:lineRule="auto"/>
        <w:widowControl/>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4.为保证服务队伍的整体素质和相对稳定性，供应商应充分考虑管理和服务人员的工资待遇。供应商要综合考虑宿迁劳动市场因素，激发员工积极性，不同岗位合理分配工资。</w:t>
      </w:r>
      <w:r/>
    </w:p>
    <w:p>
      <w:pPr>
        <w:pStyle w:val="1176"/>
        <w:ind w:firstLine="480"/>
        <w:jc w:val="left"/>
        <w:keepLines w:val="0"/>
        <w:keepNext w:val="0"/>
        <w:pageBreakBefore w:val="0"/>
        <w:spacing w:line="360" w:lineRule="auto"/>
        <w:widowControl/>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5.项目履约过程中，项目所需工具、设备、物耗等均由成交供应商提供，响应文件中必须提供能满足服务要求所配置的工具、设备明细表，并在物耗明细表中列明，如在服务期内，中标人提供工具、设备等质量不符合采购人要求的，应按采购人要求无条件更换。</w:t>
      </w:r>
      <w:r/>
    </w:p>
    <w:p>
      <w:pPr>
        <w:pStyle w:val="1176"/>
        <w:ind w:firstLine="480"/>
        <w:jc w:val="left"/>
        <w:keepLines w:val="0"/>
        <w:keepNext w:val="0"/>
        <w:pageBreakBefore w:val="0"/>
        <w:spacing w:line="360" w:lineRule="auto"/>
        <w:widowControl/>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6.其他物业管理服务质量要求按江苏省、宿迁市有关标准及采购需求执行，涉及费用均包含在本次投标报价中。</w:t>
      </w:r>
      <w:r/>
    </w:p>
    <w:p>
      <w:pPr>
        <w:pStyle w:val="762"/>
        <w:ind w:firstLine="480"/>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7．投标人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rPr>
          <w:rFonts w:hint="eastAsia" w:ascii="仿宋" w:hAnsi="仿宋" w:eastAsia="仿宋" w:cs="仿宋"/>
          <w:b/>
          <w:sz w:val="44"/>
          <w:szCs w:val="44"/>
        </w:rPr>
      </w:pPr>
      <w:r>
        <w:rPr>
          <w:rFonts w:hint="eastAsia" w:ascii="仿宋" w:hAnsi="仿宋" w:eastAsia="仿宋" w:cs="仿宋"/>
          <w:b/>
          <w:sz w:val="44"/>
          <w:szCs w:val="44"/>
        </w:rPr>
        <w:br w:type="page" w:clear="all"/>
      </w:r>
      <w:r/>
    </w:p>
    <w:p>
      <w:pPr>
        <w:pStyle w:val="747"/>
        <w:jc w:val="center"/>
        <w:spacing w:before="200"/>
        <w:rPr>
          <w:rFonts w:hint="eastAsia" w:ascii="仿宋" w:hAnsi="仿宋" w:eastAsia="仿宋" w:cs="仿宋"/>
          <w:b/>
          <w:sz w:val="44"/>
          <w:szCs w:val="44"/>
        </w:rPr>
      </w:pPr>
      <w:r/>
      <w:bookmarkStart w:id="131" w:name="_Toc30642"/>
      <w:r>
        <w:rPr>
          <w:rFonts w:hint="eastAsia" w:ascii="仿宋" w:hAnsi="仿宋" w:eastAsia="仿宋" w:cs="仿宋"/>
          <w:b/>
          <w:sz w:val="44"/>
          <w:szCs w:val="44"/>
        </w:rPr>
        <w:t xml:space="preserve">第五章  合同文本</w:t>
      </w:r>
      <w:bookmarkEnd w:id="131"/>
      <w:r/>
      <w:r/>
    </w:p>
    <w:p>
      <w:pPr>
        <w:pStyle w:val="816"/>
        <w:rPr>
          <w:rFonts w:hint="eastAsia" w:ascii="仿宋" w:hAnsi="仿宋" w:eastAsia="仿宋" w:cs="仿宋"/>
          <w:bCs/>
          <w:color w:val="auto"/>
          <w:sz w:val="44"/>
          <w:szCs w:val="28"/>
          <w:highlight w:val="none"/>
        </w:rPr>
      </w:pPr>
      <w:r>
        <w:rPr>
          <w:rFonts w:hint="eastAsia" w:ascii="仿宋" w:hAnsi="仿宋" w:eastAsia="仿宋" w:cs="仿宋"/>
          <w:bCs/>
          <w:color w:val="auto"/>
          <w:sz w:val="44"/>
          <w:szCs w:val="28"/>
          <w:highlight w:val="none"/>
        </w:rPr>
      </w:r>
      <w:r/>
    </w:p>
    <w:p>
      <w:pPr>
        <w:pStyle w:val="934"/>
        <w:ind w:firstLine="643"/>
        <w:jc w:val="center"/>
        <w:spacing w:line="480" w:lineRule="exact"/>
        <w:rPr>
          <w:rFonts w:hint="eastAsia" w:ascii="仿宋" w:hAnsi="仿宋" w:eastAsia="仿宋" w:cs="仿宋"/>
          <w:b/>
          <w:sz w:val="36"/>
          <w:szCs w:val="36"/>
        </w:rPr>
      </w:pPr>
      <w:r>
        <w:rPr>
          <w:rFonts w:hint="eastAsia" w:ascii="仿宋" w:hAnsi="仿宋" w:eastAsia="仿宋" w:cs="仿宋"/>
          <w:b/>
          <w:sz w:val="36"/>
          <w:szCs w:val="36"/>
          <w:lang w:eastAsia="zh-CN"/>
        </w:rPr>
        <w:t xml:space="preserve">泗洪县政务服务中心办公楼保洁服务采购项目</w:t>
      </w:r>
      <w:r/>
    </w:p>
    <w:p>
      <w:pPr>
        <w:jc w:val="center"/>
        <w:spacing w:before="0" w:after="0" w:line="360" w:lineRule="auto"/>
        <w:widowControl w:val="off"/>
        <w:rPr>
          <w:rFonts w:hint="default" w:ascii="仿宋" w:hAnsi="仿宋" w:eastAsia="仿宋" w:cs="仿宋"/>
          <w:sz w:val="24"/>
          <w:szCs w:val="24"/>
          <w:lang w:val="en-US"/>
        </w:rPr>
      </w:pPr>
      <w:r>
        <w:rPr>
          <w:rFonts w:hint="eastAsia" w:ascii="仿宋" w:hAnsi="仿宋" w:eastAsia="仿宋" w:cs="仿宋"/>
          <w:b/>
          <w:bCs/>
          <w:sz w:val="24"/>
          <w:szCs w:val="24"/>
        </w:rPr>
        <w:t xml:space="preserve">项目编号：JSZC-321324-JZCG-G2026-0012</w:t>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934"/>
        <w:jc w:val="both"/>
        <w:spacing w:line="480" w:lineRule="exact"/>
        <w:rPr>
          <w:rFonts w:hint="eastAsia" w:ascii="仿宋" w:hAnsi="仿宋" w:eastAsia="仿宋" w:cs="仿宋"/>
          <w:b/>
          <w:sz w:val="32"/>
        </w:rPr>
      </w:pPr>
      <w:r>
        <w:rPr>
          <w:rFonts w:hint="eastAsia" w:ascii="仿宋" w:hAnsi="仿宋" w:eastAsia="仿宋" w:cs="仿宋"/>
          <w:b/>
          <w:sz w:val="32"/>
        </w:rPr>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jc w:val="center"/>
        <w:spacing w:before="0" w:after="0" w:line="480" w:lineRule="auto"/>
        <w:widowControl w:val="off"/>
        <w:rPr>
          <w:rFonts w:hint="eastAsia" w:ascii="仿宋" w:hAnsi="仿宋" w:eastAsia="仿宋" w:cs="仿宋"/>
          <w:sz w:val="72"/>
          <w:szCs w:val="72"/>
        </w:rPr>
      </w:pPr>
      <w:r>
        <w:rPr>
          <w:rFonts w:hint="eastAsia" w:ascii="仿宋" w:hAnsi="仿宋" w:eastAsia="仿宋" w:cs="仿宋"/>
          <w:b/>
          <w:bCs/>
          <w:sz w:val="72"/>
          <w:szCs w:val="72"/>
        </w:rPr>
        <w:t xml:space="preserve">政 府 采 购 合 同</w:t>
      </w:r>
      <w:r/>
    </w:p>
    <w:p>
      <w:pPr>
        <w:pStyle w:val="9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9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9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9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9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r>
      <w:r/>
    </w:p>
    <w:p>
      <w:pPr>
        <w:pStyle w:val="934"/>
        <w:ind w:firstLine="1044"/>
        <w:jc w:val="center"/>
        <w:spacing w:line="480" w:lineRule="exact"/>
        <w:rPr>
          <w:rFonts w:hint="eastAsia" w:ascii="仿宋" w:hAnsi="仿宋" w:eastAsia="仿宋" w:cs="仿宋"/>
          <w:b/>
          <w:sz w:val="52"/>
          <w:szCs w:val="52"/>
        </w:rPr>
      </w:pPr>
      <w:r>
        <w:rPr>
          <w:rFonts w:hint="eastAsia" w:ascii="仿宋" w:hAnsi="仿宋" w:eastAsia="仿宋" w:cs="仿宋"/>
          <w:b/>
          <w:sz w:val="52"/>
          <w:szCs w:val="52"/>
        </w:rPr>
        <w:br/>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934"/>
        <w:ind w:firstLine="1054"/>
        <w:spacing w:line="480" w:lineRule="exact"/>
        <w:rPr>
          <w:rFonts w:hint="eastAsia" w:ascii="仿宋" w:hAnsi="仿宋" w:eastAsia="仿宋" w:cs="仿宋"/>
          <w:b/>
          <w:bCs/>
          <w:sz w:val="30"/>
          <w:szCs w:val="30"/>
        </w:rPr>
      </w:pPr>
      <w:r>
        <w:rPr>
          <w:rFonts w:hint="eastAsia" w:ascii="仿宋" w:hAnsi="仿宋" w:eastAsia="仿宋" w:cs="仿宋"/>
          <w:b/>
          <w:bCs/>
          <w:sz w:val="30"/>
          <w:szCs w:val="30"/>
        </w:rPr>
        <w:t xml:space="preserve">采购单位（全  称）：</w:t>
      </w:r>
      <w:r>
        <w:rPr>
          <w:rFonts w:hint="eastAsia" w:ascii="仿宋" w:hAnsi="仿宋" w:eastAsia="仿宋" w:cs="仿宋"/>
          <w:b/>
          <w:bCs/>
          <w:sz w:val="30"/>
          <w:szCs w:val="30"/>
          <w:lang w:eastAsia="zh-CN"/>
        </w:rPr>
        <w:t xml:space="preserve">泗洪县机关事务管理中心</w:t>
      </w:r>
      <w:r/>
    </w:p>
    <w:p>
      <w:pPr>
        <w:pStyle w:val="934"/>
        <w:ind w:firstLine="1054"/>
        <w:spacing w:line="480" w:lineRule="exact"/>
        <w:rPr>
          <w:rFonts w:hint="eastAsia" w:ascii="仿宋" w:hAnsi="仿宋" w:eastAsia="仿宋" w:cs="仿宋"/>
          <w:b/>
          <w:bCs/>
          <w:sz w:val="24"/>
        </w:rPr>
      </w:pPr>
      <w:r>
        <w:rPr>
          <w:rFonts w:hint="eastAsia" w:ascii="仿宋" w:hAnsi="仿宋" w:eastAsia="仿宋" w:cs="仿宋"/>
          <w:b/>
          <w:bCs/>
          <w:sz w:val="30"/>
          <w:szCs w:val="30"/>
        </w:rPr>
        <w:t xml:space="preserve">中标供应商（全称）：</w:t>
      </w:r>
      <w:r>
        <w:rPr>
          <w:rFonts w:hint="eastAsia" w:ascii="仿宋" w:hAnsi="仿宋" w:eastAsia="仿宋" w:cs="仿宋"/>
          <w:b/>
          <w:bCs/>
          <w:sz w:val="30"/>
          <w:szCs w:val="30"/>
          <w:lang w:val="en-US" w:eastAsia="zh-CN"/>
        </w:rPr>
        <w:t xml:space="preserve"> </w:t>
      </w:r>
      <w:r>
        <w:rPr>
          <w:rFonts w:hint="eastAsia" w:ascii="仿宋" w:hAnsi="仿宋" w:eastAsia="仿宋" w:cs="仿宋"/>
          <w:b/>
          <w:bCs/>
          <w:sz w:val="24"/>
          <w:lang w:val="en-US" w:eastAsia="zh-CN"/>
        </w:rPr>
        <w:t xml:space="preserve">           </w:t>
      </w:r>
      <w:r/>
    </w:p>
    <w:p>
      <w:pPr>
        <w:pStyle w:val="934"/>
        <w:ind w:firstLine="1446"/>
        <w:spacing w:line="480" w:lineRule="exact"/>
        <w:rPr>
          <w:rFonts w:hint="eastAsia" w:ascii="仿宋" w:hAnsi="仿宋" w:eastAsia="仿宋" w:cs="仿宋"/>
          <w:b/>
          <w:bCs/>
          <w:sz w:val="24"/>
        </w:rPr>
      </w:pPr>
      <w:r>
        <w:rPr>
          <w:rFonts w:hint="eastAsia" w:ascii="仿宋" w:hAnsi="仿宋" w:eastAsia="仿宋" w:cs="仿宋"/>
          <w:b/>
          <w:bCs/>
          <w:sz w:val="24"/>
        </w:rPr>
      </w:r>
      <w:r/>
    </w:p>
    <w:p>
      <w:pPr>
        <w:jc w:val="center"/>
        <w:spacing w:before="0" w:after="0" w:line="480" w:lineRule="atLeast"/>
        <w:widowControl w:val="off"/>
        <w:rPr>
          <w:rFonts w:hint="eastAsia" w:ascii="仿宋" w:hAnsi="仿宋" w:eastAsia="仿宋" w:cs="仿宋"/>
        </w:rPr>
      </w:pPr>
      <w:r>
        <w:rPr>
          <w:rFonts w:hint="eastAsia" w:ascii="仿宋" w:hAnsi="仿宋" w:eastAsia="仿宋" w:cs="仿宋"/>
          <w:b/>
          <w:bCs/>
          <w:sz w:val="36"/>
          <w:szCs w:val="36"/>
        </w:rPr>
        <w:t xml:space="preserve">二〇二</w:t>
      </w:r>
      <w:r>
        <w:rPr>
          <w:rFonts w:hint="eastAsia" w:ascii="仿宋" w:hAnsi="仿宋" w:eastAsia="仿宋" w:cs="仿宋"/>
          <w:b/>
          <w:bCs/>
          <w:sz w:val="36"/>
          <w:szCs w:val="36"/>
          <w:lang w:val="en-US" w:eastAsia="zh-CN"/>
        </w:rPr>
        <w:t xml:space="preserve">六</w:t>
      </w:r>
      <w:r>
        <w:rPr>
          <w:rFonts w:hint="eastAsia" w:ascii="仿宋" w:hAnsi="仿宋" w:eastAsia="仿宋" w:cs="仿宋"/>
          <w:b/>
          <w:bCs/>
          <w:sz w:val="36"/>
          <w:szCs w:val="36"/>
        </w:rPr>
        <w:t xml:space="preserve">年</w:t>
      </w:r>
      <w:r>
        <w:rPr>
          <w:rFonts w:hint="eastAsia" w:ascii="仿宋" w:hAnsi="仿宋" w:eastAsia="仿宋" w:cs="仿宋"/>
          <w:b/>
          <w:bCs/>
          <w:sz w:val="36"/>
          <w:szCs w:val="36"/>
          <w:lang w:val="en-US" w:eastAsia="zh-CN"/>
        </w:rPr>
        <w:t xml:space="preserve">   </w:t>
      </w:r>
      <w:r>
        <w:rPr>
          <w:rFonts w:hint="eastAsia" w:ascii="仿宋" w:hAnsi="仿宋" w:eastAsia="仿宋" w:cs="仿宋"/>
          <w:b/>
          <w:bCs/>
          <w:sz w:val="36"/>
          <w:szCs w:val="36"/>
        </w:rPr>
        <w:t xml:space="preserve">月</w:t>
      </w:r>
      <w:r/>
    </w:p>
    <w:p>
      <w:pPr>
        <w:rPr>
          <w:rFonts w:hint="eastAsia" w:ascii="仿宋" w:hAnsi="仿宋" w:eastAsia="仿宋" w:cs="仿宋"/>
          <w:sz w:val="24"/>
        </w:rPr>
      </w:pPr>
      <w:r>
        <w:rPr>
          <w:rFonts w:hint="eastAsia" w:ascii="仿宋" w:hAnsi="仿宋" w:eastAsia="仿宋" w:cs="仿宋"/>
          <w:sz w:val="24"/>
        </w:rPr>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t xml:space="preserve"> </w:t>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934"/>
        <w:ind w:firstLine="643"/>
        <w:jc w:val="center"/>
        <w:spacing w:line="480" w:lineRule="exact"/>
        <w:rPr>
          <w:rFonts w:hint="eastAsia" w:ascii="仿宋" w:hAnsi="仿宋" w:eastAsia="仿宋" w:cs="仿宋"/>
          <w:b/>
          <w:sz w:val="32"/>
          <w:lang w:eastAsia="zh-CN"/>
        </w:rPr>
      </w:pPr>
      <w:r>
        <w:rPr>
          <w:rFonts w:hint="eastAsia" w:ascii="仿宋" w:hAnsi="仿宋" w:eastAsia="仿宋" w:cs="仿宋"/>
          <w:b/>
          <w:sz w:val="32"/>
          <w:lang w:eastAsia="zh-CN"/>
        </w:rPr>
        <w:t xml:space="preserve">泗洪县政务服务中心办公楼保洁服务采购项目</w:t>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lang w:eastAsia="zh-CN"/>
        </w:rPr>
        <w:t xml:space="preserve">政府采购合同</w:t>
      </w:r>
      <w:r>
        <w:rPr>
          <w:rFonts w:hint="eastAsia" w:ascii="仿宋" w:hAnsi="仿宋" w:eastAsia="仿宋" w:cs="仿宋"/>
          <w:b/>
          <w:sz w:val="32"/>
        </w:rPr>
        <w:t xml:space="preserve">专用条款</w:t>
      </w:r>
      <w:r/>
    </w:p>
    <w:p>
      <w:pPr>
        <w:pStyle w:val="934"/>
        <w:ind w:firstLine="643"/>
        <w:jc w:val="center"/>
        <w:spacing w:line="480" w:lineRule="exact"/>
        <w:rPr>
          <w:rFonts w:hint="eastAsia" w:ascii="仿宋" w:hAnsi="仿宋" w:eastAsia="仿宋" w:cs="仿宋"/>
          <w:b/>
          <w:sz w:val="32"/>
        </w:rPr>
      </w:pPr>
      <w:r>
        <w:rPr>
          <w:rFonts w:hint="eastAsia" w:ascii="仿宋" w:hAnsi="仿宋" w:eastAsia="仿宋" w:cs="仿宋"/>
          <w:b/>
          <w:sz w:val="32"/>
        </w:rPr>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采购单位（全称）：</w:t>
      </w:r>
      <w:r>
        <w:rPr>
          <w:rFonts w:hint="eastAsia" w:ascii="仿宋" w:hAnsi="仿宋" w:eastAsia="仿宋" w:cs="仿宋"/>
          <w:sz w:val="24"/>
          <w:u w:val="single"/>
          <w:lang w:eastAsia="zh-CN"/>
        </w:rPr>
        <w:t xml:space="preserve">泗洪县机关事务管理中心</w:t>
      </w:r>
      <w:r>
        <w:rPr>
          <w:rFonts w:hint="eastAsia" w:ascii="仿宋" w:hAnsi="仿宋" w:eastAsia="仿宋" w:cs="仿宋"/>
          <w:sz w:val="24"/>
        </w:rPr>
        <w:t xml:space="preserve">（简称甲方）</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中标供应商（全称）：</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（简称乙方）</w:t>
      </w:r>
      <w:r/>
    </w:p>
    <w:p>
      <w:pPr>
        <w:pStyle w:val="1073"/>
        <w:ind w:left="0" w:firstLine="480"/>
        <w:spacing w:line="480" w:lineRule="exact"/>
        <w:rPr>
          <w:rFonts w:hint="eastAsia" w:ascii="仿宋" w:hAnsi="仿宋" w:eastAsia="仿宋" w:cs="仿宋"/>
          <w:sz w:val="24"/>
        </w:rPr>
      </w:pPr>
      <w:r>
        <w:rPr>
          <w:rFonts w:hint="eastAsia" w:ascii="仿宋" w:hAnsi="仿宋" w:eastAsia="仿宋" w:cs="仿宋"/>
          <w:sz w:val="24"/>
        </w:rPr>
        <w:t xml:space="preserve">依照《中华人民共和国政府采购法》、《中华人民共和国民</w:t>
      </w:r>
      <w:r>
        <w:rPr>
          <w:rFonts w:hint="eastAsia" w:ascii="仿宋" w:hAnsi="仿宋" w:eastAsia="仿宋" w:cs="仿宋"/>
          <w:sz w:val="24"/>
          <w:lang w:val="en-US" w:eastAsia="zh-CN"/>
        </w:rPr>
        <w:t xml:space="preserve">法典</w:t>
      </w:r>
      <w:r>
        <w:rPr>
          <w:rFonts w:hint="eastAsia" w:ascii="仿宋" w:hAnsi="仿宋" w:eastAsia="仿宋" w:cs="仿宋"/>
          <w:sz w:val="24"/>
        </w:rPr>
        <w:t xml:space="preserve">》及其他有关法律、行政法规，遵循平等、自愿、公平和诚实信用的原则，双方就</w:t>
      </w:r>
      <w:r>
        <w:rPr>
          <w:rFonts w:hint="eastAsia" w:ascii="仿宋" w:hAnsi="仿宋" w:eastAsia="仿宋" w:cs="仿宋"/>
          <w:sz w:val="24"/>
          <w:u w:val="single"/>
          <w:lang w:eastAsia="zh-CN"/>
        </w:rPr>
        <w:t xml:space="preserve">泗洪县政务服务中心办公楼保洁服务采</w:t>
      </w:r>
      <w:bookmarkStart w:id="157" w:name="_GoBack"/>
      <w:r/>
      <w:bookmarkEnd w:id="157"/>
      <w:r>
        <w:rPr>
          <w:rFonts w:hint="eastAsia" w:ascii="仿宋" w:hAnsi="仿宋" w:eastAsia="仿宋" w:cs="仿宋"/>
          <w:sz w:val="24"/>
          <w:u w:val="single"/>
          <w:lang w:eastAsia="zh-CN"/>
        </w:rPr>
        <w:t xml:space="preserve">购项目</w:t>
      </w:r>
      <w:r>
        <w:rPr>
          <w:rFonts w:hint="eastAsia" w:ascii="仿宋" w:hAnsi="仿宋" w:eastAsia="仿宋" w:cs="仿宋"/>
          <w:sz w:val="24"/>
        </w:rPr>
        <w:t xml:space="preserve">相关事项协商一致，达成如下合同条款：</w:t>
      </w:r>
      <w:r/>
    </w:p>
    <w:p>
      <w:pPr>
        <w:pStyle w:val="934"/>
        <w:ind w:firstLine="475"/>
        <w:spacing w:before="160" w:line="480" w:lineRule="exact"/>
        <w:rPr>
          <w:rFonts w:hint="eastAsia" w:ascii="仿宋" w:hAnsi="仿宋" w:eastAsia="仿宋" w:cs="仿宋"/>
          <w:b/>
          <w:color w:val="000000"/>
          <w:sz w:val="24"/>
        </w:rPr>
      </w:pPr>
      <w:r>
        <w:rPr>
          <w:rFonts w:hint="eastAsia" w:ascii="仿宋" w:hAnsi="仿宋" w:eastAsia="仿宋" w:cs="仿宋"/>
          <w:b/>
          <w:sz w:val="24"/>
        </w:rPr>
        <w:t xml:space="preserve">一、乙方向甲方提供总价值为</w:t>
      </w:r>
      <w:r>
        <w:rPr>
          <w:rFonts w:hint="eastAsia" w:ascii="仿宋" w:hAnsi="仿宋" w:eastAsia="仿宋" w:cs="仿宋"/>
          <w:b/>
          <w:sz w:val="24"/>
          <w:u w:val="single"/>
          <w:lang w:val="en-US" w:eastAsia="zh-CN"/>
        </w:rPr>
        <w:t xml:space="preserve">         </w:t>
      </w:r>
      <w:r>
        <w:rPr>
          <w:rFonts w:hint="eastAsia" w:ascii="仿宋" w:hAnsi="仿宋" w:eastAsia="仿宋" w:cs="仿宋"/>
          <w:b/>
          <w:sz w:val="24"/>
        </w:rPr>
        <w:t xml:space="preserve">元/年</w:t>
      </w:r>
      <w:r>
        <w:rPr>
          <w:rFonts w:hint="eastAsia" w:ascii="仿宋" w:hAnsi="仿宋" w:eastAsia="仿宋" w:cs="仿宋"/>
          <w:b/>
          <w:color w:val="000000"/>
          <w:sz w:val="24"/>
        </w:rPr>
        <w:t xml:space="preserve">的标的（服务）。</w:t>
      </w:r>
      <w:r/>
    </w:p>
    <w:tbl>
      <w:tblPr>
        <w:tblStyle w:val="757"/>
        <w:tblpPr w:horzAnchor="page" w:tblpXSpec="center" w:vertAnchor="text" w:tblpY="456" w:leftFromText="180" w:topFromText="0" w:rightFromText="180" w:bottomFromText="0"/>
        <w:tblW w:w="79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5"/>
        <w:gridCol w:w="1005"/>
        <w:gridCol w:w="945"/>
        <w:gridCol w:w="1291"/>
        <w:gridCol w:w="1889"/>
      </w:tblGrid>
      <w:tr>
        <w:trPr>
          <w:jc w:val="center"/>
          <w:trHeight w:val="875"/>
        </w:trPr>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pStyle w:val="934"/>
              <w:jc w:val="center"/>
              <w:spacing w:line="480" w:lineRule="exact"/>
              <w:rPr>
                <w:rFonts w:hint="default" w:ascii="仿宋" w:hAnsi="仿宋" w:eastAsia="仿宋" w:cs="仿宋"/>
                <w:sz w:val="21"/>
                <w:lang w:val="en-US" w:eastAsia="zh-CN"/>
              </w:rPr>
            </w:pPr>
            <w:r>
              <w:rPr>
                <w:rFonts w:hint="eastAsia" w:ascii="仿宋" w:hAnsi="仿宋" w:eastAsia="仿宋" w:cs="仿宋"/>
                <w:sz w:val="21"/>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pStyle w:val="934"/>
              <w:jc w:val="center"/>
              <w:spacing w:line="480" w:lineRule="exact"/>
              <w:rPr>
                <w:rFonts w:hint="eastAsia" w:ascii="仿宋" w:hAnsi="仿宋" w:eastAsia="仿宋" w:cs="仿宋"/>
                <w:sz w:val="21"/>
              </w:rPr>
            </w:pPr>
            <w:r>
              <w:rPr>
                <w:rFonts w:hint="eastAsia" w:ascii="仿宋" w:hAnsi="仿宋" w:eastAsia="仿宋" w:cs="仿宋"/>
                <w:sz w:val="21"/>
              </w:rPr>
              <w:t xml:space="preserve">单位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34"/>
              <w:jc w:val="center"/>
              <w:spacing w:line="480" w:lineRule="exact"/>
              <w:rPr>
                <w:rFonts w:hint="eastAsia" w:ascii="仿宋" w:hAnsi="仿宋" w:eastAsia="仿宋" w:cs="仿宋"/>
                <w:sz w:val="21"/>
              </w:rPr>
            </w:pPr>
            <w:r>
              <w:rPr>
                <w:rFonts w:hint="eastAsia" w:ascii="仿宋" w:hAnsi="仿宋" w:eastAsia="仿宋" w:cs="仿宋"/>
                <w:sz w:val="21"/>
              </w:rPr>
              <w:t xml:space="preserve">数量</w:t>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934"/>
              <w:jc w:val="center"/>
              <w:spacing w:line="480" w:lineRule="exact"/>
              <w:rPr>
                <w:rFonts w:hint="eastAsia" w:ascii="仿宋" w:hAnsi="仿宋" w:eastAsia="仿宋" w:cs="仿宋"/>
                <w:sz w:val="21"/>
              </w:rPr>
            </w:pPr>
            <w:r>
              <w:rPr>
                <w:rFonts w:hint="eastAsia" w:ascii="仿宋" w:hAnsi="仿宋" w:eastAsia="仿宋" w:cs="仿宋"/>
                <w:sz w:val="21"/>
              </w:rPr>
              <w:t xml:space="preserve">单</w:t>
            </w:r>
            <w:r>
              <w:rPr>
                <w:rFonts w:hint="eastAsia" w:ascii="仿宋" w:hAnsi="仿宋" w:eastAsia="仿宋" w:cs="仿宋"/>
                <w:sz w:val="21"/>
                <w:lang w:val="en-US" w:eastAsia="zh-CN"/>
              </w:rPr>
              <w:t xml:space="preserve">位</w:t>
            </w:r>
            <w:r>
              <w:rPr>
                <w:rFonts w:hint="eastAsia" w:ascii="仿宋" w:hAnsi="仿宋" w:eastAsia="仿宋" w:cs="仿宋"/>
                <w:sz w:val="21"/>
              </w:rPr>
              <w:t xml:space="preserve">（元）</w:t>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pStyle w:val="934"/>
              <w:jc w:val="center"/>
              <w:spacing w:line="480" w:lineRule="exact"/>
              <w:rPr>
                <w:rFonts w:hint="eastAsia" w:ascii="仿宋" w:hAnsi="仿宋" w:eastAsia="仿宋" w:cs="仿宋"/>
                <w:sz w:val="21"/>
              </w:rPr>
            </w:pPr>
            <w:r>
              <w:rPr>
                <w:rFonts w:hint="eastAsia" w:ascii="仿宋" w:hAnsi="仿宋" w:eastAsia="仿宋" w:cs="仿宋"/>
                <w:sz w:val="21"/>
              </w:rPr>
              <w:t xml:space="preserve">总价（元）</w:t>
            </w:r>
            <w:r/>
          </w:p>
        </w:tc>
      </w:tr>
      <w:tr>
        <w:trPr>
          <w:jc w:val="center"/>
          <w:trHeight w:val="587"/>
        </w:trPr>
        <w:tc>
          <w:tcPr>
            <w:tcBorders>
              <w:top w:val="single" w:color="auto" w:sz="4" w:space="0"/>
              <w:left w:val="single" w:color="auto" w:sz="4" w:space="0"/>
              <w:bottom w:val="single" w:color="auto" w:sz="4" w:space="0"/>
              <w:right w:val="single" w:color="auto" w:sz="4" w:space="0"/>
            </w:tcBorders>
            <w:tcW w:w="2865" w:type="dxa"/>
            <w:vAlign w:val="center"/>
            <w:textDirection w:val="lrTb"/>
            <w:noWrap w:val="false"/>
          </w:tcPr>
          <w:p>
            <w:pPr>
              <w:pStyle w:val="934"/>
              <w:spacing w:line="480" w:lineRule="exact"/>
              <w:rPr>
                <w:rFonts w:hint="eastAsia" w:ascii="仿宋" w:hAnsi="仿宋" w:eastAsia="仿宋" w:cs="仿宋"/>
                <w:sz w:val="21"/>
              </w:rPr>
            </w:pPr>
            <w:r>
              <w:rPr>
                <w:rFonts w:hint="eastAsia" w:ascii="仿宋" w:hAnsi="仿宋" w:eastAsia="仿宋" w:cs="仿宋"/>
                <w:sz w:val="21"/>
                <w:lang w:eastAsia="zh-CN"/>
              </w:rPr>
              <w:t xml:space="preserve">泗洪县政务服务中心办公楼保洁服务采购项目</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pStyle w:val="934"/>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t xml:space="preserve">项</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934"/>
              <w:jc w:val="center"/>
              <w:spacing w:line="480" w:lineRule="exact"/>
              <w:rPr>
                <w:rFonts w:hint="eastAsia" w:ascii="仿宋" w:hAnsi="仿宋" w:eastAsia="仿宋" w:cs="仿宋"/>
                <w:sz w:val="21"/>
                <w:lang w:val="en-US" w:eastAsia="zh-CN"/>
              </w:rPr>
            </w:pPr>
            <w:r>
              <w:rPr>
                <w:rFonts w:hint="eastAsia" w:ascii="仿宋" w:hAnsi="仿宋" w:eastAsia="仿宋" w:cs="仿宋"/>
                <w:sz w:val="21"/>
                <w:lang w:val="en-US" w:eastAsia="zh-CN"/>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934"/>
              <w:jc w:val="center"/>
              <w:spacing w:line="480" w:lineRule="exact"/>
              <w:rPr>
                <w:rFonts w:hint="eastAsia" w:ascii="仿宋" w:hAnsi="仿宋" w:eastAsia="仿宋" w:cs="仿宋"/>
                <w:sz w:val="21"/>
              </w:rPr>
            </w:pPr>
            <w:r>
              <w:rPr>
                <w:rFonts w:hint="eastAsia" w:ascii="仿宋" w:hAnsi="仿宋" w:eastAsia="仿宋" w:cs="仿宋"/>
                <w:sz w:val="21"/>
              </w:rPr>
            </w:r>
            <w:r/>
          </w:p>
        </w:tc>
        <w:tc>
          <w:tcPr>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pStyle w:val="934"/>
              <w:jc w:val="center"/>
              <w:spacing w:line="480" w:lineRule="exact"/>
              <w:rPr>
                <w:rFonts w:hint="eastAsia" w:ascii="仿宋" w:hAnsi="仿宋" w:eastAsia="仿宋" w:cs="仿宋"/>
                <w:sz w:val="21"/>
              </w:rPr>
            </w:pPr>
            <w:r>
              <w:rPr>
                <w:rFonts w:hint="eastAsia" w:ascii="仿宋" w:hAnsi="仿宋" w:eastAsia="仿宋" w:cs="仿宋"/>
                <w:sz w:val="21"/>
              </w:rPr>
            </w:r>
            <w:r/>
          </w:p>
        </w:tc>
      </w:tr>
      <w:tr>
        <w:trPr>
          <w:jc w:val="center"/>
          <w:trHeight w:val="687"/>
        </w:trPr>
        <w:tc>
          <w:tcPr>
            <w:gridSpan w:val="5"/>
            <w:tcBorders>
              <w:top w:val="single" w:color="auto" w:sz="4" w:space="0"/>
              <w:left w:val="single" w:color="auto" w:sz="4" w:space="0"/>
              <w:bottom w:val="single" w:color="auto" w:sz="4" w:space="0"/>
              <w:right w:val="single" w:color="auto" w:sz="4" w:space="0"/>
            </w:tcBorders>
            <w:tcW w:w="7995" w:type="dxa"/>
            <w:vAlign w:val="center"/>
            <w:textDirection w:val="lrTb"/>
            <w:noWrap w:val="false"/>
          </w:tcPr>
          <w:p>
            <w:pPr>
              <w:pStyle w:val="934"/>
              <w:ind w:right="600"/>
              <w:spacing w:line="480" w:lineRule="exact"/>
              <w:rPr>
                <w:rFonts w:hint="eastAsia" w:ascii="仿宋" w:hAnsi="仿宋" w:eastAsia="仿宋" w:cs="仿宋"/>
                <w:sz w:val="21"/>
              </w:rPr>
            </w:pPr>
            <w:r>
              <w:rPr>
                <w:rFonts w:hint="eastAsia" w:ascii="仿宋" w:hAnsi="仿宋" w:eastAsia="仿宋" w:cs="仿宋"/>
                <w:sz w:val="21"/>
              </w:rPr>
              <w:t xml:space="preserve">合计人民币金额（大写）： </w:t>
            </w:r>
            <w:r>
              <w:rPr>
                <w:rFonts w:hint="eastAsia" w:ascii="仿宋" w:hAnsi="仿宋" w:eastAsia="仿宋" w:cs="仿宋"/>
                <w:sz w:val="21"/>
                <w:lang w:val="en-US" w:eastAsia="zh-CN"/>
              </w:rPr>
              <w:t xml:space="preserve">     </w:t>
            </w:r>
            <w:r>
              <w:rPr>
                <w:rFonts w:hint="eastAsia" w:ascii="仿宋" w:hAnsi="仿宋" w:eastAsia="仿宋" w:cs="仿宋"/>
                <w:sz w:val="21"/>
              </w:rPr>
              <w:t xml:space="preserve"> （￥：</w:t>
            </w:r>
            <w:r>
              <w:rPr>
                <w:rFonts w:hint="eastAsia" w:ascii="仿宋" w:hAnsi="仿宋" w:eastAsia="仿宋" w:cs="仿宋"/>
                <w:sz w:val="21"/>
                <w:lang w:val="en-US" w:eastAsia="zh-CN"/>
              </w:rPr>
              <w:t xml:space="preserve">               </w:t>
            </w:r>
            <w:r>
              <w:rPr>
                <w:rFonts w:hint="eastAsia" w:ascii="仿宋" w:hAnsi="仿宋" w:eastAsia="仿宋" w:cs="仿宋"/>
                <w:sz w:val="21"/>
              </w:rPr>
              <w:t xml:space="preserve">元）</w:t>
            </w:r>
            <w:r/>
          </w:p>
        </w:tc>
      </w:tr>
    </w:tbl>
    <w:p>
      <w:pPr>
        <w:pStyle w:val="934"/>
        <w:spacing w:line="480" w:lineRule="exact"/>
        <w:rPr>
          <w:rFonts w:hint="eastAsia" w:ascii="仿宋" w:hAnsi="仿宋" w:eastAsia="仿宋" w:cs="仿宋"/>
          <w:b w:val="0"/>
          <w:bCs/>
          <w:sz w:val="24"/>
          <w:lang w:val="en-US" w:eastAsia="zh-CN"/>
        </w:rPr>
      </w:pPr>
      <w:r>
        <w:rPr>
          <w:rFonts w:hint="eastAsia" w:ascii="仿宋" w:hAnsi="仿宋" w:eastAsia="仿宋" w:cs="仿宋"/>
          <w:b/>
          <w:sz w:val="24"/>
          <w:lang w:val="en-US" w:eastAsia="zh-CN"/>
        </w:rPr>
        <w:t xml:space="preserve">注：</w:t>
      </w:r>
      <w:r>
        <w:rPr>
          <w:rFonts w:hint="eastAsia" w:ascii="仿宋" w:hAnsi="仿宋" w:eastAsia="仿宋" w:cs="仿宋"/>
          <w:b w:val="0"/>
          <w:bCs/>
          <w:sz w:val="24"/>
          <w:lang w:val="en-US" w:eastAsia="zh-CN"/>
        </w:rPr>
        <w:t xml:space="preserve">1、乙方负责区域的保洁工作，具体内容见招标文件和乙方的响应文件。</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2、下列文件为本合同不可分割部分：</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①成交通知书；</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②乙方的响应文件；</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③乙方在招投标过程中所作的其它承诺、声明、书面澄清等；</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④招标文件及其附件；</w:t>
      </w:r>
      <w:r/>
    </w:p>
    <w:p>
      <w:pPr>
        <w:ind w:firstLine="480"/>
        <w:keepLines w:val="0"/>
        <w:keepNext w:val="0"/>
        <w:pageBreakBefore w:val="0"/>
        <w:spacing w:line="440" w:lineRule="exact"/>
        <w:widowControl w:val="off"/>
        <w:rPr>
          <w:rFonts w:hint="eastAsia" w:ascii="仿宋" w:hAnsi="仿宋" w:eastAsia="仿宋" w:cs="仿宋"/>
          <w:b w:val="0"/>
          <w:bCs/>
          <w:sz w:val="24"/>
          <w:szCs w:val="22"/>
          <w:lang w:val="en-US" w:eastAsia="zh-CN" w:bidi="ar-SA"/>
        </w:rPr>
      </w:pPr>
      <w:r>
        <w:rPr>
          <w:rFonts w:hint="eastAsia" w:ascii="仿宋" w:hAnsi="仿宋" w:eastAsia="仿宋" w:cs="仿宋"/>
          <w:b w:val="0"/>
          <w:bCs/>
          <w:sz w:val="24"/>
          <w:szCs w:val="22"/>
          <w:lang w:val="en-US" w:eastAsia="zh-CN" w:bidi="ar-SA"/>
        </w:rPr>
        <w:t xml:space="preserve">⑤合同附件；</w:t>
      </w:r>
      <w:r/>
    </w:p>
    <w:p>
      <w:pPr>
        <w:ind w:firstLine="480"/>
        <w:keepLines w:val="0"/>
        <w:keepNext w:val="0"/>
        <w:pageBreakBefore w:val="0"/>
        <w:spacing w:line="440" w:lineRule="exact"/>
        <w:widowControl w:val="off"/>
        <w:rPr>
          <w:rFonts w:hint="default" w:ascii="仿宋" w:hAnsi="仿宋" w:eastAsia="仿宋" w:cs="仿宋"/>
          <w:b w:val="0"/>
          <w:bCs/>
          <w:sz w:val="24"/>
          <w:lang w:val="en-US" w:eastAsia="zh-CN"/>
        </w:rPr>
      </w:pPr>
      <w:r>
        <w:rPr>
          <w:rFonts w:hint="eastAsia" w:ascii="仿宋" w:hAnsi="仿宋" w:eastAsia="仿宋" w:cs="仿宋"/>
          <w:b w:val="0"/>
          <w:bCs/>
          <w:sz w:val="24"/>
          <w:szCs w:val="22"/>
          <w:lang w:val="en-US" w:eastAsia="zh-CN" w:bidi="ar-SA"/>
        </w:rPr>
        <w:t xml:space="preserve">以上与本合同具有同等法律效力。</w:t>
      </w:r>
      <w:r/>
    </w:p>
    <w:p>
      <w:pPr>
        <w:pStyle w:val="934"/>
        <w:ind w:firstLine="482"/>
        <w:spacing w:line="480" w:lineRule="exact"/>
        <w:rPr>
          <w:rFonts w:hint="eastAsia" w:ascii="仿宋" w:hAnsi="仿宋" w:eastAsia="仿宋" w:cs="仿宋"/>
          <w:b/>
          <w:sz w:val="24"/>
        </w:rPr>
      </w:pPr>
      <w:r>
        <w:rPr>
          <w:rFonts w:hint="eastAsia" w:ascii="仿宋" w:hAnsi="仿宋" w:eastAsia="仿宋" w:cs="仿宋"/>
          <w:b/>
          <w:sz w:val="24"/>
        </w:rPr>
        <w:t xml:space="preserve">二、</w:t>
      </w:r>
      <w:r>
        <w:rPr>
          <w:rFonts w:hint="eastAsia" w:ascii="仿宋" w:hAnsi="仿宋" w:eastAsia="仿宋" w:cs="仿宋"/>
          <w:b/>
          <w:sz w:val="24"/>
          <w:lang w:val="en-US" w:eastAsia="zh-CN"/>
        </w:rPr>
        <w:t xml:space="preserve">服务</w:t>
      </w:r>
      <w:r>
        <w:rPr>
          <w:rFonts w:hint="eastAsia" w:ascii="仿宋" w:hAnsi="仿宋" w:eastAsia="仿宋" w:cs="仿宋"/>
          <w:b/>
          <w:sz w:val="24"/>
        </w:rPr>
        <w:t xml:space="preserve">时间、地点</w:t>
      </w:r>
      <w:r/>
    </w:p>
    <w:p>
      <w:pPr>
        <w:pStyle w:val="934"/>
        <w:ind w:firstLine="480"/>
        <w:spacing w:line="480" w:lineRule="exact"/>
        <w:rPr>
          <w:rFonts w:hint="eastAsia" w:ascii="仿宋" w:hAnsi="仿宋" w:eastAsia="仿宋" w:cs="仿宋"/>
          <w:sz w:val="24"/>
        </w:rPr>
      </w:pPr>
      <w:r>
        <w:rPr>
          <w:rFonts w:hint="eastAsia" w:ascii="仿宋" w:hAnsi="仿宋" w:eastAsia="仿宋" w:cs="仿宋"/>
          <w:color w:val="000000"/>
          <w:sz w:val="24"/>
        </w:rPr>
        <w:t xml:space="preserve">（一）</w:t>
      </w:r>
      <w:r>
        <w:rPr>
          <w:rFonts w:hint="eastAsia" w:ascii="仿宋" w:hAnsi="仿宋" w:eastAsia="仿宋" w:cs="仿宋"/>
          <w:color w:val="000000"/>
          <w:sz w:val="24"/>
          <w:lang w:val="en-US" w:eastAsia="zh-CN"/>
        </w:rPr>
        <w:t xml:space="preserve">服务期限：</w:t>
      </w:r>
      <w:r>
        <w:rPr>
          <w:rFonts w:hint="eastAsia" w:ascii="仿宋" w:hAnsi="仿宋" w:eastAsia="仿宋" w:cs="仿宋"/>
          <w:color w:val="000000"/>
          <w:sz w:val="24"/>
          <w:u w:val="single"/>
          <w:lang w:val="en-US" w:eastAsia="zh-CN"/>
        </w:rPr>
        <w:t xml:space="preserve">    </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日</w:t>
      </w:r>
      <w:r>
        <w:rPr>
          <w:rStyle w:val="756"/>
          <w:rFonts w:hint="eastAsia" w:ascii="仿宋" w:hAnsi="仿宋" w:eastAsia="仿宋" w:cs="仿宋"/>
          <w:color w:val="auto"/>
          <w:sz w:val="24"/>
          <w:szCs w:val="24"/>
          <w:highlight w:val="none"/>
          <w:lang w:val="en-US" w:eastAsia="zh-CN"/>
        </w:rPr>
        <w:t xml:space="preserve">起</w:t>
      </w:r>
      <w:r>
        <w:rPr>
          <w:rFonts w:hint="eastAsia" w:ascii="仿宋" w:hAnsi="仿宋" w:eastAsia="仿宋" w:cs="仿宋"/>
          <w:sz w:val="24"/>
          <w:szCs w:val="24"/>
          <w:highlight w:val="none"/>
          <w:lang w:val="en-US" w:eastAsia="zh-CN"/>
        </w:rPr>
        <w:t xml:space="preserve">至</w:t>
      </w:r>
      <w:r>
        <w:rPr>
          <w:rFonts w:hint="eastAsia" w:ascii="仿宋" w:hAnsi="仿宋" w:eastAsia="仿宋" w:cs="仿宋"/>
          <w:color w:val="000000"/>
          <w:sz w:val="24"/>
          <w:u w:val="single"/>
          <w:lang w:val="en-US" w:eastAsia="zh-CN"/>
        </w:rPr>
        <w:t xml:space="preserve">    </w:t>
      </w:r>
      <w:r>
        <w:rPr>
          <w:rFonts w:hint="eastAsia" w:ascii="仿宋" w:hAnsi="仿宋" w:eastAsia="仿宋" w:cs="仿宋"/>
          <w:sz w:val="24"/>
          <w:szCs w:val="24"/>
          <w:lang w:val="en-US" w:eastAsia="zh-CN"/>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日止。</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合同一年一签，</w:t>
      </w:r>
      <w:r>
        <w:rPr>
          <w:rFonts w:hint="eastAsia" w:ascii="仿宋" w:hAnsi="仿宋" w:eastAsia="仿宋" w:cs="仿宋"/>
          <w:b/>
          <w:bCs/>
          <w:color w:val="auto"/>
          <w:sz w:val="24"/>
          <w:lang w:val="en-US" w:eastAsia="zh-CN"/>
        </w:rPr>
        <w:t xml:space="preserve">第一年合同期满后，如双方无异议，可按照中标金额续签合同，最长服务期限不超过三年。）</w:t>
      </w:r>
      <w:r/>
    </w:p>
    <w:p>
      <w:pPr>
        <w:pStyle w:val="934"/>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（二）</w:t>
      </w:r>
      <w:r>
        <w:rPr>
          <w:rFonts w:hint="eastAsia" w:ascii="仿宋" w:hAnsi="仿宋" w:eastAsia="仿宋" w:cs="仿宋"/>
          <w:color w:val="000000"/>
          <w:sz w:val="24"/>
          <w:lang w:val="en-US" w:eastAsia="zh-CN"/>
        </w:rPr>
        <w:t xml:space="preserve">服务</w:t>
      </w:r>
      <w:r>
        <w:rPr>
          <w:rFonts w:hint="eastAsia" w:ascii="仿宋" w:hAnsi="仿宋" w:eastAsia="仿宋" w:cs="仿宋"/>
          <w:color w:val="000000"/>
          <w:sz w:val="24"/>
        </w:rPr>
        <w:t xml:space="preserve">地点：</w:t>
      </w:r>
      <w:r>
        <w:rPr>
          <w:rStyle w:val="756"/>
          <w:rFonts w:hint="eastAsia" w:ascii="仿宋" w:hAnsi="仿宋" w:eastAsia="仿宋" w:cs="仿宋"/>
          <w:color w:val="000000"/>
          <w:sz w:val="24"/>
          <w:szCs w:val="24"/>
          <w:lang w:val="en-US" w:eastAsia="zh-CN" w:bidi="ar-SA"/>
        </w:rPr>
        <w:t xml:space="preserve">甲方指定地点</w:t>
      </w:r>
      <w:r>
        <w:rPr>
          <w:rFonts w:hint="eastAsia" w:ascii="仿宋" w:hAnsi="仿宋" w:eastAsia="仿宋" w:cs="仿宋"/>
          <w:color w:val="000000"/>
          <w:sz w:val="24"/>
        </w:rPr>
        <w:t xml:space="preserve">。</w:t>
      </w:r>
      <w:r/>
    </w:p>
    <w:p>
      <w:pPr>
        <w:pStyle w:val="934"/>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rPr>
        <w:t xml:space="preserve">三、</w:t>
      </w:r>
      <w:r>
        <w:rPr>
          <w:rFonts w:hint="eastAsia" w:ascii="仿宋" w:hAnsi="仿宋" w:eastAsia="仿宋" w:cs="仿宋"/>
          <w:b/>
          <w:sz w:val="24"/>
          <w:highlight w:val="none"/>
          <w:lang w:val="en-US" w:eastAsia="zh-CN"/>
        </w:rPr>
        <w:t xml:space="preserve">付款方式</w:t>
      </w:r>
      <w:r/>
    </w:p>
    <w:p>
      <w:pPr>
        <w:pStyle w:val="1244"/>
        <w:numPr>
          <w:ilvl w:val="0"/>
          <w:numId w:val="0"/>
        </w:numPr>
        <w:ind w:firstLine="482"/>
        <w:keepLines w:val="0"/>
        <w:keepNext w:val="0"/>
        <w:pageBreakBefore w:val="0"/>
        <w:spacing w:line="500" w:lineRule="exact"/>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采购合同签订后，收到供应商发票</w:t>
      </w:r>
      <w:r>
        <w:rPr>
          <w:rFonts w:hint="eastAsia" w:ascii="仿宋" w:hAnsi="仿宋" w:eastAsia="仿宋" w:cs="仿宋"/>
          <w:b w:val="0"/>
          <w:bCs w:val="0"/>
          <w:color w:val="auto"/>
          <w:sz w:val="24"/>
          <w:szCs w:val="24"/>
          <w:lang w:val="en-US" w:eastAsia="zh-CN"/>
        </w:rPr>
        <w:t xml:space="preserve">10</w:t>
      </w:r>
      <w:r>
        <w:rPr>
          <w:rFonts w:hint="eastAsia" w:ascii="仿宋" w:hAnsi="仿宋" w:eastAsia="仿宋" w:cs="仿宋"/>
          <w:b w:val="0"/>
          <w:bCs w:val="0"/>
          <w:color w:val="auto"/>
          <w:sz w:val="24"/>
          <w:szCs w:val="24"/>
        </w:rPr>
        <w:t xml:space="preserve">个工作日内预付合同价款的10%；</w:t>
      </w:r>
      <w:r/>
    </w:p>
    <w:p>
      <w:pPr>
        <w:pStyle w:val="1244"/>
        <w:numPr>
          <w:ilvl w:val="0"/>
          <w:numId w:val="0"/>
        </w:numPr>
        <w:ind w:firstLine="480"/>
        <w:keepLines w:val="0"/>
        <w:keepNext w:val="0"/>
        <w:pageBreakBefore w:val="0"/>
        <w:spacing w:line="500" w:lineRule="exact"/>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注：在签订合同时，供应商明确表示无需预付款或者主动要求降低预付款比例的，采购人可不适用预付规定。</w:t>
      </w:r>
      <w:r/>
    </w:p>
    <w:p>
      <w:pPr>
        <w:ind w:firstLine="480"/>
        <w:keepLines w:val="0"/>
        <w:keepNext w:val="0"/>
        <w:pageBreakBefore w:val="0"/>
        <w:spacing w:line="440" w:lineRule="exact"/>
        <w:widowControl w:val="off"/>
        <w:rPr>
          <w:rStyle w:val="756"/>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rPr>
        <w:t xml:space="preserve">进度款：</w:t>
      </w:r>
      <w:r>
        <w:rPr>
          <w:rFonts w:hint="eastAsia" w:ascii="仿宋" w:hAnsi="仿宋" w:eastAsia="仿宋" w:cs="仿宋"/>
          <w:b w:val="0"/>
          <w:bCs w:val="0"/>
          <w:color w:val="auto"/>
          <w:sz w:val="24"/>
          <w:szCs w:val="24"/>
          <w:lang w:val="en-US" w:eastAsia="zh-CN" w:bidi="ar-SA"/>
        </w:rPr>
        <w:t xml:space="preserve">按月支付，根据考核情况，扣除考核罚金后按月据实结算（不足一月的按月服务费/月天数*实际服务天数结算），乙方于每月20日前向甲方出具上月服务费发票，甲方收到乙方发票后10个工作日内支付上月保洁服务费。（</w:t>
      </w:r>
      <w:r>
        <w:rPr>
          <w:rFonts w:hint="eastAsia" w:ascii="仿宋" w:hAnsi="仿宋" w:eastAsia="仿宋" w:cs="仿宋"/>
          <w:b w:val="0"/>
          <w:bCs w:val="0"/>
          <w:color w:val="auto"/>
          <w:sz w:val="24"/>
          <w:szCs w:val="24"/>
        </w:rPr>
        <w:t xml:space="preserve">预付款</w:t>
      </w:r>
      <w:r>
        <w:rPr>
          <w:rFonts w:hint="eastAsia" w:ascii="仿宋" w:hAnsi="仿宋" w:eastAsia="仿宋" w:cs="仿宋"/>
          <w:b w:val="0"/>
          <w:bCs w:val="0"/>
          <w:color w:val="auto"/>
          <w:sz w:val="24"/>
          <w:szCs w:val="24"/>
          <w:lang w:val="en-US" w:eastAsia="zh-CN"/>
        </w:rPr>
        <w:t xml:space="preserve">从第一次支付进度款中开始扣除</w:t>
      </w:r>
      <w:r>
        <w:rPr>
          <w:rFonts w:hint="eastAsia" w:ascii="仿宋" w:hAnsi="仿宋" w:eastAsia="仿宋" w:cs="仿宋"/>
          <w:b w:val="0"/>
          <w:bCs w:val="0"/>
          <w:color w:val="auto"/>
          <w:sz w:val="24"/>
          <w:szCs w:val="24"/>
        </w:rPr>
        <w:t xml:space="preserve">，扣完为止</w:t>
      </w:r>
      <w:r>
        <w:rPr>
          <w:rFonts w:hint="eastAsia" w:ascii="仿宋" w:hAnsi="仿宋" w:eastAsia="仿宋" w:cs="仿宋"/>
          <w:b w:val="0"/>
          <w:bCs w:val="0"/>
          <w:color w:val="auto"/>
          <w:sz w:val="24"/>
          <w:szCs w:val="24"/>
          <w:lang w:eastAsia="zh-CN"/>
        </w:rPr>
        <w:t xml:space="preserve">）</w:t>
      </w:r>
      <w:r/>
    </w:p>
    <w:p>
      <w:pPr>
        <w:pStyle w:val="934"/>
        <w:ind w:firstLine="475"/>
        <w:spacing w:line="480" w:lineRule="exact"/>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四、服务内容及要求</w:t>
      </w:r>
      <w:r/>
    </w:p>
    <w:p>
      <w:pPr>
        <w:pStyle w:val="1075"/>
        <w:rPr>
          <w:rFonts w:hint="eastAsia"/>
          <w:lang w:val="zh-CN" w:eastAsia="zh-CN"/>
        </w:rPr>
      </w:pPr>
      <w:r>
        <w:rPr>
          <w:rFonts w:hint="eastAsia"/>
          <w:lang w:val="zh-CN" w:eastAsia="zh-CN"/>
        </w:rPr>
      </w:r>
      <w:r/>
    </w:p>
    <w:tbl>
      <w:tblPr>
        <w:tblStyle w:val="757"/>
        <w:tblW w:w="96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185"/>
        <w:gridCol w:w="1650"/>
        <w:gridCol w:w="6053"/>
      </w:tblGrid>
      <w:tr>
        <w:trPr>
          <w:jc w:val="center"/>
          <w:trHeight w:val="436"/>
        </w:trPr>
        <w:tc>
          <w:tcPr>
            <w:tcW w:w="737" w:type="dxa"/>
            <w:vAlign w:val="center"/>
            <w:textDirection w:val="lrTb"/>
            <w:noWrap w:val="false"/>
          </w:tcPr>
          <w:p>
            <w:pPr>
              <w:pStyle w:val="1267"/>
              <w:jc w:val="center"/>
              <w:spacing w:line="360" w:lineRule="auto"/>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序号</w:t>
            </w:r>
            <w:r/>
          </w:p>
        </w:tc>
        <w:tc>
          <w:tcPr>
            <w:tcW w:w="1185" w:type="dxa"/>
            <w:vAlign w:val="center"/>
            <w:textDirection w:val="lrTb"/>
            <w:noWrap w:val="false"/>
          </w:tcPr>
          <w:p>
            <w:pPr>
              <w:pStyle w:val="1267"/>
              <w:jc w:val="center"/>
              <w:spacing w:line="360" w:lineRule="auto"/>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服务场地</w:t>
            </w:r>
            <w:r/>
          </w:p>
        </w:tc>
        <w:tc>
          <w:tcPr>
            <w:tcW w:w="1650" w:type="dxa"/>
            <w:vAlign w:val="center"/>
            <w:textDirection w:val="lrTb"/>
            <w:noWrap w:val="false"/>
          </w:tcPr>
          <w:p>
            <w:pPr>
              <w:pStyle w:val="1267"/>
              <w:jc w:val="center"/>
              <w:spacing w:line="360" w:lineRule="auto"/>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服务内容</w:t>
            </w:r>
            <w:r/>
          </w:p>
        </w:tc>
        <w:tc>
          <w:tcPr>
            <w:tcW w:w="6053" w:type="dxa"/>
            <w:vAlign w:val="center"/>
            <w:textDirection w:val="lrTb"/>
            <w:noWrap w:val="false"/>
          </w:tcPr>
          <w:p>
            <w:pPr>
              <w:pStyle w:val="1267"/>
              <w:jc w:val="center"/>
              <w:spacing w:line="360" w:lineRule="auto"/>
              <w:rPr>
                <w:rFonts w:hint="default" w:ascii="方正仿宋_GB2312" w:hAnsi="方正仿宋_GB2312" w:eastAsia="方正仿宋_GB2312" w:cs="方正仿宋_GB2312"/>
                <w:color w:val="auto"/>
                <w:sz w:val="24"/>
                <w:szCs w:val="24"/>
                <w:lang w:val="en-US" w:eastAsia="zh-CN"/>
              </w:rPr>
            </w:pPr>
            <w:r>
              <w:rPr>
                <w:rFonts w:hint="eastAsia" w:ascii="方正仿宋_GB2312" w:hAnsi="方正仿宋_GB2312" w:eastAsia="方正仿宋_GB2312" w:cs="方正仿宋_GB2312"/>
                <w:color w:val="auto"/>
                <w:sz w:val="24"/>
                <w:szCs w:val="24"/>
                <w:lang w:val="en-US" w:eastAsia="zh-CN"/>
              </w:rPr>
              <w:t xml:space="preserve">服务标准</w:t>
            </w:r>
            <w:r/>
          </w:p>
        </w:tc>
      </w:tr>
      <w:tr>
        <w:trPr>
          <w:jc w:val="center"/>
          <w:trHeight w:val="498"/>
        </w:trPr>
        <w:tc>
          <w:tcPr>
            <w:tcW w:w="737" w:type="dxa"/>
            <w:vAlign w:val="center"/>
            <w:vMerge w:val="restart"/>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w:t>
            </w:r>
            <w:r/>
          </w:p>
        </w:tc>
        <w:tc>
          <w:tcPr>
            <w:tcW w:w="1185" w:type="dxa"/>
            <w:vAlign w:val="center"/>
            <w:vMerge w:val="restart"/>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基本要求</w:t>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着装要求</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须统一着装，挂牌上岗，仪表整洁规范。</w:t>
            </w:r>
            <w:r/>
          </w:p>
        </w:tc>
      </w:tr>
      <w:tr>
        <w:trPr>
          <w:jc w:val="center"/>
          <w:trHeight w:val="588"/>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工作计划</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制定保洁工作计划并组织实施，每月向委托方报告一次计划实施情况。</w:t>
            </w:r>
            <w:r/>
          </w:p>
        </w:tc>
      </w:tr>
      <w:tr>
        <w:trPr>
          <w:jc w:val="center"/>
          <w:trHeight w:val="568"/>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服务规范</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应符合行业相关标准。做到文明服务、优质服务。</w:t>
            </w:r>
            <w:r/>
          </w:p>
        </w:tc>
      </w:tr>
      <w:tr>
        <w:trPr>
          <w:jc w:val="center"/>
          <w:trHeight w:val="717"/>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center"/>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管理制度</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1、有明确的值班制度和交接班制度，工作有记录。</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2、制定管理处内部管理制度、考核制度和培训制度。</w:t>
            </w:r>
            <w:r/>
          </w:p>
        </w:tc>
      </w:tr>
      <w:tr>
        <w:trPr>
          <w:jc w:val="center"/>
          <w:trHeight w:val="568"/>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满意度调查</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每年进行满意情况普测，对测评结果分析并及时整改。</w:t>
            </w:r>
            <w:r/>
          </w:p>
        </w:tc>
      </w:tr>
      <w:tr>
        <w:trPr>
          <w:jc w:val="center"/>
          <w:trHeight w:val="493"/>
        </w:trPr>
        <w:tc>
          <w:tcPr>
            <w:tcW w:w="737" w:type="dxa"/>
            <w:vAlign w:val="center"/>
            <w:vMerge w:val="continue"/>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bottom"/>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其他</w:t>
            </w:r>
            <w:r/>
          </w:p>
        </w:tc>
        <w:tc>
          <w:tcPr>
            <w:tcW w:w="6053" w:type="dxa"/>
            <w:vAlign w:val="bottom"/>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综合管理的其它服务项目达到约定的服务标准。</w:t>
            </w:r>
            <w:r/>
          </w:p>
        </w:tc>
      </w:tr>
      <w:tr>
        <w:trPr>
          <w:jc w:val="center"/>
          <w:trHeight w:val="1249"/>
        </w:trPr>
        <w:tc>
          <w:tcPr>
            <w:tcW w:w="737" w:type="dxa"/>
            <w:vAlign w:val="center"/>
            <w:vMerge w:val="restart"/>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w:t>
            </w:r>
            <w:r/>
          </w:p>
        </w:tc>
        <w:tc>
          <w:tcPr>
            <w:tcW w:w="1185" w:type="dxa"/>
            <w:vAlign w:val="center"/>
            <w:vMerge w:val="restart"/>
            <w:textDirection w:val="lrTb"/>
            <w:noWrap w:val="false"/>
          </w:tcPr>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办公楼内公共区域</w:t>
            </w:r>
            <w:r/>
          </w:p>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p>
            <w:pPr>
              <w:pStyle w:val="1267"/>
              <w:jc w:val="center"/>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垃圾收集及清理外运</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设置垃圾收集点，每天更换两次垃圾箱、楼道垃圾桶、公共卫生间垃圾袋；每天定时清理二次。袋装垃圾摆放整齐，地面无明显垃圾，无污水外溢，无明显异味，垃圾日产日清，保洁员当日运离，不得隔夜。</w:t>
            </w:r>
            <w:r/>
          </w:p>
        </w:tc>
      </w:tr>
      <w:tr>
        <w:trPr>
          <w:jc w:val="center"/>
          <w:trHeight w:val="90"/>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办公楼等公共区域及楼梯台阶及大厅</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1、室内墙面每周至少除尘一次，楼梯间无灰尘、无乱贴乱画，梯步踏步干净无污渍、不锈钢扶手和护栏、门窗每周保养一次，大理石台面、踏步每月养护一次。</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2、每日循环清扫地面垃圾，清除台面、地面的污迹，每周拖、洗两次，每月彻底养护两次，三所监区一二楼地面每周集中清理一次，平时发现污渍及时处理。</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3、所有楼通道、楼梯及公共区域的墙地面、窗户每日至少拖擦2次，推尘4次，所有不锈钢门窗、玻璃门窗每月要保洁、养护2次以上。</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4、大厅、楼内、公共通道地面干净、无污渍，有光泽，保持地面材质原貌；门框、窗框、窗台、金属件表面光亮、无灰尘、无污渍；门、窗玻璃及窗帘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电子显示屏干净无尘。</w:t>
            </w:r>
            <w:r/>
          </w:p>
        </w:tc>
      </w:tr>
      <w:tr>
        <w:trPr>
          <w:jc w:val="center"/>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公共卫生间</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保证洗手间无异味、无水迹、尿迹、无污渍；镜面清洁光亮，墙面、隔断无污迹、无灰尘。垃圾桶内、外干净，垃圾袋内垃圾不超过1/2，每日更换不低于一次；每月1次用毛巾擦灯具；每周2次对共用卫生间进行消毒；负责疏通卫生间下水道的堵塞。</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2、拖布和日用品要摆放整齐，每周对卫生间彻底冲刷一次，定时喷洒空气清新剂，保证无异味（包括所有公共卫生间）；间便纸垃圾袋一切洁具均不准放在明处，楼层以及所有区域保洁时，均要放臵警示牌。</w:t>
            </w:r>
            <w:r/>
          </w:p>
        </w:tc>
      </w:tr>
      <w:tr>
        <w:trPr>
          <w:jc w:val="center"/>
          <w:trHeight w:val="2699"/>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楼层所有区域、房间和大楼各个会议室及其他公共场所</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1、每天对地面、办公桌椅、办公设备除尘去污。每次房间使用结束后及时清洁，墙、顶面保持整洁。地面干净无灰尘，椅子、茶几、烟缸等随时整理清洁。</w:t>
            </w:r>
            <w:r/>
          </w:p>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2、保持公共场所各部位干净、整齐。外墙目视洁净、无污垢；表面、接缝、角落、边线等处洁净，无污迹、无积尘，平台、 屋顶无垃圾堆积；所有道路、停车位、草坪、绿化场地、垃圾箱、护栏每周要清理一次。</w:t>
            </w:r>
            <w:r/>
          </w:p>
        </w:tc>
      </w:tr>
      <w:tr>
        <w:trPr>
          <w:jc w:val="center"/>
          <w:trHeight w:val="1020"/>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消火栓、宣传栏、指示牌、信报箱等公用物品</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隔天至少擦抹一次，保持干净无灰尘、无污迹、光亮清洁。</w:t>
            </w:r>
            <w:r/>
          </w:p>
        </w:tc>
      </w:tr>
      <w:tr>
        <w:trPr>
          <w:jc w:val="center"/>
          <w:trHeight w:val="1050"/>
        </w:trPr>
        <w:tc>
          <w:tcPr>
            <w:tcW w:w="737" w:type="dxa"/>
            <w:vAlign w:val="center"/>
            <w:vMerge w:val="restart"/>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3</w:t>
            </w:r>
            <w:r/>
          </w:p>
        </w:tc>
        <w:tc>
          <w:tcPr>
            <w:tcW w:w="1185" w:type="dxa"/>
            <w:vAlign w:val="center"/>
            <w:vMerge w:val="restart"/>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办公楼外公共区域</w:t>
            </w:r>
            <w:r/>
          </w:p>
          <w:p>
            <w:pPr>
              <w:pStyle w:val="1267"/>
              <w:jc w:val="left"/>
              <w:spacing w:line="360" w:lineRule="auto"/>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p>
            <w:pPr>
              <w:pStyle w:val="1267"/>
              <w:jc w:val="left"/>
              <w:spacing w:line="360" w:lineRule="auto"/>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道路地面</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门前广场及周边道路每天清扫保洁，清扫避开上、下班高峰时间进行，白天专人不间断循环保洁。目视道路干净无垃圾、杂物、浮砂，无污迹，无积水、积雪，无痰迹、烟头、纸屑。下雪后扫雪及时,地面无积雪。</w:t>
            </w:r>
            <w:r/>
          </w:p>
        </w:tc>
      </w:tr>
      <w:tr>
        <w:trPr>
          <w:jc w:val="center"/>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垃圾箱（桶）、果皮箱</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按指定位置摆放，每天至少清理一次，并至少抹洗一次，桶身表面干净无污渍无痰迹，烟灰缸内烟头不应超过3个，垃圾不应超过2/3，内胆应定期清洁、消毒，周围地面干净整洁、无垃圾、无污迹、无异味。</w:t>
            </w:r>
            <w:r/>
          </w:p>
        </w:tc>
      </w:tr>
      <w:tr>
        <w:trPr>
          <w:jc w:val="center"/>
          <w:trHeight w:val="738"/>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hint="eastAsia" w:ascii="方正仿宋_GB2312" w:hAnsi="方正仿宋_GB2312" w:eastAsia="方正仿宋_GB2312" w:cs="方正仿宋_GB2312"/>
                <w:color w:val="auto"/>
                <w:sz w:val="24"/>
                <w:szCs w:val="24"/>
                <w:lang w:val="en-US" w:eastAsia="zh-CN" w:bidi="ar-SA"/>
              </w:rPr>
            </w:pPr>
            <w:r>
              <w:rPr>
                <w:rFonts w:hint="eastAsia" w:ascii="方正仿宋_GB2312" w:hAnsi="方正仿宋_GB2312" w:eastAsia="方正仿宋_GB2312" w:cs="方正仿宋_GB2312"/>
                <w:color w:val="auto"/>
                <w:sz w:val="24"/>
                <w:szCs w:val="24"/>
                <w:lang w:val="en-US" w:eastAsia="zh-CN" w:bidi="ar-SA"/>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设备用房</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每天清扫一次。设备机房、管道、指示牌无卫生死角、无垃圾堆积，无积尘、目视无蜘蛛网、无明显污渍、无水渍。</w:t>
            </w:r>
            <w:r/>
          </w:p>
        </w:tc>
      </w:tr>
      <w:tr>
        <w:trPr>
          <w:jc w:val="center"/>
          <w:trHeight w:val="1015"/>
        </w:trPr>
        <w:tc>
          <w:tcPr>
            <w:tcW w:w="737" w:type="dxa"/>
            <w:vAlign w:val="center"/>
            <w:vMerge w:val="continue"/>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default"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759"/>
              <w:ind w:firstLine="420"/>
              <w:jc w:val="center"/>
              <w:spacing w:after="200" w:line="320" w:lineRule="exact"/>
              <w:rPr>
                <w:rFonts w:ascii="方正仿宋_GBK" w:hAnsi="方正仿宋_GBK" w:eastAsia="方正仿宋_GBK" w:cs="方正仿宋_GBK"/>
                <w:color w:val="auto"/>
                <w:sz w:val="24"/>
              </w:rPr>
            </w:pPr>
            <w:r>
              <w:rPr>
                <w:rFonts w:ascii="方正仿宋_GBK" w:hAnsi="方正仿宋_GBK" w:eastAsia="方正仿宋_GBK" w:cs="方正仿宋_GBK"/>
                <w:color w:val="auto"/>
                <w:sz w:val="24"/>
              </w:rPr>
            </w:r>
            <w:r/>
          </w:p>
        </w:tc>
        <w:tc>
          <w:tcPr>
            <w:tcW w:w="1650"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停车场（机动车、非机动车停放处）</w:t>
            </w:r>
            <w:r/>
          </w:p>
        </w:tc>
        <w:tc>
          <w:tcPr>
            <w:tcW w:w="605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每日清扫一次车库的垃圾和纸头；及时清除进出口的垃圾；发现油渍、污迹、锈迹，应及时擦洗干净，每周擦洗一次门窗、消防栓、指示牌、指示灯等公共设施；保持地面无垃圾、果皮、纸屑，无积水、无异味、空气疏通；标识、指示牌等公共设施目视无明显灰尘；墙面、管线无污迹、无积尘。</w:t>
            </w:r>
            <w:r/>
          </w:p>
        </w:tc>
      </w:tr>
      <w:tr>
        <w:trPr>
          <w:jc w:val="center"/>
          <w:trHeight w:val="338"/>
        </w:trPr>
        <w:tc>
          <w:tcPr>
            <w:tcW w:w="737" w:type="dxa"/>
            <w:vAlign w:val="center"/>
            <w:vMerge w:val="restart"/>
            <w:textDirection w:val="lrTb"/>
            <w:noWrap w:val="false"/>
          </w:tcPr>
          <w:p>
            <w:pPr>
              <w:pStyle w:val="1267"/>
              <w:jc w:val="center"/>
              <w:spacing w:line="360" w:lineRule="auto"/>
              <w:rPr>
                <w:rFonts w:hint="default"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t xml:space="preserve">4</w:t>
            </w:r>
            <w:r/>
          </w:p>
        </w:tc>
        <w:tc>
          <w:tcPr>
            <w:tcW w:w="1185" w:type="dxa"/>
            <w:vAlign w:val="center"/>
            <w:vMerge w:val="restart"/>
            <w:textDirection w:val="lrTb"/>
            <w:noWrap w:val="false"/>
          </w:tcPr>
          <w:p>
            <w:pPr>
              <w:pStyle w:val="759"/>
              <w:jc w:val="both"/>
              <w:spacing w:after="200" w:line="320" w:lineRule="exact"/>
              <w:rPr>
                <w:rFonts w:ascii="方正仿宋_GBK" w:hAnsi="方正仿宋_GBK" w:eastAsia="方正仿宋_GBK" w:cs="方正仿宋_GBK"/>
                <w:color w:val="auto"/>
                <w:sz w:val="24"/>
              </w:rPr>
            </w:pPr>
            <w:r>
              <w:rPr>
                <w:rFonts w:hint="eastAsia" w:ascii="仿宋" w:hAnsi="仿宋" w:eastAsia="仿宋" w:cs="仿宋"/>
                <w:b w:val="0"/>
                <w:bCs/>
                <w:color w:val="auto"/>
                <w:sz w:val="21"/>
                <w:szCs w:val="24"/>
                <w:highlight w:val="none"/>
                <w:rtl w:val="0"/>
                <w:lang w:val="en-US" w:eastAsia="zh-CN" w:bidi="ar-SA"/>
              </w:rPr>
              <w:t xml:space="preserve">卫生消毒</w:t>
            </w:r>
            <w:r/>
          </w:p>
        </w:tc>
        <w:tc>
          <w:tcPr>
            <w:gridSpan w:val="2"/>
            <w:tcW w:w="770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sz w:val="21"/>
                <w:szCs w:val="21"/>
              </w:rPr>
              <w:t xml:space="preserve">（1）办公用房区域、公共场所区域和周围环境预防性卫生消毒，消毒后及时通风，每周至少开展1次作业。</w:t>
            </w:r>
            <w:r/>
          </w:p>
        </w:tc>
      </w:tr>
      <w:tr>
        <w:trPr>
          <w:jc w:val="center"/>
          <w:trHeight w:val="338"/>
        </w:trPr>
        <w:tc>
          <w:tcPr>
            <w:tcW w:w="737" w:type="dxa"/>
            <w:vAlign w:val="center"/>
            <w:vMerge w:val="continue"/>
            <w:textDirection w:val="lrTb"/>
            <w:noWrap w:val="false"/>
          </w:tcPr>
          <w:p>
            <w:pPr>
              <w:pStyle w:val="1267"/>
              <w:jc w:val="left"/>
              <w:spacing w:line="360" w:lineRule="auto"/>
            </w:pPr>
            <w:r/>
            <w:r/>
          </w:p>
        </w:tc>
        <w:tc>
          <w:tcPr>
            <w:tcW w:w="1185" w:type="dxa"/>
            <w:vAlign w:val="center"/>
            <w:vMerge w:val="continue"/>
            <w:textDirection w:val="lrTb"/>
            <w:noWrap w:val="false"/>
          </w:tcPr>
          <w:p>
            <w:pPr>
              <w:pStyle w:val="1267"/>
              <w:jc w:val="left"/>
              <w:spacing w:line="360" w:lineRule="auto"/>
            </w:pPr>
            <w:r/>
            <w:r/>
          </w:p>
        </w:tc>
        <w:tc>
          <w:tcPr>
            <w:gridSpan w:val="2"/>
            <w:tcW w:w="7703" w:type="dxa"/>
            <w:vAlign w:val="center"/>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sz w:val="21"/>
                <w:szCs w:val="21"/>
              </w:rPr>
              <w:t xml:space="preserve">（2）采取综合措施消灭老鼠、蟑螂，控制室内外蚊虫孳生，达到基本无蝇，每季度至少开展1次作业。</w:t>
            </w:r>
            <w:r/>
          </w:p>
        </w:tc>
      </w:tr>
      <w:tr>
        <w:trPr>
          <w:jc w:val="center"/>
          <w:trHeight w:val="338"/>
        </w:trPr>
        <w:tc>
          <w:tcPr>
            <w:tcW w:w="737"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tcW w:w="1185" w:type="dxa"/>
            <w:vAlign w:val="center"/>
            <w:vMerge w:val="continue"/>
            <w:textDirection w:val="lrTb"/>
            <w:noWrap w:val="false"/>
          </w:tcPr>
          <w:p>
            <w:pPr>
              <w:pStyle w:val="1267"/>
              <w:jc w:val="left"/>
              <w:spacing w:line="360" w:lineRule="auto"/>
              <w:rPr>
                <w:rFonts w:hint="eastAsia" w:ascii="仿宋" w:hAnsi="仿宋" w:eastAsia="仿宋" w:cs="仿宋"/>
                <w:color w:val="auto"/>
                <w:sz w:val="21"/>
                <w:szCs w:val="24"/>
                <w:highlight w:val="none"/>
                <w:rtl w:val="0"/>
                <w:lang w:val="en-US" w:eastAsia="zh-CN" w:bidi="ar-SA"/>
              </w:rPr>
            </w:pPr>
            <w:r>
              <w:rPr>
                <w:rFonts w:hint="eastAsia" w:ascii="仿宋" w:hAnsi="仿宋" w:eastAsia="仿宋" w:cs="仿宋"/>
                <w:color w:val="auto"/>
                <w:sz w:val="21"/>
                <w:szCs w:val="24"/>
                <w:highlight w:val="none"/>
                <w:rtl w:val="0"/>
                <w:lang w:val="en-US" w:eastAsia="zh-CN" w:bidi="ar-SA"/>
              </w:rPr>
            </w:r>
            <w:r/>
          </w:p>
        </w:tc>
        <w:tc>
          <w:tcPr>
            <w:gridSpan w:val="2"/>
            <w:shd w:val="clear" w:color="auto" w:fill="auto"/>
            <w:tcW w:w="7703" w:type="dxa"/>
            <w:vAlign w:val="center"/>
            <w:textDirection w:val="lrTb"/>
            <w:noWrap w:val="false"/>
          </w:tcPr>
          <w:p>
            <w:pPr>
              <w:jc w:val="left"/>
              <w:pageBreakBefore w:val="0"/>
              <w:spacing w:line="360" w:lineRule="exact"/>
              <w:widowControl/>
              <w:rPr>
                <w:rFonts w:hint="eastAsia" w:ascii="仿宋" w:hAnsi="仿宋" w:eastAsia="仿宋" w:cs="仿宋"/>
                <w:sz w:val="21"/>
                <w:szCs w:val="21"/>
                <w:rtl w:val="0"/>
                <w:lang w:val="en-US" w:eastAsia="zh-CN" w:bidi="ar-SA"/>
              </w:rPr>
            </w:pPr>
            <w:r>
              <w:rPr>
                <w:rFonts w:hint="eastAsia" w:ascii="仿宋" w:hAnsi="仿宋" w:eastAsia="仿宋" w:cs="仿宋"/>
                <w:sz w:val="21"/>
                <w:szCs w:val="21"/>
              </w:rPr>
              <w:t xml:space="preserve">（3）发生公共卫生事件时，邀请专业单位开展消毒、检测等工作。</w:t>
            </w:r>
            <w:r/>
          </w:p>
        </w:tc>
      </w:tr>
    </w:tbl>
    <w:p>
      <w:pPr>
        <w:pStyle w:val="1074"/>
        <w:ind w:firstLine="482"/>
        <w:keepLines w:val="0"/>
        <w:keepNext w:val="0"/>
        <w:pageBreakBefore w:val="0"/>
        <w:spacing w:line="480" w:lineRule="exact"/>
        <w:widowControl w:val="off"/>
        <w:rPr>
          <w:rFonts w:hint="eastAsia" w:ascii="仿宋" w:hAnsi="仿宋" w:eastAsia="仿宋" w:cs="仿宋"/>
          <w:sz w:val="24"/>
          <w:szCs w:val="24"/>
          <w:highlight w:val="none"/>
          <w:lang w:val="en-US" w:eastAsia="zh-CN" w:bidi="zh-CN"/>
        </w:rPr>
      </w:pPr>
      <w:r>
        <w:rPr>
          <w:rFonts w:hint="eastAsia" w:ascii="方正仿宋_GB2312" w:hAnsi="方正仿宋_GB2312" w:eastAsia="方正仿宋_GB2312" w:cs="方正仿宋_GB2312"/>
          <w:b/>
          <w:bCs/>
          <w:color w:val="auto"/>
          <w:sz w:val="24"/>
          <w:szCs w:val="24"/>
          <w:lang w:val="en-US" w:eastAsia="zh-CN"/>
        </w:rPr>
        <w:t xml:space="preserve">注：</w:t>
      </w:r>
      <w:r>
        <w:rPr>
          <w:rFonts w:hint="eastAsia" w:ascii="仿宋" w:hAnsi="仿宋" w:eastAsia="仿宋" w:cs="仿宋"/>
          <w:sz w:val="24"/>
          <w:szCs w:val="24"/>
          <w:highlight w:val="none"/>
          <w:lang w:val="zh-CN" w:eastAsia="zh-CN" w:bidi="zh-CN"/>
        </w:rPr>
        <w:t xml:space="preserve">工作人员个人办公室内部不在保洁范围内</w:t>
      </w:r>
      <w:r/>
    </w:p>
    <w:p>
      <w:pPr>
        <w:pStyle w:val="934"/>
        <w:ind w:firstLine="476"/>
        <w:keepLines w:val="0"/>
        <w:keepNext w:val="0"/>
        <w:pageBreakBefore w:val="0"/>
        <w:spacing w:line="480" w:lineRule="exact"/>
        <w:widowControl w:val="off"/>
        <w:rPr>
          <w:rStyle w:val="756"/>
          <w:rFonts w:hint="eastAsia" w:ascii="仿宋" w:hAnsi="仿宋" w:eastAsia="仿宋" w:cs="仿宋"/>
          <w:color w:val="auto"/>
          <w:sz w:val="24"/>
          <w:szCs w:val="24"/>
          <w:lang w:val="en-US" w:eastAsia="zh-CN"/>
        </w:rPr>
      </w:pPr>
      <w:r>
        <w:rPr>
          <w:rFonts w:hint="eastAsia" w:ascii="仿宋" w:hAnsi="仿宋" w:eastAsia="仿宋" w:cs="仿宋"/>
          <w:b/>
          <w:sz w:val="24"/>
          <w:highlight w:val="none"/>
          <w:lang w:val="en-US" w:eastAsia="zh-CN"/>
        </w:rPr>
        <w:t xml:space="preserve">五、考核标准</w:t>
      </w:r>
      <w:r/>
    </w:p>
    <w:p>
      <w:pPr>
        <w:pStyle w:val="1263"/>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为进一步加强服务（以下简称“服务”）管理考核，不断提升服务水平，特制定本办法。</w:t>
      </w:r>
      <w:r/>
    </w:p>
    <w:p>
      <w:pPr>
        <w:pStyle w:val="1263"/>
        <w:ind w:firstLine="420"/>
        <w:jc w:val="both"/>
        <w:keepLines w:val="0"/>
        <w:keepNext w:val="0"/>
        <w:pageBreakBefore w:val="0"/>
        <w:spacing w:line="360" w:lineRule="auto"/>
        <w:widowControl w:val="off"/>
        <w:rPr>
          <w:rFonts w:hint="default"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一、考核对象</w:t>
      </w:r>
      <w:r/>
    </w:p>
    <w:p>
      <w:pPr>
        <w:pStyle w:val="1263"/>
        <w:ind w:firstLine="48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泗洪县政务服务中心办公楼保洁服务项目服务商。</w:t>
      </w:r>
      <w:r/>
    </w:p>
    <w:p>
      <w:pPr>
        <w:pStyle w:val="1263"/>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二、考核方式</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en-US" w:eastAsia="zh-CN" w:bidi="zh-CN"/>
        </w:rPr>
        <w:t xml:space="preserve">采购人对乙方已开展的服务情况进行日常考核管理，每月汇总一次。</w:t>
      </w:r>
      <w:r/>
    </w:p>
    <w:p>
      <w:pPr>
        <w:pStyle w:val="1263"/>
        <w:ind w:firstLine="420"/>
        <w:jc w:val="both"/>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三、结果应用</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每次付款前依据考核标准，每月根据考核结果据实支付。考核分总分 100 分，按照考核办法进行评分，最后得分作为付款依据。</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甲方有权利对乙方在甲方派驻的保洁人员管理、卫生状况随时进行抽查，抽查时发现卫生不达标或未履行乙方责任和义务。</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1.抽查中，每发现一处卫生不达标或每一次未履行保洁服务公司责任和义务或服务标准，扣 1 分，扣除服务费 20 元。</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2.保洁员负责区域卫生未履行责任和义务当月累计扣 3 分及以上者，甲方有权要求乙方更换保洁人员并扣除保洁人员缺岗费用。</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3.当月累计扣 8 分及以上，甲方有权扣除当月合同金额 5%且有权利解除服务合同。</w:t>
      </w:r>
      <w:r/>
    </w:p>
    <w:p>
      <w:pPr>
        <w:pStyle w:val="1074"/>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bidi="zh-CN"/>
        </w:rPr>
      </w:pPr>
      <w:r>
        <w:rPr>
          <w:rFonts w:hint="eastAsia" w:ascii="仿宋" w:hAnsi="仿宋" w:eastAsia="仿宋" w:cs="仿宋"/>
          <w:sz w:val="24"/>
          <w:szCs w:val="24"/>
          <w:highlight w:val="none"/>
          <w:lang w:val="en-US" w:eastAsia="zh-CN" w:bidi="zh-CN"/>
        </w:rPr>
        <w:t xml:space="preserve">4.每季度累计 21 分及以上，甲方有权扣除每季度合同总金额 5%且有权解除服务合同。</w:t>
      </w:r>
      <w:r/>
    </w:p>
    <w:p>
      <w:pPr>
        <w:pStyle w:val="1074"/>
        <w:ind w:firstLine="480"/>
        <w:keepLines w:val="0"/>
        <w:keepNext w:val="0"/>
        <w:pageBreakBefore w:val="0"/>
        <w:spacing w:line="480" w:lineRule="exact"/>
        <w:widowControl w:val="off"/>
        <w:rPr>
          <w:rFonts w:hint="eastAsia" w:ascii="仿宋" w:hAnsi="仿宋" w:eastAsia="仿宋" w:cs="仿宋"/>
          <w:sz w:val="24"/>
          <w:szCs w:val="24"/>
          <w:highlight w:val="none"/>
          <w:lang w:val="zh-CN" w:eastAsia="zh-CN" w:bidi="zh-CN"/>
        </w:rPr>
      </w:pPr>
      <w:r>
        <w:rPr>
          <w:rFonts w:hint="eastAsia" w:ascii="仿宋" w:hAnsi="仿宋" w:eastAsia="仿宋" w:cs="仿宋"/>
          <w:sz w:val="24"/>
          <w:szCs w:val="24"/>
          <w:highlight w:val="none"/>
          <w:lang w:val="en-US" w:eastAsia="zh-CN" w:bidi="zh-CN"/>
        </w:rPr>
        <w:t xml:space="preserve">5.每年度累计 50 分及以上，甲方有权扣除年度合同总金额 5%且有权解除服务合同。</w:t>
      </w:r>
      <w:r>
        <w:rPr>
          <w:rFonts w:hint="eastAsia" w:ascii="仿宋" w:hAnsi="仿宋" w:eastAsia="仿宋" w:cs="仿宋"/>
          <w:b/>
          <w:bCs/>
          <w:sz w:val="24"/>
          <w:szCs w:val="24"/>
          <w:highlight w:val="none"/>
          <w:lang w:val="zh-CN" w:eastAsia="zh-CN" w:bidi="zh-CN"/>
        </w:rPr>
        <w:t xml:space="preserve">考核项如下：</w:t>
      </w:r>
      <w:r/>
    </w:p>
    <w:tbl>
      <w:tblPr>
        <w:tblStyle w:val="757"/>
        <w:tblpPr w:horzAnchor="page" w:tblpXSpec="center" w:vertAnchor="text" w:tblpY="298" w:leftFromText="180" w:topFromText="0" w:rightFromText="180" w:bottomFromText="0"/>
        <w:tblW w:w="94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1"/>
        <w:gridCol w:w="2150"/>
        <w:gridCol w:w="2617"/>
        <w:gridCol w:w="2220"/>
        <w:gridCol w:w="1471"/>
      </w:tblGrid>
      <w:tr>
        <w:trPr>
          <w:jc w:val="center"/>
          <w:trHeight w:val="644"/>
        </w:trPr>
        <w:tc>
          <w:tcPr>
            <w:tcW w:w="98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区域</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内容</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考核</w:t>
            </w:r>
            <w:r>
              <w:rPr>
                <w:rFonts w:hint="eastAsia" w:ascii="仿宋" w:hAnsi="仿宋" w:eastAsia="仿宋" w:cs="仿宋"/>
                <w:b/>
                <w:bCs/>
                <w:sz w:val="24"/>
                <w:szCs w:val="24"/>
                <w:highlight w:val="none"/>
              </w:rPr>
              <w:t xml:space="preserve">标准</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检查频率</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扣分标准</w:t>
            </w:r>
            <w:r/>
          </w:p>
        </w:tc>
      </w:tr>
      <w:tr>
        <w:trPr>
          <w:jc w:val="center"/>
          <w:trHeight w:val="595"/>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垃圾回</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收点</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旋转垃圾回收桶一个</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72"/>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48"/>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公共通道</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地面污迹、边角清洁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干爽 无垃圾杂物</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48"/>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设施、墙面无污迹、积灰及蛛网</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70"/>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墙面挂件、指示牌、天花板清洁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63"/>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玻璃及窗台、窗槽的清洁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 无污迹手印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63"/>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752"/>
        </w:trPr>
        <w:tc>
          <w:tcPr>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开水间、污洗间</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保洁工具的晾挂及摆放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清洁干净 分区域晾挂</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3"/>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墙面、天花清洁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5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开水炉内外及放置点清洁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无死角  无积灰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46"/>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地面及边角、各种柜内外及顶部的清洁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光亮 无污渍</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719"/>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水池、水槽、龙头清洁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无垃圾 无灰尘 无污渍</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1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湿拖地面随时巡视保洁保持地面干爽</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无垃圾 无灰尘  无污迹 无水迹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随时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768"/>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57"/>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公共卫生间</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镜面、台盆、台面、水龙头</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无死角  无积灰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834"/>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马桶、蹲坑内外及台阶立面的清洁消毒</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光亮 无尿渍 无异味</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22"/>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隔板顶部及侧面清洁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无积灰  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70"/>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冲水开关周围墙面及地面的清洁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开关光亮 地面边角无污迹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64"/>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男小便斗内外及底部的清洁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 内外无尿碱 无异味</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15"/>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巡视表单规范记录</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按巡视频次规范记录或者使用私</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人印章（无书写能力者）</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按频次记录</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20"/>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24"/>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湿拖地面</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无垃圾 无灰尘  无污迹 无水迹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47"/>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 不滴漏  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64"/>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电梯</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不锈钢物体表面保养（门套、护栏、扶手）</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 无污迹 无手印 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每天清洁不少于1次；不锈钢油保养每周不少于 1</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743"/>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电梯轿厢</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无果壳、纸屑等杂物，无污渍、</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无灰尘、手印、鞋印、表面光亮。</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对轿厢内外清洁，保持电 梯门、内壁、内槽、地面 无污迹、无杂物、无违章 张贴、无灰尘。2 次/日； 对轿厢内外进行保养 1 次 /日；消毒 2 次/日（早晚 各一次）；轿厢内壁每周用专用优质不锈钢油养护，保持轿门、内壁光亮，无水印、指印、油渍。安全 运行维护保养。每天进行电梯部件的检查、维护保养。</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10"/>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消栓、消防器材的擦拭</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858"/>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高空除尘（天花板、灯具、烟感、探头、封面等）</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25"/>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出风口、空调及空调内滤网清洗</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无积灰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每月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3"/>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垃圾篓及各种垃圾桶的清洁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清洁 无异味</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必要时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84"/>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门头、门面、门框的清洁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干净 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56"/>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玻璃及纱窗的清洁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干净 无灰尘 无水迹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每月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18"/>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地面刷洗</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清洁 无结垢 无积灰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1"/>
        </w:trPr>
        <w:tc>
          <w:tcPr>
            <w:tcBorders>
              <w:bottom w:val="none" w:color="000000" w:sz="4" w:space="0"/>
            </w:tcBorders>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电梯厅镜面砖晶面翻新</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光亮如新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 1 次/年</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08"/>
        </w:trPr>
        <w:tc>
          <w:tcPr>
            <w:tcBorders>
              <w:top w:val="none" w:color="000000" w:sz="4" w:space="0"/>
              <w:bottom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公共大厅大理石晶面翻新</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光亮如新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 1 次/年</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73"/>
        </w:trPr>
        <w:tc>
          <w:tcPr>
            <w:tcBorders>
              <w:top w:val="none" w:color="000000" w:sz="4" w:space="0"/>
            </w:tcBorders>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窗帘及隔帘的拆、挂外墙面、</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无污迹 整洁 清洁 无结垢 无积灰</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 1 次/年</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91"/>
        </w:trPr>
        <w:tc>
          <w:tcPr>
            <w:tcW w:w="981" w:type="dxa"/>
            <w:vAlign w:val="center"/>
            <w:vMerge w:val="restart"/>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室外保</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洁工作</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内容</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区域内道路、通道、绿地、台坡、台阶的打扫</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无积土、地面无积水、无纸屑杂 物，8:00 前完成</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52"/>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台阶、坡道石材地面刷洗</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无污迹、积垢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98"/>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道路、通道、绿地、台坡、台阶的巡视及清洁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地面无积水、无纸屑杂物、无悬 挂物、无垃圾</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主要区域：2 次/小时，其</w:t>
            </w:r>
            <w:r/>
          </w:p>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他区域 1 次/小时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7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路牙上杂草的清除</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无杂草生长</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56"/>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道路两旁窨井内杂物的定期清</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无淤泥垃圾</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每月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85"/>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雨雪天气是及时清除积雪、积水并在必要时铺设防滑垫等物</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无积雪、积水、路面不湿滑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必要时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15"/>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区域内所有屋面、顶棚、平台的清洁并填写巡视记录</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无垃圾杂物、按巡视要求认真记 录</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19"/>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室外栏杆、路灯、标识牌的清</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0"/>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及时清理张贴的小广告</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无小广告</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随时</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08"/>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定期清洁室外垃圾桶</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干净无污迹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36"/>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清洁室外各类座椅</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无水迹无灰尘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526"/>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收送垃圾</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无异味、不滴漏、不满不溢</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每天 2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86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不锈钢物体表面保养（护栏、扶手）</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无灰尘污迹</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484"/>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2米以下幕墙的清洁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45"/>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室外消防栓、消防器材的擦拭</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洁净无灰尘</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1015"/>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高空除尘（室外连廊顶部、探头、墙面等）</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无灰尘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620"/>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出风口的清洁</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洁净 无积灰 无蛛网</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每周 1 次</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01"/>
        </w:trPr>
        <w:tc>
          <w:tcPr>
            <w:tcW w:w="98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w:t>
            </w:r>
            <w:r/>
          </w:p>
        </w:tc>
        <w:tc>
          <w:tcPr>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化粪池清理</w:t>
            </w:r>
            <w:r/>
          </w:p>
        </w:tc>
        <w:tc>
          <w:tcPr>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出入口畅通，井内无积物浮于水面上，池盖无污渍、污物，清理后及时清洁现场</w:t>
            </w:r>
            <w:r/>
          </w:p>
        </w:tc>
        <w:tc>
          <w:tcPr>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不少于 1 次/年</w:t>
            </w:r>
            <w:r/>
          </w:p>
        </w:tc>
        <w:tc>
          <w:tcPr>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不达标扣1分</w:t>
            </w:r>
            <w:r/>
          </w:p>
        </w:tc>
      </w:tr>
      <w:tr>
        <w:trPr>
          <w:jc w:val="center"/>
          <w:trHeight w:val="901"/>
        </w:trPr>
        <w:tc>
          <w:tcPr>
            <w:shd w:val="clear" w:color="auto" w:fill="auto"/>
            <w:tcW w:w="981" w:type="dxa"/>
            <w:vAlign w:val="center"/>
            <w:vMerge w:val="restart"/>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服务</w:t>
            </w:r>
            <w:r/>
          </w:p>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效能</w:t>
            </w:r>
            <w:r/>
          </w:p>
        </w:tc>
        <w:tc>
          <w:tcPr>
            <w:shd w:val="clear" w:color="auto" w:fill="auto"/>
            <w:tcW w:w="2150" w:type="dxa"/>
            <w:vAlign w:val="center"/>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文明服务意识</w:t>
            </w:r>
            <w:r/>
          </w:p>
        </w:tc>
        <w:tc>
          <w:tcPr>
            <w:shd w:val="clear" w:color="auto" w:fill="auto"/>
            <w:tcW w:w="2617" w:type="dxa"/>
            <w:vAlign w:val="center"/>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无被客户有效投诉或上级检查未产生不良影响</w:t>
            </w:r>
            <w:r/>
          </w:p>
        </w:tc>
        <w:tc>
          <w:tcPr>
            <w:shd w:val="clear" w:color="auto" w:fill="auto"/>
            <w:tcW w:w="2220" w:type="dxa"/>
            <w:vAlign w:val="center"/>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c>
        <w:tc>
          <w:tcPr>
            <w:shd w:val="clear" w:color="auto" w:fill="auto"/>
            <w:tcW w:w="1471" w:type="dxa"/>
            <w:vAlign w:val="center"/>
            <w:textDirection w:val="lrTb"/>
            <w:noWrap w:val="false"/>
          </w:tcPr>
          <w:p>
            <w:pPr>
              <w:pStyle w:val="1267"/>
              <w:jc w:val="center"/>
              <w:spacing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不达标扣1-10分/次</w:t>
            </w:r>
            <w:r/>
          </w:p>
        </w:tc>
      </w:tr>
      <w:tr>
        <w:trPr>
          <w:jc w:val="center"/>
          <w:trHeight w:val="901"/>
        </w:trPr>
        <w:tc>
          <w:tcPr>
            <w:tcW w:w="981" w:type="dxa"/>
            <w:vAlign w:val="center"/>
            <w:vMerge w:val="continue"/>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c>
        <w:tc>
          <w:tcPr>
            <w:shd w:val="clear" w:color="auto" w:fill="auto"/>
            <w:tcW w:w="215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重大会议（活动）和其他任务保障</w:t>
            </w:r>
            <w:r/>
          </w:p>
        </w:tc>
        <w:tc>
          <w:tcPr>
            <w:shd w:val="clear" w:color="auto" w:fill="auto"/>
            <w:tcW w:w="2617"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在重大活动（会议）期间保洁和交办的保洁任务按时按质按量完成</w:t>
            </w:r>
            <w:r/>
          </w:p>
        </w:tc>
        <w:tc>
          <w:tcPr>
            <w:shd w:val="clear" w:color="auto" w:fill="auto"/>
            <w:tcW w:w="222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c>
        <w:tc>
          <w:tcPr>
            <w:shd w:val="clear" w:color="auto" w:fill="auto"/>
            <w:tcW w:w="1471"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t xml:space="preserve">不达标扣5-10分/次</w:t>
            </w:r>
            <w:r/>
          </w:p>
        </w:tc>
      </w:tr>
    </w:tbl>
    <w:p>
      <w:pPr>
        <w:pStyle w:val="934"/>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六、其他要求</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1.成交人不得利用服务区域内的采购人房产、物业、水电等资源从事经营活动，不能改变其使用性质，采购人提供办公用房一间用于中标人日常管理使用。</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2.如果发生因成交人工作失职造成消防事故、失窃事件或其他财产损失和人身伤害，均由中标单位承担相关经济和法律责任。</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3、成交单位所用的全体工作人员的岗位职责、操作规范、人身安全、医疗、工资、各项保险、工程机械、劳动工具、劳保用品、内部管理、各类纠纷等各项事宜及所涉及经费均由成交单位自行负责，采购人概不负责。</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4.成交单位必须遵守采购人的一切行政管理、消防安全等规定和制度，严禁物业公司员工私下接触被监管人员或为被监管人员捎带物品、信件、口信等违法行为，一经发现，严肃追究相关人员责任。采购人有权对成交单位员工的工作行为进行监督，如发现成交单位员工有违反采购人的规定和制度的行为，采购人将要求其改正，态度恶劣拒不改正的，采购人有权要求成交单位予以辞退，成交单位必须无条件接受。</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5.成交单位人员的住宿、保险、治安等问题由中标人自行解决，与采购人无任何关系。</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6.遇突发事件或安全检查时，成交单位必须配合有关部门执行任务，并制定专职人员协助工作，直至完成。</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7.成交单位人员必须统一着装，挂牌上岗，服从采购人日常临时工作安排；建立完整的工作台账、工作信息收集、反馈等内容。</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8.如因工作失误而造成采购人经济损失或工作被动，由成交人负责赔偿经济损失。不可抗力的因素除外。</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9.本保洁采购由成交人进行总承包，不得转包、分包，一旦发现转包或分包，采购人将报经相关部门处理，并要求终止合同。</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10.其他属于保洁服务范畴内的工作。</w:t>
      </w:r>
      <w:r/>
    </w:p>
    <w:p>
      <w:pPr>
        <w:pStyle w:val="759"/>
        <w:ind w:firstLine="480"/>
        <w:jc w:val="both"/>
        <w:keepLines w:val="0"/>
        <w:keepNext w:val="0"/>
        <w:pageBreakBefore w:val="0"/>
        <w:spacing w:line="360" w:lineRule="auto"/>
        <w:widowControl w:val="off"/>
        <w:rPr>
          <w:rFonts w:hint="eastAsia" w:ascii="仿宋" w:hAnsi="仿宋" w:eastAsia="仿宋" w:cs="仿宋"/>
          <w:b w:val="0"/>
          <w:bCs/>
          <w:sz w:val="24"/>
          <w:szCs w:val="24"/>
          <w:lang w:val="en-US" w:eastAsia="zh-CN" w:bidi="zh-CN"/>
        </w:rPr>
      </w:pPr>
      <w:r>
        <w:rPr>
          <w:rFonts w:hint="eastAsia" w:ascii="仿宋" w:hAnsi="仿宋" w:eastAsia="仿宋" w:cs="仿宋"/>
          <w:b w:val="0"/>
          <w:bCs/>
          <w:sz w:val="24"/>
          <w:szCs w:val="24"/>
          <w:lang w:val="en-US" w:eastAsia="zh-CN" w:bidi="zh-CN"/>
        </w:rPr>
        <w:t xml:space="preserve">11.本保洁服务项目，要强化绿色低碳管理目标和服务要求，促进绿色产品和服务的推广运用。</w:t>
      </w:r>
      <w:r/>
    </w:p>
    <w:p>
      <w:pPr>
        <w:pStyle w:val="759"/>
        <w:ind w:firstLine="482"/>
        <w:spacing w:line="480" w:lineRule="exact"/>
        <w:rPr>
          <w:rFonts w:hint="eastAsia" w:ascii="仿宋" w:hAnsi="仿宋" w:eastAsia="仿宋" w:cs="仿宋"/>
          <w:b/>
          <w:sz w:val="24"/>
          <w:szCs w:val="24"/>
          <w:lang w:val="en-US" w:eastAsia="zh-CN"/>
        </w:rPr>
      </w:pPr>
      <w:r>
        <w:rPr>
          <w:rFonts w:hint="eastAsia" w:ascii="仿宋" w:hAnsi="仿宋" w:eastAsia="仿宋" w:cs="仿宋"/>
          <w:sz w:val="24"/>
          <w:szCs w:val="24"/>
          <w:lang w:val="en-US" w:eastAsia="zh-CN"/>
        </w:rPr>
        <w:t xml:space="preserve">注：</w:t>
      </w:r>
      <w:r>
        <w:rPr>
          <w:rFonts w:hint="eastAsia" w:ascii="仿宋" w:hAnsi="仿宋" w:eastAsia="仿宋" w:cs="仿宋"/>
          <w:sz w:val="24"/>
          <w:szCs w:val="24"/>
        </w:rPr>
        <w:t xml:space="preserve">所有工作人员的工资不得低于宿迁市最新调整的职工最低工资标准。</w:t>
      </w:r>
      <w:r/>
    </w:p>
    <w:p>
      <w:pPr>
        <w:pStyle w:val="772"/>
        <w:ind w:left="410" w:hanging="410"/>
        <w:spacing w:before="120" w:after="120" w:line="360" w:lineRule="auto"/>
        <w:rPr>
          <w:rFonts w:hint="eastAsia" w:ascii="仿宋" w:hAnsi="仿宋" w:eastAsia="仿宋" w:cs="仿宋"/>
          <w:b/>
          <w:caps w:val="0"/>
          <w:color w:val="auto"/>
          <w:sz w:val="24"/>
          <w:szCs w:val="24"/>
        </w:rPr>
      </w:pPr>
      <w:r>
        <w:rPr>
          <w:rFonts w:hint="eastAsia" w:ascii="仿宋" w:hAnsi="仿宋" w:eastAsia="仿宋" w:cs="仿宋"/>
          <w:b/>
          <w:sz w:val="24"/>
          <w:lang w:val="en-US" w:eastAsia="zh-CN"/>
        </w:rPr>
        <w:t xml:space="preserve">七、</w:t>
      </w:r>
      <w:r>
        <w:rPr>
          <w:rFonts w:hint="eastAsia" w:ascii="仿宋" w:hAnsi="仿宋" w:eastAsia="仿宋" w:cs="仿宋"/>
          <w:b/>
          <w:caps w:val="0"/>
          <w:color w:val="auto"/>
          <w:sz w:val="24"/>
          <w:szCs w:val="24"/>
        </w:rPr>
        <w:t xml:space="preserve">履约保证金</w:t>
      </w:r>
      <w:r/>
    </w:p>
    <w:p>
      <w:pPr>
        <w:pStyle w:val="772"/>
        <w:ind w:left="479" w:firstLine="72"/>
        <w:spacing w:before="120" w:after="120" w:line="360" w:lineRule="auto"/>
        <w:rPr>
          <w:rFonts w:hint="eastAsia" w:ascii="仿宋" w:hAnsi="仿宋" w:eastAsia="仿宋" w:cs="仿宋"/>
          <w:color w:val="000000"/>
          <w:sz w:val="24"/>
        </w:rPr>
      </w:pPr>
      <w:r>
        <w:rPr>
          <w:rFonts w:hint="eastAsia" w:ascii="仿宋" w:hAnsi="仿宋" w:eastAsia="仿宋" w:cs="仿宋"/>
          <w:color w:val="000000"/>
          <w:sz w:val="24"/>
        </w:rPr>
        <w:t xml:space="preserve">本项目</w:t>
      </w:r>
      <w:r>
        <w:rPr>
          <w:rFonts w:hint="eastAsia" w:ascii="仿宋" w:hAnsi="仿宋" w:eastAsia="仿宋" w:cs="仿宋"/>
          <w:color w:val="000000"/>
          <w:sz w:val="24"/>
          <w:lang w:val="en-US" w:eastAsia="zh-CN"/>
        </w:rPr>
        <w:t xml:space="preserve">不</w:t>
      </w:r>
      <w:r>
        <w:rPr>
          <w:rFonts w:hint="eastAsia" w:ascii="仿宋" w:hAnsi="仿宋" w:eastAsia="仿宋" w:cs="仿宋"/>
          <w:color w:val="000000"/>
          <w:sz w:val="24"/>
        </w:rPr>
        <w:t xml:space="preserve">收取履约保证金。</w:t>
      </w:r>
      <w:r/>
    </w:p>
    <w:p>
      <w:pPr>
        <w:pStyle w:val="792"/>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八、甲乙双方责任</w:t>
      </w:r>
      <w:r/>
    </w:p>
    <w:p>
      <w:pPr>
        <w:ind w:firstLine="480"/>
        <w:spacing w:line="480" w:lineRule="exact"/>
        <w:rPr>
          <w:rFonts w:hint="eastAsia" w:ascii="仿宋" w:hAnsi="仿宋" w:eastAsia="仿宋" w:cs="仿宋"/>
          <w:color w:val="000000"/>
          <w:sz w:val="24"/>
        </w:rPr>
      </w:pPr>
      <w:r>
        <w:rPr>
          <w:rFonts w:hint="eastAsia" w:ascii="仿宋" w:hAnsi="仿宋" w:eastAsia="仿宋" w:cs="仿宋"/>
          <w:color w:val="000000"/>
          <w:sz w:val="24"/>
        </w:rPr>
        <w:t xml:space="preserve">（一）甲方责任</w:t>
      </w:r>
      <w:r/>
    </w:p>
    <w:p>
      <w:pPr>
        <w:ind w:firstLine="480"/>
        <w:keepLines w:val="0"/>
        <w:keepNext w:val="0"/>
        <w:pageBreakBefore w:val="0"/>
        <w:spacing w:before="181"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1.为乙方物业管理部门提供</w:t>
      </w:r>
      <w:r>
        <w:rPr>
          <w:rFonts w:hint="eastAsia" w:ascii="仿宋" w:hAnsi="仿宋" w:eastAsia="仿宋" w:cs="仿宋"/>
          <w:color w:val="000000"/>
          <w:sz w:val="24"/>
          <w:lang w:val="en-US" w:eastAsia="zh-CN"/>
        </w:rPr>
        <w:t xml:space="preserve">必要的</w:t>
      </w:r>
      <w:r>
        <w:rPr>
          <w:rFonts w:hint="eastAsia" w:ascii="仿宋" w:hAnsi="仿宋" w:eastAsia="仿宋" w:cs="仿宋"/>
          <w:color w:val="000000"/>
          <w:sz w:val="24"/>
        </w:rPr>
        <w:t xml:space="preserve">设施；为乙方提供所需相关设备的技术资料及材料，并指定专人作为甲方联系人予以协调工作。加强与乙方沟通，交流情况，互通信息。</w:t>
      </w:r>
      <w:r/>
    </w:p>
    <w:p>
      <w:pPr>
        <w:ind w:firstLine="480"/>
        <w:keepLines w:val="0"/>
        <w:keepNext w:val="0"/>
        <w:pageBreakBefore w:val="0"/>
        <w:spacing w:before="181"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2.甲方因工作需要，遇双休日或节假日需乙方提供采购范围以外的保障服务的，给予乙方员工一定的加班费补贴。</w:t>
      </w:r>
      <w:r/>
    </w:p>
    <w:p>
      <w:pPr>
        <w:ind w:firstLine="480"/>
        <w:keepLines w:val="0"/>
        <w:keepNext w:val="0"/>
        <w:pageBreakBefore w:val="0"/>
        <w:spacing w:before="181"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3.甲方应教育所属人员尊重乙方工作人员的劳动成果，积极配合乙方工作人员履行好合同所规定的职责和义务。对甲方人员因使用设备、器材、器械不当而造成的损失与乙方无关。</w:t>
      </w:r>
      <w:r/>
    </w:p>
    <w:p>
      <w:pPr>
        <w:ind w:firstLine="480"/>
        <w:keepLines w:val="0"/>
        <w:keepNext w:val="0"/>
        <w:pageBreakBefore w:val="0"/>
        <w:spacing w:before="181"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（二）乙方责任</w:t>
      </w:r>
      <w:r/>
    </w:p>
    <w:p>
      <w:pPr>
        <w:ind w:firstLine="480"/>
        <w:keepLines w:val="0"/>
        <w:keepNext w:val="0"/>
        <w:pageBreakBefore w:val="0"/>
        <w:spacing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1.乙方在从事物业管理工作中应当做到文明工作、安全生产，采取必要的安全防范措施，合同期内若发生安全事故由乙方承担，与甲方无关。</w:t>
      </w:r>
      <w:r/>
    </w:p>
    <w:p>
      <w:pPr>
        <w:ind w:firstLine="480"/>
        <w:keepLines w:val="0"/>
        <w:keepNext w:val="0"/>
        <w:pageBreakBefore w:val="0"/>
        <w:spacing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2.乙方应及时调整不适应工作需求的物业管理人员及其员工。如甲方认为该员工不能胜任本职工作的，必须调整。</w:t>
      </w:r>
      <w:r/>
    </w:p>
    <w:p>
      <w:pPr>
        <w:ind w:firstLine="480"/>
        <w:keepLines w:val="0"/>
        <w:keepNext w:val="0"/>
        <w:pageBreakBefore w:val="0"/>
        <w:spacing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pStyle w:val="792"/>
        <w:ind w:left="0" w:firstLine="480"/>
        <w:keepLines w:val="0"/>
        <w:keepNext w:val="0"/>
        <w:pageBreakBefore w:val="0"/>
        <w:spacing w:after="181" w:line="360" w:lineRule="auto"/>
        <w:widowControl w:val="off"/>
        <w:rPr>
          <w:rFonts w:hint="eastAsia" w:ascii="仿宋" w:hAnsi="仿宋" w:eastAsia="仿宋" w:cs="仿宋"/>
          <w:b w:val="0"/>
          <w:color w:val="000000"/>
          <w:sz w:val="24"/>
          <w:szCs w:val="22"/>
          <w:lang w:val="en-US" w:eastAsia="zh-CN" w:bidi="ar-SA"/>
        </w:rPr>
      </w:pPr>
      <w:r>
        <w:rPr>
          <w:rFonts w:hint="eastAsia" w:ascii="仿宋" w:hAnsi="仿宋" w:eastAsia="仿宋" w:cs="仿宋"/>
          <w:b w:val="0"/>
          <w:color w:val="000000"/>
          <w:sz w:val="24"/>
          <w:szCs w:val="22"/>
          <w:lang w:val="en-US" w:eastAsia="zh-CN" w:bidi="ar-SA"/>
        </w:rPr>
        <w:t xml:space="preserve">4.乙方应主动积极地与业主共同组建义务消防队，对消防工作负有相关责任。同时负责区域内的节能减排相关工作。</w:t>
      </w:r>
      <w:r/>
    </w:p>
    <w:p>
      <w:pPr>
        <w:ind w:firstLine="480"/>
        <w:keepLines w:val="0"/>
        <w:keepNext w:val="0"/>
        <w:pageBreakBefore w:val="0"/>
        <w:spacing w:before="181"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（三）违约责任</w:t>
      </w:r>
      <w:r/>
    </w:p>
    <w:p>
      <w:pPr>
        <w:ind w:firstLine="480"/>
        <w:keepLines w:val="0"/>
        <w:keepNext w:val="0"/>
        <w:pageBreakBefore w:val="0"/>
        <w:spacing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1.乙方的违约责任</w:t>
      </w:r>
      <w:r/>
    </w:p>
    <w:p>
      <w:pPr>
        <w:ind w:firstLine="480"/>
        <w:keepLines w:val="0"/>
        <w:keepNext w:val="0"/>
        <w:pageBreakBefore w:val="0"/>
        <w:spacing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1）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269"/>
        <w:ind w:firstLine="480"/>
        <w:keepLines w:val="0"/>
        <w:keepNext w:val="0"/>
        <w:pageBreakBefore w:val="0"/>
        <w:spacing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（2）</w:t>
      </w:r>
      <w:r>
        <w:rPr>
          <w:rStyle w:val="756"/>
          <w:rFonts w:hint="eastAsia" w:ascii="仿宋" w:hAnsi="仿宋" w:eastAsia="仿宋" w:cs="仿宋"/>
          <w:b w:val="0"/>
          <w:bCs w:val="0"/>
          <w:sz w:val="24"/>
          <w:szCs w:val="24"/>
          <w:lang w:val="en-US" w:eastAsia="zh-CN"/>
        </w:rPr>
        <w:t xml:space="preserve">本项目不得转让分包，如有发生，无条件清理退场，所造成的一切损失由乙方负责。</w:t>
      </w:r>
      <w:r/>
    </w:p>
    <w:p>
      <w:pPr>
        <w:ind w:firstLine="480"/>
        <w:keepLines w:val="0"/>
        <w:keepNext w:val="0"/>
        <w:pageBreakBefore w:val="0"/>
        <w:spacing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（3）乙方应执行国家有关规定（如宿迁市最低工资标准和其他规定），负责乙方员工的生病、事故、伤残、死亡和劳务纠纷，甲方不承担任何相关责任。</w:t>
      </w:r>
      <w:r/>
    </w:p>
    <w:p>
      <w:pPr>
        <w:ind w:firstLine="480"/>
        <w:keepLines w:val="0"/>
        <w:keepNext w:val="0"/>
        <w:pageBreakBefore w:val="0"/>
        <w:spacing w:after="181" w:line="360" w:lineRule="auto"/>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（4）</w:t>
      </w:r>
      <w:r>
        <w:rPr>
          <w:rStyle w:val="756"/>
          <w:rFonts w:hint="eastAsia" w:ascii="仿宋" w:hAnsi="仿宋" w:eastAsia="仿宋" w:cs="仿宋"/>
          <w:b w:val="0"/>
          <w:bCs w:val="0"/>
          <w:sz w:val="24"/>
          <w:szCs w:val="24"/>
          <w:lang w:val="en-US" w:eastAsia="zh-CN"/>
        </w:rPr>
        <w:t xml:space="preserve">非因甲方原因，乙方不履行本合同规定的义务，致使工期延误，甲方有权要求其强制履行或解除合同，并要求乙方等额赔偿由此造成的一切损失。</w:t>
      </w:r>
      <w:r/>
    </w:p>
    <w:p>
      <w:pPr>
        <w:ind w:firstLine="480"/>
        <w:keepLines w:val="0"/>
        <w:keepNext w:val="0"/>
        <w:pageBreakBefore w:val="0"/>
        <w:spacing w:after="181" w:line="360" w:lineRule="auto"/>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（5）乙方负有对自己员工的安全责任，甲方不承担任何相关责任。</w:t>
      </w:r>
      <w:r/>
    </w:p>
    <w:p>
      <w:pPr>
        <w:ind w:firstLine="480"/>
        <w:keepLines w:val="0"/>
        <w:keepNext w:val="0"/>
        <w:pageBreakBefore w:val="0"/>
        <w:spacing w:after="181" w:line="360" w:lineRule="auto"/>
        <w:widowControl w:val="off"/>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（6）在服务期间，乙方拟派的服务人员不符合招标文件及本合同规定的服务内容及要求的，甲方有权要求乙方更换人员。</w:t>
      </w:r>
      <w:r/>
    </w:p>
    <w:p>
      <w:pPr>
        <w:ind w:firstLine="480"/>
        <w:keepLines w:val="0"/>
        <w:keepNext w:val="0"/>
        <w:pageBreakBefore w:val="0"/>
        <w:spacing w:after="181"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2.甲方违约责任</w:t>
      </w:r>
      <w:r/>
    </w:p>
    <w:p>
      <w:pPr>
        <w:ind w:firstLine="480"/>
        <w:keepLines w:val="0"/>
        <w:keepNext w:val="0"/>
        <w:pageBreakBefore w:val="0"/>
        <w:spacing w:after="181" w:line="360" w:lineRule="auto"/>
        <w:widowControl w:val="off"/>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乙方按合同履约，甲方不按期付款应向乙方偿付违约金，每逾期一天，按合同价格的万分之一偿付违约金。</w:t>
      </w:r>
      <w:r/>
    </w:p>
    <w:p>
      <w:pPr>
        <w:pStyle w:val="934"/>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九、知识产权</w:t>
      </w:r>
      <w:r/>
    </w:p>
    <w:p>
      <w:pPr>
        <w:pStyle w:val="1235"/>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934"/>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十、合同生效及审核</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本合同经甲方、乙方签字盖章后生效，政府采购科审核盖章后实施，合同签订的内容不能超出</w:t>
      </w:r>
      <w:r>
        <w:rPr>
          <w:rFonts w:hint="eastAsia" w:ascii="仿宋" w:hAnsi="仿宋" w:eastAsia="仿宋" w:cs="仿宋"/>
          <w:sz w:val="24"/>
          <w:lang w:eastAsia="zh-CN"/>
        </w:rPr>
        <w:t xml:space="preserve">磋商文件</w:t>
      </w:r>
      <w:r>
        <w:rPr>
          <w:rFonts w:hint="eastAsia" w:ascii="仿宋" w:hAnsi="仿宋" w:eastAsia="仿宋" w:cs="仿宋"/>
          <w:sz w:val="24"/>
        </w:rPr>
        <w:t xml:space="preserve">和</w:t>
      </w:r>
      <w:r>
        <w:rPr>
          <w:rFonts w:hint="eastAsia" w:ascii="仿宋" w:hAnsi="仿宋" w:eastAsia="仿宋" w:cs="仿宋"/>
          <w:sz w:val="24"/>
          <w:lang w:val="en-US" w:eastAsia="zh-CN"/>
        </w:rPr>
        <w:t xml:space="preserve">响应</w:t>
      </w:r>
      <w:r>
        <w:rPr>
          <w:rFonts w:hint="eastAsia" w:ascii="仿宋" w:hAnsi="仿宋" w:eastAsia="仿宋" w:cs="仿宋"/>
          <w:sz w:val="24"/>
        </w:rPr>
        <w:t xml:space="preserve">文件的实质性内容。</w:t>
      </w:r>
      <w:r/>
    </w:p>
    <w:p>
      <w:pPr>
        <w:pStyle w:val="934"/>
        <w:ind w:firstLine="241"/>
        <w:spacing w:line="480" w:lineRule="exact"/>
        <w:rPr>
          <w:rFonts w:hint="eastAsia" w:ascii="仿宋" w:hAnsi="仿宋" w:eastAsia="仿宋" w:cs="仿宋"/>
          <w:b/>
          <w:sz w:val="24"/>
          <w:lang w:val="en-US" w:eastAsia="zh-CN"/>
        </w:rPr>
      </w:pPr>
      <w:r>
        <w:rPr>
          <w:rFonts w:hint="eastAsia" w:ascii="仿宋" w:hAnsi="仿宋" w:eastAsia="仿宋" w:cs="仿宋"/>
          <w:b/>
          <w:sz w:val="24"/>
          <w:lang w:val="en-US" w:eastAsia="zh-CN"/>
        </w:rPr>
        <w:t xml:space="preserve">十一、合同的组成部分</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本合同条款、中标通知书、招标（谈判）文件、投（竞）标文件及投（竞）标人在开标时的书面承诺等构成合同的组成部分。</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lang w:val="en-US" w:eastAsia="zh-CN"/>
        </w:rPr>
        <w:t xml:space="preserve">（一）</w:t>
      </w:r>
      <w:r>
        <w:rPr>
          <w:rFonts w:hint="eastAsia" w:ascii="仿宋" w:hAnsi="仿宋" w:eastAsia="仿宋" w:cs="仿宋"/>
          <w:sz w:val="24"/>
        </w:rPr>
        <w:t xml:space="preserve">、本合同一式</w:t>
      </w:r>
      <w:r>
        <w:rPr>
          <w:rFonts w:hint="eastAsia" w:ascii="仿宋" w:hAnsi="仿宋" w:eastAsia="仿宋" w:cs="仿宋"/>
          <w:sz w:val="24"/>
          <w:lang w:val="en-US" w:eastAsia="zh-CN"/>
        </w:rPr>
        <w:t xml:space="preserve">六</w:t>
      </w:r>
      <w:r>
        <w:rPr>
          <w:rFonts w:hint="eastAsia" w:ascii="仿宋" w:hAnsi="仿宋" w:eastAsia="仿宋" w:cs="仿宋"/>
          <w:sz w:val="24"/>
        </w:rPr>
        <w:t xml:space="preserve">份，以中文书写，甲方、乙方</w:t>
      </w:r>
      <w:r>
        <w:rPr>
          <w:rFonts w:hint="eastAsia" w:ascii="仿宋" w:hAnsi="仿宋" w:eastAsia="仿宋" w:cs="仿宋"/>
          <w:sz w:val="24"/>
          <w:lang w:eastAsia="zh-CN"/>
        </w:rPr>
        <w:t xml:space="preserve">、</w:t>
      </w:r>
      <w:r>
        <w:rPr>
          <w:rFonts w:hint="eastAsia" w:ascii="仿宋" w:hAnsi="仿宋" w:eastAsia="仿宋" w:cs="仿宋"/>
          <w:sz w:val="24"/>
        </w:rPr>
        <w:t xml:space="preserve">代理机构各</w:t>
      </w:r>
      <w:r>
        <w:rPr>
          <w:rFonts w:hint="eastAsia" w:ascii="仿宋" w:hAnsi="仿宋" w:eastAsia="仿宋" w:cs="仿宋"/>
          <w:sz w:val="24"/>
          <w:lang w:val="en-US" w:eastAsia="zh-CN"/>
        </w:rPr>
        <w:t xml:space="preserve">两</w:t>
      </w:r>
      <w:r>
        <w:rPr>
          <w:rFonts w:hint="eastAsia" w:ascii="仿宋" w:hAnsi="仿宋" w:eastAsia="仿宋" w:cs="仿宋"/>
          <w:sz w:val="24"/>
        </w:rPr>
        <w:t xml:space="preserve">份。</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二</w:t>
      </w:r>
      <w:r>
        <w:rPr>
          <w:rFonts w:hint="eastAsia" w:ascii="仿宋" w:hAnsi="仿宋" w:eastAsia="仿宋" w:cs="仿宋"/>
          <w:sz w:val="24"/>
          <w:lang w:eastAsia="zh-CN"/>
        </w:rPr>
        <w:t xml:space="preserve">）</w:t>
      </w:r>
      <w:r>
        <w:rPr>
          <w:rFonts w:hint="eastAsia" w:ascii="仿宋" w:hAnsi="仿宋" w:eastAsia="仿宋" w:cs="仿宋"/>
          <w:b/>
          <w:sz w:val="24"/>
        </w:rPr>
        <w:t xml:space="preserve">、</w:t>
      </w:r>
      <w:r>
        <w:rPr>
          <w:rFonts w:hint="eastAsia" w:ascii="仿宋" w:hAnsi="仿宋" w:eastAsia="仿宋" w:cs="仿宋"/>
          <w:sz w:val="24"/>
        </w:rPr>
        <w:t xml:space="preserve">本合同一切未尽事宜，按</w:t>
      </w:r>
      <w:r>
        <w:rPr>
          <w:rFonts w:hint="eastAsia" w:ascii="仿宋" w:hAnsi="仿宋" w:eastAsia="仿宋" w:cs="仿宋"/>
          <w:sz w:val="24"/>
          <w:lang w:eastAsia="zh-CN"/>
        </w:rPr>
        <w:t xml:space="preserve">《中华人民共和国民法典》</w:t>
      </w:r>
      <w:r>
        <w:rPr>
          <w:rFonts w:hint="eastAsia" w:ascii="仿宋" w:hAnsi="仿宋" w:eastAsia="仿宋" w:cs="仿宋"/>
          <w:sz w:val="24"/>
        </w:rPr>
        <w:t xml:space="preserve">有关规定执行，无相关规定的，由甲乙双方协商解决。</w:t>
      </w:r>
      <w:r/>
    </w:p>
    <w:p>
      <w:pPr>
        <w:pStyle w:val="934"/>
        <w:ind w:firstLine="1982"/>
        <w:spacing w:line="48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
          <w:sz w:val="32"/>
        </w:rPr>
      </w:pPr>
      <w:r>
        <w:rPr>
          <w:rFonts w:hint="eastAsia" w:ascii="仿宋" w:hAnsi="仿宋" w:eastAsia="仿宋" w:cs="仿宋"/>
          <w:b/>
          <w:sz w:val="32"/>
        </w:rPr>
        <w:br w:type="page" w:clear="all"/>
      </w:r>
      <w:r/>
    </w:p>
    <w:p>
      <w:pPr>
        <w:pStyle w:val="934"/>
        <w:ind w:firstLine="3296"/>
        <w:spacing w:line="480" w:lineRule="exact"/>
        <w:rPr>
          <w:rFonts w:hint="eastAsia" w:ascii="仿宋" w:hAnsi="仿宋" w:eastAsia="仿宋" w:cs="仿宋"/>
          <w:b/>
          <w:sz w:val="32"/>
        </w:rPr>
      </w:pPr>
      <w:r>
        <w:rPr>
          <w:rFonts w:hint="eastAsia" w:ascii="仿宋" w:hAnsi="仿宋" w:eastAsia="仿宋" w:cs="仿宋"/>
          <w:b/>
          <w:sz w:val="32"/>
        </w:rPr>
        <w:t xml:space="preserve">通用条款</w:t>
      </w:r>
      <w:r/>
    </w:p>
    <w:p>
      <w:pPr>
        <w:pStyle w:val="934"/>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二</w:t>
      </w:r>
      <w:r>
        <w:rPr>
          <w:rFonts w:hint="eastAsia" w:ascii="仿宋" w:hAnsi="仿宋" w:eastAsia="仿宋" w:cs="仿宋"/>
          <w:b/>
          <w:sz w:val="24"/>
        </w:rPr>
        <w:t xml:space="preserve">、词语涵义</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（一）合同：甲乙双方签署的、合同格式中载明的甲方与乙方所达成的协议，包括所有的附件、附录和构成合同的所有文件。</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（二）合同价：根据合同规定，乙方在正确地完全履行合同义务后甲方应支付给乙方的价格。</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（三）货物：乙方根据合同规定须向甲方提供的一切产品、机械、仪表、备件、工具、手册和其他技术资料及其他材料。</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（四）服务：根据合同规定乙方承担与供货有关的辅助服务，如运输、保险以及其它的伴随服务，比如安装、调试、提供技术援助、培训和其他类似的乙方应承担的义务。</w:t>
      </w:r>
      <w:r/>
    </w:p>
    <w:p>
      <w:pPr>
        <w:pStyle w:val="934"/>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（五）甲方：采购单位，即</w:t>
      </w:r>
      <w:r>
        <w:rPr>
          <w:rFonts w:hint="eastAsia" w:ascii="仿宋" w:hAnsi="仿宋" w:eastAsia="仿宋" w:cs="仿宋"/>
          <w:sz w:val="24"/>
          <w:u w:val="single"/>
          <w:lang w:eastAsia="zh-CN"/>
        </w:rPr>
        <w:t xml:space="preserve">泗洪县机关事务管理中心</w:t>
      </w:r>
      <w:r>
        <w:rPr>
          <w:rFonts w:hint="eastAsia" w:ascii="仿宋" w:hAnsi="仿宋" w:eastAsia="仿宋" w:cs="仿宋"/>
          <w:sz w:val="24"/>
        </w:rPr>
        <w:t xml:space="preserve">。</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（六）乙方：提供货物和服务的公司或实体，即</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（七）不可抗力：指</w:t>
      </w:r>
      <w:r>
        <w:rPr>
          <w:rFonts w:hint="eastAsia" w:ascii="仿宋" w:hAnsi="仿宋" w:eastAsia="仿宋" w:cs="仿宋"/>
          <w:color w:val="000000"/>
          <w:spacing w:val="8"/>
          <w:sz w:val="24"/>
        </w:rPr>
        <w:t xml:space="preserve">不能预见、不能避免和不能克服的客观情况，</w:t>
      </w:r>
      <w:r>
        <w:rPr>
          <w:rFonts w:hint="eastAsia" w:ascii="仿宋" w:hAnsi="仿宋" w:eastAsia="仿宋" w:cs="仿宋"/>
          <w:sz w:val="24"/>
        </w:rPr>
        <w:t xml:space="preserve">如战争、动乱、空中飞行物体坠落或其它非甲乙方责任造成的爆炸、火灾，以及协议条款约定等级以上的风、雨、雪、地震等。</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934"/>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三</w:t>
      </w:r>
      <w:r>
        <w:rPr>
          <w:rFonts w:hint="eastAsia" w:ascii="仿宋" w:hAnsi="仿宋" w:eastAsia="仿宋" w:cs="仿宋"/>
          <w:b/>
          <w:sz w:val="24"/>
        </w:rPr>
        <w:t xml:space="preserve">、专利权</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乙方应保证甲方在使用该货物或其任何一部分时不受第三方提出侵犯其专利权、商标权和工业设计权的起诉。一旦出现专利侵权，乙方应负全部责任。</w:t>
      </w:r>
      <w:r/>
    </w:p>
    <w:p>
      <w:pPr>
        <w:pStyle w:val="934"/>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十四</w:t>
      </w:r>
      <w:r>
        <w:rPr>
          <w:rFonts w:hint="eastAsia" w:ascii="仿宋" w:hAnsi="仿宋" w:eastAsia="仿宋" w:cs="仿宋"/>
          <w:b/>
          <w:sz w:val="24"/>
        </w:rPr>
        <w:t xml:space="preserve">、误期赔偿</w:t>
      </w:r>
      <w:r/>
    </w:p>
    <w:p>
      <w:pPr>
        <w:pStyle w:val="934"/>
        <w:ind w:firstLine="477"/>
        <w:spacing w:line="480" w:lineRule="exact"/>
        <w:rPr>
          <w:rFonts w:hint="eastAsia" w:ascii="仿宋" w:hAnsi="仿宋" w:eastAsia="仿宋" w:cs="仿宋"/>
          <w:sz w:val="24"/>
        </w:rPr>
      </w:pPr>
      <w:r>
        <w:rPr>
          <w:rFonts w:hint="eastAsia" w:ascii="仿宋" w:hAnsi="仿宋" w:eastAsia="仿宋" w:cs="仿宋"/>
          <w:sz w:val="24"/>
        </w:rPr>
        <w:t xml:space="preserve">除合同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pStyle w:val="934"/>
        <w:ind w:firstLine="479"/>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五</w:t>
      </w:r>
      <w:r>
        <w:rPr>
          <w:rFonts w:hint="eastAsia" w:ascii="仿宋" w:hAnsi="仿宋" w:eastAsia="仿宋" w:cs="仿宋"/>
          <w:b/>
          <w:sz w:val="24"/>
        </w:rPr>
        <w:t xml:space="preserve">、不可抗力</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934"/>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六</w:t>
      </w:r>
      <w:r>
        <w:rPr>
          <w:rFonts w:hint="eastAsia" w:ascii="仿宋" w:hAnsi="仿宋" w:eastAsia="仿宋" w:cs="仿宋"/>
          <w:b/>
          <w:sz w:val="24"/>
        </w:rPr>
        <w:t xml:space="preserve">、税费</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中国政府根据现行税法规定对甲方征收的与本合同有关的一切税费由甲方负担；规定对乙方征收的与本合同有关的一切税费由乙方负担。</w:t>
      </w:r>
      <w:r/>
    </w:p>
    <w:p>
      <w:pPr>
        <w:pStyle w:val="934"/>
        <w:ind w:firstLine="475"/>
        <w:spacing w:line="480" w:lineRule="exact"/>
        <w:rPr>
          <w:rFonts w:hint="eastAsia" w:ascii="仿宋" w:hAnsi="仿宋" w:eastAsia="仿宋" w:cs="仿宋"/>
          <w:b/>
          <w:sz w:val="24"/>
        </w:rPr>
      </w:pPr>
      <w:r>
        <w:rPr>
          <w:rFonts w:hint="eastAsia" w:ascii="仿宋" w:hAnsi="仿宋" w:eastAsia="仿宋" w:cs="仿宋"/>
          <w:b/>
          <w:sz w:val="24"/>
        </w:rPr>
        <w:t xml:space="preserve">十</w:t>
      </w:r>
      <w:r>
        <w:rPr>
          <w:rFonts w:hint="eastAsia" w:ascii="仿宋" w:hAnsi="仿宋" w:eastAsia="仿宋" w:cs="仿宋"/>
          <w:b/>
          <w:sz w:val="24"/>
          <w:lang w:val="en-US" w:eastAsia="zh-CN"/>
        </w:rPr>
        <w:t xml:space="preserve">七</w:t>
      </w:r>
      <w:r>
        <w:rPr>
          <w:rFonts w:hint="eastAsia" w:ascii="仿宋" w:hAnsi="仿宋" w:eastAsia="仿宋" w:cs="仿宋"/>
          <w:b/>
          <w:sz w:val="24"/>
        </w:rPr>
        <w:t xml:space="preserve">、合同争议</w:t>
      </w:r>
      <w:r/>
    </w:p>
    <w:p>
      <w:pPr>
        <w:pStyle w:val="934"/>
        <w:ind w:firstLine="480"/>
        <w:spacing w:line="480" w:lineRule="exact"/>
        <w:rPr>
          <w:rFonts w:hint="eastAsia" w:ascii="仿宋" w:hAnsi="仿宋" w:eastAsia="仿宋" w:cs="仿宋"/>
          <w:b/>
          <w:sz w:val="24"/>
        </w:rPr>
      </w:pPr>
      <w:r>
        <w:rPr>
          <w:rFonts w:hint="eastAsia" w:ascii="仿宋" w:hAnsi="仿宋" w:eastAsia="仿宋" w:cs="仿宋"/>
          <w:color w:val="000000"/>
          <w:sz w:val="24"/>
        </w:rPr>
        <w:t xml:space="preserve">甲乙双方应通过友好协商，解决在执行本合同中所发生的或与本合同有关的一切争议。如果协商仍得不到解决，任何一方均可按“中华人民共和国</w:t>
      </w:r>
      <w:r>
        <w:rPr>
          <w:rFonts w:hint="eastAsia" w:ascii="仿宋" w:hAnsi="仿宋" w:eastAsia="仿宋" w:cs="仿宋"/>
          <w:color w:val="000000"/>
          <w:sz w:val="24"/>
          <w:lang w:eastAsia="zh-CN"/>
        </w:rPr>
        <w:t xml:space="preserve">《中华人民共和国民法典》</w:t>
      </w:r>
      <w:r>
        <w:rPr>
          <w:rFonts w:hint="eastAsia" w:ascii="仿宋" w:hAnsi="仿宋" w:eastAsia="仿宋" w:cs="仿宋"/>
          <w:color w:val="000000"/>
          <w:sz w:val="24"/>
        </w:rPr>
        <w:t xml:space="preserve">”规定提交调解和仲裁。</w:t>
      </w:r>
      <w:r/>
    </w:p>
    <w:p>
      <w:pPr>
        <w:pStyle w:val="934"/>
        <w:ind w:firstLine="475"/>
        <w:spacing w:line="480" w:lineRule="exact"/>
        <w:rPr>
          <w:rFonts w:hint="eastAsia" w:ascii="仿宋" w:hAnsi="仿宋" w:eastAsia="仿宋" w:cs="仿宋"/>
          <w:b/>
          <w:sz w:val="24"/>
        </w:rPr>
      </w:pPr>
      <w:r>
        <w:rPr>
          <w:rFonts w:hint="eastAsia" w:ascii="仿宋" w:hAnsi="仿宋" w:eastAsia="仿宋" w:cs="仿宋"/>
          <w:b/>
          <w:sz w:val="24"/>
          <w:lang w:val="en-US" w:eastAsia="zh-CN"/>
        </w:rPr>
        <w:t xml:space="preserve">十八</w:t>
      </w:r>
      <w:r>
        <w:rPr>
          <w:rFonts w:hint="eastAsia" w:ascii="仿宋" w:hAnsi="仿宋" w:eastAsia="仿宋" w:cs="仿宋"/>
          <w:b/>
          <w:sz w:val="24"/>
        </w:rPr>
        <w:t xml:space="preserve">、适用法律</w:t>
      </w:r>
      <w:r/>
    </w:p>
    <w:p>
      <w:pPr>
        <w:pStyle w:val="934"/>
        <w:ind w:firstLine="480"/>
        <w:spacing w:line="480" w:lineRule="exact"/>
        <w:rPr>
          <w:rFonts w:hint="eastAsia" w:ascii="仿宋" w:hAnsi="仿宋" w:eastAsia="仿宋" w:cs="仿宋"/>
          <w:color w:val="000000"/>
          <w:sz w:val="24"/>
        </w:rPr>
      </w:pPr>
      <w:r>
        <w:rPr>
          <w:rFonts w:hint="eastAsia" w:ascii="仿宋" w:hAnsi="仿宋" w:eastAsia="仿宋" w:cs="仿宋"/>
          <w:sz w:val="24"/>
        </w:rPr>
        <w:t xml:space="preserve">本合同应按照中华人民共和国的现行法律进行解释。</w:t>
      </w:r>
      <w:r/>
    </w:p>
    <w:p>
      <w:pPr>
        <w:pStyle w:val="934"/>
        <w:ind w:firstLine="720"/>
        <w:spacing w:line="480" w:lineRule="exact"/>
        <w:rPr>
          <w:rFonts w:hint="eastAsia" w:ascii="仿宋" w:hAnsi="仿宋" w:eastAsia="仿宋" w:cs="仿宋"/>
          <w:sz w:val="24"/>
        </w:rPr>
      </w:pPr>
      <w:r>
        <w:rPr>
          <w:rFonts w:hint="eastAsia" w:ascii="仿宋" w:hAnsi="仿宋" w:eastAsia="仿宋" w:cs="仿宋"/>
          <w:sz w:val="24"/>
        </w:rPr>
        <w:t xml:space="preserve">甲方：（盖章）              </w:t>
      </w:r>
      <w:r/>
    </w:p>
    <w:p>
      <w:pPr>
        <w:pStyle w:val="934"/>
        <w:ind w:firstLine="720"/>
        <w:spacing w:line="480" w:lineRule="exact"/>
        <w:rPr>
          <w:rFonts w:hint="eastAsia" w:ascii="仿宋" w:hAnsi="仿宋" w:eastAsia="仿宋" w:cs="仿宋"/>
          <w:sz w:val="24"/>
          <w:u w:val="single"/>
        </w:rPr>
      </w:pPr>
      <w:r>
        <w:rPr>
          <w:rFonts w:hint="eastAsia" w:ascii="仿宋" w:hAnsi="仿宋" w:eastAsia="仿宋" w:cs="仿宋"/>
          <w:sz w:val="24"/>
        </w:rPr>
        <w:t xml:space="preserve">地址：</w:t>
      </w:r>
      <w:r/>
    </w:p>
    <w:p>
      <w:pPr>
        <w:pStyle w:val="934"/>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934"/>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  联系人：</w:t>
      </w:r>
      <w:r/>
    </w:p>
    <w:p>
      <w:pPr>
        <w:pStyle w:val="934"/>
        <w:ind w:firstLine="72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pStyle w:val="934"/>
        <w:ind w:firstLine="688"/>
        <w:jc w:val="right"/>
        <w:spacing w:before="19" w:line="480" w:lineRule="exact"/>
        <w:widowControl/>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      </w:t>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r>
      <w:r/>
    </w:p>
    <w:p>
      <w:pPr>
        <w:pStyle w:val="934"/>
        <w:ind w:firstLine="480"/>
        <w:spacing w:line="480" w:lineRule="exact"/>
        <w:rPr>
          <w:rFonts w:hint="eastAsia" w:ascii="仿宋" w:hAnsi="仿宋" w:eastAsia="仿宋" w:cs="仿宋"/>
          <w:sz w:val="24"/>
        </w:rPr>
      </w:pPr>
      <w:r>
        <w:rPr>
          <w:rFonts w:hint="eastAsia" w:ascii="仿宋" w:hAnsi="仿宋" w:eastAsia="仿宋" w:cs="仿宋"/>
          <w:sz w:val="24"/>
        </w:rPr>
        <w:t xml:space="preserve">乙方：（盖章）              </w:t>
      </w:r>
      <w:r/>
    </w:p>
    <w:p>
      <w:pPr>
        <w:pStyle w:val="934"/>
        <w:ind w:firstLine="480"/>
        <w:spacing w:before="19" w:line="480" w:lineRule="exact"/>
        <w:widowControl/>
        <w:rPr>
          <w:rFonts w:hint="eastAsia" w:ascii="仿宋" w:hAnsi="仿宋" w:eastAsia="仿宋" w:cs="仿宋"/>
          <w:sz w:val="24"/>
          <w:u w:val="single"/>
        </w:rPr>
      </w:pPr>
      <w:r>
        <w:rPr>
          <w:rFonts w:hint="eastAsia" w:ascii="仿宋" w:hAnsi="仿宋" w:eastAsia="仿宋" w:cs="仿宋"/>
          <w:sz w:val="24"/>
        </w:rPr>
        <w:t xml:space="preserve">地址：</w:t>
      </w:r>
      <w:r/>
    </w:p>
    <w:p>
      <w:pPr>
        <w:pStyle w:val="934"/>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法定（授权）代表人：</w:t>
      </w:r>
      <w:r/>
    </w:p>
    <w:p>
      <w:pPr>
        <w:pStyle w:val="934"/>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联系人：</w:t>
      </w:r>
      <w:r/>
    </w:p>
    <w:p>
      <w:pPr>
        <w:pStyle w:val="934"/>
        <w:ind w:firstLine="480"/>
        <w:spacing w:before="19" w:line="480" w:lineRule="exact"/>
        <w:widowControl/>
        <w:rPr>
          <w:rFonts w:hint="eastAsia" w:ascii="仿宋" w:hAnsi="仿宋" w:eastAsia="仿宋" w:cs="仿宋"/>
          <w:sz w:val="24"/>
        </w:rPr>
      </w:pPr>
      <w:r>
        <w:rPr>
          <w:rFonts w:hint="eastAsia" w:ascii="仿宋" w:hAnsi="仿宋" w:eastAsia="仿宋" w:cs="仿宋"/>
          <w:sz w:val="24"/>
        </w:rPr>
        <w:t xml:space="preserve">联系电话：</w:t>
      </w:r>
      <w:r/>
    </w:p>
    <w:p>
      <w:pPr>
        <w:jc w:val="righ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sz w:val="24"/>
          <w:lang w:eastAsia="zh-CN"/>
        </w:rPr>
        <w:t xml:space="preserve">二O二</w:t>
      </w:r>
      <w:r>
        <w:rPr>
          <w:rFonts w:hint="eastAsia" w:ascii="仿宋" w:hAnsi="仿宋" w:eastAsia="仿宋" w:cs="仿宋"/>
          <w:sz w:val="24"/>
          <w:lang w:val="en-US" w:eastAsia="zh-CN"/>
        </w:rPr>
        <w:t xml:space="preserve">六</w:t>
      </w:r>
      <w:r>
        <w:rPr>
          <w:rFonts w:hint="eastAsia" w:ascii="仿宋" w:hAnsi="仿宋" w:eastAsia="仿宋" w:cs="仿宋"/>
          <w:sz w:val="24"/>
        </w:rPr>
        <w:t xml:space="preserve">年</w:t>
      </w:r>
      <w:r>
        <w:rPr>
          <w:rFonts w:hint="eastAsia" w:ascii="仿宋" w:hAnsi="仿宋" w:eastAsia="仿宋" w:cs="仿宋"/>
          <w:sz w:val="24"/>
          <w:lang w:val="en-US" w:eastAsia="zh-CN"/>
        </w:rPr>
        <w:t xml:space="preserve"> </w:t>
      </w:r>
      <w:r>
        <w:rPr>
          <w:rFonts w:hint="eastAsia" w:ascii="仿宋" w:hAnsi="仿宋" w:eastAsia="仿宋" w:cs="仿宋"/>
          <w:sz w:val="24"/>
        </w:rPr>
        <w:t xml:space="preserve">月</w:t>
      </w:r>
      <w:r>
        <w:rPr>
          <w:rFonts w:hint="eastAsia" w:ascii="仿宋" w:hAnsi="仿宋" w:eastAsia="仿宋" w:cs="仿宋"/>
          <w:sz w:val="24"/>
          <w:lang w:val="en-US" w:eastAsia="zh-CN"/>
        </w:rPr>
        <w:t xml:space="preserve"> </w:t>
      </w:r>
      <w:r>
        <w:rPr>
          <w:rFonts w:hint="eastAsia" w:ascii="仿宋" w:hAnsi="仿宋" w:eastAsia="仿宋" w:cs="仿宋"/>
          <w:sz w:val="24"/>
        </w:rPr>
        <w:t xml:space="preserve">日</w:t>
      </w:r>
      <w:r/>
    </w:p>
    <w:p>
      <w:pPr>
        <w:ind w:firstLine="480"/>
        <w:jc w:val="left"/>
        <w:spacing w:line="480" w:lineRule="exact"/>
      </w:pPr>
      <w:r/>
      <w:r/>
    </w:p>
    <w:p>
      <w:pPr>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r>
      <w:r/>
    </w:p>
    <w:p>
      <w:pPr>
        <w:jc w:val="center"/>
        <w:keepLines/>
        <w:keepNext/>
        <w:pageBreakBefore/>
        <w:rPr>
          <w:rFonts w:hint="eastAsia" w:ascii="仿宋" w:hAnsi="仿宋" w:eastAsia="仿宋" w:cs="仿宋"/>
          <w:b/>
          <w:color w:val="000000"/>
          <w:sz w:val="44"/>
          <w:szCs w:val="44"/>
        </w:rPr>
        <w:outlineLvl w:val="0"/>
      </w:pPr>
      <w:r/>
      <w:bookmarkStart w:id="132" w:name="_Toc2706"/>
      <w:r>
        <w:rPr>
          <w:rFonts w:hint="eastAsia" w:ascii="仿宋" w:hAnsi="仿宋" w:eastAsia="仿宋" w:cs="仿宋"/>
          <w:b/>
          <w:color w:val="000000"/>
          <w:sz w:val="44"/>
          <w:szCs w:val="44"/>
        </w:rPr>
        <w:t xml:space="preserve">第六章  投标文件格式</w:t>
      </w:r>
      <w:bookmarkEnd w:id="126"/>
      <w:r/>
      <w:bookmarkEnd w:id="127"/>
      <w:r/>
      <w:bookmarkEnd w:id="128"/>
      <w:r/>
      <w:bookmarkEnd w:id="129"/>
      <w:r/>
      <w:bookmarkEnd w:id="130"/>
      <w:r/>
      <w:bookmarkEnd w:id="132"/>
      <w:r/>
      <w:r/>
    </w:p>
    <w:p>
      <w:pPr>
        <w:rPr>
          <w:rFonts w:hint="eastAsia" w:ascii="仿宋" w:hAnsi="仿宋" w:eastAsia="仿宋" w:cs="仿宋"/>
          <w:color w:val="000000"/>
        </w:rPr>
      </w:pPr>
      <w:r/>
      <w:bookmarkStart w:id="133" w:name="EB819316f773b24a75aef829f9b72900c0"/>
      <w:r/>
      <w:r/>
    </w:p>
    <w:p>
      <w:pPr>
        <w:rPr>
          <w:rFonts w:hint="eastAsia" w:ascii="仿宋" w:hAnsi="仿宋" w:eastAsia="仿宋" w:cs="仿宋"/>
          <w:b/>
          <w:color w:val="000000"/>
          <w:sz w:val="72"/>
        </w:rPr>
      </w:pPr>
      <w:r/>
      <w:bookmarkStart w:id="134" w:name="_Toc15716"/>
      <w:r/>
      <w:r/>
    </w:p>
    <w:p>
      <w:pPr>
        <w:rPr>
          <w:rFonts w:hint="eastAsia" w:ascii="仿宋" w:hAnsi="仿宋" w:eastAsia="仿宋" w:cs="仿宋"/>
          <w:b/>
          <w:color w:val="000000"/>
          <w:sz w:val="72"/>
        </w:rPr>
      </w:pPr>
      <w:r>
        <w:rPr>
          <w:rFonts w:hint="eastAsia" w:ascii="仿宋" w:hAnsi="仿宋" w:eastAsia="仿宋" w:cs="仿宋"/>
          <w:b/>
          <w:color w:val="000000"/>
          <w:sz w:val="72"/>
        </w:rPr>
      </w:r>
      <w:r/>
    </w:p>
    <w:p>
      <w:pP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t xml:space="preserve">投  标  文  件</w:t>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72"/>
        </w:rPr>
      </w:pPr>
      <w:r>
        <w:rPr>
          <w:rFonts w:hint="eastAsia" w:ascii="仿宋" w:hAnsi="仿宋" w:eastAsia="仿宋" w:cs="仿宋"/>
          <w:b/>
          <w:color w:val="000000"/>
          <w:sz w:val="72"/>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jc w:val="center"/>
        <w:rPr>
          <w:rFonts w:hint="eastAsia" w:ascii="仿宋" w:hAnsi="仿宋" w:eastAsia="仿宋" w:cs="仿宋"/>
          <w:b/>
          <w:color w:val="000000"/>
          <w:sz w:val="36"/>
        </w:rPr>
      </w:pPr>
      <w:r>
        <w:rPr>
          <w:rFonts w:hint="eastAsia" w:ascii="仿宋" w:hAnsi="仿宋" w:eastAsia="仿宋" w:cs="仿宋"/>
          <w:b/>
          <w:color w:val="000000"/>
          <w:sz w:val="36"/>
        </w:rPr>
      </w:r>
      <w:r/>
    </w:p>
    <w:p>
      <w:pPr>
        <w:ind w:firstLine="1084"/>
        <w:rPr>
          <w:rFonts w:hint="eastAsia" w:ascii="仿宋" w:hAnsi="仿宋" w:eastAsia="仿宋" w:cs="仿宋"/>
          <w:b/>
          <w:color w:val="000000"/>
          <w:sz w:val="36"/>
        </w:rPr>
      </w:pPr>
      <w:r>
        <w:rPr>
          <w:rFonts w:hint="eastAsia" w:ascii="仿宋" w:hAnsi="仿宋" w:eastAsia="仿宋" w:cs="仿宋"/>
          <w:b/>
          <w:color w:val="000000"/>
          <w:sz w:val="36"/>
        </w:rPr>
        <w:t xml:space="preserve">项 目 名 称：</w:t>
      </w:r>
      <w:r>
        <w:rPr>
          <w:rFonts w:hint="eastAsia" w:ascii="仿宋" w:hAnsi="仿宋" w:eastAsia="仿宋" w:cs="仿宋"/>
          <w:b/>
          <w:color w:val="000000"/>
          <w:sz w:val="36"/>
          <w:u w:val="single"/>
        </w:rPr>
        <w:t xml:space="preserve">               </w:t>
      </w:r>
      <w:r/>
    </w:p>
    <w:p>
      <w:pPr>
        <w:ind w:firstLine="1084"/>
        <w:rPr>
          <w:rFonts w:hint="eastAsia" w:ascii="仿宋" w:hAnsi="仿宋" w:eastAsia="仿宋" w:cs="仿宋"/>
          <w:b/>
          <w:color w:val="000000"/>
          <w:sz w:val="36"/>
          <w:u w:val="single"/>
        </w:rPr>
      </w:pPr>
      <w:r>
        <w:rPr>
          <w:rFonts w:hint="eastAsia" w:ascii="仿宋" w:hAnsi="仿宋" w:eastAsia="仿宋" w:cs="仿宋"/>
          <w:b/>
          <w:color w:val="000000"/>
          <w:sz w:val="36"/>
        </w:rPr>
        <w:t xml:space="preserve">项 目 编 号：</w:t>
      </w:r>
      <w:r>
        <w:rPr>
          <w:rFonts w:hint="eastAsia" w:ascii="仿宋" w:hAnsi="仿宋" w:eastAsia="仿宋" w:cs="仿宋"/>
          <w:b/>
          <w:color w:val="000000"/>
          <w:sz w:val="36"/>
          <w:u w:val="single"/>
        </w:rPr>
        <w:t xml:space="preserve">               </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投标人名称 ：</w:t>
      </w:r>
      <w:r>
        <w:rPr>
          <w:rFonts w:hint="eastAsia" w:ascii="仿宋" w:hAnsi="仿宋" w:eastAsia="仿宋" w:cs="仿宋"/>
          <w:b/>
          <w:color w:val="000000"/>
          <w:sz w:val="36"/>
          <w:u w:val="single"/>
        </w:rPr>
        <w:t xml:space="preserve">（盖CA电子公章）</w:t>
      </w:r>
      <w:r/>
    </w:p>
    <w:p>
      <w:pPr>
        <w:rPr>
          <w:rFonts w:hint="eastAsia" w:ascii="仿宋" w:hAnsi="仿宋" w:eastAsia="仿宋" w:cs="仿宋"/>
          <w:b/>
          <w:color w:val="000000"/>
          <w:sz w:val="36"/>
          <w:u w:val="single"/>
        </w:rPr>
      </w:pPr>
      <w:r>
        <w:rPr>
          <w:rFonts w:hint="eastAsia" w:ascii="仿宋" w:hAnsi="仿宋" w:eastAsia="仿宋" w:cs="仿宋"/>
          <w:b/>
          <w:color w:val="000000"/>
          <w:sz w:val="36"/>
        </w:rPr>
        <w:t xml:space="preserve">      日      期 ：</w:t>
      </w:r>
      <w:r>
        <w:rPr>
          <w:rFonts w:hint="eastAsia" w:ascii="仿宋" w:hAnsi="仿宋" w:eastAsia="仿宋" w:cs="仿宋"/>
          <w:b/>
          <w:color w:val="000000"/>
          <w:sz w:val="36"/>
          <w:u w:val="single"/>
        </w:rPr>
        <w:t xml:space="preserve">               </w:t>
      </w:r>
      <w:bookmarkEnd w:id="134"/>
      <w:r/>
      <w:r/>
    </w:p>
    <w:p>
      <w:pPr>
        <w:pStyle w:val="1077"/>
        <w:rPr>
          <w:rFonts w:hint="eastAsia" w:ascii="仿宋" w:hAnsi="仿宋" w:eastAsia="仿宋" w:cs="仿宋"/>
          <w:color w:val="000000"/>
        </w:rPr>
      </w:pPr>
      <w:r>
        <w:rPr>
          <w:rFonts w:hint="eastAsia" w:ascii="仿宋" w:hAnsi="仿宋" w:eastAsia="仿宋" w:cs="仿宋"/>
          <w:color w:val="000000"/>
        </w:rPr>
      </w:r>
      <w:r/>
    </w:p>
    <w:p>
      <w:pPr>
        <w:pStyle w:val="1077"/>
        <w:rPr>
          <w:rFonts w:hint="eastAsia" w:ascii="仿宋" w:hAnsi="仿宋" w:eastAsia="仿宋" w:cs="仿宋"/>
          <w:color w:val="000000"/>
        </w:rPr>
      </w:pPr>
      <w:r>
        <w:rPr>
          <w:rFonts w:hint="eastAsia" w:ascii="仿宋" w:hAnsi="仿宋" w:eastAsia="仿宋" w:cs="仿宋"/>
          <w:color w:val="000000"/>
        </w:rPr>
      </w:r>
      <w:bookmarkEnd w:id="133"/>
      <w:r/>
    </w:p>
    <w:p>
      <w:pPr>
        <w:pStyle w:val="1077"/>
        <w:rPr>
          <w:rFonts w:hint="eastAsia" w:ascii="仿宋" w:hAnsi="仿宋" w:eastAsia="仿宋" w:cs="仿宋"/>
          <w:color w:val="000000"/>
        </w:rPr>
      </w:pPr>
      <w:r>
        <w:rPr>
          <w:rFonts w:hint="eastAsia" w:ascii="仿宋" w:hAnsi="仿宋" w:eastAsia="仿宋" w:cs="仿宋"/>
          <w:color w:val="000000"/>
        </w:rPr>
      </w:r>
      <w:r/>
    </w:p>
    <w:p>
      <w:pPr>
        <w:pStyle w:val="1077"/>
        <w:jc w:val="both"/>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077"/>
        <w:jc w:val="center"/>
        <w:spacing w:line="360" w:lineRule="auto"/>
        <w:rPr>
          <w:rFonts w:hint="eastAsia" w:ascii="仿宋" w:hAnsi="仿宋" w:eastAsia="仿宋" w:cs="仿宋"/>
          <w:color w:val="000000"/>
          <w:sz w:val="28"/>
          <w:szCs w:val="28"/>
        </w:rPr>
      </w:pPr>
      <w:r>
        <w:rPr>
          <w:rFonts w:hint="eastAsia" w:ascii="仿宋" w:hAnsi="仿宋" w:eastAsia="仿宋" w:cs="仿宋"/>
          <w:b/>
          <w:bCs/>
          <w:color w:val="000000"/>
          <w:sz w:val="32"/>
          <w:szCs w:val="32"/>
        </w:rPr>
        <w:t xml:space="preserve">投标文件目录</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一、投标函</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二、法人授权书</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三、开标一览表</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四、分项报价表</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五、中小企业或残疾人福利性单位声明函</w:t>
      </w:r>
      <w:r/>
    </w:p>
    <w:p>
      <w:pPr>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六、项目</w:t>
      </w:r>
      <w:r>
        <w:rPr>
          <w:rFonts w:hint="eastAsia" w:ascii="仿宋" w:hAnsi="仿宋" w:eastAsia="仿宋" w:cs="仿宋"/>
          <w:color w:val="000000"/>
          <w:sz w:val="28"/>
          <w:szCs w:val="28"/>
          <w:highlight w:val="none"/>
          <w:lang w:val="en-US" w:eastAsia="zh-CN"/>
        </w:rPr>
        <w:t xml:space="preserve">组成员经验</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七</w:t>
      </w:r>
      <w:r>
        <w:rPr>
          <w:rFonts w:hint="eastAsia" w:ascii="仿宋" w:hAnsi="仿宋" w:eastAsia="仿宋" w:cs="仿宋"/>
          <w:color w:val="000000"/>
          <w:sz w:val="28"/>
          <w:szCs w:val="28"/>
          <w:highlight w:val="none"/>
        </w:rPr>
        <w:t xml:space="preserve">、企业业绩</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八</w:t>
      </w:r>
      <w:r>
        <w:rPr>
          <w:rFonts w:hint="eastAsia" w:ascii="仿宋" w:hAnsi="仿宋" w:eastAsia="仿宋" w:cs="仿宋"/>
          <w:color w:val="000000"/>
          <w:sz w:val="28"/>
          <w:szCs w:val="28"/>
          <w:highlight w:val="none"/>
        </w:rPr>
        <w:t xml:space="preserve">、</w:t>
      </w:r>
      <w:bookmarkStart w:id="135" w:name="OLE_LINK41"/>
      <w:r>
        <w:rPr>
          <w:rFonts w:hint="eastAsia" w:ascii="仿宋" w:hAnsi="仿宋" w:eastAsia="仿宋" w:cs="仿宋"/>
          <w:color w:val="000000"/>
          <w:sz w:val="28"/>
          <w:szCs w:val="28"/>
          <w:highlight w:val="none"/>
        </w:rPr>
        <w:t xml:space="preserve">人员配备要求承诺函</w:t>
      </w:r>
      <w:bookmarkEnd w:id="135"/>
      <w:r/>
      <w:r/>
    </w:p>
    <w:p>
      <w:pPr>
        <w:spacing w:line="360" w:lineRule="auto"/>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、服务要求承诺（一）及相关服务方案</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十</w:t>
      </w:r>
      <w:r>
        <w:rPr>
          <w:rFonts w:hint="eastAsia" w:ascii="仿宋" w:hAnsi="仿宋" w:eastAsia="仿宋" w:cs="仿宋"/>
          <w:color w:val="000000"/>
          <w:sz w:val="28"/>
          <w:szCs w:val="28"/>
          <w:highlight w:val="none"/>
        </w:rPr>
        <w:t xml:space="preserve">、服务要求承诺（二）</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、投标所需其他材料</w:t>
      </w:r>
      <w:r/>
    </w:p>
    <w:p>
      <w:pPr>
        <w:rPr>
          <w:rFonts w:hint="eastAsia" w:ascii="仿宋" w:hAnsi="仿宋" w:eastAsia="仿宋" w:cs="仿宋"/>
          <w:color w:val="000000"/>
          <w:highlight w:val="none"/>
        </w:rPr>
      </w:pPr>
      <w:r/>
      <w:bookmarkStart w:id="136" w:name="_Toc20577"/>
      <w:r/>
      <w:bookmarkStart w:id="137" w:name="_Toc26005"/>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pStyle w:val="1087"/>
        <w:rPr>
          <w:rFonts w:hint="eastAsia" w:ascii="仿宋" w:hAnsi="仿宋" w:eastAsia="仿宋" w:cs="仿宋"/>
          <w:b/>
          <w:bCs w:val="0"/>
          <w:color w:val="000000"/>
        </w:rPr>
        <w:outlineLvl w:val="1"/>
      </w:pPr>
      <w:r/>
      <w:bookmarkStart w:id="138" w:name="_Toc8978"/>
      <w:r/>
      <w:r/>
    </w:p>
    <w:p>
      <w:pPr>
        <w:pStyle w:val="1087"/>
        <w:rPr>
          <w:rFonts w:hint="eastAsia" w:ascii="仿宋" w:hAnsi="仿宋" w:eastAsia="仿宋" w:cs="仿宋"/>
          <w:highlight w:val="none"/>
        </w:rPr>
        <w:outlineLvl w:val="1"/>
      </w:pPr>
      <w:r>
        <w:rPr>
          <w:rFonts w:hint="eastAsia" w:ascii="仿宋" w:hAnsi="仿宋" w:eastAsia="仿宋" w:cs="仿宋"/>
          <w:b/>
          <w:bCs w:val="0"/>
          <w:color w:val="000000"/>
        </w:rPr>
        <w:t xml:space="preserve">一、投标函</w:t>
      </w:r>
      <w:bookmarkEnd w:id="136"/>
      <w:r/>
      <w:bookmarkEnd w:id="137"/>
      <w:r/>
      <w:bookmarkEnd w:id="138"/>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投标函</w:t>
      </w:r>
      <w:r/>
    </w:p>
    <w:p>
      <w:pPr>
        <w:pStyle w:val="1088"/>
        <w:jc w:val="left"/>
        <w:spacing w:line="50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lang w:val="en-US" w:eastAsia="zh-CN"/>
        </w:rPr>
        <w:t xml:space="preserve">泗洪县机关事务管理中心</w:t>
      </w:r>
      <w:r>
        <w:rPr>
          <w:rFonts w:hint="eastAsia" w:ascii="仿宋" w:hAnsi="仿宋" w:eastAsia="仿宋" w:cs="仿宋"/>
          <w:color w:val="000000"/>
          <w:sz w:val="24"/>
          <w:szCs w:val="24"/>
          <w:u w:val="single"/>
        </w:rPr>
        <w:t xml:space="preserve">：</w:t>
      </w:r>
      <w:r/>
    </w:p>
    <w:p>
      <w:pPr>
        <w:pStyle w:val="108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根据已收到的项目编号为</w:t>
      </w:r>
      <w:r>
        <w:rPr>
          <w:rFonts w:hint="eastAsia" w:ascii="仿宋" w:hAnsi="仿宋" w:eastAsia="仿宋" w:cs="仿宋"/>
          <w:color w:val="000000"/>
          <w:sz w:val="24"/>
          <w:szCs w:val="24"/>
          <w:u w:val="single"/>
          <w:lang w:val="en-US" w:eastAsia="zh-CN"/>
        </w:rPr>
        <w:t xml:space="preserve"> JSZC-321324-JZCG-G2026-0012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lang w:val="en-US" w:eastAsia="zh-CN"/>
        </w:rPr>
        <w:t xml:space="preserve">泗洪县政务服务中心办公楼保洁服务项目</w:t>
      </w:r>
      <w:r>
        <w:rPr>
          <w:rFonts w:hint="eastAsia" w:ascii="仿宋" w:hAnsi="仿宋" w:eastAsia="仿宋" w:cs="仿宋"/>
          <w:color w:val="000000"/>
          <w:sz w:val="24"/>
          <w:szCs w:val="24"/>
        </w:rPr>
        <w:t xml:space="preserve">的招标文件，我方在参加本项目招投标活动中，特作出如下承诺：</w:t>
      </w:r>
      <w:r/>
    </w:p>
    <w:p>
      <w:pPr>
        <w:pStyle w:val="1088"/>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rPr>
        <w:t xml:space="preserve">具备《中华人民共和国政府采购法》第二十二条第一款规定的6项条件；</w:t>
      </w:r>
      <w:r/>
    </w:p>
    <w:p>
      <w:pPr>
        <w:pStyle w:val="108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p>
    <w:p>
      <w:pPr>
        <w:pStyle w:val="108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08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08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六、我方同意采购人、采购代理机构将本函上网公开。</w:t>
      </w:r>
      <w:r/>
    </w:p>
    <w:p>
      <w:pPr>
        <w:pStyle w:val="108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88"/>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88"/>
        <w:ind w:firstLine="480"/>
        <w:jc w:val="lef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（盖CA电子公章）</w:t>
      </w:r>
      <w:r/>
    </w:p>
    <w:p>
      <w:pPr>
        <w:pStyle w:val="1088"/>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88"/>
        <w:ind w:firstLine="480"/>
        <w:rPr>
          <w:rFonts w:hint="eastAsia" w:ascii="仿宋" w:hAnsi="仿宋" w:eastAsia="仿宋" w:cs="仿宋"/>
          <w:color w:val="000000"/>
        </w:rPr>
      </w:pPr>
      <w:r>
        <w:rPr>
          <w:rFonts w:hint="eastAsia" w:ascii="仿宋" w:hAnsi="仿宋" w:eastAsia="仿宋" w:cs="仿宋"/>
          <w:color w:val="000000"/>
          <w:sz w:val="24"/>
          <w:szCs w:val="24"/>
        </w:rPr>
        <w:t xml:space="preserve">日期：    年    月   日</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rPr>
        <w:outlineLvl w:val="1"/>
      </w:pPr>
      <w:r>
        <w:rPr>
          <w:rFonts w:hint="eastAsia" w:ascii="仿宋" w:hAnsi="仿宋" w:eastAsia="仿宋" w:cs="仿宋"/>
          <w:b/>
          <w:bCs/>
          <w:color w:val="000000"/>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rPr>
          <w:rFonts w:hint="eastAsia" w:ascii="仿宋" w:hAnsi="仿宋" w:eastAsia="仿宋" w:cs="仿宋"/>
          <w:highlight w:val="none"/>
        </w:rPr>
      </w:r>
      <w:r/>
    </w:p>
    <w:p>
      <w:pPr>
        <w:rPr>
          <w:rFonts w:hint="eastAsia" w:ascii="仿宋" w:hAnsi="仿宋" w:eastAsia="仿宋" w:cs="仿宋"/>
          <w:highlight w:val="none"/>
        </w:rPr>
        <w:outlineLvl w:val="1"/>
      </w:pPr>
      <w:r/>
      <w:bookmarkStart w:id="139" w:name="_Toc3680"/>
      <w:r/>
      <w:bookmarkStart w:id="140" w:name="_Toc29506"/>
      <w:r/>
      <w:bookmarkStart w:id="141" w:name="_Toc27409"/>
      <w:r>
        <w:rPr>
          <w:rFonts w:hint="eastAsia" w:ascii="仿宋" w:hAnsi="仿宋" w:eastAsia="仿宋" w:cs="仿宋"/>
          <w:b/>
          <w:bCs w:val="0"/>
          <w:color w:val="000000"/>
          <w:sz w:val="32"/>
          <w:szCs w:val="24"/>
        </w:rPr>
        <w:t xml:space="preserve">二、</w:t>
      </w:r>
      <w:bookmarkEnd w:id="139"/>
      <w:r/>
      <w:bookmarkEnd w:id="140"/>
      <w:r>
        <w:rPr>
          <w:rFonts w:hint="eastAsia" w:ascii="仿宋" w:hAnsi="仿宋" w:eastAsia="仿宋" w:cs="仿宋"/>
          <w:b/>
          <w:bCs w:val="0"/>
          <w:color w:val="000000"/>
          <w:sz w:val="32"/>
          <w:szCs w:val="24"/>
        </w:rPr>
        <w:t xml:space="preserve">法人授权书</w:t>
      </w:r>
      <w:bookmarkEnd w:id="141"/>
      <w:r/>
      <w:r/>
    </w:p>
    <w:p>
      <w:pPr>
        <w:pStyle w:val="1088"/>
        <w:jc w:val="center"/>
        <w:rPr>
          <w:rFonts w:hint="eastAsia" w:ascii="仿宋" w:hAnsi="仿宋" w:eastAsia="仿宋" w:cs="仿宋"/>
          <w:bCs/>
          <w:color w:val="000000"/>
          <w:sz w:val="32"/>
          <w:szCs w:val="32"/>
        </w:rPr>
      </w:pPr>
      <w:r/>
      <w:bookmarkStart w:id="142" w:name="OLE_LINK6"/>
      <w:r>
        <w:rPr>
          <w:rFonts w:hint="eastAsia" w:ascii="仿宋" w:hAnsi="仿宋" w:eastAsia="仿宋" w:cs="仿宋"/>
          <w:bCs/>
          <w:color w:val="000000"/>
          <w:sz w:val="32"/>
          <w:szCs w:val="32"/>
        </w:rPr>
        <w:t xml:space="preserve">法人授权书</w:t>
      </w:r>
      <w:bookmarkEnd w:id="142"/>
      <w:r/>
      <w:r/>
    </w:p>
    <w:p>
      <w:pPr>
        <w:pStyle w:val="120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w:t>
      </w:r>
      <w:r>
        <w:rPr>
          <w:rFonts w:hint="eastAsia" w:ascii="仿宋" w:hAnsi="仿宋" w:eastAsia="仿宋" w:cs="仿宋"/>
          <w:color w:val="auto"/>
          <w:sz w:val="24"/>
          <w:szCs w:val="24"/>
          <w:u w:val="none"/>
          <w:lang w:val="en-US" w:eastAsia="zh-CN"/>
        </w:rPr>
        <w:t xml:space="preserve">：</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rPr>
        <w:t xml:space="preserve">（投标人名称）授权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rPr>
        <w:t xml:space="preserve">（被授权人的姓名）为我方就</w:t>
      </w:r>
      <w:r>
        <w:rPr>
          <w:rFonts w:hint="eastAsia" w:ascii="仿宋" w:hAnsi="仿宋" w:eastAsia="仿宋" w:cs="仿宋"/>
          <w:color w:val="000000"/>
          <w:sz w:val="24"/>
          <w:szCs w:val="24"/>
          <w:u w:val="single"/>
          <w:lang w:val="en-US" w:eastAsia="zh-CN"/>
        </w:rPr>
        <w:t xml:space="preserve"> JSZC-321324-JZCG-G2026-0012 </w:t>
      </w:r>
      <w:r>
        <w:rPr>
          <w:rFonts w:hint="eastAsia" w:ascii="仿宋" w:hAnsi="仿宋" w:eastAsia="仿宋" w:cs="仿宋"/>
          <w:color w:val="000000"/>
          <w:sz w:val="24"/>
          <w:szCs w:val="24"/>
        </w:rPr>
        <w:t xml:space="preserve">号</w:t>
      </w:r>
      <w:r>
        <w:rPr>
          <w:rFonts w:hint="eastAsia" w:ascii="仿宋" w:hAnsi="仿宋" w:eastAsia="仿宋" w:cs="仿宋"/>
          <w:color w:val="000000"/>
          <w:sz w:val="24"/>
          <w:szCs w:val="24"/>
          <w:u w:val="single"/>
          <w:lang w:val="en-US" w:eastAsia="zh-CN"/>
        </w:rPr>
        <w:t xml:space="preserve">泗洪县政务服务中心办公楼保洁服务项目</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采购活动的合法代理人，以本单位名义全权处理一切与该项目采购有关的事务。</w:t>
      </w:r>
      <w:r/>
    </w:p>
    <w:p>
      <w:pPr>
        <w:pStyle w:val="120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日起生效，特此声明。</w:t>
      </w:r>
      <w:r/>
    </w:p>
    <w:p>
      <w:pPr>
        <w:pStyle w:val="1205"/>
        <w:ind w:firstLine="482"/>
        <w:spacing w:line="48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被授权人身份证号码：</w:t>
      </w:r>
      <w:r>
        <w:rPr>
          <w:rFonts w:hint="eastAsia" w:ascii="仿宋" w:hAnsi="仿宋" w:eastAsia="仿宋" w:cs="仿宋"/>
          <w:color w:val="000000"/>
          <w:sz w:val="24"/>
          <w:szCs w:val="24"/>
          <w:u w:val="single"/>
        </w:rPr>
        <w:t xml:space="preserve">                             </w:t>
      </w:r>
      <w:r/>
    </w:p>
    <w:p>
      <w:pPr>
        <w:pStyle w:val="120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被授权人联系电话：（手机）</w:t>
      </w:r>
      <w:r>
        <w:rPr>
          <w:rFonts w:hint="eastAsia" w:ascii="仿宋" w:hAnsi="仿宋" w:eastAsia="仿宋" w:cs="仿宋"/>
          <w:color w:val="000000"/>
          <w:sz w:val="24"/>
          <w:szCs w:val="24"/>
          <w:u w:val="single"/>
        </w:rPr>
        <w:t xml:space="preserve">                          </w:t>
      </w:r>
      <w:r/>
    </w:p>
    <w:p>
      <w:pPr>
        <w:pStyle w:val="120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（盖CA电子公章）</w:t>
      </w:r>
      <w:r/>
    </w:p>
    <w:p>
      <w:pPr>
        <w:pStyle w:val="120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单位地址：</w:t>
      </w:r>
      <w:r>
        <w:rPr>
          <w:rFonts w:hint="eastAsia" w:ascii="仿宋" w:hAnsi="仿宋" w:eastAsia="仿宋" w:cs="仿宋"/>
          <w:color w:val="000000"/>
          <w:sz w:val="24"/>
          <w:szCs w:val="24"/>
          <w:u w:val="single"/>
        </w:rPr>
        <w:t xml:space="preserve">                                         </w:t>
      </w:r>
      <w:r/>
    </w:p>
    <w:p>
      <w:pPr>
        <w:pStyle w:val="1205"/>
        <w:ind w:firstLine="48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w:t>
      </w:r>
      <w:bookmarkStart w:id="143" w:name="_格式3__银行出具的资信证明"/>
      <w:r/>
      <w:bookmarkEnd w:id="143"/>
      <w:r/>
      <w:bookmarkStart w:id="144" w:name="_Hlt26955070"/>
      <w:r/>
      <w:bookmarkEnd w:id="144"/>
      <w:r/>
      <w:bookmarkStart w:id="145" w:name="_Hlt26671380"/>
      <w:r/>
      <w:bookmarkEnd w:id="145"/>
      <w:r>
        <w:rPr>
          <w:rFonts w:hint="eastAsia" w:ascii="仿宋" w:hAnsi="仿宋" w:eastAsia="仿宋" w:cs="仿宋"/>
          <w:color w:val="000000"/>
          <w:sz w:val="24"/>
          <w:szCs w:val="24"/>
          <w:u w:val="single"/>
        </w:rPr>
        <w:t xml:space="preserve">                                         </w:t>
      </w:r>
      <w:r/>
    </w:p>
    <w:p>
      <w:pPr>
        <w:pStyle w:val="1090"/>
        <w:ind w:firstLine="629"/>
        <w:spacing w:line="7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093"/>
        <w:rPr>
          <w:rFonts w:hint="eastAsia" w:ascii="仿宋" w:hAnsi="仿宋" w:eastAsia="仿宋" w:cs="仿宋"/>
          <w:color w:val="000000"/>
        </w:rPr>
        <w:outlineLvl w:val="1"/>
      </w:pPr>
      <w:r>
        <w:rPr>
          <w:rFonts w:hint="eastAsia" w:ascii="仿宋" w:hAnsi="仿宋" w:eastAsia="仿宋" w:cs="仿宋"/>
          <w:color w:val="000000"/>
        </w:rPr>
        <w:br w:type="page" w:clear="all"/>
      </w:r>
      <w:bookmarkStart w:id="146" w:name="_Toc30543"/>
      <w:r/>
      <w:bookmarkStart w:id="147" w:name="_Toc13550"/>
      <w:r/>
      <w:bookmarkStart w:id="148" w:name="_Toc27199"/>
      <w:r>
        <w:rPr>
          <w:rFonts w:hint="eastAsia" w:ascii="仿宋" w:hAnsi="仿宋" w:eastAsia="仿宋" w:cs="仿宋"/>
          <w:b/>
          <w:bCs w:val="0"/>
          <w:color w:val="000000"/>
        </w:rPr>
        <w:t xml:space="preserve">三、开标一览表</w:t>
      </w:r>
      <w:bookmarkEnd w:id="146"/>
      <w:r/>
      <w:bookmarkEnd w:id="147"/>
      <w:r/>
      <w:bookmarkEnd w:id="148"/>
      <w:r/>
      <w:r/>
    </w:p>
    <w:p>
      <w:pPr>
        <w:pStyle w:val="1094"/>
        <w:rPr>
          <w:rFonts w:hint="eastAsia" w:ascii="仿宋" w:hAnsi="仿宋" w:eastAsia="仿宋" w:cs="仿宋"/>
          <w:color w:val="000000"/>
        </w:rPr>
      </w:pPr>
      <w:r>
        <w:rPr>
          <w:rFonts w:hint="eastAsia" w:ascii="仿宋" w:hAnsi="仿宋" w:eastAsia="仿宋" w:cs="仿宋"/>
          <w:color w:val="000000"/>
        </w:rPr>
      </w:r>
      <w:r/>
    </w:p>
    <w:p>
      <w:pPr>
        <w:pStyle w:val="1094"/>
        <w:rPr>
          <w:rFonts w:hint="eastAsia" w:ascii="仿宋" w:hAnsi="仿宋" w:eastAsia="仿宋" w:cs="仿宋"/>
          <w:color w:val="000000"/>
        </w:rPr>
      </w:pPr>
      <w:r>
        <w:rPr>
          <w:rFonts w:hint="eastAsia" w:ascii="仿宋" w:hAnsi="仿宋" w:eastAsia="仿宋" w:cs="仿宋"/>
          <w:color w:val="000000"/>
        </w:rPr>
        <w:t xml:space="preserve">投标人全称(CA公章) ：</w:t>
      </w:r>
      <w:r/>
    </w:p>
    <w:p>
      <w:pPr>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采购项目编号：</w:t>
      </w:r>
      <w:r>
        <w:rPr>
          <w:rFonts w:hint="eastAsia" w:ascii="仿宋" w:hAnsi="仿宋" w:eastAsia="仿宋" w:cs="仿宋"/>
          <w:color w:val="000000"/>
          <w:sz w:val="24"/>
          <w:szCs w:val="24"/>
          <w:u w:val="none"/>
          <w:lang w:val="en-US" w:eastAsia="zh-CN"/>
        </w:rPr>
        <w:t xml:space="preserve">JSZC-321324-JZCG-G2026-0012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采购项目名称</w:t>
      </w:r>
      <w:r>
        <w:rPr>
          <w:rFonts w:hint="eastAsia" w:ascii="仿宋" w:hAnsi="仿宋" w:eastAsia="仿宋" w:cs="仿宋"/>
          <w:color w:val="000000"/>
          <w:sz w:val="24"/>
          <w:szCs w:val="24"/>
          <w:u w:val="none"/>
        </w:rPr>
        <w:t xml:space="preserve">：</w:t>
      </w:r>
      <w:r>
        <w:rPr>
          <w:rFonts w:hint="eastAsia" w:ascii="仿宋" w:hAnsi="仿宋" w:eastAsia="仿宋" w:cs="仿宋"/>
          <w:color w:val="000000"/>
          <w:sz w:val="24"/>
          <w:szCs w:val="24"/>
          <w:u w:val="none"/>
          <w:lang w:val="en-US" w:eastAsia="zh-CN"/>
        </w:rPr>
        <w:t xml:space="preserve">泗洪县政务服务中心办公楼保洁服务项目</w:t>
      </w:r>
      <w:r/>
    </w:p>
    <w:tbl>
      <w:tblPr>
        <w:tblStyle w:val="75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04"/>
        <w:gridCol w:w="618"/>
      </w:tblGrid>
      <w:tr>
        <w:trPr>
          <w:tblHeader/>
        </w:trPr>
        <w:tc>
          <w:tcPr>
            <w:tcMar>
              <w:top w:w="100" w:type="dxa"/>
              <w:bottom w:w="100" w:type="dxa"/>
            </w:tcMar>
            <w:tcW w:w="876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标题</w:t>
            </w:r>
            <w:r/>
          </w:p>
        </w:tc>
        <w:tc>
          <w:tcPr>
            <w:tcMar>
              <w:top w:w="100" w:type="dxa"/>
              <w:bottom w:w="100" w:type="dxa"/>
            </w:tcMar>
            <w:tcW w:w="64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内容</w:t>
            </w:r>
            <w:r/>
          </w:p>
        </w:tc>
      </w:tr>
      <w:tr>
        <w:trPr>
          <w:tblHeader/>
        </w:trPr>
        <w:tc>
          <w:tcPr>
            <w:tcMar>
              <w:top w:w="100" w:type="dxa"/>
              <w:bottom w:w="100" w:type="dxa"/>
            </w:tcMar>
            <w:tcW w:w="876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投标总报价</w:t>
            </w:r>
            <w:r/>
          </w:p>
        </w:tc>
        <w:tc>
          <w:tcPr>
            <w:tcMar>
              <w:top w:w="100" w:type="dxa"/>
              <w:bottom w:w="100" w:type="dxa"/>
            </w:tcMar>
            <w:tcW w:w="64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元</w:t>
            </w:r>
            <w:r/>
          </w:p>
        </w:tc>
      </w:tr>
    </w:tbl>
    <w:p>
      <w:pPr>
        <w:rPr>
          <w:rFonts w:hint="eastAsia" w:ascii="仿宋" w:hAnsi="仿宋" w:eastAsia="仿宋" w:cs="仿宋"/>
          <w:color w:val="000000"/>
          <w:lang w:val="en-US" w:eastAsia="zh-CN"/>
        </w:rPr>
      </w:pPr>
      <w:r>
        <w:rPr>
          <w:rFonts w:hint="eastAsia" w:ascii="仿宋" w:hAnsi="仿宋" w:eastAsia="仿宋" w:cs="仿宋"/>
          <w:color w:val="000000"/>
          <w:lang w:val="en-US" w:eastAsia="zh-CN"/>
        </w:rPr>
        <w:t xml:space="preserve">注：按每年总价报价</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sz w:val="24"/>
        </w:rPr>
      </w:pPr>
      <w:r>
        <w:rPr>
          <w:rFonts w:hint="eastAsia" w:ascii="仿宋" w:hAnsi="仿宋" w:eastAsia="仿宋" w:cs="仿宋"/>
          <w:color w:val="000000"/>
        </w:rPr>
        <w:t xml:space="preserve">                                            </w:t>
      </w:r>
      <w:bookmarkStart w:id="149" w:name="_Toc12113"/>
      <w:r>
        <w:rPr>
          <w:rFonts w:hint="eastAsia" w:ascii="仿宋" w:hAnsi="仿宋" w:eastAsia="仿宋" w:cs="仿宋"/>
          <w:color w:val="000000"/>
          <w:sz w:val="24"/>
        </w:rPr>
        <w:t xml:space="preserve">日期：     年     月     日</w:t>
      </w:r>
      <w:bookmarkEnd w:id="149"/>
      <w:r/>
      <w:r/>
    </w:p>
    <w:p>
      <w:pPr>
        <w:pStyle w:val="1096"/>
        <w:rPr>
          <w:rFonts w:hint="eastAsia" w:ascii="仿宋" w:hAnsi="仿宋" w:eastAsia="仿宋" w:cs="仿宋"/>
          <w:color w:val="000000"/>
        </w:rPr>
        <w:outlineLvl w:val="1"/>
      </w:pPr>
      <w:r>
        <w:rPr>
          <w:rFonts w:hint="eastAsia" w:ascii="仿宋" w:hAnsi="仿宋" w:eastAsia="仿宋" w:cs="仿宋"/>
          <w:color w:val="000000"/>
        </w:rPr>
        <w:br w:type="page" w:clear="all"/>
      </w:r>
      <w:bookmarkStart w:id="150" w:name="_Toc26543"/>
      <w:r/>
      <w:bookmarkStart w:id="151" w:name="_Toc956"/>
      <w:r/>
      <w:bookmarkStart w:id="152" w:name="_Toc12614"/>
      <w:r>
        <w:rPr>
          <w:rFonts w:hint="eastAsia" w:ascii="仿宋" w:hAnsi="仿宋" w:eastAsia="仿宋" w:cs="仿宋"/>
          <w:b/>
          <w:bCs w:val="0"/>
          <w:color w:val="000000"/>
        </w:rPr>
        <w:t xml:space="preserve">四、</w:t>
      </w:r>
      <w:bookmarkEnd w:id="150"/>
      <w:r/>
      <w:bookmarkEnd w:id="151"/>
      <w:r>
        <w:rPr>
          <w:rFonts w:hint="eastAsia" w:ascii="仿宋" w:hAnsi="仿宋" w:eastAsia="仿宋" w:cs="仿宋"/>
          <w:b/>
          <w:bCs w:val="0"/>
          <w:color w:val="000000"/>
        </w:rPr>
        <w:t xml:space="preserve">分项报价表</w:t>
      </w:r>
      <w:bookmarkEnd w:id="152"/>
      <w:r/>
      <w:r/>
    </w:p>
    <w:tbl>
      <w:tblPr>
        <w:tblStyle w:val="757"/>
        <w:tblW w:w="88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545"/>
        <w:gridCol w:w="1755"/>
        <w:gridCol w:w="1545"/>
        <w:gridCol w:w="975"/>
        <w:gridCol w:w="1020"/>
        <w:gridCol w:w="1215"/>
      </w:tblGrid>
      <w:tr>
        <w:trPr>
          <w:cantSplit/>
          <w:jc w:val="center"/>
          <w:trHeight w:val="580"/>
        </w:trPr>
        <w:tc>
          <w:tcPr>
            <w:gridSpan w:val="7"/>
            <w:tcW w:w="8829" w:type="dxa"/>
            <w:vAlign w:val="center"/>
            <w:textDirection w:val="lrTb"/>
            <w:noWrap w:val="false"/>
          </w:tcPr>
          <w:p>
            <w:pPr>
              <w:pStyle w:val="1144"/>
              <w:jc w:val="center"/>
              <w:spacing w:line="360" w:lineRule="exact"/>
              <w:widowControl/>
              <w:rPr>
                <w:rFonts w:hint="eastAsia" w:ascii="仿宋" w:hAnsi="仿宋" w:eastAsia="仿宋" w:cs="仿宋"/>
                <w:sz w:val="24"/>
                <w:szCs w:val="24"/>
              </w:rPr>
            </w:pPr>
            <w:r/>
            <w:bookmarkStart w:id="153" w:name="_Toc17418"/>
            <w:r>
              <w:rPr>
                <w:rFonts w:hint="eastAsia" w:ascii="仿宋" w:hAnsi="仿宋" w:eastAsia="仿宋" w:cs="仿宋"/>
                <w:sz w:val="24"/>
                <w:szCs w:val="24"/>
              </w:rPr>
              <w:t xml:space="preserve">工资、保险</w:t>
            </w:r>
            <w:r/>
          </w:p>
        </w:tc>
      </w:tr>
      <w:tr>
        <w:trPr>
          <w:cantSplit/>
          <w:jc w:val="center"/>
          <w:trHeight w:val="790"/>
        </w:trPr>
        <w:tc>
          <w:tcPr>
            <w:tcW w:w="774" w:type="dxa"/>
            <w:vAlign w:val="center"/>
            <w:textDirection w:val="lrTb"/>
            <w:noWrap w:val="false"/>
          </w:tcPr>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545" w:type="dxa"/>
            <w:vAlign w:val="center"/>
            <w:textDirection w:val="lrTb"/>
            <w:noWrap w:val="false"/>
          </w:tcPr>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项目</w:t>
            </w:r>
            <w:r/>
          </w:p>
        </w:tc>
        <w:tc>
          <w:tcPr>
            <w:tcW w:w="1755" w:type="dxa"/>
            <w:vAlign w:val="center"/>
            <w:textDirection w:val="lrTb"/>
            <w:noWrap w:val="false"/>
          </w:tcPr>
          <w:p>
            <w:pPr>
              <w:pStyle w:val="1110"/>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分项内容</w:t>
            </w:r>
            <w:r/>
          </w:p>
        </w:tc>
        <w:tc>
          <w:tcPr>
            <w:tcW w:w="1545" w:type="dxa"/>
            <w:vAlign w:val="center"/>
            <w:textDirection w:val="lrTb"/>
            <w:noWrap w:val="false"/>
          </w:tcPr>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费用单价/</w:t>
            </w:r>
            <w:r/>
          </w:p>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月工资</w:t>
            </w:r>
            <w:r/>
          </w:p>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c>
          <w:tcPr>
            <w:tcW w:w="975" w:type="dxa"/>
            <w:vAlign w:val="center"/>
            <w:textDirection w:val="lrTb"/>
            <w:noWrap w:val="false"/>
          </w:tcPr>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人数</w:t>
            </w:r>
            <w:r/>
          </w:p>
        </w:tc>
        <w:tc>
          <w:tcPr>
            <w:tcW w:w="1020" w:type="dxa"/>
            <w:vAlign w:val="center"/>
            <w:textDirection w:val="lrTb"/>
            <w:noWrap w:val="false"/>
          </w:tcPr>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月数</w:t>
            </w:r>
            <w:r/>
          </w:p>
        </w:tc>
        <w:tc>
          <w:tcPr>
            <w:tcW w:w="1215" w:type="dxa"/>
            <w:vAlign w:val="center"/>
            <w:textDirection w:val="lrTb"/>
            <w:noWrap w:val="false"/>
          </w:tcPr>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合价/</w:t>
            </w:r>
            <w:r/>
          </w:p>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年工资</w:t>
            </w:r>
            <w:r/>
          </w:p>
          <w:p>
            <w:pPr>
              <w:pStyle w:val="114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（元）</w:t>
            </w:r>
            <w:r/>
          </w:p>
        </w:tc>
      </w:tr>
      <w:tr>
        <w:trPr>
          <w:cantSplit/>
          <w:jc w:val="center"/>
          <w:trHeight w:val="583"/>
        </w:trPr>
        <w:tc>
          <w:tcPr>
            <w:tcW w:w="774" w:type="dxa"/>
            <w:vAlign w:val="center"/>
            <w:textDirection w:val="lrTb"/>
            <w:noWrap w:val="false"/>
          </w:tcPr>
          <w:p>
            <w:pPr>
              <w:pStyle w:val="114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45" w:type="dxa"/>
            <w:vAlign w:val="center"/>
            <w:vMerge w:val="restart"/>
            <w:textDirection w:val="lrTb"/>
            <w:noWrap w:val="false"/>
          </w:tcPr>
          <w:p>
            <w:pPr>
              <w:pStyle w:val="1145"/>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人员工资</w:t>
            </w:r>
            <w:r/>
          </w:p>
        </w:tc>
        <w:tc>
          <w:tcPr>
            <w:tcW w:w="175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项目经理</w:t>
            </w:r>
            <w:r/>
          </w:p>
        </w:tc>
        <w:tc>
          <w:tcPr>
            <w:tcW w:w="154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97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1020"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W w:w="121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52"/>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545" w:type="dxa"/>
            <w:vAlign w:val="center"/>
            <w:vMerge w:val="continue"/>
            <w:textDirection w:val="lrTb"/>
            <w:noWrap w:val="false"/>
          </w:tcPr>
          <w:p>
            <w:pPr>
              <w:pStyle w:val="1084"/>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W w:w="175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保洁员</w:t>
            </w:r>
            <w:r/>
          </w:p>
        </w:tc>
        <w:tc>
          <w:tcPr>
            <w:shd w:val="clear" w:color="auto" w:fill="auto"/>
            <w:tcW w:w="1545" w:type="dxa"/>
            <w:vAlign w:val="center"/>
            <w:textDirection w:val="lrTb"/>
            <w:noWrap w:val="false"/>
          </w:tcPr>
          <w:p>
            <w:pPr>
              <w:jc w:val="center"/>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W w:w="975" w:type="dxa"/>
            <w:vAlign w:val="top"/>
            <w:textDirection w:val="lrTb"/>
            <w:noWrap w:val="false"/>
          </w:tcPr>
          <w:p>
            <w:pPr>
              <w:jc w:val="center"/>
              <w:spacing w:line="5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19</w:t>
            </w:r>
            <w:r/>
          </w:p>
        </w:tc>
        <w:tc>
          <w:tcPr>
            <w:tcW w:w="1020" w:type="dxa"/>
            <w:vAlign w:val="center"/>
            <w:textDirection w:val="lrTb"/>
            <w:noWrap w:val="false"/>
          </w:tcPr>
          <w:p>
            <w:pPr>
              <w:jc w:val="center"/>
              <w:spacing w:line="3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12</w:t>
            </w:r>
            <w:r/>
          </w:p>
        </w:tc>
        <w:tc>
          <w:tcPr>
            <w:tcW w:w="121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83"/>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545" w:type="dxa"/>
            <w:vAlign w:val="center"/>
            <w:vMerge w:val="restart"/>
            <w:textDirection w:val="lrTb"/>
            <w:noWrap w:val="false"/>
          </w:tcPr>
          <w:p>
            <w:pPr>
              <w:pStyle w:val="108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保险费用</w:t>
            </w:r>
            <w:r/>
          </w:p>
        </w:tc>
        <w:tc>
          <w:tcPr>
            <w:tcW w:w="175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意外险</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975" w:type="dxa"/>
            <w:vAlign w:val="center"/>
            <w:textDirection w:val="lrTb"/>
            <w:noWrap w:val="false"/>
          </w:tcPr>
          <w:p>
            <w:pPr>
              <w:jc w:val="center"/>
              <w:spacing w:line="3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20</w:t>
            </w:r>
            <w:r/>
          </w:p>
        </w:tc>
        <w:tc>
          <w:tcPr>
            <w:tcW w:w="1020"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1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41"/>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545" w:type="dxa"/>
            <w:vAlign w:val="center"/>
            <w:vMerge w:val="continue"/>
            <w:textDirection w:val="lrTb"/>
            <w:noWrap w:val="false"/>
          </w:tcPr>
          <w:p>
            <w:pPr>
              <w:pStyle w:val="1084"/>
              <w:jc w:val="center"/>
              <w:spacing w:line="360" w:lineRule="exact"/>
              <w:widowControl/>
              <w:rPr>
                <w:rFonts w:hint="eastAsia" w:ascii="仿宋" w:hAnsi="仿宋" w:eastAsia="仿宋" w:cs="仿宋"/>
                <w:sz w:val="24"/>
                <w:szCs w:val="24"/>
              </w:rPr>
            </w:pPr>
            <w:r>
              <w:rPr>
                <w:rFonts w:hint="eastAsia" w:ascii="仿宋" w:hAnsi="仿宋" w:eastAsia="仿宋" w:cs="仿宋"/>
                <w:sz w:val="24"/>
                <w:szCs w:val="24"/>
              </w:rPr>
            </w:r>
            <w:r/>
          </w:p>
        </w:tc>
        <w:tc>
          <w:tcPr>
            <w:tcW w:w="175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社保</w:t>
            </w:r>
            <w:r/>
          </w:p>
          <w:p>
            <w:pPr>
              <w:pStyle w:val="1145"/>
              <w:jc w:val="center"/>
              <w:spacing w:line="36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项目经理</w:t>
            </w:r>
            <w:r>
              <w:rPr>
                <w:rFonts w:hint="eastAsia" w:ascii="仿宋" w:hAnsi="仿宋" w:eastAsia="仿宋" w:cs="仿宋"/>
                <w:sz w:val="24"/>
                <w:szCs w:val="24"/>
                <w:lang w:eastAsia="zh-CN"/>
              </w:rPr>
              <w:t xml:space="preserve">）</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c>
          <w:tcPr>
            <w:tcW w:w="975" w:type="dxa"/>
            <w:vAlign w:val="center"/>
            <w:textDirection w:val="lrTb"/>
            <w:noWrap w:val="false"/>
          </w:tcPr>
          <w:p>
            <w:pPr>
              <w:pStyle w:val="1145"/>
              <w:jc w:val="center"/>
              <w:spacing w:line="360" w:lineRule="exact"/>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W w:w="1020" w:type="dxa"/>
            <w:vAlign w:val="center"/>
            <w:textDirection w:val="lrTb"/>
            <w:noWrap w:val="false"/>
          </w:tcPr>
          <w:p>
            <w:pPr>
              <w:jc w:val="center"/>
              <w:spacing w:line="360" w:lineRule="exact"/>
              <w:rPr>
                <w:rFonts w:hint="eastAsia" w:ascii="仿宋" w:hAnsi="仿宋" w:eastAsia="仿宋" w:cs="仿宋"/>
                <w:color w:val="000000"/>
                <w:sz w:val="24"/>
                <w:szCs w:val="24"/>
                <w:lang w:val="en-US"/>
              </w:rPr>
            </w:pPr>
            <w:r>
              <w:rPr>
                <w:rFonts w:hint="eastAsia" w:ascii="仿宋" w:hAnsi="仿宋" w:eastAsia="仿宋" w:cs="仿宋"/>
                <w:color w:val="000000"/>
                <w:sz w:val="24"/>
                <w:szCs w:val="24"/>
                <w:lang w:val="en-US" w:eastAsia="zh-CN"/>
              </w:rPr>
              <w:t xml:space="preserve">12</w:t>
            </w:r>
            <w:r/>
          </w:p>
        </w:tc>
        <w:tc>
          <w:tcPr>
            <w:tcW w:w="121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617"/>
        </w:trPr>
        <w:tc>
          <w:tcPr>
            <w:gridSpan w:val="7"/>
            <w:tcW w:w="8829"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其他费用</w:t>
            </w:r>
            <w:r/>
          </w:p>
        </w:tc>
      </w:tr>
      <w:tr>
        <w:trPr>
          <w:cantSplit/>
          <w:jc w:val="center"/>
          <w:trHeight w:val="556"/>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序号</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w:t>
            </w:r>
            <w:r/>
          </w:p>
        </w:tc>
        <w:tc>
          <w:tcPr>
            <w:gridSpan w:val="5"/>
            <w:tcW w:w="6510"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分项报价（元/年）</w:t>
            </w:r>
            <w:r/>
          </w:p>
        </w:tc>
      </w:tr>
      <w:tr>
        <w:trPr>
          <w:cantSplit/>
          <w:jc w:val="center"/>
          <w:trHeight w:val="610"/>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设备(工具)或者折旧费</w:t>
            </w:r>
            <w:r/>
          </w:p>
        </w:tc>
        <w:tc>
          <w:tcPr>
            <w:gridSpan w:val="5"/>
            <w:tcW w:w="6510" w:type="dxa"/>
            <w:vAlign w:val="center"/>
            <w:textDirection w:val="lrTb"/>
            <w:noWrap w:val="false"/>
          </w:tcPr>
          <w:p>
            <w:pPr>
              <w:pStyle w:val="1145"/>
              <w:jc w:val="both"/>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15"/>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耗材费</w:t>
            </w:r>
            <w:r/>
          </w:p>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（办公用品等）</w:t>
            </w:r>
            <w:r/>
          </w:p>
        </w:tc>
        <w:tc>
          <w:tcPr>
            <w:gridSpan w:val="5"/>
            <w:tcW w:w="6510" w:type="dxa"/>
            <w:vAlign w:val="center"/>
            <w:textDirection w:val="lrTb"/>
            <w:noWrap w:val="false"/>
          </w:tcPr>
          <w:p>
            <w:pPr>
              <w:pStyle w:val="1145"/>
              <w:jc w:val="both"/>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507"/>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服装费</w:t>
            </w:r>
            <w:r/>
          </w:p>
        </w:tc>
        <w:tc>
          <w:tcPr>
            <w:gridSpan w:val="5"/>
            <w:tcW w:w="6510" w:type="dxa"/>
            <w:vAlign w:val="center"/>
            <w:textDirection w:val="lrTb"/>
            <w:noWrap w:val="false"/>
          </w:tcPr>
          <w:p>
            <w:pPr>
              <w:pStyle w:val="1145"/>
              <w:jc w:val="both"/>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70"/>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人员福利核算（中秋、春节、高温补贴、可能产生的加班费等）</w:t>
            </w:r>
            <w:r/>
          </w:p>
        </w:tc>
        <w:tc>
          <w:tcPr>
            <w:gridSpan w:val="5"/>
            <w:tcW w:w="6510" w:type="dxa"/>
            <w:vAlign w:val="center"/>
            <w:textDirection w:val="lrTb"/>
            <w:noWrap w:val="false"/>
          </w:tcPr>
          <w:p>
            <w:pPr>
              <w:pStyle w:val="1145"/>
              <w:jc w:val="both"/>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cantSplit/>
          <w:jc w:val="center"/>
          <w:trHeight w:val="494"/>
        </w:trPr>
        <w:tc>
          <w:tcPr>
            <w:tcW w:w="774" w:type="dxa"/>
            <w:vAlign w:val="center"/>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i/>
                <w:iCs/>
                <w:sz w:val="24"/>
                <w:szCs w:val="24"/>
              </w:rPr>
              <w:t xml:space="preserve">利润</w:t>
            </w:r>
            <w:r/>
          </w:p>
        </w:tc>
        <w:tc>
          <w:tcPr>
            <w:gridSpan w:val="5"/>
            <w:tcW w:w="6510" w:type="dxa"/>
            <w:vAlign w:val="center"/>
            <w:textDirection w:val="lrTb"/>
            <w:noWrap w:val="false"/>
          </w:tcPr>
          <w:p>
            <w:pPr>
              <w:pStyle w:val="1145"/>
              <w:jc w:val="both"/>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714"/>
        </w:trPr>
        <w:tc>
          <w:tcPr>
            <w:tcW w:w="774" w:type="dxa"/>
            <w:vAlign w:val="center"/>
            <w:textDirection w:val="lrTb"/>
            <w:noWrap w:val="false"/>
          </w:tcPr>
          <w:p>
            <w:pPr>
              <w:pStyle w:val="1145"/>
              <w:jc w:val="cente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p>
        </w:tc>
        <w:tc>
          <w:tcPr>
            <w:tcW w:w="1545"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其他费用（</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可以自行添加）</w:t>
            </w:r>
            <w:r/>
          </w:p>
        </w:tc>
        <w:tc>
          <w:tcPr>
            <w:gridSpan w:val="5"/>
            <w:tcW w:w="6510" w:type="dxa"/>
            <w:vAlign w:val="center"/>
            <w:textDirection w:val="lrTb"/>
            <w:noWrap w:val="false"/>
          </w:tcPr>
          <w:p>
            <w:pPr>
              <w:pStyle w:val="1145"/>
              <w:jc w:val="both"/>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774" w:type="dxa"/>
            <w:vAlign w:val="center"/>
            <w:vMerge w:val="restart"/>
            <w:textDirection w:val="lrTb"/>
            <w:noWrap w:val="false"/>
          </w:tcPr>
          <w:p>
            <w:pPr>
              <w:pStyle w:val="1145"/>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W w:w="1545" w:type="dxa"/>
            <w:vAlign w:val="center"/>
            <w:vMerge w:val="restart"/>
            <w:textDirection w:val="lrTb"/>
            <w:noWrap w:val="false"/>
          </w:tcPr>
          <w:p>
            <w:pPr>
              <w:pStyle w:val="1145"/>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税金</w:t>
            </w:r>
            <w:r/>
          </w:p>
        </w:tc>
        <w:tc>
          <w:tcPr>
            <w:gridSpan w:val="5"/>
            <w:tcW w:w="6510"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574"/>
        </w:trPr>
        <w:tc>
          <w:tcPr>
            <w:tcW w:w="774" w:type="dxa"/>
            <w:vAlign w:val="center"/>
            <w:vMerge w:val="continue"/>
            <w:textDirection w:val="lrTb"/>
            <w:noWrap w:val="false"/>
          </w:tcPr>
          <w:p>
            <w:pPr>
              <w:pStyle w:val="1145"/>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45" w:type="dxa"/>
            <w:vAlign w:val="center"/>
            <w:vMerge w:val="continue"/>
            <w:textDirection w:val="lrTb"/>
            <w:noWrap w:val="false"/>
          </w:tcPr>
          <w:p>
            <w:pPr>
              <w:pStyle w:val="1145"/>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gridSpan w:val="5"/>
            <w:tcW w:w="6510"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增值税纳税人身份：</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；税率：</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（明确是增值税一般纳税人还是小规模纳税人并提供相关证明）</w:t>
            </w:r>
            <w:r/>
          </w:p>
        </w:tc>
      </w:tr>
      <w:tr>
        <w:trPr>
          <w:cantSplit/>
          <w:jc w:val="center"/>
          <w:trHeight w:val="553"/>
        </w:trPr>
        <w:tc>
          <w:tcPr>
            <w:tcW w:w="774" w:type="dxa"/>
            <w:vAlign w:val="center"/>
            <w:textDirection w:val="lrTb"/>
            <w:noWrap w:val="false"/>
          </w:tcPr>
          <w:p>
            <w:pPr>
              <w:pStyle w:val="1145"/>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r>
            <w:r/>
          </w:p>
        </w:tc>
        <w:tc>
          <w:tcPr>
            <w:tcW w:w="1545" w:type="dxa"/>
            <w:vAlign w:val="center"/>
            <w:textDirection w:val="lrTb"/>
            <w:noWrap w:val="false"/>
          </w:tcPr>
          <w:p>
            <w:pPr>
              <w:pStyle w:val="1145"/>
              <w:jc w:val="center"/>
              <w:spacing w:line="360" w:lineRule="exact"/>
              <w:rPr>
                <w:rFonts w:hint="eastAsia" w:ascii="仿宋" w:hAnsi="仿宋" w:eastAsia="仿宋" w:cs="仿宋"/>
                <w:i/>
                <w:iCs/>
                <w:sz w:val="24"/>
                <w:szCs w:val="24"/>
              </w:rPr>
            </w:pPr>
            <w:r>
              <w:rPr>
                <w:rFonts w:hint="eastAsia" w:ascii="仿宋" w:hAnsi="仿宋" w:eastAsia="仿宋" w:cs="仿宋"/>
                <w:i/>
                <w:iCs/>
                <w:sz w:val="24"/>
                <w:szCs w:val="24"/>
              </w:rPr>
              <w:t xml:space="preserve">…</w:t>
            </w:r>
            <w:r/>
          </w:p>
        </w:tc>
        <w:tc>
          <w:tcPr>
            <w:gridSpan w:val="5"/>
            <w:tcW w:w="6510" w:type="dxa"/>
            <w:vAlign w:val="center"/>
            <w:textDirection w:val="lrTb"/>
            <w:noWrap w:val="false"/>
          </w:tcPr>
          <w:p>
            <w:pPr>
              <w:pStyle w:val="1145"/>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jc w:val="center"/>
          <w:trHeight w:val="1530"/>
        </w:trPr>
        <w:tc>
          <w:tcPr>
            <w:gridSpan w:val="2"/>
            <w:shd w:val="clear" w:color="auto" w:fill="auto"/>
            <w:tcW w:w="2319" w:type="dxa"/>
            <w:vAlign w:val="center"/>
            <w:textDirection w:val="lrTb"/>
            <w:noWrap w:val="false"/>
          </w:tcPr>
          <w:p>
            <w:pPr>
              <w:pStyle w:val="1145"/>
              <w:spacing w:line="360" w:lineRule="exact"/>
              <w:rPr>
                <w:rFonts w:hint="eastAsia" w:ascii="仿宋" w:hAnsi="仿宋" w:eastAsia="仿宋" w:cs="仿宋"/>
                <w:b/>
                <w:bCs/>
                <w:sz w:val="24"/>
                <w:szCs w:val="24"/>
                <w:lang w:val="en-US" w:eastAsia="zh-CN"/>
              </w:rPr>
            </w:pPr>
            <w:r>
              <w:rPr>
                <w:rFonts w:hint="eastAsia" w:ascii="仿宋" w:hAnsi="仿宋" w:eastAsia="仿宋" w:cs="仿宋"/>
                <w:b/>
                <w:bCs/>
                <w:iCs/>
                <w:sz w:val="24"/>
                <w:szCs w:val="28"/>
                <w:lang w:val="zh-CN"/>
              </w:rPr>
              <w:t xml:space="preserve">投标总报价</w:t>
            </w:r>
            <w:r>
              <w:rPr>
                <w:rFonts w:hint="eastAsia" w:ascii="仿宋" w:hAnsi="仿宋" w:eastAsia="仿宋" w:cs="仿宋"/>
                <w:b/>
                <w:bCs/>
                <w:iCs/>
                <w:sz w:val="24"/>
                <w:szCs w:val="28"/>
                <w:lang w:val="en-US" w:eastAsia="zh-CN"/>
              </w:rPr>
              <w:t xml:space="preserve">/年</w:t>
            </w:r>
            <w:r/>
          </w:p>
        </w:tc>
        <w:tc>
          <w:tcPr>
            <w:gridSpan w:val="5"/>
            <w:shd w:val="clear" w:color="auto" w:fill="auto"/>
            <w:tcW w:w="6510" w:type="dxa"/>
            <w:vAlign w:val="center"/>
            <w:textDirection w:val="lrTb"/>
            <w:noWrap w:val="false"/>
          </w:tcPr>
          <w:p>
            <w:pPr>
              <w:pStyle w:val="1145"/>
              <w:spacing w:line="360" w:lineRule="exact"/>
              <w:rPr>
                <w:rFonts w:hint="eastAsia" w:ascii="仿宋" w:hAnsi="仿宋" w:eastAsia="仿宋" w:cs="仿宋"/>
                <w:b/>
                <w:bCs/>
                <w:sz w:val="24"/>
                <w:szCs w:val="24"/>
              </w:rPr>
            </w:pPr>
            <w:r>
              <w:rPr>
                <w:rFonts w:hint="eastAsia" w:ascii="仿宋" w:hAnsi="仿宋" w:eastAsia="仿宋" w:cs="仿宋"/>
                <w:b/>
                <w:bCs/>
                <w:sz w:val="24"/>
                <w:szCs w:val="24"/>
              </w:rPr>
              <w:t xml:space="preserve">￥</w:t>
            </w:r>
            <w:r>
              <w:rPr>
                <w:rFonts w:hint="eastAsia" w:ascii="仿宋" w:hAnsi="仿宋" w:eastAsia="仿宋" w:cs="仿宋"/>
                <w:sz w:val="24"/>
                <w:szCs w:val="24"/>
                <w:u w:val="single"/>
              </w:rPr>
              <w:t xml:space="preserve">                        </w:t>
            </w:r>
            <w:r/>
          </w:p>
          <w:p>
            <w:pPr>
              <w:pStyle w:val="1145"/>
              <w:jc w:val="center"/>
              <w:spacing w:line="360" w:lineRule="exact"/>
              <w:rPr>
                <w:rFonts w:hint="eastAsia" w:ascii="仿宋" w:hAnsi="仿宋" w:eastAsia="仿宋" w:cs="仿宋"/>
                <w:sz w:val="24"/>
                <w:szCs w:val="24"/>
              </w:rPr>
            </w:pPr>
            <w:r>
              <w:rPr>
                <w:rFonts w:hint="eastAsia" w:ascii="仿宋" w:hAnsi="仿宋" w:eastAsia="仿宋" w:cs="仿宋"/>
                <w:b/>
                <w:bCs/>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b/>
                <w:bCs/>
                <w:sz w:val="24"/>
                <w:szCs w:val="24"/>
                <w:u w:val="none"/>
                <w:lang w:val="en-US" w:eastAsia="zh-CN"/>
              </w:rPr>
              <w:t xml:space="preserve">仟</w:t>
            </w:r>
            <w:r>
              <w:rPr>
                <w:rFonts w:hint="eastAsia" w:ascii="仿宋" w:hAnsi="仿宋" w:eastAsia="仿宋" w:cs="仿宋"/>
                <w:sz w:val="24"/>
                <w:szCs w:val="24"/>
                <w:u w:val="single"/>
                <w:lang w:val="en-US" w:eastAsia="zh-CN"/>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万</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仟</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佰</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拾</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圆</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角</w:t>
            </w:r>
            <w:r>
              <w:rPr>
                <w:rFonts w:hint="eastAsia" w:ascii="仿宋" w:hAnsi="仿宋" w:eastAsia="仿宋" w:cs="仿宋"/>
                <w:sz w:val="24"/>
                <w:szCs w:val="24"/>
                <w:u w:val="single"/>
              </w:rPr>
              <w:t xml:space="preserve">      </w:t>
            </w:r>
            <w:r>
              <w:rPr>
                <w:rFonts w:hint="eastAsia" w:ascii="仿宋" w:hAnsi="仿宋" w:eastAsia="仿宋" w:cs="仿宋"/>
                <w:b/>
                <w:bCs/>
                <w:sz w:val="24"/>
                <w:szCs w:val="24"/>
              </w:rPr>
              <w:t xml:space="preserve">分</w:t>
            </w:r>
            <w:r/>
          </w:p>
        </w:tc>
      </w:tr>
    </w:tbl>
    <w:p>
      <w:pPr>
        <w:pStyle w:val="1097"/>
        <w:rPr>
          <w:rFonts w:hint="eastAsia" w:ascii="仿宋" w:hAnsi="仿宋" w:eastAsia="仿宋" w:cs="仿宋"/>
          <w:color w:val="000000"/>
          <w:sz w:val="24"/>
        </w:rPr>
      </w:pPr>
      <w:r>
        <w:rPr>
          <w:rFonts w:hint="eastAsia" w:ascii="仿宋" w:hAnsi="仿宋" w:eastAsia="仿宋" w:cs="仿宋"/>
          <w:color w:val="000000"/>
          <w:sz w:val="24"/>
        </w:rPr>
      </w:r>
      <w:r/>
    </w:p>
    <w:p>
      <w:pPr>
        <w:pStyle w:val="1147"/>
        <w:spacing w:line="360" w:lineRule="auto"/>
        <w:rPr>
          <w:rFonts w:hint="eastAsia" w:ascii="仿宋" w:hAnsi="仿宋" w:eastAsia="仿宋" w:cs="仿宋"/>
          <w:b/>
          <w:bCs/>
          <w:iCs/>
          <w:szCs w:val="28"/>
          <w:lang w:val="zh-CN"/>
        </w:rPr>
      </w:pPr>
      <w:r>
        <w:rPr>
          <w:rFonts w:hint="eastAsia" w:ascii="仿宋" w:hAnsi="仿宋" w:eastAsia="仿宋" w:cs="仿宋"/>
          <w:color w:val="000000"/>
        </w:rPr>
        <w:t xml:space="preserve">备注：</w:t>
      </w:r>
      <w:r>
        <w:rPr>
          <w:rFonts w:hint="eastAsia" w:ascii="仿宋" w:hAnsi="仿宋" w:eastAsia="仿宋" w:cs="仿宋"/>
          <w:b/>
          <w:bCs/>
          <w:iCs/>
          <w:szCs w:val="28"/>
          <w:lang w:val="zh-CN"/>
        </w:rPr>
        <w:t xml:space="preserve">1、明细报价表中列明的项目不接受赠送。</w:t>
      </w:r>
      <w:r/>
    </w:p>
    <w:p>
      <w:pPr>
        <w:pStyle w:val="1147"/>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lang w:val="zh-CN"/>
        </w:rPr>
        <w:t xml:space="preserve">2、人员工资合价=人员月工资*人员数量*月数</w:t>
      </w:r>
      <w:r/>
    </w:p>
    <w:p>
      <w:pPr>
        <w:pStyle w:val="1147"/>
        <w:ind w:firstLine="723"/>
        <w:spacing w:line="360" w:lineRule="auto"/>
        <w:rPr>
          <w:rFonts w:hint="eastAsia" w:ascii="仿宋" w:hAnsi="仿宋" w:eastAsia="仿宋" w:cs="仿宋"/>
          <w:b/>
          <w:bCs/>
          <w:iCs/>
          <w:szCs w:val="28"/>
          <w:lang w:val="zh-CN"/>
        </w:rPr>
      </w:pPr>
      <w:r>
        <w:rPr>
          <w:rFonts w:hint="eastAsia" w:ascii="仿宋" w:hAnsi="仿宋" w:eastAsia="仿宋" w:cs="仿宋"/>
          <w:b/>
          <w:bCs/>
          <w:iCs/>
          <w:szCs w:val="28"/>
        </w:rPr>
        <w:t xml:space="preserve">3、</w:t>
      </w:r>
      <w:r>
        <w:rPr>
          <w:rFonts w:hint="eastAsia" w:ascii="仿宋" w:hAnsi="仿宋" w:eastAsia="仿宋" w:cs="仿宋"/>
          <w:b/>
          <w:bCs/>
          <w:iCs/>
          <w:szCs w:val="28"/>
          <w:lang w:val="zh-CN"/>
        </w:rPr>
        <w:t xml:space="preserve">“投标总报价”数额应当与“开标一览表”中“投标总报价”数额一致。</w:t>
      </w:r>
      <w:r/>
    </w:p>
    <w:p>
      <w:pPr>
        <w:pStyle w:val="1147"/>
        <w:ind w:firstLine="723"/>
        <w:spacing w:line="360" w:lineRule="auto"/>
        <w:rPr>
          <w:rFonts w:hint="eastAsia" w:ascii="仿宋" w:hAnsi="仿宋" w:eastAsia="仿宋" w:cs="仿宋"/>
          <w:b/>
          <w:bCs/>
          <w:iCs/>
          <w:szCs w:val="28"/>
          <w:lang w:val="en-US" w:eastAsia="zh-CN"/>
        </w:rPr>
      </w:pPr>
      <w:r>
        <w:rPr>
          <w:rFonts w:hint="eastAsia" w:ascii="仿宋" w:hAnsi="仿宋" w:eastAsia="仿宋" w:cs="仿宋"/>
          <w:b/>
          <w:bCs/>
          <w:iCs/>
          <w:szCs w:val="28"/>
          <w:lang w:val="en-US" w:eastAsia="zh-CN"/>
        </w:rPr>
        <w:t xml:space="preserve">4、投标报价按每年总价进行报价。</w:t>
      </w:r>
      <w:r/>
    </w:p>
    <w:p>
      <w:pPr>
        <w:pStyle w:val="1176"/>
        <w:ind w:firstLine="723"/>
        <w:jc w:val="left"/>
        <w:keepLines w:val="0"/>
        <w:keepNext w:val="0"/>
        <w:pageBreakBefore w:val="0"/>
        <w:spacing w:line="500" w:lineRule="exact"/>
        <w:widowControl/>
        <w:rPr>
          <w:rFonts w:hint="eastAsia" w:ascii="仿宋" w:hAnsi="仿宋" w:eastAsia="仿宋" w:cs="仿宋"/>
          <w:b/>
          <w:bCs/>
          <w:iCs/>
          <w:sz w:val="24"/>
          <w:szCs w:val="28"/>
          <w:lang w:val="en-US" w:eastAsia="zh-CN" w:bidi="ar-SA"/>
        </w:rPr>
      </w:pPr>
      <w:r>
        <w:rPr>
          <w:rFonts w:hint="eastAsia" w:ascii="仿宋" w:hAnsi="仿宋" w:eastAsia="仿宋" w:cs="仿宋"/>
          <w:b/>
          <w:bCs/>
          <w:iCs/>
          <w:szCs w:val="28"/>
          <w:lang w:val="en-US" w:eastAsia="zh-CN"/>
        </w:rPr>
        <w:t xml:space="preserve">5、</w:t>
      </w:r>
      <w:r>
        <w:rPr>
          <w:rFonts w:hint="eastAsia" w:ascii="仿宋" w:hAnsi="仿宋" w:eastAsia="仿宋" w:cs="仿宋"/>
          <w:b/>
          <w:iCs/>
          <w:color w:val="ff0000"/>
          <w:szCs w:val="24"/>
          <w:lang w:bidi="zh-CN"/>
        </w:rPr>
        <w:t xml:space="preserve">注:社保金额≥1238.048(4952*24.9%+5)，因报价最多保留至小数点后两位，故该项最小有效数值为1238.05元。例如：（1）某岗位人员月工资4500元，社保金额则为4952*24.9%+5=1238.048元；</w:t>
      </w:r>
      <w:r>
        <w:rPr>
          <w:rFonts w:hint="eastAsia" w:ascii="仿宋" w:hAnsi="仿宋" w:eastAsia="仿宋" w:cs="仿宋"/>
          <w:b/>
          <w:iCs/>
          <w:color w:val="0000ff"/>
          <w:szCs w:val="24"/>
          <w:lang w:bidi="zh-CN"/>
        </w:rPr>
        <w:t xml:space="preserve">（2）某岗位人员月工资10000元，社保金额则为10000*24.9%+5=2495元。</w:t>
      </w:r>
      <w:r/>
    </w:p>
    <w:p>
      <w:pPr>
        <w:pStyle w:val="1147"/>
        <w:ind w:firstLine="723"/>
        <w:keepLines w:val="0"/>
        <w:keepNext w:val="0"/>
        <w:pageBreakBefore w:val="0"/>
        <w:spacing w:line="360" w:lineRule="auto"/>
        <w:widowControl/>
        <w:rPr>
          <w:rFonts w:hint="eastAsia" w:ascii="仿宋" w:hAnsi="仿宋" w:eastAsia="仿宋" w:cs="仿宋"/>
          <w:b/>
          <w:bCs/>
          <w:iCs/>
          <w:szCs w:val="28"/>
          <w:lang w:val="zh-CN"/>
        </w:rPr>
      </w:pPr>
      <w:r>
        <w:rPr>
          <w:rFonts w:hint="eastAsia" w:ascii="仿宋" w:hAnsi="仿宋" w:eastAsia="仿宋" w:cs="仿宋"/>
          <w:b/>
          <w:bCs/>
          <w:iCs/>
          <w:szCs w:val="28"/>
          <w:lang w:val="en-US" w:eastAsia="zh-CN"/>
        </w:rPr>
        <w:t xml:space="preserve">6、</w:t>
      </w:r>
      <w:r>
        <w:rPr>
          <w:rFonts w:hint="eastAsia" w:ascii="仿宋" w:hAnsi="仿宋" w:eastAsia="仿宋" w:cs="仿宋"/>
          <w:b/>
          <w:bCs/>
          <w:iCs/>
          <w:szCs w:val="28"/>
          <w:lang w:val="zh-CN"/>
        </w:rPr>
        <w:t xml:space="preserve">表格格式可根据报价需要，进行调整</w:t>
      </w:r>
      <w:r/>
    </w:p>
    <w:p>
      <w:pPr>
        <w:pStyle w:val="1147"/>
        <w:spacing w:line="360" w:lineRule="auto"/>
        <w:rPr>
          <w:rFonts w:hint="eastAsia" w:ascii="仿宋" w:hAnsi="仿宋" w:eastAsia="仿宋" w:cs="仿宋"/>
          <w:color w:val="000000"/>
        </w:rPr>
      </w:pPr>
      <w:r>
        <w:rPr>
          <w:rFonts w:hint="eastAsia" w:ascii="仿宋" w:hAnsi="仿宋" w:eastAsia="仿宋" w:cs="仿宋"/>
          <w:b/>
          <w:bCs/>
          <w:iCs/>
          <w:szCs w:val="28"/>
          <w:lang w:val="zh-CN"/>
        </w:rPr>
        <w:br w:type="page" w:clear="all"/>
      </w:r>
      <w:r/>
    </w:p>
    <w:p>
      <w:pPr>
        <w:pStyle w:val="1122"/>
        <w:rPr>
          <w:rFonts w:hint="eastAsia" w:ascii="仿宋" w:hAnsi="仿宋" w:eastAsia="仿宋" w:cs="仿宋"/>
          <w:b/>
          <w:bCs w:val="0"/>
          <w:color w:val="000000"/>
        </w:rPr>
        <w:outlineLvl w:val="1"/>
      </w:pPr>
      <w:r/>
      <w:bookmarkStart w:id="154" w:name="_Toc21129"/>
      <w:r/>
      <w:bookmarkStart w:id="155" w:name="_Toc2747"/>
      <w:r>
        <w:rPr>
          <w:rFonts w:hint="eastAsia" w:ascii="仿宋" w:hAnsi="仿宋" w:eastAsia="仿宋" w:cs="仿宋"/>
          <w:b/>
          <w:bCs w:val="0"/>
          <w:color w:val="000000"/>
        </w:rPr>
        <w:t xml:space="preserve">五、中小企业或残疾人福利性单位声明函</w:t>
      </w:r>
      <w:bookmarkEnd w:id="153"/>
      <w:r/>
      <w:bookmarkEnd w:id="154"/>
      <w:r/>
      <w:bookmarkEnd w:id="155"/>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中小微企业声明函（服务）</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u w:val="single"/>
          <w:lang w:val="en-US" w:eastAsia="zh-CN"/>
        </w:rPr>
        <w:t xml:space="preserve">泗洪县机关事务管理中心</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en-US" w:eastAsia="zh-CN"/>
        </w:rPr>
        <w:t xml:space="preserve">项目</w:t>
      </w:r>
      <w:r>
        <w:rPr>
          <w:rFonts w:hint="eastAsia" w:ascii="仿宋" w:hAnsi="仿宋" w:eastAsia="仿宋" w:cs="仿宋"/>
          <w:color w:val="000000"/>
          <w:sz w:val="24"/>
          <w:szCs w:val="24"/>
          <w:u w:val="single"/>
          <w:lang w:val="en-US" w:eastAsia="zh-CN"/>
        </w:rPr>
        <w:t xml:space="preserve">泗洪县政务服务中心办公楼保洁服务项目 </w:t>
      </w:r>
      <w:r>
        <w:rPr>
          <w:rFonts w:hint="eastAsia" w:ascii="仿宋" w:hAnsi="仿宋" w:eastAsia="仿宋" w:cs="仿宋"/>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b/>
          <w:bCs/>
          <w:color w:val="0000ff"/>
          <w:sz w:val="24"/>
          <w:szCs w:val="24"/>
          <w:u w:val="single"/>
        </w:rPr>
        <w:t xml:space="preserve">（</w:t>
      </w:r>
      <w:r>
        <w:rPr>
          <w:rFonts w:hint="eastAsia" w:ascii="仿宋" w:hAnsi="仿宋" w:eastAsia="仿宋" w:cs="仿宋"/>
          <w:b/>
          <w:bCs/>
          <w:color w:val="0000ff"/>
          <w:sz w:val="24"/>
          <w:szCs w:val="24"/>
          <w:u w:val="single"/>
          <w:lang w:eastAsia="zh-CN"/>
        </w:rPr>
        <w:t xml:space="preserve">物业管理</w:t>
      </w:r>
      <w:r>
        <w:rPr>
          <w:rFonts w:hint="eastAsia" w:ascii="仿宋" w:hAnsi="仿宋" w:eastAsia="仿宋" w:cs="仿宋"/>
          <w:b/>
          <w:bCs/>
          <w:color w:val="0000ff"/>
          <w:sz w:val="24"/>
          <w:szCs w:val="24"/>
          <w:u w:val="single"/>
        </w:rPr>
        <w:t xml:space="preserve">）</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 □小型企业 □微型企业）；</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jc w:val="right"/>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696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numPr>
          <w:ilvl w:val="0"/>
          <w:numId w:val="0"/>
        </w:numPr>
        <w:ind w:firstLine="4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对照《工业和信息化部、国家统计局、国家发展和改革委员会、财政部关于印发中小企业划型标准规定的通知》(工信部联企业[2011]300号)的规定，投标人自行勾选承接企业的企业规模类型。</w:t>
      </w:r>
      <w:r/>
    </w:p>
    <w:p>
      <w:pPr>
        <w:pStyle w:val="1088"/>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088"/>
        <w:jc w:val="cente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残疾人福利性单位声明函</w:t>
      </w:r>
      <w:r/>
    </w:p>
    <w:p>
      <w:pPr>
        <w:pStyle w:val="1106"/>
        <w:spacing w:line="588" w:lineRule="exact"/>
        <w:rPr>
          <w:rFonts w:hint="eastAsia" w:ascii="仿宋" w:hAnsi="仿宋" w:eastAsia="仿宋" w:cs="仿宋"/>
          <w:b/>
          <w:color w:val="000000"/>
          <w:spacing w:val="6"/>
          <w:sz w:val="30"/>
          <w:szCs w:val="30"/>
        </w:rPr>
      </w:pPr>
      <w:r>
        <w:rPr>
          <w:rFonts w:hint="eastAsia" w:ascii="仿宋" w:hAnsi="仿宋" w:eastAsia="仿宋" w:cs="仿宋"/>
          <w:b/>
          <w:color w:val="000000"/>
          <w:spacing w:val="6"/>
          <w:sz w:val="30"/>
          <w:szCs w:val="30"/>
        </w:rPr>
      </w:r>
      <w:r/>
    </w:p>
    <w:p>
      <w:pPr>
        <w:pStyle w:val="1105"/>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u w:val="single"/>
          <w:lang w:val="en-US" w:eastAsia="zh-CN"/>
        </w:rPr>
        <w:t xml:space="preserve">泗洪县机关事务管理中心</w:t>
      </w:r>
      <w:r>
        <w:rPr>
          <w:rFonts w:hint="eastAsia" w:ascii="仿宋" w:hAnsi="仿宋" w:eastAsia="仿宋" w:cs="仿宋"/>
          <w:color w:val="000000"/>
          <w:sz w:val="24"/>
        </w:rPr>
        <w:t xml:space="preserve">的</w:t>
      </w:r>
      <w:r>
        <w:rPr>
          <w:rFonts w:hint="eastAsia" w:ascii="仿宋" w:hAnsi="仿宋" w:eastAsia="仿宋" w:cs="仿宋"/>
          <w:color w:val="000000"/>
          <w:sz w:val="24"/>
          <w:szCs w:val="24"/>
          <w:u w:val="single"/>
          <w:lang w:val="en-US" w:eastAsia="zh-CN"/>
        </w:rPr>
        <w:t xml:space="preserve">泗洪县政务服务中心办公楼保洁服务项目</w:t>
      </w:r>
      <w:r>
        <w:rPr>
          <w:rFonts w:hint="eastAsia" w:ascii="仿宋" w:hAnsi="仿宋" w:eastAsia="仿宋" w:cs="仿宋"/>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05"/>
        <w:ind w:firstLine="480"/>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pStyle w:val="1107"/>
        <w:ind w:firstLine="3810"/>
        <w:spacing w:line="500" w:lineRule="exact"/>
        <w:rPr>
          <w:rFonts w:hint="eastAsia" w:ascii="仿宋" w:hAnsi="仿宋" w:eastAsia="仿宋" w:cs="仿宋"/>
          <w:color w:val="000000"/>
          <w:spacing w:val="6"/>
          <w:sz w:val="24"/>
          <w:szCs w:val="24"/>
        </w:rPr>
      </w:pPr>
      <w:r>
        <w:rPr>
          <w:rFonts w:hint="eastAsia" w:ascii="仿宋" w:hAnsi="仿宋" w:eastAsia="仿宋" w:cs="仿宋"/>
          <w:color w:val="000000"/>
          <w:spacing w:val="6"/>
          <w:sz w:val="24"/>
          <w:szCs w:val="24"/>
        </w:rPr>
      </w:r>
      <w:r/>
    </w:p>
    <w:p>
      <w:pPr>
        <w:pStyle w:val="1107"/>
        <w:ind w:firstLine="3629"/>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1107"/>
        <w:ind w:firstLine="480"/>
        <w:jc w:val="left"/>
        <w:spacing w:line="500" w:lineRule="exact"/>
        <w:rPr>
          <w:rFonts w:hint="eastAsia" w:ascii="仿宋" w:hAnsi="仿宋" w:eastAsia="仿宋" w:cs="仿宋"/>
          <w:color w:val="000000"/>
          <w:sz w:val="24"/>
        </w:rPr>
      </w:pPr>
      <w:r>
        <w:rPr>
          <w:rFonts w:hint="eastAsia" w:ascii="仿宋" w:hAnsi="仿宋" w:eastAsia="仿宋" w:cs="仿宋"/>
          <w:color w:val="000000"/>
          <w:sz w:val="24"/>
        </w:rPr>
        <w:t xml:space="preserve">单位名称：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w:t>
      </w:r>
      <w:r>
        <w:rPr>
          <w:rFonts w:hint="eastAsia" w:ascii="仿宋" w:hAnsi="仿宋" w:eastAsia="仿宋" w:cs="仿宋"/>
          <w:color w:val="000000"/>
          <w:sz w:val="24"/>
          <w:szCs w:val="24"/>
        </w:rPr>
        <w:t xml:space="preserve">盖CA电子公章</w:t>
      </w:r>
      <w:r>
        <w:rPr>
          <w:rFonts w:hint="eastAsia" w:ascii="仿宋" w:hAnsi="仿宋" w:eastAsia="仿宋" w:cs="仿宋"/>
          <w:color w:val="000000"/>
          <w:sz w:val="24"/>
        </w:rPr>
        <w:t xml:space="preserve">）</w:t>
      </w:r>
      <w:r/>
    </w:p>
    <w:p>
      <w:pPr>
        <w:pStyle w:val="1104"/>
        <w:ind w:firstLine="480"/>
        <w:jc w:val="left"/>
        <w:spacing w:line="50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  年  月  日</w:t>
      </w:r>
      <w:r/>
    </w:p>
    <w:p>
      <w:pPr>
        <w:pStyle w:val="1106"/>
        <w:ind w:right="1560" w:firstLine="480"/>
        <w:jc w:val="center"/>
        <w:spacing w:line="588" w:lineRule="exact"/>
        <w:tabs>
          <w:tab w:val="left" w:pos="48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8"/>
        <w:ind w:left="357" w:firstLine="0"/>
        <w:spacing w:line="5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非残疾人福利性单位不需提供此函。</w:t>
      </w:r>
      <w:r/>
    </w:p>
    <w:p>
      <w:pPr>
        <w:pStyle w:val="1105"/>
        <w:ind w:firstLine="442"/>
        <w:spacing w:line="480" w:lineRule="exact"/>
        <w:rPr>
          <w:rFonts w:hint="eastAsia" w:ascii="仿宋" w:hAnsi="仿宋" w:eastAsia="仿宋" w:cs="仿宋"/>
          <w:color w:val="000000"/>
          <w:sz w:val="24"/>
          <w:szCs w:val="24"/>
        </w:rPr>
      </w:pPr>
      <w:r>
        <w:rPr>
          <w:rFonts w:hint="eastAsia" w:ascii="仿宋" w:hAnsi="仿宋" w:eastAsia="仿宋" w:cs="仿宋"/>
          <w:b w:val="0"/>
          <w:sz w:val="24"/>
          <w:lang w:val="en-US" w:eastAsia="zh-CN"/>
        </w:rPr>
        <w:t xml:space="preserve">2.</w:t>
      </w:r>
      <w:r>
        <w:rPr>
          <w:rFonts w:hint="eastAsia" w:ascii="仿宋" w:hAnsi="仿宋" w:eastAsia="仿宋" w:cs="仿宋"/>
          <w:b w:val="0"/>
          <w:sz w:val="24"/>
        </w:rPr>
        <w:t xml:space="preserve">符合报价折扣情形的请将此函填报上传至“企业报价折扣证明”一栏中</w:t>
      </w:r>
      <w:r>
        <w:rPr>
          <w:rFonts w:hint="eastAsia" w:ascii="仿宋" w:hAnsi="仿宋" w:eastAsia="仿宋" w:cs="仿宋"/>
          <w:b w:val="0"/>
          <w:sz w:val="24"/>
          <w:lang w:eastAsia="zh-CN"/>
        </w:rPr>
        <w:t xml:space="preserve">。</w:t>
      </w:r>
      <w:r/>
    </w:p>
    <w:p>
      <w:pPr>
        <w:pStyle w:val="110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ind w:firstLine="442"/>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5"/>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00" w:lineRule="exact"/>
        <w:rPr>
          <w:rFonts w:hint="eastAsia" w:ascii="仿宋" w:hAnsi="仿宋" w:eastAsia="仿宋" w:cs="仿宋"/>
          <w:color w:val="000000"/>
          <w:sz w:val="24"/>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rPr>
      </w:r>
      <w:r/>
    </w:p>
    <w:p>
      <w:pPr>
        <w:pStyle w:val="822"/>
        <w:rPr>
          <w:rFonts w:hint="eastAsia" w:ascii="仿宋" w:hAnsi="仿宋" w:eastAsia="仿宋" w:cs="仿宋"/>
          <w:bCs/>
          <w:color w:val="000000"/>
          <w:lang w:val="en-US" w:eastAsia="zh-CN"/>
        </w:rPr>
      </w:pPr>
      <w:r>
        <w:rPr>
          <w:rFonts w:hint="eastAsia" w:ascii="仿宋" w:hAnsi="仿宋" w:eastAsia="仿宋" w:cs="仿宋"/>
          <w:bCs/>
          <w:color w:val="000000"/>
          <w:lang w:val="en-US" w:eastAsia="zh-CN"/>
        </w:rPr>
        <w:t xml:space="preserve">六</w:t>
      </w:r>
      <w:r>
        <w:rPr>
          <w:rFonts w:hint="eastAsia" w:ascii="仿宋" w:hAnsi="仿宋" w:eastAsia="仿宋" w:cs="仿宋"/>
          <w:bCs/>
          <w:color w:val="000000"/>
        </w:rPr>
        <w:t xml:space="preserve">、</w:t>
      </w:r>
      <w:r>
        <w:rPr>
          <w:rFonts w:hint="eastAsia" w:ascii="仿宋" w:hAnsi="仿宋" w:eastAsia="仿宋" w:cs="仿宋"/>
          <w:bCs/>
          <w:color w:val="000000"/>
          <w:lang w:val="en-US" w:eastAsia="zh-CN"/>
        </w:rPr>
        <w:t xml:space="preserve">项目组成员经验</w:t>
      </w:r>
      <w:r/>
    </w:p>
    <w:tbl>
      <w:tblPr>
        <w:tblStyle w:val="757"/>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2009"/>
        <w:gridCol w:w="2311"/>
        <w:gridCol w:w="1890"/>
        <w:gridCol w:w="1381"/>
        <w:gridCol w:w="875"/>
      </w:tblGrid>
      <w:tr>
        <w:trPr>
          <w:trHeight w:val="836"/>
        </w:trPr>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pStyle w:val="119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val="false"/>
          </w:tcPr>
          <w:p>
            <w:pPr>
              <w:pStyle w:val="119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pStyle w:val="119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物业服务经验</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pStyle w:val="119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w:t>
            </w:r>
            <w:r/>
          </w:p>
          <w:p>
            <w:pPr>
              <w:pStyle w:val="1191"/>
              <w:jc w:val="center"/>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时间</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91"/>
              <w:jc w:val="center"/>
              <w:keepLines w:val="0"/>
              <w:keepNext w:val="0"/>
              <w:pageBreakBefore w:val="0"/>
              <w:spacing w:beforeAutospacing="0" w:line="3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甲方履约评价</w:t>
            </w:r>
            <w:r>
              <w:rPr>
                <w:rFonts w:hint="eastAsia" w:ascii="仿宋" w:hAnsi="仿宋" w:eastAsia="仿宋" w:cs="仿宋"/>
                <w:color w:val="000000"/>
                <w:sz w:val="28"/>
                <w:szCs w:val="28"/>
                <w:lang w:val="en-US" w:eastAsia="zh-CN"/>
              </w:rPr>
              <w:t xml:space="preserve">结果</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1191"/>
              <w:keepLines w:val="0"/>
              <w:keepNext w:val="0"/>
              <w:pageBreakBefore w:val="0"/>
              <w:spacing w:beforeAutospacing="0" w:line="3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93" w:type="dxa"/>
            <w:vAlign w:val="center"/>
            <w:vMerge w:val="restart"/>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009" w:type="dxa"/>
            <w:vAlign w:val="center"/>
            <w:vMerge w:val="restart"/>
            <w:textDirection w:val="lrTb"/>
            <w:noWrap w:val="false"/>
          </w:tcPr>
          <w:p>
            <w:pPr>
              <w:pStyle w:val="1191"/>
              <w:jc w:val="center"/>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项目经理</w:t>
            </w:r>
            <w:r/>
          </w:p>
          <w:p>
            <w:pPr>
              <w:pStyle w:val="1191"/>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4"/>
                <w:lang w:eastAsia="zh-CN"/>
              </w:rPr>
              <w:t xml:space="preserve">（</w:t>
            </w:r>
            <w:r>
              <w:rPr>
                <w:rFonts w:hint="eastAsia" w:ascii="仿宋" w:hAnsi="仿宋" w:eastAsia="仿宋" w:cs="仿宋"/>
                <w:color w:val="000000"/>
                <w:sz w:val="24"/>
                <w:lang w:val="en-US" w:eastAsia="zh-CN"/>
              </w:rPr>
              <w:t xml:space="preserve">项目负责人</w:t>
            </w:r>
            <w:r>
              <w:rPr>
                <w:rFonts w:hint="eastAsia" w:ascii="仿宋" w:hAnsi="仿宋" w:eastAsia="仿宋" w:cs="仿宋"/>
                <w:color w:val="000000"/>
                <w:sz w:val="24"/>
                <w:lang w:eastAsia="zh-CN"/>
              </w:rPr>
              <w:t xml:space="preserve">）</w:t>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93" w:type="dxa"/>
            <w:vAlign w:val="center"/>
            <w:vMerge w:val="continue"/>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009" w:type="dxa"/>
            <w:vAlign w:val="center"/>
            <w:vMerge w:val="continue"/>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93" w:type="dxa"/>
            <w:vAlign w:val="center"/>
            <w:vMerge w:val="continue"/>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009" w:type="dxa"/>
            <w:vAlign w:val="center"/>
            <w:vMerge w:val="continue"/>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93" w:type="dxa"/>
            <w:vAlign w:val="center"/>
            <w:vMerge w:val="continue"/>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009" w:type="dxa"/>
            <w:vAlign w:val="center"/>
            <w:vMerge w:val="continue"/>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93" w:type="dxa"/>
            <w:vAlign w:val="center"/>
            <w:vMerge w:val="continue"/>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009" w:type="dxa"/>
            <w:vAlign w:val="center"/>
            <w:vMerge w:val="continue"/>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val="false"/>
          </w:tcPr>
          <w:p>
            <w:pPr>
              <w:pStyle w:val="1191"/>
              <w:jc w:val="center"/>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pStyle w:val="1191"/>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Borders>
              <w:top w:val="single" w:color="auto" w:sz="4" w:space="0"/>
              <w:left w:val="single" w:color="auto" w:sz="4" w:space="0"/>
              <w:bottom w:val="single" w:color="auto" w:sz="4" w:space="0"/>
              <w:right w:val="single" w:color="auto" w:sz="4" w:space="0"/>
            </w:tcBorders>
            <w:tcW w:w="2009"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231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pStyle w:val="1191"/>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210"/>
        <w:spacing w:line="480" w:lineRule="exact"/>
        <w:rPr>
          <w:rFonts w:hint="eastAsia" w:ascii="仿宋" w:hAnsi="仿宋" w:eastAsia="仿宋" w:cs="仿宋"/>
          <w:color w:val="000000"/>
          <w:sz w:val="24"/>
          <w:szCs w:val="20"/>
          <w:lang w:val="en-US" w:eastAsia="zh-CN"/>
        </w:rPr>
      </w:pPr>
      <w:r>
        <w:rPr>
          <w:rFonts w:hint="eastAsia" w:ascii="仿宋" w:hAnsi="仿宋" w:eastAsia="仿宋" w:cs="仿宋"/>
          <w:color w:val="000000"/>
          <w:sz w:val="24"/>
          <w:szCs w:val="20"/>
        </w:rPr>
        <w:t xml:space="preserve">注：如投标人中标，项目</w:t>
      </w:r>
      <w:r>
        <w:rPr>
          <w:rFonts w:hint="eastAsia" w:ascii="仿宋" w:hAnsi="仿宋" w:eastAsia="仿宋" w:cs="仿宋"/>
          <w:color w:val="000000"/>
          <w:sz w:val="24"/>
          <w:szCs w:val="20"/>
          <w:lang w:val="en-US" w:eastAsia="zh-CN"/>
        </w:rPr>
        <w:t xml:space="preserve">组成员</w:t>
      </w:r>
      <w:r>
        <w:rPr>
          <w:rFonts w:hint="eastAsia" w:ascii="仿宋" w:hAnsi="仿宋" w:eastAsia="仿宋" w:cs="仿宋"/>
          <w:color w:val="000000"/>
          <w:sz w:val="24"/>
          <w:szCs w:val="20"/>
        </w:rPr>
        <w:t xml:space="preserve">按本表承诺人员操作，不得随意更换。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bCs/>
          <w:color w:val="000000"/>
          <w:szCs w:val="32"/>
          <w:lang w:val="en-US" w:eastAsia="zh-CN"/>
        </w:rPr>
        <w:outlineLvl w:val="1"/>
      </w:pPr>
      <w:r>
        <w:rPr>
          <w:rFonts w:hint="eastAsia" w:ascii="仿宋" w:hAnsi="仿宋" w:eastAsia="仿宋" w:cs="仿宋"/>
          <w:b/>
          <w:bCs/>
          <w:color w:val="000000"/>
          <w:szCs w:val="32"/>
          <w:lang w:val="en-US" w:eastAsia="zh-CN"/>
        </w:rPr>
      </w:r>
      <w:r/>
    </w:p>
    <w:p>
      <w:pPr>
        <w:pStyle w:val="1122"/>
        <w:rPr>
          <w:rFonts w:hint="eastAsia" w:ascii="仿宋" w:hAnsi="仿宋" w:eastAsia="仿宋" w:cs="仿宋"/>
          <w:b w:val="0"/>
          <w:bCs w:val="0"/>
          <w:color w:val="000000"/>
        </w:rPr>
        <w:outlineLvl w:val="1"/>
      </w:pPr>
      <w:r>
        <w:rPr>
          <w:rFonts w:hint="eastAsia" w:ascii="仿宋" w:hAnsi="仿宋" w:eastAsia="仿宋" w:cs="仿宋"/>
          <w:b w:val="0"/>
          <w:bCs w:val="0"/>
          <w:color w:val="000000"/>
        </w:rPr>
      </w:r>
      <w:r/>
    </w:p>
    <w:p>
      <w:pPr>
        <w:pStyle w:val="1122"/>
        <w:rPr>
          <w:rFonts w:hint="eastAsia" w:ascii="仿宋" w:hAnsi="仿宋" w:eastAsia="仿宋" w:cs="仿宋"/>
          <w:b/>
          <w:bCs/>
          <w:color w:val="000000"/>
          <w:highlight w:val="none"/>
        </w:rPr>
        <w:outlineLvl w:val="1"/>
      </w:pPr>
      <w:r>
        <w:rPr>
          <w:rFonts w:hint="eastAsia" w:ascii="仿宋" w:hAnsi="仿宋" w:eastAsia="仿宋" w:cs="仿宋"/>
          <w:b/>
          <w:bCs/>
          <w:color w:val="000000"/>
          <w:szCs w:val="32"/>
          <w:lang w:val="en-US" w:eastAsia="zh-CN"/>
        </w:rPr>
        <w:t xml:space="preserve">七</w:t>
      </w:r>
      <w:r>
        <w:rPr>
          <w:rFonts w:hint="eastAsia" w:ascii="仿宋" w:hAnsi="仿宋" w:eastAsia="仿宋" w:cs="仿宋"/>
          <w:b/>
          <w:bCs/>
          <w:color w:val="000000"/>
          <w:szCs w:val="32"/>
        </w:rPr>
        <w:t xml:space="preserve">、企业业绩</w:t>
      </w:r>
      <w:r/>
    </w:p>
    <w:p>
      <w:pPr>
        <w:pStyle w:val="1130"/>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t xml:space="preserve">类似项目业绩一览表</w:t>
      </w:r>
      <w:r/>
    </w:p>
    <w:tbl>
      <w:tblPr>
        <w:tblStyle w:val="757"/>
        <w:tblW w:w="93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6"/>
        <w:gridCol w:w="3170"/>
        <w:gridCol w:w="1610"/>
        <w:gridCol w:w="1759"/>
        <w:gridCol w:w="1080"/>
        <w:gridCol w:w="1080"/>
      </w:tblGrid>
      <w:tr>
        <w:trPr>
          <w:jc w:val="center"/>
          <w:trHeight w:val="753"/>
        </w:trPr>
        <w:tc>
          <w:tcPr>
            <w:tcW w:w="616" w:type="dxa"/>
            <w:vAlign w:val="center"/>
            <w:textDirection w:val="lrTb"/>
            <w:noWrap w:val="false"/>
          </w:tcPr>
          <w:p>
            <w:pPr>
              <w:pStyle w:val="1131"/>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170" w:type="dxa"/>
            <w:vAlign w:val="center"/>
            <w:textDirection w:val="lrTb"/>
            <w:noWrap w:val="false"/>
          </w:tcPr>
          <w:p>
            <w:pPr>
              <w:pStyle w:val="1131"/>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1610" w:type="dxa"/>
            <w:vAlign w:val="center"/>
            <w:textDirection w:val="lrTb"/>
            <w:noWrap w:val="false"/>
          </w:tcPr>
          <w:p>
            <w:pPr>
              <w:pStyle w:val="1131"/>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采购单位</w:t>
            </w:r>
            <w:r/>
          </w:p>
        </w:tc>
        <w:tc>
          <w:tcPr>
            <w:tcBorders>
              <w:right w:val="single" w:color="auto" w:sz="4" w:space="0"/>
            </w:tcBorders>
            <w:tcW w:w="1759" w:type="dxa"/>
            <w:vAlign w:val="center"/>
            <w:textDirection w:val="lrTb"/>
            <w:noWrap w:val="false"/>
          </w:tcPr>
          <w:p>
            <w:pPr>
              <w:pStyle w:val="1131"/>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服务主要内容</w:t>
            </w:r>
            <w:r/>
          </w:p>
        </w:tc>
        <w:tc>
          <w:tcPr>
            <w:tcBorders>
              <w:left w:val="single" w:color="auto" w:sz="4" w:space="0"/>
            </w:tcBorders>
            <w:tcW w:w="1080" w:type="dxa"/>
            <w:vAlign w:val="center"/>
            <w:textDirection w:val="lrTb"/>
            <w:noWrap w:val="false"/>
          </w:tcPr>
          <w:p>
            <w:pPr>
              <w:pStyle w:val="1131"/>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合同签订时间</w:t>
            </w:r>
            <w:r/>
          </w:p>
        </w:tc>
        <w:tc>
          <w:tcPr>
            <w:tcBorders>
              <w:left w:val="single" w:color="auto" w:sz="4" w:space="0"/>
            </w:tcBorders>
            <w:tcW w:w="1080" w:type="dxa"/>
            <w:vAlign w:val="center"/>
            <w:textDirection w:val="lrTb"/>
            <w:noWrap w:val="false"/>
          </w:tcPr>
          <w:p>
            <w:pPr>
              <w:pStyle w:val="1131"/>
              <w:jc w:val="center"/>
              <w:keepLines w:val="0"/>
              <w:keepNext w:val="0"/>
              <w:pageBreakBefore w:val="0"/>
              <w:spacing w:line="3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w:t>
            </w:r>
            <w:r/>
          </w:p>
          <w:p>
            <w:pPr>
              <w:pStyle w:val="1131"/>
              <w:jc w:val="center"/>
              <w:keepLines w:val="0"/>
              <w:keepNext w:val="0"/>
              <w:pageBreakBefore w:val="0"/>
              <w:spacing w:line="30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履约评价</w:t>
            </w:r>
            <w:r>
              <w:rPr>
                <w:rFonts w:hint="eastAsia" w:ascii="仿宋" w:hAnsi="仿宋" w:eastAsia="仿宋" w:cs="仿宋"/>
                <w:color w:val="000000"/>
                <w:sz w:val="28"/>
                <w:szCs w:val="28"/>
                <w:lang w:val="en-US" w:eastAsia="zh-CN"/>
              </w:rPr>
              <w:t xml:space="preserve">结果</w:t>
            </w:r>
            <w:r/>
          </w:p>
        </w:tc>
      </w:tr>
      <w:tr>
        <w:trPr>
          <w:jc w:val="center"/>
          <w:trHeight w:val="1510"/>
        </w:trPr>
        <w:tc>
          <w:tcPr>
            <w:tcW w:w="616" w:type="dxa"/>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616" w:type="dxa"/>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616" w:type="dxa"/>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17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61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right w:val="single" w:color="auto" w:sz="4" w:space="0"/>
            </w:tcBorders>
            <w:tcW w:w="1759"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Borders>
              <w:left w:val="single" w:color="auto" w:sz="4" w:space="0"/>
            </w:tcBorders>
            <w:tcW w:w="1080" w:type="dxa"/>
            <w:vAlign w:val="center"/>
            <w:textDirection w:val="lrTb"/>
            <w:noWrap w:val="false"/>
          </w:tcPr>
          <w:p>
            <w:pPr>
              <w:pStyle w:val="1131"/>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1130"/>
        <w:rPr>
          <w:rFonts w:hint="eastAsia" w:ascii="仿宋" w:hAnsi="仿宋" w:eastAsia="仿宋" w:cs="仿宋"/>
          <w:bCs/>
          <w:color w:val="000000"/>
        </w:rPr>
      </w:pPr>
      <w:r>
        <w:rPr>
          <w:rFonts w:hint="eastAsia" w:ascii="仿宋" w:hAnsi="仿宋" w:eastAsia="仿宋" w:cs="仿宋"/>
          <w:bCs/>
          <w:color w:val="000000"/>
          <w:sz w:val="24"/>
        </w:rPr>
        <w:t xml:space="preserve">注：请填写此表，并按要求上传业绩资料电子件。</w:t>
      </w:r>
      <w:r/>
    </w:p>
    <w:p>
      <w:pPr>
        <w:pStyle w:val="910"/>
        <w:rPr>
          <w:rFonts w:hint="eastAsia" w:ascii="仿宋" w:hAnsi="仿宋" w:eastAsia="仿宋" w:cs="仿宋"/>
          <w:color w:val="000080"/>
          <w:sz w:val="20"/>
          <w:highlight w:val="white"/>
        </w:rPr>
      </w:pPr>
      <w:r>
        <w:rPr>
          <w:rFonts w:hint="eastAsia" w:ascii="仿宋" w:hAnsi="仿宋" w:eastAsia="仿宋" w:cs="仿宋"/>
          <w:bCs/>
          <w:color w:val="000000"/>
        </w:rPr>
        <w:br w:type="page" w:clear="all"/>
      </w:r>
      <w:r/>
    </w:p>
    <w:p>
      <w:pPr>
        <w:pStyle w:val="1120"/>
        <w:rPr>
          <w:rFonts w:hint="eastAsia" w:ascii="仿宋" w:hAnsi="仿宋" w:eastAsia="仿宋" w:cs="仿宋"/>
          <w:b/>
          <w:bCs w:val="0"/>
        </w:rPr>
        <w:outlineLvl w:val="1"/>
      </w:pPr>
      <w:r/>
      <w:bookmarkStart w:id="156" w:name="_Toc256000030"/>
      <w:r>
        <w:rPr>
          <w:rFonts w:hint="eastAsia" w:ascii="仿宋" w:hAnsi="仿宋" w:eastAsia="仿宋" w:cs="仿宋"/>
          <w:b/>
          <w:bCs w:val="0"/>
          <w:lang w:val="en-US" w:eastAsia="zh-CN"/>
        </w:rPr>
        <w:t xml:space="preserve">八</w:t>
      </w:r>
      <w:r>
        <w:rPr>
          <w:rFonts w:hint="eastAsia" w:ascii="仿宋" w:hAnsi="仿宋" w:eastAsia="仿宋" w:cs="仿宋"/>
          <w:b/>
          <w:bCs w:val="0"/>
        </w:rPr>
        <w:t xml:space="preserve">、</w:t>
      </w:r>
      <w:bookmarkEnd w:id="156"/>
      <w:r>
        <w:rPr>
          <w:rFonts w:hint="eastAsia" w:ascii="仿宋" w:hAnsi="仿宋" w:eastAsia="仿宋" w:cs="仿宋"/>
          <w:b/>
          <w:bCs w:val="0"/>
        </w:rPr>
        <w:t xml:space="preserve">人员配备要求承诺函</w:t>
      </w:r>
      <w:r/>
    </w:p>
    <w:p>
      <w:pPr>
        <w:pStyle w:val="1151"/>
        <w:jc w:val="center"/>
        <w:rPr>
          <w:rFonts w:hint="eastAsia" w:ascii="仿宋" w:hAnsi="仿宋" w:eastAsia="仿宋" w:cs="仿宋"/>
          <w:b/>
          <w:sz w:val="30"/>
          <w:szCs w:val="30"/>
        </w:rPr>
      </w:pPr>
      <w:r>
        <w:rPr>
          <w:rFonts w:hint="eastAsia" w:ascii="仿宋" w:hAnsi="仿宋" w:eastAsia="仿宋" w:cs="仿宋"/>
          <w:b/>
          <w:sz w:val="30"/>
          <w:szCs w:val="30"/>
        </w:rPr>
      </w:r>
      <w:r/>
    </w:p>
    <w:p>
      <w:pPr>
        <w:pStyle w:val="1151"/>
        <w:jc w:val="center"/>
        <w:rPr>
          <w:rFonts w:hint="eastAsia" w:ascii="仿宋" w:hAnsi="仿宋" w:eastAsia="仿宋" w:cs="仿宋"/>
          <w:sz w:val="28"/>
          <w:szCs w:val="28"/>
        </w:rPr>
      </w:pPr>
      <w:r>
        <w:rPr>
          <w:rFonts w:hint="eastAsia" w:ascii="仿宋" w:hAnsi="仿宋" w:eastAsia="仿宋" w:cs="仿宋"/>
          <w:b/>
          <w:sz w:val="30"/>
          <w:szCs w:val="30"/>
        </w:rPr>
        <w:t xml:space="preserve">人员配备要求承诺函</w:t>
      </w:r>
      <w:r/>
    </w:p>
    <w:p>
      <w:pPr>
        <w:pStyle w:val="1151"/>
        <w:spacing w:before="10" w:after="10" w:line="600" w:lineRule="exact"/>
        <w:rPr>
          <w:rFonts w:hint="eastAsia" w:ascii="仿宋" w:hAnsi="仿宋" w:eastAsia="仿宋" w:cs="仿宋"/>
          <w:color w:val="000000"/>
          <w:sz w:val="28"/>
          <w:szCs w:val="22"/>
        </w:rPr>
      </w:pPr>
      <w:r>
        <w:rPr>
          <w:rFonts w:hint="eastAsia" w:ascii="仿宋" w:hAnsi="仿宋" w:eastAsia="仿宋" w:cs="仿宋"/>
          <w:color w:val="000000"/>
          <w:sz w:val="28"/>
          <w:szCs w:val="22"/>
        </w:rPr>
      </w:r>
      <w:r/>
    </w:p>
    <w:p>
      <w:pPr>
        <w:pStyle w:val="1151"/>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泗洪县机关事务管理中心</w:t>
      </w:r>
      <w:r>
        <w:rPr>
          <w:rFonts w:hint="eastAsia" w:ascii="仿宋" w:hAnsi="仿宋" w:eastAsia="仿宋" w:cs="仿宋"/>
          <w:sz w:val="28"/>
          <w:szCs w:val="28"/>
          <w:u w:val="single"/>
        </w:rPr>
        <w:t xml:space="preserve">：</w:t>
      </w:r>
      <w:r/>
    </w:p>
    <w:p>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    根据</w:t>
      </w:r>
      <w:r>
        <w:rPr>
          <w:rFonts w:hint="eastAsia" w:ascii="仿宋" w:hAnsi="仿宋" w:eastAsia="仿宋" w:cs="仿宋"/>
          <w:sz w:val="28"/>
          <w:szCs w:val="28"/>
          <w:u w:val="single"/>
          <w:lang w:val="en-US" w:eastAsia="zh-CN" w:bidi="ar-SA"/>
        </w:rPr>
        <w:t xml:space="preserve"> JSZC-321324-JZCG-G2026-0012 </w:t>
      </w:r>
      <w:r>
        <w:rPr>
          <w:rFonts w:hint="eastAsia" w:ascii="仿宋" w:hAnsi="仿宋" w:eastAsia="仿宋" w:cs="仿宋"/>
          <w:color w:val="000000"/>
          <w:sz w:val="28"/>
        </w:rPr>
        <w:t xml:space="preserve">号</w:t>
      </w:r>
      <w:r>
        <w:rPr>
          <w:rFonts w:hint="eastAsia" w:ascii="仿宋" w:hAnsi="仿宋" w:eastAsia="仿宋" w:cs="仿宋"/>
          <w:sz w:val="28"/>
          <w:szCs w:val="28"/>
          <w:u w:val="single"/>
          <w:lang w:val="en-US" w:eastAsia="zh-CN" w:bidi="ar-SA"/>
        </w:rPr>
        <w:t xml:space="preserve">泗洪县政务服务中心办公楼保洁服务项目</w:t>
      </w:r>
      <w:r>
        <w:rPr>
          <w:rFonts w:hint="eastAsia" w:ascii="仿宋" w:hAnsi="仿宋" w:eastAsia="仿宋" w:cs="仿宋"/>
          <w:sz w:val="28"/>
          <w:szCs w:val="28"/>
        </w:rPr>
        <w:t xml:space="preserve"> 招标文件相关要求，承诺如下：针对“第四部分、采购需求-</w:t>
      </w:r>
      <w:r>
        <w:rPr>
          <w:rFonts w:hint="eastAsia" w:ascii="仿宋" w:hAnsi="仿宋" w:eastAsia="仿宋" w:cs="仿宋"/>
          <w:color w:val="000000"/>
          <w:sz w:val="28"/>
          <w:rtl w:val="0"/>
          <w:lang w:val="en-US" w:eastAsia="zh-CN"/>
        </w:rPr>
        <w:t xml:space="preserve">第三条：人员配备及职责中1、人员配备（共20人），2、日常出勤</w:t>
      </w:r>
      <w:r>
        <w:rPr>
          <w:rFonts w:hint="eastAsia" w:ascii="仿宋" w:hAnsi="仿宋" w:eastAsia="仿宋" w:cs="仿宋"/>
          <w:sz w:val="28"/>
          <w:szCs w:val="28"/>
        </w:rPr>
        <w:t xml:space="preserve">内容，我单位完全响应，如我单位中标，将按照响应内容进行履约。如我单位投标文件的响应方案优于采购需求，将按投标文件履约。</w:t>
      </w:r>
      <w:r/>
    </w:p>
    <w:p>
      <w:pPr>
        <w:pStyle w:val="1152"/>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52"/>
        <w:ind w:firstLine="560"/>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52"/>
        <w:ind w:firstLine="560"/>
        <w:spacing w:before="10" w:after="10" w:line="600" w:lineRule="exact"/>
        <w:rPr>
          <w:rFonts w:hint="eastAsia" w:ascii="仿宋" w:hAnsi="仿宋" w:eastAsia="仿宋" w:cs="仿宋"/>
          <w:sz w:val="28"/>
          <w:szCs w:val="28"/>
        </w:rPr>
      </w:pPr>
      <w:r>
        <w:rPr>
          <w:rFonts w:hint="eastAsia" w:ascii="仿宋" w:hAnsi="仿宋" w:eastAsia="仿宋" w:cs="仿宋"/>
          <w:sz w:val="28"/>
          <w:szCs w:val="28"/>
        </w:rPr>
      </w:r>
      <w:r/>
    </w:p>
    <w:p>
      <w:pPr>
        <w:pStyle w:val="1152"/>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779"/>
        <w:spacing w:line="500" w:lineRule="exact"/>
        <w:rPr>
          <w:rFonts w:hint="eastAsia" w:ascii="仿宋" w:hAnsi="仿宋" w:eastAsia="仿宋" w:cs="仿宋"/>
          <w:b/>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p>
    <w:p>
      <w:pPr>
        <w:pStyle w:val="1150"/>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50"/>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50"/>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50"/>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50"/>
        <w:jc w:val="center"/>
        <w:spacing w:after="200" w:line="220" w:lineRule="atLeast"/>
        <w:rPr>
          <w:rFonts w:hint="eastAsia" w:ascii="仿宋" w:hAnsi="仿宋" w:eastAsia="仿宋" w:cs="仿宋"/>
          <w:b/>
          <w:sz w:val="40"/>
          <w:szCs w:val="22"/>
        </w:rPr>
      </w:pPr>
      <w:r>
        <w:rPr>
          <w:rFonts w:hint="eastAsia" w:ascii="仿宋" w:hAnsi="仿宋" w:eastAsia="仿宋" w:cs="仿宋"/>
          <w:b/>
          <w:sz w:val="40"/>
          <w:szCs w:val="22"/>
        </w:rPr>
      </w:r>
      <w:r/>
    </w:p>
    <w:p>
      <w:pPr>
        <w:pStyle w:val="1152"/>
        <w:spacing w:after="200" w:line="500" w:lineRule="exact"/>
        <w:rPr>
          <w:rFonts w:hint="eastAsia" w:ascii="仿宋" w:hAnsi="仿宋" w:eastAsia="仿宋" w:cs="仿宋"/>
          <w:sz w:val="28"/>
          <w:szCs w:val="28"/>
        </w:rPr>
      </w:pPr>
      <w:r>
        <w:rPr>
          <w:rFonts w:hint="eastAsia" w:ascii="仿宋" w:hAnsi="仿宋" w:eastAsia="仿宋" w:cs="仿宋"/>
          <w:sz w:val="28"/>
          <w:szCs w:val="28"/>
        </w:rPr>
      </w:r>
      <w:r/>
    </w:p>
    <w:p>
      <w:pPr>
        <w:pStyle w:val="1153"/>
        <w:rPr>
          <w:rFonts w:hint="eastAsia" w:ascii="仿宋" w:hAnsi="仿宋" w:eastAsia="仿宋" w:cs="仿宋"/>
        </w:rPr>
      </w:pPr>
      <w:r>
        <w:rPr>
          <w:rFonts w:hint="eastAsia" w:ascii="仿宋" w:hAnsi="仿宋" w:eastAsia="仿宋" w:cs="仿宋"/>
        </w:rPr>
        <w:br w:type="page" w:clear="all"/>
      </w:r>
      <w:r/>
    </w:p>
    <w:p>
      <w:pPr>
        <w:pStyle w:val="1120"/>
        <w:rPr>
          <w:rFonts w:hint="default" w:ascii="仿宋" w:hAnsi="仿宋" w:eastAsia="仿宋" w:cs="仿宋"/>
          <w:lang w:val="en-US" w:eastAsia="zh-CN"/>
        </w:rPr>
        <w:outlineLvl w:val="1"/>
      </w:pPr>
      <w:r>
        <w:rPr>
          <w:rFonts w:hint="eastAsia" w:ascii="仿宋" w:hAnsi="仿宋" w:eastAsia="仿宋" w:cs="仿宋"/>
          <w:lang w:val="en-US" w:eastAsia="zh-CN"/>
        </w:rPr>
        <w:t xml:space="preserve">九</w:t>
      </w:r>
      <w:r>
        <w:rPr>
          <w:rFonts w:hint="eastAsia" w:ascii="仿宋" w:hAnsi="仿宋" w:eastAsia="仿宋" w:cs="仿宋"/>
        </w:rPr>
        <w:t xml:space="preserve">、服务要求承诺（一）及相关服务方案</w:t>
      </w:r>
      <w:r/>
    </w:p>
    <w:p>
      <w:pPr>
        <w:pStyle w:val="1150"/>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50"/>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1、服务要求承诺（一）</w:t>
      </w:r>
      <w:r/>
    </w:p>
    <w:p>
      <w:pPr>
        <w:pStyle w:val="1151"/>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泗洪县机关事务管理中心</w:t>
      </w:r>
      <w:r>
        <w:rPr>
          <w:rFonts w:hint="eastAsia" w:ascii="仿宋" w:hAnsi="仿宋" w:eastAsia="仿宋" w:cs="仿宋"/>
          <w:sz w:val="28"/>
          <w:szCs w:val="28"/>
          <w:u w:val="single"/>
        </w:rPr>
        <w:t xml:space="preserve">：</w:t>
      </w:r>
      <w:r/>
    </w:p>
    <w:p>
      <w:pPr>
        <w:pStyle w:val="890"/>
        <w:ind w:firstLine="480"/>
        <w:spacing w:after="195" w:line="435" w:lineRule="atLeast"/>
        <w:rPr>
          <w:rFonts w:hint="eastAsia" w:ascii="仿宋" w:hAnsi="仿宋" w:eastAsia="仿宋" w:cs="仿宋"/>
          <w:sz w:val="20"/>
        </w:rPr>
      </w:pPr>
      <w:r>
        <w:rPr>
          <w:rFonts w:hint="eastAsia" w:ascii="仿宋" w:hAnsi="仿宋" w:eastAsia="仿宋" w:cs="仿宋"/>
          <w:sz w:val="28"/>
          <w:szCs w:val="28"/>
        </w:rPr>
        <w:t xml:space="preserve">根据</w:t>
      </w:r>
      <w:r>
        <w:rPr>
          <w:rFonts w:hint="eastAsia" w:ascii="仿宋" w:hAnsi="仿宋" w:eastAsia="仿宋" w:cs="仿宋"/>
          <w:sz w:val="28"/>
          <w:szCs w:val="28"/>
          <w:highlight w:val="none"/>
          <w:u w:val="single"/>
          <w:lang w:val="en-US" w:eastAsia="zh-CN" w:bidi="ar-SA"/>
        </w:rPr>
        <w:t xml:space="preserve"> JSZC-321324-JZCG-G2026-0012 </w:t>
      </w:r>
      <w:r>
        <w:rPr>
          <w:rFonts w:hint="eastAsia" w:ascii="仿宋" w:hAnsi="仿宋" w:eastAsia="仿宋" w:cs="仿宋"/>
          <w:color w:val="000000"/>
          <w:sz w:val="28"/>
          <w:highlight w:val="none"/>
        </w:rPr>
        <w:t xml:space="preserve">号</w:t>
      </w:r>
      <w:r>
        <w:rPr>
          <w:rFonts w:hint="eastAsia" w:ascii="仿宋" w:hAnsi="仿宋" w:eastAsia="仿宋" w:cs="仿宋"/>
          <w:sz w:val="28"/>
          <w:szCs w:val="28"/>
          <w:highlight w:val="none"/>
          <w:u w:val="single"/>
          <w:lang w:val="en-US" w:eastAsia="zh-CN" w:bidi="ar-SA"/>
        </w:rPr>
        <w:t xml:space="preserve">泗洪县政务服务中心办公楼保洁服务项目 </w:t>
      </w:r>
      <w:r>
        <w:rPr>
          <w:rFonts w:hint="eastAsia" w:ascii="仿宋" w:hAnsi="仿宋" w:eastAsia="仿宋" w:cs="仿宋"/>
          <w:color w:val="000000"/>
          <w:sz w:val="28"/>
          <w:highlight w:val="none"/>
        </w:rPr>
        <w:t xml:space="preserve">招标文件相关要求，承诺如下：完全响应本项目</w:t>
      </w:r>
      <w:r>
        <w:rPr>
          <w:rFonts w:hint="eastAsia" w:ascii="仿宋" w:hAnsi="仿宋" w:eastAsia="仿宋" w:cs="仿宋"/>
          <w:color w:val="000000"/>
          <w:sz w:val="28"/>
          <w:highlight w:val="none"/>
          <w:rtl w:val="0"/>
          <w:lang w:val="en-US" w:eastAsia="zh-CN"/>
        </w:rPr>
        <w:t xml:space="preserve">“第四章、采购需求-第五条（一）保洁服务管理”</w:t>
      </w:r>
      <w:r>
        <w:rPr>
          <w:rFonts w:hint="eastAsia" w:ascii="仿宋" w:hAnsi="仿宋" w:eastAsia="仿宋" w:cs="仿宋"/>
          <w:color w:val="000000"/>
          <w:sz w:val="28"/>
          <w:highlight w:val="none"/>
        </w:rPr>
        <w:t xml:space="preserve">，如我单位中标，将按照响应内容进</w:t>
      </w:r>
      <w:r>
        <w:rPr>
          <w:rFonts w:hint="eastAsia" w:ascii="仿宋" w:hAnsi="仿宋" w:eastAsia="仿宋" w:cs="仿宋"/>
          <w:color w:val="000000"/>
          <w:sz w:val="28"/>
        </w:rPr>
        <w:t xml:space="preserve">行履约。如我单位投标文件的响应方案优于采购需求，将按投标文件履约。</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ind w:firstLine="3935"/>
        <w:spacing w:line="500" w:lineRule="exact"/>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rPr>
        <w:t xml:space="preserve">单位名称（盖CA电子公章）：</w:t>
      </w:r>
      <w:r>
        <w:rPr>
          <w:rFonts w:hint="eastAsia" w:ascii="仿宋" w:hAnsi="仿宋" w:eastAsia="仿宋" w:cs="仿宋"/>
          <w:color w:val="000000"/>
          <w:sz w:val="28"/>
        </w:rPr>
        <w:t xml:space="preserve">  </w:t>
      </w:r>
      <w:r/>
    </w:p>
    <w:p>
      <w:pPr>
        <w:jc w:val="center"/>
        <w:spacing w:after="200"/>
        <w:rPr>
          <w:rFonts w:hint="eastAsia" w:ascii="仿宋" w:hAnsi="仿宋" w:eastAsia="仿宋" w:cs="仿宋"/>
          <w:b/>
          <w:color w:val="000000"/>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r>
      <w:r/>
    </w:p>
    <w:p>
      <w:pPr>
        <w:jc w:val="center"/>
        <w:spacing w:after="200"/>
        <w:rPr>
          <w:rFonts w:hint="eastAsia" w:ascii="仿宋" w:hAnsi="仿宋" w:eastAsia="仿宋" w:cs="仿宋"/>
          <w:b/>
          <w:color w:val="000000"/>
          <w:sz w:val="4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pStyle w:val="1150"/>
        <w:jc w:val="both"/>
        <w:spacing w:line="500" w:lineRule="exact"/>
        <w:rPr>
          <w:rFonts w:hint="eastAsia" w:ascii="仿宋" w:hAnsi="仿宋" w:eastAsia="仿宋" w:cs="仿宋"/>
          <w:b/>
          <w:sz w:val="30"/>
          <w:szCs w:val="30"/>
        </w:rPr>
      </w:pPr>
      <w:r>
        <w:rPr>
          <w:rFonts w:hint="eastAsia" w:ascii="仿宋" w:hAnsi="仿宋" w:eastAsia="仿宋" w:cs="仿宋"/>
          <w:b/>
          <w:sz w:val="32"/>
        </w:rPr>
        <w:t xml:space="preserve"> </w:t>
      </w:r>
      <w:r>
        <w:rPr>
          <w:rFonts w:hint="eastAsia" w:ascii="仿宋" w:hAnsi="仿宋" w:eastAsia="仿宋" w:cs="仿宋"/>
          <w:b/>
          <w:sz w:val="30"/>
          <w:szCs w:val="30"/>
        </w:rPr>
        <w:t xml:space="preserve">2、相关服务方案 </w:t>
      </w:r>
      <w:r/>
    </w:p>
    <w:p>
      <w:pPr>
        <w:pStyle w:val="1150"/>
        <w:jc w:val="both"/>
        <w:spacing w:line="500" w:lineRule="exact"/>
        <w:rPr>
          <w:rFonts w:hint="eastAsia" w:ascii="仿宋" w:hAnsi="仿宋" w:eastAsia="仿宋" w:cs="仿宋"/>
          <w:b/>
          <w:sz w:val="30"/>
          <w:szCs w:val="30"/>
        </w:rPr>
      </w:pPr>
      <w:r>
        <w:rPr>
          <w:rFonts w:hint="eastAsia" w:ascii="仿宋" w:hAnsi="仿宋" w:eastAsia="仿宋" w:cs="仿宋"/>
          <w:b/>
          <w:sz w:val="30"/>
          <w:szCs w:val="30"/>
        </w:rPr>
        <w:t xml:space="preserve">（按照评分标准相关要求提供方案）</w:t>
      </w:r>
      <w:r/>
    </w:p>
    <w:p>
      <w:pPr>
        <w:ind w:firstLine="560"/>
        <w:spacing w:line="500" w:lineRule="exact"/>
        <w:rPr>
          <w:rFonts w:hint="eastAsia"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jc w:val="cente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0"/>
        </w:rPr>
        <w:t xml:space="preserve"> </w:t>
      </w:r>
      <w:r/>
    </w:p>
    <w:p>
      <w:pPr>
        <w:rPr>
          <w:rFonts w:hint="eastAsia" w:ascii="仿宋" w:hAnsi="仿宋" w:eastAsia="仿宋" w:cs="仿宋"/>
          <w:b/>
          <w:color w:val="000000"/>
          <w:sz w:val="40"/>
        </w:rPr>
      </w:pPr>
      <w:r>
        <w:rPr>
          <w:rFonts w:hint="eastAsia" w:ascii="仿宋" w:hAnsi="仿宋" w:eastAsia="仿宋" w:cs="仿宋"/>
          <w:b/>
          <w:color w:val="000000"/>
          <w:sz w:val="40"/>
        </w:rPr>
        <w:br w:type="page" w:clear="all"/>
      </w:r>
      <w:r/>
    </w:p>
    <w:p>
      <w:pPr>
        <w:pStyle w:val="1120"/>
        <w:rPr>
          <w:rFonts w:hint="default" w:ascii="仿宋" w:hAnsi="仿宋" w:eastAsia="仿宋" w:cs="仿宋"/>
          <w:lang w:val="en-US" w:eastAsia="zh-CN"/>
        </w:rPr>
        <w:outlineLvl w:val="1"/>
      </w:pPr>
      <w:r>
        <w:rPr>
          <w:rFonts w:hint="eastAsia" w:ascii="仿宋" w:hAnsi="仿宋" w:eastAsia="仿宋" w:cs="仿宋"/>
        </w:rPr>
        <w:t xml:space="preserve">十、服务要求承诺（二）</w:t>
      </w:r>
      <w:r/>
    </w:p>
    <w:p>
      <w:pPr>
        <w:pStyle w:val="1150"/>
        <w:jc w:val="both"/>
        <w:spacing w:after="200" w:line="220" w:lineRule="atLeast"/>
        <w:rPr>
          <w:rFonts w:hint="eastAsia" w:ascii="仿宋" w:hAnsi="仿宋" w:eastAsia="仿宋" w:cs="仿宋"/>
          <w:b/>
          <w:sz w:val="36"/>
          <w:szCs w:val="21"/>
        </w:rPr>
      </w:pPr>
      <w:r>
        <w:rPr>
          <w:rFonts w:hint="eastAsia" w:ascii="仿宋" w:hAnsi="仿宋" w:eastAsia="仿宋" w:cs="仿宋"/>
          <w:b/>
          <w:sz w:val="36"/>
          <w:szCs w:val="21"/>
        </w:rPr>
      </w:r>
      <w:r/>
    </w:p>
    <w:p>
      <w:pPr>
        <w:pStyle w:val="1150"/>
        <w:jc w:val="center"/>
        <w:spacing w:after="200" w:line="220" w:lineRule="atLeast"/>
        <w:rPr>
          <w:rFonts w:hint="eastAsia" w:ascii="仿宋" w:hAnsi="仿宋" w:eastAsia="仿宋" w:cs="仿宋"/>
          <w:b/>
          <w:sz w:val="30"/>
          <w:szCs w:val="30"/>
          <w:lang w:val="en-US" w:eastAsia="zh-CN" w:bidi="ar-SA"/>
        </w:rPr>
      </w:pPr>
      <w:r>
        <w:rPr>
          <w:rFonts w:hint="eastAsia" w:ascii="仿宋" w:hAnsi="仿宋" w:eastAsia="仿宋" w:cs="仿宋"/>
          <w:b/>
          <w:sz w:val="30"/>
          <w:szCs w:val="30"/>
          <w:lang w:val="en-US" w:eastAsia="zh-CN" w:bidi="ar-SA"/>
        </w:rPr>
        <w:t xml:space="preserve">服务要求承诺（二）</w:t>
      </w:r>
      <w:r/>
    </w:p>
    <w:p>
      <w:pPr>
        <w:pStyle w:val="1151"/>
        <w:spacing w:before="10" w:after="10" w:line="600" w:lineRule="exact"/>
        <w:rPr>
          <w:rFonts w:hint="eastAsia" w:ascii="仿宋" w:hAnsi="仿宋" w:eastAsia="仿宋" w:cs="仿宋"/>
          <w:sz w:val="28"/>
          <w:szCs w:val="28"/>
          <w:u w:val="single"/>
        </w:rPr>
      </w:pPr>
      <w:r>
        <w:rPr>
          <w:rFonts w:hint="eastAsia" w:ascii="仿宋" w:hAnsi="仿宋" w:eastAsia="仿宋" w:cs="仿宋"/>
          <w:sz w:val="28"/>
          <w:szCs w:val="28"/>
          <w:u w:val="single"/>
          <w:lang w:val="en-US" w:eastAsia="zh-CN"/>
        </w:rPr>
        <w:t xml:space="preserve">泗洪县机关事务管理中心</w:t>
      </w:r>
      <w:r>
        <w:rPr>
          <w:rFonts w:hint="eastAsia" w:ascii="仿宋" w:hAnsi="仿宋" w:eastAsia="仿宋" w:cs="仿宋"/>
          <w:sz w:val="28"/>
          <w:szCs w:val="28"/>
          <w:u w:val="single"/>
        </w:rPr>
        <w:t xml:space="preserve">：</w:t>
      </w:r>
      <w:r/>
    </w:p>
    <w:p>
      <w:pPr>
        <w:pStyle w:val="890"/>
        <w:ind w:firstLine="480"/>
        <w:spacing w:after="195" w:line="435" w:lineRule="atLeas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highlight w:val="none"/>
          <w:u w:val="single"/>
          <w:lang w:val="en-US" w:eastAsia="zh-CN" w:bidi="ar-SA"/>
        </w:rPr>
        <w:t xml:space="preserve"> JSZC-321324-JZCG-G2026-0012  </w:t>
      </w:r>
      <w:r>
        <w:rPr>
          <w:rFonts w:hint="eastAsia" w:ascii="仿宋" w:hAnsi="仿宋" w:eastAsia="仿宋" w:cs="仿宋"/>
          <w:color w:val="000000"/>
          <w:sz w:val="28"/>
        </w:rPr>
        <w:t xml:space="preserve">号</w:t>
      </w:r>
      <w:r>
        <w:rPr>
          <w:rFonts w:hint="eastAsia" w:ascii="仿宋" w:hAnsi="仿宋" w:eastAsia="仿宋" w:cs="仿宋"/>
          <w:sz w:val="28"/>
          <w:szCs w:val="28"/>
          <w:highlight w:val="none"/>
          <w:u w:val="single"/>
          <w:lang w:val="en-US" w:eastAsia="zh-CN" w:bidi="ar-SA"/>
        </w:rPr>
        <w:t xml:space="preserve">泗洪县政务服务中心办公楼保洁服务项目</w:t>
      </w:r>
      <w:r>
        <w:rPr>
          <w:rFonts w:hint="eastAsia" w:ascii="仿宋" w:hAnsi="仿宋" w:eastAsia="仿宋" w:cs="仿宋"/>
          <w:color w:val="000000"/>
          <w:sz w:val="28"/>
          <w:highlight w:val="none"/>
          <w:u w:val="single"/>
        </w:rPr>
        <w:t xml:space="preserve"> </w:t>
      </w:r>
      <w:r>
        <w:rPr>
          <w:rFonts w:hint="eastAsia" w:ascii="仿宋" w:hAnsi="仿宋" w:eastAsia="仿宋" w:cs="仿宋"/>
          <w:color w:val="000000"/>
          <w:sz w:val="28"/>
          <w:szCs w:val="28"/>
        </w:rPr>
        <w:t xml:space="preserve">招标文件相关要求，承诺如下：完全响应本项目“</w:t>
      </w:r>
      <w:r>
        <w:rPr>
          <w:rFonts w:hint="eastAsia" w:ascii="仿宋" w:hAnsi="仿宋" w:eastAsia="仿宋" w:cs="仿宋"/>
          <w:color w:val="000000"/>
          <w:sz w:val="28"/>
          <w:szCs w:val="28"/>
          <w:rtl w:val="0"/>
          <w:lang w:val="en-US" w:eastAsia="zh-CN"/>
        </w:rPr>
        <w:t xml:space="preserve">第四章、采购需求-十二、其他要求”</w:t>
      </w:r>
      <w:r>
        <w:rPr>
          <w:rFonts w:hint="eastAsia" w:ascii="仿宋" w:hAnsi="仿宋" w:eastAsia="仿宋" w:cs="仿宋"/>
          <w:color w:val="000000"/>
          <w:sz w:val="28"/>
          <w:szCs w:val="28"/>
        </w:rPr>
        <w:t xml:space="preserve">，如我单位中标，将按照响应内容进行履约。如我单位投标文件的响应方案优于采购需求，将按投标文件履约。</w:t>
      </w:r>
      <w:r/>
    </w:p>
    <w:p>
      <w:pPr>
        <w:ind w:firstLine="560"/>
        <w:spacing w:line="50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firstLine="560"/>
        <w:spacing w:line="50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firstLine="56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rPr>
        <w:t xml:space="preserve">单位名称（盖CA电子公章）</w:t>
      </w:r>
      <w:r>
        <w:rPr>
          <w:rFonts w:hint="eastAsia" w:ascii="仿宋" w:hAnsi="仿宋" w:eastAsia="仿宋" w:cs="仿宋"/>
          <w:b/>
          <w:color w:val="000000"/>
          <w:sz w:val="28"/>
          <w:szCs w:val="28"/>
        </w:rPr>
        <w:t xml:space="preserve">：</w:t>
      </w:r>
      <w:r/>
    </w:p>
    <w:p>
      <w:pPr>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spacing w:after="200"/>
        <w:rPr>
          <w:rFonts w:hint="eastAsia" w:ascii="仿宋" w:hAnsi="仿宋" w:eastAsia="仿宋" w:cs="仿宋"/>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30"/>
        </w:rPr>
      </w:r>
      <w:r/>
    </w:p>
    <w:p>
      <w:pPr>
        <w:jc w:val="center"/>
        <w:spacing w:after="200"/>
        <w:rPr>
          <w:rFonts w:hint="eastAsia" w:ascii="仿宋" w:hAnsi="仿宋" w:eastAsia="仿宋" w:cs="仿宋"/>
          <w:b/>
          <w:bCs/>
          <w:color w:val="000000"/>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0"/>
          <w:szCs w:val="30"/>
        </w:rPr>
      </w:r>
      <w:r/>
    </w:p>
    <w:p>
      <w:pPr>
        <w:pStyle w:val="1120"/>
        <w:rPr>
          <w:rFonts w:hint="eastAsia" w:ascii="仿宋" w:hAnsi="仿宋" w:eastAsia="仿宋" w:cs="仿宋"/>
          <w:lang w:val="en-US" w:eastAsia="zh-CN"/>
        </w:rPr>
        <w:outlineLvl w:val="1"/>
      </w:pPr>
      <w:r>
        <w:rPr>
          <w:rFonts w:hint="eastAsia" w:ascii="仿宋" w:hAnsi="仿宋" w:eastAsia="仿宋" w:cs="仿宋"/>
          <w:lang w:val="en-US" w:eastAsia="zh-CN"/>
        </w:rPr>
      </w:r>
      <w:r/>
    </w:p>
    <w:p>
      <w:pPr>
        <w:spacing w:line="480" w:lineRule="exact"/>
        <w:rPr>
          <w:rFonts w:hint="eastAsia" w:ascii="仿宋" w:hAnsi="仿宋" w:eastAsia="仿宋" w:cs="仿宋"/>
          <w:b/>
          <w:bCs/>
          <w:color w:val="000000"/>
          <w:szCs w:val="32"/>
        </w:rPr>
        <w:outlineLvl w:val="1"/>
      </w:pPr>
      <w:r>
        <w:rPr>
          <w:rFonts w:hint="eastAsia" w:ascii="仿宋" w:hAnsi="仿宋" w:eastAsia="仿宋" w:cs="仿宋"/>
          <w:b/>
          <w:bCs/>
          <w:color w:val="000000"/>
          <w:sz w:val="32"/>
          <w:szCs w:val="32"/>
        </w:rPr>
        <w:t xml:space="preserve">十</w:t>
      </w:r>
      <w:r>
        <w:rPr>
          <w:rFonts w:hint="eastAsia" w:ascii="仿宋" w:hAnsi="仿宋" w:eastAsia="仿宋" w:cs="仿宋"/>
          <w:b/>
          <w:bCs/>
          <w:color w:val="000000"/>
          <w:sz w:val="32"/>
          <w:szCs w:val="32"/>
          <w:lang w:val="en-US" w:eastAsia="zh-CN"/>
        </w:rPr>
        <w:t xml:space="preserve">一</w:t>
      </w:r>
      <w:r>
        <w:rPr>
          <w:rFonts w:hint="eastAsia" w:ascii="仿宋" w:hAnsi="仿宋" w:eastAsia="仿宋" w:cs="仿宋"/>
          <w:b/>
          <w:bCs/>
          <w:color w:val="000000"/>
          <w:sz w:val="32"/>
          <w:szCs w:val="32"/>
        </w:rPr>
        <w:t xml:space="preserve">、投标所需其他材料</w:t>
      </w:r>
      <w:r/>
    </w:p>
    <w:p>
      <w:pPr>
        <w:pStyle w:val="1134"/>
        <w:ind w:firstLine="420"/>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109"/>
        <w:ind w:firstLine="482"/>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088"/>
        <w:jc w:val="center"/>
        <w:rPr>
          <w:rFonts w:hint="eastAsia" w:ascii="仿宋" w:hAnsi="仿宋" w:eastAsia="仿宋" w:cs="仿宋"/>
          <w:bCs/>
          <w:color w:val="000000"/>
          <w:sz w:val="32"/>
          <w:szCs w:val="32"/>
        </w:rPr>
      </w:pPr>
      <w:r>
        <w:rPr>
          <w:rFonts w:hint="eastAsia" w:ascii="仿宋" w:hAnsi="仿宋" w:eastAsia="仿宋" w:cs="仿宋"/>
          <w:bCs/>
          <w:color w:val="000000"/>
          <w:sz w:val="32"/>
          <w:szCs w:val="32"/>
        </w:rPr>
      </w:r>
      <w:r/>
    </w:p>
    <w:p>
      <w:pPr>
        <w:ind w:firstLine="480"/>
        <w:jc w:val="left"/>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34"/>
        <w:spacing w:line="48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sectPr>
      <w:footerReference w:type="default" r:id="rId12"/>
      <w:footnotePr/>
      <w:endnotePr/>
      <w:type w:val="continuous"/>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仿宋">
    <w:panose1 w:val="02010609060101010101"/>
  </w:font>
  <w:font w:name="Symbol">
    <w:panose1 w:val="05050102010706020507"/>
  </w:font>
  <w:font w:name="新宋体">
    <w:panose1 w:val="02010609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-13335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6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1.1pt;mso-position-vertical:absolute;width:60.7pt;height:27.0pt;mso-wrap-distance-left:9.0pt;mso-wrap-distance-top:0.0pt;mso-wrap-distance-right:9.0pt;mso-wrap-distance-bottom:0.0pt;visibility:visible;" filled="f" stroked="f">
              <v:textbox inset="0,0,0,0">
                <w:txbxContent>
                  <w:p>
                    <w:pPr>
                      <w:pStyle w:val="86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6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1.1pt;mso-position-vertical:absolute;width:58.5pt;height:22.0pt;mso-wrap-distance-left:9.0pt;mso-wrap-distance-top:0.0pt;mso-wrap-distance-right:9.0pt;mso-wrap-distance-bottom:0.0pt;visibility:visible;" filled="f" stroked="f">
              <v:textbox inset="0,0,0,0">
                <w:txbxContent>
                  <w:p>
                    <w:pPr>
                      <w:pStyle w:val="86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6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14"/>
      <w:isLgl w:val="false"/>
      <w:suff w:val="nothing"/>
      <w:lvlText w:val="%1、"/>
      <w:lvlJc w:val="left"/>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199"/>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7">
    <w:name w:val="Heading 1"/>
    <w:basedOn w:val="746"/>
    <w:next w:val="746"/>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uiPriority w:val="9"/>
    <w:unhideWhenUsed/>
    <w:qFormat/>
    <w:pPr>
      <w:keepLines/>
      <w:keepNext/>
      <w:spacing w:before="360" w:after="200"/>
      <w:outlineLvl w:val="1"/>
    </w:pPr>
    <w:rPr>
      <w:rFonts w:ascii="Arial" w:hAnsi="Arial" w:eastAsia="Arial" w:cs="Arial"/>
      <w:sz w:val="34"/>
    </w:rPr>
  </w:style>
  <w:style w:type="paragraph" w:styleId="749">
    <w:name w:val="Heading 3"/>
    <w:basedOn w:val="758"/>
    <w:next w:val="759"/>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65"/>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Normal1"/>
    <w:next w:val="749"/>
    <w:uiPriority w:val="0"/>
    <w:qFormat/>
    <w:pPr>
      <w:jc w:val="both"/>
      <w:widowControl w:val="off"/>
    </w:pPr>
    <w:rPr>
      <w:rFonts w:hint="default" w:ascii="Calibri" w:hAnsi="Calibri" w:eastAsia="宋体" w:cs="Times New Roman"/>
      <w:sz w:val="21"/>
      <w:szCs w:val="22"/>
      <w:lang w:val="en-US" w:eastAsia="zh-CN" w:bidi="ar-SA"/>
    </w:rPr>
  </w:style>
  <w:style w:type="paragraph" w:styleId="759" w:customStyle="1">
    <w:name w:val="Normal_19"/>
    <w:basedOn w:val="760"/>
    <w:next w:val="762"/>
    <w:uiPriority w:val="0"/>
    <w:qFormat/>
    <w:rPr>
      <w:rFonts w:hint="default" w:ascii="黑体" w:hAnsi="黑体" w:eastAsia="黑体" w:cs="黑体"/>
      <w:sz w:val="32"/>
      <w:szCs w:val="24"/>
      <w:lang w:val="en-US" w:eastAsia="zh-CN" w:bidi="ar-SA"/>
    </w:rPr>
  </w:style>
  <w:style w:type="paragraph" w:styleId="760" w:customStyle="1">
    <w:name w:val="正文_2_0"/>
    <w:basedOn w:val="761"/>
    <w:uiPriority w:val="0"/>
    <w:qFormat/>
    <w:pPr>
      <w:jc w:val="both"/>
      <w:widowControl w:val="off"/>
    </w:pPr>
    <w:rPr>
      <w:rFonts w:hint="default" w:ascii="Calibri" w:hAnsi="Calibri" w:eastAsia="宋体" w:cs="Times New Roman"/>
      <w:sz w:val="21"/>
      <w:szCs w:val="22"/>
      <w:lang w:val="en-US" w:eastAsia="zh-CN" w:bidi="ar-SA"/>
    </w:rPr>
  </w:style>
  <w:style w:type="paragraph" w:styleId="761" w:customStyle="1">
    <w:name w:val="Normal_0_2"/>
    <w:uiPriority w:val="0"/>
    <w:qFormat/>
    <w:rPr>
      <w:rFonts w:hint="default" w:ascii="黑体" w:hAnsi="黑体" w:eastAsia="黑体" w:cs="黑体"/>
      <w:b/>
      <w:sz w:val="32"/>
      <w:szCs w:val="24"/>
      <w:lang w:val="en-US" w:eastAsia="zh-CN" w:bidi="ar-SA"/>
    </w:rPr>
  </w:style>
  <w:style w:type="paragraph" w:styleId="762" w:customStyle="1">
    <w:name w:val="Normal11"/>
    <w:next w:val="763"/>
    <w:uiPriority w:val="0"/>
    <w:qFormat/>
    <w:pPr>
      <w:jc w:val="both"/>
      <w:widowControl w:val="off"/>
    </w:pPr>
    <w:rPr>
      <w:rFonts w:hint="default" w:ascii="Times New Roman" w:hAnsi="Times New Roman" w:eastAsia="宋体" w:cs="Times New Roman"/>
      <w:szCs w:val="21"/>
      <w:lang w:val="en-US" w:eastAsia="zh-CN" w:bidi="ar-SA"/>
    </w:rPr>
  </w:style>
  <w:style w:type="paragraph" w:styleId="763" w:customStyle="1">
    <w:name w:val="Body Text First Indent1"/>
    <w:basedOn w:val="764"/>
    <w:uiPriority w:val="99"/>
    <w:unhideWhenUsed/>
    <w:qFormat/>
    <w:pPr>
      <w:ind w:firstLine="420"/>
    </w:pPr>
  </w:style>
  <w:style w:type="paragraph" w:styleId="764" w:customStyle="1">
    <w:name w:val="Body Text1"/>
    <w:basedOn w:val="762"/>
    <w:uiPriority w:val="99"/>
    <w:unhideWhenUsed/>
    <w:qFormat/>
    <w:pPr>
      <w:spacing w:after="120"/>
    </w:pPr>
  </w:style>
  <w:style w:type="paragraph" w:styleId="765">
    <w:name w:val="Normal Indent"/>
    <w:basedOn w:val="746"/>
    <w:next w:val="746"/>
    <w:uiPriority w:val="0"/>
    <w:qFormat/>
    <w:pPr>
      <w:ind w:firstLine="420"/>
    </w:pPr>
  </w:style>
  <w:style w:type="paragraph" w:styleId="766">
    <w:name w:val="toc 7"/>
    <w:basedOn w:val="746"/>
    <w:next w:val="746"/>
    <w:uiPriority w:val="39"/>
    <w:unhideWhenUsed/>
    <w:qFormat/>
    <w:pPr>
      <w:ind w:left="1701"/>
      <w:spacing w:after="57"/>
    </w:pPr>
  </w:style>
  <w:style w:type="paragraph" w:styleId="767">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8">
    <w:name w:val="annotation text"/>
    <w:basedOn w:val="746"/>
    <w:uiPriority w:val="99"/>
    <w:qFormat/>
    <w:pPr>
      <w:jc w:val="left"/>
    </w:pPr>
    <w:rPr>
      <w:rFonts w:ascii="Times New Roman" w:hAnsi="Times New Roman"/>
      <w:szCs w:val="21"/>
    </w:rPr>
  </w:style>
  <w:style w:type="paragraph" w:styleId="769">
    <w:name w:val="Body Text"/>
    <w:basedOn w:val="746"/>
    <w:next w:val="746"/>
    <w:uiPriority w:val="0"/>
    <w:qFormat/>
    <w:rPr>
      <w:rFonts w:ascii="楷体_GB2312" w:hAnsi="Arial" w:eastAsia="楷体_GB2312" w:cs="Times New Roman"/>
      <w:sz w:val="28"/>
      <w:szCs w:val="28"/>
    </w:rPr>
  </w:style>
  <w:style w:type="paragraph" w:styleId="770">
    <w:name w:val="toc 5"/>
    <w:basedOn w:val="746"/>
    <w:next w:val="746"/>
    <w:uiPriority w:val="39"/>
    <w:unhideWhenUsed/>
    <w:qFormat/>
    <w:pPr>
      <w:ind w:left="1134"/>
      <w:spacing w:after="57"/>
    </w:pPr>
  </w:style>
  <w:style w:type="paragraph" w:styleId="771">
    <w:name w:val="toc 3"/>
    <w:basedOn w:val="746"/>
    <w:next w:val="746"/>
    <w:uiPriority w:val="39"/>
    <w:unhideWhenUsed/>
    <w:qFormat/>
    <w:pPr>
      <w:ind w:left="567"/>
      <w:spacing w:after="57"/>
    </w:pPr>
  </w:style>
  <w:style w:type="paragraph" w:styleId="772">
    <w:name w:val="Plain Text"/>
    <w:basedOn w:val="746"/>
    <w:uiPriority w:val="0"/>
    <w:qFormat/>
    <w:rPr>
      <w:rFonts w:ascii="宋体" w:hAnsi="Courier New" w:cs="Courier New"/>
    </w:rPr>
  </w:style>
  <w:style w:type="paragraph" w:styleId="773">
    <w:name w:val="toc 8"/>
    <w:basedOn w:val="746"/>
    <w:next w:val="746"/>
    <w:uiPriority w:val="39"/>
    <w:unhideWhenUsed/>
    <w:qFormat/>
    <w:pPr>
      <w:ind w:left="1984"/>
      <w:spacing w:after="57"/>
    </w:pPr>
  </w:style>
  <w:style w:type="paragraph" w:styleId="774">
    <w:name w:val="endnote text"/>
    <w:basedOn w:val="746"/>
    <w:uiPriority w:val="99"/>
    <w:semiHidden/>
    <w:unhideWhenUsed/>
    <w:qFormat/>
    <w:rPr>
      <w:sz w:val="20"/>
    </w:rPr>
  </w:style>
  <w:style w:type="paragraph" w:styleId="775">
    <w:name w:val="Footer"/>
    <w:basedOn w:val="746"/>
    <w:uiPriority w:val="99"/>
    <w:unhideWhenUsed/>
    <w:qFormat/>
    <w:pPr>
      <w:tabs>
        <w:tab w:val="center" w:pos="7143" w:leader="none"/>
        <w:tab w:val="right" w:pos="14287" w:leader="none"/>
      </w:tabs>
    </w:pPr>
  </w:style>
  <w:style w:type="paragraph" w:styleId="776">
    <w:name w:val="Header"/>
    <w:basedOn w:val="746"/>
    <w:uiPriority w:val="99"/>
    <w:unhideWhenUsed/>
    <w:qFormat/>
    <w:pPr>
      <w:tabs>
        <w:tab w:val="center" w:pos="7143" w:leader="none"/>
        <w:tab w:val="right" w:pos="14287" w:leader="none"/>
      </w:tabs>
    </w:pPr>
  </w:style>
  <w:style w:type="paragraph" w:styleId="777">
    <w:name w:val="toc 1"/>
    <w:basedOn w:val="746"/>
    <w:next w:val="746"/>
    <w:uiPriority w:val="39"/>
    <w:unhideWhenUsed/>
    <w:qFormat/>
    <w:pPr>
      <w:spacing w:after="57"/>
    </w:pPr>
  </w:style>
  <w:style w:type="paragraph" w:styleId="778">
    <w:name w:val="toc 4"/>
    <w:basedOn w:val="746"/>
    <w:next w:val="746"/>
    <w:uiPriority w:val="39"/>
    <w:unhideWhenUsed/>
    <w:qFormat/>
    <w:pPr>
      <w:ind w:left="850"/>
      <w:spacing w:after="57"/>
    </w:pPr>
  </w:style>
  <w:style w:type="paragraph" w:styleId="779">
    <w:name w:val="Subtitle"/>
    <w:basedOn w:val="746"/>
    <w:next w:val="746"/>
    <w:uiPriority w:val="11"/>
    <w:qFormat/>
    <w:pPr>
      <w:spacing w:before="200" w:after="200"/>
    </w:pPr>
    <w:rPr>
      <w:sz w:val="24"/>
      <w:szCs w:val="24"/>
    </w:rPr>
  </w:style>
  <w:style w:type="paragraph" w:styleId="780">
    <w:name w:val="footnote text"/>
    <w:basedOn w:val="746"/>
    <w:uiPriority w:val="99"/>
    <w:semiHidden/>
    <w:unhideWhenUsed/>
    <w:qFormat/>
    <w:pPr>
      <w:spacing w:after="40"/>
    </w:pPr>
    <w:rPr>
      <w:sz w:val="18"/>
    </w:rPr>
  </w:style>
  <w:style w:type="paragraph" w:styleId="781">
    <w:name w:val="toc 6"/>
    <w:basedOn w:val="746"/>
    <w:next w:val="746"/>
    <w:uiPriority w:val="39"/>
    <w:unhideWhenUsed/>
    <w:qFormat/>
    <w:pPr>
      <w:ind w:left="1417"/>
      <w:spacing w:after="57"/>
    </w:pPr>
  </w:style>
  <w:style w:type="paragraph" w:styleId="782">
    <w:name w:val="table of figures"/>
    <w:basedOn w:val="746"/>
    <w:next w:val="746"/>
    <w:uiPriority w:val="99"/>
    <w:unhideWhenUsed/>
    <w:qFormat/>
  </w:style>
  <w:style w:type="paragraph" w:styleId="783">
    <w:name w:val="toc 2"/>
    <w:basedOn w:val="746"/>
    <w:next w:val="746"/>
    <w:uiPriority w:val="39"/>
    <w:unhideWhenUsed/>
    <w:qFormat/>
    <w:pPr>
      <w:ind w:left="283"/>
      <w:spacing w:after="57"/>
    </w:pPr>
  </w:style>
  <w:style w:type="paragraph" w:styleId="784">
    <w:name w:val="toc 9"/>
    <w:basedOn w:val="746"/>
    <w:next w:val="746"/>
    <w:uiPriority w:val="39"/>
    <w:unhideWhenUsed/>
    <w:qFormat/>
    <w:pPr>
      <w:ind w:left="2268"/>
      <w:spacing w:after="57"/>
    </w:pPr>
  </w:style>
  <w:style w:type="paragraph" w:styleId="785">
    <w:name w:val="Normal (Web)"/>
    <w:basedOn w:val="746"/>
    <w:uiPriority w:val="99"/>
    <w:semiHidden/>
    <w:unhideWhenUsed/>
    <w:qFormat/>
    <w:rPr>
      <w:sz w:val="24"/>
    </w:rPr>
  </w:style>
  <w:style w:type="paragraph" w:styleId="786">
    <w:name w:val="Title"/>
    <w:basedOn w:val="746"/>
    <w:next w:val="746"/>
    <w:uiPriority w:val="10"/>
    <w:qFormat/>
    <w:pPr>
      <w:contextualSpacing/>
      <w:spacing w:before="300" w:after="200"/>
    </w:pPr>
    <w:rPr>
      <w:sz w:val="48"/>
      <w:szCs w:val="48"/>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56"/>
    <w:uiPriority w:val="0"/>
    <w:qFormat/>
    <w:rPr>
      <w:b/>
    </w:r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paragraph" w:styleId="792" w:customStyle="1">
    <w:name w:val="标题二、"/>
    <w:basedOn w:val="746"/>
    <w:uiPriority w:val="99"/>
    <w:qFormat/>
    <w:pPr>
      <w:ind w:firstLine="200"/>
      <w:spacing w:line="360" w:lineRule="auto"/>
      <w:outlineLvl w:val="2"/>
    </w:pPr>
    <w:rPr>
      <w:rFonts w:ascii="宋体" w:hAnsi="宋体"/>
      <w:b/>
      <w:szCs w:val="21"/>
    </w:rPr>
  </w:style>
  <w:style w:type="paragraph" w:styleId="793" w:customStyle="1">
    <w:name w:val="正文首行缩进1"/>
    <w:basedOn w:val="794"/>
    <w:uiPriority w:val="0"/>
    <w:qFormat/>
    <w:pPr>
      <w:ind w:firstLine="100"/>
      <w:spacing w:after="120" w:line="240" w:lineRule="auto"/>
    </w:pPr>
    <w:rPr>
      <w:rFonts w:ascii="Times New Roman" w:hAnsi="Times New Roman" w:eastAsia="宋体"/>
      <w:sz w:val="21"/>
    </w:rPr>
  </w:style>
  <w:style w:type="paragraph" w:styleId="794" w:customStyle="1">
    <w:name w:val="正文文本1"/>
    <w:basedOn w:val="746"/>
    <w:next w:val="793"/>
    <w:uiPriority w:val="0"/>
    <w:qFormat/>
    <w:pPr>
      <w:spacing w:line="60" w:lineRule="auto"/>
    </w:pPr>
    <w:rPr>
      <w:rFonts w:ascii="仿宋_GB2312" w:eastAsia="仿宋_GB2312"/>
      <w:sz w:val="32"/>
    </w:rPr>
  </w:style>
  <w:style w:type="table" w:styleId="795"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脚注文本1"/>
    <w:basedOn w:val="746"/>
    <w:uiPriority w:val="0"/>
    <w:qFormat/>
    <w:pPr>
      <w:jc w:val="left"/>
    </w:pPr>
    <w:rPr>
      <w:rFonts w:eastAsia="Times New Roman"/>
      <w:sz w:val="18"/>
      <w:szCs w:val="24"/>
    </w:rPr>
  </w:style>
  <w:style w:type="paragraph" w:styleId="816" w:customStyle="1">
    <w:name w:val="正文1"/>
    <w:next w:val="763"/>
    <w:uiPriority w:val="0"/>
    <w:qFormat/>
    <w:rPr>
      <w:rFonts w:hint="default" w:ascii="Times New Roman" w:hAnsi="Times New Roman" w:eastAsia="Times New Roman" w:cs="Times New Roman"/>
      <w:sz w:val="24"/>
      <w:szCs w:val="24"/>
      <w:lang w:val="en-US" w:eastAsia="zh-CN" w:bidi="ar-SA"/>
    </w:rPr>
  </w:style>
  <w:style w:type="paragraph" w:styleId="817">
    <w:name w:val="List Paragraph"/>
    <w:basedOn w:val="746"/>
    <w:uiPriority w:val="34"/>
    <w:qFormat/>
    <w:pPr>
      <w:contextualSpacing/>
      <w:ind w:left="720"/>
    </w:pPr>
  </w:style>
  <w:style w:type="paragraph" w:styleId="818">
    <w:name w:val="No Spacing"/>
    <w:uiPriority w:val="1"/>
    <w:qFormat/>
    <w:rPr>
      <w:rFonts w:hint="default" w:ascii="Times New Roman" w:hAnsi="Times New Roman" w:eastAsia="宋体" w:cs="Times New Roman"/>
      <w:lang w:val="en-US" w:eastAsia="zh-CN" w:bidi="ar-SA"/>
    </w:rPr>
  </w:style>
  <w:style w:type="paragraph" w:styleId="819">
    <w:name w:val="Quote"/>
    <w:basedOn w:val="746"/>
    <w:next w:val="746"/>
    <w:uiPriority w:val="29"/>
    <w:qFormat/>
    <w:pPr>
      <w:ind w:left="720" w:right="720"/>
    </w:pPr>
    <w:rPr>
      <w:i/>
    </w:rPr>
  </w:style>
  <w:style w:type="paragraph" w:styleId="820">
    <w:name w:val="Intense Quote"/>
    <w:basedOn w:val="746"/>
    <w:next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1" w:customStyle="1">
    <w:name w:val="标题 11"/>
    <w:basedOn w:val="746"/>
    <w:next w:val="746"/>
    <w:link w:val="833"/>
    <w:uiPriority w:val="0"/>
    <w:qFormat/>
    <w:pPr>
      <w:keepLines/>
      <w:keepNext/>
      <w:spacing w:before="480" w:after="200"/>
      <w:outlineLvl w:val="0"/>
    </w:pPr>
    <w:rPr>
      <w:rFonts w:ascii="Arial" w:hAnsi="Arial" w:eastAsia="Arial" w:cs="Arial"/>
      <w:sz w:val="40"/>
      <w:szCs w:val="40"/>
    </w:rPr>
  </w:style>
  <w:style w:type="paragraph" w:styleId="822" w:customStyle="1">
    <w:name w:val="标题 211"/>
    <w:basedOn w:val="746"/>
    <w:next w:val="823"/>
    <w:link w:val="834"/>
    <w:uiPriority w:val="0"/>
    <w:qFormat/>
    <w:pPr>
      <w:keepLines/>
      <w:keepNext/>
      <w:spacing w:before="260" w:after="260" w:line="413" w:lineRule="auto"/>
      <w:outlineLvl w:val="1"/>
    </w:pPr>
    <w:rPr>
      <w:rFonts w:ascii="Arial" w:hAnsi="Arial" w:eastAsia="黑体"/>
      <w:b/>
      <w:sz w:val="32"/>
      <w:szCs w:val="20"/>
    </w:rPr>
  </w:style>
  <w:style w:type="paragraph" w:styleId="823" w:customStyle="1">
    <w:name w:val="正文缩进11"/>
    <w:basedOn w:val="746"/>
    <w:link w:val="835"/>
    <w:uiPriority w:val="0"/>
    <w:qFormat/>
    <w:pPr>
      <w:ind w:firstLine="420"/>
    </w:pPr>
    <w:rPr>
      <w:rFonts w:ascii="宋体"/>
      <w:color w:val="000000"/>
      <w:sz w:val="24"/>
      <w:szCs w:val="20"/>
    </w:rPr>
  </w:style>
  <w:style w:type="paragraph" w:styleId="824" w:customStyle="1">
    <w:name w:val="标题 311"/>
    <w:basedOn w:val="758"/>
    <w:next w:val="759"/>
    <w:link w:val="836"/>
    <w:uiPriority w:val="0"/>
    <w:qFormat/>
    <w:pPr>
      <w:keepLines/>
      <w:keepNext/>
      <w:spacing w:before="320" w:after="200"/>
      <w:outlineLvl w:val="2"/>
    </w:pPr>
    <w:rPr>
      <w:rFonts w:ascii="Arial" w:hAnsi="Arial" w:eastAsia="Arial" w:cs="Arial"/>
      <w:sz w:val="30"/>
      <w:szCs w:val="30"/>
    </w:rPr>
  </w:style>
  <w:style w:type="paragraph" w:styleId="825" w:customStyle="1">
    <w:name w:val="标题 411"/>
    <w:basedOn w:val="746"/>
    <w:next w:val="746"/>
    <w:link w:val="837"/>
    <w:uiPriority w:val="0"/>
    <w:qFormat/>
    <w:pPr>
      <w:jc w:val="center"/>
      <w:keepNext/>
      <w:outlineLvl w:val="3"/>
    </w:pPr>
    <w:rPr>
      <w:rFonts w:eastAsia="新宋体"/>
      <w:sz w:val="30"/>
      <w:szCs w:val="21"/>
    </w:rPr>
  </w:style>
  <w:style w:type="paragraph" w:styleId="826" w:customStyle="1">
    <w:name w:val="标题 51"/>
    <w:basedOn w:val="746"/>
    <w:next w:val="746"/>
    <w:link w:val="838"/>
    <w:uiPriority w:val="0"/>
    <w:qFormat/>
    <w:pPr>
      <w:keepLines/>
      <w:keepNext/>
      <w:spacing w:before="320" w:after="200"/>
      <w:outlineLvl w:val="4"/>
    </w:pPr>
    <w:rPr>
      <w:rFonts w:ascii="Arial" w:hAnsi="Arial" w:eastAsia="Arial" w:cs="Arial"/>
      <w:b/>
      <w:bCs/>
      <w:sz w:val="24"/>
      <w:szCs w:val="24"/>
    </w:rPr>
  </w:style>
  <w:style w:type="paragraph" w:styleId="827" w:customStyle="1">
    <w:name w:val="标题 61"/>
    <w:basedOn w:val="746"/>
    <w:next w:val="746"/>
    <w:link w:val="839"/>
    <w:uiPriority w:val="0"/>
    <w:qFormat/>
    <w:pPr>
      <w:keepLines/>
      <w:keepNext/>
      <w:spacing w:before="320" w:after="200"/>
      <w:outlineLvl w:val="5"/>
    </w:pPr>
    <w:rPr>
      <w:rFonts w:ascii="Arial" w:hAnsi="Arial" w:eastAsia="Arial" w:cs="Arial"/>
      <w:b/>
      <w:bCs/>
      <w:sz w:val="22"/>
    </w:rPr>
  </w:style>
  <w:style w:type="paragraph" w:styleId="828" w:customStyle="1">
    <w:name w:val="标题 71"/>
    <w:basedOn w:val="746"/>
    <w:next w:val="746"/>
    <w:link w:val="840"/>
    <w:uiPriority w:val="0"/>
    <w:qFormat/>
    <w:pPr>
      <w:keepLines/>
      <w:keepNext/>
      <w:spacing w:before="320" w:after="200"/>
      <w:outlineLvl w:val="6"/>
    </w:pPr>
    <w:rPr>
      <w:rFonts w:ascii="Arial" w:hAnsi="Arial" w:eastAsia="Arial" w:cs="Arial"/>
      <w:b/>
      <w:bCs/>
      <w:i/>
      <w:iCs/>
      <w:sz w:val="22"/>
    </w:rPr>
  </w:style>
  <w:style w:type="paragraph" w:styleId="829" w:customStyle="1">
    <w:name w:val="标题 81"/>
    <w:basedOn w:val="746"/>
    <w:next w:val="746"/>
    <w:link w:val="841"/>
    <w:uiPriority w:val="0"/>
    <w:qFormat/>
    <w:pPr>
      <w:keepLines/>
      <w:keepNext/>
      <w:spacing w:before="320" w:after="200"/>
      <w:outlineLvl w:val="7"/>
    </w:pPr>
    <w:rPr>
      <w:rFonts w:ascii="Arial" w:hAnsi="Arial" w:eastAsia="Arial" w:cs="Arial"/>
      <w:i/>
      <w:iCs/>
      <w:sz w:val="22"/>
    </w:rPr>
  </w:style>
  <w:style w:type="paragraph" w:styleId="830" w:customStyle="1">
    <w:name w:val="标题 91"/>
    <w:basedOn w:val="746"/>
    <w:next w:val="746"/>
    <w:link w:val="842"/>
    <w:uiPriority w:val="0"/>
    <w:qFormat/>
    <w:pPr>
      <w:keepLines/>
      <w:keepNext/>
      <w:spacing w:before="320" w:after="200"/>
      <w:outlineLvl w:val="8"/>
    </w:pPr>
    <w:rPr>
      <w:rFonts w:ascii="Arial" w:hAnsi="Arial" w:eastAsia="Arial" w:cs="Arial"/>
      <w:i/>
      <w:iCs/>
      <w:szCs w:val="21"/>
    </w:rPr>
  </w:style>
  <w:style w:type="character" w:styleId="831" w:customStyle="1">
    <w:name w:val="默认段落字体1"/>
    <w:uiPriority w:val="1"/>
    <w:unhideWhenUsed/>
    <w:qFormat/>
  </w:style>
  <w:style w:type="table" w:styleId="832" w:customStyle="1">
    <w:name w:val="普通表格1"/>
    <w:uiPriority w:val="99"/>
    <w:unhideWhenUsed/>
    <w:qFormat/>
    <w:tblPr>
      <w:tblCellMar>
        <w:left w:w="0" w:type="dxa"/>
        <w:top w:w="0" w:type="dxa"/>
        <w:right w:w="0" w:type="dxa"/>
        <w:bottom w:w="0" w:type="dxa"/>
      </w:tblCellMar>
    </w:tblPr>
  </w:style>
  <w:style w:type="character" w:styleId="833" w:customStyle="1">
    <w:name w:val="标题 1 字符"/>
    <w:link w:val="821"/>
    <w:uiPriority w:val="0"/>
    <w:qFormat/>
    <w:rPr>
      <w:rFonts w:ascii="Arial" w:hAnsi="Arial" w:eastAsia="Arial" w:cs="Arial"/>
      <w:sz w:val="40"/>
      <w:szCs w:val="40"/>
    </w:rPr>
  </w:style>
  <w:style w:type="character" w:styleId="834" w:customStyle="1">
    <w:name w:val="标题 2 字符"/>
    <w:link w:val="822"/>
    <w:uiPriority w:val="0"/>
    <w:qFormat/>
    <w:rPr>
      <w:rFonts w:ascii="Arial" w:hAnsi="Arial" w:eastAsia="Arial" w:cs="Arial"/>
      <w:sz w:val="34"/>
    </w:rPr>
  </w:style>
  <w:style w:type="character" w:styleId="835" w:customStyle="1">
    <w:name w:val="正文缩进 字符"/>
    <w:link w:val="823"/>
    <w:uiPriority w:val="0"/>
    <w:qFormat/>
    <w:rPr>
      <w:rFonts w:ascii="宋体" w:hAnsi="Calibri"/>
      <w:color w:val="000000"/>
      <w:sz w:val="24"/>
    </w:rPr>
  </w:style>
  <w:style w:type="character" w:styleId="836" w:customStyle="1">
    <w:name w:val="标题 3 字符"/>
    <w:link w:val="824"/>
    <w:uiPriority w:val="0"/>
    <w:qFormat/>
    <w:rPr>
      <w:rFonts w:ascii="Arial" w:hAnsi="Arial" w:eastAsia="Arial" w:cs="Arial"/>
      <w:sz w:val="30"/>
      <w:szCs w:val="30"/>
    </w:rPr>
  </w:style>
  <w:style w:type="character" w:styleId="837" w:customStyle="1">
    <w:name w:val="标题 4 字符"/>
    <w:link w:val="825"/>
    <w:uiPriority w:val="0"/>
    <w:qFormat/>
    <w:rPr>
      <w:rFonts w:ascii="Arial" w:hAnsi="Arial" w:eastAsia="Arial" w:cs="Arial"/>
      <w:b/>
      <w:bCs/>
      <w:sz w:val="26"/>
      <w:szCs w:val="26"/>
    </w:rPr>
  </w:style>
  <w:style w:type="character" w:styleId="838" w:customStyle="1">
    <w:name w:val="标题 5 字符"/>
    <w:link w:val="826"/>
    <w:uiPriority w:val="0"/>
    <w:qFormat/>
    <w:rPr>
      <w:rFonts w:ascii="Arial" w:hAnsi="Arial" w:eastAsia="Arial" w:cs="Arial"/>
      <w:b/>
      <w:bCs/>
      <w:sz w:val="24"/>
      <w:szCs w:val="24"/>
    </w:rPr>
  </w:style>
  <w:style w:type="character" w:styleId="839" w:customStyle="1">
    <w:name w:val="标题 6 字符"/>
    <w:link w:val="827"/>
    <w:uiPriority w:val="0"/>
    <w:qFormat/>
    <w:rPr>
      <w:rFonts w:ascii="Arial" w:hAnsi="Arial" w:eastAsia="Arial" w:cs="Arial"/>
      <w:b/>
      <w:bCs/>
      <w:sz w:val="22"/>
      <w:szCs w:val="22"/>
    </w:rPr>
  </w:style>
  <w:style w:type="character" w:styleId="840" w:customStyle="1">
    <w:name w:val="标题 7 字符"/>
    <w:link w:val="828"/>
    <w:uiPriority w:val="0"/>
    <w:qFormat/>
    <w:rPr>
      <w:rFonts w:ascii="Arial" w:hAnsi="Arial" w:eastAsia="Arial" w:cs="Arial"/>
      <w:b/>
      <w:bCs/>
      <w:i/>
      <w:iCs/>
      <w:sz w:val="22"/>
      <w:szCs w:val="22"/>
    </w:rPr>
  </w:style>
  <w:style w:type="character" w:styleId="841" w:customStyle="1">
    <w:name w:val="标题 8 字符"/>
    <w:link w:val="829"/>
    <w:uiPriority w:val="0"/>
    <w:qFormat/>
    <w:rPr>
      <w:rFonts w:ascii="Arial" w:hAnsi="Arial" w:eastAsia="Arial" w:cs="Arial"/>
      <w:i/>
      <w:iCs/>
      <w:sz w:val="22"/>
      <w:szCs w:val="22"/>
    </w:rPr>
  </w:style>
  <w:style w:type="character" w:styleId="842" w:customStyle="1">
    <w:name w:val="标题 9 字符"/>
    <w:link w:val="830"/>
    <w:uiPriority w:val="0"/>
    <w:qFormat/>
    <w:rPr>
      <w:rFonts w:ascii="Arial" w:hAnsi="Arial" w:eastAsia="Arial" w:cs="Arial"/>
      <w:i/>
      <w:iCs/>
      <w:sz w:val="21"/>
      <w:szCs w:val="21"/>
    </w:rPr>
  </w:style>
  <w:style w:type="paragraph" w:styleId="843" w:customStyle="1">
    <w:name w:val="列表 31"/>
    <w:basedOn w:val="746"/>
    <w:uiPriority w:val="0"/>
    <w:qFormat/>
    <w:pPr>
      <w:ind w:left="100" w:hanging="200"/>
    </w:pPr>
    <w:rPr>
      <w:rFonts w:ascii="Times New Roman" w:hAnsi="Times New Roman"/>
      <w:szCs w:val="21"/>
    </w:rPr>
  </w:style>
  <w:style w:type="paragraph" w:styleId="844" w:customStyle="1">
    <w:name w:val="目录 71"/>
    <w:basedOn w:val="746"/>
    <w:next w:val="746"/>
    <w:uiPriority w:val="0"/>
    <w:unhideWhenUsed/>
    <w:qFormat/>
    <w:pPr>
      <w:ind w:left="1701"/>
      <w:spacing w:after="57"/>
    </w:pPr>
  </w:style>
  <w:style w:type="paragraph" w:styleId="845" w:customStyle="1">
    <w:name w:val="题注1"/>
    <w:basedOn w:val="746"/>
    <w:next w:val="746"/>
    <w:uiPriority w:val="35"/>
    <w:qFormat/>
    <w:pPr>
      <w:spacing w:line="276" w:lineRule="auto"/>
    </w:pPr>
    <w:rPr>
      <w:b/>
      <w:bCs/>
      <w:color w:val="5b9bd5"/>
      <w:sz w:val="18"/>
      <w:szCs w:val="18"/>
    </w:rPr>
  </w:style>
  <w:style w:type="paragraph" w:styleId="846" w:customStyle="1">
    <w:name w:val="文档结构图1"/>
    <w:basedOn w:val="746"/>
    <w:link w:val="847"/>
    <w:uiPriority w:val="0"/>
    <w:semiHidden/>
    <w:qFormat/>
    <w:pPr>
      <w:shd w:val="clear" w:color="auto" w:fill="000080"/>
    </w:pPr>
    <w:rPr>
      <w:rFonts w:ascii="Times New Roman" w:hAnsi="Times New Roman"/>
      <w:szCs w:val="21"/>
    </w:rPr>
  </w:style>
  <w:style w:type="character" w:styleId="847" w:customStyle="1">
    <w:name w:val="文档结构图 字符"/>
    <w:link w:val="846"/>
    <w:uiPriority w:val="0"/>
    <w:semiHidden/>
    <w:qFormat/>
    <w:rPr>
      <w:sz w:val="21"/>
      <w:szCs w:val="21"/>
      <w:shd w:val="clear" w:color="auto" w:fill="000080"/>
    </w:rPr>
  </w:style>
  <w:style w:type="paragraph" w:styleId="848" w:customStyle="1">
    <w:name w:val="批注文字1"/>
    <w:basedOn w:val="746"/>
    <w:link w:val="849"/>
    <w:uiPriority w:val="0"/>
    <w:semiHidden/>
    <w:qFormat/>
    <w:pPr>
      <w:jc w:val="left"/>
    </w:pPr>
    <w:rPr>
      <w:rFonts w:ascii="Times New Roman" w:hAnsi="Times New Roman"/>
      <w:szCs w:val="21"/>
    </w:rPr>
  </w:style>
  <w:style w:type="character" w:styleId="849" w:customStyle="1">
    <w:name w:val="批注文字 字符"/>
    <w:link w:val="848"/>
    <w:uiPriority w:val="0"/>
    <w:semiHidden/>
    <w:qFormat/>
    <w:rPr>
      <w:sz w:val="21"/>
      <w:szCs w:val="21"/>
    </w:rPr>
  </w:style>
  <w:style w:type="paragraph" w:styleId="850" w:customStyle="1">
    <w:name w:val="正文文本 31"/>
    <w:basedOn w:val="746"/>
    <w:link w:val="851"/>
    <w:uiPriority w:val="0"/>
    <w:qFormat/>
    <w:rPr>
      <w:rFonts w:ascii="仿宋_GB2312" w:hAnsi="Arial" w:eastAsia="仿宋_GB2312"/>
      <w:sz w:val="32"/>
      <w:szCs w:val="32"/>
    </w:rPr>
  </w:style>
  <w:style w:type="character" w:styleId="851" w:customStyle="1">
    <w:name w:val="正文文本 3 字符"/>
    <w:link w:val="850"/>
    <w:uiPriority w:val="0"/>
    <w:qFormat/>
    <w:rPr>
      <w:rFonts w:ascii="仿宋_GB2312" w:hAnsi="Arial" w:eastAsia="仿宋_GB2312"/>
      <w:sz w:val="32"/>
      <w:szCs w:val="32"/>
    </w:rPr>
  </w:style>
  <w:style w:type="paragraph" w:styleId="852" w:customStyle="1">
    <w:name w:val="正文文本111"/>
    <w:basedOn w:val="746"/>
    <w:uiPriority w:val="0"/>
    <w:semiHidden/>
    <w:qFormat/>
    <w:rPr>
      <w:rFonts w:ascii="仿宋" w:hAnsi="仿宋" w:eastAsia="仿宋" w:cs="仿宋"/>
      <w:sz w:val="32"/>
      <w:szCs w:val="32"/>
      <w:lang w:eastAsia="en-US"/>
    </w:rPr>
  </w:style>
  <w:style w:type="paragraph" w:styleId="853" w:customStyle="1">
    <w:name w:val="正文文本缩进11"/>
    <w:basedOn w:val="746"/>
    <w:link w:val="854"/>
    <w:uiPriority w:val="0"/>
    <w:qFormat/>
    <w:pPr>
      <w:ind w:firstLine="225"/>
    </w:pPr>
    <w:rPr>
      <w:rFonts w:ascii="仿宋_GB2312" w:eastAsia="仿宋_GB2312"/>
      <w:sz w:val="32"/>
    </w:rPr>
  </w:style>
  <w:style w:type="character" w:styleId="854" w:customStyle="1">
    <w:name w:val="正文文本缩进 字符1"/>
    <w:link w:val="853"/>
    <w:uiPriority w:val="0"/>
    <w:qFormat/>
    <w:rPr>
      <w:rFonts w:ascii="仿宋_GB2312" w:hAnsi="Calibri" w:eastAsia="仿宋_GB2312"/>
      <w:sz w:val="32"/>
      <w:szCs w:val="22"/>
    </w:rPr>
  </w:style>
  <w:style w:type="paragraph" w:styleId="855" w:customStyle="1">
    <w:name w:val="列表 21"/>
    <w:basedOn w:val="746"/>
    <w:uiPriority w:val="0"/>
    <w:qFormat/>
    <w:pPr>
      <w:ind w:left="100" w:hanging="200"/>
    </w:pPr>
    <w:rPr>
      <w:rFonts w:ascii="Times New Roman" w:hAnsi="Times New Roman"/>
      <w:szCs w:val="21"/>
    </w:rPr>
  </w:style>
  <w:style w:type="paragraph" w:styleId="856" w:customStyle="1">
    <w:name w:val="目录 51"/>
    <w:basedOn w:val="746"/>
    <w:next w:val="746"/>
    <w:uiPriority w:val="0"/>
    <w:unhideWhenUsed/>
    <w:qFormat/>
    <w:pPr>
      <w:ind w:left="1134"/>
      <w:spacing w:after="57"/>
    </w:pPr>
  </w:style>
  <w:style w:type="paragraph" w:styleId="857" w:customStyle="1">
    <w:name w:val="目录 31"/>
    <w:basedOn w:val="746"/>
    <w:next w:val="746"/>
    <w:uiPriority w:val="0"/>
    <w:unhideWhenUsed/>
    <w:qFormat/>
    <w:pPr>
      <w:ind w:left="567"/>
      <w:spacing w:after="57"/>
    </w:pPr>
  </w:style>
  <w:style w:type="paragraph" w:styleId="858" w:customStyle="1">
    <w:name w:val="纯文本11"/>
    <w:basedOn w:val="746"/>
    <w:link w:val="859"/>
    <w:uiPriority w:val="0"/>
    <w:qFormat/>
    <w:rPr>
      <w:rFonts w:ascii="宋体" w:hAnsi="Courier New" w:cs="Courier New"/>
      <w:szCs w:val="21"/>
    </w:rPr>
  </w:style>
  <w:style w:type="character" w:styleId="859" w:customStyle="1">
    <w:name w:val="纯文本 字符"/>
    <w:link w:val="858"/>
    <w:uiPriority w:val="0"/>
    <w:qFormat/>
    <w:rPr>
      <w:rFonts w:ascii="宋体" w:hAnsi="Courier New" w:cs="Courier New"/>
      <w:sz w:val="21"/>
      <w:szCs w:val="21"/>
    </w:rPr>
  </w:style>
  <w:style w:type="paragraph" w:styleId="860" w:customStyle="1">
    <w:name w:val="目录 81"/>
    <w:basedOn w:val="746"/>
    <w:next w:val="746"/>
    <w:uiPriority w:val="0"/>
    <w:unhideWhenUsed/>
    <w:qFormat/>
    <w:pPr>
      <w:ind w:left="1984"/>
      <w:spacing w:after="57"/>
    </w:pPr>
  </w:style>
  <w:style w:type="paragraph" w:styleId="861" w:customStyle="1">
    <w:name w:val="日期1"/>
    <w:basedOn w:val="746"/>
    <w:next w:val="746"/>
    <w:link w:val="862"/>
    <w:uiPriority w:val="0"/>
    <w:qFormat/>
    <w:rPr>
      <w:rFonts w:ascii="Times New Roman" w:hAnsi="Times New Roman"/>
      <w:sz w:val="24"/>
      <w:szCs w:val="24"/>
    </w:rPr>
  </w:style>
  <w:style w:type="character" w:styleId="862" w:customStyle="1">
    <w:name w:val="日期 字符"/>
    <w:link w:val="861"/>
    <w:uiPriority w:val="0"/>
    <w:qFormat/>
    <w:rPr>
      <w:sz w:val="24"/>
      <w:szCs w:val="24"/>
    </w:rPr>
  </w:style>
  <w:style w:type="paragraph" w:styleId="863" w:customStyle="1">
    <w:name w:val="正文文本缩进 21"/>
    <w:basedOn w:val="746"/>
    <w:link w:val="864"/>
    <w:uiPriority w:val="0"/>
    <w:qFormat/>
    <w:pPr>
      <w:ind w:left="630" w:firstLine="645"/>
    </w:pPr>
    <w:rPr>
      <w:rFonts w:ascii="Arial" w:hAnsi="Arial" w:eastAsia="仿宋_GB2312" w:cs="Arial"/>
      <w:sz w:val="32"/>
      <w:szCs w:val="32"/>
    </w:rPr>
  </w:style>
  <w:style w:type="character" w:styleId="864" w:customStyle="1">
    <w:name w:val="正文文本缩进 2 字符"/>
    <w:link w:val="863"/>
    <w:uiPriority w:val="0"/>
    <w:qFormat/>
    <w:rPr>
      <w:rFonts w:ascii="Arial" w:hAnsi="Arial" w:eastAsia="仿宋_GB2312" w:cs="Arial"/>
      <w:sz w:val="32"/>
      <w:szCs w:val="32"/>
    </w:rPr>
  </w:style>
  <w:style w:type="paragraph" w:styleId="865" w:customStyle="1">
    <w:name w:val="尾注文本1"/>
    <w:basedOn w:val="746"/>
    <w:link w:val="866"/>
    <w:uiPriority w:val="99"/>
    <w:unhideWhenUsed/>
    <w:qFormat/>
    <w:rPr>
      <w:sz w:val="20"/>
    </w:rPr>
  </w:style>
  <w:style w:type="character" w:styleId="866" w:customStyle="1">
    <w:name w:val="尾注文本 字符"/>
    <w:link w:val="865"/>
    <w:uiPriority w:val="99"/>
    <w:qFormat/>
    <w:rPr>
      <w:sz w:val="20"/>
    </w:rPr>
  </w:style>
  <w:style w:type="paragraph" w:styleId="867" w:customStyle="1">
    <w:name w:val="批注框文本1"/>
    <w:basedOn w:val="746"/>
    <w:link w:val="868"/>
    <w:uiPriority w:val="0"/>
    <w:qFormat/>
    <w:rPr>
      <w:rFonts w:ascii="Times New Roman" w:hAnsi="Times New Roman"/>
      <w:sz w:val="18"/>
      <w:szCs w:val="18"/>
    </w:rPr>
  </w:style>
  <w:style w:type="character" w:styleId="868" w:customStyle="1">
    <w:name w:val="批注框文本 字符"/>
    <w:link w:val="867"/>
    <w:uiPriority w:val="0"/>
    <w:qFormat/>
    <w:rPr>
      <w:sz w:val="18"/>
      <w:szCs w:val="18"/>
    </w:rPr>
  </w:style>
  <w:style w:type="paragraph" w:styleId="869" w:customStyle="1">
    <w:name w:val="页脚11"/>
    <w:basedOn w:val="746"/>
    <w:link w:val="870"/>
    <w:uiPriority w:val="99"/>
    <w:qFormat/>
    <w:pPr>
      <w:jc w:val="left"/>
      <w:tabs>
        <w:tab w:val="center" w:pos="4153" w:leader="none"/>
        <w:tab w:val="right" w:pos="8306" w:leader="none"/>
      </w:tabs>
    </w:pPr>
    <w:rPr>
      <w:sz w:val="18"/>
      <w:szCs w:val="18"/>
    </w:rPr>
  </w:style>
  <w:style w:type="character" w:styleId="870" w:customStyle="1">
    <w:name w:val="页脚 字符"/>
    <w:link w:val="869"/>
    <w:uiPriority w:val="99"/>
    <w:qFormat/>
  </w:style>
  <w:style w:type="paragraph" w:styleId="871" w:customStyle="1">
    <w:name w:val="页眉1"/>
    <w:basedOn w:val="746"/>
    <w:link w:val="872"/>
    <w:uiPriority w:val="0"/>
    <w:qFormat/>
    <w:pPr>
      <w:jc w:val="center"/>
      <w:tabs>
        <w:tab w:val="center" w:pos="4153" w:leader="none"/>
        <w:tab w:val="right" w:pos="8306" w:leader="none"/>
      </w:tabs>
    </w:pPr>
    <w:rPr>
      <w:sz w:val="18"/>
      <w:szCs w:val="18"/>
    </w:rPr>
  </w:style>
  <w:style w:type="character" w:styleId="872" w:customStyle="1">
    <w:name w:val="页眉 字符"/>
    <w:link w:val="871"/>
    <w:uiPriority w:val="0"/>
    <w:qFormat/>
    <w:rPr>
      <w:rFonts w:ascii="Calibri" w:hAnsi="Calibri"/>
      <w:sz w:val="18"/>
      <w:szCs w:val="18"/>
    </w:rPr>
  </w:style>
  <w:style w:type="paragraph" w:styleId="873" w:customStyle="1">
    <w:name w:val="目录 11"/>
    <w:basedOn w:val="746"/>
    <w:next w:val="746"/>
    <w:uiPriority w:val="0"/>
    <w:qFormat/>
    <w:pPr>
      <w:jc w:val="left"/>
      <w:spacing w:before="120" w:after="120"/>
    </w:pPr>
    <w:rPr>
      <w:rFonts w:cs="Calibri"/>
      <w:b/>
      <w:bCs/>
      <w:caps/>
      <w:sz w:val="20"/>
      <w:szCs w:val="20"/>
    </w:rPr>
  </w:style>
  <w:style w:type="paragraph" w:styleId="874" w:customStyle="1">
    <w:name w:val="目录 41"/>
    <w:basedOn w:val="746"/>
    <w:next w:val="746"/>
    <w:uiPriority w:val="0"/>
    <w:unhideWhenUsed/>
    <w:qFormat/>
    <w:pPr>
      <w:ind w:left="850"/>
      <w:spacing w:after="57"/>
    </w:pPr>
  </w:style>
  <w:style w:type="paragraph" w:styleId="875" w:customStyle="1">
    <w:name w:val="副标题1"/>
    <w:basedOn w:val="746"/>
    <w:next w:val="746"/>
    <w:link w:val="876"/>
    <w:uiPriority w:val="11"/>
    <w:qFormat/>
    <w:pPr>
      <w:spacing w:before="200" w:after="200"/>
    </w:pPr>
    <w:rPr>
      <w:sz w:val="24"/>
      <w:szCs w:val="24"/>
    </w:rPr>
  </w:style>
  <w:style w:type="character" w:styleId="876" w:customStyle="1">
    <w:name w:val="副标题 字符"/>
    <w:link w:val="875"/>
    <w:uiPriority w:val="11"/>
    <w:qFormat/>
    <w:rPr>
      <w:sz w:val="24"/>
      <w:szCs w:val="24"/>
    </w:rPr>
  </w:style>
  <w:style w:type="paragraph" w:styleId="877" w:customStyle="1">
    <w:name w:val="列表1"/>
    <w:basedOn w:val="746"/>
    <w:uiPriority w:val="0"/>
    <w:qFormat/>
    <w:pPr>
      <w:ind w:left="200" w:hanging="200"/>
    </w:pPr>
    <w:rPr>
      <w:rFonts w:ascii="Times New Roman" w:hAnsi="Times New Roman"/>
      <w:szCs w:val="21"/>
    </w:rPr>
  </w:style>
  <w:style w:type="paragraph" w:styleId="878" w:customStyle="1">
    <w:name w:val="脚注文本11"/>
    <w:basedOn w:val="746"/>
    <w:link w:val="879"/>
    <w:uiPriority w:val="99"/>
    <w:unhideWhenUsed/>
    <w:qFormat/>
    <w:pPr>
      <w:spacing w:after="40"/>
    </w:pPr>
    <w:rPr>
      <w:sz w:val="18"/>
    </w:rPr>
  </w:style>
  <w:style w:type="character" w:styleId="879" w:customStyle="1">
    <w:name w:val="脚注文本 字符"/>
    <w:link w:val="878"/>
    <w:uiPriority w:val="99"/>
    <w:qFormat/>
    <w:rPr>
      <w:sz w:val="18"/>
    </w:rPr>
  </w:style>
  <w:style w:type="paragraph" w:styleId="880" w:customStyle="1">
    <w:name w:val="目录 61"/>
    <w:basedOn w:val="746"/>
    <w:next w:val="746"/>
    <w:uiPriority w:val="0"/>
    <w:unhideWhenUsed/>
    <w:qFormat/>
    <w:pPr>
      <w:ind w:left="1417"/>
      <w:spacing w:after="57"/>
    </w:pPr>
  </w:style>
  <w:style w:type="paragraph" w:styleId="881" w:customStyle="1">
    <w:name w:val="正文文本缩进 31"/>
    <w:basedOn w:val="746"/>
    <w:link w:val="882"/>
    <w:uiPriority w:val="0"/>
    <w:qFormat/>
    <w:pPr>
      <w:ind w:left="645" w:firstLine="645"/>
    </w:pPr>
    <w:rPr>
      <w:rFonts w:ascii="Arial" w:hAnsi="Arial" w:eastAsia="仿宋_GB2312" w:cs="Arial"/>
      <w:color w:val="ffff00"/>
      <w:sz w:val="32"/>
      <w:szCs w:val="32"/>
    </w:rPr>
  </w:style>
  <w:style w:type="character" w:styleId="882" w:customStyle="1">
    <w:name w:val="正文文本缩进 3 字符"/>
    <w:link w:val="881"/>
    <w:uiPriority w:val="0"/>
    <w:qFormat/>
    <w:rPr>
      <w:rFonts w:ascii="Arial" w:hAnsi="Arial" w:eastAsia="仿宋_GB2312" w:cs="Arial"/>
      <w:color w:val="ffff00"/>
      <w:sz w:val="32"/>
      <w:szCs w:val="32"/>
    </w:rPr>
  </w:style>
  <w:style w:type="paragraph" w:styleId="883" w:customStyle="1">
    <w:name w:val="图表目录1"/>
    <w:basedOn w:val="746"/>
    <w:next w:val="746"/>
    <w:uiPriority w:val="0"/>
    <w:unhideWhenUsed/>
    <w:qFormat/>
  </w:style>
  <w:style w:type="paragraph" w:styleId="884" w:customStyle="1">
    <w:name w:val="目录 21"/>
    <w:basedOn w:val="746"/>
    <w:next w:val="746"/>
    <w:uiPriority w:val="0"/>
    <w:qFormat/>
    <w:pPr>
      <w:ind w:left="210"/>
      <w:jc w:val="left"/>
    </w:pPr>
    <w:rPr>
      <w:rFonts w:cs="Calibri"/>
      <w:smallCaps/>
      <w:sz w:val="20"/>
      <w:szCs w:val="20"/>
    </w:rPr>
  </w:style>
  <w:style w:type="paragraph" w:styleId="885" w:customStyle="1">
    <w:name w:val="目录 91"/>
    <w:basedOn w:val="746"/>
    <w:next w:val="746"/>
    <w:uiPriority w:val="0"/>
    <w:unhideWhenUsed/>
    <w:qFormat/>
    <w:pPr>
      <w:ind w:left="2268"/>
      <w:spacing w:after="57"/>
    </w:pPr>
  </w:style>
  <w:style w:type="paragraph" w:styleId="886" w:customStyle="1">
    <w:name w:val="正文文本 21"/>
    <w:basedOn w:val="746"/>
    <w:link w:val="887"/>
    <w:uiPriority w:val="0"/>
    <w:qFormat/>
    <w:pPr>
      <w:jc w:val="center"/>
      <w:widowControl/>
    </w:pPr>
    <w:rPr>
      <w:rFonts w:ascii="楷体_GB2312" w:hAnsi="Times New Roman" w:eastAsia="楷体_GB2312"/>
      <w:sz w:val="28"/>
      <w:szCs w:val="28"/>
    </w:rPr>
  </w:style>
  <w:style w:type="character" w:styleId="887" w:customStyle="1">
    <w:name w:val="正文文本 2 字符"/>
    <w:link w:val="886"/>
    <w:uiPriority w:val="0"/>
    <w:qFormat/>
    <w:rPr>
      <w:rFonts w:ascii="楷体_GB2312" w:eastAsia="楷体_GB2312"/>
      <w:sz w:val="28"/>
      <w:szCs w:val="28"/>
    </w:rPr>
  </w:style>
  <w:style w:type="paragraph" w:styleId="888" w:customStyle="1">
    <w:name w:val="HTML 预设格式1"/>
    <w:basedOn w:val="746"/>
    <w:link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9" w:customStyle="1">
    <w:name w:val="HTML 预设格式 字符"/>
    <w:link w:val="888"/>
    <w:uiPriority w:val="99"/>
    <w:qFormat/>
    <w:rPr>
      <w:rFonts w:ascii="宋体" w:hAnsi="宋体"/>
      <w:sz w:val="24"/>
      <w:szCs w:val="24"/>
    </w:rPr>
  </w:style>
  <w:style w:type="paragraph" w:styleId="890" w:customStyle="1">
    <w:name w:val="普通(网站)111"/>
    <w:basedOn w:val="746"/>
    <w:uiPriority w:val="99"/>
    <w:qFormat/>
    <w:pPr>
      <w:jc w:val="left"/>
      <w:spacing w:before="100" w:beforeAutospacing="1" w:after="100" w:afterAutospacing="1"/>
      <w:widowControl/>
    </w:pPr>
    <w:rPr>
      <w:rFonts w:ascii="宋体" w:hAnsi="宋体" w:cs="宋体"/>
      <w:sz w:val="24"/>
      <w:szCs w:val="24"/>
    </w:rPr>
  </w:style>
  <w:style w:type="paragraph" w:styleId="891" w:customStyle="1">
    <w:name w:val="索引 11"/>
    <w:basedOn w:val="746"/>
    <w:next w:val="746"/>
    <w:uiPriority w:val="0"/>
    <w:semiHidden/>
    <w:qFormat/>
    <w:pPr>
      <w:spacing w:line="240" w:lineRule="atLeast"/>
    </w:pPr>
    <w:rPr>
      <w:rFonts w:ascii="Times New Roman" w:hAnsi="Times New Roman"/>
      <w:b/>
      <w:bCs/>
      <w:szCs w:val="21"/>
    </w:rPr>
  </w:style>
  <w:style w:type="paragraph" w:styleId="892" w:customStyle="1">
    <w:name w:val="标题11"/>
    <w:basedOn w:val="746"/>
    <w:next w:val="746"/>
    <w:link w:val="893"/>
    <w:uiPriority w:val="10"/>
    <w:qFormat/>
    <w:pPr>
      <w:contextualSpacing/>
      <w:spacing w:before="300" w:after="200"/>
    </w:pPr>
    <w:rPr>
      <w:sz w:val="48"/>
      <w:szCs w:val="48"/>
    </w:rPr>
  </w:style>
  <w:style w:type="character" w:styleId="893" w:customStyle="1">
    <w:name w:val="标题 字符"/>
    <w:link w:val="892"/>
    <w:uiPriority w:val="10"/>
    <w:qFormat/>
    <w:rPr>
      <w:sz w:val="48"/>
      <w:szCs w:val="48"/>
    </w:rPr>
  </w:style>
  <w:style w:type="paragraph" w:styleId="894" w:customStyle="1">
    <w:name w:val="批注主题1"/>
    <w:basedOn w:val="848"/>
    <w:next w:val="848"/>
    <w:link w:val="895"/>
    <w:uiPriority w:val="0"/>
    <w:semiHidden/>
    <w:qFormat/>
    <w:rPr>
      <w:b/>
      <w:bCs/>
    </w:rPr>
  </w:style>
  <w:style w:type="character" w:styleId="895" w:customStyle="1">
    <w:name w:val="批注主题 字符"/>
    <w:link w:val="894"/>
    <w:uiPriority w:val="0"/>
    <w:semiHidden/>
    <w:qFormat/>
    <w:rPr>
      <w:b/>
      <w:bCs/>
      <w:sz w:val="21"/>
      <w:szCs w:val="21"/>
    </w:rPr>
  </w:style>
  <w:style w:type="paragraph" w:styleId="896" w:customStyle="1">
    <w:name w:val="正文首行缩进 211"/>
    <w:basedOn w:val="853"/>
    <w:link w:val="897"/>
    <w:uiPriority w:val="0"/>
    <w:qFormat/>
    <w:pPr>
      <w:ind w:firstLine="420"/>
      <w:spacing w:line="360" w:lineRule="auto"/>
    </w:pPr>
    <w:rPr>
      <w:rFonts w:ascii="宋体" w:hAnsi="宋体" w:eastAsia="宋体"/>
      <w:sz w:val="21"/>
      <w:szCs w:val="20"/>
    </w:rPr>
  </w:style>
  <w:style w:type="character" w:styleId="897" w:customStyle="1">
    <w:name w:val="正文文本首行缩进 2 字符"/>
    <w:link w:val="896"/>
    <w:uiPriority w:val="0"/>
    <w:qFormat/>
    <w:rPr>
      <w:rFonts w:ascii="宋体" w:hAnsi="宋体" w:eastAsia="仿宋_GB2312"/>
      <w:sz w:val="21"/>
      <w:szCs w:val="22"/>
    </w:rPr>
  </w:style>
  <w:style w:type="table" w:styleId="898" w:customStyle="1">
    <w:name w:val="网格型1"/>
    <w:basedOn w:val="832"/>
    <w:uiPriority w:val="0"/>
    <w:qFormat/>
    <w:pPr>
      <w:jc w:val="both"/>
      <w:widowControl w:val="off"/>
    </w:pPr>
    <w:tblPr>
      <w:tblCellMar>
        <w:left w:w="0" w:type="dxa"/>
        <w:top w:w="0" w:type="dxa"/>
        <w:right w:w="0" w:type="dxa"/>
        <w:bottom w:w="0" w:type="dxa"/>
      </w:tblCellMar>
    </w:tblPr>
  </w:style>
  <w:style w:type="character" w:styleId="899" w:customStyle="1">
    <w:name w:val="要点1"/>
    <w:uiPriority w:val="0"/>
    <w:qFormat/>
    <w:rPr>
      <w:b/>
      <w:bCs/>
    </w:rPr>
  </w:style>
  <w:style w:type="character" w:styleId="900" w:customStyle="1">
    <w:name w:val="尾注引用1"/>
    <w:uiPriority w:val="99"/>
    <w:unhideWhenUsed/>
    <w:qFormat/>
    <w:rPr>
      <w:vertAlign w:val="superscript"/>
    </w:rPr>
  </w:style>
  <w:style w:type="character" w:styleId="901" w:customStyle="1">
    <w:name w:val="页码11"/>
    <w:uiPriority w:val="0"/>
    <w:qFormat/>
  </w:style>
  <w:style w:type="character" w:styleId="902" w:customStyle="1">
    <w:name w:val="已访问的超链接1"/>
    <w:uiPriority w:val="0"/>
    <w:qFormat/>
    <w:rPr>
      <w:color w:val="800080"/>
      <w:u w:val="single"/>
    </w:rPr>
  </w:style>
  <w:style w:type="character" w:styleId="903" w:customStyle="1">
    <w:name w:val="超链接1"/>
    <w:uiPriority w:val="0"/>
    <w:qFormat/>
    <w:rPr>
      <w:color w:val="0000ff"/>
      <w:u w:val="single"/>
    </w:rPr>
  </w:style>
  <w:style w:type="character" w:styleId="904" w:customStyle="1">
    <w:name w:val="批注引用1"/>
    <w:uiPriority w:val="0"/>
    <w:semiHidden/>
    <w:qFormat/>
    <w:rPr>
      <w:sz w:val="21"/>
      <w:szCs w:val="21"/>
    </w:rPr>
  </w:style>
  <w:style w:type="character" w:styleId="905" w:customStyle="1">
    <w:name w:val="脚注引用1"/>
    <w:uiPriority w:val="99"/>
    <w:unhideWhenUsed/>
    <w:qFormat/>
    <w:rPr>
      <w:vertAlign w:val="superscript"/>
    </w:rPr>
  </w:style>
  <w:style w:type="paragraph" w:styleId="906" w:customStyle="1">
    <w:name w:val="正文首行缩进 21"/>
    <w:basedOn w:val="907"/>
    <w:next w:val="746"/>
    <w:uiPriority w:val="0"/>
    <w:qFormat/>
    <w:pPr>
      <w:ind w:firstLine="420"/>
      <w:spacing w:line="360" w:lineRule="auto"/>
    </w:pPr>
    <w:rPr>
      <w:rFonts w:ascii="宋体" w:hAnsi="宋体" w:eastAsia="宋体"/>
      <w:sz w:val="21"/>
      <w:szCs w:val="20"/>
    </w:rPr>
  </w:style>
  <w:style w:type="paragraph" w:styleId="907" w:customStyle="1">
    <w:name w:val="正文文本缩进1"/>
    <w:basedOn w:val="746"/>
    <w:next w:val="908"/>
    <w:uiPriority w:val="0"/>
    <w:qFormat/>
    <w:pPr>
      <w:ind w:firstLine="645"/>
    </w:pPr>
    <w:rPr>
      <w:rFonts w:ascii="楷体_GB2312" w:eastAsia="楷体_GB2312"/>
      <w:sz w:val="32"/>
      <w:szCs w:val="32"/>
    </w:rPr>
  </w:style>
  <w:style w:type="paragraph" w:styleId="908" w:customStyle="1">
    <w:name w:val="寄信人地址1"/>
    <w:basedOn w:val="746"/>
    <w:uiPriority w:val="0"/>
    <w:qFormat/>
    <w:rPr>
      <w:rFonts w:ascii="Arial" w:hAnsi="Arial"/>
    </w:rPr>
  </w:style>
  <w:style w:type="paragraph" w:styleId="909" w:customStyle="1">
    <w:name w:val="标题 41"/>
    <w:basedOn w:val="910"/>
    <w:next w:val="746"/>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0" w:customStyle="1">
    <w:name w:val="Normal_20"/>
    <w:next w:val="911"/>
    <w:uiPriority w:val="0"/>
    <w:qFormat/>
    <w:rPr>
      <w:rFonts w:hint="default" w:ascii="黑体" w:hAnsi="黑体" w:eastAsia="黑体" w:cs="黑体"/>
      <w:b/>
      <w:sz w:val="32"/>
      <w:szCs w:val="24"/>
      <w:lang w:val="en-US" w:eastAsia="zh-CN" w:bidi="ar-SA"/>
    </w:rPr>
  </w:style>
  <w:style w:type="paragraph" w:styleId="911" w:customStyle="1">
    <w:name w:val="Body Text First Indent_2"/>
    <w:basedOn w:val="910"/>
    <w:uiPriority w:val="0"/>
    <w:qFormat/>
    <w:pPr>
      <w:ind w:firstLine="100"/>
      <w:spacing w:after="120"/>
    </w:pPr>
  </w:style>
  <w:style w:type="table" w:styleId="912" w:customStyle="1">
    <w:name w:val="无格式表格 11"/>
    <w:basedOn w:val="832"/>
    <w:uiPriority w:val="59"/>
    <w:qFormat/>
    <w:tblPr>
      <w:tblCellMar>
        <w:left w:w="0" w:type="dxa"/>
        <w:top w:w="0" w:type="dxa"/>
        <w:right w:w="0" w:type="dxa"/>
        <w:bottom w:w="0" w:type="dxa"/>
      </w:tblCellMar>
    </w:tblPr>
  </w:style>
  <w:style w:type="table" w:styleId="913" w:customStyle="1">
    <w:name w:val="无格式表格 21"/>
    <w:basedOn w:val="832"/>
    <w:uiPriority w:val="59"/>
    <w:qFormat/>
    <w:tblPr>
      <w:tblCellMar>
        <w:left w:w="0" w:type="dxa"/>
        <w:top w:w="0" w:type="dxa"/>
        <w:right w:w="0" w:type="dxa"/>
        <w:bottom w:w="0" w:type="dxa"/>
      </w:tblCellMar>
    </w:tblPr>
  </w:style>
  <w:style w:type="table" w:styleId="914" w:customStyle="1">
    <w:name w:val="无格式表格 31"/>
    <w:basedOn w:val="832"/>
    <w:uiPriority w:val="99"/>
    <w:qFormat/>
    <w:tblPr>
      <w:tblCellMar>
        <w:left w:w="0" w:type="dxa"/>
        <w:top w:w="0" w:type="dxa"/>
        <w:right w:w="0" w:type="dxa"/>
        <w:bottom w:w="0" w:type="dxa"/>
      </w:tblCellMar>
    </w:tblPr>
  </w:style>
  <w:style w:type="table" w:styleId="915" w:customStyle="1">
    <w:name w:val="无格式表格 41"/>
    <w:basedOn w:val="832"/>
    <w:uiPriority w:val="99"/>
    <w:qFormat/>
    <w:tblPr>
      <w:tblCellMar>
        <w:left w:w="0" w:type="dxa"/>
        <w:top w:w="0" w:type="dxa"/>
        <w:right w:w="0" w:type="dxa"/>
        <w:bottom w:w="0" w:type="dxa"/>
      </w:tblCellMar>
    </w:tblPr>
  </w:style>
  <w:style w:type="table" w:styleId="916" w:customStyle="1">
    <w:name w:val="无格式表格 51"/>
    <w:basedOn w:val="832"/>
    <w:uiPriority w:val="99"/>
    <w:qFormat/>
    <w:tblPr>
      <w:tblCellMar>
        <w:left w:w="0" w:type="dxa"/>
        <w:top w:w="0" w:type="dxa"/>
        <w:right w:w="0" w:type="dxa"/>
        <w:bottom w:w="0" w:type="dxa"/>
      </w:tblCellMar>
    </w:tblPr>
  </w:style>
  <w:style w:type="table" w:styleId="917" w:customStyle="1">
    <w:name w:val="网格表 1 浅色1"/>
    <w:basedOn w:val="832"/>
    <w:uiPriority w:val="99"/>
    <w:qFormat/>
    <w:tblPr>
      <w:tblCellMar>
        <w:left w:w="0" w:type="dxa"/>
        <w:top w:w="0" w:type="dxa"/>
        <w:right w:w="0" w:type="dxa"/>
        <w:bottom w:w="0" w:type="dxa"/>
      </w:tblCellMar>
    </w:tblPr>
  </w:style>
  <w:style w:type="table" w:styleId="918" w:customStyle="1">
    <w:name w:val="网格表 21"/>
    <w:basedOn w:val="832"/>
    <w:uiPriority w:val="99"/>
    <w:qFormat/>
    <w:tblPr>
      <w:tblCellMar>
        <w:left w:w="0" w:type="dxa"/>
        <w:top w:w="0" w:type="dxa"/>
        <w:right w:w="0" w:type="dxa"/>
        <w:bottom w:w="0" w:type="dxa"/>
      </w:tblCellMar>
    </w:tblPr>
  </w:style>
  <w:style w:type="table" w:styleId="919" w:customStyle="1">
    <w:name w:val="网格表 31"/>
    <w:basedOn w:val="832"/>
    <w:uiPriority w:val="99"/>
    <w:qFormat/>
    <w:tblPr>
      <w:tblCellMar>
        <w:left w:w="0" w:type="dxa"/>
        <w:top w:w="0" w:type="dxa"/>
        <w:right w:w="0" w:type="dxa"/>
        <w:bottom w:w="0" w:type="dxa"/>
      </w:tblCellMar>
    </w:tblPr>
  </w:style>
  <w:style w:type="table" w:styleId="920" w:customStyle="1">
    <w:name w:val="网格表 41"/>
    <w:basedOn w:val="832"/>
    <w:uiPriority w:val="59"/>
    <w:qFormat/>
    <w:tblPr>
      <w:tblCellMar>
        <w:left w:w="0" w:type="dxa"/>
        <w:top w:w="0" w:type="dxa"/>
        <w:right w:w="0" w:type="dxa"/>
        <w:bottom w:w="0" w:type="dxa"/>
      </w:tblCellMar>
    </w:tblPr>
  </w:style>
  <w:style w:type="table" w:styleId="921" w:customStyle="1">
    <w:name w:val="网格表 5 深色1"/>
    <w:basedOn w:val="832"/>
    <w:uiPriority w:val="99"/>
    <w:qFormat/>
    <w:tblPr>
      <w:tblCellMar>
        <w:left w:w="0" w:type="dxa"/>
        <w:top w:w="0" w:type="dxa"/>
        <w:right w:w="0" w:type="dxa"/>
        <w:bottom w:w="0" w:type="dxa"/>
      </w:tblCellMar>
    </w:tblPr>
  </w:style>
  <w:style w:type="table" w:styleId="922" w:customStyle="1">
    <w:name w:val="网格表 6 彩色1"/>
    <w:basedOn w:val="832"/>
    <w:uiPriority w:val="99"/>
    <w:qFormat/>
    <w:tblPr>
      <w:tblCellMar>
        <w:left w:w="0" w:type="dxa"/>
        <w:top w:w="0" w:type="dxa"/>
        <w:right w:w="0" w:type="dxa"/>
        <w:bottom w:w="0" w:type="dxa"/>
      </w:tblCellMar>
    </w:tblPr>
  </w:style>
  <w:style w:type="table" w:styleId="923" w:customStyle="1">
    <w:name w:val="网格表 7 彩色1"/>
    <w:basedOn w:val="832"/>
    <w:uiPriority w:val="99"/>
    <w:qFormat/>
    <w:tblPr>
      <w:tblCellMar>
        <w:left w:w="0" w:type="dxa"/>
        <w:top w:w="0" w:type="dxa"/>
        <w:right w:w="0" w:type="dxa"/>
        <w:bottom w:w="0" w:type="dxa"/>
      </w:tblCellMar>
    </w:tblPr>
  </w:style>
  <w:style w:type="table" w:styleId="924" w:customStyle="1">
    <w:name w:val="清单表 1 浅色1"/>
    <w:basedOn w:val="832"/>
    <w:uiPriority w:val="99"/>
    <w:qFormat/>
    <w:tblPr>
      <w:tblCellMar>
        <w:left w:w="0" w:type="dxa"/>
        <w:top w:w="0" w:type="dxa"/>
        <w:right w:w="0" w:type="dxa"/>
        <w:bottom w:w="0" w:type="dxa"/>
      </w:tblCellMar>
    </w:tblPr>
  </w:style>
  <w:style w:type="table" w:styleId="925" w:customStyle="1">
    <w:name w:val="清单表 21"/>
    <w:basedOn w:val="832"/>
    <w:uiPriority w:val="99"/>
    <w:qFormat/>
    <w:tblPr>
      <w:tblCellMar>
        <w:left w:w="0" w:type="dxa"/>
        <w:top w:w="0" w:type="dxa"/>
        <w:right w:w="0" w:type="dxa"/>
        <w:bottom w:w="0" w:type="dxa"/>
      </w:tblCellMar>
    </w:tblPr>
  </w:style>
  <w:style w:type="table" w:styleId="926" w:customStyle="1">
    <w:name w:val="清单表 31"/>
    <w:basedOn w:val="832"/>
    <w:uiPriority w:val="99"/>
    <w:qFormat/>
    <w:tblPr>
      <w:tblCellMar>
        <w:left w:w="0" w:type="dxa"/>
        <w:top w:w="0" w:type="dxa"/>
        <w:right w:w="0" w:type="dxa"/>
        <w:bottom w:w="0" w:type="dxa"/>
      </w:tblCellMar>
    </w:tblPr>
  </w:style>
  <w:style w:type="table" w:styleId="927" w:customStyle="1">
    <w:name w:val="清单表 41"/>
    <w:basedOn w:val="832"/>
    <w:uiPriority w:val="99"/>
    <w:qFormat/>
    <w:tblPr>
      <w:tblCellMar>
        <w:left w:w="0" w:type="dxa"/>
        <w:top w:w="0" w:type="dxa"/>
        <w:right w:w="0" w:type="dxa"/>
        <w:bottom w:w="0" w:type="dxa"/>
      </w:tblCellMar>
    </w:tblPr>
  </w:style>
  <w:style w:type="table" w:styleId="928" w:customStyle="1">
    <w:name w:val="清单表 5 深色1"/>
    <w:basedOn w:val="832"/>
    <w:uiPriority w:val="99"/>
    <w:qFormat/>
    <w:tblPr>
      <w:tblCellMar>
        <w:left w:w="0" w:type="dxa"/>
        <w:top w:w="0" w:type="dxa"/>
        <w:right w:w="0" w:type="dxa"/>
        <w:bottom w:w="0" w:type="dxa"/>
      </w:tblCellMar>
    </w:tblPr>
  </w:style>
  <w:style w:type="table" w:styleId="929" w:customStyle="1">
    <w:name w:val="清单表 6 彩色1"/>
    <w:basedOn w:val="832"/>
    <w:uiPriority w:val="99"/>
    <w:qFormat/>
    <w:tblPr>
      <w:tblCellMar>
        <w:left w:w="0" w:type="dxa"/>
        <w:top w:w="0" w:type="dxa"/>
        <w:right w:w="0" w:type="dxa"/>
        <w:bottom w:w="0" w:type="dxa"/>
      </w:tblCellMar>
    </w:tblPr>
  </w:style>
  <w:style w:type="table" w:styleId="930" w:customStyle="1">
    <w:name w:val="清单表 7 彩色1"/>
    <w:basedOn w:val="832"/>
    <w:uiPriority w:val="99"/>
    <w:qFormat/>
    <w:tblPr>
      <w:tblCellMar>
        <w:left w:w="0" w:type="dxa"/>
        <w:top w:w="0" w:type="dxa"/>
        <w:right w:w="0" w:type="dxa"/>
        <w:bottom w:w="0" w:type="dxa"/>
      </w:tblCellMar>
    </w:tbl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paragraph" w:styleId="932" w:customStyle="1">
    <w:name w:val="TOC 标题111"/>
    <w:uiPriority w:val="39"/>
    <w:unhideWhenUsed/>
    <w:qFormat/>
    <w:rPr>
      <w:rFonts w:hint="default" w:ascii="Times New Roman" w:hAnsi="Times New Roman" w:eastAsia="宋体" w:cs="Times New Roman"/>
      <w:lang w:val="en-US" w:eastAsia="zh-CN" w:bidi="ar-SA"/>
    </w:rPr>
  </w:style>
  <w:style w:type="paragraph" w:styleId="933" w:customStyle="1">
    <w:name w:val="Normal_21"/>
    <w:basedOn w:val="934"/>
    <w:next w:val="934"/>
    <w:uiPriority w:val="0"/>
    <w:qFormat/>
    <w:rPr>
      <w:rFonts w:ascii="Times New Roman" w:hAnsi="Times New Roman"/>
      <w:szCs w:val="24"/>
    </w:rPr>
  </w:style>
  <w:style w:type="paragraph" w:styleId="93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35" w:customStyle="1">
    <w:name w:val="正文_17"/>
    <w:next w:val="93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6" w:customStyle="1">
    <w:name w:val="标题 4_1"/>
    <w:basedOn w:val="935"/>
    <w:next w:val="93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37" w:customStyle="1">
    <w:name w:val="Heading 1 Char"/>
    <w:uiPriority w:val="9"/>
    <w:qFormat/>
    <w:rPr>
      <w:rFonts w:ascii="Arial" w:hAnsi="Arial" w:eastAsia="Arial" w:cs="Arial"/>
      <w:sz w:val="40"/>
      <w:szCs w:val="40"/>
    </w:rPr>
  </w:style>
  <w:style w:type="character" w:styleId="938" w:customStyle="1">
    <w:name w:val="Heading 2 Char"/>
    <w:uiPriority w:val="9"/>
    <w:qFormat/>
    <w:rPr>
      <w:rFonts w:ascii="Arial" w:hAnsi="Arial" w:eastAsia="Arial" w:cs="Arial"/>
      <w:sz w:val="34"/>
    </w:rPr>
  </w:style>
  <w:style w:type="character" w:styleId="939" w:customStyle="1">
    <w:name w:val="Heading 3 Char"/>
    <w:uiPriority w:val="9"/>
    <w:qFormat/>
    <w:rPr>
      <w:rFonts w:ascii="Arial" w:hAnsi="Arial" w:eastAsia="Arial" w:cs="Arial"/>
      <w:sz w:val="30"/>
      <w:szCs w:val="30"/>
    </w:rPr>
  </w:style>
  <w:style w:type="character" w:styleId="940" w:customStyle="1">
    <w:name w:val="Heading 4 Char"/>
    <w:uiPriority w:val="9"/>
    <w:qFormat/>
    <w:rPr>
      <w:rFonts w:ascii="Arial" w:hAnsi="Arial" w:eastAsia="Arial" w:cs="Arial"/>
      <w:b/>
      <w:bCs/>
      <w:sz w:val="26"/>
      <w:szCs w:val="26"/>
    </w:rPr>
  </w:style>
  <w:style w:type="character" w:styleId="941" w:customStyle="1">
    <w:name w:val="Heading 5 Char"/>
    <w:uiPriority w:val="9"/>
    <w:qFormat/>
    <w:rPr>
      <w:rFonts w:ascii="Arial" w:hAnsi="Arial" w:eastAsia="Arial" w:cs="Arial"/>
      <w:b/>
      <w:bCs/>
      <w:sz w:val="24"/>
      <w:szCs w:val="24"/>
    </w:rPr>
  </w:style>
  <w:style w:type="character" w:styleId="942" w:customStyle="1">
    <w:name w:val="Heading 6 Char"/>
    <w:uiPriority w:val="9"/>
    <w:qFormat/>
    <w:rPr>
      <w:rFonts w:ascii="Arial" w:hAnsi="Arial" w:eastAsia="Arial" w:cs="Arial"/>
      <w:b/>
      <w:bCs/>
      <w:sz w:val="22"/>
      <w:szCs w:val="22"/>
    </w:rPr>
  </w:style>
  <w:style w:type="character" w:styleId="943" w:customStyle="1">
    <w:name w:val="Heading 7 Char"/>
    <w:uiPriority w:val="9"/>
    <w:qFormat/>
    <w:rPr>
      <w:rFonts w:ascii="Arial" w:hAnsi="Arial" w:eastAsia="Arial" w:cs="Arial"/>
      <w:b/>
      <w:bCs/>
      <w:i/>
      <w:iCs/>
      <w:sz w:val="22"/>
      <w:szCs w:val="22"/>
    </w:rPr>
  </w:style>
  <w:style w:type="character" w:styleId="944" w:customStyle="1">
    <w:name w:val="Heading 8 Char"/>
    <w:uiPriority w:val="9"/>
    <w:qFormat/>
    <w:rPr>
      <w:rFonts w:ascii="Arial" w:hAnsi="Arial" w:eastAsia="Arial" w:cs="Arial"/>
      <w:i/>
      <w:iCs/>
      <w:sz w:val="22"/>
      <w:szCs w:val="22"/>
    </w:rPr>
  </w:style>
  <w:style w:type="character" w:styleId="945" w:customStyle="1">
    <w:name w:val="Heading 9 Char"/>
    <w:uiPriority w:val="9"/>
    <w:qFormat/>
    <w:rPr>
      <w:rFonts w:ascii="Arial" w:hAnsi="Arial" w:eastAsia="Arial" w:cs="Arial"/>
      <w:i/>
      <w:iCs/>
      <w:sz w:val="21"/>
      <w:szCs w:val="21"/>
    </w:rPr>
  </w:style>
  <w:style w:type="character" w:styleId="946" w:customStyle="1">
    <w:name w:val="Title Char"/>
    <w:uiPriority w:val="10"/>
    <w:qFormat/>
    <w:rPr>
      <w:sz w:val="48"/>
      <w:szCs w:val="48"/>
    </w:rPr>
  </w:style>
  <w:style w:type="character" w:styleId="947" w:customStyle="1">
    <w:name w:val="Subtitle Char"/>
    <w:uiPriority w:val="11"/>
    <w:qFormat/>
    <w:rPr>
      <w:sz w:val="24"/>
      <w:szCs w:val="24"/>
    </w:rPr>
  </w:style>
  <w:style w:type="character" w:styleId="948" w:customStyle="1">
    <w:name w:val="Quote Char"/>
    <w:uiPriority w:val="29"/>
    <w:qFormat/>
    <w:rPr>
      <w:i/>
    </w:rPr>
  </w:style>
  <w:style w:type="character" w:styleId="949" w:customStyle="1">
    <w:name w:val="Intense Quote Char"/>
    <w:uiPriority w:val="30"/>
    <w:qFormat/>
    <w:rPr>
      <w:i/>
    </w:rPr>
  </w:style>
  <w:style w:type="character" w:styleId="950" w:customStyle="1">
    <w:name w:val="Caption Char"/>
    <w:uiPriority w:val="99"/>
    <w:qFormat/>
  </w:style>
  <w:style w:type="character" w:styleId="951" w:customStyle="1">
    <w:name w:val="Footnote Text Char"/>
    <w:uiPriority w:val="99"/>
    <w:qFormat/>
    <w:rPr>
      <w:sz w:val="18"/>
    </w:rPr>
  </w:style>
  <w:style w:type="character" w:styleId="952" w:customStyle="1">
    <w:name w:val="Endnote Text Char"/>
    <w:uiPriority w:val="99"/>
    <w:qFormat/>
    <w:rPr>
      <w:sz w:val="20"/>
    </w:rPr>
  </w:style>
  <w:style w:type="paragraph" w:styleId="953" w:customStyle="1">
    <w:name w:val="列表段落1"/>
    <w:basedOn w:val="746"/>
    <w:uiPriority w:val="0"/>
    <w:qFormat/>
    <w:pPr>
      <w:contextualSpacing/>
      <w:ind w:left="720"/>
    </w:pPr>
  </w:style>
  <w:style w:type="paragraph" w:styleId="954" w:customStyle="1">
    <w:name w:val="无间隔1"/>
    <w:basedOn w:val="955"/>
    <w:uiPriority w:val="99"/>
    <w:qFormat/>
    <w:rPr>
      <w:rFonts w:ascii="Times New Roman" w:hAnsi="Times New Roman" w:eastAsia="宋体" w:cs="Times New Roman"/>
      <w:lang w:val="en-US" w:eastAsia="zh-CN" w:bidi="ar-SA"/>
    </w:rPr>
  </w:style>
  <w:style w:type="paragraph" w:styleId="955" w:default="1" w:customStyle="1">
    <w:name w:val="Normal"/>
    <w:next w:val="956"/>
    <w:uiPriority w:val="0"/>
    <w:qFormat/>
    <w:pPr>
      <w:jc w:val="both"/>
      <w:widowControl w:val="off"/>
    </w:pPr>
    <w:rPr>
      <w:rFonts w:hint="default" w:ascii="Times New Roman" w:hAnsi="Times New Roman" w:eastAsia="宋体" w:cs="Times New Roman"/>
      <w:szCs w:val="21"/>
      <w:lang w:val="en-US" w:eastAsia="zh-CN" w:bidi="ar-SA"/>
    </w:rPr>
  </w:style>
  <w:style w:type="paragraph" w:styleId="956" w:customStyle="1">
    <w:name w:val="Heading 3"/>
    <w:basedOn w:val="955"/>
    <w:next w:val="955"/>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957" w:customStyle="1">
    <w:name w:val="引用1"/>
    <w:basedOn w:val="746"/>
    <w:next w:val="746"/>
    <w:link w:val="958"/>
    <w:uiPriority w:val="29"/>
    <w:qFormat/>
    <w:pPr>
      <w:ind w:left="720" w:right="720"/>
    </w:pPr>
    <w:rPr>
      <w:i/>
    </w:rPr>
  </w:style>
  <w:style w:type="character" w:styleId="958" w:customStyle="1">
    <w:name w:val="引用 字符"/>
    <w:link w:val="957"/>
    <w:uiPriority w:val="29"/>
    <w:qFormat/>
    <w:rPr>
      <w:i/>
    </w:rPr>
  </w:style>
  <w:style w:type="paragraph" w:styleId="959" w:customStyle="1">
    <w:name w:val="明显引用1"/>
    <w:basedOn w:val="746"/>
    <w:next w:val="746"/>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character" w:styleId="961" w:customStyle="1">
    <w:name w:val="Header Char"/>
    <w:uiPriority w:val="99"/>
    <w:qFormat/>
  </w:style>
  <w:style w:type="character" w:styleId="962" w:customStyle="1">
    <w:name w:val="Footer Char"/>
    <w:uiPriority w:val="99"/>
    <w:qFormat/>
  </w:style>
  <w:style w:type="table" w:styleId="963" w:customStyle="1">
    <w:name w:val="Table Grid Light"/>
    <w:basedOn w:val="832"/>
    <w:uiPriority w:val="59"/>
    <w:qFormat/>
    <w:tblPr>
      <w:tblCellMar>
        <w:left w:w="0" w:type="dxa"/>
        <w:top w:w="0" w:type="dxa"/>
        <w:right w:w="0" w:type="dxa"/>
        <w:bottom w:w="0" w:type="dxa"/>
      </w:tblCellMar>
    </w:tblPr>
  </w:style>
  <w:style w:type="table" w:styleId="964" w:customStyle="1">
    <w:name w:val="Grid Table 1 Light - Accent 1"/>
    <w:basedOn w:val="832"/>
    <w:uiPriority w:val="99"/>
    <w:qFormat/>
    <w:tblPr>
      <w:tblCellMar>
        <w:left w:w="0" w:type="dxa"/>
        <w:top w:w="0" w:type="dxa"/>
        <w:right w:w="0" w:type="dxa"/>
        <w:bottom w:w="0" w:type="dxa"/>
      </w:tblCellMar>
    </w:tblPr>
  </w:style>
  <w:style w:type="table" w:styleId="965" w:customStyle="1">
    <w:name w:val="Grid Table 1 Light - Accent 2"/>
    <w:basedOn w:val="832"/>
    <w:uiPriority w:val="99"/>
    <w:qFormat/>
    <w:tblPr>
      <w:tblCellMar>
        <w:left w:w="0" w:type="dxa"/>
        <w:top w:w="0" w:type="dxa"/>
        <w:right w:w="0" w:type="dxa"/>
        <w:bottom w:w="0" w:type="dxa"/>
      </w:tblCellMar>
    </w:tblPr>
  </w:style>
  <w:style w:type="table" w:styleId="966" w:customStyle="1">
    <w:name w:val="Grid Table 1 Light - Accent 3"/>
    <w:basedOn w:val="832"/>
    <w:uiPriority w:val="99"/>
    <w:qFormat/>
    <w:tblPr>
      <w:tblCellMar>
        <w:left w:w="0" w:type="dxa"/>
        <w:top w:w="0" w:type="dxa"/>
        <w:right w:w="0" w:type="dxa"/>
        <w:bottom w:w="0" w:type="dxa"/>
      </w:tblCellMar>
    </w:tblPr>
  </w:style>
  <w:style w:type="table" w:styleId="967" w:customStyle="1">
    <w:name w:val="Grid Table 1 Light - Accent 4"/>
    <w:basedOn w:val="832"/>
    <w:uiPriority w:val="99"/>
    <w:qFormat/>
    <w:tblPr>
      <w:tblCellMar>
        <w:left w:w="0" w:type="dxa"/>
        <w:top w:w="0" w:type="dxa"/>
        <w:right w:w="0" w:type="dxa"/>
        <w:bottom w:w="0" w:type="dxa"/>
      </w:tblCellMar>
    </w:tblPr>
  </w:style>
  <w:style w:type="table" w:styleId="968" w:customStyle="1">
    <w:name w:val="Grid Table 1 Light - Accent 5"/>
    <w:basedOn w:val="832"/>
    <w:uiPriority w:val="99"/>
    <w:qFormat/>
    <w:tblPr>
      <w:tblCellMar>
        <w:left w:w="0" w:type="dxa"/>
        <w:top w:w="0" w:type="dxa"/>
        <w:right w:w="0" w:type="dxa"/>
        <w:bottom w:w="0" w:type="dxa"/>
      </w:tblCellMar>
    </w:tblPr>
  </w:style>
  <w:style w:type="table" w:styleId="969" w:customStyle="1">
    <w:name w:val="Grid Table 1 Light - Accent 6"/>
    <w:basedOn w:val="832"/>
    <w:uiPriority w:val="99"/>
    <w:qFormat/>
    <w:tblPr>
      <w:tblCellMar>
        <w:left w:w="0" w:type="dxa"/>
        <w:top w:w="0" w:type="dxa"/>
        <w:right w:w="0" w:type="dxa"/>
        <w:bottom w:w="0" w:type="dxa"/>
      </w:tblCellMar>
    </w:tblPr>
  </w:style>
  <w:style w:type="table" w:styleId="970" w:customStyle="1">
    <w:name w:val="Grid Table 2 - Accent 1"/>
    <w:basedOn w:val="832"/>
    <w:uiPriority w:val="99"/>
    <w:qFormat/>
    <w:tblPr>
      <w:tblCellMar>
        <w:left w:w="0" w:type="dxa"/>
        <w:top w:w="0" w:type="dxa"/>
        <w:right w:w="0" w:type="dxa"/>
        <w:bottom w:w="0" w:type="dxa"/>
      </w:tblCellMar>
    </w:tblPr>
  </w:style>
  <w:style w:type="table" w:styleId="971" w:customStyle="1">
    <w:name w:val="Grid Table 2 - Accent 2"/>
    <w:basedOn w:val="832"/>
    <w:uiPriority w:val="99"/>
    <w:qFormat/>
    <w:tblPr>
      <w:tblCellMar>
        <w:left w:w="0" w:type="dxa"/>
        <w:top w:w="0" w:type="dxa"/>
        <w:right w:w="0" w:type="dxa"/>
        <w:bottom w:w="0" w:type="dxa"/>
      </w:tblCellMar>
    </w:tblPr>
  </w:style>
  <w:style w:type="table" w:styleId="972" w:customStyle="1">
    <w:name w:val="Grid Table 2 - Accent 3"/>
    <w:basedOn w:val="832"/>
    <w:uiPriority w:val="99"/>
    <w:qFormat/>
    <w:tblPr>
      <w:tblCellMar>
        <w:left w:w="0" w:type="dxa"/>
        <w:top w:w="0" w:type="dxa"/>
        <w:right w:w="0" w:type="dxa"/>
        <w:bottom w:w="0" w:type="dxa"/>
      </w:tblCellMar>
    </w:tblPr>
  </w:style>
  <w:style w:type="table" w:styleId="973" w:customStyle="1">
    <w:name w:val="Grid Table 2 - Accent 4"/>
    <w:basedOn w:val="832"/>
    <w:uiPriority w:val="99"/>
    <w:qFormat/>
    <w:tblPr>
      <w:tblCellMar>
        <w:left w:w="0" w:type="dxa"/>
        <w:top w:w="0" w:type="dxa"/>
        <w:right w:w="0" w:type="dxa"/>
        <w:bottom w:w="0" w:type="dxa"/>
      </w:tblCellMar>
    </w:tblPr>
  </w:style>
  <w:style w:type="table" w:styleId="974" w:customStyle="1">
    <w:name w:val="Grid Table 2 - Accent 5"/>
    <w:basedOn w:val="832"/>
    <w:uiPriority w:val="99"/>
    <w:qFormat/>
    <w:tblPr>
      <w:tblCellMar>
        <w:left w:w="0" w:type="dxa"/>
        <w:top w:w="0" w:type="dxa"/>
        <w:right w:w="0" w:type="dxa"/>
        <w:bottom w:w="0" w:type="dxa"/>
      </w:tblCellMar>
    </w:tblPr>
  </w:style>
  <w:style w:type="table" w:styleId="975" w:customStyle="1">
    <w:name w:val="Grid Table 2 - Accent 6"/>
    <w:basedOn w:val="832"/>
    <w:uiPriority w:val="99"/>
    <w:qFormat/>
    <w:tblPr>
      <w:tblCellMar>
        <w:left w:w="0" w:type="dxa"/>
        <w:top w:w="0" w:type="dxa"/>
        <w:right w:w="0" w:type="dxa"/>
        <w:bottom w:w="0" w:type="dxa"/>
      </w:tblCellMar>
    </w:tblPr>
  </w:style>
  <w:style w:type="table" w:styleId="976" w:customStyle="1">
    <w:name w:val="Grid Table 3 - Accent 1"/>
    <w:basedOn w:val="832"/>
    <w:uiPriority w:val="99"/>
    <w:qFormat/>
    <w:tblPr>
      <w:tblCellMar>
        <w:left w:w="0" w:type="dxa"/>
        <w:top w:w="0" w:type="dxa"/>
        <w:right w:w="0" w:type="dxa"/>
        <w:bottom w:w="0" w:type="dxa"/>
      </w:tblCellMar>
    </w:tblPr>
  </w:style>
  <w:style w:type="table" w:styleId="977" w:customStyle="1">
    <w:name w:val="Grid Table 3 - Accent 2"/>
    <w:basedOn w:val="832"/>
    <w:uiPriority w:val="99"/>
    <w:qFormat/>
    <w:tblPr>
      <w:tblCellMar>
        <w:left w:w="0" w:type="dxa"/>
        <w:top w:w="0" w:type="dxa"/>
        <w:right w:w="0" w:type="dxa"/>
        <w:bottom w:w="0" w:type="dxa"/>
      </w:tblCellMar>
    </w:tblPr>
  </w:style>
  <w:style w:type="table" w:styleId="978" w:customStyle="1">
    <w:name w:val="Grid Table 3 - Accent 3"/>
    <w:basedOn w:val="832"/>
    <w:uiPriority w:val="99"/>
    <w:qFormat/>
    <w:tblPr>
      <w:tblCellMar>
        <w:left w:w="0" w:type="dxa"/>
        <w:top w:w="0" w:type="dxa"/>
        <w:right w:w="0" w:type="dxa"/>
        <w:bottom w:w="0" w:type="dxa"/>
      </w:tblCellMar>
    </w:tblPr>
  </w:style>
  <w:style w:type="table" w:styleId="979" w:customStyle="1">
    <w:name w:val="Grid Table 3 - Accent 4"/>
    <w:basedOn w:val="832"/>
    <w:uiPriority w:val="99"/>
    <w:qFormat/>
    <w:tblPr>
      <w:tblCellMar>
        <w:left w:w="0" w:type="dxa"/>
        <w:top w:w="0" w:type="dxa"/>
        <w:right w:w="0" w:type="dxa"/>
        <w:bottom w:w="0" w:type="dxa"/>
      </w:tblCellMar>
    </w:tblPr>
  </w:style>
  <w:style w:type="table" w:styleId="980" w:customStyle="1">
    <w:name w:val="Grid Table 3 - Accent 5"/>
    <w:basedOn w:val="832"/>
    <w:uiPriority w:val="99"/>
    <w:qFormat/>
    <w:tblPr>
      <w:tblCellMar>
        <w:left w:w="0" w:type="dxa"/>
        <w:top w:w="0" w:type="dxa"/>
        <w:right w:w="0" w:type="dxa"/>
        <w:bottom w:w="0" w:type="dxa"/>
      </w:tblCellMar>
    </w:tblPr>
  </w:style>
  <w:style w:type="table" w:styleId="981" w:customStyle="1">
    <w:name w:val="Grid Table 3 - Accent 6"/>
    <w:basedOn w:val="832"/>
    <w:uiPriority w:val="99"/>
    <w:qFormat/>
    <w:tblPr>
      <w:tblCellMar>
        <w:left w:w="0" w:type="dxa"/>
        <w:top w:w="0" w:type="dxa"/>
        <w:right w:w="0" w:type="dxa"/>
        <w:bottom w:w="0" w:type="dxa"/>
      </w:tblCellMar>
    </w:tblPr>
  </w:style>
  <w:style w:type="table" w:styleId="982" w:customStyle="1">
    <w:name w:val="Grid Table 4 - Accent 1"/>
    <w:basedOn w:val="832"/>
    <w:uiPriority w:val="59"/>
    <w:qFormat/>
    <w:tblPr>
      <w:tblCellMar>
        <w:left w:w="0" w:type="dxa"/>
        <w:top w:w="0" w:type="dxa"/>
        <w:right w:w="0" w:type="dxa"/>
        <w:bottom w:w="0" w:type="dxa"/>
      </w:tblCellMar>
    </w:tblPr>
  </w:style>
  <w:style w:type="table" w:styleId="983" w:customStyle="1">
    <w:name w:val="Grid Table 4 - Accent 2"/>
    <w:basedOn w:val="832"/>
    <w:uiPriority w:val="59"/>
    <w:qFormat/>
    <w:tblPr>
      <w:tblCellMar>
        <w:left w:w="0" w:type="dxa"/>
        <w:top w:w="0" w:type="dxa"/>
        <w:right w:w="0" w:type="dxa"/>
        <w:bottom w:w="0" w:type="dxa"/>
      </w:tblCellMar>
    </w:tblPr>
  </w:style>
  <w:style w:type="table" w:styleId="984" w:customStyle="1">
    <w:name w:val="Grid Table 4 - Accent 3"/>
    <w:basedOn w:val="832"/>
    <w:uiPriority w:val="59"/>
    <w:qFormat/>
    <w:tblPr>
      <w:tblCellMar>
        <w:left w:w="0" w:type="dxa"/>
        <w:top w:w="0" w:type="dxa"/>
        <w:right w:w="0" w:type="dxa"/>
        <w:bottom w:w="0" w:type="dxa"/>
      </w:tblCellMar>
    </w:tblPr>
  </w:style>
  <w:style w:type="table" w:styleId="985" w:customStyle="1">
    <w:name w:val="Grid Table 4 - Accent 4"/>
    <w:basedOn w:val="832"/>
    <w:uiPriority w:val="59"/>
    <w:qFormat/>
    <w:tblPr>
      <w:tblCellMar>
        <w:left w:w="0" w:type="dxa"/>
        <w:top w:w="0" w:type="dxa"/>
        <w:right w:w="0" w:type="dxa"/>
        <w:bottom w:w="0" w:type="dxa"/>
      </w:tblCellMar>
    </w:tblPr>
  </w:style>
  <w:style w:type="table" w:styleId="986" w:customStyle="1">
    <w:name w:val="Grid Table 4 - Accent 5"/>
    <w:basedOn w:val="832"/>
    <w:uiPriority w:val="59"/>
    <w:qFormat/>
    <w:tblPr>
      <w:tblCellMar>
        <w:left w:w="0" w:type="dxa"/>
        <w:top w:w="0" w:type="dxa"/>
        <w:right w:w="0" w:type="dxa"/>
        <w:bottom w:w="0" w:type="dxa"/>
      </w:tblCellMar>
    </w:tblPr>
  </w:style>
  <w:style w:type="table" w:styleId="987" w:customStyle="1">
    <w:name w:val="Grid Table 4 - Accent 6"/>
    <w:basedOn w:val="832"/>
    <w:uiPriority w:val="59"/>
    <w:qFormat/>
    <w:tblPr>
      <w:tblCellMar>
        <w:left w:w="0" w:type="dxa"/>
        <w:top w:w="0" w:type="dxa"/>
        <w:right w:w="0" w:type="dxa"/>
        <w:bottom w:w="0" w:type="dxa"/>
      </w:tblCellMar>
    </w:tblPr>
  </w:style>
  <w:style w:type="table" w:styleId="988" w:customStyle="1">
    <w:name w:val="Grid Table 5 Dark- Accent 1"/>
    <w:basedOn w:val="832"/>
    <w:uiPriority w:val="99"/>
    <w:qFormat/>
    <w:tblPr>
      <w:tblCellMar>
        <w:left w:w="0" w:type="dxa"/>
        <w:top w:w="0" w:type="dxa"/>
        <w:right w:w="0" w:type="dxa"/>
        <w:bottom w:w="0" w:type="dxa"/>
      </w:tblCellMar>
    </w:tblPr>
  </w:style>
  <w:style w:type="table" w:styleId="989" w:customStyle="1">
    <w:name w:val="Grid Table 5 Dark - Accent 2"/>
    <w:basedOn w:val="832"/>
    <w:uiPriority w:val="99"/>
    <w:qFormat/>
    <w:tblPr>
      <w:tblCellMar>
        <w:left w:w="0" w:type="dxa"/>
        <w:top w:w="0" w:type="dxa"/>
        <w:right w:w="0" w:type="dxa"/>
        <w:bottom w:w="0" w:type="dxa"/>
      </w:tblCellMar>
    </w:tblPr>
  </w:style>
  <w:style w:type="table" w:styleId="990" w:customStyle="1">
    <w:name w:val="Grid Table 5 Dark - Accent 3"/>
    <w:basedOn w:val="832"/>
    <w:uiPriority w:val="99"/>
    <w:qFormat/>
    <w:tblPr>
      <w:tblCellMar>
        <w:left w:w="0" w:type="dxa"/>
        <w:top w:w="0" w:type="dxa"/>
        <w:right w:w="0" w:type="dxa"/>
        <w:bottom w:w="0" w:type="dxa"/>
      </w:tblCellMar>
    </w:tblPr>
  </w:style>
  <w:style w:type="table" w:styleId="991" w:customStyle="1">
    <w:name w:val="Grid Table 5 Dark- Accent 4"/>
    <w:basedOn w:val="832"/>
    <w:uiPriority w:val="99"/>
    <w:qFormat/>
    <w:tblPr>
      <w:tblCellMar>
        <w:left w:w="0" w:type="dxa"/>
        <w:top w:w="0" w:type="dxa"/>
        <w:right w:w="0" w:type="dxa"/>
        <w:bottom w:w="0" w:type="dxa"/>
      </w:tblCellMar>
    </w:tblPr>
  </w:style>
  <w:style w:type="table" w:styleId="992" w:customStyle="1">
    <w:name w:val="Grid Table 5 Dark - Accent 5"/>
    <w:basedOn w:val="832"/>
    <w:uiPriority w:val="99"/>
    <w:qFormat/>
    <w:tblPr>
      <w:tblCellMar>
        <w:left w:w="0" w:type="dxa"/>
        <w:top w:w="0" w:type="dxa"/>
        <w:right w:w="0" w:type="dxa"/>
        <w:bottom w:w="0" w:type="dxa"/>
      </w:tblCellMar>
    </w:tblPr>
  </w:style>
  <w:style w:type="table" w:styleId="993" w:customStyle="1">
    <w:name w:val="Grid Table 5 Dark - Accent 6"/>
    <w:basedOn w:val="832"/>
    <w:uiPriority w:val="99"/>
    <w:qFormat/>
    <w:tblPr>
      <w:tblCellMar>
        <w:left w:w="0" w:type="dxa"/>
        <w:top w:w="0" w:type="dxa"/>
        <w:right w:w="0" w:type="dxa"/>
        <w:bottom w:w="0" w:type="dxa"/>
      </w:tblCellMar>
    </w:tblPr>
  </w:style>
  <w:style w:type="table" w:styleId="994" w:customStyle="1">
    <w:name w:val="Grid Table 6 Colorful - Accent 1"/>
    <w:basedOn w:val="832"/>
    <w:uiPriority w:val="99"/>
    <w:qFormat/>
    <w:tblPr>
      <w:tblCellMar>
        <w:left w:w="0" w:type="dxa"/>
        <w:top w:w="0" w:type="dxa"/>
        <w:right w:w="0" w:type="dxa"/>
        <w:bottom w:w="0" w:type="dxa"/>
      </w:tblCellMar>
    </w:tblPr>
  </w:style>
  <w:style w:type="table" w:styleId="995" w:customStyle="1">
    <w:name w:val="Grid Table 6 Colorful - Accent 2"/>
    <w:basedOn w:val="832"/>
    <w:uiPriority w:val="99"/>
    <w:qFormat/>
    <w:tblPr>
      <w:tblCellMar>
        <w:left w:w="0" w:type="dxa"/>
        <w:top w:w="0" w:type="dxa"/>
        <w:right w:w="0" w:type="dxa"/>
        <w:bottom w:w="0" w:type="dxa"/>
      </w:tblCellMar>
    </w:tblPr>
  </w:style>
  <w:style w:type="table" w:styleId="996" w:customStyle="1">
    <w:name w:val="Grid Table 6 Colorful - Accent 3"/>
    <w:basedOn w:val="832"/>
    <w:uiPriority w:val="99"/>
    <w:qFormat/>
    <w:tblPr>
      <w:tblCellMar>
        <w:left w:w="0" w:type="dxa"/>
        <w:top w:w="0" w:type="dxa"/>
        <w:right w:w="0" w:type="dxa"/>
        <w:bottom w:w="0" w:type="dxa"/>
      </w:tblCellMar>
    </w:tblPr>
  </w:style>
  <w:style w:type="table" w:styleId="997" w:customStyle="1">
    <w:name w:val="Grid Table 6 Colorful - Accent 4"/>
    <w:basedOn w:val="832"/>
    <w:uiPriority w:val="99"/>
    <w:qFormat/>
    <w:tblPr>
      <w:tblCellMar>
        <w:left w:w="0" w:type="dxa"/>
        <w:top w:w="0" w:type="dxa"/>
        <w:right w:w="0" w:type="dxa"/>
        <w:bottom w:w="0" w:type="dxa"/>
      </w:tblCellMar>
    </w:tblPr>
  </w:style>
  <w:style w:type="table" w:styleId="998" w:customStyle="1">
    <w:name w:val="Grid Table 6 Colorful - Accent 5"/>
    <w:basedOn w:val="832"/>
    <w:uiPriority w:val="99"/>
    <w:qFormat/>
    <w:tblPr>
      <w:tblCellMar>
        <w:left w:w="0" w:type="dxa"/>
        <w:top w:w="0" w:type="dxa"/>
        <w:right w:w="0" w:type="dxa"/>
        <w:bottom w:w="0" w:type="dxa"/>
      </w:tblCellMar>
    </w:tblPr>
  </w:style>
  <w:style w:type="table" w:styleId="999" w:customStyle="1">
    <w:name w:val="Grid Table 6 Colorful - Accent 6"/>
    <w:basedOn w:val="832"/>
    <w:uiPriority w:val="99"/>
    <w:qFormat/>
    <w:tblPr>
      <w:tblCellMar>
        <w:left w:w="0" w:type="dxa"/>
        <w:top w:w="0" w:type="dxa"/>
        <w:right w:w="0" w:type="dxa"/>
        <w:bottom w:w="0" w:type="dxa"/>
      </w:tblCellMar>
    </w:tblPr>
  </w:style>
  <w:style w:type="table" w:styleId="1000" w:customStyle="1">
    <w:name w:val="Grid Table 7 Colorful - Accent 1"/>
    <w:basedOn w:val="832"/>
    <w:uiPriority w:val="99"/>
    <w:qFormat/>
    <w:tblPr>
      <w:tblCellMar>
        <w:left w:w="0" w:type="dxa"/>
        <w:top w:w="0" w:type="dxa"/>
        <w:right w:w="0" w:type="dxa"/>
        <w:bottom w:w="0" w:type="dxa"/>
      </w:tblCellMar>
    </w:tblPr>
  </w:style>
  <w:style w:type="table" w:styleId="1001" w:customStyle="1">
    <w:name w:val="Grid Table 7 Colorful - Accent 2"/>
    <w:basedOn w:val="832"/>
    <w:uiPriority w:val="99"/>
    <w:qFormat/>
    <w:tblPr>
      <w:tblCellMar>
        <w:left w:w="0" w:type="dxa"/>
        <w:top w:w="0" w:type="dxa"/>
        <w:right w:w="0" w:type="dxa"/>
        <w:bottom w:w="0" w:type="dxa"/>
      </w:tblCellMar>
    </w:tblPr>
  </w:style>
  <w:style w:type="table" w:styleId="1002" w:customStyle="1">
    <w:name w:val="Grid Table 7 Colorful - Accent 3"/>
    <w:basedOn w:val="832"/>
    <w:uiPriority w:val="99"/>
    <w:qFormat/>
    <w:tblPr>
      <w:tblCellMar>
        <w:left w:w="0" w:type="dxa"/>
        <w:top w:w="0" w:type="dxa"/>
        <w:right w:w="0" w:type="dxa"/>
        <w:bottom w:w="0" w:type="dxa"/>
      </w:tblCellMar>
    </w:tblPr>
  </w:style>
  <w:style w:type="table" w:styleId="1003" w:customStyle="1">
    <w:name w:val="Grid Table 7 Colorful - Accent 4"/>
    <w:basedOn w:val="832"/>
    <w:uiPriority w:val="99"/>
    <w:qFormat/>
    <w:tblPr>
      <w:tblCellMar>
        <w:left w:w="0" w:type="dxa"/>
        <w:top w:w="0" w:type="dxa"/>
        <w:right w:w="0" w:type="dxa"/>
        <w:bottom w:w="0" w:type="dxa"/>
      </w:tblCellMar>
    </w:tblPr>
  </w:style>
  <w:style w:type="table" w:styleId="1004" w:customStyle="1">
    <w:name w:val="Grid Table 7 Colorful - Accent 5"/>
    <w:basedOn w:val="832"/>
    <w:uiPriority w:val="99"/>
    <w:qFormat/>
    <w:tblPr>
      <w:tblCellMar>
        <w:left w:w="0" w:type="dxa"/>
        <w:top w:w="0" w:type="dxa"/>
        <w:right w:w="0" w:type="dxa"/>
        <w:bottom w:w="0" w:type="dxa"/>
      </w:tblCellMar>
    </w:tblPr>
  </w:style>
  <w:style w:type="table" w:styleId="1005" w:customStyle="1">
    <w:name w:val="Grid Table 7 Colorful - Accent 6"/>
    <w:basedOn w:val="832"/>
    <w:uiPriority w:val="99"/>
    <w:qFormat/>
    <w:tblPr>
      <w:tblCellMar>
        <w:left w:w="0" w:type="dxa"/>
        <w:top w:w="0" w:type="dxa"/>
        <w:right w:w="0" w:type="dxa"/>
        <w:bottom w:w="0" w:type="dxa"/>
      </w:tblCellMar>
    </w:tblPr>
  </w:style>
  <w:style w:type="table" w:styleId="1006" w:customStyle="1">
    <w:name w:val="List Table 1 Light - Accent 1"/>
    <w:basedOn w:val="832"/>
    <w:uiPriority w:val="99"/>
    <w:qFormat/>
    <w:tblPr>
      <w:tblCellMar>
        <w:left w:w="0" w:type="dxa"/>
        <w:top w:w="0" w:type="dxa"/>
        <w:right w:w="0" w:type="dxa"/>
        <w:bottom w:w="0" w:type="dxa"/>
      </w:tblCellMar>
    </w:tblPr>
  </w:style>
  <w:style w:type="table" w:styleId="1007" w:customStyle="1">
    <w:name w:val="List Table 1 Light - Accent 2"/>
    <w:basedOn w:val="832"/>
    <w:uiPriority w:val="99"/>
    <w:qFormat/>
    <w:tblPr>
      <w:tblCellMar>
        <w:left w:w="0" w:type="dxa"/>
        <w:top w:w="0" w:type="dxa"/>
        <w:right w:w="0" w:type="dxa"/>
        <w:bottom w:w="0" w:type="dxa"/>
      </w:tblCellMar>
    </w:tblPr>
  </w:style>
  <w:style w:type="table" w:styleId="1008" w:customStyle="1">
    <w:name w:val="List Table 1 Light - Accent 3"/>
    <w:basedOn w:val="832"/>
    <w:uiPriority w:val="99"/>
    <w:qFormat/>
    <w:tblPr>
      <w:tblCellMar>
        <w:left w:w="0" w:type="dxa"/>
        <w:top w:w="0" w:type="dxa"/>
        <w:right w:w="0" w:type="dxa"/>
        <w:bottom w:w="0" w:type="dxa"/>
      </w:tblCellMar>
    </w:tblPr>
  </w:style>
  <w:style w:type="table" w:styleId="1009" w:customStyle="1">
    <w:name w:val="List Table 1 Light - Accent 4"/>
    <w:basedOn w:val="832"/>
    <w:uiPriority w:val="99"/>
    <w:qFormat/>
    <w:tblPr>
      <w:tblCellMar>
        <w:left w:w="0" w:type="dxa"/>
        <w:top w:w="0" w:type="dxa"/>
        <w:right w:w="0" w:type="dxa"/>
        <w:bottom w:w="0" w:type="dxa"/>
      </w:tblCellMar>
    </w:tblPr>
  </w:style>
  <w:style w:type="table" w:styleId="1010" w:customStyle="1">
    <w:name w:val="List Table 1 Light - Accent 5"/>
    <w:basedOn w:val="832"/>
    <w:uiPriority w:val="99"/>
    <w:qFormat/>
    <w:tblPr>
      <w:tblCellMar>
        <w:left w:w="0" w:type="dxa"/>
        <w:top w:w="0" w:type="dxa"/>
        <w:right w:w="0" w:type="dxa"/>
        <w:bottom w:w="0" w:type="dxa"/>
      </w:tblCellMar>
    </w:tblPr>
  </w:style>
  <w:style w:type="table" w:styleId="1011" w:customStyle="1">
    <w:name w:val="List Table 1 Light - Accent 6"/>
    <w:basedOn w:val="832"/>
    <w:uiPriority w:val="99"/>
    <w:qFormat/>
    <w:tblPr>
      <w:tblCellMar>
        <w:left w:w="0" w:type="dxa"/>
        <w:top w:w="0" w:type="dxa"/>
        <w:right w:w="0" w:type="dxa"/>
        <w:bottom w:w="0" w:type="dxa"/>
      </w:tblCellMar>
    </w:tblPr>
  </w:style>
  <w:style w:type="table" w:styleId="1012" w:customStyle="1">
    <w:name w:val="List Table 2 - Accent 1"/>
    <w:basedOn w:val="832"/>
    <w:uiPriority w:val="99"/>
    <w:qFormat/>
    <w:tblPr>
      <w:tblCellMar>
        <w:left w:w="0" w:type="dxa"/>
        <w:top w:w="0" w:type="dxa"/>
        <w:right w:w="0" w:type="dxa"/>
        <w:bottom w:w="0" w:type="dxa"/>
      </w:tblCellMar>
    </w:tblPr>
  </w:style>
  <w:style w:type="table" w:styleId="1013" w:customStyle="1">
    <w:name w:val="List Table 2 - Accent 2"/>
    <w:basedOn w:val="832"/>
    <w:uiPriority w:val="99"/>
    <w:qFormat/>
    <w:tblPr>
      <w:tblCellMar>
        <w:left w:w="0" w:type="dxa"/>
        <w:top w:w="0" w:type="dxa"/>
        <w:right w:w="0" w:type="dxa"/>
        <w:bottom w:w="0" w:type="dxa"/>
      </w:tblCellMar>
    </w:tblPr>
  </w:style>
  <w:style w:type="table" w:styleId="1014" w:customStyle="1">
    <w:name w:val="List Table 2 - Accent 3"/>
    <w:basedOn w:val="832"/>
    <w:uiPriority w:val="99"/>
    <w:qFormat/>
    <w:tblPr>
      <w:tblCellMar>
        <w:left w:w="0" w:type="dxa"/>
        <w:top w:w="0" w:type="dxa"/>
        <w:right w:w="0" w:type="dxa"/>
        <w:bottom w:w="0" w:type="dxa"/>
      </w:tblCellMar>
    </w:tblPr>
  </w:style>
  <w:style w:type="table" w:styleId="1015" w:customStyle="1">
    <w:name w:val="List Table 2 - Accent 4"/>
    <w:basedOn w:val="832"/>
    <w:uiPriority w:val="99"/>
    <w:qFormat/>
    <w:tblPr>
      <w:tblCellMar>
        <w:left w:w="0" w:type="dxa"/>
        <w:top w:w="0" w:type="dxa"/>
        <w:right w:w="0" w:type="dxa"/>
        <w:bottom w:w="0" w:type="dxa"/>
      </w:tblCellMar>
    </w:tblPr>
  </w:style>
  <w:style w:type="table" w:styleId="1016" w:customStyle="1">
    <w:name w:val="List Table 2 - Accent 5"/>
    <w:basedOn w:val="832"/>
    <w:uiPriority w:val="99"/>
    <w:qFormat/>
    <w:tblPr>
      <w:tblCellMar>
        <w:left w:w="0" w:type="dxa"/>
        <w:top w:w="0" w:type="dxa"/>
        <w:right w:w="0" w:type="dxa"/>
        <w:bottom w:w="0" w:type="dxa"/>
      </w:tblCellMar>
    </w:tblPr>
  </w:style>
  <w:style w:type="table" w:styleId="1017" w:customStyle="1">
    <w:name w:val="List Table 2 - Accent 6"/>
    <w:basedOn w:val="832"/>
    <w:uiPriority w:val="99"/>
    <w:qFormat/>
    <w:tblPr>
      <w:tblCellMar>
        <w:left w:w="0" w:type="dxa"/>
        <w:top w:w="0" w:type="dxa"/>
        <w:right w:w="0" w:type="dxa"/>
        <w:bottom w:w="0" w:type="dxa"/>
      </w:tblCellMar>
    </w:tblPr>
  </w:style>
  <w:style w:type="table" w:styleId="1018" w:customStyle="1">
    <w:name w:val="List Table 3 - Accent 1"/>
    <w:basedOn w:val="832"/>
    <w:uiPriority w:val="99"/>
    <w:qFormat/>
    <w:tblPr>
      <w:tblCellMar>
        <w:left w:w="0" w:type="dxa"/>
        <w:top w:w="0" w:type="dxa"/>
        <w:right w:w="0" w:type="dxa"/>
        <w:bottom w:w="0" w:type="dxa"/>
      </w:tblCellMar>
    </w:tblPr>
  </w:style>
  <w:style w:type="table" w:styleId="1019" w:customStyle="1">
    <w:name w:val="List Table 3 - Accent 2"/>
    <w:basedOn w:val="832"/>
    <w:uiPriority w:val="99"/>
    <w:qFormat/>
    <w:tblPr>
      <w:tblCellMar>
        <w:left w:w="0" w:type="dxa"/>
        <w:top w:w="0" w:type="dxa"/>
        <w:right w:w="0" w:type="dxa"/>
        <w:bottom w:w="0" w:type="dxa"/>
      </w:tblCellMar>
    </w:tblPr>
  </w:style>
  <w:style w:type="table" w:styleId="1020" w:customStyle="1">
    <w:name w:val="List Table 3 - Accent 3"/>
    <w:basedOn w:val="832"/>
    <w:uiPriority w:val="99"/>
    <w:qFormat/>
    <w:tblPr>
      <w:tblCellMar>
        <w:left w:w="0" w:type="dxa"/>
        <w:top w:w="0" w:type="dxa"/>
        <w:right w:w="0" w:type="dxa"/>
        <w:bottom w:w="0" w:type="dxa"/>
      </w:tblCellMar>
    </w:tblPr>
  </w:style>
  <w:style w:type="table" w:styleId="1021" w:customStyle="1">
    <w:name w:val="List Table 3 - Accent 4"/>
    <w:basedOn w:val="832"/>
    <w:uiPriority w:val="99"/>
    <w:qFormat/>
    <w:tblPr>
      <w:tblCellMar>
        <w:left w:w="0" w:type="dxa"/>
        <w:top w:w="0" w:type="dxa"/>
        <w:right w:w="0" w:type="dxa"/>
        <w:bottom w:w="0" w:type="dxa"/>
      </w:tblCellMar>
    </w:tblPr>
  </w:style>
  <w:style w:type="table" w:styleId="1022" w:customStyle="1">
    <w:name w:val="List Table 3 - Accent 5"/>
    <w:basedOn w:val="832"/>
    <w:uiPriority w:val="99"/>
    <w:qFormat/>
    <w:tblPr>
      <w:tblCellMar>
        <w:left w:w="0" w:type="dxa"/>
        <w:top w:w="0" w:type="dxa"/>
        <w:right w:w="0" w:type="dxa"/>
        <w:bottom w:w="0" w:type="dxa"/>
      </w:tblCellMar>
    </w:tblPr>
  </w:style>
  <w:style w:type="table" w:styleId="1023" w:customStyle="1">
    <w:name w:val="List Table 3 - Accent 6"/>
    <w:basedOn w:val="832"/>
    <w:uiPriority w:val="99"/>
    <w:qFormat/>
    <w:tblPr>
      <w:tblCellMar>
        <w:left w:w="0" w:type="dxa"/>
        <w:top w:w="0" w:type="dxa"/>
        <w:right w:w="0" w:type="dxa"/>
        <w:bottom w:w="0" w:type="dxa"/>
      </w:tblCellMar>
    </w:tblPr>
  </w:style>
  <w:style w:type="table" w:styleId="1024" w:customStyle="1">
    <w:name w:val="List Table 4 - Accent 1"/>
    <w:basedOn w:val="832"/>
    <w:uiPriority w:val="99"/>
    <w:qFormat/>
    <w:tblPr>
      <w:tblCellMar>
        <w:left w:w="0" w:type="dxa"/>
        <w:top w:w="0" w:type="dxa"/>
        <w:right w:w="0" w:type="dxa"/>
        <w:bottom w:w="0" w:type="dxa"/>
      </w:tblCellMar>
    </w:tblPr>
  </w:style>
  <w:style w:type="table" w:styleId="1025" w:customStyle="1">
    <w:name w:val="List Table 4 - Accent 2"/>
    <w:basedOn w:val="832"/>
    <w:uiPriority w:val="99"/>
    <w:qFormat/>
    <w:tblPr>
      <w:tblCellMar>
        <w:left w:w="0" w:type="dxa"/>
        <w:top w:w="0" w:type="dxa"/>
        <w:right w:w="0" w:type="dxa"/>
        <w:bottom w:w="0" w:type="dxa"/>
      </w:tblCellMar>
    </w:tblPr>
  </w:style>
  <w:style w:type="table" w:styleId="1026" w:customStyle="1">
    <w:name w:val="List Table 4 - Accent 3"/>
    <w:basedOn w:val="832"/>
    <w:uiPriority w:val="99"/>
    <w:qFormat/>
    <w:tblPr>
      <w:tblCellMar>
        <w:left w:w="0" w:type="dxa"/>
        <w:top w:w="0" w:type="dxa"/>
        <w:right w:w="0" w:type="dxa"/>
        <w:bottom w:w="0" w:type="dxa"/>
      </w:tblCellMar>
    </w:tblPr>
  </w:style>
  <w:style w:type="table" w:styleId="1027" w:customStyle="1">
    <w:name w:val="List Table 4 - Accent 4"/>
    <w:basedOn w:val="832"/>
    <w:uiPriority w:val="99"/>
    <w:qFormat/>
    <w:tblPr>
      <w:tblCellMar>
        <w:left w:w="0" w:type="dxa"/>
        <w:top w:w="0" w:type="dxa"/>
        <w:right w:w="0" w:type="dxa"/>
        <w:bottom w:w="0" w:type="dxa"/>
      </w:tblCellMar>
    </w:tblPr>
  </w:style>
  <w:style w:type="table" w:styleId="1028" w:customStyle="1">
    <w:name w:val="List Table 4 - Accent 5"/>
    <w:basedOn w:val="832"/>
    <w:uiPriority w:val="99"/>
    <w:qFormat/>
    <w:tblPr>
      <w:tblCellMar>
        <w:left w:w="0" w:type="dxa"/>
        <w:top w:w="0" w:type="dxa"/>
        <w:right w:w="0" w:type="dxa"/>
        <w:bottom w:w="0" w:type="dxa"/>
      </w:tblCellMar>
    </w:tblPr>
  </w:style>
  <w:style w:type="table" w:styleId="1029" w:customStyle="1">
    <w:name w:val="List Table 4 - Accent 6"/>
    <w:basedOn w:val="832"/>
    <w:uiPriority w:val="99"/>
    <w:qFormat/>
    <w:tblPr>
      <w:tblCellMar>
        <w:left w:w="0" w:type="dxa"/>
        <w:top w:w="0" w:type="dxa"/>
        <w:right w:w="0" w:type="dxa"/>
        <w:bottom w:w="0" w:type="dxa"/>
      </w:tblCellMar>
    </w:tblPr>
  </w:style>
  <w:style w:type="table" w:styleId="1030" w:customStyle="1">
    <w:name w:val="List Table 5 Dark - Accent 1"/>
    <w:basedOn w:val="832"/>
    <w:uiPriority w:val="99"/>
    <w:qFormat/>
    <w:tblPr>
      <w:tblCellMar>
        <w:left w:w="0" w:type="dxa"/>
        <w:top w:w="0" w:type="dxa"/>
        <w:right w:w="0" w:type="dxa"/>
        <w:bottom w:w="0" w:type="dxa"/>
      </w:tblCellMar>
    </w:tblPr>
  </w:style>
  <w:style w:type="table" w:styleId="1031" w:customStyle="1">
    <w:name w:val="List Table 5 Dark - Accent 2"/>
    <w:basedOn w:val="832"/>
    <w:uiPriority w:val="99"/>
    <w:qFormat/>
    <w:tblPr>
      <w:tblCellMar>
        <w:left w:w="0" w:type="dxa"/>
        <w:top w:w="0" w:type="dxa"/>
        <w:right w:w="0" w:type="dxa"/>
        <w:bottom w:w="0" w:type="dxa"/>
      </w:tblCellMar>
    </w:tblPr>
  </w:style>
  <w:style w:type="table" w:styleId="1032" w:customStyle="1">
    <w:name w:val="List Table 5 Dark - Accent 3"/>
    <w:basedOn w:val="832"/>
    <w:uiPriority w:val="99"/>
    <w:qFormat/>
    <w:tblPr>
      <w:tblCellMar>
        <w:left w:w="0" w:type="dxa"/>
        <w:top w:w="0" w:type="dxa"/>
        <w:right w:w="0" w:type="dxa"/>
        <w:bottom w:w="0" w:type="dxa"/>
      </w:tblCellMar>
    </w:tblPr>
  </w:style>
  <w:style w:type="table" w:styleId="1033" w:customStyle="1">
    <w:name w:val="List Table 5 Dark - Accent 4"/>
    <w:basedOn w:val="832"/>
    <w:uiPriority w:val="99"/>
    <w:qFormat/>
    <w:tblPr>
      <w:tblCellMar>
        <w:left w:w="0" w:type="dxa"/>
        <w:top w:w="0" w:type="dxa"/>
        <w:right w:w="0" w:type="dxa"/>
        <w:bottom w:w="0" w:type="dxa"/>
      </w:tblCellMar>
    </w:tblPr>
  </w:style>
  <w:style w:type="table" w:styleId="1034" w:customStyle="1">
    <w:name w:val="List Table 5 Dark - Accent 5"/>
    <w:basedOn w:val="832"/>
    <w:uiPriority w:val="99"/>
    <w:qFormat/>
    <w:tblPr>
      <w:tblCellMar>
        <w:left w:w="0" w:type="dxa"/>
        <w:top w:w="0" w:type="dxa"/>
        <w:right w:w="0" w:type="dxa"/>
        <w:bottom w:w="0" w:type="dxa"/>
      </w:tblCellMar>
    </w:tblPr>
  </w:style>
  <w:style w:type="table" w:styleId="1035" w:customStyle="1">
    <w:name w:val="List Table 5 Dark - Accent 6"/>
    <w:basedOn w:val="832"/>
    <w:uiPriority w:val="99"/>
    <w:qFormat/>
    <w:tblPr>
      <w:tblCellMar>
        <w:left w:w="0" w:type="dxa"/>
        <w:top w:w="0" w:type="dxa"/>
        <w:right w:w="0" w:type="dxa"/>
        <w:bottom w:w="0" w:type="dxa"/>
      </w:tblCellMar>
    </w:tblPr>
  </w:style>
  <w:style w:type="table" w:styleId="1036" w:customStyle="1">
    <w:name w:val="List Table 6 Colorful - Accent 1"/>
    <w:basedOn w:val="832"/>
    <w:uiPriority w:val="99"/>
    <w:qFormat/>
    <w:tblPr>
      <w:tblCellMar>
        <w:left w:w="0" w:type="dxa"/>
        <w:top w:w="0" w:type="dxa"/>
        <w:right w:w="0" w:type="dxa"/>
        <w:bottom w:w="0" w:type="dxa"/>
      </w:tblCellMar>
    </w:tblPr>
  </w:style>
  <w:style w:type="table" w:styleId="1037" w:customStyle="1">
    <w:name w:val="List Table 6 Colorful - Accent 2"/>
    <w:basedOn w:val="832"/>
    <w:uiPriority w:val="99"/>
    <w:qFormat/>
    <w:tblPr>
      <w:tblCellMar>
        <w:left w:w="0" w:type="dxa"/>
        <w:top w:w="0" w:type="dxa"/>
        <w:right w:w="0" w:type="dxa"/>
        <w:bottom w:w="0" w:type="dxa"/>
      </w:tblCellMar>
    </w:tblPr>
  </w:style>
  <w:style w:type="table" w:styleId="1038" w:customStyle="1">
    <w:name w:val="List Table 6 Colorful - Accent 3"/>
    <w:basedOn w:val="832"/>
    <w:uiPriority w:val="99"/>
    <w:qFormat/>
    <w:tblPr>
      <w:tblCellMar>
        <w:left w:w="0" w:type="dxa"/>
        <w:top w:w="0" w:type="dxa"/>
        <w:right w:w="0" w:type="dxa"/>
        <w:bottom w:w="0" w:type="dxa"/>
      </w:tblCellMar>
    </w:tblPr>
  </w:style>
  <w:style w:type="table" w:styleId="1039" w:customStyle="1">
    <w:name w:val="List Table 6 Colorful - Accent 4"/>
    <w:basedOn w:val="832"/>
    <w:uiPriority w:val="99"/>
    <w:qFormat/>
    <w:tblPr>
      <w:tblCellMar>
        <w:left w:w="0" w:type="dxa"/>
        <w:top w:w="0" w:type="dxa"/>
        <w:right w:w="0" w:type="dxa"/>
        <w:bottom w:w="0" w:type="dxa"/>
      </w:tblCellMar>
    </w:tblPr>
  </w:style>
  <w:style w:type="table" w:styleId="1040" w:customStyle="1">
    <w:name w:val="List Table 6 Colorful - Accent 5"/>
    <w:basedOn w:val="832"/>
    <w:uiPriority w:val="99"/>
    <w:qFormat/>
    <w:tblPr>
      <w:tblCellMar>
        <w:left w:w="0" w:type="dxa"/>
        <w:top w:w="0" w:type="dxa"/>
        <w:right w:w="0" w:type="dxa"/>
        <w:bottom w:w="0" w:type="dxa"/>
      </w:tblCellMar>
    </w:tblPr>
  </w:style>
  <w:style w:type="table" w:styleId="1041" w:customStyle="1">
    <w:name w:val="List Table 6 Colorful - Accent 6"/>
    <w:basedOn w:val="832"/>
    <w:uiPriority w:val="99"/>
    <w:qFormat/>
    <w:tblPr>
      <w:tblCellMar>
        <w:left w:w="0" w:type="dxa"/>
        <w:top w:w="0" w:type="dxa"/>
        <w:right w:w="0" w:type="dxa"/>
        <w:bottom w:w="0" w:type="dxa"/>
      </w:tblCellMar>
    </w:tblPr>
  </w:style>
  <w:style w:type="table" w:styleId="1042" w:customStyle="1">
    <w:name w:val="List Table 7 Colorful - Accent 1"/>
    <w:basedOn w:val="832"/>
    <w:uiPriority w:val="99"/>
    <w:qFormat/>
    <w:tblPr>
      <w:tblCellMar>
        <w:left w:w="0" w:type="dxa"/>
        <w:top w:w="0" w:type="dxa"/>
        <w:right w:w="0" w:type="dxa"/>
        <w:bottom w:w="0" w:type="dxa"/>
      </w:tblCellMar>
    </w:tblPr>
  </w:style>
  <w:style w:type="table" w:styleId="1043" w:customStyle="1">
    <w:name w:val="List Table 7 Colorful - Accent 2"/>
    <w:basedOn w:val="832"/>
    <w:uiPriority w:val="99"/>
    <w:qFormat/>
    <w:tblPr>
      <w:tblCellMar>
        <w:left w:w="0" w:type="dxa"/>
        <w:top w:w="0" w:type="dxa"/>
        <w:right w:w="0" w:type="dxa"/>
        <w:bottom w:w="0" w:type="dxa"/>
      </w:tblCellMar>
    </w:tblPr>
  </w:style>
  <w:style w:type="table" w:styleId="1044" w:customStyle="1">
    <w:name w:val="List Table 7 Colorful - Accent 3"/>
    <w:basedOn w:val="832"/>
    <w:uiPriority w:val="99"/>
    <w:qFormat/>
    <w:tblPr>
      <w:tblCellMar>
        <w:left w:w="0" w:type="dxa"/>
        <w:top w:w="0" w:type="dxa"/>
        <w:right w:w="0" w:type="dxa"/>
        <w:bottom w:w="0" w:type="dxa"/>
      </w:tblCellMar>
    </w:tblPr>
  </w:style>
  <w:style w:type="table" w:styleId="1045" w:customStyle="1">
    <w:name w:val="List Table 7 Colorful - Accent 4"/>
    <w:basedOn w:val="832"/>
    <w:uiPriority w:val="99"/>
    <w:qFormat/>
    <w:tblPr>
      <w:tblCellMar>
        <w:left w:w="0" w:type="dxa"/>
        <w:top w:w="0" w:type="dxa"/>
        <w:right w:w="0" w:type="dxa"/>
        <w:bottom w:w="0" w:type="dxa"/>
      </w:tblCellMar>
    </w:tblPr>
  </w:style>
  <w:style w:type="table" w:styleId="1046" w:customStyle="1">
    <w:name w:val="List Table 7 Colorful - Accent 5"/>
    <w:basedOn w:val="832"/>
    <w:uiPriority w:val="99"/>
    <w:qFormat/>
    <w:tblPr>
      <w:tblCellMar>
        <w:left w:w="0" w:type="dxa"/>
        <w:top w:w="0" w:type="dxa"/>
        <w:right w:w="0" w:type="dxa"/>
        <w:bottom w:w="0" w:type="dxa"/>
      </w:tblCellMar>
    </w:tblPr>
  </w:style>
  <w:style w:type="table" w:styleId="1047" w:customStyle="1">
    <w:name w:val="List Table 7 Colorful - Accent 6"/>
    <w:basedOn w:val="832"/>
    <w:uiPriority w:val="99"/>
    <w:qFormat/>
    <w:tblPr>
      <w:tblCellMar>
        <w:left w:w="0" w:type="dxa"/>
        <w:top w:w="0" w:type="dxa"/>
        <w:right w:w="0" w:type="dxa"/>
        <w:bottom w:w="0" w:type="dxa"/>
      </w:tblCellMar>
    </w:tblPr>
  </w:style>
  <w:style w:type="table" w:styleId="1048" w:customStyle="1">
    <w:name w:val="Lined - Accent"/>
    <w:basedOn w:val="832"/>
    <w:uiPriority w:val="99"/>
    <w:qFormat/>
    <w:rPr>
      <w:color w:val="404040"/>
    </w:rPr>
    <w:tblPr>
      <w:tblCellMar>
        <w:left w:w="0" w:type="dxa"/>
        <w:top w:w="0" w:type="dxa"/>
        <w:right w:w="0" w:type="dxa"/>
        <w:bottom w:w="0" w:type="dxa"/>
      </w:tblCellMar>
    </w:tblPr>
  </w:style>
  <w:style w:type="table" w:styleId="1049" w:customStyle="1">
    <w:name w:val="Lined - Accent 1"/>
    <w:basedOn w:val="832"/>
    <w:uiPriority w:val="99"/>
    <w:qFormat/>
    <w:rPr>
      <w:color w:val="404040"/>
    </w:rPr>
    <w:tblPr>
      <w:tblCellMar>
        <w:left w:w="0" w:type="dxa"/>
        <w:top w:w="0" w:type="dxa"/>
        <w:right w:w="0" w:type="dxa"/>
        <w:bottom w:w="0" w:type="dxa"/>
      </w:tblCellMar>
    </w:tblPr>
  </w:style>
  <w:style w:type="table" w:styleId="1050" w:customStyle="1">
    <w:name w:val="Lined - Accent 2"/>
    <w:basedOn w:val="832"/>
    <w:uiPriority w:val="99"/>
    <w:qFormat/>
    <w:rPr>
      <w:color w:val="404040"/>
    </w:rPr>
    <w:tblPr>
      <w:tblCellMar>
        <w:left w:w="0" w:type="dxa"/>
        <w:top w:w="0" w:type="dxa"/>
        <w:right w:w="0" w:type="dxa"/>
        <w:bottom w:w="0" w:type="dxa"/>
      </w:tblCellMar>
    </w:tblPr>
  </w:style>
  <w:style w:type="table" w:styleId="1051" w:customStyle="1">
    <w:name w:val="Lined - Accent 3"/>
    <w:basedOn w:val="832"/>
    <w:uiPriority w:val="99"/>
    <w:qFormat/>
    <w:rPr>
      <w:color w:val="404040"/>
    </w:rPr>
    <w:tblPr>
      <w:tblCellMar>
        <w:left w:w="0" w:type="dxa"/>
        <w:top w:w="0" w:type="dxa"/>
        <w:right w:w="0" w:type="dxa"/>
        <w:bottom w:w="0" w:type="dxa"/>
      </w:tblCellMar>
    </w:tblPr>
  </w:style>
  <w:style w:type="table" w:styleId="1052" w:customStyle="1">
    <w:name w:val="Lined - Accent 4"/>
    <w:basedOn w:val="832"/>
    <w:uiPriority w:val="99"/>
    <w:qFormat/>
    <w:rPr>
      <w:color w:val="404040"/>
    </w:rPr>
    <w:tblPr>
      <w:tblCellMar>
        <w:left w:w="0" w:type="dxa"/>
        <w:top w:w="0" w:type="dxa"/>
        <w:right w:w="0" w:type="dxa"/>
        <w:bottom w:w="0" w:type="dxa"/>
      </w:tblCellMar>
    </w:tblPr>
  </w:style>
  <w:style w:type="table" w:styleId="1053" w:customStyle="1">
    <w:name w:val="Lined - Accent 5"/>
    <w:basedOn w:val="832"/>
    <w:uiPriority w:val="99"/>
    <w:qFormat/>
    <w:rPr>
      <w:color w:val="404040"/>
    </w:rPr>
    <w:tblPr>
      <w:tblCellMar>
        <w:left w:w="0" w:type="dxa"/>
        <w:top w:w="0" w:type="dxa"/>
        <w:right w:w="0" w:type="dxa"/>
        <w:bottom w:w="0" w:type="dxa"/>
      </w:tblCellMar>
    </w:tblPr>
  </w:style>
  <w:style w:type="table" w:styleId="1054" w:customStyle="1">
    <w:name w:val="Lined - Accent 6"/>
    <w:basedOn w:val="832"/>
    <w:uiPriority w:val="99"/>
    <w:qFormat/>
    <w:rPr>
      <w:color w:val="404040"/>
    </w:rPr>
    <w:tblPr>
      <w:tblCellMar>
        <w:left w:w="0" w:type="dxa"/>
        <w:top w:w="0" w:type="dxa"/>
        <w:right w:w="0" w:type="dxa"/>
        <w:bottom w:w="0" w:type="dxa"/>
      </w:tblCellMar>
    </w:tblPr>
  </w:style>
  <w:style w:type="table" w:styleId="1055" w:customStyle="1">
    <w:name w:val="Bordered &amp; Lined - Accent"/>
    <w:basedOn w:val="832"/>
    <w:uiPriority w:val="99"/>
    <w:qFormat/>
    <w:rPr>
      <w:color w:val="404040"/>
    </w:rPr>
    <w:tblPr>
      <w:tblCellMar>
        <w:left w:w="0" w:type="dxa"/>
        <w:top w:w="0" w:type="dxa"/>
        <w:right w:w="0" w:type="dxa"/>
        <w:bottom w:w="0" w:type="dxa"/>
      </w:tblCellMar>
    </w:tblPr>
  </w:style>
  <w:style w:type="table" w:styleId="1056" w:customStyle="1">
    <w:name w:val="Bordered &amp; Lined - Accent 1"/>
    <w:basedOn w:val="832"/>
    <w:uiPriority w:val="99"/>
    <w:qFormat/>
    <w:rPr>
      <w:color w:val="404040"/>
    </w:rPr>
    <w:tblPr>
      <w:tblCellMar>
        <w:left w:w="0" w:type="dxa"/>
        <w:top w:w="0" w:type="dxa"/>
        <w:right w:w="0" w:type="dxa"/>
        <w:bottom w:w="0" w:type="dxa"/>
      </w:tblCellMar>
    </w:tblPr>
  </w:style>
  <w:style w:type="table" w:styleId="1057" w:customStyle="1">
    <w:name w:val="Bordered &amp; Lined - Accent 2"/>
    <w:basedOn w:val="832"/>
    <w:uiPriority w:val="99"/>
    <w:qFormat/>
    <w:rPr>
      <w:color w:val="404040"/>
    </w:rPr>
    <w:tblPr>
      <w:tblCellMar>
        <w:left w:w="0" w:type="dxa"/>
        <w:top w:w="0" w:type="dxa"/>
        <w:right w:w="0" w:type="dxa"/>
        <w:bottom w:w="0" w:type="dxa"/>
      </w:tblCellMar>
    </w:tblPr>
  </w:style>
  <w:style w:type="table" w:styleId="1058" w:customStyle="1">
    <w:name w:val="Bordered &amp; Lined - Accent 3"/>
    <w:basedOn w:val="832"/>
    <w:uiPriority w:val="99"/>
    <w:qFormat/>
    <w:rPr>
      <w:color w:val="404040"/>
    </w:rPr>
    <w:tblPr>
      <w:tblCellMar>
        <w:left w:w="0" w:type="dxa"/>
        <w:top w:w="0" w:type="dxa"/>
        <w:right w:w="0" w:type="dxa"/>
        <w:bottom w:w="0" w:type="dxa"/>
      </w:tblCellMar>
    </w:tblPr>
  </w:style>
  <w:style w:type="table" w:styleId="1059" w:customStyle="1">
    <w:name w:val="Bordered &amp; Lined - Accent 4"/>
    <w:basedOn w:val="832"/>
    <w:uiPriority w:val="99"/>
    <w:qFormat/>
    <w:rPr>
      <w:color w:val="404040"/>
    </w:rPr>
    <w:tblPr>
      <w:tblCellMar>
        <w:left w:w="0" w:type="dxa"/>
        <w:top w:w="0" w:type="dxa"/>
        <w:right w:w="0" w:type="dxa"/>
        <w:bottom w:w="0" w:type="dxa"/>
      </w:tblCellMar>
    </w:tblPr>
  </w:style>
  <w:style w:type="table" w:styleId="1060" w:customStyle="1">
    <w:name w:val="Bordered &amp; Lined - Accent 5"/>
    <w:basedOn w:val="832"/>
    <w:uiPriority w:val="99"/>
    <w:qFormat/>
    <w:rPr>
      <w:color w:val="404040"/>
    </w:rPr>
    <w:tblPr>
      <w:tblCellMar>
        <w:left w:w="0" w:type="dxa"/>
        <w:top w:w="0" w:type="dxa"/>
        <w:right w:w="0" w:type="dxa"/>
        <w:bottom w:w="0" w:type="dxa"/>
      </w:tblCellMar>
    </w:tblPr>
  </w:style>
  <w:style w:type="table" w:styleId="1061" w:customStyle="1">
    <w:name w:val="Bordered &amp; Lined - Accent 6"/>
    <w:basedOn w:val="832"/>
    <w:uiPriority w:val="99"/>
    <w:qFormat/>
    <w:rPr>
      <w:color w:val="404040"/>
    </w:rPr>
    <w:tblPr>
      <w:tblCellMar>
        <w:left w:w="0" w:type="dxa"/>
        <w:top w:w="0" w:type="dxa"/>
        <w:right w:w="0" w:type="dxa"/>
        <w:bottom w:w="0" w:type="dxa"/>
      </w:tblCellMar>
    </w:tblPr>
  </w:style>
  <w:style w:type="table" w:styleId="1062" w:customStyle="1">
    <w:name w:val="Bordered"/>
    <w:basedOn w:val="832"/>
    <w:uiPriority w:val="99"/>
    <w:qFormat/>
    <w:tblPr>
      <w:tblCellMar>
        <w:left w:w="0" w:type="dxa"/>
        <w:top w:w="0" w:type="dxa"/>
        <w:right w:w="0" w:type="dxa"/>
        <w:bottom w:w="0" w:type="dxa"/>
      </w:tblCellMar>
    </w:tblPr>
  </w:style>
  <w:style w:type="table" w:styleId="1063" w:customStyle="1">
    <w:name w:val="Bordered - Accent 1"/>
    <w:basedOn w:val="832"/>
    <w:uiPriority w:val="99"/>
    <w:qFormat/>
    <w:tblPr>
      <w:tblCellMar>
        <w:left w:w="0" w:type="dxa"/>
        <w:top w:w="0" w:type="dxa"/>
        <w:right w:w="0" w:type="dxa"/>
        <w:bottom w:w="0" w:type="dxa"/>
      </w:tblCellMar>
    </w:tblPr>
  </w:style>
  <w:style w:type="table" w:styleId="1064" w:customStyle="1">
    <w:name w:val="Bordered - Accent 2"/>
    <w:basedOn w:val="832"/>
    <w:uiPriority w:val="99"/>
    <w:qFormat/>
    <w:tblPr>
      <w:tblCellMar>
        <w:left w:w="0" w:type="dxa"/>
        <w:top w:w="0" w:type="dxa"/>
        <w:right w:w="0" w:type="dxa"/>
        <w:bottom w:w="0" w:type="dxa"/>
      </w:tblCellMar>
    </w:tblPr>
  </w:style>
  <w:style w:type="table" w:styleId="1065" w:customStyle="1">
    <w:name w:val="Bordered - Accent 3"/>
    <w:basedOn w:val="832"/>
    <w:uiPriority w:val="99"/>
    <w:qFormat/>
    <w:tblPr>
      <w:tblCellMar>
        <w:left w:w="0" w:type="dxa"/>
        <w:top w:w="0" w:type="dxa"/>
        <w:right w:w="0" w:type="dxa"/>
        <w:bottom w:w="0" w:type="dxa"/>
      </w:tblCellMar>
    </w:tblPr>
  </w:style>
  <w:style w:type="table" w:styleId="1066" w:customStyle="1">
    <w:name w:val="Bordered - Accent 4"/>
    <w:basedOn w:val="832"/>
    <w:uiPriority w:val="99"/>
    <w:qFormat/>
    <w:tblPr>
      <w:tblCellMar>
        <w:left w:w="0" w:type="dxa"/>
        <w:top w:w="0" w:type="dxa"/>
        <w:right w:w="0" w:type="dxa"/>
        <w:bottom w:w="0" w:type="dxa"/>
      </w:tblCellMar>
    </w:tblPr>
  </w:style>
  <w:style w:type="table" w:styleId="1067" w:customStyle="1">
    <w:name w:val="Bordered - Accent 5"/>
    <w:basedOn w:val="832"/>
    <w:uiPriority w:val="99"/>
    <w:qFormat/>
    <w:tblPr>
      <w:tblCellMar>
        <w:left w:w="0" w:type="dxa"/>
        <w:top w:w="0" w:type="dxa"/>
        <w:right w:w="0" w:type="dxa"/>
        <w:bottom w:w="0" w:type="dxa"/>
      </w:tblCellMar>
    </w:tblPr>
  </w:style>
  <w:style w:type="table" w:styleId="1068" w:customStyle="1">
    <w:name w:val="Bordered - Accent 6"/>
    <w:basedOn w:val="832"/>
    <w:uiPriority w:val="99"/>
    <w:qFormat/>
    <w:tblPr>
      <w:tblCellMar>
        <w:left w:w="0" w:type="dxa"/>
        <w:top w:w="0" w:type="dxa"/>
        <w:right w:w="0" w:type="dxa"/>
        <w:bottom w:w="0" w:type="dxa"/>
      </w:tblCellMar>
    </w:tblPr>
  </w:style>
  <w:style w:type="paragraph" w:styleId="1069" w:customStyle="1">
    <w:name w:val="TOC 标题11"/>
    <w:uiPriority w:val="39"/>
    <w:unhideWhenUsed/>
    <w:qFormat/>
    <w:rPr>
      <w:rFonts w:hint="default" w:ascii="Times New Roman" w:hAnsi="Times New Roman" w:eastAsia="宋体" w:cs="Times New Roman"/>
      <w:lang w:val="en-US" w:eastAsia="zh-CN" w:bidi="ar-SA"/>
    </w:rPr>
  </w:style>
  <w:style w:type="paragraph" w:styleId="1070" w:customStyle="1">
    <w:name w:val="Normal_0"/>
    <w:uiPriority w:val="0"/>
    <w:qFormat/>
    <w:rPr>
      <w:rFonts w:hint="default" w:ascii="黑体" w:hAnsi="黑体" w:eastAsia="黑体" w:cs="Times New Roman"/>
      <w:b/>
      <w:sz w:val="32"/>
      <w:szCs w:val="24"/>
      <w:lang w:val="en-US" w:eastAsia="zh-CN" w:bidi="ar-SA"/>
    </w:rPr>
  </w:style>
  <w:style w:type="paragraph" w:styleId="1071" w:customStyle="1">
    <w:name w:val="Normal_0_3"/>
    <w:uiPriority w:val="0"/>
    <w:qFormat/>
    <w:rPr>
      <w:rFonts w:hint="default" w:ascii="黑体" w:hAnsi="黑体" w:eastAsia="黑体" w:cs="黑体"/>
      <w:b/>
      <w:sz w:val="32"/>
      <w:szCs w:val="24"/>
      <w:lang w:val="en-US" w:eastAsia="zh-CN" w:bidi="ar-SA"/>
    </w:rPr>
  </w:style>
  <w:style w:type="paragraph" w:styleId="1072" w:customStyle="1">
    <w:name w:val="正文首行缩进 2_0"/>
    <w:basedOn w:val="1073"/>
    <w:uiPriority w:val="0"/>
    <w:qFormat/>
    <w:pPr>
      <w:ind w:left="200" w:firstLine="200"/>
      <w:spacing w:after="120"/>
    </w:pPr>
    <w:rPr>
      <w:rFonts w:ascii="Times New Roman" w:hAnsi="Times New Roman"/>
      <w:sz w:val="24"/>
      <w:szCs w:val="24"/>
    </w:rPr>
  </w:style>
  <w:style w:type="paragraph" w:styleId="1073" w:customStyle="1">
    <w:name w:val="正文文本缩进_0"/>
    <w:basedOn w:val="1074"/>
    <w:uiPriority w:val="0"/>
    <w:qFormat/>
    <w:pPr>
      <w:ind w:firstLine="225"/>
    </w:pPr>
    <w:rPr>
      <w:rFonts w:ascii="仿宋_GB2312" w:eastAsia="仿宋_GB2312"/>
      <w:sz w:val="32"/>
    </w:rPr>
  </w:style>
  <w:style w:type="paragraph" w:styleId="1074" w:customStyle="1">
    <w:name w:val="正文_2"/>
    <w:next w:val="1075"/>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标题 2_0"/>
    <w:basedOn w:val="1074"/>
    <w:next w:val="1074"/>
    <w:uiPriority w:val="0"/>
    <w:unhideWhenUsed/>
    <w:qFormat/>
    <w:pPr>
      <w:keepLines/>
      <w:keepNext/>
      <w:spacing w:before="20" w:beforeAutospacing="0" w:after="20" w:afterAutospacing="0" w:line="240" w:lineRule="auto"/>
      <w:outlineLvl w:val="1"/>
    </w:pPr>
    <w:rPr>
      <w:rFonts w:ascii="Arial" w:hAnsi="Arial" w:eastAsia="宋体" w:cs="Times New Roman"/>
      <w:b/>
      <w:sz w:val="28"/>
    </w:rPr>
  </w:style>
  <w:style w:type="paragraph" w:styleId="1076" w:customStyle="1">
    <w:name w:val="Body Text First Indent_1"/>
    <w:basedOn w:val="762"/>
    <w:uiPriority w:val="99"/>
    <w:unhideWhenUsed/>
    <w:qFormat/>
    <w:pPr>
      <w:ind w:firstLine="420"/>
      <w:spacing w:after="120"/>
    </w:pPr>
    <w:rPr>
      <w:rFonts w:eastAsia="Times New Roman"/>
    </w:rPr>
  </w:style>
  <w:style w:type="paragraph" w:styleId="107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0_1"/>
    <w:next w:val="1079"/>
    <w:uiPriority w:val="0"/>
    <w:qFormat/>
    <w:rPr>
      <w:rFonts w:hint="default" w:ascii="黑体" w:hAnsi="黑体" w:eastAsia="黑体" w:cs="黑体"/>
      <w:b/>
      <w:sz w:val="32"/>
      <w:szCs w:val="24"/>
      <w:lang w:val="en-US" w:eastAsia="zh-CN" w:bidi="ar-SA"/>
    </w:rPr>
  </w:style>
  <w:style w:type="paragraph" w:styleId="1079" w:customStyle="1">
    <w:name w:val="Body Text First Indent_0"/>
    <w:basedOn w:val="1080"/>
    <w:uiPriority w:val="99"/>
    <w:unhideWhenUsed/>
    <w:qFormat/>
    <w:pPr>
      <w:ind w:firstLine="420"/>
      <w:spacing w:after="120"/>
    </w:pPr>
  </w:style>
  <w:style w:type="paragraph" w:styleId="1080" w:customStyle="1">
    <w:name w:val="正文3"/>
    <w:next w:val="1081"/>
    <w:uiPriority w:val="0"/>
    <w:qFormat/>
    <w:rPr>
      <w:rFonts w:hint="default" w:ascii="Times New Roman" w:hAnsi="Times New Roman" w:eastAsia="Times New Roman" w:cs="Times New Roman"/>
      <w:sz w:val="24"/>
      <w:szCs w:val="24"/>
      <w:lang w:val="en-US" w:eastAsia="zh-CN" w:bidi="ar-SA"/>
    </w:rPr>
  </w:style>
  <w:style w:type="paragraph" w:styleId="1081" w:customStyle="1">
    <w:name w:val="正文首行缩进3"/>
    <w:basedOn w:val="816"/>
    <w:uiPriority w:val="99"/>
    <w:unhideWhenUsed/>
    <w:qFormat/>
    <w:pPr>
      <w:ind w:firstLine="420"/>
      <w:spacing w:after="120"/>
    </w:pPr>
    <w:rPr>
      <w:sz w:val="20"/>
    </w:rPr>
  </w:style>
  <w:style w:type="paragraph" w:styleId="1082" w:customStyle="1">
    <w:name w:val="Normal_1_1"/>
    <w:uiPriority w:val="0"/>
    <w:qFormat/>
    <w:rPr>
      <w:rFonts w:hint="default" w:ascii="黑体" w:hAnsi="黑体" w:eastAsia="黑体" w:cs="黑体"/>
      <w:b/>
      <w:sz w:val="32"/>
      <w:szCs w:val="24"/>
      <w:lang w:val="en-US" w:eastAsia="zh-CN" w:bidi="ar-SA"/>
    </w:rPr>
  </w:style>
  <w:style w:type="paragraph" w:styleId="1083"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2_0"/>
    <w:uiPriority w:val="0"/>
    <w:qFormat/>
    <w:rPr>
      <w:rFonts w:hint="default" w:ascii="黑体" w:hAnsi="黑体" w:eastAsia="黑体" w:cs="黑体"/>
      <w:b/>
      <w:sz w:val="32"/>
      <w:szCs w:val="24"/>
      <w:lang w:val="en-US" w:eastAsia="zh-CN" w:bidi="ar-SA"/>
    </w:rPr>
  </w:style>
  <w:style w:type="paragraph" w:styleId="1086"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4_0"/>
    <w:uiPriority w:val="0"/>
    <w:qFormat/>
    <w:rPr>
      <w:rFonts w:hint="default" w:ascii="黑体" w:hAnsi="黑体" w:eastAsia="黑体" w:cs="黑体"/>
      <w:b/>
      <w:sz w:val="32"/>
      <w:szCs w:val="24"/>
      <w:lang w:val="en-US" w:eastAsia="zh-CN" w:bidi="ar-SA"/>
    </w:rPr>
  </w:style>
  <w:style w:type="paragraph" w:styleId="1088"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6_0"/>
    <w:uiPriority w:val="0"/>
    <w:qFormat/>
    <w:rPr>
      <w:rFonts w:hint="default" w:ascii="黑体" w:hAnsi="黑体" w:eastAsia="黑体" w:cs="黑体"/>
      <w:b/>
      <w:sz w:val="32"/>
      <w:szCs w:val="24"/>
      <w:lang w:val="en-US" w:eastAsia="zh-CN" w:bidi="ar-SA"/>
    </w:rPr>
  </w:style>
  <w:style w:type="paragraph" w:styleId="109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9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93" w:customStyle="1">
    <w:name w:val="Normal_7_0"/>
    <w:uiPriority w:val="0"/>
    <w:qFormat/>
    <w:rPr>
      <w:rFonts w:hint="default" w:ascii="黑体" w:hAnsi="黑体" w:eastAsia="黑体" w:cs="黑体"/>
      <w:b/>
      <w:sz w:val="32"/>
      <w:szCs w:val="24"/>
      <w:lang w:val="en-US" w:eastAsia="zh-CN" w:bidi="ar-SA"/>
    </w:rPr>
  </w:style>
  <w:style w:type="paragraph" w:styleId="109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9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10_0"/>
    <w:uiPriority w:val="0"/>
    <w:qFormat/>
    <w:rPr>
      <w:rFonts w:hint="default" w:ascii="黑体" w:hAnsi="黑体" w:eastAsia="黑体" w:cs="黑体"/>
      <w:b/>
      <w:sz w:val="32"/>
      <w:szCs w:val="24"/>
      <w:lang w:val="en-US" w:eastAsia="zh-CN" w:bidi="ar-SA"/>
    </w:rPr>
  </w:style>
  <w:style w:type="paragraph" w:styleId="1097" w:customStyle="1">
    <w:name w:val="正文_3"/>
    <w:next w:val="1098"/>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首行缩进 2_1"/>
    <w:basedOn w:val="1099"/>
    <w:next w:val="1101"/>
    <w:uiPriority w:val="0"/>
    <w:qFormat/>
    <w:pPr>
      <w:ind w:left="200" w:firstLine="200"/>
      <w:spacing w:after="120"/>
    </w:pPr>
    <w:rPr>
      <w:rFonts w:ascii="Times New Roman"/>
      <w:szCs w:val="24"/>
    </w:rPr>
  </w:style>
  <w:style w:type="paragraph" w:styleId="1099" w:customStyle="1">
    <w:name w:val="正文文本缩进_1"/>
    <w:basedOn w:val="1100"/>
    <w:next w:val="1098"/>
    <w:uiPriority w:val="0"/>
    <w:qFormat/>
    <w:pPr>
      <w:ind w:firstLine="225"/>
    </w:pPr>
    <w:rPr>
      <w:rFonts w:ascii="仿宋_GB2312" w:eastAsia="仿宋_GB2312"/>
      <w:sz w:val="32"/>
    </w:rPr>
  </w:style>
  <w:style w:type="paragraph" w:styleId="1100" w:customStyle="1">
    <w:name w:val="正文_18"/>
    <w:next w:val="1099"/>
    <w:uiPriority w:val="0"/>
    <w:qFormat/>
    <w:pPr>
      <w:jc w:val="both"/>
      <w:widowControl w:val="off"/>
    </w:pPr>
    <w:rPr>
      <w:rFonts w:hint="default" w:ascii="Calibri" w:hAnsi="Calibri" w:eastAsia="宋体" w:cs="Times New Roman"/>
      <w:sz w:val="21"/>
      <w:szCs w:val="22"/>
      <w:lang w:val="en-US" w:eastAsia="zh-CN" w:bidi="ar-SA"/>
    </w:rPr>
  </w:style>
  <w:style w:type="paragraph" w:styleId="1101" w:customStyle="1">
    <w:name w:val="xl53_0"/>
    <w:next w:val="1097"/>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0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11_0"/>
    <w:uiPriority w:val="0"/>
    <w:qFormat/>
    <w:rPr>
      <w:rFonts w:hint="default" w:ascii="黑体" w:hAnsi="黑体" w:eastAsia="黑体" w:cs="黑体"/>
      <w:b/>
      <w:sz w:val="32"/>
      <w:szCs w:val="24"/>
      <w:lang w:val="en-US" w:eastAsia="zh-CN" w:bidi="ar-SA"/>
    </w:rPr>
  </w:style>
  <w:style w:type="paragraph" w:styleId="110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8" w:customStyle="1">
    <w:name w:val="列出段落_2"/>
    <w:basedOn w:val="1106"/>
    <w:uiPriority w:val="34"/>
    <w:qFormat/>
    <w:pPr>
      <w:ind w:firstLine="420"/>
    </w:pPr>
  </w:style>
  <w:style w:type="paragraph" w:styleId="1109" w:customStyle="1">
    <w:name w:val="Normal_13_0"/>
    <w:uiPriority w:val="0"/>
    <w:qFormat/>
    <w:rPr>
      <w:rFonts w:hint="default" w:ascii="黑体" w:hAnsi="黑体" w:eastAsia="黑体" w:cs="黑体"/>
      <w:b/>
      <w:sz w:val="32"/>
      <w:szCs w:val="24"/>
      <w:lang w:val="en-US" w:eastAsia="zh-CN" w:bidi="ar-SA"/>
    </w:rPr>
  </w:style>
  <w:style w:type="paragraph" w:styleId="1110"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纯文本_0_0"/>
    <w:basedOn w:val="1110"/>
    <w:uiPriority w:val="0"/>
    <w:unhideWhenUsed/>
    <w:qFormat/>
    <w:rPr>
      <w:rFonts w:ascii="宋体" w:hAnsi="Courier New"/>
      <w:szCs w:val="21"/>
    </w:rPr>
  </w:style>
  <w:style w:type="paragraph" w:styleId="111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14_0"/>
    <w:uiPriority w:val="0"/>
    <w:qFormat/>
    <w:rPr>
      <w:rFonts w:hint="default" w:ascii="黑体" w:hAnsi="黑体" w:eastAsia="黑体" w:cs="黑体"/>
      <w:b/>
      <w:sz w:val="32"/>
      <w:szCs w:val="24"/>
      <w:lang w:val="en-US" w:eastAsia="zh-CN" w:bidi="ar-SA"/>
    </w:rPr>
  </w:style>
  <w:style w:type="paragraph" w:styleId="1114"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15_0"/>
    <w:uiPriority w:val="0"/>
    <w:qFormat/>
    <w:rPr>
      <w:rFonts w:hint="default" w:ascii="黑体" w:hAnsi="黑体" w:eastAsia="黑体" w:cs="黑体"/>
      <w:b/>
      <w:sz w:val="32"/>
      <w:szCs w:val="24"/>
      <w:lang w:val="en-US" w:eastAsia="zh-CN" w:bidi="ar-SA"/>
    </w:rPr>
  </w:style>
  <w:style w:type="paragraph" w:styleId="1116"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Normal_16_0"/>
    <w:uiPriority w:val="0"/>
    <w:qFormat/>
    <w:rPr>
      <w:rFonts w:hint="default" w:ascii="黑体" w:hAnsi="黑体" w:eastAsia="黑体" w:cs="黑体"/>
      <w:b/>
      <w:sz w:val="32"/>
      <w:szCs w:val="24"/>
      <w:lang w:val="en-US" w:eastAsia="zh-CN" w:bidi="ar-SA"/>
    </w:rPr>
  </w:style>
  <w:style w:type="paragraph" w:styleId="111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7_0"/>
    <w:uiPriority w:val="0"/>
    <w:qFormat/>
    <w:rPr>
      <w:rFonts w:hint="default" w:ascii="黑体" w:hAnsi="黑体" w:eastAsia="黑体" w:cs="黑体"/>
      <w:b/>
      <w:sz w:val="32"/>
      <w:szCs w:val="24"/>
      <w:lang w:val="en-US" w:eastAsia="zh-CN" w:bidi="ar-SA"/>
    </w:rPr>
  </w:style>
  <w:style w:type="paragraph" w:styleId="112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Normal_18_0"/>
    <w:uiPriority w:val="0"/>
    <w:qFormat/>
    <w:rPr>
      <w:rFonts w:hint="default" w:ascii="黑体" w:hAnsi="黑体" w:eastAsia="黑体" w:cs="黑体"/>
      <w:b/>
      <w:sz w:val="32"/>
      <w:szCs w:val="24"/>
      <w:lang w:val="en-US" w:eastAsia="zh-CN" w:bidi="ar-SA"/>
    </w:rPr>
  </w:style>
  <w:style w:type="paragraph" w:styleId="112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Normal_14_0_0"/>
    <w:uiPriority w:val="0"/>
    <w:qFormat/>
    <w:rPr>
      <w:rFonts w:hint="default" w:ascii="黑体" w:hAnsi="黑体" w:eastAsia="黑体" w:cs="Times New Roman"/>
      <w:b/>
      <w:sz w:val="32"/>
      <w:szCs w:val="24"/>
      <w:lang w:val="en-US" w:eastAsia="zh-CN" w:bidi="ar-SA"/>
    </w:rPr>
  </w:style>
  <w:style w:type="paragraph" w:styleId="1126"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Normal Indent_0"/>
    <w:basedOn w:val="910"/>
    <w:uiPriority w:val="0"/>
    <w:qFormat/>
    <w:pPr>
      <w:ind w:firstLine="420"/>
    </w:pPr>
    <w:rPr>
      <w:rFonts w:ascii="宋体" w:eastAsia="Times New Roman"/>
      <w:color w:val="000000"/>
      <w:sz w:val="24"/>
      <w:szCs w:val="20"/>
    </w:rPr>
  </w:style>
  <w:style w:type="paragraph" w:styleId="1133" w:customStyle="1">
    <w:name w:val="Heading 3_0"/>
    <w:basedOn w:val="910"/>
    <w:next w:val="910"/>
    <w:uiPriority w:val="0"/>
    <w:qFormat/>
    <w:pPr>
      <w:keepLines/>
      <w:keepNext/>
      <w:spacing w:before="260" w:after="260" w:line="413" w:lineRule="auto"/>
      <w:outlineLvl w:val="2"/>
    </w:pPr>
    <w:rPr>
      <w:rFonts w:ascii="Times New Roman" w:hAnsi="Times New Roman" w:eastAsia="Times New Roman"/>
      <w:szCs w:val="20"/>
    </w:rPr>
  </w:style>
  <w:style w:type="paragraph" w:styleId="113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正文2"/>
    <w:basedOn w:val="746"/>
    <w:uiPriority w:val="0"/>
    <w:qFormat/>
    <w:pPr>
      <w:ind w:firstLine="510"/>
      <w:spacing w:before="156" w:line="360" w:lineRule="auto"/>
    </w:pPr>
    <w:rPr>
      <w:sz w:val="24"/>
      <w:szCs w:val="20"/>
    </w:rPr>
  </w:style>
  <w:style w:type="paragraph" w:styleId="113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3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8" w:customStyle="1">
    <w:name w:val="Normal_19_1_0"/>
    <w:next w:val="1139"/>
    <w:uiPriority w:val="0"/>
    <w:qFormat/>
    <w:pPr>
      <w:jc w:val="both"/>
      <w:widowControl w:val="off"/>
    </w:pPr>
    <w:rPr>
      <w:rFonts w:hint="default" w:ascii="Calibri" w:hAnsi="Calibri" w:eastAsia="宋体" w:cs="Times New Roman"/>
      <w:szCs w:val="24"/>
      <w:lang w:val="en-US" w:eastAsia="zh-CN" w:bidi="ar-SA"/>
    </w:rPr>
  </w:style>
  <w:style w:type="paragraph" w:styleId="1139" w:customStyle="1">
    <w:name w:val="正文_16_0"/>
    <w:basedOn w:val="1100"/>
    <w:next w:val="1098"/>
    <w:uiPriority w:val="0"/>
    <w:qFormat/>
    <w:rPr>
      <w:rFonts w:ascii="Times New Roman" w:hAnsi="Times New Roman"/>
    </w:rPr>
  </w:style>
  <w:style w:type="paragraph" w:styleId="1140" w:customStyle="1">
    <w:name w:val="Normal_19_0"/>
    <w:basedOn w:val="955"/>
    <w:uiPriority w:val="0"/>
    <w:qFormat/>
    <w:rPr>
      <w:szCs w:val="24"/>
    </w:rPr>
  </w:style>
  <w:style w:type="paragraph" w:styleId="1141" w:customStyle="1">
    <w:name w:val="Body Text First Indent_1_0"/>
    <w:basedOn w:val="1140"/>
    <w:uiPriority w:val="0"/>
    <w:qFormat/>
    <w:pPr>
      <w:ind w:firstLine="100"/>
      <w:spacing w:after="120"/>
    </w:pPr>
  </w:style>
  <w:style w:type="paragraph" w:styleId="1142" w:customStyle="1">
    <w:name w:val="Body Text_0"/>
    <w:basedOn w:val="1140"/>
    <w:uiPriority w:val="0"/>
    <w:qFormat/>
    <w:pPr>
      <w:spacing w:line="60" w:lineRule="auto"/>
    </w:pPr>
    <w:rPr>
      <w:rFonts w:ascii="仿宋_GB2312" w:eastAsia="仿宋_GB2312"/>
      <w:sz w:val="32"/>
    </w:rPr>
  </w:style>
  <w:style w:type="paragraph" w:styleId="1143" w:customStyle="1">
    <w:name w:val="Normal_19_1"/>
    <w:next w:val="934"/>
    <w:uiPriority w:val="0"/>
    <w:qFormat/>
    <w:pPr>
      <w:jc w:val="both"/>
      <w:widowControl w:val="off"/>
    </w:pPr>
    <w:rPr>
      <w:rFonts w:hint="default" w:ascii="Calibri" w:hAnsi="Calibri" w:eastAsia="宋体" w:cs="Times New Roman"/>
      <w:szCs w:val="24"/>
      <w:lang w:val="en-US" w:eastAsia="zh-CN" w:bidi="ar-SA"/>
    </w:rPr>
  </w:style>
  <w:style w:type="paragraph" w:styleId="1144"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45"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46" w:customStyle="1">
    <w:name w:val="正文1_1"/>
    <w:basedOn w:val="1094"/>
    <w:uiPriority w:val="0"/>
    <w:qFormat/>
    <w:pPr>
      <w:jc w:val="both"/>
      <w:widowControl w:val="off"/>
    </w:pPr>
    <w:rPr>
      <w:sz w:val="20"/>
      <w:szCs w:val="20"/>
    </w:rPr>
  </w:style>
  <w:style w:type="paragraph" w:styleId="1147"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8"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9" w:customStyle="1">
    <w:name w:val="Normal_16_1"/>
    <w:uiPriority w:val="0"/>
    <w:qFormat/>
    <w:rPr>
      <w:rFonts w:hint="default" w:ascii="黑体" w:hAnsi="黑体" w:eastAsia="黑体" w:cs="Times New Roman"/>
      <w:b/>
      <w:sz w:val="32"/>
      <w:szCs w:val="24"/>
      <w:lang w:val="en-US" w:eastAsia="zh-CN" w:bidi="ar-SA"/>
    </w:rPr>
  </w:style>
  <w:style w:type="paragraph" w:styleId="1150" w:customStyle="1">
    <w:name w:val="Normal_19_0_1"/>
    <w:uiPriority w:val="0"/>
    <w:qFormat/>
    <w:rPr>
      <w:rFonts w:hint="default" w:ascii="Tahoma" w:hAnsi="Tahoma" w:eastAsia="微软雅黑" w:cs="Times New Roman"/>
      <w:lang w:val="en-US" w:eastAsia="zh-CN" w:bidi="ar-SA"/>
    </w:rPr>
  </w:style>
  <w:style w:type="paragraph" w:styleId="1151"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52"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53" w:customStyle="1">
    <w:name w:val="Normal_17_0_0"/>
    <w:uiPriority w:val="0"/>
    <w:qFormat/>
    <w:rPr>
      <w:rFonts w:hint="default" w:ascii="黑体" w:hAnsi="黑体" w:eastAsia="黑体" w:cs="Times New Roman"/>
      <w:b/>
      <w:sz w:val="32"/>
      <w:szCs w:val="24"/>
      <w:lang w:val="en-US" w:eastAsia="zh-CN" w:bidi="ar-SA"/>
    </w:rPr>
  </w:style>
  <w:style w:type="paragraph" w:styleId="1154" w:customStyle="1">
    <w:name w:val="Normal_19_0_1_0"/>
    <w:uiPriority w:val="0"/>
    <w:qFormat/>
    <w:rPr>
      <w:rFonts w:hint="default" w:ascii="Tahoma" w:hAnsi="Tahoma" w:eastAsia="微软雅黑" w:cs="Times New Roman"/>
      <w:lang w:val="en-US" w:eastAsia="zh-CN" w:bidi="ar-SA"/>
    </w:rPr>
  </w:style>
  <w:style w:type="paragraph" w:styleId="1155" w:customStyle="1">
    <w:name w:val="Normal_19_3"/>
    <w:next w:val="1156"/>
    <w:uiPriority w:val="0"/>
    <w:qFormat/>
    <w:pPr>
      <w:jc w:val="both"/>
      <w:widowControl w:val="off"/>
    </w:pPr>
    <w:rPr>
      <w:rFonts w:hint="default" w:ascii="Calibri" w:hAnsi="Calibri" w:eastAsia="Times New Roman" w:cs="Times New Roman"/>
      <w:szCs w:val="24"/>
      <w:lang w:val="en-US" w:eastAsia="zh-CN" w:bidi="ar-SA"/>
    </w:rPr>
  </w:style>
  <w:style w:type="paragraph" w:styleId="1156"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8" w:customStyle="1">
    <w:name w:val="custom-tag-placeholder-class"/>
    <w:uiPriority w:val="0"/>
    <w:qFormat/>
  </w:style>
  <w:style w:type="paragraph" w:styleId="1159" w:customStyle="1">
    <w:name w:val="Normal_19_0_0"/>
    <w:basedOn w:val="910"/>
    <w:next w:val="1160"/>
    <w:uiPriority w:val="0"/>
    <w:qFormat/>
    <w:rPr>
      <w:rFonts w:ascii="Calibri" w:hAnsi="Calibri" w:eastAsia="Times New Roman"/>
      <w:sz w:val="24"/>
    </w:rPr>
  </w:style>
  <w:style w:type="paragraph" w:styleId="1160" w:customStyle="1">
    <w:name w:val="Body Text First Indent_1_0_0"/>
    <w:basedOn w:val="1159"/>
    <w:uiPriority w:val="0"/>
    <w:qFormat/>
    <w:pPr>
      <w:ind w:firstLine="100"/>
      <w:spacing w:after="120"/>
    </w:pPr>
  </w:style>
  <w:style w:type="paragraph" w:styleId="1161" w:customStyle="1">
    <w:name w:val="List Paragraph_0"/>
    <w:basedOn w:val="1074"/>
    <w:uiPriority w:val="0"/>
    <w:qFormat/>
    <w:pPr>
      <w:ind w:firstLine="420"/>
    </w:pPr>
  </w:style>
  <w:style w:type="paragraph" w:styleId="1162" w:customStyle="1">
    <w:name w:val="纯文本_1"/>
    <w:basedOn w:val="760"/>
    <w:uiPriority w:val="0"/>
    <w:qFormat/>
    <w:rPr>
      <w:rFonts w:ascii="宋体" w:hAnsi="Times New Roman"/>
      <w:sz w:val="20"/>
      <w:szCs w:val="21"/>
    </w:rPr>
  </w:style>
  <w:style w:type="paragraph" w:styleId="1163" w:customStyle="1">
    <w:name w:val="正文_16_0_0"/>
    <w:next w:val="935"/>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11_0"/>
    <w:basedOn w:val="935"/>
    <w:uiPriority w:val="0"/>
    <w:qFormat/>
    <w:rPr>
      <w:rFonts w:ascii="Calibri" w:hAnsi="Calibri"/>
      <w:szCs w:val="20"/>
    </w:rPr>
  </w:style>
  <w:style w:type="paragraph" w:styleId="1165" w:customStyle="1">
    <w:name w:val="Normal_19_0_0_0"/>
    <w:basedOn w:val="758"/>
    <w:uiPriority w:val="0"/>
    <w:qFormat/>
    <w:rPr>
      <w:rFonts w:cs="黑体"/>
      <w:szCs w:val="24"/>
    </w:rPr>
  </w:style>
  <w:style w:type="paragraph" w:styleId="1166" w:customStyle="1">
    <w:name w:val="无间隔11"/>
    <w:basedOn w:val="1080"/>
    <w:uiPriority w:val="0"/>
    <w:qFormat/>
    <w:rPr>
      <w:rFonts w:ascii="Calibri" w:hAnsi="Calibri" w:cs="Calibri"/>
    </w:rPr>
  </w:style>
  <w:style w:type="paragraph" w:styleId="1167" w:customStyle="1">
    <w:name w:val="标题 31"/>
    <w:basedOn w:val="1080"/>
    <w:next w:val="1080"/>
    <w:uiPriority w:val="0"/>
    <w:qFormat/>
    <w:pPr>
      <w:keepLines/>
      <w:keepNext/>
      <w:spacing w:before="260" w:after="260" w:line="413" w:lineRule="auto"/>
      <w:outlineLvl w:val="2"/>
    </w:pPr>
    <w:rPr>
      <w:b/>
      <w:sz w:val="32"/>
      <w:szCs w:val="20"/>
    </w:rPr>
  </w:style>
  <w:style w:type="character" w:styleId="1168" w:customStyle="1">
    <w:name w:val="标题 2 Char_0"/>
    <w:link w:val="1169"/>
    <w:uiPriority w:val="0"/>
    <w:qFormat/>
    <w:rPr>
      <w:rFonts w:ascii="Arial" w:hAnsi="Arial" w:eastAsia="黑体"/>
      <w:b/>
      <w:sz w:val="32"/>
      <w:szCs w:val="22"/>
    </w:rPr>
  </w:style>
  <w:style w:type="paragraph" w:styleId="1169" w:customStyle="1">
    <w:name w:val="标题 21"/>
    <w:basedOn w:val="759"/>
    <w:next w:val="759"/>
    <w:link w:val="1168"/>
    <w:uiPriority w:val="0"/>
    <w:unhideWhenUsed/>
    <w:qFormat/>
    <w:pPr>
      <w:keepLines/>
      <w:keepNext/>
      <w:spacing w:before="260" w:after="260" w:line="413" w:lineRule="auto"/>
      <w:outlineLvl w:val="1"/>
    </w:pPr>
    <w:rPr>
      <w:rFonts w:ascii="Arial" w:hAnsi="Arial"/>
      <w:szCs w:val="22"/>
    </w:rPr>
  </w:style>
  <w:style w:type="paragraph" w:styleId="1170" w:customStyle="1">
    <w:name w:val="Normal_19_1_0_0"/>
    <w:next w:val="1171"/>
    <w:uiPriority w:val="0"/>
    <w:qFormat/>
    <w:pPr>
      <w:jc w:val="both"/>
      <w:widowControl w:val="off"/>
    </w:pPr>
    <w:rPr>
      <w:rFonts w:hint="default" w:ascii="Calibri" w:hAnsi="Calibri" w:eastAsia="宋体" w:cs="Times New Roman"/>
      <w:sz w:val="21"/>
      <w:szCs w:val="24"/>
      <w:lang w:val="en-US" w:eastAsia="zh-CN" w:bidi="ar-SA"/>
    </w:rPr>
  </w:style>
  <w:style w:type="paragraph" w:styleId="1171"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2" w:customStyle="1">
    <w:name w:val="正文1_0_0"/>
    <w:basedOn w:val="759"/>
    <w:uiPriority w:val="0"/>
    <w:qFormat/>
    <w:pPr>
      <w:ind w:left="357" w:firstLine="420"/>
      <w:spacing w:line="360" w:lineRule="auto"/>
    </w:pPr>
    <w:rPr>
      <w:rFonts w:eastAsia="Times New Roman" w:cs="Arial"/>
    </w:rPr>
  </w:style>
  <w:style w:type="paragraph" w:styleId="1173" w:customStyle="1">
    <w:name w:val="普通正文"/>
    <w:basedOn w:val="746"/>
    <w:uiPriority w:val="0"/>
    <w:qFormat/>
    <w:pPr>
      <w:ind w:firstLine="480"/>
      <w:jc w:val="left"/>
      <w:spacing w:before="120" w:after="120" w:line="360" w:lineRule="auto"/>
    </w:pPr>
    <w:rPr>
      <w:rFonts w:ascii="Arial" w:hAnsi="Arial"/>
      <w:sz w:val="24"/>
      <w:szCs w:val="24"/>
    </w:rPr>
  </w:style>
  <w:style w:type="paragraph" w:styleId="1174" w:customStyle="1">
    <w:name w:val="正文空2字"/>
    <w:basedOn w:val="1175"/>
    <w:uiPriority w:val="99"/>
    <w:qFormat/>
    <w:pPr>
      <w:ind w:firstLine="640"/>
      <w:spacing w:line="560" w:lineRule="exact"/>
      <w:widowControl w:val="off"/>
    </w:pPr>
    <w:rPr>
      <w:rFonts w:ascii="仿宋_GB2312" w:hAnsi="仿宋_GB2312" w:cs="仿宋_GB2312"/>
      <w:lang w:val="zh-TW"/>
    </w:rPr>
  </w:style>
  <w:style w:type="paragraph" w:styleId="1175" w:customStyle="1">
    <w:name w:val="左对齐正文"/>
    <w:uiPriority w:val="99"/>
    <w:qFormat/>
    <w:rPr>
      <w:rFonts w:hint="default" w:ascii="Calibri" w:hAnsi="Calibri" w:eastAsia="仿宋_GB2312" w:cs="Calibri"/>
      <w:sz w:val="32"/>
      <w:szCs w:val="32"/>
      <w:lang w:val="en-US" w:eastAsia="zh-CN" w:bidi="ar-SA"/>
    </w:rPr>
  </w:style>
  <w:style w:type="paragraph" w:styleId="1176" w:customStyle="1">
    <w:name w:val="普通(网站)1"/>
    <w:basedOn w:val="746"/>
    <w:uiPriority w:val="0"/>
    <w:qFormat/>
    <w:rPr>
      <w:sz w:val="24"/>
    </w:rPr>
  </w:style>
  <w:style w:type="character" w:styleId="1177" w:customStyle="1">
    <w:name w:val="16"/>
    <w:uiPriority w:val="0"/>
    <w:qFormat/>
    <w:rPr>
      <w:rFonts w:ascii="Times New Roman" w:hAnsi="Times New Roman"/>
      <w:sz w:val="21"/>
      <w:szCs w:val="21"/>
      <w:lang w:val="en-US" w:eastAsia="zh-CN" w:bidi="ar-SA"/>
    </w:rPr>
  </w:style>
  <w:style w:type="paragraph" w:styleId="1178" w:customStyle="1">
    <w:name w:val="正文文本_0"/>
    <w:basedOn w:val="1074"/>
    <w:next w:val="1179"/>
    <w:uiPriority w:val="0"/>
    <w:qFormat/>
    <w:pPr>
      <w:spacing w:line="60" w:lineRule="auto"/>
    </w:pPr>
    <w:rPr>
      <w:rFonts w:ascii="仿宋_GB2312" w:eastAsia="仿宋_GB2312"/>
      <w:sz w:val="32"/>
    </w:rPr>
  </w:style>
  <w:style w:type="paragraph" w:styleId="1179" w:customStyle="1">
    <w:name w:val="正文缩进_1"/>
    <w:basedOn w:val="1074"/>
    <w:next w:val="1074"/>
    <w:uiPriority w:val="0"/>
    <w:qFormat/>
    <w:pPr>
      <w:ind w:firstLine="420"/>
    </w:pPr>
    <w:rPr>
      <w:rFonts w:ascii="宋体"/>
      <w:color w:val="000000"/>
      <w:sz w:val="24"/>
      <w:szCs w:val="20"/>
    </w:rPr>
  </w:style>
  <w:style w:type="paragraph" w:styleId="1180" w:customStyle="1">
    <w:name w:val="Table Paragraph"/>
    <w:basedOn w:val="910"/>
    <w:uiPriority w:val="1"/>
    <w:qFormat/>
    <w:rPr>
      <w:rFonts w:ascii="宋体" w:hAnsi="宋体" w:cs="宋体"/>
      <w:sz w:val="22"/>
      <w:lang w:val="zh-CN" w:bidi="zh-CN"/>
    </w:rPr>
  </w:style>
  <w:style w:type="paragraph" w:styleId="1181" w:customStyle="1">
    <w:name w:val="Normal_19_2"/>
    <w:basedOn w:val="1182"/>
    <w:uiPriority w:val="0"/>
    <w:qFormat/>
    <w:rPr>
      <w:rFonts w:ascii="Times New Roman" w:hAnsi="Times New Roman"/>
      <w:szCs w:val="21"/>
    </w:rPr>
  </w:style>
  <w:style w:type="paragraph" w:styleId="118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文本2"/>
    <w:basedOn w:val="933"/>
    <w:uiPriority w:val="0"/>
    <w:qFormat/>
    <w:pPr>
      <w:spacing w:line="60" w:lineRule="auto"/>
    </w:pPr>
    <w:rPr>
      <w:rFonts w:ascii="仿宋_GB2312" w:eastAsia="仿宋_GB2312"/>
      <w:sz w:val="32"/>
      <w:szCs w:val="22"/>
    </w:rPr>
  </w:style>
  <w:style w:type="paragraph" w:styleId="1184" w:customStyle="1">
    <w:name w:val="正文1_0"/>
    <w:basedOn w:val="760"/>
    <w:uiPriority w:val="0"/>
    <w:qFormat/>
    <w:pPr>
      <w:ind w:left="357" w:firstLine="420"/>
      <w:jc w:val="left"/>
      <w:spacing w:line="360" w:lineRule="auto"/>
      <w:widowControl/>
    </w:pPr>
    <w:rPr>
      <w:rFonts w:cs="Arial"/>
      <w:szCs w:val="20"/>
    </w:rPr>
  </w:style>
  <w:style w:type="paragraph" w:styleId="1185" w:customStyle="1">
    <w:name w:val="Normal_19_2_0"/>
    <w:basedOn w:val="1186"/>
    <w:uiPriority w:val="0"/>
    <w:qFormat/>
    <w:rPr>
      <w:rFonts w:ascii="Times New Roman" w:hAnsi="Times New Roman"/>
      <w:szCs w:val="21"/>
    </w:rPr>
  </w:style>
  <w:style w:type="paragraph" w:styleId="1186"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缩进1"/>
    <w:basedOn w:val="746"/>
    <w:uiPriority w:val="0"/>
    <w:qFormat/>
    <w:pPr>
      <w:ind w:firstLine="420"/>
      <w:jc w:val="left"/>
    </w:pPr>
    <w:rPr>
      <w:rFonts w:ascii="宋体"/>
      <w:sz w:val="24"/>
    </w:rPr>
  </w:style>
  <w:style w:type="paragraph" w:styleId="1188" w:customStyle="1">
    <w:name w:val="纯文本1"/>
    <w:basedOn w:val="934"/>
    <w:uiPriority w:val="0"/>
    <w:qFormat/>
    <w:rPr>
      <w:rFonts w:ascii="宋体" w:hAnsi="Courier New"/>
    </w:rPr>
  </w:style>
  <w:style w:type="paragraph" w:styleId="1189" w:customStyle="1">
    <w:name w:val="Normal_21_0"/>
    <w:next w:val="11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Heading 1_0"/>
    <w:basedOn w:val="1189"/>
    <w:next w:val="1189"/>
    <w:uiPriority w:val="0"/>
    <w:qFormat/>
    <w:pPr>
      <w:jc w:val="center"/>
      <w:keepLines/>
      <w:keepNext/>
      <w:spacing w:before="240" w:after="120" w:line="300" w:lineRule="auto"/>
      <w:outlineLvl w:val="0"/>
    </w:pPr>
    <w:rPr>
      <w:rFonts w:ascii="宋体"/>
      <w:b/>
      <w:sz w:val="32"/>
      <w:szCs w:val="20"/>
    </w:rPr>
  </w:style>
  <w:style w:type="paragraph" w:styleId="1191"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92" w:customStyle="1">
    <w:name w:val="正文文本 字符"/>
    <w:uiPriority w:val="0"/>
    <w:qFormat/>
    <w:rPr>
      <w:rFonts w:ascii="楷体_GB2312" w:hAnsi="Arial" w:eastAsia="楷体_GB2312" w:cs="Times New Roman"/>
      <w:sz w:val="28"/>
      <w:szCs w:val="28"/>
    </w:rPr>
  </w:style>
  <w:style w:type="character" w:styleId="1193" w:customStyle="1">
    <w:name w:val="正文文本缩进 字符"/>
    <w:uiPriority w:val="0"/>
    <w:qFormat/>
    <w:rPr>
      <w:rFonts w:ascii="楷体_GB2312" w:hAnsi="Times New Roman" w:eastAsia="楷体_GB2312" w:cs="Times New Roman"/>
      <w:sz w:val="32"/>
      <w:szCs w:val="32"/>
    </w:rPr>
  </w:style>
  <w:style w:type="character" w:styleId="1194" w:customStyle="1">
    <w:name w:val="正文文本 字符1"/>
    <w:uiPriority w:val="0"/>
    <w:qFormat/>
    <w:rPr>
      <w:rFonts w:ascii="Calibri" w:hAnsi="Calibri"/>
      <w:sz w:val="28"/>
      <w:szCs w:val="24"/>
    </w:rPr>
  </w:style>
  <w:style w:type="character" w:styleId="1195" w:customStyle="1">
    <w:name w:val="正文文本首行缩进 字符"/>
    <w:uiPriority w:val="0"/>
    <w:qFormat/>
    <w:rPr>
      <w:rFonts w:ascii="仿宋_GB2312" w:hAnsi="Calibri" w:eastAsia="仿宋_GB2312"/>
      <w:sz w:val="30"/>
      <w:szCs w:val="30"/>
    </w:rPr>
  </w:style>
  <w:style w:type="paragraph" w:styleId="1196" w:customStyle="1">
    <w:name w:val="索引 41"/>
    <w:basedOn w:val="746"/>
    <w:next w:val="746"/>
    <w:uiPriority w:val="0"/>
    <w:semiHidden/>
    <w:qFormat/>
    <w:pPr>
      <w:ind w:left="1260"/>
    </w:pPr>
    <w:rPr>
      <w:rFonts w:eastAsia="Calibri" w:cs="宋体"/>
      <w:sz w:val="20"/>
      <w:szCs w:val="21"/>
      <w:lang w:val="zh-CN"/>
    </w:rPr>
  </w:style>
  <w:style w:type="character" w:styleId="1197" w:customStyle="1">
    <w:name w:val="font5 Char"/>
    <w:uiPriority w:val="0"/>
    <w:qFormat/>
    <w:rPr>
      <w:rFonts w:ascii="宋体" w:hAnsi="宋体" w:eastAsia="宋体"/>
      <w:sz w:val="28"/>
      <w:szCs w:val="28"/>
      <w:lang w:val="en-US" w:eastAsia="zh-CN" w:bidi="ar-SA"/>
    </w:rPr>
  </w:style>
  <w:style w:type="character" w:styleId="1198" w:customStyle="1">
    <w:name w:val="二级目录 Char"/>
    <w:link w:val="1199"/>
    <w:uiPriority w:val="0"/>
    <w:qFormat/>
    <w:rPr>
      <w:b/>
      <w:sz w:val="30"/>
      <w:szCs w:val="28"/>
    </w:rPr>
  </w:style>
  <w:style w:type="paragraph" w:styleId="1199" w:customStyle="1">
    <w:name w:val="二级目录"/>
    <w:next w:val="746"/>
    <w:link w:val="1198"/>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00" w:customStyle="1">
    <w:name w:val="列出段落 Char"/>
    <w:link w:val="1201"/>
    <w:uiPriority w:val="0"/>
    <w:qFormat/>
    <w:rPr>
      <w:rFonts w:ascii="Calibri" w:hAnsi="Calibri"/>
      <w:sz w:val="24"/>
      <w:szCs w:val="24"/>
      <w:lang w:eastAsia="en-US" w:bidi="en-US"/>
    </w:rPr>
  </w:style>
  <w:style w:type="paragraph" w:styleId="1201" w:customStyle="1">
    <w:name w:val="列出段落1"/>
    <w:basedOn w:val="746"/>
    <w:link w:val="1200"/>
    <w:uiPriority w:val="0"/>
    <w:qFormat/>
    <w:pPr>
      <w:contextualSpacing/>
      <w:ind w:left="720"/>
      <w:jc w:val="left"/>
      <w:widowControl/>
    </w:pPr>
    <w:rPr>
      <w:sz w:val="24"/>
      <w:szCs w:val="24"/>
      <w:lang w:eastAsia="en-US" w:bidi="en-US"/>
    </w:rPr>
  </w:style>
  <w:style w:type="paragraph" w:styleId="1202" w:customStyle="1">
    <w:name w:val="Body Text(ch)"/>
    <w:basedOn w:val="746"/>
    <w:uiPriority w:val="0"/>
    <w:qFormat/>
    <w:pPr>
      <w:spacing w:after="120"/>
    </w:pPr>
    <w:rPr>
      <w:rFonts w:ascii="宋体" w:hAnsi="Arial"/>
      <w:bCs/>
      <w:iCs/>
      <w:szCs w:val="24"/>
    </w:rPr>
  </w:style>
  <w:style w:type="paragraph" w:styleId="1203"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4"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05" w:customStyle="1">
    <w:name w:val="Char"/>
    <w:basedOn w:val="746"/>
    <w:uiPriority w:val="0"/>
    <w:qFormat/>
    <w:pPr>
      <w:ind w:firstLine="200"/>
      <w:tabs>
        <w:tab w:val="left" w:pos="360" w:leader="none"/>
      </w:tabs>
    </w:pPr>
    <w:rPr>
      <w:rFonts w:ascii="Times New Roman" w:hAnsi="Times New Roman"/>
      <w:sz w:val="28"/>
      <w:szCs w:val="30"/>
    </w:rPr>
  </w:style>
  <w:style w:type="paragraph" w:styleId="1206" w:customStyle="1">
    <w:name w:val="Char1"/>
    <w:basedOn w:val="846"/>
    <w:uiPriority w:val="0"/>
    <w:qFormat/>
    <w:rPr>
      <w:rFonts w:ascii="Tahoma" w:hAnsi="Tahoma"/>
      <w:sz w:val="24"/>
      <w:szCs w:val="24"/>
    </w:rPr>
  </w:style>
  <w:style w:type="paragraph" w:styleId="1207" w:customStyle="1">
    <w:name w:val="table_lines"/>
    <w:basedOn w:val="746"/>
    <w:uiPriority w:val="0"/>
    <w:qFormat/>
    <w:pPr>
      <w:jc w:val="left"/>
      <w:widowControl/>
    </w:pPr>
    <w:rPr>
      <w:rFonts w:ascii="Times New Roman" w:hAnsi="Times New Roman"/>
      <w:sz w:val="20"/>
      <w:szCs w:val="20"/>
      <w:lang w:val="de-DE" w:eastAsia="de-DE"/>
    </w:rPr>
  </w:style>
  <w:style w:type="paragraph" w:styleId="1208"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9" w:customStyle="1">
    <w:name w:val="font7"/>
    <w:basedOn w:val="746"/>
    <w:uiPriority w:val="0"/>
    <w:qFormat/>
    <w:pPr>
      <w:jc w:val="left"/>
      <w:spacing w:before="100" w:beforeAutospacing="1" w:after="100" w:afterAutospacing="1"/>
      <w:widowControl/>
    </w:pPr>
    <w:rPr>
      <w:rFonts w:hint="eastAsia" w:ascii="宋体" w:hAnsi="宋体"/>
      <w:sz w:val="18"/>
      <w:szCs w:val="18"/>
    </w:rPr>
  </w:style>
  <w:style w:type="paragraph" w:styleId="1210" w:customStyle="1">
    <w:name w:val="Char Char Char Char"/>
    <w:basedOn w:val="846"/>
    <w:uiPriority w:val="0"/>
    <w:qFormat/>
    <w:pPr>
      <w:spacing w:line="360" w:lineRule="auto"/>
    </w:pPr>
    <w:rPr>
      <w:rFonts w:ascii="Tahoma" w:hAnsi="Tahoma"/>
      <w:sz w:val="24"/>
      <w:szCs w:val="24"/>
    </w:rPr>
  </w:style>
  <w:style w:type="paragraph" w:styleId="1211" w:customStyle="1">
    <w:name w:val="4"/>
    <w:basedOn w:val="746"/>
    <w:next w:val="881"/>
    <w:uiPriority w:val="0"/>
    <w:qFormat/>
    <w:pPr>
      <w:ind w:firstLine="420"/>
      <w:spacing w:line="360" w:lineRule="auto"/>
    </w:pPr>
    <w:rPr>
      <w:rFonts w:ascii="Times New Roman" w:hAnsi="Times New Roman"/>
      <w:color w:val="ff0000"/>
      <w:sz w:val="24"/>
      <w:szCs w:val="24"/>
    </w:rPr>
  </w:style>
  <w:style w:type="paragraph" w:styleId="1212" w:customStyle="1">
    <w:name w:val="普通 (Web)"/>
    <w:basedOn w:val="746"/>
    <w:uiPriority w:val="0"/>
    <w:qFormat/>
    <w:pPr>
      <w:jc w:val="left"/>
      <w:spacing w:before="100" w:beforeAutospacing="1" w:after="100" w:afterAutospacing="1"/>
      <w:widowControl/>
    </w:pPr>
    <w:rPr>
      <w:rFonts w:ascii="宋体" w:hAnsi="宋体"/>
      <w:sz w:val="24"/>
      <w:szCs w:val="24"/>
    </w:rPr>
  </w:style>
  <w:style w:type="paragraph" w:styleId="1213" w:customStyle="1">
    <w:name w:val="Char Char Char Char Char Char Char Char Char Char"/>
    <w:basedOn w:val="746"/>
    <w:uiPriority w:val="0"/>
    <w:qFormat/>
    <w:pPr>
      <w:spacing w:line="360" w:lineRule="auto"/>
    </w:pPr>
    <w:rPr>
      <w:rFonts w:ascii="Times New Roman" w:hAnsi="Times New Roman"/>
      <w:sz w:val="24"/>
      <w:szCs w:val="20"/>
    </w:rPr>
  </w:style>
  <w:style w:type="paragraph" w:styleId="1214" w:customStyle="1">
    <w:name w:val="样式1"/>
    <w:basedOn w:val="746"/>
    <w:uiPriority w:val="0"/>
    <w:qFormat/>
    <w:pPr>
      <w:numPr>
        <w:ilvl w:val="0"/>
        <w:numId w:val="2"/>
      </w:numPr>
      <w:tabs>
        <w:tab w:val="left" w:pos="709" w:leader="none"/>
      </w:tabs>
    </w:pPr>
    <w:rPr>
      <w:rFonts w:ascii="宋体" w:hAnsi="宋体"/>
      <w:szCs w:val="21"/>
    </w:rPr>
  </w:style>
  <w:style w:type="paragraph" w:styleId="1215" w:customStyle="1">
    <w:name w:val="font6"/>
    <w:basedOn w:val="746"/>
    <w:uiPriority w:val="0"/>
    <w:qFormat/>
    <w:pPr>
      <w:jc w:val="left"/>
      <w:spacing w:before="100" w:beforeAutospacing="1" w:after="100" w:afterAutospacing="1"/>
      <w:widowControl/>
    </w:pPr>
    <w:rPr>
      <w:rFonts w:hint="eastAsia" w:ascii="宋体" w:hAnsi="宋体"/>
      <w:sz w:val="28"/>
      <w:szCs w:val="28"/>
      <w:u w:val="single"/>
    </w:rPr>
  </w:style>
  <w:style w:type="paragraph" w:styleId="1216"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7"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8" w:customStyle="1">
    <w:name w:val="标题3"/>
    <w:basedOn w:val="746"/>
    <w:next w:val="746"/>
    <w:uiPriority w:val="0"/>
    <w:qFormat/>
    <w:pPr>
      <w:ind w:firstLine="624"/>
      <w:spacing w:line="590" w:lineRule="atLeast"/>
    </w:pPr>
    <w:rPr>
      <w:rFonts w:ascii="方正黑体_GBK" w:hAnsi="Times New Roman" w:eastAsia="方正黑体_GBK"/>
      <w:sz w:val="32"/>
      <w:szCs w:val="32"/>
    </w:rPr>
  </w:style>
  <w:style w:type="paragraph" w:styleId="1219"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0"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1" w:customStyle="1">
    <w:name w:val="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222"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23" w:customStyle="1">
    <w:name w:val="Char 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224" w:customStyle="1">
    <w:name w:val="xl30"/>
    <w:basedOn w:val="746"/>
    <w:uiPriority w:val="0"/>
    <w:qFormat/>
    <w:pPr>
      <w:jc w:val="center"/>
      <w:spacing w:before="100" w:beforeAutospacing="1" w:after="100" w:afterAutospacing="1"/>
      <w:widowControl/>
    </w:pPr>
    <w:rPr>
      <w:rFonts w:ascii="宋体" w:hAnsi="宋体"/>
      <w:b/>
      <w:bCs/>
      <w:sz w:val="36"/>
      <w:szCs w:val="36"/>
    </w:rPr>
  </w:style>
  <w:style w:type="paragraph" w:styleId="1225" w:customStyle="1">
    <w:name w:val="Char Char Char Char1"/>
    <w:basedOn w:val="846"/>
    <w:uiPriority w:val="0"/>
    <w:qFormat/>
    <w:pPr>
      <w:spacing w:line="360" w:lineRule="auto"/>
    </w:pPr>
    <w:rPr>
      <w:rFonts w:ascii="Tahoma" w:hAnsi="Tahoma"/>
      <w:sz w:val="24"/>
      <w:szCs w:val="24"/>
    </w:rPr>
  </w:style>
  <w:style w:type="paragraph" w:styleId="1226" w:customStyle="1">
    <w:name w:val="table_1stline"/>
    <w:basedOn w:val="746"/>
    <w:uiPriority w:val="0"/>
    <w:qFormat/>
    <w:pPr>
      <w:jc w:val="left"/>
      <w:spacing w:before="120"/>
      <w:widowControl/>
    </w:pPr>
    <w:rPr>
      <w:rFonts w:ascii="Times New Roman" w:hAnsi="Times New Roman"/>
      <w:bCs/>
      <w:sz w:val="20"/>
      <w:szCs w:val="20"/>
      <w:lang w:val="de-DE" w:eastAsia="de-DE"/>
    </w:rPr>
  </w:style>
  <w:style w:type="paragraph" w:styleId="1227" w:customStyle="1">
    <w:name w:val="font5"/>
    <w:basedOn w:val="746"/>
    <w:uiPriority w:val="0"/>
    <w:qFormat/>
    <w:pPr>
      <w:jc w:val="left"/>
      <w:spacing w:before="100" w:beforeAutospacing="1" w:after="100" w:afterAutospacing="1"/>
      <w:widowControl/>
    </w:pPr>
    <w:rPr>
      <w:rFonts w:hint="eastAsia" w:ascii="宋体" w:hAnsi="宋体"/>
      <w:sz w:val="28"/>
      <w:szCs w:val="28"/>
    </w:rPr>
  </w:style>
  <w:style w:type="paragraph" w:styleId="1228" w:customStyle="1">
    <w:name w:val="标题1"/>
    <w:basedOn w:val="746"/>
    <w:next w:val="74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9"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30" w:customStyle="1">
    <w:name w:val="Table Normal"/>
    <w:uiPriority w:val="0"/>
    <w:qFormat/>
    <w:tblPr>
      <w:tblCellMar>
        <w:left w:w="0" w:type="dxa"/>
        <w:top w:w="0" w:type="dxa"/>
        <w:right w:w="0" w:type="dxa"/>
        <w:bottom w:w="0" w:type="dxa"/>
      </w:tblCellMar>
    </w:tblPr>
  </w:style>
  <w:style w:type="paragraph" w:styleId="1231" w:customStyle="1">
    <w:name w:val="正文文本12"/>
    <w:basedOn w:val="746"/>
    <w:uiPriority w:val="1"/>
    <w:qFormat/>
    <w:pPr>
      <w:ind w:left="120"/>
    </w:pPr>
    <w:rPr>
      <w:rFonts w:ascii="宋体" w:hAnsi="宋体" w:cs="宋体"/>
      <w:szCs w:val="21"/>
      <w:lang w:val="zh-CN" w:bidi="zh-CN"/>
    </w:rPr>
  </w:style>
  <w:style w:type="paragraph" w:styleId="1232" w:customStyle="1">
    <w:name w:val="首行缩进"/>
    <w:basedOn w:val="746"/>
    <w:uiPriority w:val="0"/>
    <w:qFormat/>
    <w:pPr>
      <w:ind w:firstLine="480"/>
    </w:pPr>
    <w:rPr>
      <w:rFonts w:ascii="Times New Roman" w:hAnsi="Times New Roman"/>
      <w:szCs w:val="21"/>
      <w:lang w:val="zh-CN"/>
    </w:rPr>
  </w:style>
  <w:style w:type="paragraph" w:styleId="1233" w:customStyle="1">
    <w:name w:val="部分1"/>
    <w:basedOn w:val="746"/>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34" w:customStyle="1">
    <w:name w:val="15"/>
    <w:uiPriority w:val="0"/>
    <w:qFormat/>
    <w:rPr>
      <w:rFonts w:ascii="Times New Roman" w:hAnsi="Times New Roman" w:cs="Times New Roman"/>
    </w:rPr>
  </w:style>
  <w:style w:type="paragraph" w:styleId="1235" w:customStyle="1">
    <w:name w:val="正文文本缩进 2_0"/>
    <w:basedOn w:val="1074"/>
    <w:uiPriority w:val="0"/>
    <w:qFormat/>
    <w:pPr>
      <w:ind w:firstLine="720"/>
      <w:jc w:val="left"/>
      <w:spacing w:line="540" w:lineRule="exact"/>
    </w:pPr>
    <w:rPr>
      <w:rFonts w:ascii="仿宋_GB2312" w:hAnsi="仿宋_GB2312" w:cs="宋体"/>
      <w:sz w:val="32"/>
      <w:szCs w:val="32"/>
    </w:rPr>
  </w:style>
  <w:style w:type="character" w:styleId="1236" w:customStyle="1">
    <w:name w:val="10"/>
    <w:basedOn w:val="756"/>
    <w:uiPriority w:val="0"/>
    <w:qFormat/>
    <w:rPr>
      <w:rFonts w:ascii="Times New Roman" w:hAnsi="Times New Roman" w:cs="Times New Roman"/>
    </w:rPr>
  </w:style>
  <w:style w:type="paragraph" w:styleId="1237" w:customStyle="1">
    <w:name w:val="正文_16_1"/>
    <w:basedOn w:val="746"/>
    <w:uiPriority w:val="0"/>
    <w:qFormat/>
    <w:rPr>
      <w:rFonts w:ascii="Times New Roman" w:hAnsi="Times New Roman"/>
      <w:szCs w:val="21"/>
    </w:rPr>
  </w:style>
  <w:style w:type="paragraph" w:styleId="1238" w:customStyle="1">
    <w:name w:val="页脚1"/>
    <w:basedOn w:val="746"/>
    <w:uiPriority w:val="0"/>
    <w:qFormat/>
    <w:pPr>
      <w:jc w:val="left"/>
      <w:tabs>
        <w:tab w:val="center" w:pos="4153" w:leader="none"/>
        <w:tab w:val="right" w:pos="8306" w:leader="none"/>
      </w:tabs>
    </w:pPr>
    <w:rPr>
      <w:sz w:val="18"/>
      <w:szCs w:val="18"/>
    </w:rPr>
  </w:style>
  <w:style w:type="character" w:styleId="1239" w:customStyle="1">
    <w:name w:val="页码1"/>
    <w:uiPriority w:val="0"/>
    <w:qFormat/>
  </w:style>
  <w:style w:type="paragraph" w:styleId="1240" w:customStyle="1">
    <w:name w:val="*正文"/>
    <w:basedOn w:val="823"/>
    <w:uiPriority w:val="0"/>
    <w:qFormat/>
    <w:pPr>
      <w:ind w:firstLine="200"/>
    </w:pPr>
    <w:rPr>
      <w:rFonts w:hAnsi="宋体"/>
      <w:szCs w:val="24"/>
    </w:rPr>
  </w:style>
  <w:style w:type="paragraph" w:styleId="1241" w:customStyle="1">
    <w:name w:val="*正文_0"/>
    <w:basedOn w:val="1242"/>
    <w:uiPriority w:val="0"/>
    <w:qFormat/>
    <w:pPr>
      <w:ind w:firstLine="200"/>
      <w:spacing w:line="360" w:lineRule="auto"/>
    </w:pPr>
    <w:rPr>
      <w:rFonts w:ascii="宋体" w:hAnsi="宋体" w:eastAsia="Arial" w:cs="Arial"/>
      <w:color w:val="000000"/>
      <w:sz w:val="24"/>
    </w:rPr>
  </w:style>
  <w:style w:type="paragraph" w:styleId="1242" w:customStyle="1">
    <w:name w:val="正文缩进_2"/>
    <w:basedOn w:val="1097"/>
    <w:uiPriority w:val="0"/>
    <w:unhideWhenUsed/>
    <w:qFormat/>
    <w:pPr>
      <w:ind w:firstLine="420"/>
      <w:jc w:val="left"/>
      <w:widowControl/>
    </w:pPr>
    <w:rPr>
      <w:rFonts w:ascii="Times New Roman" w:hAnsi="Times New Roman"/>
      <w:sz w:val="20"/>
      <w:szCs w:val="24"/>
    </w:rPr>
  </w:style>
  <w:style w:type="paragraph" w:styleId="1243" w:customStyle="1">
    <w:name w:val="*正文_0_0"/>
    <w:basedOn w:val="1097"/>
    <w:uiPriority w:val="0"/>
    <w:qFormat/>
    <w:pPr>
      <w:ind w:firstLine="200"/>
      <w:jc w:val="left"/>
      <w:spacing w:line="360" w:lineRule="auto"/>
      <w:widowControl/>
    </w:pPr>
    <w:rPr>
      <w:rFonts w:ascii="宋体" w:hAnsi="宋体" w:eastAsia="Arial" w:cs="Arial"/>
      <w:color w:val="000000"/>
      <w:sz w:val="24"/>
      <w:szCs w:val="24"/>
    </w:rPr>
  </w:style>
  <w:style w:type="paragraph" w:styleId="1244" w:customStyle="1">
    <w:name w:val="无间隔1_0_0"/>
    <w:basedOn w:val="759"/>
    <w:uiPriority w:val="0"/>
    <w:qFormat/>
    <w:rPr>
      <w:rFonts w:ascii="Times New Roman" w:hAnsi="Times New Roman"/>
      <w:szCs w:val="21"/>
    </w:rPr>
  </w:style>
  <w:style w:type="paragraph" w:styleId="1245"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46" w:customStyle="1">
    <w:name w:val="标题 4_0"/>
    <w:basedOn w:val="1247"/>
    <w:next w:val="1247"/>
    <w:uiPriority w:val="9"/>
    <w:unhideWhenUsed/>
    <w:qFormat/>
    <w:pPr>
      <w:keepLines/>
      <w:keepNext/>
      <w:spacing w:before="280" w:after="290" w:line="372" w:lineRule="auto"/>
      <w:outlineLvl w:val="3"/>
    </w:pPr>
    <w:rPr>
      <w:rFonts w:ascii="Arial" w:hAnsi="Arial" w:eastAsia="黑体"/>
      <w:b/>
      <w:sz w:val="28"/>
    </w:rPr>
  </w:style>
  <w:style w:type="paragraph" w:styleId="1247" w:customStyle="1">
    <w:name w:val="正文4"/>
    <w:uiPriority w:val="0"/>
    <w:qFormat/>
    <w:pPr>
      <w:jc w:val="both"/>
      <w:widowControl w:val="off"/>
    </w:pPr>
    <w:rPr>
      <w:rFonts w:hint="default" w:ascii="Calibri" w:hAnsi="Calibri" w:eastAsia="宋体" w:cs="Times New Roman"/>
      <w:lang w:val="en-US" w:eastAsia="zh-CN" w:bidi="ar-SA"/>
    </w:rPr>
  </w:style>
  <w:style w:type="paragraph" w:styleId="1248"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9" w:customStyle="1">
    <w:name w:val="p17_0_0"/>
    <w:basedOn w:val="1140"/>
    <w:uiPriority w:val="0"/>
    <w:qFormat/>
    <w:pPr>
      <w:jc w:val="left"/>
      <w:spacing w:before="100" w:beforeAutospacing="1" w:after="100" w:afterAutospacing="1"/>
      <w:widowControl/>
    </w:pPr>
    <w:rPr>
      <w:rFonts w:ascii="宋体" w:hAnsi="宋体" w:eastAsia="Times New Roman" w:cs="宋体"/>
      <w:sz w:val="24"/>
    </w:rPr>
  </w:style>
  <w:style w:type="paragraph" w:styleId="1250" w:customStyle="1">
    <w:name w:val="p17_0"/>
    <w:basedOn w:val="759"/>
    <w:uiPriority w:val="0"/>
    <w:qFormat/>
    <w:pPr>
      <w:spacing w:before="100" w:beforeAutospacing="1" w:after="100" w:afterAutospacing="1"/>
    </w:pPr>
    <w:rPr>
      <w:rFonts w:ascii="宋体" w:hAnsi="宋体" w:eastAsia="Times New Roman" w:cs="宋体"/>
      <w:sz w:val="24"/>
    </w:rPr>
  </w:style>
  <w:style w:type="paragraph" w:styleId="1251" w:customStyle="1">
    <w:name w:val="普通(网站)11"/>
    <w:basedOn w:val="746"/>
    <w:uiPriority w:val="99"/>
    <w:qFormat/>
    <w:rPr>
      <w:sz w:val="24"/>
    </w:rPr>
  </w:style>
  <w:style w:type="paragraph" w:styleId="12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53" w:customStyle="1">
    <w:name w:val="font11"/>
    <w:basedOn w:val="756"/>
    <w:uiPriority w:val="0"/>
    <w:qFormat/>
    <w:rPr>
      <w:rFonts w:hint="eastAsia" w:ascii="宋体" w:hAnsi="宋体" w:eastAsia="宋体" w:cs="宋体"/>
      <w:b/>
      <w:bCs/>
      <w:color w:val="000000"/>
      <w:sz w:val="22"/>
      <w:szCs w:val="22"/>
      <w:u w:val="none"/>
    </w:rPr>
  </w:style>
  <w:style w:type="paragraph" w:styleId="1254"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5" w:customStyle="1">
    <w:name w:val="正文文本4"/>
    <w:basedOn w:val="933"/>
    <w:uiPriority w:val="0"/>
    <w:qFormat/>
    <w:pPr>
      <w:spacing w:line="60" w:lineRule="auto"/>
    </w:pPr>
    <w:rPr>
      <w:rFonts w:ascii="仿宋_GB2312" w:eastAsia="仿宋_GB2312"/>
      <w:sz w:val="32"/>
      <w:szCs w:val="22"/>
    </w:rPr>
  </w:style>
  <w:style w:type="paragraph" w:styleId="1256"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257" w:customStyle="1">
    <w:name w:val="Normal_20_0_0_0"/>
    <w:uiPriority w:val="0"/>
    <w:qFormat/>
    <w:rPr>
      <w:rFonts w:hint="default" w:ascii="Tahoma" w:hAnsi="Tahoma" w:eastAsia="微软雅黑" w:cs="Times New Roman"/>
      <w:lang w:val="en-US" w:eastAsia="zh-CN" w:bidi="ar-SA"/>
    </w:rPr>
  </w:style>
  <w:style w:type="paragraph" w:styleId="1258"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59"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260" w:customStyle="1">
    <w:name w:val="无间隔_1"/>
    <w:uiPriority w:val="1"/>
    <w:qFormat/>
    <w:rPr>
      <w:rFonts w:hint="default" w:ascii="Calibri" w:hAnsi="Calibri" w:eastAsia="宋体" w:cs="Times New Roman"/>
      <w:sz w:val="22"/>
      <w:szCs w:val="22"/>
      <w:lang w:val="en-US" w:eastAsia="zh-CN" w:bidi="ar-SA"/>
    </w:rPr>
  </w:style>
  <w:style w:type="paragraph" w:styleId="1261" w:customStyle="1">
    <w:name w:val="Normal_20_0_0"/>
    <w:uiPriority w:val="0"/>
    <w:qFormat/>
    <w:rPr>
      <w:rFonts w:hint="default" w:ascii="Tahoma" w:hAnsi="Tahoma" w:eastAsia="微软雅黑" w:cs="Times New Roman"/>
      <w:lang w:val="en-US" w:eastAsia="zh-CN" w:bidi="ar-SA"/>
    </w:rPr>
  </w:style>
  <w:style w:type="paragraph" w:styleId="1262" w:customStyle="1">
    <w:name w:val="首行缩进_0"/>
    <w:basedOn w:val="1097"/>
    <w:uiPriority w:val="0"/>
    <w:qFormat/>
    <w:pPr>
      <w:ind w:firstLine="480"/>
      <w:jc w:val="left"/>
    </w:pPr>
    <w:rPr>
      <w:rFonts w:ascii="宋体" w:hAnsi="宋体" w:cs="宋体"/>
      <w:sz w:val="22"/>
      <w:szCs w:val="20"/>
      <w:lang w:val="zh-CN" w:eastAsia="ja-JP" w:bidi="ja-JP"/>
    </w:rPr>
  </w:style>
  <w:style w:type="paragraph" w:styleId="1263"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character" w:styleId="1264" w:customStyle="1">
    <w:name w:val="font21"/>
    <w:basedOn w:val="756"/>
    <w:uiPriority w:val="0"/>
    <w:qFormat/>
    <w:rPr>
      <w:rFonts w:hint="default" w:ascii="Times New Roman" w:hAnsi="Times New Roman" w:cs="Times New Roman"/>
      <w:color w:val="000000"/>
      <w:sz w:val="28"/>
      <w:szCs w:val="28"/>
      <w:u w:val="none"/>
    </w:rPr>
  </w:style>
  <w:style w:type="character" w:styleId="1265" w:customStyle="1">
    <w:name w:val="font51"/>
    <w:basedOn w:val="756"/>
    <w:uiPriority w:val="0"/>
    <w:qFormat/>
    <w:rPr>
      <w:rFonts w:hint="eastAsia" w:ascii="宋体" w:hAnsi="宋体" w:eastAsia="宋体" w:cs="宋体"/>
      <w:color w:val="000000"/>
      <w:sz w:val="28"/>
      <w:szCs w:val="28"/>
      <w:u w:val="none"/>
    </w:rPr>
  </w:style>
  <w:style w:type="character" w:styleId="1266" w:customStyle="1">
    <w:name w:val="font31"/>
    <w:basedOn w:val="756"/>
    <w:uiPriority w:val="0"/>
    <w:qFormat/>
    <w:rPr>
      <w:rFonts w:hint="default" w:ascii="Times New Roman" w:hAnsi="Times New Roman" w:cs="Times New Roman"/>
      <w:color w:val="000000"/>
      <w:sz w:val="28"/>
      <w:szCs w:val="28"/>
      <w:u w:val="none"/>
    </w:rPr>
  </w:style>
  <w:style w:type="paragraph" w:styleId="1267"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UserStyle_0"/>
    <w:basedOn w:val="816"/>
    <w:uiPriority w:val="0"/>
    <w:qFormat/>
    <w:pPr>
      <w:ind w:left="420"/>
      <w:spacing w:after="120"/>
    </w:pPr>
    <w:rPr>
      <w:rFonts w:eastAsia="Times New Roman"/>
    </w:rPr>
  </w:style>
  <w:style w:type="paragraph" w:styleId="1269" w:customStyle="1">
    <w:name w:val="正文文本缩进_1_0_0_0"/>
    <w:basedOn w:val="1270"/>
    <w:uiPriority w:val="0"/>
    <w:qFormat/>
    <w:pPr>
      <w:ind w:firstLine="225"/>
    </w:pPr>
    <w:rPr>
      <w:rFonts w:ascii="仿宋_GB2312" w:hAnsi="Calibri" w:eastAsia="仿宋_GB2312"/>
      <w:sz w:val="32"/>
    </w:rPr>
  </w:style>
  <w:style w:type="paragraph" w:styleId="1270" w:customStyle="1">
    <w:name w:val="正文_3_1_0_0"/>
    <w:next w:val="1269"/>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6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朱楠</cp:lastModifiedBy>
  <cp:revision>19</cp:revision>
  <dcterms:created xsi:type="dcterms:W3CDTF">2023-07-25T21:07:00Z</dcterms:created>
  <dcterms:modified xsi:type="dcterms:W3CDTF">2026-06-15T08:17:43Z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eyJoZGlkIjoiN2JmMjAwMzUyOGNmYWZjY2RjNTg1ODQ3ZDkxYmY3OTkiLCJ1c2VySWQiOiIyNDE0Nzc1MjgifQ==</vt:lpwstr>
  </property>
  <property fmtid="{D5CDD505-2E9C-101B-9397-08002B2CF9AE}" pid="3" name="KSOProductBuildVer">
    <vt:lpwstr>2052-12.1.0.25835</vt:lpwstr>
  </property>
  <property fmtid="{D5CDD505-2E9C-101B-9397-08002B2CF9AE}" pid="4" name="ICV">
    <vt:lpwstr>CA0B8C8B5D994DE5908257410CBB7E4A_13</vt:lpwstr>
  </property>
</Properties>
</file>