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4ECD47">
      <w:pPr>
        <w:jc w:val="center"/>
        <w:rPr>
          <w:rFonts w:ascii="宋体" w:hAnsi="宋体" w:eastAsia="宋体" w:cs="Times New Roman"/>
          <w:b/>
          <w:bCs/>
          <w:spacing w:val="20"/>
          <w:sz w:val="72"/>
          <w:szCs w:val="72"/>
        </w:rPr>
      </w:pPr>
    </w:p>
    <w:p w14:paraId="2B361693">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江 阴 市 政 府 采 购</w:t>
      </w:r>
    </w:p>
    <w:p w14:paraId="2A198565">
      <w:pPr>
        <w:jc w:val="center"/>
        <w:rPr>
          <w:rFonts w:ascii="宋体" w:hAnsi="宋体" w:eastAsia="宋体" w:cs="Times New Roman"/>
          <w:b/>
          <w:bCs/>
          <w:spacing w:val="20"/>
          <w:sz w:val="72"/>
          <w:szCs w:val="72"/>
        </w:rPr>
      </w:pPr>
    </w:p>
    <w:p w14:paraId="36BB0387">
      <w:pPr>
        <w:jc w:val="center"/>
        <w:rPr>
          <w:rFonts w:ascii="宋体" w:hAnsi="宋体" w:eastAsia="宋体" w:cs="Times New Roman"/>
          <w:b/>
          <w:bCs/>
          <w:spacing w:val="20"/>
          <w:sz w:val="72"/>
          <w:szCs w:val="72"/>
        </w:rPr>
      </w:pPr>
    </w:p>
    <w:p w14:paraId="4C66CEBE">
      <w:pPr>
        <w:jc w:val="center"/>
        <w:rPr>
          <w:rFonts w:ascii="宋体" w:hAnsi="宋体" w:eastAsia="宋体" w:cs="Times New Roman"/>
          <w:b/>
          <w:bCs/>
          <w:spacing w:val="20"/>
          <w:sz w:val="72"/>
          <w:szCs w:val="72"/>
        </w:rPr>
      </w:pPr>
      <w:r>
        <w:rPr>
          <w:rFonts w:hint="eastAsia" w:ascii="宋体" w:hAnsi="宋体" w:eastAsia="宋体" w:cs="Times New Roman"/>
          <w:b/>
          <w:bCs/>
          <w:sz w:val="72"/>
          <w:szCs w:val="72"/>
        </w:rPr>
        <w:t>公　开　招　标</w:t>
      </w:r>
    </w:p>
    <w:p w14:paraId="1AE1AEC9">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196215</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9pt;margin-top:15.45pt;height:0pt;width:0.05pt;z-index:251659264;mso-width-relative:page;mso-height-relative:page;" filled="f" stroked="t" coordsize="21600,21600" o:allowincell="f" o:gfxdata="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PVL/odYAAAAJAQAADwAA&#10;AAAAAAABACAAAAAiAAAAZHJzL2Rvd25yZXYueG1sUEsBAhQAFAAAAAgAh07iQDDV5a/fAQAApgMA&#10;AA4AAAAAAAAAAQAgAAAAJQEAAGRycy9lMm9Eb2MueG1sUEsFBgAAAAAGAAYAWQEAAHYFAAAAAA==&#10;">
                <v:fill on="f" focussize="0,0"/>
                <v:stroke color="#000000" joinstyle="round"/>
                <v:imagedata o:title=""/>
                <o:lock v:ext="edit" aspectratio="f"/>
              </v:line>
            </w:pict>
          </mc:Fallback>
        </mc:AlternateContent>
      </w:r>
      <w:r>
        <w:rPr>
          <w:rFonts w:hint="eastAsia" w:ascii="宋体" w:hAnsi="宋体" w:eastAsia="宋体" w:cs="Times New Roman"/>
          <w:b/>
          <w:bCs/>
          <w:sz w:val="72"/>
          <w:szCs w:val="72"/>
        </w:rPr>
        <w:t>招　标　文　件</w:t>
      </w:r>
    </w:p>
    <w:p w14:paraId="10310FDD">
      <w:pPr>
        <w:jc w:val="center"/>
        <w:rPr>
          <w:rFonts w:ascii="宋体" w:hAnsi="宋体" w:eastAsia="宋体" w:cs="Times New Roman"/>
          <w:b/>
          <w:bCs/>
          <w:sz w:val="72"/>
          <w:szCs w:val="72"/>
        </w:rPr>
      </w:pPr>
    </w:p>
    <w:p w14:paraId="79054A9E">
      <w:pPr>
        <w:jc w:val="center"/>
        <w:rPr>
          <w:rFonts w:ascii="宋体" w:hAnsi="宋体" w:eastAsia="宋体" w:cs="Times New Roman"/>
          <w:b/>
          <w:bCs/>
          <w:sz w:val="72"/>
          <w:szCs w:val="72"/>
        </w:rPr>
      </w:pPr>
    </w:p>
    <w:p w14:paraId="32E5DDDD">
      <w:pPr>
        <w:spacing w:line="360" w:lineRule="auto"/>
        <w:ind w:left="3207" w:leftChars="456" w:hanging="2249" w:hangingChars="700"/>
        <w:rPr>
          <w:rFonts w:ascii="宋体" w:hAnsi="宋体" w:eastAsia="宋体" w:cs="Times New Roman"/>
          <w:bCs/>
          <w:sz w:val="32"/>
          <w:szCs w:val="24"/>
        </w:rPr>
      </w:pPr>
      <w:r>
        <w:rPr>
          <w:rFonts w:hint="eastAsia" w:ascii="宋体" w:hAnsi="宋体" w:eastAsia="宋体" w:cs="Times New Roman"/>
          <w:b/>
          <w:sz w:val="32"/>
          <w:szCs w:val="32"/>
        </w:rPr>
        <w:t>采购项目名称</w:t>
      </w:r>
      <w:bookmarkStart w:id="0" w:name="_Toc311189700"/>
      <w:bookmarkStart w:id="1" w:name="_Toc311189771"/>
      <w:r>
        <w:rPr>
          <w:rFonts w:hint="eastAsia" w:ascii="宋体" w:hAnsi="宋体" w:eastAsia="宋体" w:cs="Times New Roman"/>
          <w:b/>
          <w:sz w:val="32"/>
          <w:szCs w:val="32"/>
        </w:rPr>
        <w:t>：</w:t>
      </w:r>
      <w:r>
        <w:rPr>
          <w:rFonts w:hint="eastAsia" w:ascii="宋体" w:hAnsi="宋体" w:eastAsia="宋体" w:cs="宋体"/>
          <w:bCs/>
          <w:sz w:val="32"/>
          <w:szCs w:val="32"/>
        </w:rPr>
        <w:t>江阴市公安局公安侦处智能化平台</w:t>
      </w:r>
    </w:p>
    <w:p w14:paraId="6125D5E7">
      <w:pPr>
        <w:spacing w:line="360" w:lineRule="auto"/>
        <w:ind w:left="1279" w:leftChars="456" w:hanging="321" w:hangingChars="100"/>
        <w:rPr>
          <w:rFonts w:ascii="宋体" w:hAnsi="宋体" w:eastAsia="宋体" w:cs="Times New Roman"/>
          <w:bCs/>
          <w:sz w:val="32"/>
          <w:szCs w:val="24"/>
        </w:rPr>
      </w:pPr>
      <w:r>
        <w:rPr>
          <w:rFonts w:hint="eastAsia" w:ascii="宋体" w:hAnsi="宋体" w:eastAsia="宋体" w:cs="Times New Roman"/>
          <w:b/>
          <w:sz w:val="32"/>
          <w:szCs w:val="32"/>
        </w:rPr>
        <w:t>采购项</w:t>
      </w:r>
      <w:r>
        <w:rPr>
          <w:rFonts w:hint="eastAsia" w:ascii="宋体" w:hAnsi="宋体" w:eastAsia="宋体" w:cs="Batang"/>
          <w:b/>
          <w:sz w:val="32"/>
          <w:szCs w:val="32"/>
        </w:rPr>
        <w:t>目</w:t>
      </w:r>
      <w:bookmarkEnd w:id="0"/>
      <w:bookmarkEnd w:id="1"/>
      <w:r>
        <w:rPr>
          <w:rFonts w:hint="eastAsia" w:ascii="宋体" w:hAnsi="宋体" w:eastAsia="宋体" w:cs="Times New Roman"/>
          <w:b/>
          <w:bCs/>
          <w:sz w:val="32"/>
          <w:szCs w:val="32"/>
        </w:rPr>
        <w:t>编号</w:t>
      </w:r>
      <w:r>
        <w:rPr>
          <w:rFonts w:hint="eastAsia" w:ascii="宋体" w:hAnsi="宋体" w:eastAsia="宋体" w:cs="Times New Roman"/>
          <w:bCs/>
          <w:sz w:val="32"/>
          <w:szCs w:val="24"/>
        </w:rPr>
        <w:t>：</w:t>
      </w:r>
      <w:r>
        <w:rPr>
          <w:rFonts w:hint="eastAsia" w:ascii="宋体" w:hAnsi="宋体" w:eastAsia="宋体" w:cs="宋体"/>
          <w:bCs/>
          <w:sz w:val="32"/>
          <w:szCs w:val="32"/>
        </w:rPr>
        <w:t>JSZC-320281-JZCG-G2026-0029</w:t>
      </w:r>
    </w:p>
    <w:p w14:paraId="4D2C4174">
      <w:pPr>
        <w:keepNext/>
        <w:keepLines/>
        <w:spacing w:line="360" w:lineRule="auto"/>
        <w:ind w:firstLine="964" w:firstLineChars="300"/>
        <w:outlineLvl w:val="1"/>
        <w:rPr>
          <w:rFonts w:ascii="宋体" w:hAnsi="宋体" w:eastAsia="宋体" w:cs="Times New Roman"/>
          <w:bCs/>
          <w:sz w:val="32"/>
          <w:szCs w:val="32"/>
        </w:rPr>
      </w:pPr>
      <w:bookmarkStart w:id="2" w:name="_Toc311189772"/>
      <w:bookmarkStart w:id="3" w:name="_Toc311189701"/>
      <w:r>
        <w:rPr>
          <w:rFonts w:hint="eastAsia" w:ascii="宋体" w:hAnsi="宋体" w:eastAsia="宋体" w:cs="Times New Roman"/>
          <w:b/>
          <w:bCs/>
          <w:sz w:val="32"/>
          <w:szCs w:val="32"/>
        </w:rPr>
        <w:t>集中采</w:t>
      </w:r>
      <w:r>
        <w:rPr>
          <w:rFonts w:hint="eastAsia" w:ascii="宋体" w:hAnsi="宋体" w:eastAsia="宋体" w:cs="宋体"/>
          <w:b/>
          <w:bCs/>
          <w:sz w:val="32"/>
          <w:szCs w:val="32"/>
        </w:rPr>
        <w:t>购</w:t>
      </w:r>
      <w:r>
        <w:rPr>
          <w:rFonts w:hint="eastAsia" w:ascii="宋体" w:hAnsi="宋体" w:eastAsia="宋体" w:cs="Batang"/>
          <w:b/>
          <w:bCs/>
          <w:sz w:val="32"/>
          <w:szCs w:val="32"/>
        </w:rPr>
        <w:t>机</w:t>
      </w:r>
      <w:r>
        <w:rPr>
          <w:rFonts w:hint="eastAsia" w:ascii="宋体" w:hAnsi="宋体" w:eastAsia="宋体" w:cs="宋体"/>
          <w:b/>
          <w:bCs/>
          <w:sz w:val="32"/>
          <w:szCs w:val="32"/>
        </w:rPr>
        <w:t>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江</w:t>
      </w:r>
      <w:r>
        <w:rPr>
          <w:rFonts w:hint="eastAsia" w:ascii="宋体" w:hAnsi="宋体" w:eastAsia="宋体" w:cs="宋体"/>
          <w:bCs/>
          <w:sz w:val="32"/>
          <w:szCs w:val="32"/>
        </w:rPr>
        <w:t>阴</w:t>
      </w:r>
      <w:r>
        <w:rPr>
          <w:rFonts w:hint="eastAsia" w:ascii="宋体" w:hAnsi="宋体" w:eastAsia="宋体" w:cs="Batang"/>
          <w:bCs/>
          <w:sz w:val="32"/>
          <w:szCs w:val="32"/>
        </w:rPr>
        <w:t>市政</w:t>
      </w:r>
      <w:r>
        <w:rPr>
          <w:rFonts w:hint="eastAsia" w:ascii="宋体" w:hAnsi="宋体" w:eastAsia="宋体" w:cs="Times New Roman"/>
          <w:bCs/>
          <w:sz w:val="32"/>
          <w:szCs w:val="32"/>
        </w:rPr>
        <w:t>府采</w:t>
      </w:r>
      <w:r>
        <w:rPr>
          <w:rFonts w:hint="eastAsia" w:ascii="宋体" w:hAnsi="宋体" w:eastAsia="宋体" w:cs="宋体"/>
          <w:bCs/>
          <w:sz w:val="32"/>
          <w:szCs w:val="32"/>
        </w:rPr>
        <w:t>购</w:t>
      </w:r>
      <w:r>
        <w:rPr>
          <w:rFonts w:hint="eastAsia" w:ascii="宋体" w:hAnsi="宋体" w:eastAsia="宋体" w:cs="Batang"/>
          <w:bCs/>
          <w:sz w:val="32"/>
          <w:szCs w:val="32"/>
        </w:rPr>
        <w:t>中心</w:t>
      </w:r>
      <w:bookmarkEnd w:id="2"/>
      <w:bookmarkEnd w:id="3"/>
    </w:p>
    <w:p w14:paraId="112A6675">
      <w:pPr>
        <w:jc w:val="center"/>
        <w:rPr>
          <w:rFonts w:ascii="宋体" w:hAnsi="宋体" w:eastAsia="宋体" w:cs="Times New Roman"/>
          <w:bCs/>
          <w:sz w:val="48"/>
          <w:szCs w:val="24"/>
        </w:rPr>
      </w:pPr>
    </w:p>
    <w:p w14:paraId="1D77087D">
      <w:pPr>
        <w:jc w:val="center"/>
        <w:rPr>
          <w:rFonts w:ascii="宋体" w:hAnsi="宋体" w:eastAsia="宋体" w:cs="Times New Roman"/>
          <w:bCs/>
          <w:sz w:val="48"/>
          <w:szCs w:val="24"/>
        </w:rPr>
      </w:pPr>
    </w:p>
    <w:p w14:paraId="35A87D75">
      <w:pPr>
        <w:jc w:val="center"/>
        <w:rPr>
          <w:rFonts w:ascii="宋体" w:hAnsi="宋体" w:eastAsia="宋体" w:cs="Times New Roman"/>
          <w:bCs/>
          <w:sz w:val="48"/>
          <w:szCs w:val="24"/>
        </w:rPr>
      </w:pPr>
    </w:p>
    <w:p w14:paraId="51F746CF">
      <w:pPr>
        <w:jc w:val="center"/>
        <w:rPr>
          <w:rFonts w:ascii="宋体" w:hAnsi="宋体" w:eastAsia="宋体" w:cs="Times New Roman"/>
          <w:bCs/>
          <w:sz w:val="48"/>
          <w:szCs w:val="24"/>
        </w:rPr>
      </w:pPr>
    </w:p>
    <w:p w14:paraId="71DFCD7C">
      <w:pPr>
        <w:jc w:val="center"/>
        <w:rPr>
          <w:rFonts w:ascii="宋体" w:hAnsi="宋体" w:eastAsia="宋体" w:cs="Times New Roman"/>
          <w:bCs/>
          <w:sz w:val="48"/>
          <w:szCs w:val="24"/>
        </w:rPr>
        <w:sectPr>
          <w:headerReference r:id="rId3" w:type="default"/>
          <w:footerReference r:id="rId4" w:type="default"/>
          <w:pgSz w:w="11906" w:h="16838"/>
          <w:pgMar w:top="1247" w:right="1247" w:bottom="1247" w:left="1247" w:header="851" w:footer="992" w:gutter="0"/>
          <w:pgNumType w:fmt="numberInDash"/>
          <w:cols w:space="425" w:num="1"/>
          <w:titlePg/>
          <w:docGrid w:linePitch="312" w:charSpace="0"/>
        </w:sectPr>
      </w:pPr>
      <w:r>
        <w:rPr>
          <w:rFonts w:hint="eastAsia" w:ascii="宋体" w:hAnsi="宋体" w:eastAsia="宋体" w:cs="Times New Roman"/>
          <w:bCs/>
          <w:sz w:val="48"/>
          <w:szCs w:val="24"/>
        </w:rPr>
        <w:t>二〇二六年</w:t>
      </w:r>
      <w:r>
        <w:rPr>
          <w:rFonts w:hint="eastAsia" w:ascii="宋体" w:hAnsi="宋体" w:eastAsia="宋体" w:cs="Times New Roman"/>
          <w:bCs/>
          <w:sz w:val="48"/>
          <w:szCs w:val="24"/>
          <w:lang w:eastAsia="zh-CN"/>
        </w:rPr>
        <w:t>六</w:t>
      </w:r>
      <w:r>
        <w:rPr>
          <w:rFonts w:hint="eastAsia" w:ascii="宋体" w:hAnsi="宋体" w:eastAsia="宋体" w:cs="Times New Roman"/>
          <w:bCs/>
          <w:sz w:val="48"/>
          <w:szCs w:val="24"/>
        </w:rPr>
        <w:t>月</w:t>
      </w:r>
    </w:p>
    <w:p w14:paraId="0A387E00">
      <w:pPr>
        <w:spacing w:line="360" w:lineRule="auto"/>
        <w:jc w:val="center"/>
        <w:rPr>
          <w:rFonts w:ascii="黑体" w:hAnsi="Times New Roman" w:eastAsia="黑体" w:cs="Times New Roman"/>
          <w:bCs/>
          <w:sz w:val="44"/>
          <w:szCs w:val="44"/>
        </w:rPr>
      </w:pPr>
    </w:p>
    <w:p w14:paraId="19234406">
      <w:pPr>
        <w:spacing w:line="360" w:lineRule="auto"/>
        <w:jc w:val="center"/>
        <w:rPr>
          <w:rFonts w:ascii="黑体" w:hAnsi="Times New Roman" w:eastAsia="黑体" w:cs="Times New Roman"/>
          <w:bCs/>
          <w:sz w:val="44"/>
          <w:szCs w:val="44"/>
        </w:rPr>
      </w:pPr>
      <w:r>
        <w:rPr>
          <w:rFonts w:hint="eastAsia" w:ascii="黑体" w:hAnsi="Times New Roman" w:eastAsia="黑体" w:cs="Times New Roman"/>
          <w:bCs/>
          <w:sz w:val="44"/>
          <w:szCs w:val="44"/>
        </w:rPr>
        <w:t>总　目　录</w:t>
      </w:r>
    </w:p>
    <w:p w14:paraId="0CAF9043">
      <w:pPr>
        <w:spacing w:line="360" w:lineRule="auto"/>
        <w:jc w:val="center"/>
        <w:rPr>
          <w:rFonts w:ascii="黑体" w:hAnsi="Times New Roman" w:eastAsia="黑体" w:cs="Times New Roman"/>
          <w:bCs/>
          <w:sz w:val="44"/>
          <w:szCs w:val="44"/>
        </w:rPr>
      </w:pPr>
    </w:p>
    <w:p w14:paraId="7739038F">
      <w:pPr>
        <w:pStyle w:val="5"/>
        <w:tabs>
          <w:tab w:val="right" w:leader="dot" w:pos="9402"/>
        </w:tabs>
        <w:spacing w:line="600" w:lineRule="exact"/>
        <w:rPr>
          <w:rFonts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TOC \o "1-1" \h \z \u </w:instrText>
      </w:r>
      <w:r>
        <w:rPr>
          <w:rFonts w:hint="eastAsia" w:ascii="宋体" w:hAnsi="宋体" w:eastAsia="宋体" w:cs="宋体"/>
          <w:sz w:val="30"/>
          <w:szCs w:val="30"/>
        </w:rPr>
        <w:fldChar w:fldCharType="separate"/>
      </w:r>
      <w:r>
        <w:fldChar w:fldCharType="begin"/>
      </w:r>
      <w:r>
        <w:instrText xml:space="preserve"> HYPERLINK \l "_Toc4600" </w:instrText>
      </w:r>
      <w:r>
        <w:fldChar w:fldCharType="separate"/>
      </w:r>
      <w:r>
        <w:rPr>
          <w:rFonts w:hint="eastAsia" w:ascii="宋体" w:hAnsi="宋体" w:eastAsia="宋体" w:cs="宋体"/>
          <w:sz w:val="30"/>
          <w:szCs w:val="30"/>
        </w:rPr>
        <w:t>第一章　投标邀请</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_Toc4600 \h </w:instrText>
      </w:r>
      <w:r>
        <w:rPr>
          <w:rFonts w:hint="eastAsia" w:ascii="宋体" w:hAnsi="宋体" w:eastAsia="宋体" w:cs="宋体"/>
          <w:sz w:val="30"/>
          <w:szCs w:val="30"/>
        </w:rPr>
        <w:fldChar w:fldCharType="separate"/>
      </w:r>
      <w:r>
        <w:rPr>
          <w:rFonts w:hint="eastAsia" w:ascii="宋体" w:hAnsi="宋体" w:eastAsia="宋体" w:cs="宋体"/>
          <w:sz w:val="30"/>
          <w:szCs w:val="30"/>
        </w:rPr>
        <w:t>- 2 -</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p>
    <w:p w14:paraId="4234490F">
      <w:pPr>
        <w:pStyle w:val="5"/>
        <w:tabs>
          <w:tab w:val="right" w:leader="dot" w:pos="9402"/>
        </w:tabs>
        <w:spacing w:line="600" w:lineRule="exact"/>
        <w:rPr>
          <w:rFonts w:ascii="宋体" w:hAnsi="宋体" w:eastAsia="宋体" w:cs="宋体"/>
          <w:sz w:val="30"/>
          <w:szCs w:val="30"/>
        </w:rPr>
      </w:pPr>
      <w:r>
        <w:fldChar w:fldCharType="begin"/>
      </w:r>
      <w:r>
        <w:instrText xml:space="preserve"> HYPERLINK \l "_Toc22790" </w:instrText>
      </w:r>
      <w:r>
        <w:fldChar w:fldCharType="separate"/>
      </w:r>
      <w:r>
        <w:rPr>
          <w:rFonts w:hint="eastAsia" w:ascii="宋体" w:hAnsi="宋体" w:eastAsia="宋体" w:cs="宋体"/>
          <w:sz w:val="30"/>
          <w:szCs w:val="30"/>
        </w:rPr>
        <w:t>第二章　投标人须知</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_Toc22790 \h </w:instrText>
      </w:r>
      <w:r>
        <w:rPr>
          <w:rFonts w:hint="eastAsia" w:ascii="宋体" w:hAnsi="宋体" w:eastAsia="宋体" w:cs="宋体"/>
          <w:sz w:val="30"/>
          <w:szCs w:val="30"/>
        </w:rPr>
        <w:fldChar w:fldCharType="separate"/>
      </w:r>
      <w:r>
        <w:rPr>
          <w:rFonts w:hint="eastAsia" w:ascii="宋体" w:hAnsi="宋体" w:eastAsia="宋体" w:cs="宋体"/>
          <w:sz w:val="30"/>
          <w:szCs w:val="30"/>
        </w:rPr>
        <w:t>- 5 -</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p>
    <w:p w14:paraId="7DB0B050">
      <w:pPr>
        <w:pStyle w:val="5"/>
        <w:tabs>
          <w:tab w:val="right" w:leader="dot" w:pos="9402"/>
        </w:tabs>
        <w:spacing w:line="600" w:lineRule="exact"/>
        <w:rPr>
          <w:rFonts w:ascii="宋体" w:hAnsi="宋体" w:eastAsia="宋体" w:cs="宋体"/>
          <w:sz w:val="30"/>
          <w:szCs w:val="30"/>
        </w:rPr>
      </w:pPr>
      <w:r>
        <w:fldChar w:fldCharType="begin"/>
      </w:r>
      <w:r>
        <w:instrText xml:space="preserve"> HYPERLINK \l "_Toc539" </w:instrText>
      </w:r>
      <w:r>
        <w:fldChar w:fldCharType="separate"/>
      </w:r>
      <w:r>
        <w:rPr>
          <w:rFonts w:hint="eastAsia" w:ascii="宋体" w:hAnsi="宋体" w:eastAsia="宋体" w:cs="宋体"/>
          <w:sz w:val="30"/>
          <w:szCs w:val="30"/>
        </w:rPr>
        <w:t>第三章 项目要求和有关说明</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_Toc539 \h </w:instrText>
      </w:r>
      <w:r>
        <w:rPr>
          <w:rFonts w:hint="eastAsia" w:ascii="宋体" w:hAnsi="宋体" w:eastAsia="宋体" w:cs="宋体"/>
          <w:sz w:val="30"/>
          <w:szCs w:val="30"/>
        </w:rPr>
        <w:fldChar w:fldCharType="separate"/>
      </w:r>
      <w:r>
        <w:rPr>
          <w:rFonts w:hint="eastAsia" w:ascii="宋体" w:hAnsi="宋体" w:eastAsia="宋体" w:cs="宋体"/>
          <w:sz w:val="30"/>
          <w:szCs w:val="30"/>
        </w:rPr>
        <w:t>- 16 -</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p>
    <w:p w14:paraId="15F82117">
      <w:pPr>
        <w:pStyle w:val="5"/>
        <w:tabs>
          <w:tab w:val="right" w:leader="dot" w:pos="9402"/>
        </w:tabs>
        <w:spacing w:line="600" w:lineRule="exact"/>
        <w:rPr>
          <w:rFonts w:ascii="宋体" w:hAnsi="宋体" w:eastAsia="宋体" w:cs="宋体"/>
          <w:sz w:val="30"/>
          <w:szCs w:val="30"/>
        </w:rPr>
      </w:pPr>
      <w:r>
        <w:fldChar w:fldCharType="begin"/>
      </w:r>
      <w:r>
        <w:instrText xml:space="preserve"> HYPERLINK \l "_Toc31319" </w:instrText>
      </w:r>
      <w:r>
        <w:fldChar w:fldCharType="separate"/>
      </w:r>
      <w:r>
        <w:rPr>
          <w:rFonts w:hint="eastAsia" w:ascii="宋体" w:hAnsi="宋体" w:eastAsia="宋体" w:cs="宋体"/>
          <w:sz w:val="30"/>
          <w:szCs w:val="30"/>
        </w:rPr>
        <w:t>第四章  评标方法和评标标准</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_Toc31319 \h </w:instrText>
      </w:r>
      <w:r>
        <w:rPr>
          <w:rFonts w:hint="eastAsia" w:ascii="宋体" w:hAnsi="宋体" w:eastAsia="宋体" w:cs="宋体"/>
          <w:sz w:val="30"/>
          <w:szCs w:val="30"/>
        </w:rPr>
        <w:fldChar w:fldCharType="separate"/>
      </w:r>
      <w:r>
        <w:rPr>
          <w:rFonts w:hint="eastAsia" w:ascii="宋体" w:hAnsi="宋体" w:eastAsia="宋体" w:cs="宋体"/>
          <w:sz w:val="30"/>
          <w:szCs w:val="30"/>
        </w:rPr>
        <w:t>- 27 -</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p>
    <w:p w14:paraId="29296522">
      <w:pPr>
        <w:pStyle w:val="5"/>
        <w:tabs>
          <w:tab w:val="right" w:leader="dot" w:pos="9402"/>
        </w:tabs>
        <w:spacing w:line="600" w:lineRule="exact"/>
        <w:rPr>
          <w:rFonts w:ascii="宋体" w:hAnsi="宋体" w:eastAsia="宋体" w:cs="宋体"/>
          <w:sz w:val="30"/>
          <w:szCs w:val="30"/>
        </w:rPr>
      </w:pPr>
      <w:r>
        <w:fldChar w:fldCharType="begin"/>
      </w:r>
      <w:r>
        <w:instrText xml:space="preserve"> HYPERLINK \l "_Toc11831" </w:instrText>
      </w:r>
      <w:r>
        <w:fldChar w:fldCharType="separate"/>
      </w:r>
      <w:r>
        <w:rPr>
          <w:rFonts w:hint="eastAsia" w:ascii="宋体" w:hAnsi="宋体" w:eastAsia="宋体" w:cs="宋体"/>
          <w:sz w:val="30"/>
          <w:szCs w:val="30"/>
        </w:rPr>
        <w:t>第五章　合同书（格式）</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_Toc11831 \h </w:instrText>
      </w:r>
      <w:r>
        <w:rPr>
          <w:rFonts w:hint="eastAsia" w:ascii="宋体" w:hAnsi="宋体" w:eastAsia="宋体" w:cs="宋体"/>
          <w:sz w:val="30"/>
          <w:szCs w:val="30"/>
        </w:rPr>
        <w:fldChar w:fldCharType="separate"/>
      </w:r>
      <w:r>
        <w:rPr>
          <w:rFonts w:hint="eastAsia" w:ascii="宋体" w:hAnsi="宋体" w:eastAsia="宋体" w:cs="宋体"/>
          <w:sz w:val="30"/>
          <w:szCs w:val="30"/>
        </w:rPr>
        <w:t>- 32 -</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p>
    <w:p w14:paraId="4798018E">
      <w:pPr>
        <w:pStyle w:val="5"/>
        <w:tabs>
          <w:tab w:val="right" w:leader="dot" w:pos="9402"/>
        </w:tabs>
        <w:spacing w:line="600" w:lineRule="exact"/>
        <w:rPr>
          <w:rFonts w:ascii="宋体" w:hAnsi="宋体" w:eastAsia="宋体" w:cs="宋体"/>
          <w:sz w:val="30"/>
          <w:szCs w:val="30"/>
        </w:rPr>
      </w:pPr>
      <w:r>
        <w:fldChar w:fldCharType="begin"/>
      </w:r>
      <w:r>
        <w:instrText xml:space="preserve"> HYPERLINK \l "_Toc13317" </w:instrText>
      </w:r>
      <w:r>
        <w:fldChar w:fldCharType="separate"/>
      </w:r>
      <w:r>
        <w:rPr>
          <w:rFonts w:hint="eastAsia" w:ascii="宋体" w:hAnsi="宋体" w:eastAsia="宋体" w:cs="宋体"/>
          <w:sz w:val="30"/>
          <w:szCs w:val="30"/>
        </w:rPr>
        <w:t>第六章　投标文件的组成和格式</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_Toc13317 \h </w:instrText>
      </w:r>
      <w:r>
        <w:rPr>
          <w:rFonts w:hint="eastAsia" w:ascii="宋体" w:hAnsi="宋体" w:eastAsia="宋体" w:cs="宋体"/>
          <w:sz w:val="30"/>
          <w:szCs w:val="30"/>
        </w:rPr>
        <w:fldChar w:fldCharType="separate"/>
      </w:r>
      <w:r>
        <w:rPr>
          <w:rFonts w:hint="eastAsia" w:ascii="宋体" w:hAnsi="宋体" w:eastAsia="宋体" w:cs="宋体"/>
          <w:sz w:val="30"/>
          <w:szCs w:val="30"/>
        </w:rPr>
        <w:t>- 35 -</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p>
    <w:p w14:paraId="14620142">
      <w:pPr>
        <w:pStyle w:val="5"/>
        <w:tabs>
          <w:tab w:val="right" w:leader="dot" w:pos="9402"/>
        </w:tabs>
        <w:spacing w:line="600" w:lineRule="exact"/>
        <w:rPr>
          <w:rFonts w:eastAsia="宋体"/>
          <w:sz w:val="30"/>
          <w:szCs w:val="30"/>
        </w:rPr>
      </w:pPr>
      <w:r>
        <w:rPr>
          <w:rFonts w:hint="eastAsia" w:ascii="宋体" w:hAnsi="宋体" w:eastAsia="宋体" w:cs="宋体"/>
          <w:sz w:val="30"/>
          <w:szCs w:val="30"/>
        </w:rPr>
        <w:fldChar w:fldCharType="end"/>
      </w:r>
      <w:bookmarkStart w:id="4" w:name="_Toc166593155"/>
      <w:bookmarkStart w:id="5" w:name="_Toc166593357"/>
    </w:p>
    <w:p w14:paraId="691276F7">
      <w:pPr>
        <w:pStyle w:val="6"/>
        <w:spacing w:before="120" w:after="120" w:line="600" w:lineRule="exact"/>
        <w:sectPr>
          <w:footerReference r:id="rId5" w:type="even"/>
          <w:pgSz w:w="11906" w:h="16838"/>
          <w:pgMar w:top="1247" w:right="1247" w:bottom="1247" w:left="1247" w:header="680" w:footer="992" w:gutter="0"/>
          <w:pgNumType w:fmt="numberInDash" w:start="1"/>
          <w:cols w:space="720" w:num="1"/>
          <w:docGrid w:linePitch="312" w:charSpace="0"/>
        </w:sectPr>
      </w:pPr>
    </w:p>
    <w:p w14:paraId="314911CA">
      <w:pPr>
        <w:pStyle w:val="6"/>
      </w:pPr>
    </w:p>
    <w:p w14:paraId="532626F3">
      <w:pPr>
        <w:pStyle w:val="6"/>
      </w:pPr>
      <w:bookmarkStart w:id="6" w:name="_Toc4600"/>
      <w:r>
        <w:rPr>
          <w:rFonts w:hint="eastAsia"/>
        </w:rPr>
        <w:t>第一章　投标邀请</w:t>
      </w:r>
      <w:bookmarkEnd w:id="4"/>
      <w:bookmarkEnd w:id="5"/>
      <w:bookmarkEnd w:id="6"/>
    </w:p>
    <w:p w14:paraId="5E595E4A">
      <w:pPr>
        <w:spacing w:line="400" w:lineRule="exact"/>
        <w:jc w:val="center"/>
        <w:outlineLvl w:val="0"/>
        <w:rPr>
          <w:rFonts w:ascii="宋体" w:hAnsi="宋体" w:eastAsia="宋体" w:cs="Times New Roman"/>
          <w:b/>
          <w:bCs/>
          <w:sz w:val="24"/>
          <w:szCs w:val="24"/>
        </w:rPr>
      </w:pPr>
    </w:p>
    <w:p w14:paraId="4A4DB207">
      <w:pPr>
        <w:pBdr>
          <w:top w:val="single" w:color="auto" w:sz="4" w:space="1"/>
          <w:left w:val="single" w:color="auto" w:sz="4" w:space="4"/>
          <w:bottom w:val="single" w:color="auto" w:sz="4" w:space="1"/>
          <w:right w:val="single" w:color="auto" w:sz="4" w:space="4"/>
        </w:pBdr>
        <w:spacing w:line="400" w:lineRule="exact"/>
        <w:rPr>
          <w:rFonts w:ascii="宋体" w:hAnsi="宋体" w:eastAsia="宋体" w:cs="Times New Roman"/>
          <w:b/>
          <w:sz w:val="24"/>
          <w:szCs w:val="24"/>
        </w:rPr>
      </w:pPr>
      <w:r>
        <w:rPr>
          <w:rFonts w:ascii="宋体" w:hAnsi="宋体" w:eastAsia="宋体" w:cs="Times New Roman"/>
          <w:b/>
          <w:sz w:val="24"/>
          <w:szCs w:val="24"/>
        </w:rPr>
        <w:t>项目概况</w:t>
      </w:r>
    </w:p>
    <w:p w14:paraId="73A85742">
      <w:pPr>
        <w:pBdr>
          <w:top w:val="single" w:color="auto" w:sz="4" w:space="1"/>
          <w:left w:val="single" w:color="auto" w:sz="4" w:space="4"/>
          <w:bottom w:val="single" w:color="auto" w:sz="4" w:space="1"/>
          <w:right w:val="single" w:color="auto" w:sz="4" w:space="4"/>
        </w:pBd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江阴市公安局公安侦处智能化平台</w:t>
      </w:r>
      <w:r>
        <w:rPr>
          <w:rFonts w:hint="eastAsia" w:ascii="宋体" w:hAnsi="宋体" w:eastAsia="宋体" w:cs="Times New Roman"/>
          <w:bCs/>
          <w:sz w:val="24"/>
          <w:szCs w:val="24"/>
        </w:rPr>
        <w:t>JSZC-320281-JZCG-G2026-0029</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江苏省政府采购（苏采云）平台</w:t>
      </w:r>
      <w:r>
        <w:rPr>
          <w:rFonts w:ascii="宋体" w:hAnsi="宋体" w:eastAsia="宋体" w:cs="Times New Roman"/>
          <w:sz w:val="24"/>
          <w:szCs w:val="24"/>
        </w:rPr>
        <w:t>获取招标文件，并</w:t>
      </w:r>
      <w:r>
        <w:rPr>
          <w:rFonts w:hint="eastAsia" w:ascii="宋体" w:hAnsi="宋体" w:eastAsia="宋体" w:cs="Times New Roman"/>
          <w:sz w:val="24"/>
          <w:szCs w:val="24"/>
        </w:rPr>
        <w:t>于</w:t>
      </w:r>
      <w:r>
        <w:rPr>
          <w:rFonts w:ascii="宋体" w:hAnsi="宋体" w:eastAsia="宋体" w:cs="Times New Roman"/>
          <w:sz w:val="24"/>
          <w:szCs w:val="24"/>
        </w:rPr>
        <w:t>202</w:t>
      </w:r>
      <w:r>
        <w:rPr>
          <w:rFonts w:hint="eastAsia" w:ascii="宋体" w:hAnsi="宋体" w:eastAsia="宋体" w:cs="Times New Roman"/>
          <w:sz w:val="24"/>
          <w:szCs w:val="24"/>
        </w:rPr>
        <w:t>6</w:t>
      </w:r>
      <w:r>
        <w:rPr>
          <w:rFonts w:ascii="宋体" w:hAnsi="宋体" w:eastAsia="宋体" w:cs="Times New Roman"/>
          <w:sz w:val="24"/>
          <w:szCs w:val="24"/>
        </w:rPr>
        <w:t>-</w:t>
      </w:r>
      <w:r>
        <w:rPr>
          <w:rFonts w:hint="eastAsia" w:ascii="宋体" w:hAnsi="宋体" w:eastAsia="宋体" w:cs="Times New Roman"/>
          <w:sz w:val="24"/>
          <w:szCs w:val="24"/>
        </w:rPr>
        <w:t>06</w:t>
      </w:r>
      <w:r>
        <w:rPr>
          <w:rFonts w:ascii="宋体" w:hAnsi="宋体" w:eastAsia="宋体" w:cs="Times New Roman"/>
          <w:sz w:val="24"/>
          <w:szCs w:val="24"/>
        </w:rPr>
        <w:t>-</w:t>
      </w:r>
      <w:r>
        <w:rPr>
          <w:rFonts w:hint="eastAsia" w:ascii="宋体" w:hAnsi="宋体" w:eastAsia="宋体" w:cs="Times New Roman"/>
          <w:sz w:val="24"/>
          <w:szCs w:val="24"/>
          <w:lang w:val="en-US" w:eastAsia="zh-CN"/>
        </w:rPr>
        <w:t>29</w:t>
      </w:r>
      <w:r>
        <w:rPr>
          <w:rFonts w:hint="eastAsia" w:ascii="宋体" w:hAnsi="宋体" w:eastAsia="宋体" w:cs="Times New Roman"/>
          <w:sz w:val="24"/>
          <w:szCs w:val="24"/>
        </w:rPr>
        <w:t xml:space="preserve">  13</w:t>
      </w:r>
      <w:r>
        <w:rPr>
          <w:rFonts w:ascii="宋体" w:hAnsi="宋体" w:eastAsia="宋体" w:cs="Times New Roman"/>
          <w:sz w:val="24"/>
          <w:szCs w:val="24"/>
        </w:rPr>
        <w:t>:</w:t>
      </w:r>
      <w:r>
        <w:rPr>
          <w:rFonts w:hint="eastAsia" w:ascii="宋体" w:hAnsi="宋体" w:eastAsia="宋体" w:cs="Times New Roman"/>
          <w:sz w:val="24"/>
          <w:szCs w:val="24"/>
        </w:rPr>
        <w:t>3</w:t>
      </w:r>
      <w:r>
        <w:rPr>
          <w:rFonts w:ascii="宋体" w:hAnsi="宋体" w:eastAsia="宋体" w:cs="Times New Roman"/>
          <w:sz w:val="24"/>
          <w:szCs w:val="24"/>
        </w:rPr>
        <w:t>0 （北京时间）前递交投标文件。</w:t>
      </w:r>
    </w:p>
    <w:p w14:paraId="61231409">
      <w:pPr>
        <w:spacing w:line="400" w:lineRule="exact"/>
        <w:rPr>
          <w:rFonts w:ascii="宋体" w:hAnsi="宋体" w:eastAsia="宋体" w:cs="Times New Roman"/>
          <w:b/>
          <w:sz w:val="24"/>
          <w:szCs w:val="24"/>
        </w:rPr>
      </w:pPr>
      <w:bookmarkStart w:id="7" w:name="_Toc166593358"/>
      <w:bookmarkStart w:id="8" w:name="_Toc166593156"/>
    </w:p>
    <w:p w14:paraId="62F27562">
      <w:pPr>
        <w:spacing w:line="400" w:lineRule="exact"/>
        <w:rPr>
          <w:rFonts w:ascii="宋体" w:hAnsi="宋体" w:eastAsia="宋体" w:cs="Times New Roman"/>
          <w:sz w:val="24"/>
          <w:szCs w:val="24"/>
        </w:rPr>
      </w:pPr>
      <w:r>
        <w:rPr>
          <w:rFonts w:ascii="宋体" w:hAnsi="宋体" w:eastAsia="宋体" w:cs="Times New Roman"/>
          <w:b/>
          <w:sz w:val="24"/>
          <w:szCs w:val="24"/>
        </w:rPr>
        <w:t>一、项目基本情况</w:t>
      </w:r>
    </w:p>
    <w:p w14:paraId="407537CC">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项目编号：</w:t>
      </w:r>
      <w:r>
        <w:rPr>
          <w:rFonts w:hint="eastAsia" w:ascii="宋体" w:hAnsi="宋体" w:eastAsia="宋体" w:cs="Times New Roman"/>
          <w:bCs/>
          <w:sz w:val="24"/>
          <w:szCs w:val="24"/>
        </w:rPr>
        <w:t>JSZC-320281-JZCG-G2026-0029</w:t>
      </w:r>
    </w:p>
    <w:p w14:paraId="5C553CD7">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项目名称：</w:t>
      </w:r>
      <w:r>
        <w:rPr>
          <w:rFonts w:hint="eastAsia" w:ascii="宋体" w:hAnsi="宋体" w:eastAsia="宋体" w:cs="Times New Roman"/>
          <w:sz w:val="24"/>
          <w:szCs w:val="24"/>
        </w:rPr>
        <w:t>江阴市公安局公安侦处智能化平台</w:t>
      </w:r>
    </w:p>
    <w:p w14:paraId="507CA986">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预算金额：</w:t>
      </w:r>
      <w:r>
        <w:rPr>
          <w:rFonts w:hint="eastAsia" w:ascii="宋体" w:hAnsi="宋体" w:eastAsia="宋体" w:cs="Times New Roman"/>
          <w:sz w:val="24"/>
          <w:szCs w:val="24"/>
        </w:rPr>
        <w:t>170万元</w:t>
      </w:r>
    </w:p>
    <w:p w14:paraId="29AC5A8D">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最高限价：</w:t>
      </w:r>
      <w:r>
        <w:rPr>
          <w:rFonts w:hint="eastAsia" w:ascii="宋体" w:hAnsi="宋体" w:eastAsia="宋体" w:cs="Times New Roman"/>
          <w:sz w:val="24"/>
          <w:szCs w:val="24"/>
        </w:rPr>
        <w:t>170万元</w:t>
      </w:r>
    </w:p>
    <w:p w14:paraId="3E149F49">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采购方式：公开招标</w:t>
      </w:r>
    </w:p>
    <w:p w14:paraId="38EE35FF">
      <w:pPr>
        <w:spacing w:line="400" w:lineRule="exact"/>
        <w:ind w:firstLine="480" w:firstLineChars="200"/>
        <w:rPr>
          <w:rFonts w:ascii="宋体" w:hAnsi="宋体" w:eastAsia="宋体" w:cs="Times New Roman"/>
          <w:sz w:val="24"/>
          <w:szCs w:val="28"/>
        </w:rPr>
      </w:pPr>
      <w:r>
        <w:rPr>
          <w:rFonts w:ascii="宋体" w:hAnsi="宋体" w:eastAsia="宋体" w:cs="Times New Roman"/>
          <w:sz w:val="24"/>
          <w:szCs w:val="24"/>
        </w:rPr>
        <w:t>采购需求：</w:t>
      </w:r>
      <w:r>
        <w:rPr>
          <w:rFonts w:hint="eastAsia" w:ascii="宋体" w:hAnsi="宋体" w:eastAsia="宋体" w:cs="Times New Roman"/>
          <w:sz w:val="24"/>
          <w:szCs w:val="24"/>
        </w:rPr>
        <w:t>本项目为江阴市公安局公安侦处智能化平台</w:t>
      </w:r>
      <w:r>
        <w:rPr>
          <w:rFonts w:hint="eastAsia" w:ascii="宋体" w:hAnsi="宋体" w:eastAsia="宋体" w:cs="Times New Roman"/>
          <w:sz w:val="24"/>
          <w:szCs w:val="28"/>
        </w:rPr>
        <w:t>。</w:t>
      </w:r>
      <w:r>
        <w:rPr>
          <w:rFonts w:hint="eastAsia" w:ascii="宋体" w:hAnsi="宋体" w:eastAsia="宋体" w:cs="Times New Roman"/>
          <w:bCs/>
          <w:sz w:val="24"/>
          <w:szCs w:val="24"/>
        </w:rPr>
        <w:t>（详见招标文件）</w:t>
      </w:r>
    </w:p>
    <w:p w14:paraId="3DB17AF8">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合同履行期限：</w:t>
      </w:r>
      <w:r>
        <w:rPr>
          <w:rFonts w:hint="eastAsia" w:ascii="宋体" w:hAnsi="宋体" w:eastAsia="宋体" w:cs="Times New Roman"/>
          <w:sz w:val="24"/>
          <w:szCs w:val="24"/>
        </w:rPr>
        <w:t>详见招标文件</w:t>
      </w:r>
    </w:p>
    <w:p w14:paraId="22023043">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本项目（是/否）接受联合体投标</w:t>
      </w:r>
      <w:r>
        <w:rPr>
          <w:rFonts w:hint="eastAsia" w:ascii="宋体" w:hAnsi="宋体" w:eastAsia="宋体" w:cs="Times New Roman"/>
          <w:sz w:val="24"/>
          <w:szCs w:val="24"/>
        </w:rPr>
        <w:t>：否</w:t>
      </w:r>
    </w:p>
    <w:p w14:paraId="7FABC9C7">
      <w:pPr>
        <w:spacing w:line="400" w:lineRule="exact"/>
        <w:rPr>
          <w:rFonts w:ascii="宋体" w:hAnsi="宋体" w:eastAsia="宋体" w:cs="Times New Roman"/>
          <w:b/>
          <w:sz w:val="24"/>
          <w:szCs w:val="24"/>
        </w:rPr>
      </w:pPr>
      <w:r>
        <w:rPr>
          <w:rFonts w:ascii="宋体" w:hAnsi="宋体" w:eastAsia="宋体" w:cs="Times New Roman"/>
          <w:b/>
          <w:sz w:val="24"/>
          <w:szCs w:val="24"/>
        </w:rPr>
        <w:t>二、申请人的资格要求</w:t>
      </w:r>
    </w:p>
    <w:p w14:paraId="5BD77269">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（一）满足《中华人民共和国政府采购法》第二十二条规定；</w:t>
      </w:r>
    </w:p>
    <w:p w14:paraId="302E94CB">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1.提供格式条款《关于资格的声明函》</w:t>
      </w:r>
    </w:p>
    <w:p w14:paraId="05065E87">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2.法定代表人授权委托书（法定代表人签署投标/响应文件且亲自参与的必须提供《法定代表人亲自投标/磋商/谈判/询价声明》）</w:t>
      </w:r>
    </w:p>
    <w:p w14:paraId="3F499B20">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3.未被“信用中国”网站列入失信被执行人、重大税收违法失信主体、政府采购严重违法失信行为记录名单（无需提供证明材料）</w:t>
      </w:r>
    </w:p>
    <w:p w14:paraId="31635DCB">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p>
    <w:p w14:paraId="7EF72EFB">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供应商须为中小微企业（残疾人福利性单位、监狱企业视同小型、微型企业）：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14:paraId="4F487E7E">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（三）本项目的特定资格要求：</w:t>
      </w:r>
      <w:r>
        <w:rPr>
          <w:rFonts w:hint="eastAsia" w:ascii="宋体" w:hAnsi="宋体"/>
          <w:sz w:val="24"/>
        </w:rPr>
        <w:t>无</w:t>
      </w:r>
      <w:r>
        <w:rPr>
          <w:rFonts w:hint="eastAsia" w:ascii="宋体" w:hAnsi="宋体" w:eastAsia="宋体" w:cs="Times New Roman"/>
          <w:sz w:val="24"/>
          <w:szCs w:val="24"/>
        </w:rPr>
        <w:t>。</w:t>
      </w:r>
    </w:p>
    <w:p w14:paraId="5E932866">
      <w:pPr>
        <w:spacing w:line="400" w:lineRule="exact"/>
        <w:rPr>
          <w:rFonts w:ascii="宋体" w:hAnsi="宋体" w:eastAsia="宋体" w:cs="Times New Roman"/>
          <w:b/>
          <w:sz w:val="24"/>
          <w:szCs w:val="24"/>
        </w:rPr>
      </w:pPr>
      <w:r>
        <w:rPr>
          <w:rFonts w:ascii="宋体" w:hAnsi="宋体" w:eastAsia="宋体" w:cs="Times New Roman"/>
          <w:b/>
          <w:sz w:val="24"/>
          <w:szCs w:val="24"/>
        </w:rPr>
        <w:t>三、获取招标文件</w:t>
      </w:r>
    </w:p>
    <w:p w14:paraId="1F85768D">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时间：</w:t>
      </w:r>
      <w:r>
        <w:rPr>
          <w:rFonts w:hint="eastAsia" w:ascii="宋体" w:hAnsi="宋体" w:eastAsia="宋体" w:cs="Times New Roman"/>
          <w:sz w:val="24"/>
          <w:szCs w:val="24"/>
        </w:rPr>
        <w:t>自招标文件公告发布之日起5个工作日</w:t>
      </w:r>
    </w:p>
    <w:p w14:paraId="5F41EB5D">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地点：</w:t>
      </w:r>
      <w:r>
        <w:rPr>
          <w:rFonts w:hint="eastAsia" w:ascii="宋体" w:hAnsi="宋体" w:eastAsia="宋体" w:cs="Times New Roman"/>
          <w:sz w:val="24"/>
          <w:szCs w:val="24"/>
        </w:rPr>
        <w:t>江苏省政府采购（苏采云）平台</w:t>
      </w:r>
    </w:p>
    <w:p w14:paraId="50D96179">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方式：</w:t>
      </w:r>
      <w:r>
        <w:rPr>
          <w:rFonts w:hint="eastAsia" w:ascii="宋体" w:hAnsi="宋体" w:eastAsia="宋体" w:cs="Times New Roman"/>
          <w:sz w:val="24"/>
          <w:szCs w:val="24"/>
        </w:rPr>
        <w:t>请有参加意向的供应商在采购文件有效获取期内及时登录江苏省政府采购（苏采云）平台下载获取。在采购文件有效获取期限内，从江苏省政府采购（苏采云）平台获取的采购文件，视为依法获取的采购文件。</w:t>
      </w:r>
    </w:p>
    <w:p w14:paraId="2221BCF8">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 xml:space="preserve">售价：0.00元 </w:t>
      </w:r>
    </w:p>
    <w:p w14:paraId="27CEEADA">
      <w:pPr>
        <w:spacing w:line="400" w:lineRule="exact"/>
        <w:rPr>
          <w:rFonts w:ascii="宋体" w:hAnsi="宋体" w:eastAsia="宋体" w:cs="Times New Roman"/>
          <w:b/>
          <w:sz w:val="24"/>
          <w:szCs w:val="24"/>
        </w:rPr>
      </w:pPr>
      <w:r>
        <w:rPr>
          <w:rFonts w:ascii="宋体" w:hAnsi="宋体" w:eastAsia="宋体" w:cs="Times New Roman"/>
          <w:b/>
          <w:sz w:val="24"/>
          <w:szCs w:val="24"/>
        </w:rPr>
        <w:t>四、提交投标文件截止时间、开标时间和地点</w:t>
      </w:r>
    </w:p>
    <w:p w14:paraId="48DEC674">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202</w:t>
      </w:r>
      <w:r>
        <w:rPr>
          <w:rFonts w:hint="eastAsia" w:ascii="宋体" w:hAnsi="宋体" w:eastAsia="宋体" w:cs="Times New Roman"/>
          <w:sz w:val="24"/>
          <w:szCs w:val="24"/>
        </w:rPr>
        <w:t>6</w:t>
      </w:r>
      <w:r>
        <w:rPr>
          <w:rFonts w:ascii="宋体" w:hAnsi="宋体" w:eastAsia="宋体" w:cs="Times New Roman"/>
          <w:sz w:val="24"/>
          <w:szCs w:val="24"/>
        </w:rPr>
        <w:t>-</w:t>
      </w:r>
      <w:r>
        <w:rPr>
          <w:rFonts w:hint="eastAsia" w:ascii="宋体" w:hAnsi="宋体" w:eastAsia="宋体" w:cs="Times New Roman"/>
          <w:sz w:val="24"/>
          <w:szCs w:val="24"/>
        </w:rPr>
        <w:t>06</w:t>
      </w:r>
      <w:r>
        <w:rPr>
          <w:rFonts w:ascii="宋体" w:hAnsi="宋体" w:eastAsia="宋体" w:cs="Times New Roman"/>
          <w:sz w:val="24"/>
          <w:szCs w:val="24"/>
        </w:rPr>
        <w:t>-</w:t>
      </w:r>
      <w:r>
        <w:rPr>
          <w:rFonts w:hint="eastAsia" w:ascii="宋体" w:hAnsi="宋体" w:eastAsia="宋体" w:cs="Times New Roman"/>
          <w:sz w:val="24"/>
          <w:szCs w:val="24"/>
          <w:lang w:val="en-US" w:eastAsia="zh-CN"/>
        </w:rPr>
        <w:t>29</w:t>
      </w:r>
      <w:bookmarkStart w:id="56" w:name="_GoBack"/>
      <w:bookmarkEnd w:id="56"/>
      <w:r>
        <w:rPr>
          <w:rFonts w:hint="eastAsia" w:ascii="宋体" w:hAnsi="宋体" w:eastAsia="宋体" w:cs="Times New Roman"/>
          <w:sz w:val="24"/>
          <w:szCs w:val="24"/>
        </w:rPr>
        <w:t xml:space="preserve">  13</w:t>
      </w:r>
      <w:r>
        <w:rPr>
          <w:rFonts w:ascii="宋体" w:hAnsi="宋体" w:eastAsia="宋体" w:cs="Times New Roman"/>
          <w:sz w:val="24"/>
          <w:szCs w:val="24"/>
        </w:rPr>
        <w:t>:</w:t>
      </w:r>
      <w:r>
        <w:rPr>
          <w:rFonts w:hint="eastAsia" w:ascii="宋体" w:hAnsi="宋体" w:eastAsia="宋体" w:cs="Times New Roman"/>
          <w:sz w:val="24"/>
          <w:szCs w:val="24"/>
        </w:rPr>
        <w:t>3</w:t>
      </w:r>
      <w:r>
        <w:rPr>
          <w:rFonts w:ascii="宋体" w:hAnsi="宋体" w:eastAsia="宋体" w:cs="Times New Roman"/>
          <w:sz w:val="24"/>
          <w:szCs w:val="24"/>
        </w:rPr>
        <w:t xml:space="preserve">0（北京时间） </w:t>
      </w:r>
    </w:p>
    <w:p w14:paraId="0CC4D50F">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地点：</w:t>
      </w:r>
      <w:r>
        <w:rPr>
          <w:rFonts w:hint="eastAsia" w:ascii="宋体" w:hAnsi="宋体" w:eastAsia="宋体" w:cs="Times New Roman"/>
          <w:sz w:val="24"/>
          <w:szCs w:val="24"/>
        </w:rPr>
        <w:t>江苏省政府采购（苏采云）平台</w:t>
      </w:r>
    </w:p>
    <w:p w14:paraId="4CD6BF50">
      <w:pPr>
        <w:spacing w:line="400" w:lineRule="exact"/>
        <w:rPr>
          <w:rFonts w:ascii="宋体" w:hAnsi="宋体" w:eastAsia="宋体" w:cs="Times New Roman"/>
          <w:b/>
          <w:sz w:val="24"/>
          <w:szCs w:val="24"/>
        </w:rPr>
      </w:pPr>
      <w:r>
        <w:rPr>
          <w:rFonts w:ascii="宋体" w:hAnsi="宋体" w:eastAsia="宋体" w:cs="Times New Roman"/>
          <w:b/>
          <w:sz w:val="24"/>
          <w:szCs w:val="24"/>
        </w:rPr>
        <w:t>五、公告期限</w:t>
      </w:r>
    </w:p>
    <w:p w14:paraId="248D6C59">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自本公告发布之日起5个工作日。</w:t>
      </w:r>
    </w:p>
    <w:p w14:paraId="26FA8BFE">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p>
    <w:p w14:paraId="73086691">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（一）供应商注册</w:t>
      </w:r>
    </w:p>
    <w:p w14:paraId="330E023F">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1.请有意参加本项目采购活动的供应商按以下流程进行操作：</w:t>
      </w:r>
    </w:p>
    <w:p w14:paraId="36FAFD94">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（1）访问“江苏省政府采购（苏采云）平台”（以下简称“苏采云”）进行账号注册，注册完成后需在系统中填写资质信息并提交审核。也可以直接通过http://jszfcg.jsczt.cn/进入注册界面。</w:t>
      </w:r>
    </w:p>
    <w:p w14:paraId="41149830">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（2）办理“意源”CA数字证书和“方正”电子签章（办理地址：无锡市滨湖区观山路199号12号楼二楼9号、10号窗口，咨询电话：</w:t>
      </w:r>
      <w:r>
        <w:rPr>
          <w:rFonts w:ascii="宋体" w:hAnsi="宋体" w:eastAsia="宋体" w:cs="Times New Roman"/>
          <w:sz w:val="24"/>
          <w:szCs w:val="24"/>
        </w:rPr>
        <w:t>0510-81827781</w:t>
      </w:r>
      <w:r>
        <w:rPr>
          <w:rFonts w:hint="eastAsia" w:ascii="宋体" w:hAnsi="宋体" w:eastAsia="宋体" w:cs="Times New Roman"/>
          <w:sz w:val="24"/>
          <w:szCs w:val="24"/>
        </w:rPr>
        <w:t>），办理指南链接：http://jsxcmm.com/help/help.html。</w:t>
      </w:r>
    </w:p>
    <w:p w14:paraId="6BCD8061">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（3）CA驱动下载：在“江苏省政府采购（苏采云）平台”账号登录页面，点击“驱动下载”链接中的“政务CA、方正签章控件驱动安装包及安装说明”可以直接下载驱动安装包，安装包中附有驱动安装手册。</w:t>
      </w:r>
    </w:p>
    <w:p w14:paraId="22CBD062">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2.完成苏采云注册的供应商方可在苏采云中进行CA绑定。登录“江苏省政府采购（苏采云）平台”，插入CA后，点击【账号设置】——【绑定CA】。</w:t>
      </w:r>
    </w:p>
    <w:p w14:paraId="0A52B48E">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3.供应商应按上述要求提供相关材料及注册登记信息，所提供的材料应均是真实的、准确的，若有违背，供应商自行承担由此而产生的一切后果。</w:t>
      </w:r>
    </w:p>
    <w:p w14:paraId="61E39647">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53C417FB">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技术服务电话：0510-88027623（服务时间：工作日 8:30-11:00,13:00-17:00）</w:t>
      </w:r>
    </w:p>
    <w:p w14:paraId="4955C386">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（二）获取采购文件，完成项目参与</w:t>
      </w:r>
    </w:p>
    <w:p w14:paraId="7B1111A4">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379FFEB7">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2.供应商通过苏采云平台提交数据电文形式的响应文件，通过苏采云平台进入“开标大厅”开启（解密）响应文件。推荐使用谷歌浏览器，参与苏采云平台不见面开标。</w:t>
      </w:r>
    </w:p>
    <w:p w14:paraId="36E1163C">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p>
    <w:p w14:paraId="527A91A6">
      <w:pPr>
        <w:spacing w:line="400" w:lineRule="exact"/>
        <w:ind w:firstLine="480"/>
        <w:rPr>
          <w:rFonts w:ascii="宋体" w:hAnsi="宋体" w:eastAsia="宋体" w:cs="Times New Roman"/>
          <w:sz w:val="24"/>
          <w:szCs w:val="24"/>
        </w:rPr>
      </w:pPr>
      <w:r>
        <w:rPr>
          <w:rFonts w:ascii="宋体" w:hAnsi="宋体" w:eastAsia="宋体" w:cs="Times New Roman"/>
          <w:sz w:val="24"/>
          <w:szCs w:val="24"/>
        </w:rPr>
        <w:t xml:space="preserve">1.采购人信息 </w:t>
      </w:r>
    </w:p>
    <w:p w14:paraId="6A90CF80">
      <w:pPr>
        <w:spacing w:line="400" w:lineRule="exact"/>
        <w:ind w:firstLine="480"/>
        <w:rPr>
          <w:rFonts w:ascii="宋体" w:hAnsi="宋体" w:eastAsia="宋体" w:cs="Times New Roman"/>
          <w:sz w:val="24"/>
          <w:szCs w:val="24"/>
        </w:rPr>
      </w:pPr>
      <w:r>
        <w:rPr>
          <w:rFonts w:ascii="宋体" w:hAnsi="宋体" w:eastAsia="宋体" w:cs="Times New Roman"/>
          <w:sz w:val="24"/>
          <w:szCs w:val="24"/>
        </w:rPr>
        <w:t>单位名称：</w:t>
      </w:r>
      <w:r>
        <w:rPr>
          <w:rFonts w:hint="eastAsia" w:ascii="宋体" w:hAnsi="宋体" w:eastAsia="宋体" w:cs="Times New Roman"/>
          <w:sz w:val="24"/>
          <w:szCs w:val="24"/>
        </w:rPr>
        <w:t>江阴市公安局</w:t>
      </w:r>
    </w:p>
    <w:p w14:paraId="220AF8C2">
      <w:pPr>
        <w:spacing w:line="400" w:lineRule="exact"/>
        <w:ind w:firstLine="480"/>
        <w:rPr>
          <w:rFonts w:ascii="宋体" w:hAnsi="宋体" w:eastAsia="宋体" w:cs="Times New Roman"/>
          <w:sz w:val="24"/>
          <w:szCs w:val="24"/>
        </w:rPr>
      </w:pPr>
      <w:r>
        <w:rPr>
          <w:rFonts w:ascii="宋体" w:hAnsi="宋体" w:eastAsia="宋体" w:cs="Times New Roman"/>
          <w:sz w:val="24"/>
          <w:szCs w:val="24"/>
        </w:rPr>
        <w:t>单位</w:t>
      </w:r>
      <w:r>
        <w:rPr>
          <w:rFonts w:hint="eastAsia" w:ascii="宋体" w:hAnsi="宋体" w:eastAsia="宋体" w:cs="Times New Roman"/>
          <w:sz w:val="24"/>
          <w:szCs w:val="24"/>
        </w:rPr>
        <w:t>地址：江阴市澄江中路110号</w:t>
      </w:r>
    </w:p>
    <w:p w14:paraId="3126EF00">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项目联系人：江先生</w:t>
      </w:r>
    </w:p>
    <w:p w14:paraId="1E8545BA">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联系电话：</w:t>
      </w:r>
      <w:r>
        <w:rPr>
          <w:rFonts w:ascii="宋体" w:hAnsi="宋体" w:eastAsia="宋体" w:cs="Times New Roman"/>
          <w:sz w:val="24"/>
          <w:szCs w:val="24"/>
        </w:rPr>
        <w:t>0510-</w:t>
      </w:r>
      <w:r>
        <w:rPr>
          <w:rFonts w:hint="eastAsia" w:ascii="宋体" w:hAnsi="宋体" w:eastAsia="宋体" w:cs="Times New Roman"/>
          <w:sz w:val="24"/>
          <w:szCs w:val="24"/>
        </w:rPr>
        <w:t>86826198</w:t>
      </w:r>
    </w:p>
    <w:p w14:paraId="31EFBAE6">
      <w:pPr>
        <w:spacing w:line="400" w:lineRule="exact"/>
        <w:ind w:firstLine="480"/>
        <w:rPr>
          <w:rFonts w:ascii="宋体" w:hAnsi="宋体" w:eastAsia="宋体" w:cs="Times New Roman"/>
          <w:sz w:val="24"/>
          <w:szCs w:val="24"/>
        </w:rPr>
      </w:pPr>
      <w:r>
        <w:rPr>
          <w:rFonts w:ascii="宋体" w:hAnsi="宋体" w:eastAsia="宋体" w:cs="Times New Roman"/>
          <w:sz w:val="24"/>
          <w:szCs w:val="24"/>
        </w:rPr>
        <w:t>2.采购代理机构信息</w:t>
      </w:r>
    </w:p>
    <w:p w14:paraId="65EBDF30">
      <w:pPr>
        <w:spacing w:line="400" w:lineRule="exact"/>
        <w:ind w:firstLine="480"/>
        <w:rPr>
          <w:rFonts w:ascii="宋体" w:hAnsi="宋体" w:eastAsia="宋体" w:cs="Times New Roman"/>
          <w:sz w:val="24"/>
          <w:szCs w:val="24"/>
        </w:rPr>
      </w:pPr>
      <w:r>
        <w:rPr>
          <w:rFonts w:ascii="宋体" w:hAnsi="宋体" w:eastAsia="宋体" w:cs="Times New Roman"/>
          <w:sz w:val="24"/>
          <w:szCs w:val="24"/>
        </w:rPr>
        <w:t>单位名称：</w:t>
      </w:r>
      <w:r>
        <w:rPr>
          <w:rFonts w:hint="eastAsia" w:ascii="宋体" w:hAnsi="宋体" w:eastAsia="宋体" w:cs="Times New Roman"/>
          <w:sz w:val="24"/>
          <w:szCs w:val="24"/>
        </w:rPr>
        <w:t>江阴市政府采购中心</w:t>
      </w:r>
    </w:p>
    <w:p w14:paraId="6531CFED">
      <w:pPr>
        <w:spacing w:line="400" w:lineRule="exact"/>
        <w:ind w:firstLine="480"/>
        <w:rPr>
          <w:rFonts w:ascii="宋体" w:hAnsi="宋体" w:eastAsia="宋体" w:cs="Times New Roman"/>
          <w:sz w:val="24"/>
          <w:szCs w:val="24"/>
        </w:rPr>
      </w:pPr>
      <w:r>
        <w:rPr>
          <w:rFonts w:ascii="宋体" w:hAnsi="宋体" w:eastAsia="宋体" w:cs="Times New Roman"/>
          <w:sz w:val="24"/>
          <w:szCs w:val="24"/>
        </w:rPr>
        <w:t>单位地址：</w:t>
      </w:r>
      <w:r>
        <w:rPr>
          <w:rFonts w:hint="eastAsia" w:ascii="宋体" w:hAnsi="宋体" w:eastAsia="宋体" w:cs="Times New Roman"/>
          <w:sz w:val="24"/>
          <w:szCs w:val="24"/>
        </w:rPr>
        <w:t>江阴市长江路188号6楼</w:t>
      </w:r>
    </w:p>
    <w:p w14:paraId="782A3C3F">
      <w:pPr>
        <w:spacing w:line="400" w:lineRule="exact"/>
        <w:ind w:firstLine="480"/>
        <w:rPr>
          <w:rFonts w:ascii="宋体" w:hAnsi="宋体" w:eastAsia="宋体" w:cs="Times New Roman"/>
          <w:sz w:val="24"/>
          <w:szCs w:val="24"/>
        </w:rPr>
      </w:pPr>
      <w:r>
        <w:rPr>
          <w:rFonts w:ascii="宋体" w:hAnsi="宋体" w:eastAsia="宋体" w:cs="Times New Roman"/>
          <w:sz w:val="24"/>
          <w:szCs w:val="24"/>
        </w:rPr>
        <w:t>联系人：</w:t>
      </w:r>
      <w:r>
        <w:rPr>
          <w:rFonts w:hint="eastAsia" w:ascii="宋体" w:hAnsi="宋体" w:eastAsia="宋体" w:cs="Times New Roman"/>
          <w:sz w:val="24"/>
          <w:szCs w:val="24"/>
        </w:rPr>
        <w:t xml:space="preserve">刘先生 </w:t>
      </w:r>
    </w:p>
    <w:p w14:paraId="6DF2450D">
      <w:pPr>
        <w:spacing w:line="400" w:lineRule="exact"/>
        <w:ind w:firstLine="480"/>
        <w:rPr>
          <w:rFonts w:ascii="宋体" w:hAnsi="宋体" w:eastAsia="宋体" w:cs="Times New Roman"/>
          <w:sz w:val="24"/>
          <w:szCs w:val="24"/>
        </w:rPr>
      </w:pPr>
      <w:r>
        <w:rPr>
          <w:rFonts w:ascii="宋体" w:hAnsi="宋体" w:eastAsia="宋体" w:cs="Times New Roman"/>
          <w:sz w:val="24"/>
          <w:szCs w:val="24"/>
        </w:rPr>
        <w:t>联系电话：</w:t>
      </w:r>
      <w:r>
        <w:rPr>
          <w:rFonts w:hint="eastAsia" w:ascii="宋体" w:hAnsi="宋体" w:eastAsia="宋体" w:cs="Times New Roman"/>
          <w:sz w:val="24"/>
          <w:szCs w:val="24"/>
        </w:rPr>
        <w:t>0510-88027621</w:t>
      </w:r>
    </w:p>
    <w:p w14:paraId="6411F463">
      <w:pPr>
        <w:spacing w:line="400" w:lineRule="exact"/>
        <w:ind w:firstLine="480"/>
        <w:rPr>
          <w:rFonts w:ascii="宋体" w:hAnsi="宋体" w:eastAsia="宋体" w:cs="Times New Roman"/>
          <w:sz w:val="24"/>
          <w:szCs w:val="24"/>
        </w:rPr>
      </w:pPr>
      <w:r>
        <w:rPr>
          <w:rFonts w:ascii="宋体" w:hAnsi="宋体" w:eastAsia="宋体" w:cs="Times New Roman"/>
          <w:sz w:val="24"/>
          <w:szCs w:val="24"/>
        </w:rPr>
        <w:t xml:space="preserve">3.项目联系方式 </w:t>
      </w:r>
    </w:p>
    <w:p w14:paraId="2A200851">
      <w:pPr>
        <w:spacing w:line="400" w:lineRule="exact"/>
        <w:ind w:firstLine="480"/>
        <w:rPr>
          <w:rFonts w:ascii="宋体" w:hAnsi="宋体" w:eastAsia="宋体" w:cs="Times New Roman"/>
          <w:sz w:val="24"/>
          <w:szCs w:val="24"/>
        </w:rPr>
      </w:pPr>
      <w:r>
        <w:rPr>
          <w:rFonts w:ascii="宋体" w:hAnsi="宋体" w:eastAsia="宋体" w:cs="Times New Roman"/>
          <w:sz w:val="24"/>
          <w:szCs w:val="24"/>
        </w:rPr>
        <w:t>项目联系人：</w:t>
      </w:r>
      <w:r>
        <w:rPr>
          <w:rFonts w:hint="eastAsia" w:ascii="宋体" w:hAnsi="宋体" w:eastAsia="宋体" w:cs="Times New Roman"/>
          <w:sz w:val="24"/>
          <w:szCs w:val="24"/>
        </w:rPr>
        <w:t>刘先生</w:t>
      </w:r>
    </w:p>
    <w:p w14:paraId="388BCA8A">
      <w:pPr>
        <w:spacing w:line="400" w:lineRule="exact"/>
        <w:ind w:firstLine="480"/>
        <w:rPr>
          <w:rFonts w:ascii="宋体" w:hAnsi="宋体" w:eastAsia="宋体" w:cs="Times New Roman"/>
          <w:sz w:val="24"/>
          <w:szCs w:val="24"/>
        </w:rPr>
      </w:pPr>
      <w:r>
        <w:rPr>
          <w:rFonts w:ascii="宋体" w:hAnsi="宋体" w:eastAsia="宋体" w:cs="Times New Roman"/>
          <w:sz w:val="24"/>
          <w:szCs w:val="24"/>
        </w:rPr>
        <w:t>电话：</w:t>
      </w:r>
      <w:r>
        <w:rPr>
          <w:rFonts w:hint="eastAsia" w:ascii="宋体" w:hAnsi="宋体" w:eastAsia="宋体" w:cs="Times New Roman"/>
          <w:sz w:val="24"/>
          <w:szCs w:val="24"/>
        </w:rPr>
        <w:t>0510-88027621</w:t>
      </w:r>
    </w:p>
    <w:p w14:paraId="6D86E292">
      <w:pPr>
        <w:spacing w:line="400" w:lineRule="exact"/>
        <w:ind w:firstLine="480" w:firstLineChars="200"/>
        <w:rPr>
          <w:rFonts w:ascii="宋体" w:hAnsi="宋体" w:eastAsia="宋体" w:cs="Times New Roman"/>
          <w:sz w:val="24"/>
          <w:szCs w:val="24"/>
        </w:rPr>
        <w:sectPr>
          <w:pgSz w:w="11906" w:h="16838"/>
          <w:pgMar w:top="1247" w:right="1247" w:bottom="1247" w:left="1247" w:header="680" w:footer="992" w:gutter="0"/>
          <w:pgNumType w:fmt="numberInDash"/>
          <w:cols w:space="720" w:num="1"/>
          <w:docGrid w:linePitch="312" w:charSpace="0"/>
        </w:sectPr>
      </w:pPr>
    </w:p>
    <w:p w14:paraId="4F2B8F9A">
      <w:pPr>
        <w:pStyle w:val="6"/>
      </w:pPr>
    </w:p>
    <w:p w14:paraId="15C78A0C">
      <w:pPr>
        <w:pStyle w:val="6"/>
      </w:pPr>
      <w:bookmarkStart w:id="9" w:name="_Toc22790"/>
      <w:r>
        <w:rPr>
          <w:rFonts w:hint="eastAsia"/>
        </w:rPr>
        <w:t>第二章　</w:t>
      </w:r>
      <w:r>
        <w:rPr>
          <w:rFonts w:hint="eastAsia" w:hAnsi="宋体"/>
        </w:rPr>
        <w:t>投标人</w:t>
      </w:r>
      <w:r>
        <w:rPr>
          <w:rFonts w:hint="eastAsia"/>
        </w:rPr>
        <w:t>须知</w:t>
      </w:r>
      <w:bookmarkEnd w:id="7"/>
      <w:bookmarkEnd w:id="8"/>
      <w:bookmarkEnd w:id="9"/>
    </w:p>
    <w:p w14:paraId="649EAA63">
      <w:pPr>
        <w:spacing w:line="400" w:lineRule="exact"/>
        <w:rPr>
          <w:rFonts w:ascii="黑体" w:hAnsi="Times New Roman" w:eastAsia="黑体" w:cs="Times New Roman"/>
          <w:b/>
          <w:sz w:val="28"/>
          <w:szCs w:val="24"/>
        </w:rPr>
      </w:pPr>
    </w:p>
    <w:p w14:paraId="5845749D">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一、</w:t>
      </w:r>
      <w:r>
        <w:rPr>
          <w:rFonts w:hint="eastAsia" w:ascii="黑体" w:hAnsi="Times New Roman" w:eastAsia="黑体" w:cs="Times New Roman"/>
          <w:sz w:val="28"/>
          <w:szCs w:val="24"/>
        </w:rPr>
        <w:t>遵循原则：</w:t>
      </w:r>
    </w:p>
    <w:p w14:paraId="2E1EC11B">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公开透明原则、公平竞争原则、公正原则和诚实信用原则。</w:t>
      </w:r>
    </w:p>
    <w:p w14:paraId="04BE9F69">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二、招标文件：</w:t>
      </w:r>
    </w:p>
    <w:p w14:paraId="09BCA564">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1.招标文件包括本文件目录所列全部内容，投标人应仔细阅读，并在投标文件中充分反映招标文件的所有要求。</w:t>
      </w:r>
    </w:p>
    <w:p w14:paraId="500A9987">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2.招标文件中的“法定代表人”是指投标人的营业执照或相关部门的有效登记证明文件中的“法定代表人”或“负责人”。</w:t>
      </w:r>
    </w:p>
    <w:p w14:paraId="651958D6">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3.投标人应在</w:t>
      </w:r>
      <w:r>
        <w:rPr>
          <w:rFonts w:ascii="宋体" w:hAnsi="宋体" w:eastAsia="宋体" w:cs="Times New Roman"/>
          <w:sz w:val="24"/>
          <w:szCs w:val="24"/>
        </w:rPr>
        <w:t>江苏省政府采购（苏采云）平台</w:t>
      </w:r>
      <w:r>
        <w:rPr>
          <w:rFonts w:hint="eastAsia" w:ascii="宋体" w:hAnsi="宋体" w:eastAsia="宋体" w:cs="Times New Roman"/>
          <w:sz w:val="24"/>
          <w:szCs w:val="24"/>
        </w:rPr>
        <w:t>下载招标文件及有关资料，按招标文件要求提交全部资料并对招标文件各项内容做出实质性响应，否则投标无效。</w:t>
      </w:r>
    </w:p>
    <w:p w14:paraId="2552887C">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4.投标人一旦参加本项目，即被认为接受了本招标文件中的所有条件和规定。</w:t>
      </w:r>
    </w:p>
    <w:p w14:paraId="7FC6488B">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5.招标文件仅作为本次采购投标使用。</w:t>
      </w:r>
    </w:p>
    <w:p w14:paraId="0B031158">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三、招标文件的解释：</w:t>
      </w:r>
      <w:r>
        <w:rPr>
          <w:rFonts w:hint="eastAsia" w:ascii="黑体" w:hAnsi="Times New Roman" w:eastAsia="黑体" w:cs="Times New Roman"/>
          <w:sz w:val="24"/>
          <w:szCs w:val="24"/>
        </w:rPr>
        <w:tab/>
      </w:r>
    </w:p>
    <w:p w14:paraId="499B9A7A">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1.投标单位如有需要对招标文件要求澄清的问题，均应在开标前十五日以书面形式提出（加盖公章），并送至江阴市政府采购中心。</w:t>
      </w:r>
    </w:p>
    <w:p w14:paraId="23AB6D6B">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2.本文件的最终解释权归江阴市政府采购中心。</w:t>
      </w:r>
    </w:p>
    <w:p w14:paraId="055EC40E">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p>
    <w:p w14:paraId="4B8936C2">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1.江阴市政府采购中心可以对已发出的招标文件进行必要的澄清或者修改。</w:t>
      </w:r>
    </w:p>
    <w:p w14:paraId="05ED112C">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p>
    <w:p w14:paraId="144C067C">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3.澄清或者修改的内容可能影响投标文件编制的，江阴市政府采购中心将在投标截止时间至少15日前发布澄清公告；不足15日的顺延提交投标文件的截止时间和开标时间。</w:t>
      </w:r>
    </w:p>
    <w:p w14:paraId="478600F8">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五、投标文件的要求：</w:t>
      </w:r>
    </w:p>
    <w:p w14:paraId="3651DEC1">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sz w:val="24"/>
          <w:szCs w:val="24"/>
        </w:rPr>
        <w:t>投标文件由下列部分组成：</w:t>
      </w:r>
    </w:p>
    <w:p w14:paraId="0AA79BC5">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sz w:val="24"/>
          <w:szCs w:val="24"/>
        </w:rPr>
        <w:t>（1）</w:t>
      </w:r>
      <w:r>
        <w:rPr>
          <w:rFonts w:hint="eastAsia" w:ascii="宋体" w:hAnsi="宋体" w:eastAsia="宋体" w:cs="Times New Roman"/>
          <w:b/>
          <w:sz w:val="24"/>
          <w:szCs w:val="24"/>
        </w:rPr>
        <w:t>*</w:t>
      </w:r>
      <w:r>
        <w:rPr>
          <w:rFonts w:hint="eastAsia" w:ascii="宋体" w:hAnsi="宋体" w:eastAsia="宋体" w:cs="Times New Roman"/>
          <w:sz w:val="24"/>
          <w:szCs w:val="24"/>
        </w:rPr>
        <w:t>投标函；</w:t>
      </w:r>
    </w:p>
    <w:p w14:paraId="52C4125A">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sz w:val="24"/>
          <w:szCs w:val="24"/>
        </w:rPr>
        <w:t>（2）</w:t>
      </w:r>
      <w:r>
        <w:rPr>
          <w:rFonts w:hint="eastAsia" w:ascii="宋体" w:hAnsi="宋体" w:eastAsia="宋体" w:cs="Times New Roman"/>
          <w:b/>
          <w:sz w:val="24"/>
          <w:szCs w:val="24"/>
        </w:rPr>
        <w:t>*</w:t>
      </w:r>
      <w:r>
        <w:rPr>
          <w:rFonts w:hint="eastAsia" w:ascii="宋体" w:hAnsi="宋体" w:eastAsia="宋体" w:cs="Times New Roman"/>
          <w:sz w:val="24"/>
          <w:szCs w:val="24"/>
        </w:rPr>
        <w:t>开标一览表；</w:t>
      </w:r>
    </w:p>
    <w:p w14:paraId="41468FB2">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sz w:val="24"/>
          <w:szCs w:val="24"/>
        </w:rPr>
        <w:t>（3）</w:t>
      </w:r>
      <w:r>
        <w:rPr>
          <w:rFonts w:hint="eastAsia" w:ascii="宋体" w:hAnsi="宋体" w:eastAsia="宋体" w:cs="Times New Roman"/>
          <w:b/>
          <w:sz w:val="24"/>
          <w:szCs w:val="24"/>
        </w:rPr>
        <w:t>*</w:t>
      </w:r>
      <w:r>
        <w:rPr>
          <w:rFonts w:hint="eastAsia" w:ascii="宋体" w:hAnsi="宋体" w:eastAsia="宋体" w:cs="Times New Roman"/>
          <w:sz w:val="24"/>
          <w:szCs w:val="24"/>
        </w:rPr>
        <w:t>分项报价表；</w:t>
      </w:r>
    </w:p>
    <w:p w14:paraId="6431D66D">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（4）</w:t>
      </w:r>
      <w:r>
        <w:rPr>
          <w:rFonts w:hint="eastAsia" w:ascii="宋体" w:hAnsi="宋体" w:eastAsia="宋体" w:cs="Times New Roman"/>
          <w:b/>
          <w:sz w:val="24"/>
          <w:szCs w:val="24"/>
        </w:rPr>
        <w:t>*</w:t>
      </w:r>
      <w:r>
        <w:rPr>
          <w:rFonts w:hint="eastAsia" w:ascii="宋体" w:hAnsi="宋体" w:eastAsia="宋体" w:cs="Times New Roman"/>
          <w:sz w:val="24"/>
          <w:szCs w:val="24"/>
        </w:rPr>
        <w:t>商务、技术要求响应及偏离表；</w:t>
      </w:r>
    </w:p>
    <w:p w14:paraId="69BAC614">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（5）</w:t>
      </w:r>
      <w:r>
        <w:rPr>
          <w:rFonts w:hint="eastAsia" w:ascii="宋体" w:hAnsi="宋体" w:eastAsia="宋体" w:cs="Times New Roman"/>
          <w:b/>
          <w:sz w:val="24"/>
          <w:szCs w:val="24"/>
        </w:rPr>
        <w:t>*</w:t>
      </w:r>
      <w:r>
        <w:rPr>
          <w:rFonts w:hint="eastAsia" w:ascii="宋体" w:hAnsi="宋体" w:eastAsia="宋体" w:cs="Times New Roman"/>
          <w:bCs/>
          <w:sz w:val="24"/>
          <w:szCs w:val="24"/>
        </w:rPr>
        <w:t>第三章实质性要求中须提供的承诺函；</w:t>
      </w:r>
    </w:p>
    <w:p w14:paraId="0709A2AE">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sz w:val="24"/>
          <w:szCs w:val="24"/>
        </w:rPr>
        <w:t>（6）</w:t>
      </w:r>
      <w:r>
        <w:rPr>
          <w:rFonts w:hint="eastAsia" w:ascii="宋体" w:hAnsi="宋体" w:eastAsia="宋体" w:cs="Times New Roman"/>
          <w:b/>
          <w:sz w:val="24"/>
          <w:szCs w:val="24"/>
        </w:rPr>
        <w:t>*</w:t>
      </w:r>
      <w:r>
        <w:rPr>
          <w:rFonts w:hint="eastAsia" w:ascii="宋体" w:hAnsi="宋体" w:eastAsia="宋体" w:cs="Times New Roman"/>
          <w:sz w:val="24"/>
          <w:szCs w:val="24"/>
        </w:rPr>
        <w:t>资格证明文件：</w:t>
      </w:r>
    </w:p>
    <w:p w14:paraId="1EEAB186">
      <w:pPr>
        <w:spacing w:line="400" w:lineRule="exact"/>
        <w:ind w:firstLine="964" w:firstLineChars="400"/>
        <w:rPr>
          <w:rFonts w:ascii="宋体" w:hAnsi="宋体" w:eastAsia="宋体" w:cs="Times New Roman"/>
          <w:bCs/>
          <w:sz w:val="24"/>
          <w:szCs w:val="24"/>
        </w:rPr>
      </w:pPr>
      <w:r>
        <w:rPr>
          <w:rFonts w:hint="eastAsia" w:ascii="宋体" w:hAnsi="宋体" w:eastAsia="宋体" w:cs="Times New Roman"/>
          <w:b/>
          <w:bCs/>
          <w:sz w:val="24"/>
          <w:szCs w:val="28"/>
        </w:rPr>
        <w:t>文件1：提供格式条款《关于资格的声明函》</w:t>
      </w:r>
    </w:p>
    <w:p w14:paraId="1D7974DE">
      <w:pPr>
        <w:spacing w:line="400" w:lineRule="exact"/>
        <w:ind w:firstLine="964" w:firstLineChars="400"/>
        <w:rPr>
          <w:rFonts w:ascii="宋体" w:hAnsi="宋体" w:eastAsia="宋体" w:cs="Times New Roman"/>
          <w:b/>
          <w:bCs/>
          <w:sz w:val="24"/>
          <w:szCs w:val="24"/>
        </w:rPr>
      </w:pPr>
      <w:r>
        <w:rPr>
          <w:rFonts w:hint="eastAsia" w:ascii="宋体" w:hAnsi="宋体" w:eastAsia="宋体" w:cs="Times New Roman"/>
          <w:b/>
          <w:bCs/>
          <w:sz w:val="24"/>
          <w:szCs w:val="28"/>
        </w:rPr>
        <w:t>文件2：</w:t>
      </w:r>
      <w:r>
        <w:rPr>
          <w:rFonts w:hint="eastAsia" w:ascii="宋体" w:hAnsi="宋体" w:eastAsia="宋体" w:cs="Times New Roman"/>
          <w:bCs/>
          <w:sz w:val="24"/>
          <w:szCs w:val="24"/>
        </w:rPr>
        <w:t>法定代表人授权委托书</w:t>
      </w:r>
      <w:r>
        <w:rPr>
          <w:rFonts w:hint="eastAsia" w:ascii="宋体" w:hAnsi="宋体" w:eastAsia="宋体" w:cs="Times New Roman"/>
          <w:b/>
          <w:bCs/>
          <w:sz w:val="24"/>
          <w:szCs w:val="24"/>
        </w:rPr>
        <w:t>（法定代表人签署投标文件且亲自参与的必须提供《法定代表人亲自投标声明》）</w:t>
      </w:r>
    </w:p>
    <w:p w14:paraId="0982E8DB">
      <w:pPr>
        <w:spacing w:line="400" w:lineRule="exact"/>
        <w:ind w:firstLine="964"/>
        <w:rPr>
          <w:rFonts w:ascii="宋体" w:hAnsi="宋体" w:eastAsia="宋体" w:cs="Times New Roman"/>
          <w:b/>
          <w:bCs/>
          <w:sz w:val="24"/>
          <w:szCs w:val="24"/>
        </w:rPr>
      </w:pPr>
      <w:r>
        <w:rPr>
          <w:rFonts w:hint="eastAsia" w:ascii="宋体" w:hAnsi="宋体"/>
          <w:b/>
          <w:bCs/>
          <w:sz w:val="24"/>
          <w:szCs w:val="28"/>
        </w:rPr>
        <w:t>文件3：</w:t>
      </w:r>
      <w:r>
        <w:rPr>
          <w:rFonts w:hint="eastAsia" w:ascii="宋体" w:hAnsi="宋体"/>
          <w:sz w:val="24"/>
          <w:szCs w:val="24"/>
        </w:rPr>
        <w:t>供应商须为中小微企业（残疾人福利性单位、监狱企业视同小型、微型企业）：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14:paraId="17AEB6B4">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sz w:val="24"/>
          <w:szCs w:val="28"/>
        </w:rPr>
        <w:t>（7）投标人</w:t>
      </w:r>
      <w:r>
        <w:rPr>
          <w:rFonts w:ascii="宋体" w:hAnsi="宋体" w:eastAsia="宋体" w:cs="Times New Roman"/>
          <w:sz w:val="24"/>
          <w:szCs w:val="28"/>
        </w:rPr>
        <w:t>认为需要提供的其他证明文件</w:t>
      </w:r>
    </w:p>
    <w:p w14:paraId="050AB784">
      <w:pPr>
        <w:spacing w:line="400" w:lineRule="exact"/>
        <w:rPr>
          <w:rFonts w:ascii="宋体" w:hAnsi="宋体" w:eastAsia="宋体" w:cs="Times New Roman"/>
          <w:b/>
          <w:sz w:val="24"/>
          <w:szCs w:val="24"/>
        </w:rPr>
      </w:pPr>
      <w:r>
        <w:rPr>
          <w:rFonts w:hint="eastAsia" w:ascii="宋体" w:hAnsi="宋体" w:eastAsia="宋体" w:cs="Times New Roman"/>
          <w:b/>
          <w:sz w:val="24"/>
          <w:szCs w:val="24"/>
        </w:rPr>
        <w:t>注：</w:t>
      </w:r>
    </w:p>
    <w:p w14:paraId="652ADF4C">
      <w:pPr>
        <w:spacing w:line="400" w:lineRule="exact"/>
        <w:ind w:firstLine="480" w:firstLineChars="200"/>
        <w:rPr>
          <w:rFonts w:ascii="宋体" w:hAnsi="宋体" w:eastAsia="宋体" w:cs="Times New Roman"/>
          <w:b/>
          <w:sz w:val="24"/>
          <w:szCs w:val="24"/>
        </w:rPr>
      </w:pPr>
      <w:r>
        <w:rPr>
          <w:rFonts w:hint="eastAsia" w:ascii="宋体" w:hAnsi="宋体" w:eastAsia="宋体" w:cs="Times New Roman"/>
          <w:sz w:val="24"/>
          <w:szCs w:val="24"/>
        </w:rPr>
        <w:t>①其中加“*”项目若有缺失或无效，将作为无效投标文件。</w:t>
      </w:r>
    </w:p>
    <w:p w14:paraId="07A3F0CF">
      <w:pPr>
        <w:spacing w:line="400" w:lineRule="exact"/>
        <w:ind w:firstLine="480" w:firstLineChars="200"/>
        <w:rPr>
          <w:rFonts w:ascii="Tahoma" w:hAnsi="Tahoma" w:eastAsia="宋体" w:cs="Tahoma"/>
          <w:sz w:val="24"/>
          <w:szCs w:val="24"/>
        </w:rPr>
      </w:pPr>
      <w:r>
        <w:rPr>
          <w:rFonts w:hint="eastAsia" w:ascii="宋体" w:hAnsi="宋体" w:eastAsia="宋体" w:cs="Times New Roman"/>
          <w:sz w:val="24"/>
          <w:szCs w:val="24"/>
        </w:rPr>
        <w:t>②</w:t>
      </w:r>
      <w:r>
        <w:rPr>
          <w:rFonts w:hint="eastAsia" w:ascii="Tahoma" w:hAnsi="Tahoma" w:eastAsia="宋体" w:cs="Tahoma"/>
          <w:sz w:val="24"/>
          <w:szCs w:val="24"/>
        </w:rPr>
        <w:t>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14:paraId="37FADA9B">
      <w:pPr>
        <w:spacing w:line="400" w:lineRule="exact"/>
        <w:ind w:firstLine="480" w:firstLineChars="200"/>
        <w:rPr>
          <w:rFonts w:hint="eastAsia" w:ascii="Tahoma" w:hAnsi="Tahoma" w:eastAsia="宋体" w:cs="Tahoma"/>
          <w:sz w:val="24"/>
          <w:szCs w:val="24"/>
        </w:rPr>
      </w:pPr>
      <w:r>
        <w:rPr>
          <w:rFonts w:hint="eastAsia" w:ascii="Tahoma" w:hAnsi="Tahoma" w:eastAsia="宋体" w:cs="Tahoma"/>
          <w:sz w:val="24"/>
          <w:szCs w:val="24"/>
        </w:rPr>
        <w:t>③提供以人事代理、控股子公司等代收代缴形式缴纳社保的证明的，属于无效证明文件。</w:t>
      </w:r>
    </w:p>
    <w:p w14:paraId="6A6C8BF2">
      <w:pPr>
        <w:spacing w:line="400" w:lineRule="exact"/>
        <w:ind w:firstLine="480" w:firstLineChars="200"/>
        <w:rPr>
          <w:rFonts w:hint="eastAsia" w:ascii="Tahoma" w:hAnsi="Tahoma" w:eastAsia="宋体" w:cs="Tahoma"/>
          <w:sz w:val="24"/>
          <w:szCs w:val="24"/>
        </w:rPr>
      </w:pPr>
      <w:r>
        <w:rPr>
          <w:rFonts w:hint="eastAsia" w:ascii="Tahoma" w:hAnsi="Tahoma" w:eastAsia="宋体" w:cs="Tahoma"/>
          <w:sz w:val="24"/>
          <w:szCs w:val="24"/>
        </w:rPr>
        <w:t>④制作电子投标文件时必须与投标文件制作软件目录一一对应，将相关资料上传至相应模块，如未按照系统中模块上传的，相关不利后果（如资格性审查不通过、符合性审查不通过等）由投标人自行承担。</w:t>
      </w:r>
    </w:p>
    <w:p w14:paraId="0C81CDF8">
      <w:pPr>
        <w:spacing w:line="400" w:lineRule="exact"/>
        <w:ind w:firstLine="480" w:firstLineChars="200"/>
        <w:rPr>
          <w:rFonts w:ascii="Tahoma" w:hAnsi="Tahoma" w:eastAsia="宋体" w:cs="Tahoma"/>
          <w:sz w:val="24"/>
          <w:szCs w:val="24"/>
        </w:rPr>
      </w:pPr>
      <w:r>
        <w:rPr>
          <w:rFonts w:hint="eastAsia" w:ascii="宋体" w:hAnsi="宋体" w:eastAsia="宋体" w:cs="Times New Roman"/>
          <w:sz w:val="24"/>
          <w:szCs w:val="24"/>
        </w:rPr>
        <w:t>⑤投标文件构成资料为非中文时应提供中文译版。</w:t>
      </w:r>
    </w:p>
    <w:p w14:paraId="33A26A17">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⑥招标文件要求提供证书证件等原件电子件的，投标人提供的电子件应是对证书证件等原件通过扫描、拍照等方式进行数字化的可被电子交易平台识别的数字文件，否则评标委员会可以视其未提供。</w:t>
      </w:r>
    </w:p>
    <w:p w14:paraId="29207C30">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⑦联合体投标的，由联合体牵头单位编制、提交投标文件。</w:t>
      </w:r>
    </w:p>
    <w:p w14:paraId="252D8B1E">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⑧本项目不接受纸质投标文件。</w:t>
      </w:r>
    </w:p>
    <w:p w14:paraId="7F334369">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六、投标文件</w:t>
      </w:r>
      <w:r>
        <w:rPr>
          <w:rFonts w:hint="eastAsia" w:ascii="黑体" w:hAnsi="Times New Roman" w:eastAsia="黑体" w:cs="Times New Roman"/>
          <w:sz w:val="28"/>
          <w:szCs w:val="28"/>
        </w:rPr>
        <w:t>的制作、提交与远程交互</w:t>
      </w:r>
      <w:r>
        <w:rPr>
          <w:rFonts w:hint="eastAsia" w:ascii="黑体" w:hAnsi="Times New Roman" w:eastAsia="黑体" w:cs="Times New Roman"/>
          <w:sz w:val="28"/>
          <w:szCs w:val="24"/>
        </w:rPr>
        <w:t>：</w:t>
      </w:r>
    </w:p>
    <w:p w14:paraId="2DCCFC6E">
      <w:pPr>
        <w:widowControl/>
        <w:spacing w:line="400" w:lineRule="exact"/>
        <w:ind w:firstLine="480" w:firstLineChars="200"/>
        <w:jc w:val="left"/>
        <w:rPr>
          <w:rFonts w:ascii="宋体" w:hAnsi="宋体" w:eastAsia="宋体" w:cs="宋体"/>
          <w:kern w:val="0"/>
          <w:sz w:val="24"/>
          <w:szCs w:val="24"/>
        </w:rPr>
      </w:pPr>
      <w:r>
        <w:rPr>
          <w:rFonts w:hint="eastAsia" w:ascii="宋体" w:hAnsi="宋体" w:eastAsia="宋体" w:cs="Times New Roman"/>
          <w:sz w:val="24"/>
          <w:szCs w:val="24"/>
        </w:rPr>
        <w:t>1.</w:t>
      </w:r>
      <w:r>
        <w:rPr>
          <w:rFonts w:ascii="宋体" w:hAnsi="宋体" w:eastAsia="宋体" w:cs="Times New Roman"/>
          <w:sz w:val="24"/>
          <w:szCs w:val="24"/>
        </w:rPr>
        <w:t>供应商</w:t>
      </w:r>
      <w:r>
        <w:rPr>
          <w:rFonts w:hint="eastAsia" w:ascii="宋体" w:hAnsi="宋体" w:eastAsia="宋体" w:cs="Times New Roman"/>
          <w:sz w:val="24"/>
          <w:szCs w:val="24"/>
        </w:rPr>
        <w:t>从</w:t>
      </w:r>
      <w:r>
        <w:rPr>
          <w:rFonts w:ascii="宋体" w:hAnsi="宋体" w:eastAsia="宋体" w:cs="Times New Roman"/>
          <w:sz w:val="24"/>
          <w:szCs w:val="24"/>
        </w:rPr>
        <w:t>苏采云平台中免费下载文件（“项目参与</w:t>
      </w:r>
      <w:r>
        <w:rPr>
          <w:rFonts w:hint="eastAsia" w:ascii="宋体" w:hAnsi="宋体" w:eastAsia="宋体" w:cs="Times New Roman"/>
          <w:sz w:val="24"/>
          <w:szCs w:val="24"/>
        </w:rPr>
        <w:t>”</w:t>
      </w:r>
      <w:r>
        <w:rPr>
          <w:rFonts w:ascii="宋体" w:hAnsi="宋体" w:eastAsia="宋体" w:cs="Times New Roman"/>
          <w:sz w:val="24"/>
          <w:szCs w:val="24"/>
        </w:rPr>
        <w:t>找到需要获取</w:t>
      </w:r>
      <w:r>
        <w:rPr>
          <w:rFonts w:hint="eastAsia" w:ascii="宋体" w:hAnsi="宋体" w:eastAsia="宋体" w:cs="Times New Roman"/>
          <w:sz w:val="24"/>
          <w:szCs w:val="24"/>
        </w:rPr>
        <w:t>招标文件</w:t>
      </w:r>
      <w:r>
        <w:rPr>
          <w:rFonts w:ascii="宋体" w:hAnsi="宋体" w:eastAsia="宋体" w:cs="Times New Roman"/>
          <w:sz w:val="24"/>
          <w:szCs w:val="24"/>
        </w:rPr>
        <w:t>的项目，点击“我要参与”——“参与投标”</w:t>
      </w:r>
      <w:r>
        <w:rPr>
          <w:rFonts w:hint="eastAsia" w:ascii="宋体" w:hAnsi="宋体" w:eastAsia="宋体" w:cs="Times New Roman"/>
          <w:sz w:val="24"/>
          <w:szCs w:val="24"/>
        </w:rPr>
        <w:t>——“</w:t>
      </w:r>
      <w:r>
        <w:rPr>
          <w:rFonts w:ascii="宋体" w:hAnsi="宋体" w:eastAsia="宋体" w:cs="Times New Roman"/>
          <w:sz w:val="24"/>
          <w:szCs w:val="24"/>
        </w:rPr>
        <w:t>下载文件</w:t>
      </w:r>
      <w:r>
        <w:rPr>
          <w:rFonts w:hint="eastAsia" w:ascii="宋体" w:hAnsi="宋体" w:eastAsia="宋体" w:cs="Times New Roman"/>
          <w:sz w:val="24"/>
          <w:szCs w:val="24"/>
        </w:rPr>
        <w:t>”</w:t>
      </w:r>
      <w:r>
        <w:rPr>
          <w:rFonts w:ascii="宋体" w:hAnsi="宋体" w:eastAsia="宋体" w:cs="Times New Roman"/>
          <w:sz w:val="24"/>
          <w:szCs w:val="24"/>
        </w:rPr>
        <w:t>），完成项目</w:t>
      </w:r>
      <w:r>
        <w:rPr>
          <w:rFonts w:hint="eastAsia" w:ascii="宋体" w:hAnsi="宋体" w:eastAsia="宋体" w:cs="Times New Roman"/>
          <w:sz w:val="24"/>
          <w:szCs w:val="24"/>
        </w:rPr>
        <w:t>参与</w:t>
      </w:r>
      <w:r>
        <w:rPr>
          <w:rFonts w:ascii="宋体" w:hAnsi="宋体" w:eastAsia="宋体" w:cs="Times New Roman"/>
          <w:sz w:val="24"/>
          <w:szCs w:val="24"/>
        </w:rPr>
        <w:t>，</w:t>
      </w:r>
      <w:r>
        <w:rPr>
          <w:rFonts w:hint="eastAsia" w:ascii="宋体" w:hAnsi="宋体" w:eastAsia="宋体" w:cs="Times New Roman"/>
          <w:sz w:val="24"/>
          <w:szCs w:val="24"/>
        </w:rPr>
        <w:t>将苏采云平台中</w:t>
      </w:r>
      <w:r>
        <w:rPr>
          <w:rFonts w:ascii="宋体" w:hAnsi="宋体" w:eastAsia="宋体" w:cs="Times New Roman"/>
          <w:sz w:val="24"/>
          <w:szCs w:val="24"/>
        </w:rPr>
        <w:t>下载的</w:t>
      </w:r>
      <w:r>
        <w:rPr>
          <w:rFonts w:hint="eastAsia" w:ascii="宋体" w:hAnsi="宋体" w:eastAsia="宋体" w:cs="Times New Roman"/>
          <w:sz w:val="24"/>
          <w:szCs w:val="24"/>
        </w:rPr>
        <w:t>招标</w:t>
      </w:r>
      <w:r>
        <w:rPr>
          <w:rFonts w:ascii="宋体" w:hAnsi="宋体" w:eastAsia="宋体" w:cs="Times New Roman"/>
          <w:sz w:val="24"/>
          <w:szCs w:val="24"/>
        </w:rPr>
        <w:t>文件</w:t>
      </w:r>
      <w:r>
        <w:rPr>
          <w:rFonts w:hint="eastAsia" w:ascii="宋体" w:hAnsi="宋体" w:eastAsia="宋体" w:cs="Times New Roman"/>
          <w:sz w:val="24"/>
          <w:szCs w:val="24"/>
        </w:rPr>
        <w:t>（后缀名为“.kedt”）</w:t>
      </w:r>
      <w:r>
        <w:rPr>
          <w:rFonts w:ascii="宋体" w:hAnsi="宋体" w:eastAsia="宋体" w:cs="Times New Roman"/>
          <w:sz w:val="24"/>
          <w:szCs w:val="24"/>
        </w:rPr>
        <w:t>导入到“政府采购客户端”，离线按要求</w:t>
      </w:r>
      <w:r>
        <w:rPr>
          <w:rFonts w:hint="eastAsia" w:ascii="宋体" w:hAnsi="宋体" w:eastAsia="宋体" w:cs="Times New Roman"/>
          <w:sz w:val="24"/>
          <w:szCs w:val="24"/>
        </w:rPr>
        <w:t>编制</w:t>
      </w:r>
      <w:r>
        <w:rPr>
          <w:rFonts w:ascii="宋体" w:hAnsi="宋体" w:eastAsia="宋体" w:cs="Times New Roman"/>
          <w:sz w:val="24"/>
          <w:szCs w:val="24"/>
        </w:rPr>
        <w:t>并加密响应文件</w:t>
      </w:r>
      <w:r>
        <w:rPr>
          <w:rFonts w:hint="eastAsia" w:ascii="宋体" w:hAnsi="宋体" w:eastAsia="宋体" w:cs="Times New Roman"/>
          <w:sz w:val="24"/>
          <w:szCs w:val="24"/>
        </w:rPr>
        <w:t>（使用“CA数字证书”），</w:t>
      </w:r>
      <w:r>
        <w:rPr>
          <w:rFonts w:ascii="宋体" w:hAnsi="宋体" w:eastAsia="宋体" w:cs="Times New Roman"/>
          <w:sz w:val="24"/>
          <w:szCs w:val="24"/>
        </w:rPr>
        <w:t>导出加密的响应文件</w:t>
      </w:r>
      <w:r>
        <w:rPr>
          <w:rFonts w:hint="eastAsia" w:ascii="宋体" w:hAnsi="宋体" w:eastAsia="宋体" w:cs="Times New Roman"/>
          <w:sz w:val="24"/>
          <w:szCs w:val="24"/>
        </w:rPr>
        <w:t>（后缀名为zip，不得超过150M）并在</w:t>
      </w:r>
      <w:r>
        <w:rPr>
          <w:rFonts w:ascii="宋体" w:hAnsi="宋体" w:eastAsia="宋体" w:cs="Times New Roman"/>
          <w:sz w:val="24"/>
          <w:szCs w:val="24"/>
        </w:rPr>
        <w:t>苏采云</w:t>
      </w:r>
      <w:r>
        <w:rPr>
          <w:rFonts w:hint="eastAsia" w:ascii="宋体" w:hAnsi="宋体" w:eastAsia="宋体" w:cs="Times New Roman"/>
          <w:sz w:val="24"/>
          <w:szCs w:val="24"/>
        </w:rPr>
        <w:t>平台</w:t>
      </w:r>
      <w:r>
        <w:rPr>
          <w:rFonts w:ascii="宋体" w:hAnsi="宋体" w:eastAsia="宋体" w:cs="Times New Roman"/>
          <w:sz w:val="24"/>
          <w:szCs w:val="24"/>
        </w:rPr>
        <w:t>上传该加密的响应文件，对</w:t>
      </w:r>
      <w:r>
        <w:rPr>
          <w:rFonts w:hint="eastAsia" w:ascii="宋体" w:hAnsi="宋体" w:eastAsia="宋体" w:cs="Times New Roman"/>
          <w:sz w:val="24"/>
          <w:szCs w:val="24"/>
        </w:rPr>
        <w:t>招标</w:t>
      </w:r>
      <w:r>
        <w:rPr>
          <w:rFonts w:ascii="宋体" w:hAnsi="宋体" w:eastAsia="宋体" w:cs="Times New Roman"/>
          <w:sz w:val="24"/>
          <w:szCs w:val="24"/>
        </w:rPr>
        <w:t>文件各项内容做出实质性响应，否则其响应文件无效。</w:t>
      </w:r>
    </w:p>
    <w:p w14:paraId="103FCC0B">
      <w:pPr>
        <w:widowControl/>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2.</w:t>
      </w:r>
      <w:r>
        <w:rPr>
          <w:rFonts w:ascii="宋体" w:hAnsi="宋体" w:eastAsia="宋体" w:cs="宋体"/>
          <w:kern w:val="0"/>
          <w:sz w:val="24"/>
          <w:szCs w:val="24"/>
        </w:rPr>
        <w:t>本</w:t>
      </w:r>
      <w:r>
        <w:rPr>
          <w:rFonts w:hint="eastAsia" w:ascii="宋体" w:hAnsi="宋体" w:eastAsia="宋体" w:cs="宋体"/>
          <w:kern w:val="0"/>
          <w:sz w:val="24"/>
          <w:szCs w:val="24"/>
        </w:rPr>
        <w:t>项目</w:t>
      </w:r>
      <w:r>
        <w:rPr>
          <w:rFonts w:ascii="宋体" w:hAnsi="宋体" w:eastAsia="宋体" w:cs="宋体"/>
          <w:kern w:val="0"/>
          <w:sz w:val="24"/>
          <w:szCs w:val="24"/>
        </w:rPr>
        <w:t>采用远程不见面交易模式。通过不见面交易系统及相应的配套硬件设备（摄像头、话筒、麦克风等）完成远程解密、开标现场异议及回复、开标唱标</w:t>
      </w:r>
      <w:r>
        <w:rPr>
          <w:rFonts w:hint="eastAsia" w:ascii="宋体" w:hAnsi="宋体" w:eastAsia="宋体" w:cs="宋体"/>
          <w:kern w:val="0"/>
          <w:sz w:val="24"/>
          <w:szCs w:val="24"/>
        </w:rPr>
        <w:t>等</w:t>
      </w:r>
      <w:r>
        <w:rPr>
          <w:rFonts w:ascii="宋体" w:hAnsi="宋体" w:eastAsia="宋体" w:cs="宋体"/>
          <w:kern w:val="0"/>
          <w:sz w:val="24"/>
          <w:szCs w:val="24"/>
        </w:rPr>
        <w:t>交互环节。相关要求和说明如下：</w:t>
      </w:r>
    </w:p>
    <w:p w14:paraId="6A82AC5A">
      <w:pPr>
        <w:widowControl/>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①</w:t>
      </w:r>
      <w:r>
        <w:rPr>
          <w:rFonts w:ascii="宋体" w:hAnsi="宋体" w:eastAsia="宋体" w:cs="宋体"/>
          <w:kern w:val="0"/>
          <w:sz w:val="24"/>
          <w:szCs w:val="24"/>
        </w:rPr>
        <w:t>远程开标项目的时间均以国家授时中心发布的时间为准；</w:t>
      </w:r>
    </w:p>
    <w:p w14:paraId="33BD69DC">
      <w:pPr>
        <w:widowControl/>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②</w:t>
      </w:r>
      <w:r>
        <w:rPr>
          <w:rFonts w:ascii="宋体" w:hAnsi="宋体" w:eastAsia="宋体" w:cs="宋体"/>
          <w:kern w:val="0"/>
          <w:sz w:val="24"/>
          <w:szCs w:val="24"/>
        </w:rPr>
        <w:t>开标当日，投标人不必抵达开标现场</w:t>
      </w:r>
      <w:r>
        <w:rPr>
          <w:rFonts w:hint="eastAsia" w:ascii="宋体" w:hAnsi="宋体" w:eastAsia="宋体" w:cs="宋体"/>
          <w:kern w:val="0"/>
          <w:sz w:val="24"/>
          <w:szCs w:val="24"/>
        </w:rPr>
        <w:t>；</w:t>
      </w:r>
    </w:p>
    <w:p w14:paraId="379567F4">
      <w:pPr>
        <w:widowControl/>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作无效响应处理。招标人可以按照规定，通过修改招标文件酌情延长截止日期，在此情况下，供应商的所有权利和义务以及其受制的截止日期均应以延长后新的截止日期为准。</w:t>
      </w:r>
    </w:p>
    <w:p w14:paraId="063165BC">
      <w:pPr>
        <w:widowControl/>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④响应文件的开启由苏采云平台主持，邀请供应商参加。响应文件开启时，苏采云平台自动提取所有响应文件。响应文件解密开启后30分钟内，供应商通过苏采云平台（使用“CA数字证书”）按时在线解密。响应文件解密失败的补救方案：无。</w:t>
      </w:r>
    </w:p>
    <w:p w14:paraId="56943977">
      <w:pPr>
        <w:widowControl/>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⑤供应商应当参加响应文件开启，并在苏采云平台规定的时间内对电子响应文件进行解密。供应商在响应文件开启过程中涉及的响应文件解密、结果确认等工作，应按照《操作手册》规定执行。供应商如果对响应文件开启过程和开启记录有疑义，应当根据《操作手册》规定提出，如苏采云平台中《报价记录表》宣布后5分钟内未提出的，视同认可开启结果。</w:t>
      </w:r>
    </w:p>
    <w:p w14:paraId="600D51AD">
      <w:pPr>
        <w:widowControl/>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14:paraId="754759E7">
      <w:pPr>
        <w:widowControl/>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⑦</w:t>
      </w:r>
      <w:r>
        <w:rPr>
          <w:rFonts w:ascii="宋体" w:hAnsi="宋体" w:eastAsia="宋体" w:cs="宋体"/>
          <w:kern w:val="0"/>
          <w:sz w:val="24"/>
          <w:szCs w:val="24"/>
        </w:rPr>
        <w:t>开评标全过程中，各投标人参与远程交互的授权委托人或</w:t>
      </w:r>
      <w:r>
        <w:rPr>
          <w:rFonts w:hint="eastAsia" w:ascii="宋体" w:hAnsi="宋体" w:eastAsia="宋体" w:cs="宋体"/>
          <w:kern w:val="0"/>
          <w:sz w:val="24"/>
          <w:szCs w:val="24"/>
        </w:rPr>
        <w:t>法定代表人</w:t>
      </w:r>
      <w:r>
        <w:rPr>
          <w:rFonts w:ascii="宋体" w:hAnsi="宋体" w:eastAsia="宋体" w:cs="宋体"/>
          <w:kern w:val="0"/>
          <w:sz w:val="24"/>
          <w:szCs w:val="24"/>
        </w:rPr>
        <w:t>应始终为同一个人，中途不得更换，在异议提出等特殊情况下需要交互时，投标人一端参与交互的</w:t>
      </w:r>
      <w:r>
        <w:rPr>
          <w:rFonts w:hint="eastAsia" w:ascii="宋体" w:hAnsi="宋体" w:eastAsia="宋体" w:cs="宋体"/>
          <w:kern w:val="0"/>
          <w:sz w:val="24"/>
          <w:szCs w:val="24"/>
        </w:rPr>
        <w:t>人员</w:t>
      </w:r>
      <w:r>
        <w:rPr>
          <w:rFonts w:ascii="宋体" w:hAnsi="宋体" w:eastAsia="宋体" w:cs="宋体"/>
          <w:kern w:val="0"/>
          <w:sz w:val="24"/>
          <w:szCs w:val="24"/>
        </w:rPr>
        <w:t>均被视为是投标人的授权委托人或</w:t>
      </w:r>
      <w:r>
        <w:rPr>
          <w:rFonts w:hint="eastAsia" w:ascii="宋体" w:hAnsi="宋体" w:eastAsia="宋体" w:cs="宋体"/>
          <w:kern w:val="0"/>
          <w:sz w:val="24"/>
          <w:szCs w:val="24"/>
        </w:rPr>
        <w:t>法定代表人</w:t>
      </w:r>
      <w:r>
        <w:rPr>
          <w:rFonts w:ascii="宋体" w:hAnsi="宋体" w:eastAsia="宋体" w:cs="宋体"/>
          <w:kern w:val="0"/>
          <w:sz w:val="24"/>
          <w:szCs w:val="24"/>
        </w:rPr>
        <w:t>，投标人不得以不承认交互人员的资格或身份等为借口抵赖推脱，投标人自行承担随意更换人员所导致的一切后果。</w:t>
      </w:r>
    </w:p>
    <w:p w14:paraId="5C6CEF45">
      <w:pPr>
        <w:spacing w:line="400" w:lineRule="exact"/>
        <w:ind w:firstLine="480" w:firstLineChars="200"/>
        <w:rPr>
          <w:rFonts w:ascii="宋体" w:hAnsi="宋体" w:eastAsia="宋体" w:cs="宋体"/>
          <w:kern w:val="0"/>
          <w:sz w:val="24"/>
          <w:szCs w:val="24"/>
        </w:rPr>
      </w:pPr>
      <w:r>
        <w:rPr>
          <w:rFonts w:hint="eastAsia" w:ascii="宋体" w:hAnsi="宋体" w:eastAsia="宋体" w:cs="宋体"/>
          <w:kern w:val="0"/>
          <w:sz w:val="24"/>
          <w:szCs w:val="24"/>
        </w:rPr>
        <w:t>⑧</w:t>
      </w:r>
      <w:r>
        <w:rPr>
          <w:rFonts w:ascii="宋体" w:hAnsi="宋体" w:eastAsia="宋体" w:cs="宋体"/>
          <w:kern w:val="0"/>
          <w:sz w:val="24"/>
          <w:szCs w:val="24"/>
        </w:rPr>
        <w:t>为顺利实现本项目开评标的远程交互，建议</w:t>
      </w:r>
      <w:r>
        <w:rPr>
          <w:rFonts w:hint="eastAsia" w:ascii="宋体" w:hAnsi="宋体" w:eastAsia="宋体" w:cs="宋体"/>
          <w:kern w:val="0"/>
          <w:sz w:val="24"/>
          <w:szCs w:val="24"/>
        </w:rPr>
        <w:t>供应商</w:t>
      </w:r>
      <w:r>
        <w:rPr>
          <w:rFonts w:ascii="宋体" w:hAnsi="宋体" w:eastAsia="宋体" w:cs="宋体"/>
          <w:kern w:val="0"/>
          <w:sz w:val="24"/>
          <w:szCs w:val="24"/>
        </w:rPr>
        <w:t>配置的硬件设施有：高配置电脑、高速稳定的网络</w:t>
      </w:r>
      <w:r>
        <w:rPr>
          <w:rFonts w:hint="eastAsia" w:ascii="宋体" w:hAnsi="宋体" w:eastAsia="宋体" w:cs="宋体"/>
          <w:kern w:val="0"/>
          <w:sz w:val="24"/>
          <w:szCs w:val="24"/>
        </w:rPr>
        <w:t>、</w:t>
      </w:r>
      <w:r>
        <w:rPr>
          <w:rFonts w:ascii="宋体" w:hAnsi="宋体" w:eastAsia="宋体" w:cs="宋体"/>
          <w:kern w:val="0"/>
          <w:sz w:val="24"/>
          <w:szCs w:val="24"/>
        </w:rPr>
        <w:t>不间断</w:t>
      </w:r>
      <w:r>
        <w:rPr>
          <w:rFonts w:hint="eastAsia" w:ascii="宋体" w:hAnsi="宋体" w:eastAsia="宋体" w:cs="宋体"/>
          <w:kern w:val="0"/>
          <w:sz w:val="24"/>
          <w:szCs w:val="24"/>
        </w:rPr>
        <w:t>电源</w:t>
      </w:r>
      <w:r>
        <w:rPr>
          <w:rFonts w:ascii="宋体" w:hAnsi="宋体" w:eastAsia="宋体" w:cs="宋体"/>
          <w:kern w:val="0"/>
          <w:sz w:val="24"/>
          <w:szCs w:val="24"/>
        </w:rPr>
        <w:t>、CA锁、音视频设备（话筒、耳麦、高清摄像头、音响）、扫描仪、打印机、传真机、高清视频监控等；建议</w:t>
      </w:r>
      <w:r>
        <w:rPr>
          <w:rFonts w:hint="eastAsia" w:ascii="宋体" w:hAnsi="宋体" w:eastAsia="宋体" w:cs="宋体"/>
          <w:kern w:val="0"/>
          <w:sz w:val="24"/>
          <w:szCs w:val="24"/>
        </w:rPr>
        <w:t>供应商</w:t>
      </w:r>
      <w:r>
        <w:rPr>
          <w:rFonts w:ascii="宋体" w:hAnsi="宋体" w:eastAsia="宋体" w:cs="宋体"/>
          <w:kern w:val="0"/>
          <w:sz w:val="24"/>
          <w:szCs w:val="24"/>
        </w:rPr>
        <w:t>具备的软件设施有：</w:t>
      </w:r>
      <w:r>
        <w:rPr>
          <w:rFonts w:hint="eastAsia" w:ascii="宋体" w:hAnsi="宋体" w:eastAsia="宋体" w:cs="宋体"/>
          <w:kern w:val="0"/>
          <w:sz w:val="24"/>
          <w:szCs w:val="24"/>
        </w:rPr>
        <w:t>谷歌浏览器、政府采购客户端、CA驱动等</w:t>
      </w:r>
      <w:r>
        <w:rPr>
          <w:rFonts w:ascii="宋体" w:hAnsi="宋体" w:eastAsia="宋体" w:cs="宋体"/>
          <w:kern w:val="0"/>
          <w:sz w:val="24"/>
          <w:szCs w:val="24"/>
        </w:rPr>
        <w:t>。为保证交互效果，建议</w:t>
      </w:r>
      <w:r>
        <w:rPr>
          <w:rFonts w:hint="eastAsia" w:ascii="宋体" w:hAnsi="宋体" w:eastAsia="宋体" w:cs="宋体"/>
          <w:kern w:val="0"/>
          <w:sz w:val="24"/>
          <w:szCs w:val="24"/>
        </w:rPr>
        <w:t>供应商</w:t>
      </w:r>
      <w:r>
        <w:rPr>
          <w:rFonts w:ascii="宋体" w:hAnsi="宋体" w:eastAsia="宋体" w:cs="宋体"/>
          <w:kern w:val="0"/>
          <w:sz w:val="24"/>
          <w:szCs w:val="24"/>
        </w:rPr>
        <w:t>选择封闭安静的地点参与远程交互。因</w:t>
      </w:r>
      <w:r>
        <w:rPr>
          <w:rFonts w:hint="eastAsia" w:ascii="宋体" w:hAnsi="宋体" w:eastAsia="宋体" w:cs="宋体"/>
          <w:kern w:val="0"/>
          <w:sz w:val="24"/>
          <w:szCs w:val="24"/>
        </w:rPr>
        <w:t>供应商</w:t>
      </w:r>
      <w:r>
        <w:rPr>
          <w:rFonts w:ascii="宋体" w:hAnsi="宋体" w:eastAsia="宋体" w:cs="宋体"/>
          <w:kern w:val="0"/>
          <w:sz w:val="24"/>
          <w:szCs w:val="24"/>
        </w:rPr>
        <w:t>自身软硬件配备不齐全或发生故障等问题而导致在交互过程中出现不稳定或中断等情况的，由</w:t>
      </w:r>
      <w:r>
        <w:rPr>
          <w:rFonts w:hint="eastAsia" w:ascii="宋体" w:hAnsi="宋体" w:eastAsia="宋体" w:cs="宋体"/>
          <w:kern w:val="0"/>
          <w:sz w:val="24"/>
          <w:szCs w:val="24"/>
        </w:rPr>
        <w:t>供应商</w:t>
      </w:r>
      <w:r>
        <w:rPr>
          <w:rFonts w:ascii="宋体" w:hAnsi="宋体" w:eastAsia="宋体" w:cs="宋体"/>
          <w:kern w:val="0"/>
          <w:sz w:val="24"/>
          <w:szCs w:val="24"/>
        </w:rPr>
        <w:t>自身承担一切后果。</w:t>
      </w:r>
    </w:p>
    <w:p w14:paraId="1594D80F">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3.投标的有效期为开标后90天。</w:t>
      </w:r>
    </w:p>
    <w:p w14:paraId="58A1B934">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4.投标费用自理。</w:t>
      </w:r>
    </w:p>
    <w:p w14:paraId="24E6D1F6">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七、无效投标文件的确认：</w:t>
      </w:r>
    </w:p>
    <w:p w14:paraId="43921A1F">
      <w:pPr>
        <w:tabs>
          <w:tab w:val="left" w:pos="1050"/>
        </w:tabs>
        <w:spacing w:line="400" w:lineRule="exact"/>
        <w:ind w:firstLine="482" w:firstLineChars="200"/>
        <w:rPr>
          <w:rFonts w:ascii="宋体" w:hAnsi="宋体" w:eastAsia="宋体" w:cs="Times New Roman"/>
          <w:b/>
          <w:bCs/>
          <w:sz w:val="24"/>
          <w:szCs w:val="24"/>
        </w:rPr>
      </w:pPr>
      <w:r>
        <w:rPr>
          <w:rFonts w:hint="eastAsia" w:ascii="宋体" w:hAnsi="宋体" w:eastAsia="宋体" w:cs="Times New Roman"/>
          <w:b/>
          <w:bCs/>
          <w:sz w:val="24"/>
          <w:szCs w:val="24"/>
        </w:rPr>
        <w:t>（一）投标人存在下列情况之一的，其投标无效：</w:t>
      </w:r>
    </w:p>
    <w:p w14:paraId="0961875D">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1.投标文件未按招标文件要求签署、盖章的；</w:t>
      </w:r>
    </w:p>
    <w:p w14:paraId="13F52A5A">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2.不具备招标文件中规定的资格要求的，未提供格式条款《关于资格的声明函》承诺书或者对该承诺书作实质性修改的；</w:t>
      </w:r>
    </w:p>
    <w:p w14:paraId="4FA9A68F">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3.报价超过招标文件中规定的预算金额或者最高限价的；</w:t>
      </w:r>
    </w:p>
    <w:p w14:paraId="2103A05E">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4.投标文件含有采购人不能接受的附加条件的；</w:t>
      </w:r>
    </w:p>
    <w:p w14:paraId="4F4AC1CC">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5.投标文件未按规定的期限、地点送达的；</w:t>
      </w:r>
    </w:p>
    <w:p w14:paraId="7E38CC59">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6.投标文件内容未实质性响应或不符合法律法规和招标文件中规定的其他实质性要求的；</w:t>
      </w:r>
    </w:p>
    <w:p w14:paraId="7BDF468B">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7.投标文件中同一方案有选择性报价且未声明以哪一个为准的；</w:t>
      </w:r>
    </w:p>
    <w:p w14:paraId="0A396DBE">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8.不响应招标文件中的付款方式的；</w:t>
      </w:r>
    </w:p>
    <w:p w14:paraId="7BD40BCC">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9.苏采云平台中不同投标单位的MAC地址一致或标书制作工具客户端标识码一致的；</w:t>
      </w:r>
    </w:p>
    <w:p w14:paraId="31F15846">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10.其他法律法规及本招标文件规定的属于无效投标的情形。</w:t>
      </w:r>
    </w:p>
    <w:p w14:paraId="5EC796B2">
      <w:pPr>
        <w:tabs>
          <w:tab w:val="left" w:pos="1050"/>
        </w:tabs>
        <w:spacing w:line="400" w:lineRule="exact"/>
        <w:ind w:firstLine="482" w:firstLineChars="200"/>
        <w:rPr>
          <w:rFonts w:ascii="宋体" w:hAnsi="宋体" w:eastAsia="宋体" w:cs="Times New Roman"/>
          <w:b/>
          <w:bCs/>
          <w:sz w:val="24"/>
          <w:szCs w:val="24"/>
        </w:rPr>
      </w:pPr>
      <w:r>
        <w:rPr>
          <w:rFonts w:hint="eastAsia" w:ascii="宋体" w:hAnsi="宋体" w:eastAsia="宋体" w:cs="Times New Roman"/>
          <w:b/>
          <w:bCs/>
          <w:sz w:val="24"/>
          <w:szCs w:val="24"/>
        </w:rPr>
        <w:t>（二）投标人有下列情形之一的，视为串通投标，其投标无效，并按《中华人民共和国政府采购法》第七十七条规定追究法律责任：</w:t>
      </w:r>
    </w:p>
    <w:p w14:paraId="4F512C71">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1.投标单位直接或间接从采购人或采购代理机构处获得其他投标单位的投标情况，并修改其投标文件；</w:t>
      </w:r>
    </w:p>
    <w:p w14:paraId="38D912EB">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2.评审活动开始前投标单位直接或间接从采购人或采购代理机构处获得评标委员会组成人员情况；</w:t>
      </w:r>
    </w:p>
    <w:p w14:paraId="7EE652DC">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3.投标单位接受采购人或采购代理机构授意撤换、修改投标文件；</w:t>
      </w:r>
    </w:p>
    <w:p w14:paraId="4B736D70">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4.投标单位之间协商投标报价、技术方案等投标文件实质性内容；</w:t>
      </w:r>
    </w:p>
    <w:p w14:paraId="5C15A449">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5.属于同一集团、协会、商会等组织成员的投标单位按照该组织要求协同投标；</w:t>
      </w:r>
    </w:p>
    <w:p w14:paraId="5C7BC8A7">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6.投标单位之间事先约定由某一特定投标单位中标；</w:t>
      </w:r>
    </w:p>
    <w:p w14:paraId="20E43FFB">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7.投标单位之间商定部分投标单位放弃投标或者放弃中标；</w:t>
      </w:r>
    </w:p>
    <w:p w14:paraId="06C5F26C">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8.投标单位与采购人或采购代理机构之间、投标单位相互之间为谋求特定投标单位中标成交或者排斥其他投标单位的其他串通行为；</w:t>
      </w:r>
    </w:p>
    <w:p w14:paraId="0AA27D09">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9.不同投标人的投标文件由同一单位或者个人编制；</w:t>
      </w:r>
    </w:p>
    <w:p w14:paraId="332FB62C">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10.不同投标人委托同一单位或者个人办理投标事宜；</w:t>
      </w:r>
    </w:p>
    <w:p w14:paraId="0F7EF6BC">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11.不同投标人的投标文件载明的项目管理成员为同一人；</w:t>
      </w:r>
    </w:p>
    <w:p w14:paraId="1E9D834B">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12.不同投标人的投标文件异常一致或者投标报价呈规律性差异；</w:t>
      </w:r>
    </w:p>
    <w:p w14:paraId="40884B48">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13.不同投标人的投标文件相互混装。</w:t>
      </w:r>
    </w:p>
    <w:p w14:paraId="50467ED2">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八、开标、评标：</w:t>
      </w:r>
    </w:p>
    <w:p w14:paraId="7E940026">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（一）开标</w:t>
      </w:r>
    </w:p>
    <w:p w14:paraId="0ADBB587">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w:t>
      </w:r>
      <w:r>
        <w:rPr>
          <w:rFonts w:hint="eastAsia" w:ascii="宋体" w:hAnsi="宋体" w:eastAsia="宋体" w:cs="Times New Roman"/>
          <w:bCs/>
          <w:sz w:val="24"/>
          <w:szCs w:val="24"/>
        </w:rPr>
        <w:t>开标由江阴市政府采购中心主持。</w:t>
      </w:r>
    </w:p>
    <w:p w14:paraId="06FA04E8">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w:t>
      </w:r>
      <w:r>
        <w:rPr>
          <w:rFonts w:ascii="宋体" w:hAnsi="宋体" w:eastAsia="宋体" w:cs="Times New Roman"/>
          <w:sz w:val="24"/>
          <w:szCs w:val="24"/>
        </w:rPr>
        <w:t>开标过程由</w:t>
      </w:r>
      <w:r>
        <w:rPr>
          <w:rFonts w:hint="eastAsia" w:ascii="宋体" w:hAnsi="宋体" w:eastAsia="宋体" w:cs="Times New Roman"/>
          <w:sz w:val="24"/>
          <w:szCs w:val="24"/>
        </w:rPr>
        <w:t>江阴市政府采购中心</w:t>
      </w:r>
      <w:r>
        <w:rPr>
          <w:rFonts w:ascii="宋体" w:hAnsi="宋体" w:eastAsia="宋体" w:cs="Times New Roman"/>
          <w:sz w:val="24"/>
          <w:szCs w:val="24"/>
        </w:rPr>
        <w:t>负责记录。</w:t>
      </w:r>
    </w:p>
    <w:p w14:paraId="2C822F0C">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w:t>
      </w:r>
      <w:r>
        <w:rPr>
          <w:rFonts w:ascii="宋体" w:hAnsi="宋体" w:eastAsia="宋体" w:cs="Times New Roman"/>
          <w:sz w:val="24"/>
          <w:szCs w:val="24"/>
        </w:rPr>
        <w:t>投标人未参加开标的，视同认可开标结果。</w:t>
      </w:r>
    </w:p>
    <w:p w14:paraId="4D589B27">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（二）评标</w:t>
      </w:r>
    </w:p>
    <w:p w14:paraId="575E2B38">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评标工作由江阴市政府采购中心负责组织，具体评标事务由依法组建的评标委员会负责。采购人依法组成资格审查小组对投标人的资格进行审查。采购人代表和评审专家依法组建评标委员会，评审专家实行回避制度。</w:t>
      </w:r>
    </w:p>
    <w:p w14:paraId="156B08D5">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2.投标文件初审。初审分为资格性检查和符合性检查。</w:t>
      </w:r>
    </w:p>
    <w:p w14:paraId="0E6DDD78">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A.资格性检查：</w:t>
      </w:r>
    </w:p>
    <w:p w14:paraId="48754801">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（1）依据法律法规和招标文件的规定，资格审查小组对投标文件组成中的资格证明文件（文件1－文件3）等进行审查，以确定投标单位是否具备投标资格。</w:t>
      </w:r>
    </w:p>
    <w:p w14:paraId="37C6D947">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w:t>
      </w:r>
      <w:r>
        <w:rPr>
          <w:rFonts w:ascii="宋体" w:hAnsi="宋体" w:eastAsia="宋体" w:cs="Times New Roman"/>
          <w:sz w:val="24"/>
          <w:szCs w:val="24"/>
        </w:rPr>
        <w:t>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接受联合体的项目，两个以上的自然人、法人或者其他组织组成一个联合体，以一个投标单位的身份共同参加政府采购活动的，联合体成员存在不良信用记录的，视同联合体存在不良信用记录。</w:t>
      </w:r>
    </w:p>
    <w:p w14:paraId="2842B34E">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B.符合性检查：</w:t>
      </w:r>
    </w:p>
    <w:p w14:paraId="4A3CCA5D">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（1）评标委员会依据招标文件的规定，从投标文件的有效性、完整性和对招标文件的响应程度进行审查，以确定是否对招标文件的实质性要求作出响应。</w:t>
      </w:r>
    </w:p>
    <w:p w14:paraId="3C79A30F">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p>
    <w:p w14:paraId="5658927D">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（a）投标文件载明的采购项目的完成期限超过招标文件规定的期限</w:t>
      </w:r>
    </w:p>
    <w:p w14:paraId="09D7496B">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（b）投标文件严重背离招标文件中确定的技术功能要求</w:t>
      </w:r>
    </w:p>
    <w:p w14:paraId="177DD916">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（c）投标文件附有采购人不能接受的商务条件</w:t>
      </w:r>
    </w:p>
    <w:p w14:paraId="6662B829">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（d）不符合招标文件中规定的其他实质性要求</w:t>
      </w:r>
    </w:p>
    <w:p w14:paraId="21E6A3CA">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确定投标文件的响应性只根据投标文件本身的内容，而不寻求外部证据。</w:t>
      </w:r>
    </w:p>
    <w:p w14:paraId="75647D1D">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如果投标文件没有实质上响应招标文件的要求，</w:t>
      </w:r>
      <w:r>
        <w:rPr>
          <w:rFonts w:ascii="宋体" w:hAnsi="宋体" w:eastAsia="宋体" w:cs="Times New Roman"/>
          <w:sz w:val="24"/>
          <w:szCs w:val="24"/>
        </w:rPr>
        <w:t>评标委员会</w:t>
      </w:r>
      <w:r>
        <w:rPr>
          <w:rFonts w:hint="eastAsia" w:ascii="宋体" w:hAnsi="宋体" w:eastAsia="宋体" w:cs="Times New Roman"/>
          <w:sz w:val="24"/>
          <w:szCs w:val="24"/>
        </w:rPr>
        <w:t>将予以拒绝。投标人不得通过修正或撤销不符合要求的偏离或保留从而使其投标成为实质上响应的投标。</w:t>
      </w:r>
    </w:p>
    <w:p w14:paraId="6A6D5E27">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3.评标方法：具体办法和标准详见招标文件第四章《评标方法和评标标准》。</w:t>
      </w:r>
    </w:p>
    <w:p w14:paraId="4739C46D">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4.投标文件的澄清：</w:t>
      </w:r>
      <w:r>
        <w:rPr>
          <w:rFonts w:ascii="宋体" w:hAnsi="宋体" w:eastAsia="宋体" w:cs="Times New Roman"/>
          <w:sz w:val="24"/>
          <w:szCs w:val="24"/>
        </w:rPr>
        <w:t>对于投标文件中含义不明确、同类问题表述不一致或者有明显文字和计算错误的内容，评标委员会应当以书面形式要求投标人作出必要的澄清、说明或者补正。</w:t>
      </w:r>
    </w:p>
    <w:p w14:paraId="42D65930">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投标人的澄清、说明或者补正应当采用书面形式，并加盖其单位电子公章。投标人的澄清、说明或者补正不得超出投标文件的范围或者改变投标文件的实质性内容。</w:t>
      </w:r>
    </w:p>
    <w:p w14:paraId="79652977">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投标人应随时保持系统在线，如因投标人自身原因未在规定时间内提交澄清确认资料的，导致的不利后果由投标人自行承担）</w:t>
      </w:r>
    </w:p>
    <w:p w14:paraId="4E62F881">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5.</w:t>
      </w:r>
      <w:r>
        <w:rPr>
          <w:rFonts w:ascii="宋体" w:hAnsi="宋体" w:eastAsia="宋体" w:cs="Times New Roman"/>
          <w:sz w:val="24"/>
          <w:szCs w:val="24"/>
        </w:rPr>
        <w:t>投标文件报价出现前后不一致的，按照下列规定修正：</w:t>
      </w:r>
    </w:p>
    <w:p w14:paraId="031B18B4">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（一）投标文件中开标一览表（报价表）内容与投标文件中相应内容不一致的，以开标一览表（报价表）为准；</w:t>
      </w:r>
    </w:p>
    <w:p w14:paraId="7352DABB">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（二）大写金额和小写金额不一致的，以大写金额为准；</w:t>
      </w:r>
    </w:p>
    <w:p w14:paraId="1E8C6FD8">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（三）单价金额小数点或者百分比有明显错位的，以开标一览表的总价为准，并修改单价；</w:t>
      </w:r>
    </w:p>
    <w:p w14:paraId="3FF0D65B">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（四）总价金额与按单价汇总金额不一致的，以单价金额计算结果为准。</w:t>
      </w:r>
    </w:p>
    <w:p w14:paraId="2ECDC4E2">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同时出现两种以上不一致的，按照前款规定的顺序修正。修正后的报价按照</w:t>
      </w:r>
      <w:r>
        <w:rPr>
          <w:rFonts w:hint="eastAsia" w:ascii="宋体" w:hAnsi="宋体" w:eastAsia="宋体" w:cs="Times New Roman"/>
          <w:sz w:val="24"/>
          <w:szCs w:val="24"/>
        </w:rPr>
        <w:t>《政府采购货物和服务招标投标管理办法》</w:t>
      </w:r>
      <w:r>
        <w:rPr>
          <w:rFonts w:ascii="宋体" w:hAnsi="宋体" w:eastAsia="宋体" w:cs="Times New Roman"/>
          <w:sz w:val="24"/>
          <w:szCs w:val="24"/>
        </w:rPr>
        <w:t>第五十一条第二款的规定经投标人确认后产生约束力，投标人不确认的，其投标无效。</w:t>
      </w:r>
    </w:p>
    <w:p w14:paraId="2B5E9F64">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6.异常低价投标（响应）审查</w:t>
      </w:r>
    </w:p>
    <w:p w14:paraId="2064C899">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（1）评标（评审）过程中出现下列情形之一的，评标（评审）委员会应当启动异常低价投标（响应）审查程序：</w:t>
      </w:r>
    </w:p>
    <w:p w14:paraId="346D1C1C">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（a）投标（响应）报价低于全部通过符合性审查供应商投标（响应）报价平均值50%的，即投标（响应）报价〈全部通过符合性审查供应商投标（响应）报价平均值×50%；</w:t>
      </w:r>
    </w:p>
    <w:p w14:paraId="52DF5EA7">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（b）投标（响应）报价低于通过符合性审查的次低报价供应商投标（响应）报价50%的，即投标（响应）报价〈通过符合性审查的次低报价供应商投标（响应）报价×50%；</w:t>
      </w:r>
    </w:p>
    <w:p w14:paraId="35977135">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（c）投标（响应）报价低于采购项目最高限价45%的，即投标（响应）报价〈采购项目最高限价×45%；</w:t>
      </w:r>
    </w:p>
    <w:p w14:paraId="0836821F">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（d）评审委员会基于专业判断，认为供应商报价过低，有可能影响产品质量或者不能诚信履约的其他情形。</w:t>
      </w:r>
    </w:p>
    <w:p w14:paraId="075A6F7E">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2）启动异常低价投标（响应）审查后，评标（评审）委员会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p>
    <w:p w14:paraId="31A98132">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2DCFB05">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评审委员会借助互联网等渠道查询相关信息的，应当严格遵守评审工作纪律，不得实施影响评审公正的行为。</w:t>
      </w:r>
    </w:p>
    <w:p w14:paraId="5DE87A77">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（3）异常低价投标（响应）审查的启动原因、审查意见和审查结果应当在评审报告中记录，并随供应商提供的相关书面说明及证明材料，以及评审委员会有关互联网浏览、查询历史，一并归档。</w:t>
      </w:r>
    </w:p>
    <w:p w14:paraId="78FEBADA">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7.</w:t>
      </w:r>
      <w:r>
        <w:rPr>
          <w:rFonts w:ascii="宋体" w:hAnsi="宋体" w:eastAsia="宋体" w:cs="Times New Roman"/>
          <w:sz w:val="24"/>
          <w:szCs w:val="24"/>
        </w:rPr>
        <w:t>评标委员会发现招标文件存在歧义、重大缺陷</w:t>
      </w:r>
      <w:r>
        <w:rPr>
          <w:rFonts w:hint="eastAsia" w:ascii="宋体" w:hAnsi="宋体" w:eastAsia="宋体" w:cs="Times New Roman"/>
          <w:sz w:val="24"/>
          <w:szCs w:val="24"/>
        </w:rPr>
        <w:t>，导致</w:t>
      </w:r>
      <w:r>
        <w:rPr>
          <w:rFonts w:ascii="宋体" w:hAnsi="宋体" w:eastAsia="宋体" w:cs="Times New Roman"/>
          <w:sz w:val="24"/>
          <w:szCs w:val="24"/>
        </w:rPr>
        <w:t>评标工作无法进行，或者招标文件内容违反国家有关强制性规定的，应当停止评标工作，与采购人或者</w:t>
      </w:r>
      <w:r>
        <w:rPr>
          <w:rFonts w:hint="eastAsia" w:ascii="宋体" w:hAnsi="宋体" w:eastAsia="宋体" w:cs="Times New Roman"/>
          <w:sz w:val="24"/>
          <w:szCs w:val="24"/>
        </w:rPr>
        <w:t>政府采购中心</w:t>
      </w:r>
      <w:r>
        <w:rPr>
          <w:rFonts w:ascii="宋体" w:hAnsi="宋体" w:eastAsia="宋体" w:cs="Times New Roman"/>
          <w:sz w:val="24"/>
          <w:szCs w:val="24"/>
        </w:rPr>
        <w:t>沟通并作书面记录。采购人或者</w:t>
      </w:r>
      <w:r>
        <w:rPr>
          <w:rFonts w:hint="eastAsia" w:ascii="宋体" w:hAnsi="宋体" w:eastAsia="宋体" w:cs="Times New Roman"/>
          <w:sz w:val="24"/>
          <w:szCs w:val="24"/>
        </w:rPr>
        <w:t>政府采购中心</w:t>
      </w:r>
      <w:r>
        <w:rPr>
          <w:rFonts w:ascii="宋体" w:hAnsi="宋体" w:eastAsia="宋体" w:cs="Times New Roman"/>
          <w:sz w:val="24"/>
          <w:szCs w:val="24"/>
        </w:rPr>
        <w:t>确认后，应当修改招标文件，重新组织采购活动。</w:t>
      </w:r>
    </w:p>
    <w:p w14:paraId="0AAFDAFF">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九、确定中标单位：</w:t>
      </w:r>
    </w:p>
    <w:p w14:paraId="10C2175F">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1.评标委员会根据</w:t>
      </w:r>
      <w:r>
        <w:rPr>
          <w:rFonts w:hint="eastAsia" w:ascii="宋体" w:hAnsi="宋体" w:eastAsia="宋体" w:cs="Times New Roman"/>
          <w:bCs/>
          <w:sz w:val="24"/>
          <w:szCs w:val="24"/>
        </w:rPr>
        <w:t>评标方法和评标标准确定</w:t>
      </w:r>
      <w:r>
        <w:rPr>
          <w:rFonts w:hint="eastAsia" w:ascii="宋体" w:hAnsi="宋体" w:eastAsia="宋体" w:cs="Times New Roman"/>
          <w:sz w:val="24"/>
          <w:szCs w:val="24"/>
        </w:rPr>
        <w:t>第一中标候选单位。采购人确定为中标单位。</w:t>
      </w:r>
    </w:p>
    <w:p w14:paraId="4936401F">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2.确定中标单位后2个工作日内发布中标公告，并向中标单位发出中标通知书。</w:t>
      </w:r>
    </w:p>
    <w:p w14:paraId="5C0FDCA2">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3.投标、评标及确定中标单位的整个过程均由相关部门进行现场监督。</w:t>
      </w:r>
    </w:p>
    <w:p w14:paraId="4408D111">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4.江阴市政府采购中心不负责向任何投标单位说明中标或不中标的原因。</w:t>
      </w:r>
    </w:p>
    <w:p w14:paraId="4E0C0895">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十、质疑处理：</w:t>
      </w:r>
    </w:p>
    <w:p w14:paraId="37A0406C">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投标单位质疑按《中华人民共和国政府采购法》《中华人民共和国政府采购法实施条例》《政府采购货物和服务招标投标管理办法》《政府采购质疑和投诉办法》《江苏省政府采购供应商监督管理暂行办法》等有关规定处理。</w:t>
      </w:r>
    </w:p>
    <w:p w14:paraId="33F9728A">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2.投标单位认为采购文件、采购过程和中标结果使自己的权益受到损害的，可以在知道或者应知其权益受到损害之日起七个工作日内，以书面形式向采购人或采购中心质疑。</w:t>
      </w:r>
    </w:p>
    <w:p w14:paraId="0EA5A066">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p>
    <w:p w14:paraId="18C1141B">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3.投标单位提出质疑应当提交质疑函和必要的证明材料。质疑函应当包括下列内容： </w:t>
      </w:r>
    </w:p>
    <w:p w14:paraId="4E680CDD">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（1）投标单位的姓名或者名称、地址、邮编、联系人及联系电话；</w:t>
      </w:r>
    </w:p>
    <w:p w14:paraId="1B0D1295">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（2）质疑项目的名称、编号；</w:t>
      </w:r>
    </w:p>
    <w:p w14:paraId="32407CED">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（3）具体、明确的质疑事项和与质疑事项相关的请求；</w:t>
      </w:r>
    </w:p>
    <w:p w14:paraId="32932EFD">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（4）事实依据；</w:t>
      </w:r>
    </w:p>
    <w:p w14:paraId="1894AC0D">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（5）必要的法律依据；</w:t>
      </w:r>
    </w:p>
    <w:p w14:paraId="57684F02">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（6）提出质疑的日期。</w:t>
      </w:r>
    </w:p>
    <w:p w14:paraId="4896648E">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p>
    <w:p w14:paraId="1CA823F5">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（7）质疑人以联合体形式参加采购活动的，其质疑应由组成联合体的所有供应商共同提出。</w:t>
      </w:r>
    </w:p>
    <w:p w14:paraId="625E223A">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（8）质疑函、授权委托书格式请到江阴市公共资源交易中心网站的“政府采购</w:t>
      </w:r>
      <w:r>
        <w:rPr>
          <w:rFonts w:hint="eastAsia" w:ascii="宋体" w:hAnsi="宋体" w:eastAsia="宋体" w:cs="Times New Roman"/>
          <w:bCs/>
          <w:sz w:val="24"/>
          <w:szCs w:val="24"/>
        </w:rPr>
        <w:t>——＞</w:t>
      </w:r>
      <w:r>
        <w:rPr>
          <w:rFonts w:hint="eastAsia" w:ascii="宋体" w:hAnsi="宋体" w:eastAsia="宋体" w:cs="Times New Roman"/>
          <w:sz w:val="24"/>
          <w:szCs w:val="24"/>
        </w:rPr>
        <w:t>资料下载”中下载；</w:t>
      </w:r>
    </w:p>
    <w:p w14:paraId="57731188">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（9）未按上述要求提交的质疑函（仅限于原件）采购人、采购中心有权不予受理。</w:t>
      </w:r>
    </w:p>
    <w:p w14:paraId="3F83AD39">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作出答复。提出质疑的投标单位应当是参与所质疑项目采购活动的投标单位。</w:t>
      </w:r>
    </w:p>
    <w:p w14:paraId="4E6212EB">
      <w:pPr>
        <w:spacing w:line="400" w:lineRule="exact"/>
        <w:ind w:firstLine="480" w:firstLineChars="200"/>
        <w:rPr>
          <w:rFonts w:ascii="宋体" w:hAnsi="宋体" w:eastAsia="宋体" w:cs="Times New Roman"/>
          <w:b/>
          <w:sz w:val="24"/>
          <w:szCs w:val="24"/>
        </w:rPr>
      </w:pPr>
      <w:r>
        <w:rPr>
          <w:rFonts w:hint="eastAsia" w:ascii="宋体" w:hAnsi="宋体" w:eastAsia="宋体" w:cs="Times New Roman"/>
          <w:sz w:val="24"/>
          <w:szCs w:val="24"/>
        </w:rPr>
        <w:t>5.</w:t>
      </w:r>
      <w:r>
        <w:rPr>
          <w:rFonts w:hint="eastAsia" w:ascii="宋体" w:hAnsi="宋体" w:eastAsia="宋体" w:cs="Times New Roman"/>
          <w:b/>
          <w:sz w:val="24"/>
          <w:szCs w:val="24"/>
        </w:rPr>
        <w:t>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配合答复。</w:t>
      </w:r>
    </w:p>
    <w:p w14:paraId="194B73A5">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采购人、采购中心只接收以纸质原件形式送达的质疑，投标单位可采用现场递交或邮寄递交方式送达（采购人和采购中心不接受未填写快递运单的快件）。</w:t>
      </w:r>
    </w:p>
    <w:p w14:paraId="65AADA94">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u w:val="single"/>
        </w:rPr>
        <w:t>采购人收件人：江先生 收件地址：江阴市澄江中路110号 收件电话</w:t>
      </w:r>
      <w:r>
        <w:rPr>
          <w:rFonts w:ascii="宋体" w:hAnsi="宋体" w:eastAsia="宋体" w:cs="Times New Roman"/>
          <w:sz w:val="24"/>
          <w:szCs w:val="24"/>
          <w:u w:val="single"/>
        </w:rPr>
        <w:t>0510-</w:t>
      </w:r>
      <w:r>
        <w:rPr>
          <w:rFonts w:hint="eastAsia" w:ascii="宋体" w:hAnsi="宋体" w:eastAsia="宋体" w:cs="Times New Roman"/>
          <w:sz w:val="24"/>
          <w:szCs w:val="24"/>
          <w:u w:val="single"/>
        </w:rPr>
        <w:t>86826198</w:t>
      </w:r>
      <w:r>
        <w:rPr>
          <w:rFonts w:hint="eastAsia" w:ascii="宋体" w:hAnsi="宋体" w:eastAsia="宋体" w:cs="Times New Roman"/>
          <w:sz w:val="24"/>
          <w:szCs w:val="24"/>
        </w:rPr>
        <w:t xml:space="preserve"> </w:t>
      </w:r>
    </w:p>
    <w:p w14:paraId="008C86FF">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u w:val="single"/>
        </w:rPr>
        <w:t>采购中心收件人：张先生  收件地址：江阴市长江路188号江阴市政务服务中心619、621室  收件电话：18961621156</w:t>
      </w:r>
    </w:p>
    <w:p w14:paraId="2DE0DE49">
      <w:pPr>
        <w:spacing w:line="400" w:lineRule="exact"/>
        <w:ind w:firstLine="482" w:firstLineChars="200"/>
        <w:rPr>
          <w:rFonts w:ascii="宋体" w:hAnsi="宋体" w:eastAsia="宋体" w:cs="Times New Roman"/>
          <w:sz w:val="24"/>
          <w:szCs w:val="24"/>
        </w:rPr>
      </w:pPr>
      <w:r>
        <w:rPr>
          <w:rFonts w:hint="eastAsia" w:ascii="宋体" w:hAnsi="宋体" w:eastAsia="宋体" w:cs="Times New Roman"/>
          <w:b/>
          <w:sz w:val="24"/>
          <w:szCs w:val="24"/>
        </w:rPr>
        <w:t>投标单位应当在快递寄出后联系采购人或采购中心告知质疑函接收时间及质疑函快递单号</w:t>
      </w:r>
      <w:r>
        <w:rPr>
          <w:rFonts w:hint="eastAsia" w:ascii="宋体" w:hAnsi="宋体" w:eastAsia="宋体" w:cs="Times New Roman"/>
          <w:sz w:val="24"/>
          <w:szCs w:val="24"/>
        </w:rPr>
        <w:t>，因未告知接收时间导致未及时答复质疑的，采购人、采购中心将不予承担责任。</w:t>
      </w:r>
    </w:p>
    <w:p w14:paraId="3501B1D9">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6.潜在投标单位已依法获取其可质疑的采购文件的，可以对该文件提出质疑。</w:t>
      </w:r>
      <w:r>
        <w:rPr>
          <w:rFonts w:hint="eastAsia" w:ascii="宋体" w:hAnsi="宋体" w:eastAsia="宋体" w:cs="Times New Roman"/>
          <w:b/>
          <w:sz w:val="24"/>
          <w:szCs w:val="24"/>
        </w:rPr>
        <w:t>潜在投标单位针对采购文件提出书面质疑的，须同时提供对可质疑的采购文件已进行依法获取的证明（即“苏采云”系统中本项目《投标供应商确认函》），且采购人、采购中心有权向“苏采云”系统平台方进行核实。</w:t>
      </w:r>
      <w:r>
        <w:rPr>
          <w:rFonts w:hint="eastAsia" w:ascii="宋体" w:hAnsi="宋体" w:eastAsia="宋体" w:cs="Times New Roman"/>
          <w:sz w:val="24"/>
          <w:szCs w:val="24"/>
        </w:rPr>
        <w:t>对采购文件提出质疑时，以非书面形式、属于对采购文件解释澄清范围、采购公告期限届满之日起七个工作日之外提交、未同时提供依法获取采购文件的证明以及匿名的质疑将不予受理。</w:t>
      </w:r>
    </w:p>
    <w:p w14:paraId="437C45EA">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p>
    <w:p w14:paraId="48086B52">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8.投标单位提出质疑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p>
    <w:p w14:paraId="57BA8A87">
      <w:pPr>
        <w:spacing w:line="400" w:lineRule="exact"/>
        <w:ind w:firstLine="480" w:firstLineChars="200"/>
        <w:rPr>
          <w:rFonts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9.采购人、采购中心将在收到投标单位的有效书面质疑函后七个工作日内作出答复，并以书面形式通知质疑投标单位和其他有关投标单位，但答复的内容不得涉及商业秘密。 </w:t>
      </w:r>
    </w:p>
    <w:p w14:paraId="02C5AA1F">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十一、采购项目的废标：</w:t>
      </w:r>
    </w:p>
    <w:p w14:paraId="0E9140DD">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在评标采购中，出现下列情况之一的，应予废标；</w:t>
      </w:r>
    </w:p>
    <w:p w14:paraId="7478EFA2">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1.符合专业条件的投标人或者对招标文件作出实质性响应的投标人不足三家的；</w:t>
      </w:r>
    </w:p>
    <w:p w14:paraId="7F792969">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2.出现影响采购公正的违法、违规行为的；</w:t>
      </w:r>
    </w:p>
    <w:p w14:paraId="7E1A51DC">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3.投标单位的报价均超过采购预算，采购人不能支付的；</w:t>
      </w:r>
    </w:p>
    <w:p w14:paraId="519FB372">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4.因重大变故，采购任务取消的。</w:t>
      </w:r>
    </w:p>
    <w:p w14:paraId="29377EBF">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满足《政府采购货物和服务招标投标管理办法》第四十三条的情形时，经评标委员会审查出具“招标文件没有不合理条款、招标公告时间及程序符合规定、投标单位资格要求和采购需求等没有倾向性和限制性”书面意见的，并经财政部门批准后，可转为其他采购方式采购。</w:t>
      </w:r>
    </w:p>
    <w:p w14:paraId="4FEED5DA">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十二、投标保证金：</w:t>
      </w:r>
      <w:r>
        <w:rPr>
          <w:rFonts w:hint="eastAsia" w:ascii="宋体" w:hAnsi="宋体" w:eastAsia="宋体" w:cs="Times New Roman"/>
          <w:bCs/>
          <w:sz w:val="24"/>
          <w:szCs w:val="24"/>
        </w:rPr>
        <w:t>本项目免收投标保证金。</w:t>
      </w:r>
    </w:p>
    <w:p w14:paraId="697F055B">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十三、中标无效的确认：</w:t>
      </w:r>
    </w:p>
    <w:p w14:paraId="7106A282">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39546AD4">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（一）提供虚假材料谋取中标、成交的；</w:t>
      </w:r>
    </w:p>
    <w:p w14:paraId="50A1D51B">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（二）采取不正当手段诋毁、排挤其他投标单位的；</w:t>
      </w:r>
    </w:p>
    <w:p w14:paraId="1D263221">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（三）与采购人、其他投标单位或者采购代理机构恶意串通的；</w:t>
      </w:r>
    </w:p>
    <w:p w14:paraId="5B95F29B">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（四）向采购人、采购代理机构行贿或者提供其他不正当利益的；</w:t>
      </w:r>
    </w:p>
    <w:p w14:paraId="15AE6234">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（五）在招标采购过程中与采购人进行协商谈判的；</w:t>
      </w:r>
    </w:p>
    <w:p w14:paraId="203BCE02">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（六）拒绝有关部门监督检查或者提供虚假情况的。</w:t>
      </w:r>
    </w:p>
    <w:p w14:paraId="68F367DD">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投标单位有前款第（一）至（五）项情形之一的，中标无效。</w:t>
      </w:r>
    </w:p>
    <w:p w14:paraId="591757F8">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十四、签订合同：</w:t>
      </w:r>
    </w:p>
    <w:p w14:paraId="720D7036">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p>
    <w:p w14:paraId="4FAE8D8C">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2.签订合同时，中标方须向采购人提供1份与网上投标文件一致的纸质打印投标文件。</w:t>
      </w:r>
    </w:p>
    <w:p w14:paraId="047A58B7">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3.签订合同后，中标人不得将合同标的进行转包。未经采购人同意，中标人也不得采用分包的形式履行合同，否则采购人有权终止合同。转包或分包造成采购人损失的，中标人应承担相应赔偿责任。</w:t>
      </w:r>
    </w:p>
    <w:p w14:paraId="1DD4A4D2">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4.</w:t>
      </w:r>
      <w:r>
        <w:rPr>
          <w:rFonts w:ascii="宋体" w:hAnsi="宋体" w:eastAsia="宋体" w:cs="Times New Roman"/>
          <w:sz w:val="24"/>
          <w:szCs w:val="24"/>
        </w:rPr>
        <w:t>履约保证金的收取：合同签署</w:t>
      </w:r>
      <w:r>
        <w:rPr>
          <w:rFonts w:hint="eastAsia" w:ascii="宋体" w:hAnsi="宋体" w:eastAsia="宋体" w:cs="Times New Roman"/>
          <w:sz w:val="24"/>
          <w:szCs w:val="24"/>
        </w:rPr>
        <w:t>时</w:t>
      </w:r>
      <w:r>
        <w:rPr>
          <w:rFonts w:ascii="宋体" w:hAnsi="宋体" w:eastAsia="宋体" w:cs="Times New Roman"/>
          <w:sz w:val="24"/>
          <w:szCs w:val="24"/>
        </w:rPr>
        <w:t>，中标方向采购单位缴纳履约保证金。</w:t>
      </w:r>
      <w:r>
        <w:rPr>
          <w:rFonts w:hint="eastAsia" w:ascii="宋体" w:hAnsi="宋体" w:eastAsia="宋体" w:cs="Times New Roman"/>
          <w:bCs/>
          <w:sz w:val="24"/>
          <w:szCs w:val="24"/>
        </w:rPr>
        <w:t>中标方向采购单位缴纳的履约保证金不超过政府采购合同金额的10%。收取履约保证金的，采购人应当允许</w:t>
      </w:r>
      <w:r>
        <w:rPr>
          <w:rFonts w:ascii="宋体" w:hAnsi="宋体" w:eastAsia="宋体" w:cs="Times New Roman"/>
          <w:bCs/>
          <w:sz w:val="24"/>
          <w:szCs w:val="24"/>
        </w:rPr>
        <w:t>供应商自主选择以支票、 汇票、 本票、 保函等非现金形式缴纳或提交，</w:t>
      </w:r>
      <w:r>
        <w:rPr>
          <w:rFonts w:hint="eastAsia" w:ascii="宋体" w:hAnsi="宋体" w:eastAsia="宋体" w:cs="Times New Roman"/>
          <w:bCs/>
          <w:sz w:val="24"/>
          <w:szCs w:val="24"/>
        </w:rPr>
        <w:t>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采购单位收到缴纳的履约保证金后需向中标单位出具有效的履约保证金收款凭证。</w:t>
      </w:r>
    </w:p>
    <w:p w14:paraId="776EAFFD">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5.</w:t>
      </w:r>
      <w:r>
        <w:rPr>
          <w:rFonts w:ascii="宋体" w:hAnsi="宋体" w:eastAsia="宋体" w:cs="Times New Roman"/>
          <w:sz w:val="24"/>
          <w:szCs w:val="24"/>
        </w:rPr>
        <w:t>履约保证金的管理及退还：采购单位应做好履约保证金的账务处理工作，实行专项管理，</w:t>
      </w:r>
      <w:r>
        <w:rPr>
          <w:rFonts w:hint="eastAsia" w:ascii="宋体" w:hAnsi="宋体" w:eastAsia="宋体" w:cs="Times New Roman"/>
          <w:sz w:val="24"/>
          <w:szCs w:val="24"/>
        </w:rPr>
        <w:t>不得违规收取、挪用、截留</w:t>
      </w:r>
      <w:r>
        <w:rPr>
          <w:rFonts w:ascii="宋体" w:hAnsi="宋体" w:eastAsia="宋体" w:cs="Times New Roman"/>
          <w:sz w:val="24"/>
          <w:szCs w:val="24"/>
        </w:rPr>
        <w:t>。</w:t>
      </w:r>
      <w:r>
        <w:rPr>
          <w:rFonts w:hint="eastAsia" w:ascii="宋体" w:hAnsi="宋体" w:eastAsia="宋体" w:cs="Times New Roman"/>
          <w:sz w:val="24"/>
          <w:szCs w:val="24"/>
        </w:rPr>
        <w:t>采购单位按照采购合同约定及时退还履约保证金，不计利息。</w:t>
      </w:r>
    </w:p>
    <w:p w14:paraId="04C371D8">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十五、付款方式：</w:t>
      </w:r>
      <w:r>
        <w:rPr>
          <w:rFonts w:hint="eastAsia" w:ascii="宋体" w:hAnsi="宋体" w:eastAsia="宋体" w:cs="Times New Roman"/>
          <w:sz w:val="24"/>
          <w:szCs w:val="24"/>
        </w:rPr>
        <w:t>详见项目要求。</w:t>
      </w:r>
    </w:p>
    <w:p w14:paraId="14EB9645">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十六、政策功能（包括但不限于下列具体政策要求）：</w:t>
      </w:r>
    </w:p>
    <w:p w14:paraId="7490AD46">
      <w:pPr>
        <w:spacing w:line="400" w:lineRule="exact"/>
        <w:ind w:firstLine="480"/>
        <w:jc w:val="left"/>
        <w:rPr>
          <w:rFonts w:ascii="宋体" w:hAnsi="宋体"/>
          <w:sz w:val="24"/>
          <w:szCs w:val="24"/>
        </w:rPr>
      </w:pPr>
      <w:r>
        <w:rPr>
          <w:rFonts w:hint="eastAsia" w:ascii="宋体" w:hAnsi="宋体"/>
          <w:sz w:val="24"/>
          <w:szCs w:val="24"/>
        </w:rPr>
        <w:t>1.本项目政府采购活动中既有本国产品又有非本国产品参与竞争的，依法对本国产品给予价格评审优惠，本国产品支持政策详见《国务院办公厅关于在政府采购中实施本国产品标准及相关政策的通知》（国办发〔2025〕34号）。</w:t>
      </w:r>
    </w:p>
    <w:p w14:paraId="375C26AA">
      <w:pPr>
        <w:spacing w:line="400" w:lineRule="exact"/>
        <w:ind w:firstLine="480"/>
        <w:rPr>
          <w:rFonts w:ascii="宋体" w:hAnsi="宋体"/>
          <w:sz w:val="24"/>
          <w:szCs w:val="24"/>
        </w:rPr>
      </w:pPr>
      <w:r>
        <w:rPr>
          <w:rFonts w:hint="eastAsia" w:ascii="宋体" w:hAnsi="宋体"/>
          <w:sz w:val="24"/>
          <w:szCs w:val="24"/>
        </w:rPr>
        <w:t>2.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p>
    <w:p w14:paraId="16261079">
      <w:pPr>
        <w:spacing w:line="400" w:lineRule="exact"/>
        <w:ind w:firstLine="480"/>
        <w:rPr>
          <w:rFonts w:ascii="宋体" w:hAnsi="宋体"/>
          <w:sz w:val="24"/>
          <w:szCs w:val="24"/>
        </w:rPr>
      </w:pPr>
      <w:r>
        <w:rPr>
          <w:rFonts w:hint="eastAsia" w:ascii="宋体" w:hAnsi="宋体"/>
          <w:sz w:val="24"/>
          <w:szCs w:val="24"/>
        </w:rPr>
        <w:t>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3B1A5829">
      <w:pPr>
        <w:spacing w:line="400" w:lineRule="exact"/>
        <w:ind w:firstLine="480"/>
        <w:rPr>
          <w:rFonts w:ascii="宋体" w:hAnsi="宋体"/>
          <w:sz w:val="24"/>
          <w:szCs w:val="24"/>
        </w:rPr>
      </w:pPr>
      <w:r>
        <w:rPr>
          <w:rFonts w:hint="eastAsia" w:ascii="宋体" w:hAnsi="宋体"/>
          <w:sz w:val="24"/>
          <w:szCs w:val="24"/>
        </w:rPr>
        <w:t>4.本项目中如有涉及数据库、操作系统、通用服务器、工作站、一体式计算机、便携式计算机、台式计算机等七种软硬件的，供应商不得违反财政部、工信部共同发布的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p>
    <w:p w14:paraId="6F5E47CA">
      <w:pPr>
        <w:spacing w:line="400" w:lineRule="exact"/>
        <w:ind w:firstLine="480"/>
        <w:rPr>
          <w:rFonts w:ascii="宋体" w:hAnsi="宋体"/>
          <w:sz w:val="24"/>
          <w:szCs w:val="24"/>
        </w:rPr>
      </w:pPr>
      <w:r>
        <w:rPr>
          <w:rFonts w:hint="eastAsia" w:ascii="宋体" w:hAnsi="宋体"/>
          <w:sz w:val="24"/>
          <w:szCs w:val="24"/>
        </w:rPr>
        <w:t>5.本项目中如有涉及采购数据中心相关设备、运维服务的，应当按照《关于印发〈绿色数据中心政府采购需求标准（试行）〉的通知》（财库〔2023〕7号）执行。</w:t>
      </w:r>
    </w:p>
    <w:p w14:paraId="694FD1C9">
      <w:pPr>
        <w:spacing w:line="400" w:lineRule="exact"/>
        <w:ind w:firstLine="480"/>
        <w:rPr>
          <w:rFonts w:ascii="宋体" w:hAnsi="宋体"/>
          <w:sz w:val="24"/>
          <w:szCs w:val="24"/>
        </w:rPr>
      </w:pPr>
      <w:r>
        <w:rPr>
          <w:rFonts w:hint="eastAsia" w:ascii="宋体" w:hAnsi="宋体"/>
          <w:sz w:val="24"/>
          <w:szCs w:val="24"/>
        </w:rPr>
        <w:t>6.本项目中如有涉及商品包装、快递包装要求的，应当按照《关于印发〈商品包装政府采购需求标准（试行）〉、〈快递包装政府采购需求标准（试行）〉的通知》（财办库〔2020〕123号）执行。采购人在招标（采购）文件中中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6EC2FADE">
      <w:pPr>
        <w:spacing w:line="400" w:lineRule="exact"/>
        <w:ind w:firstLine="480" w:firstLineChars="200"/>
        <w:rPr>
          <w:rFonts w:ascii="宋体" w:hAnsi="宋体" w:eastAsia="宋体" w:cs="Times New Roman"/>
          <w:sz w:val="24"/>
          <w:szCs w:val="24"/>
          <w:lang w:val="zh-CN"/>
        </w:rPr>
      </w:pPr>
      <w:r>
        <w:rPr>
          <w:rFonts w:hint="eastAsia" w:ascii="宋体" w:hAnsi="宋体"/>
          <w:sz w:val="24"/>
          <w:szCs w:val="24"/>
        </w:rPr>
        <w:t>7.机关、事业单位从中小企业采购货物、工程、服务，应当遵守《保障中小企业款项支付条例》（中华人民共和国国务院令第802号）。</w:t>
      </w:r>
    </w:p>
    <w:p w14:paraId="77F2AEF7">
      <w:pPr>
        <w:spacing w:line="400" w:lineRule="exact"/>
        <w:rPr>
          <w:rFonts w:ascii="黑体" w:hAnsi="宋体" w:eastAsia="黑体" w:cs="Times New Roman"/>
          <w:sz w:val="28"/>
          <w:szCs w:val="28"/>
        </w:rPr>
      </w:pPr>
      <w:r>
        <w:rPr>
          <w:rFonts w:hint="eastAsia" w:ascii="黑体" w:hAnsi="宋体" w:eastAsia="黑体" w:cs="Times New Roman"/>
          <w:sz w:val="28"/>
          <w:szCs w:val="28"/>
        </w:rPr>
        <w:t>十七、履约保函政策：</w:t>
      </w:r>
    </w:p>
    <w:p w14:paraId="3CEC3F79">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p>
    <w:p w14:paraId="314D71F0">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150DA553">
      <w:pPr>
        <w:spacing w:line="400" w:lineRule="exact"/>
        <w:jc w:val="left"/>
        <w:rPr>
          <w:rFonts w:ascii="宋体" w:hAnsi="宋体" w:eastAsia="宋体" w:cs="Times New Roman"/>
          <w:szCs w:val="24"/>
        </w:rPr>
      </w:pPr>
      <w:r>
        <w:rPr>
          <w:rFonts w:hint="eastAsia" w:ascii="黑体" w:hAnsi="宋体" w:eastAsia="黑体" w:cs="Times New Roman"/>
          <w:sz w:val="28"/>
          <w:szCs w:val="28"/>
        </w:rPr>
        <w:t>十八、政府采购合同融资：</w:t>
      </w:r>
    </w:p>
    <w:p w14:paraId="31EC3610">
      <w:pPr>
        <w:spacing w:line="400" w:lineRule="exact"/>
        <w:ind w:firstLine="480" w:firstLineChars="200"/>
        <w:jc w:val="left"/>
        <w:rPr>
          <w:rFonts w:ascii="宋体" w:hAnsi="宋体" w:eastAsia="宋体" w:cs="Times New Roman"/>
          <w:sz w:val="24"/>
          <w:szCs w:val="24"/>
        </w:rPr>
      </w:pPr>
      <w:r>
        <w:rPr>
          <w:rFonts w:ascii="宋体" w:hAnsi="宋体" w:eastAsia="宋体" w:cs="Times New Roman"/>
          <w:sz w:val="24"/>
          <w:szCs w:val="24"/>
        </w:rPr>
        <w:t>根据国家扶持中小企业的有关政策，在我中心组织的采购项目中标、成交的供应商可根据自身情况，自行决定是否选择采用合同融资形式，如需要政府采购合同融资，请</w:t>
      </w:r>
      <w:r>
        <w:rPr>
          <w:rFonts w:hint="eastAsia" w:ascii="宋体" w:hAnsi="宋体" w:eastAsia="宋体" w:cs="Times New Roman"/>
          <w:sz w:val="24"/>
          <w:szCs w:val="24"/>
        </w:rPr>
        <w:t>按照</w:t>
      </w:r>
      <w:r>
        <w:rPr>
          <w:rFonts w:ascii="宋体" w:hAnsi="宋体" w:eastAsia="宋体" w:cs="Times New Roman"/>
          <w:sz w:val="24"/>
          <w:szCs w:val="24"/>
        </w:rPr>
        <w:t>锡财购</w:t>
      </w:r>
      <w:r>
        <w:rPr>
          <w:rFonts w:hint="eastAsia" w:ascii="宋体" w:hAnsi="宋体" w:eastAsia="宋体" w:cs="Times New Roman"/>
          <w:sz w:val="24"/>
          <w:szCs w:val="24"/>
        </w:rPr>
        <w:t>〔2020〕17号</w:t>
      </w:r>
      <w:r>
        <w:rPr>
          <w:rFonts w:ascii="宋体" w:hAnsi="宋体" w:eastAsia="宋体" w:cs="Times New Roman"/>
          <w:sz w:val="24"/>
          <w:szCs w:val="24"/>
        </w:rPr>
        <w:t>文件执行。</w:t>
      </w:r>
    </w:p>
    <w:p w14:paraId="506112B5">
      <w:pPr>
        <w:spacing w:line="400" w:lineRule="exact"/>
        <w:ind w:firstLine="480" w:firstLineChars="200"/>
        <w:jc w:val="left"/>
        <w:rPr>
          <w:rFonts w:ascii="宋体" w:hAnsi="宋体" w:eastAsia="宋体" w:cs="Times New Roman"/>
          <w:sz w:val="24"/>
          <w:szCs w:val="24"/>
        </w:rPr>
      </w:pPr>
      <w:r>
        <w:rPr>
          <w:rFonts w:ascii="宋体" w:hAnsi="宋体" w:eastAsia="宋体" w:cs="Times New Roman"/>
          <w:sz w:val="24"/>
          <w:szCs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2571E643">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十九、质量及验收：</w:t>
      </w:r>
    </w:p>
    <w:p w14:paraId="201B359E">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项目完毕后，中标方书面通知采购人验收，采购人依据国家有关规定、招标文件、中标方的投标文件以及其他相关文件和资料，根据实际按照《江苏省政府采购履约验收管理办法》（苏财规〔2024〕7号）组织验收。对项目验收发生的检测（检验）费、劳务报酬等费用支出，采购合同有约定的按照约定执行；无约定的，由采购人承担。因供应商问题导致重新组织项目验收的，由供应商负担验收费用。</w:t>
      </w:r>
    </w:p>
    <w:p w14:paraId="03C5CB0E">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二十、中标服务费：</w:t>
      </w:r>
    </w:p>
    <w:p w14:paraId="11DAC7A0">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p>
    <w:p w14:paraId="74E874FB">
      <w:pPr>
        <w:pStyle w:val="6"/>
        <w:sectPr>
          <w:pgSz w:w="11906" w:h="16838"/>
          <w:pgMar w:top="1247" w:right="1247" w:bottom="1247" w:left="1247" w:header="680" w:footer="992" w:gutter="0"/>
          <w:pgNumType w:fmt="numberInDash"/>
          <w:cols w:space="720" w:num="1"/>
          <w:docGrid w:linePitch="312" w:charSpace="0"/>
        </w:sectPr>
      </w:pPr>
    </w:p>
    <w:p w14:paraId="59189644">
      <w:pPr>
        <w:pStyle w:val="6"/>
      </w:pPr>
    </w:p>
    <w:p w14:paraId="60D60D36">
      <w:pPr>
        <w:pStyle w:val="6"/>
        <w:numPr>
          <w:ilvl w:val="0"/>
          <w:numId w:val="1"/>
        </w:numPr>
        <w:rPr>
          <w:highlight w:val="none"/>
        </w:rPr>
      </w:pPr>
      <w:bookmarkStart w:id="10" w:name="_Toc539"/>
      <w:r>
        <w:rPr>
          <w:rFonts w:hint="eastAsia"/>
          <w:highlight w:val="none"/>
        </w:rPr>
        <w:t>项目要求和有关说明</w:t>
      </w:r>
      <w:bookmarkEnd w:id="10"/>
      <w:bookmarkStart w:id="11" w:name="_Toc251268361"/>
    </w:p>
    <w:p w14:paraId="2D7F7667">
      <w:pPr>
        <w:pStyle w:val="2"/>
        <w:spacing w:before="0" w:after="0" w:line="400" w:lineRule="exact"/>
        <w:rPr>
          <w:rFonts w:ascii="黑体" w:hAnsi="黑体" w:eastAsia="黑体" w:cs="黑体"/>
          <w:b w:val="0"/>
          <w:bCs w:val="0"/>
          <w:sz w:val="28"/>
          <w:szCs w:val="28"/>
          <w:highlight w:val="none"/>
        </w:rPr>
      </w:pPr>
      <w:bookmarkStart w:id="12" w:name="_Toc19027"/>
      <w:r>
        <w:rPr>
          <w:rFonts w:hint="eastAsia" w:ascii="黑体" w:hAnsi="黑体" w:eastAsia="黑体" w:cs="黑体"/>
          <w:b w:val="0"/>
          <w:bCs w:val="0"/>
          <w:sz w:val="28"/>
          <w:szCs w:val="28"/>
          <w:highlight w:val="none"/>
        </w:rPr>
        <w:t>一、项目概述</w:t>
      </w:r>
      <w:bookmarkEnd w:id="12"/>
    </w:p>
    <w:p w14:paraId="3804BBA5">
      <w:pPr>
        <w:spacing w:line="400" w:lineRule="exact"/>
        <w:ind w:firstLine="482"/>
        <w:rPr>
          <w:rFonts w:hint="default" w:ascii="宋体" w:hAnsi="宋体" w:eastAsia="宋体" w:cs="宋体"/>
          <w:b/>
          <w:bCs/>
          <w:sz w:val="24"/>
          <w:szCs w:val="24"/>
          <w:highlight w:val="none"/>
          <w:lang w:val="en-US" w:eastAsia="zh-CN"/>
        </w:rPr>
      </w:pPr>
      <w:bookmarkStart w:id="13" w:name="_Toc6785"/>
      <w:bookmarkStart w:id="14" w:name="_Toc30309"/>
      <w:bookmarkStart w:id="15" w:name="_Toc26783"/>
      <w:r>
        <w:rPr>
          <w:rFonts w:hint="eastAsia" w:ascii="宋体" w:hAnsi="宋体" w:eastAsia="宋体" w:cs="宋体"/>
          <w:b/>
          <w:bCs/>
          <w:sz w:val="24"/>
          <w:szCs w:val="24"/>
          <w:highlight w:val="none"/>
          <w:lang w:val="en-US" w:eastAsia="zh-CN"/>
        </w:rPr>
        <w:t>1、项目建设概述</w:t>
      </w:r>
    </w:p>
    <w:p w14:paraId="2E28B71F">
      <w:pPr>
        <w:spacing w:line="400" w:lineRule="exact"/>
        <w:ind w:firstLine="482"/>
        <w:rPr>
          <w:rFonts w:ascii="宋体" w:hAnsi="宋体" w:eastAsia="宋体" w:cs="宋体"/>
          <w:sz w:val="24"/>
          <w:szCs w:val="24"/>
          <w:highlight w:val="none"/>
        </w:rPr>
      </w:pPr>
      <w:r>
        <w:rPr>
          <w:rFonts w:ascii="宋体" w:hAnsi="宋体" w:eastAsia="宋体" w:cs="宋体"/>
          <w:sz w:val="24"/>
          <w:szCs w:val="24"/>
          <w:highlight w:val="none"/>
        </w:rPr>
        <w:t>当前案件侦查侦办工作持续推进，伴随警务理念不断更新、实战场景持续细分、工作标准逐步拔高，本项目立足公安一线核心业务诉求，聚焦人、案两大关键要素，以风险预防、违法打击为工作主线，依托前沿智能技术，针对性破解民警在预警防范、侦查打击、质态监督等环节中手段有限、资源不足等现实难题，重塑高效智能、标准规范的警务工作体系</w:t>
      </w:r>
      <w:r>
        <w:rPr>
          <w:rFonts w:hint="eastAsia" w:ascii="宋体" w:hAnsi="宋体" w:eastAsia="宋体" w:cs="宋体"/>
          <w:sz w:val="24"/>
          <w:szCs w:val="24"/>
          <w:highlight w:val="none"/>
          <w:lang w:eastAsia="zh-CN"/>
        </w:rPr>
        <w:t>，</w:t>
      </w:r>
      <w:r>
        <w:rPr>
          <w:rFonts w:ascii="宋体" w:hAnsi="宋体" w:eastAsia="宋体" w:cs="宋体"/>
          <w:sz w:val="24"/>
          <w:szCs w:val="24"/>
          <w:highlight w:val="none"/>
        </w:rPr>
        <w:t>重点打造反诈智能化平台与案管平台两大应用载体。</w:t>
      </w:r>
    </w:p>
    <w:p w14:paraId="0970F04C">
      <w:pPr>
        <w:spacing w:line="400" w:lineRule="exact"/>
        <w:ind w:firstLine="482"/>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2、项目建设内容</w:t>
      </w:r>
    </w:p>
    <w:p w14:paraId="49E6D04F">
      <w:pPr>
        <w:spacing w:line="400" w:lineRule="exact"/>
        <w:ind w:firstLine="482"/>
        <w:rPr>
          <w:rFonts w:ascii="宋体" w:hAnsi="宋体" w:eastAsia="宋体" w:cs="宋体"/>
          <w:bCs/>
          <w:sz w:val="24"/>
          <w:szCs w:val="24"/>
          <w:highlight w:val="none"/>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1</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eastAsia="zh"/>
        </w:rPr>
        <w:t>反诈智能化平台</w:t>
      </w:r>
    </w:p>
    <w:p w14:paraId="1E50C71B">
      <w:pPr>
        <w:spacing w:line="400" w:lineRule="exact"/>
        <w:ind w:firstLine="482"/>
        <w:rPr>
          <w:rFonts w:ascii="宋体" w:hAnsi="宋体" w:eastAsia="宋体" w:cs="宋体"/>
          <w:bCs/>
          <w:sz w:val="24"/>
          <w:szCs w:val="24"/>
          <w:highlight w:val="none"/>
        </w:rPr>
      </w:pPr>
      <w:r>
        <w:rPr>
          <w:rFonts w:hint="eastAsia" w:ascii="宋体" w:hAnsi="宋体" w:eastAsia="宋体" w:cs="宋体"/>
          <w:bCs/>
          <w:sz w:val="24"/>
          <w:szCs w:val="24"/>
          <w:highlight w:val="none"/>
        </w:rPr>
        <w:t>围绕实战效能的提升，建设反诈预警管理、通网警情管理、专题库、数字战警四大核心模块，通过实现预警信息快速下发处置与保护性止付、全量汇聚警情及受害人数据并支撑涉案账户管控与资金流研判、深化风险对象挖掘与专题应用落地、以智能化任务管理打破传统数据采集局限，全面强化反诈工作的数据支撑、流程规范与协作效率。</w:t>
      </w:r>
    </w:p>
    <w:p w14:paraId="09973087">
      <w:pPr>
        <w:spacing w:line="400" w:lineRule="exact"/>
        <w:ind w:firstLine="482"/>
        <w:rPr>
          <w:rFonts w:ascii="宋体" w:hAnsi="宋体" w:eastAsia="宋体" w:cs="宋体"/>
          <w:bCs/>
          <w:sz w:val="24"/>
          <w:szCs w:val="24"/>
          <w:highlight w:val="none"/>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2</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eastAsia="zh"/>
        </w:rPr>
        <w:t>案管</w:t>
      </w:r>
      <w:r>
        <w:rPr>
          <w:rFonts w:hint="eastAsia" w:ascii="宋体" w:hAnsi="宋体" w:eastAsia="宋体" w:cs="宋体"/>
          <w:bCs/>
          <w:sz w:val="24"/>
          <w:szCs w:val="24"/>
          <w:highlight w:val="none"/>
        </w:rPr>
        <w:t>平台</w:t>
      </w:r>
    </w:p>
    <w:p w14:paraId="63F69E8F">
      <w:pPr>
        <w:spacing w:line="400" w:lineRule="exact"/>
        <w:ind w:firstLine="482"/>
        <w:rPr>
          <w:rFonts w:hint="eastAsia" w:ascii="宋体" w:hAnsi="宋体" w:eastAsia="宋体" w:cs="宋体"/>
          <w:bCs/>
          <w:sz w:val="24"/>
          <w:szCs w:val="24"/>
          <w:highlight w:val="none"/>
        </w:rPr>
      </w:pPr>
      <w:r>
        <w:rPr>
          <w:rFonts w:hint="eastAsia" w:ascii="宋体" w:hAnsi="宋体" w:eastAsia="宋体" w:cs="宋体"/>
          <w:bCs/>
          <w:sz w:val="24"/>
          <w:szCs w:val="24"/>
          <w:highlight w:val="none"/>
        </w:rPr>
        <w:t>围绕执法全流程管理与效能提升，构建多维度功能体系，具体包含日清、周盘、月结三类周期性工作管理功能，优化执法流程并简化审批与统一文书标准，以及执法巡查、执法画像、法援中心、执法之星、智慧辅助、任务工单、统计分析功能，全方位覆盖执法工作进度跟踪、人员履职评估、法律援助支撑、优秀典型选拔、智能业务辅助、任务分配督办及数据化分析决策需求，打造一体化执法</w:t>
      </w:r>
      <w:r>
        <w:rPr>
          <w:rFonts w:hint="eastAsia" w:ascii="宋体" w:hAnsi="宋体" w:eastAsia="宋体" w:cs="宋体"/>
          <w:bCs/>
          <w:sz w:val="24"/>
          <w:szCs w:val="24"/>
          <w:highlight w:val="none"/>
          <w:lang w:eastAsia="zh"/>
        </w:rPr>
        <w:t>监督</w:t>
      </w:r>
      <w:r>
        <w:rPr>
          <w:rFonts w:hint="eastAsia" w:ascii="宋体" w:hAnsi="宋体" w:eastAsia="宋体" w:cs="宋体"/>
          <w:bCs/>
          <w:sz w:val="24"/>
          <w:szCs w:val="24"/>
          <w:highlight w:val="none"/>
        </w:rPr>
        <w:t>管理平台。</w:t>
      </w:r>
    </w:p>
    <w:p w14:paraId="2A6681DC">
      <w:pPr>
        <w:spacing w:line="400" w:lineRule="exact"/>
        <w:ind w:firstLine="482"/>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eastAsia="zh-CN"/>
        </w:rPr>
        <w:t>本项目最高限价：</w:t>
      </w:r>
      <w:r>
        <w:rPr>
          <w:rFonts w:hint="eastAsia" w:ascii="宋体" w:hAnsi="宋体" w:eastAsia="宋体" w:cs="宋体"/>
          <w:bCs/>
          <w:sz w:val="24"/>
          <w:szCs w:val="24"/>
          <w:highlight w:val="none"/>
          <w:lang w:val="en-US" w:eastAsia="zh-CN"/>
        </w:rPr>
        <w:t>170万元。</w:t>
      </w:r>
    </w:p>
    <w:p w14:paraId="3A3C8908">
      <w:pPr>
        <w:spacing w:line="400" w:lineRule="exact"/>
        <w:ind w:firstLine="482"/>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本项目标的所属行业：</w:t>
      </w:r>
      <w:r>
        <w:rPr>
          <w:rFonts w:hint="eastAsia" w:ascii="宋体" w:hAnsi="宋体" w:eastAsia="宋体" w:cs="宋体"/>
          <w:bCs/>
          <w:sz w:val="24"/>
          <w:szCs w:val="24"/>
        </w:rPr>
        <w:t>软件和信息技术服务业</w:t>
      </w:r>
    </w:p>
    <w:p w14:paraId="2DBAD90A">
      <w:pPr>
        <w:spacing w:line="400" w:lineRule="exact"/>
        <w:ind w:firstLine="482"/>
        <w:rPr>
          <w:rFonts w:ascii="宋体" w:hAnsi="宋体" w:eastAsia="宋体" w:cs="宋体"/>
          <w:bCs/>
          <w:sz w:val="24"/>
          <w:szCs w:val="24"/>
        </w:rPr>
      </w:pPr>
    </w:p>
    <w:p w14:paraId="70572092">
      <w:pPr>
        <w:pStyle w:val="2"/>
        <w:spacing w:before="0" w:after="0" w:line="400" w:lineRule="exact"/>
        <w:rPr>
          <w:rFonts w:ascii="黑体" w:hAnsi="黑体" w:eastAsia="黑体" w:cs="黑体"/>
          <w:b w:val="0"/>
          <w:bCs w:val="0"/>
          <w:sz w:val="28"/>
          <w:szCs w:val="28"/>
        </w:rPr>
      </w:pPr>
      <w:bookmarkStart w:id="16" w:name="_Toc30036"/>
      <w:r>
        <w:rPr>
          <w:rFonts w:hint="eastAsia" w:ascii="黑体" w:hAnsi="黑体" w:eastAsia="黑体" w:cs="黑体"/>
          <w:b w:val="0"/>
          <w:bCs w:val="0"/>
          <w:sz w:val="28"/>
          <w:szCs w:val="28"/>
        </w:rPr>
        <w:t>二、技术需求</w:t>
      </w:r>
    </w:p>
    <w:p w14:paraId="639CB5BE">
      <w:pPr>
        <w:spacing w:line="400" w:lineRule="exact"/>
        <w:ind w:firstLine="482"/>
        <w:rPr>
          <w:rFonts w:ascii="宋体" w:hAnsi="宋体" w:eastAsia="宋体" w:cs="宋体"/>
          <w:b/>
          <w:sz w:val="24"/>
          <w:szCs w:val="24"/>
        </w:rPr>
      </w:pPr>
      <w:r>
        <w:rPr>
          <w:rFonts w:hint="eastAsia" w:ascii="宋体" w:hAnsi="宋体" w:eastAsia="宋体" w:cs="宋体"/>
          <w:b/>
          <w:sz w:val="24"/>
          <w:szCs w:val="24"/>
        </w:rPr>
        <w:t>2.1  总体建设要求</w:t>
      </w:r>
    </w:p>
    <w:bookmarkEnd w:id="16"/>
    <w:p w14:paraId="05A37693">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系统的设计以“系统先进，技术可靠，性能稳定，功能实用”作为基本的指导原则。</w:t>
      </w:r>
    </w:p>
    <w:p w14:paraId="774711B6">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（1）规范性原则</w:t>
      </w:r>
    </w:p>
    <w:p w14:paraId="271739CD">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系统应严格执行国家、江苏省以及当地有关政策文件的规定，坚持标准化与规范化，采用的软件平台和体系结构，需严格遵循国家标准、工信部规定、有关通信行业和计算机领域通用标准及国际规范，使得各业务系统信息之间资源更加易于共享。</w:t>
      </w:r>
    </w:p>
    <w:p w14:paraId="6205B8BC">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（2）开放性原则</w:t>
      </w:r>
    </w:p>
    <w:p w14:paraId="11967039">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系统应提供标准开放的接入接口，保证可以集成不同设备厂商、系统或平台供应商、软件供应商的产品。</w:t>
      </w:r>
    </w:p>
    <w:p w14:paraId="7260D753">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（3）先进性原则</w:t>
      </w:r>
    </w:p>
    <w:p w14:paraId="74992670">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系统需应用先进的软件开发平台和开发技术，运用新信息技术，在技术能力上适度超前，使系统能够最大限度地适应技术发展变化的需要，以确保系统的先进性，同时满足自主可控的技术要求以及具备成熟稳定的特性。</w:t>
      </w:r>
    </w:p>
    <w:p w14:paraId="483DFB91">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（4）扩展性原则</w:t>
      </w:r>
    </w:p>
    <w:p w14:paraId="2E55FF99">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系统要考虑到业务未来发展的需要，各个功能模块间的耦合度小，便于系统的扩展和更新，同时要考虑与相关应用管理系统的衔接，采用开放标准的接口模式，作为数据交换和共享的对接方式，以确保系统的继承性和可扩展性。</w:t>
      </w:r>
    </w:p>
    <w:p w14:paraId="1C0D889D">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（5）安全性原则</w:t>
      </w:r>
    </w:p>
    <w:p w14:paraId="1F583316">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系统设计应把安全性放在首位，要充分考虑信息的保护和隔离；要考虑数据存取安全及数据传输安全性。系统应该在各个层次对访问进行控制，设置严格的操作权限；对任何重要的数据修改都应将操作员代码一并记入相应的记录中，对非法修改数据者，提供可靠的备查依据。能够充分利用日志系统、健全的备份和恢复策略增强系统的安全性。</w:t>
      </w:r>
    </w:p>
    <w:p w14:paraId="165BB073">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（6）可靠性原则</w:t>
      </w:r>
    </w:p>
    <w:p w14:paraId="38D7F228">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任何系统故障都会带来较大的损失，要求系统具有高度的可靠性。系统设计应采用成熟、稳定、可靠的软件技术，保证系统长期稳定地运行。系统设计在设备的选择和关键设备的互联时，应提供充分的冗余备份，一方面最大限度地减少故障的可能性，另一方面要保证系统能在最短时间内修复。</w:t>
      </w:r>
    </w:p>
    <w:p w14:paraId="18D4D341">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（7）易用性原则</w:t>
      </w:r>
    </w:p>
    <w:p w14:paraId="2D3D1224">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系统在设计操作界面时，要充分考虑到不同年龄阶段、不同文化程度、不同理解能力的用户类型，让使用者能够在不需要特别专业化的培训下，通过引导性、提示性及符合行为习惯的界面操作完成各种功能操作。</w:t>
      </w:r>
    </w:p>
    <w:p w14:paraId="7DCA23C7">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（8）经济性原则</w:t>
      </w:r>
    </w:p>
    <w:p w14:paraId="097713CB">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系统在保证先进性且充分满足用户需求的同时，必须考虑项目的成本、实用和效益，节省人力、物力及其他各种资源，最大限度地降低成本，提高工作效率，争取获得最大的投资回报率。</w:t>
      </w:r>
    </w:p>
    <w:p w14:paraId="3438568C">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（9）实用性原则</w:t>
      </w:r>
    </w:p>
    <w:p w14:paraId="38D39948">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系统必须以满足当前创新改革社会信息管理需求为首要目标，充分考虑系统的实际情况和需要，在保证功能满足需要的前提下，立足形成最简洁的界面、最简单的操作，切实增强实用性。</w:t>
      </w:r>
    </w:p>
    <w:p w14:paraId="40F50390">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（10）实时性原则</w:t>
      </w:r>
    </w:p>
    <w:p w14:paraId="243AEDAE">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针对政务服务工作的性质，对系统在数据的实时性方面要求很高，所以系统在设计时，需要充分考虑数据在传输、存储、响应、统计等方面的实时性，让工作人员或执法人员在使用平台时，其所看到的和操作的都是当前最新、最真实的数据。</w:t>
      </w:r>
    </w:p>
    <w:p w14:paraId="0B720917">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（11）易维护性原则</w:t>
      </w:r>
    </w:p>
    <w:p w14:paraId="38FE6160">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系统选用的软件平台和技术架构必须成熟稳定，具有很强的健壮性，无论是正常操作还是规范要求以外的其他操作都能够判断出这个输入是否符合规范要求，并能有合理的处理方式，使系统的故障率降到最低。对于软件代码的可读性，要严格遵循代码规范，做到见名知义，逻辑清晰，注释详明，降低整个系统的开发和维护成本。</w:t>
      </w:r>
    </w:p>
    <w:bookmarkEnd w:id="13"/>
    <w:bookmarkEnd w:id="14"/>
    <w:bookmarkEnd w:id="15"/>
    <w:p w14:paraId="586B8682">
      <w:pPr>
        <w:spacing w:line="400" w:lineRule="exact"/>
        <w:ind w:firstLine="482"/>
        <w:rPr>
          <w:rFonts w:ascii="宋体" w:hAnsi="宋体" w:eastAsia="宋体" w:cs="宋体"/>
          <w:b/>
          <w:sz w:val="24"/>
          <w:szCs w:val="24"/>
        </w:rPr>
      </w:pPr>
      <w:bookmarkStart w:id="17" w:name="_Toc3731"/>
      <w:bookmarkStart w:id="18" w:name="_Toc18949"/>
      <w:bookmarkStart w:id="19" w:name="_Toc508011604"/>
      <w:bookmarkStart w:id="20" w:name="_Toc1812"/>
      <w:bookmarkStart w:id="21" w:name="_Toc20252"/>
      <w:bookmarkStart w:id="22" w:name="_Toc533766427"/>
      <w:bookmarkStart w:id="23" w:name="_Toc534908329"/>
      <w:bookmarkStart w:id="24" w:name="_Toc20612"/>
      <w:bookmarkStart w:id="25" w:name="_Toc507433940"/>
      <w:r>
        <w:rPr>
          <w:rFonts w:hint="eastAsia" w:ascii="宋体" w:hAnsi="宋体" w:eastAsia="宋体" w:cs="宋体"/>
          <w:b/>
          <w:sz w:val="24"/>
          <w:szCs w:val="24"/>
        </w:rPr>
        <w:t>2.2  运行环境设计</w:t>
      </w:r>
      <w:bookmarkEnd w:id="17"/>
      <w:bookmarkEnd w:id="18"/>
      <w:bookmarkEnd w:id="19"/>
      <w:bookmarkEnd w:id="20"/>
      <w:bookmarkEnd w:id="21"/>
      <w:bookmarkEnd w:id="22"/>
      <w:bookmarkEnd w:id="23"/>
      <w:bookmarkEnd w:id="24"/>
      <w:bookmarkEnd w:id="25"/>
    </w:p>
    <w:p w14:paraId="66A3DBB2">
      <w:pPr>
        <w:spacing w:line="400" w:lineRule="exact"/>
        <w:ind w:firstLine="482"/>
        <w:rPr>
          <w:rFonts w:ascii="宋体" w:hAnsi="宋体" w:eastAsia="宋体" w:cs="宋体"/>
          <w:b/>
          <w:sz w:val="24"/>
          <w:szCs w:val="24"/>
        </w:rPr>
      </w:pPr>
      <w:bookmarkStart w:id="26" w:name="_Toc6055"/>
      <w:bookmarkStart w:id="27" w:name="_Toc13269"/>
      <w:bookmarkStart w:id="28" w:name="_Toc533766428"/>
      <w:bookmarkStart w:id="29" w:name="_Toc15569"/>
      <w:r>
        <w:rPr>
          <w:rFonts w:hint="eastAsia" w:ascii="宋体" w:hAnsi="宋体" w:eastAsia="宋体" w:cs="宋体"/>
          <w:b/>
          <w:sz w:val="24"/>
          <w:szCs w:val="24"/>
        </w:rPr>
        <w:t>2.2.1软件环境</w:t>
      </w:r>
      <w:bookmarkEnd w:id="26"/>
      <w:bookmarkEnd w:id="27"/>
      <w:bookmarkEnd w:id="28"/>
      <w:bookmarkEnd w:id="29"/>
    </w:p>
    <w:p w14:paraId="1C272E5E">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服务器操作系统：兼容国产操作系统；</w:t>
      </w:r>
    </w:p>
    <w:p w14:paraId="489168CE">
      <w:pPr>
        <w:spacing w:line="400" w:lineRule="exact"/>
        <w:ind w:firstLine="482"/>
        <w:rPr>
          <w:rFonts w:ascii="宋体" w:hAnsi="宋体" w:eastAsia="宋体" w:cs="宋体"/>
          <w:bCs/>
          <w:sz w:val="24"/>
          <w:szCs w:val="24"/>
          <w:highlight w:val="none"/>
        </w:rPr>
      </w:pPr>
      <w:r>
        <w:rPr>
          <w:rFonts w:hint="eastAsia" w:ascii="宋体" w:hAnsi="宋体" w:eastAsia="宋体" w:cs="宋体"/>
          <w:bCs/>
          <w:sz w:val="24"/>
          <w:szCs w:val="24"/>
          <w:highlight w:val="none"/>
        </w:rPr>
        <w:t>客户端操作系统：Windows桌面操作系统</w:t>
      </w:r>
      <w:r>
        <w:rPr>
          <w:rFonts w:hint="eastAsia" w:ascii="宋体" w:hAnsi="宋体" w:eastAsia="宋体" w:cs="宋体"/>
          <w:bCs/>
          <w:sz w:val="24"/>
          <w:szCs w:val="24"/>
          <w:highlight w:val="none"/>
          <w:lang w:val="en-US" w:eastAsia="zh-CN"/>
        </w:rPr>
        <w:t>及银河麒麟桌面操作系统V10</w:t>
      </w:r>
      <w:r>
        <w:rPr>
          <w:rFonts w:hint="eastAsia" w:ascii="宋体" w:hAnsi="宋体" w:eastAsia="宋体" w:cs="宋体"/>
          <w:bCs/>
          <w:sz w:val="24"/>
          <w:szCs w:val="24"/>
          <w:highlight w:val="none"/>
        </w:rPr>
        <w:t>（兼容</w:t>
      </w:r>
      <w:r>
        <w:rPr>
          <w:rFonts w:hint="eastAsia" w:ascii="宋体" w:hAnsi="宋体" w:eastAsia="宋体" w:cs="宋体"/>
          <w:bCs/>
          <w:sz w:val="24"/>
          <w:szCs w:val="24"/>
          <w:highlight w:val="none"/>
          <w:lang w:val="en-US" w:eastAsia="zh-CN"/>
        </w:rPr>
        <w:t>其它</w:t>
      </w:r>
      <w:r>
        <w:rPr>
          <w:rFonts w:hint="eastAsia" w:ascii="宋体" w:hAnsi="宋体" w:eastAsia="宋体" w:cs="宋体"/>
          <w:bCs/>
          <w:sz w:val="24"/>
          <w:szCs w:val="24"/>
          <w:highlight w:val="none"/>
        </w:rPr>
        <w:t>国产操作系统）；</w:t>
      </w:r>
    </w:p>
    <w:p w14:paraId="75166081">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数据库支撑软件：兼容国产数据库；</w:t>
      </w:r>
    </w:p>
    <w:p w14:paraId="31EB4555">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浏览器：江苏公安安全浏览器。</w:t>
      </w:r>
    </w:p>
    <w:p w14:paraId="0FD2925C">
      <w:pPr>
        <w:spacing w:line="400" w:lineRule="exact"/>
        <w:ind w:firstLine="482"/>
        <w:rPr>
          <w:rFonts w:ascii="宋体" w:hAnsi="宋体" w:eastAsia="宋体" w:cs="宋体"/>
          <w:b/>
          <w:sz w:val="24"/>
          <w:szCs w:val="24"/>
        </w:rPr>
      </w:pPr>
      <w:bookmarkStart w:id="30" w:name="_Toc8539"/>
      <w:bookmarkStart w:id="31" w:name="_Toc5980"/>
      <w:bookmarkStart w:id="32" w:name="_Toc17570"/>
      <w:bookmarkStart w:id="33" w:name="_Toc533766430"/>
      <w:r>
        <w:rPr>
          <w:rFonts w:hint="eastAsia" w:ascii="宋体" w:hAnsi="宋体" w:eastAsia="宋体" w:cs="宋体"/>
          <w:b/>
          <w:sz w:val="24"/>
          <w:szCs w:val="24"/>
        </w:rPr>
        <w:t>2.2.2  网络环境</w:t>
      </w:r>
      <w:bookmarkEnd w:id="30"/>
      <w:bookmarkEnd w:id="31"/>
      <w:bookmarkEnd w:id="32"/>
      <w:bookmarkEnd w:id="33"/>
    </w:p>
    <w:p w14:paraId="64A5B8B3">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系统部署在公安信息网环境，所有数据存储于公安信息网，为平台运行提供安全可靠的运行环境。</w:t>
      </w:r>
    </w:p>
    <w:p w14:paraId="1834206B">
      <w:pPr>
        <w:spacing w:line="400" w:lineRule="exact"/>
        <w:ind w:firstLine="482"/>
        <w:rPr>
          <w:rFonts w:ascii="宋体" w:hAnsi="宋体" w:eastAsia="宋体" w:cs="宋体"/>
          <w:b/>
          <w:sz w:val="24"/>
          <w:szCs w:val="24"/>
        </w:rPr>
      </w:pPr>
      <w:r>
        <w:rPr>
          <w:rFonts w:hint="eastAsia" w:ascii="宋体" w:hAnsi="宋体" w:eastAsia="宋体" w:cs="宋体"/>
          <w:b/>
          <w:sz w:val="24"/>
          <w:szCs w:val="24"/>
        </w:rPr>
        <w:t>2.3  采购标的</w:t>
      </w:r>
    </w:p>
    <w:p w14:paraId="49EEC11B">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（一）详细技术/服务要求</w:t>
      </w:r>
    </w:p>
    <w:tbl>
      <w:tblPr>
        <w:tblStyle w:val="8"/>
        <w:tblW w:w="96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
        <w:gridCol w:w="4518"/>
        <w:gridCol w:w="3435"/>
        <w:gridCol w:w="834"/>
      </w:tblGrid>
      <w:tr w14:paraId="439F3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Header/>
          <w:jc w:val="center"/>
        </w:trPr>
        <w:tc>
          <w:tcPr>
            <w:tcW w:w="833" w:type="dxa"/>
            <w:vAlign w:val="center"/>
          </w:tcPr>
          <w:p w14:paraId="4C27F019">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序号</w:t>
            </w:r>
          </w:p>
        </w:tc>
        <w:tc>
          <w:tcPr>
            <w:tcW w:w="4518" w:type="dxa"/>
            <w:vAlign w:val="center"/>
          </w:tcPr>
          <w:p w14:paraId="76B5F9EE">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货物/服务名称</w:t>
            </w:r>
          </w:p>
        </w:tc>
        <w:tc>
          <w:tcPr>
            <w:tcW w:w="3435" w:type="dxa"/>
            <w:vAlign w:val="center"/>
          </w:tcPr>
          <w:p w14:paraId="04E3BD89">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技术规格参数、服务要求</w:t>
            </w:r>
          </w:p>
        </w:tc>
        <w:tc>
          <w:tcPr>
            <w:tcW w:w="834" w:type="dxa"/>
            <w:vAlign w:val="center"/>
          </w:tcPr>
          <w:p w14:paraId="2E5C9E76">
            <w:pPr>
              <w:spacing w:line="400" w:lineRule="exact"/>
              <w:rPr>
                <w:rFonts w:ascii="宋体" w:hAnsi="宋体" w:eastAsia="宋体" w:cs="宋体"/>
                <w:bCs/>
                <w:sz w:val="24"/>
                <w:szCs w:val="24"/>
              </w:rPr>
            </w:pPr>
            <w:r>
              <w:rPr>
                <w:rFonts w:hint="eastAsia" w:ascii="宋体" w:hAnsi="宋体" w:eastAsia="宋体" w:cs="宋体"/>
                <w:bCs/>
                <w:sz w:val="24"/>
                <w:szCs w:val="24"/>
              </w:rPr>
              <w:t>备注</w:t>
            </w:r>
          </w:p>
        </w:tc>
      </w:tr>
      <w:tr w14:paraId="3C3B2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3" w:type="dxa"/>
            <w:vAlign w:val="center"/>
          </w:tcPr>
          <w:p w14:paraId="0D786F88">
            <w:pPr>
              <w:spacing w:line="400" w:lineRule="exact"/>
              <w:ind w:firstLine="482"/>
              <w:rPr>
                <w:rFonts w:ascii="宋体" w:hAnsi="宋体" w:eastAsia="宋体" w:cs="宋体"/>
                <w:bCs/>
                <w:sz w:val="24"/>
                <w:szCs w:val="24"/>
              </w:rPr>
            </w:pPr>
            <w:bookmarkStart w:id="34" w:name="_Toc19093"/>
            <w:r>
              <w:rPr>
                <w:rFonts w:hint="eastAsia" w:ascii="宋体" w:hAnsi="宋体" w:eastAsia="宋体" w:cs="宋体"/>
                <w:bCs/>
                <w:sz w:val="24"/>
                <w:szCs w:val="24"/>
              </w:rPr>
              <w:t>1</w:t>
            </w:r>
            <w:bookmarkEnd w:id="34"/>
          </w:p>
        </w:tc>
        <w:tc>
          <w:tcPr>
            <w:tcW w:w="4518" w:type="dxa"/>
            <w:vAlign w:val="center"/>
          </w:tcPr>
          <w:p w14:paraId="441EADE0">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反诈智能化平台</w:t>
            </w:r>
          </w:p>
        </w:tc>
        <w:tc>
          <w:tcPr>
            <w:tcW w:w="3435" w:type="dxa"/>
            <w:vAlign w:val="center"/>
          </w:tcPr>
          <w:p w14:paraId="44A64A33">
            <w:pPr>
              <w:spacing w:line="400" w:lineRule="exact"/>
              <w:ind w:firstLine="482"/>
              <w:rPr>
                <w:rFonts w:ascii="宋体" w:hAnsi="宋体" w:eastAsia="宋体" w:cs="宋体"/>
                <w:bCs/>
                <w:sz w:val="24"/>
                <w:szCs w:val="24"/>
              </w:rPr>
            </w:pPr>
            <w:bookmarkStart w:id="35" w:name="_Toc10921"/>
            <w:r>
              <w:rPr>
                <w:rFonts w:hint="eastAsia" w:ascii="宋体" w:hAnsi="宋体" w:eastAsia="宋体" w:cs="宋体"/>
                <w:bCs/>
                <w:sz w:val="24"/>
                <w:szCs w:val="24"/>
              </w:rPr>
              <w:t>详见“2.4. 技术标准”</w:t>
            </w:r>
            <w:bookmarkEnd w:id="35"/>
          </w:p>
        </w:tc>
        <w:tc>
          <w:tcPr>
            <w:tcW w:w="834" w:type="dxa"/>
            <w:vAlign w:val="center"/>
          </w:tcPr>
          <w:p w14:paraId="7112819B">
            <w:pPr>
              <w:spacing w:line="400" w:lineRule="exact"/>
              <w:ind w:firstLine="482"/>
              <w:rPr>
                <w:rFonts w:ascii="宋体" w:hAnsi="宋体" w:eastAsia="宋体" w:cs="宋体"/>
                <w:bCs/>
                <w:sz w:val="24"/>
                <w:szCs w:val="24"/>
              </w:rPr>
            </w:pPr>
          </w:p>
        </w:tc>
      </w:tr>
      <w:tr w14:paraId="05372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3" w:type="dxa"/>
            <w:vAlign w:val="center"/>
          </w:tcPr>
          <w:p w14:paraId="174F0AF5">
            <w:pPr>
              <w:spacing w:line="400" w:lineRule="exact"/>
              <w:ind w:firstLine="482"/>
              <w:rPr>
                <w:rFonts w:ascii="宋体" w:hAnsi="宋体" w:eastAsia="宋体" w:cs="宋体"/>
                <w:bCs/>
                <w:sz w:val="24"/>
                <w:szCs w:val="24"/>
              </w:rPr>
            </w:pPr>
            <w:bookmarkStart w:id="36" w:name="_Toc4051"/>
            <w:r>
              <w:rPr>
                <w:rFonts w:hint="eastAsia" w:ascii="宋体" w:hAnsi="宋体" w:eastAsia="宋体" w:cs="宋体"/>
                <w:bCs/>
                <w:sz w:val="24"/>
                <w:szCs w:val="24"/>
              </w:rPr>
              <w:t>2</w:t>
            </w:r>
            <w:bookmarkEnd w:id="36"/>
          </w:p>
        </w:tc>
        <w:tc>
          <w:tcPr>
            <w:tcW w:w="4518" w:type="dxa"/>
            <w:vAlign w:val="center"/>
          </w:tcPr>
          <w:p w14:paraId="62D984F9">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案管平台</w:t>
            </w:r>
          </w:p>
        </w:tc>
        <w:tc>
          <w:tcPr>
            <w:tcW w:w="3435" w:type="dxa"/>
            <w:vAlign w:val="center"/>
          </w:tcPr>
          <w:p w14:paraId="00A83938">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详见“2.4. 技术标准”</w:t>
            </w:r>
          </w:p>
        </w:tc>
        <w:tc>
          <w:tcPr>
            <w:tcW w:w="834" w:type="dxa"/>
            <w:vAlign w:val="center"/>
          </w:tcPr>
          <w:p w14:paraId="3268B1F3">
            <w:pPr>
              <w:spacing w:line="400" w:lineRule="exact"/>
              <w:ind w:firstLine="482"/>
              <w:rPr>
                <w:rFonts w:ascii="宋体" w:hAnsi="宋体" w:eastAsia="宋体" w:cs="宋体"/>
                <w:bCs/>
                <w:sz w:val="24"/>
                <w:szCs w:val="24"/>
              </w:rPr>
            </w:pPr>
          </w:p>
        </w:tc>
      </w:tr>
    </w:tbl>
    <w:p w14:paraId="7AED5BCD">
      <w:pPr>
        <w:spacing w:line="400" w:lineRule="exact"/>
        <w:ind w:firstLine="482"/>
        <w:rPr>
          <w:rFonts w:ascii="宋体" w:hAnsi="宋体" w:eastAsia="宋体" w:cs="宋体"/>
          <w:b/>
          <w:sz w:val="24"/>
          <w:szCs w:val="24"/>
        </w:rPr>
      </w:pPr>
      <w:r>
        <w:rPr>
          <w:rFonts w:hint="eastAsia" w:ascii="宋体" w:hAnsi="宋体" w:eastAsia="宋体" w:cs="宋体"/>
          <w:b/>
          <w:sz w:val="24"/>
          <w:szCs w:val="24"/>
        </w:rPr>
        <w:t>2.4  技术标准</w:t>
      </w:r>
    </w:p>
    <w:p w14:paraId="0C5EC51B">
      <w:pPr>
        <w:spacing w:line="400" w:lineRule="exact"/>
        <w:ind w:firstLine="482"/>
        <w:rPr>
          <w:rFonts w:ascii="宋体" w:hAnsi="宋体" w:eastAsia="宋体" w:cs="宋体"/>
          <w:b/>
          <w:sz w:val="24"/>
          <w:szCs w:val="24"/>
        </w:rPr>
      </w:pPr>
      <w:r>
        <w:rPr>
          <w:rFonts w:hint="eastAsia" w:ascii="宋体" w:hAnsi="宋体" w:eastAsia="宋体" w:cs="宋体"/>
          <w:b/>
          <w:sz w:val="24"/>
          <w:szCs w:val="24"/>
        </w:rPr>
        <w:t xml:space="preserve">2.4.1  </w:t>
      </w:r>
      <w:r>
        <w:rPr>
          <w:rFonts w:hint="eastAsia" w:ascii="宋体" w:hAnsi="宋体" w:eastAsia="宋体" w:cs="宋体"/>
          <w:b/>
          <w:sz w:val="24"/>
          <w:szCs w:val="24"/>
          <w:lang w:eastAsia="zh"/>
        </w:rPr>
        <w:t>反诈智能化平台</w:t>
      </w:r>
    </w:p>
    <w:p w14:paraId="3B0B504D">
      <w:pPr>
        <w:spacing w:line="400" w:lineRule="exact"/>
        <w:ind w:firstLine="482"/>
        <w:rPr>
          <w:rFonts w:ascii="宋体" w:hAnsi="宋体" w:eastAsia="宋体" w:cs="宋体"/>
          <w:b/>
          <w:sz w:val="24"/>
          <w:szCs w:val="24"/>
        </w:rPr>
      </w:pPr>
      <w:r>
        <w:rPr>
          <w:rFonts w:hint="eastAsia" w:ascii="宋体" w:hAnsi="宋体" w:eastAsia="宋体" w:cs="宋体"/>
          <w:b/>
          <w:sz w:val="24"/>
          <w:szCs w:val="24"/>
        </w:rPr>
        <w:t>2.4.1.1  反诈预警管理</w:t>
      </w:r>
    </w:p>
    <w:p w14:paraId="29422FF6">
      <w:pPr>
        <w:spacing w:line="400" w:lineRule="exact"/>
        <w:ind w:firstLine="482"/>
        <w:rPr>
          <w:rFonts w:ascii="宋体" w:hAnsi="宋体" w:eastAsia="宋体" w:cs="宋体"/>
          <w:b/>
          <w:sz w:val="24"/>
          <w:szCs w:val="24"/>
        </w:rPr>
      </w:pPr>
      <w:r>
        <w:rPr>
          <w:rFonts w:hint="eastAsia" w:ascii="宋体" w:hAnsi="宋体" w:eastAsia="宋体" w:cs="宋体"/>
          <w:b/>
          <w:sz w:val="24"/>
          <w:szCs w:val="24"/>
        </w:rPr>
        <w:t>2.4.1.1.1  预警管理</w:t>
      </w:r>
    </w:p>
    <w:p w14:paraId="3219117F">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平台整合全量预警数据，与本地库匹配，以人为单位展示全量预警信息；支持多条件精准筛选预警记录，实现预警信息的高效检索与查看；根据业务需求接入短信提醒。</w:t>
      </w:r>
    </w:p>
    <w:p w14:paraId="657935DD">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支持管理员自主设置各预警信息通话提醒规则，系统将符合条件的预警数据号码推送至通话提醒平台，同步回传通话结果。</w:t>
      </w:r>
    </w:p>
    <w:p w14:paraId="56E02819">
      <w:pPr>
        <w:spacing w:line="400" w:lineRule="exact"/>
        <w:ind w:firstLine="482"/>
        <w:rPr>
          <w:rFonts w:ascii="宋体" w:hAnsi="宋体" w:eastAsia="宋体" w:cs="宋体"/>
          <w:b/>
          <w:sz w:val="24"/>
          <w:szCs w:val="24"/>
        </w:rPr>
      </w:pPr>
      <w:r>
        <w:rPr>
          <w:rFonts w:hint="eastAsia" w:ascii="宋体" w:hAnsi="宋体" w:eastAsia="宋体" w:cs="宋体"/>
          <w:b/>
          <w:sz w:val="24"/>
          <w:szCs w:val="24"/>
        </w:rPr>
        <w:t>2.4.1.1.2  指令管理</w:t>
      </w:r>
    </w:p>
    <w:p w14:paraId="41DE6DA8">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围绕反诈预警全流程处置工作，构建集指令管理、业务闭环、数据支撑、表单自定义、统计研判于一体的一体化处置体系，实现劝阻、断卡、见面劝防等核心反诈业务的标准化、流程化、智能化管理，覆盖指令从下发、签收、处置、移交、整改到溯源监管的全生命周期，同时依托数据汇聚、表单引擎与统计分析能力，为反诈工作高效开展、成效量化研判提供全方位支撑。</w:t>
      </w:r>
    </w:p>
    <w:p w14:paraId="43BFA598">
      <w:pPr>
        <w:spacing w:line="400" w:lineRule="exact"/>
        <w:ind w:firstLine="482"/>
        <w:rPr>
          <w:rFonts w:ascii="宋体" w:hAnsi="宋体" w:eastAsia="宋体" w:cs="宋体"/>
          <w:b/>
          <w:sz w:val="24"/>
          <w:szCs w:val="24"/>
        </w:rPr>
      </w:pPr>
      <w:r>
        <w:rPr>
          <w:rFonts w:hint="eastAsia" w:ascii="宋体" w:hAnsi="宋体" w:eastAsia="宋体" w:cs="宋体"/>
          <w:b/>
          <w:sz w:val="24"/>
          <w:szCs w:val="24"/>
        </w:rPr>
        <w:t>2.4.1.2  通网警情管理</w:t>
      </w:r>
    </w:p>
    <w:p w14:paraId="22E74CAE">
      <w:pPr>
        <w:spacing w:line="400" w:lineRule="exact"/>
        <w:ind w:firstLine="482"/>
        <w:rPr>
          <w:rFonts w:ascii="宋体" w:hAnsi="宋体" w:eastAsia="宋体" w:cs="宋体"/>
          <w:b/>
          <w:sz w:val="24"/>
          <w:szCs w:val="24"/>
        </w:rPr>
      </w:pPr>
      <w:r>
        <w:rPr>
          <w:rFonts w:hint="eastAsia" w:ascii="宋体" w:hAnsi="宋体" w:eastAsia="宋体" w:cs="宋体"/>
          <w:b/>
          <w:sz w:val="24"/>
          <w:szCs w:val="24"/>
        </w:rPr>
        <w:t>2.4.1.2.1  基础数据汇聚</w:t>
      </w:r>
    </w:p>
    <w:p w14:paraId="010D2B22">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全量汇聚警情数据，通过系统自动过滤无效数据，精准整合所有与受害人相关的核心数据，形成标准化、高价值的警情数据资源库。</w:t>
      </w:r>
    </w:p>
    <w:p w14:paraId="34353CF2">
      <w:pPr>
        <w:spacing w:line="400" w:lineRule="exact"/>
        <w:ind w:firstLine="482"/>
        <w:rPr>
          <w:rFonts w:ascii="宋体" w:hAnsi="宋体" w:eastAsia="宋体" w:cs="宋体"/>
          <w:b/>
          <w:sz w:val="24"/>
          <w:szCs w:val="24"/>
        </w:rPr>
      </w:pPr>
      <w:r>
        <w:rPr>
          <w:rFonts w:hint="eastAsia" w:ascii="宋体" w:hAnsi="宋体" w:eastAsia="宋体" w:cs="宋体"/>
          <w:b/>
          <w:sz w:val="24"/>
          <w:szCs w:val="24"/>
        </w:rPr>
        <w:t>2.4.1.2.2  涉案账户管理</w:t>
      </w:r>
    </w:p>
    <w:p w14:paraId="314E3199">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涉案账户全流程管控与资金研判核心业务，整合涉案账户管控、流水分析、资金流向可视化、查询任务管理四大功能，构建从数据汇聚、智能解析、关联挖掘、可视化研判到任务闭环处置的一体化资金管控体系，实现涉案账户精准管控、资金流向清晰溯源、查询任务高效分派，为资金研判提供全方位支撑。</w:t>
      </w:r>
    </w:p>
    <w:p w14:paraId="59576B60">
      <w:pPr>
        <w:spacing w:line="400" w:lineRule="exact"/>
        <w:ind w:firstLine="482"/>
        <w:rPr>
          <w:rFonts w:ascii="宋体" w:hAnsi="宋体" w:eastAsia="宋体" w:cs="宋体"/>
          <w:b/>
          <w:sz w:val="24"/>
          <w:szCs w:val="24"/>
        </w:rPr>
      </w:pPr>
      <w:r>
        <w:rPr>
          <w:rFonts w:hint="eastAsia" w:ascii="宋体" w:hAnsi="宋体" w:eastAsia="宋体" w:cs="宋体"/>
          <w:b/>
          <w:sz w:val="24"/>
          <w:szCs w:val="24"/>
        </w:rPr>
        <w:t>2.4.1.2.3  案件关联</w:t>
      </w:r>
    </w:p>
    <w:p w14:paraId="21A01445">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实现警情笔录与案件线索数据自动对接复用，依托每日巡查提醒督促民警及时登记研判，并围绕技术流、资金流、网络流构建多维度线索关联研判体系，形成案件线索从发现、处置到闭环的全生命周期规范化管理机制。</w:t>
      </w:r>
    </w:p>
    <w:p w14:paraId="1265D708">
      <w:pPr>
        <w:spacing w:line="400" w:lineRule="exact"/>
        <w:ind w:firstLine="482"/>
        <w:rPr>
          <w:rFonts w:ascii="宋体" w:hAnsi="宋体" w:eastAsia="宋体" w:cs="宋体"/>
          <w:b/>
          <w:sz w:val="24"/>
          <w:szCs w:val="24"/>
        </w:rPr>
      </w:pPr>
      <w:r>
        <w:rPr>
          <w:rFonts w:hint="eastAsia" w:ascii="宋体" w:hAnsi="宋体" w:eastAsia="宋体" w:cs="宋体"/>
          <w:b/>
          <w:sz w:val="24"/>
          <w:szCs w:val="24"/>
        </w:rPr>
        <w:t>2.4.1.3专题库</w:t>
      </w:r>
    </w:p>
    <w:p w14:paraId="6D53935D">
      <w:pPr>
        <w:spacing w:line="400" w:lineRule="exact"/>
        <w:ind w:firstLine="482"/>
        <w:rPr>
          <w:rFonts w:ascii="宋体" w:hAnsi="宋体" w:eastAsia="宋体" w:cs="宋体"/>
          <w:b/>
          <w:sz w:val="24"/>
          <w:szCs w:val="24"/>
        </w:rPr>
      </w:pPr>
      <w:r>
        <w:rPr>
          <w:rFonts w:hint="eastAsia" w:ascii="宋体" w:hAnsi="宋体" w:eastAsia="宋体" w:cs="宋体"/>
          <w:b/>
          <w:sz w:val="24"/>
          <w:szCs w:val="24"/>
        </w:rPr>
        <w:t>2.4.1.3.1风险对象挖掘</w:t>
      </w:r>
    </w:p>
    <w:p w14:paraId="11794268">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聚焦精准研判核心目标，以数据驱动为核心，依托预设规则与智能关联能力，实现重点人员、重点案件的自动化筛选、分类管控与高效研判，覆盖人员失防、通网案件、关注案件等场景，为反诈工作精准施策提供有力支撑。</w:t>
      </w:r>
    </w:p>
    <w:p w14:paraId="2D1CEE28">
      <w:pPr>
        <w:spacing w:line="400" w:lineRule="exact"/>
        <w:ind w:firstLine="482"/>
        <w:rPr>
          <w:rFonts w:ascii="宋体" w:hAnsi="宋体" w:eastAsia="宋体" w:cs="宋体"/>
          <w:b/>
          <w:sz w:val="24"/>
          <w:szCs w:val="24"/>
        </w:rPr>
      </w:pPr>
      <w:r>
        <w:rPr>
          <w:rFonts w:hint="eastAsia" w:ascii="宋体" w:hAnsi="宋体" w:eastAsia="宋体" w:cs="宋体"/>
          <w:b/>
          <w:sz w:val="24"/>
          <w:szCs w:val="24"/>
        </w:rPr>
        <w:t>2.4.1.3.2专题应用</w:t>
      </w:r>
    </w:p>
    <w:p w14:paraId="550308AA">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紧扣反诈工作全流程管控需求，构建多维度专题分析体系，全面覆盖态势感知、线索研判、投诉处置、资金管理、人员管控、精准宣防等关键环节，打造涉案要素质态、来电投诉、返还案管、人员管理、宣防等一体化核心业务场景。</w:t>
      </w:r>
    </w:p>
    <w:p w14:paraId="6D44EF1C">
      <w:pPr>
        <w:spacing w:line="400" w:lineRule="exact"/>
        <w:ind w:firstLine="482"/>
        <w:rPr>
          <w:rFonts w:ascii="宋体" w:hAnsi="宋体" w:eastAsia="宋体" w:cs="宋体"/>
          <w:b/>
          <w:sz w:val="24"/>
          <w:szCs w:val="24"/>
        </w:rPr>
      </w:pPr>
      <w:r>
        <w:rPr>
          <w:rFonts w:hint="eastAsia" w:ascii="宋体" w:hAnsi="宋体" w:eastAsia="宋体" w:cs="宋体"/>
          <w:b/>
          <w:sz w:val="24"/>
          <w:szCs w:val="24"/>
        </w:rPr>
        <w:t>2.4.1.3.3行业管理</w:t>
      </w:r>
    </w:p>
    <w:p w14:paraId="774DA9D6">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紧扣行业场所规范化、精细化、智能化治理需求，构建集信息采集、场所管控、物品监管、风险研判、数据统计、业务闭环于一体的全链条行业管理体系，全面覆盖商户管理、商品监管、人员研判、多维度业务统计分析等核心应用场景，为行业场所常态长效监管提供系统化支撑。</w:t>
      </w:r>
    </w:p>
    <w:p w14:paraId="28027507">
      <w:pPr>
        <w:spacing w:line="400" w:lineRule="exact"/>
        <w:ind w:firstLine="482"/>
        <w:rPr>
          <w:rFonts w:ascii="宋体" w:hAnsi="宋体" w:eastAsia="宋体" w:cs="宋体"/>
          <w:b/>
          <w:sz w:val="24"/>
          <w:szCs w:val="24"/>
        </w:rPr>
      </w:pPr>
      <w:r>
        <w:rPr>
          <w:rFonts w:hint="eastAsia" w:ascii="宋体" w:hAnsi="宋体" w:eastAsia="宋体" w:cs="宋体"/>
          <w:b/>
          <w:sz w:val="24"/>
          <w:szCs w:val="24"/>
        </w:rPr>
        <w:t>2.4.1.4数字战警</w:t>
      </w:r>
    </w:p>
    <w:p w14:paraId="3EAC3242">
      <w:pPr>
        <w:spacing w:line="400" w:lineRule="exact"/>
        <w:ind w:firstLine="482"/>
        <w:rPr>
          <w:rFonts w:ascii="宋体" w:hAnsi="宋体" w:eastAsia="宋体" w:cs="宋体"/>
          <w:b/>
          <w:sz w:val="24"/>
          <w:szCs w:val="24"/>
        </w:rPr>
      </w:pPr>
      <w:r>
        <w:rPr>
          <w:rFonts w:hint="eastAsia" w:ascii="宋体" w:hAnsi="宋体" w:eastAsia="宋体" w:cs="宋体"/>
          <w:b/>
          <w:sz w:val="24"/>
          <w:szCs w:val="24"/>
        </w:rPr>
        <w:t>2.4.1.4.1请求管理</w:t>
      </w:r>
    </w:p>
    <w:p w14:paraId="62BFE78A">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围绕案件处置与任务推进需求，构建自动与人工相辅相成的双重调度体系，保障业务高效协同。</w:t>
      </w:r>
    </w:p>
    <w:p w14:paraId="43616707">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自动调度模块在案件抵达预设关键节点时，依规则自动触发联动程序，调度相关平台完成数据调取、信息同步等操作，减少人为误差与延误；在数据治理环节，通过标准化技术自动转化跨系统数据，助力民警快速获取有效信息、提升研判效率。</w:t>
      </w:r>
    </w:p>
    <w:p w14:paraId="084AC445">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人工调度模块支持民警在线快速发起任务，自动调用服务完成查询，同时通过三级状态反馈机制实现任务进度可视化，搭配节点提醒，确保任务有序推进，形成“自动处置+人工补位”的调度闭环。</w:t>
      </w:r>
    </w:p>
    <w:p w14:paraId="015F6281">
      <w:pPr>
        <w:spacing w:line="400" w:lineRule="exact"/>
        <w:ind w:firstLine="482"/>
        <w:rPr>
          <w:rFonts w:ascii="宋体" w:hAnsi="宋体" w:eastAsia="宋体" w:cs="宋体"/>
          <w:b/>
          <w:sz w:val="24"/>
          <w:szCs w:val="24"/>
        </w:rPr>
      </w:pPr>
      <w:r>
        <w:rPr>
          <w:rFonts w:hint="eastAsia" w:ascii="宋体" w:hAnsi="宋体" w:eastAsia="宋体" w:cs="宋体"/>
          <w:b/>
          <w:sz w:val="24"/>
          <w:szCs w:val="24"/>
        </w:rPr>
        <w:t>2.4.1.4.2数据共享调度服务</w:t>
      </w:r>
    </w:p>
    <w:p w14:paraId="43576017">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围绕数据服务全生命周期管控与实战应用需求，构建全方位数据服务体系，支撑公安反诈及侦查研判工作。</w:t>
      </w:r>
    </w:p>
    <w:p w14:paraId="664FC25D">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数据服务开发模块完成API设计、策略配置及网关发布；服务集成编排模块通过API组合编排实现异构系统融合，助力数字化转型。资源门户管理明确API使用权限与规则；数据服务分析依托DevOps理念，通过仪表盘监控API运行数据，数据运维管理通过风险监测、巡检等筑牢保障防线。</w:t>
      </w:r>
    </w:p>
    <w:p w14:paraId="2A461962">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服务监测策略配置精细化管理数据计量，调度策略配置提供统一调度体系，支撑各警种、区县按需使用并优化。</w:t>
      </w:r>
    </w:p>
    <w:p w14:paraId="03006FE8">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安全管理方面，安全策略管理完成数据分级分类、风险管控等配置，数据鉴权支持多种加密算法，保障数据安全。</w:t>
      </w:r>
    </w:p>
    <w:p w14:paraId="1EAA3FD4">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质量监控监测数据源状态并统计占比，异常预警对数据运行、更新异常及时提醒。</w:t>
      </w:r>
    </w:p>
    <w:p w14:paraId="6502AAA9">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实战对接上，任务信息对接获取模块接收任务并下发至机器人，任务结果处理及推送模块将结果对接至侦查研判平台，支撑后续展示与研判。</w:t>
      </w:r>
    </w:p>
    <w:p w14:paraId="54B8C1B1">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实战应用智能化场景服务实现多平台对接协同，交付不少于12个定制化场景，联动双重调度体系，形成完整闭环。</w:t>
      </w:r>
    </w:p>
    <w:p w14:paraId="4EFE87E0">
      <w:pPr>
        <w:spacing w:line="400" w:lineRule="exact"/>
        <w:ind w:firstLine="482"/>
        <w:rPr>
          <w:rFonts w:ascii="宋体" w:hAnsi="宋体" w:eastAsia="宋体" w:cs="宋体"/>
          <w:b/>
          <w:sz w:val="24"/>
          <w:szCs w:val="24"/>
          <w:lang w:eastAsia="zh"/>
        </w:rPr>
      </w:pPr>
      <w:r>
        <w:rPr>
          <w:rFonts w:hint="eastAsia" w:ascii="宋体" w:hAnsi="宋体" w:eastAsia="宋体" w:cs="宋体"/>
          <w:b/>
          <w:sz w:val="24"/>
          <w:szCs w:val="24"/>
        </w:rPr>
        <w:t>2.4.2案管平台</w:t>
      </w:r>
    </w:p>
    <w:p w14:paraId="4F8E850D">
      <w:pPr>
        <w:spacing w:line="400" w:lineRule="exact"/>
        <w:ind w:firstLine="482"/>
        <w:rPr>
          <w:rFonts w:ascii="宋体" w:hAnsi="宋体" w:eastAsia="宋体" w:cs="宋体"/>
          <w:b/>
          <w:sz w:val="24"/>
          <w:szCs w:val="24"/>
        </w:rPr>
      </w:pPr>
      <w:r>
        <w:rPr>
          <w:rFonts w:hint="eastAsia" w:ascii="宋体" w:hAnsi="宋体" w:eastAsia="宋体" w:cs="宋体"/>
          <w:b/>
          <w:sz w:val="24"/>
          <w:szCs w:val="24"/>
        </w:rPr>
        <w:t>2.4.2.1</w:t>
      </w:r>
      <w:r>
        <w:rPr>
          <w:rFonts w:hint="eastAsia" w:ascii="宋体" w:hAnsi="宋体" w:eastAsia="宋体" w:cs="宋体"/>
          <w:b/>
          <w:sz w:val="24"/>
          <w:szCs w:val="24"/>
          <w:lang w:eastAsia="zh"/>
        </w:rPr>
        <w:t>工作台</w:t>
      </w:r>
    </w:p>
    <w:p w14:paraId="34596F41">
      <w:pPr>
        <w:spacing w:line="400" w:lineRule="exact"/>
        <w:ind w:firstLine="482"/>
        <w:rPr>
          <w:rFonts w:ascii="宋体" w:hAnsi="宋体" w:eastAsia="宋体" w:cs="宋体"/>
          <w:bCs/>
          <w:sz w:val="24"/>
          <w:szCs w:val="24"/>
        </w:rPr>
      </w:pPr>
      <w:r>
        <w:rPr>
          <w:rFonts w:hint="eastAsia" w:ascii="宋体" w:hAnsi="宋体" w:eastAsia="宋体" w:cs="宋体"/>
          <w:bCs/>
          <w:sz w:val="24"/>
          <w:szCs w:val="24"/>
          <w:lang w:eastAsia="zh"/>
        </w:rPr>
        <w:t>系统设有可视化工作台，按权限分级展示日清周盘月结、执法巡查、执法画像、法援中心、执法之星、智慧辅助六大模块概况，市局可查看全局及下级数据，派出所仅查看本单位数据。日清周盘月结分时段统计各环节办案总量、完成、待办及问题情况，以图表展示问题分布与突出问题；执法巡查通过多类图表呈现常态与专项巡查的问题、整改及占比情况；执法画像统计全局办案量、问题数等数据并展示趋势与排行；法援中心集中展示司法探索、法律知识库、法制课堂、法治人才库内容；执法之星展示相关人员及工作指标；智慧辅助支持从平台一键跳转相关业务系统并实现单点登录。</w:t>
      </w:r>
    </w:p>
    <w:p w14:paraId="49580651">
      <w:pPr>
        <w:spacing w:line="400" w:lineRule="exact"/>
        <w:ind w:firstLine="482"/>
        <w:rPr>
          <w:rFonts w:ascii="宋体" w:hAnsi="宋体" w:eastAsia="宋体" w:cs="宋体"/>
          <w:b/>
          <w:sz w:val="24"/>
          <w:szCs w:val="24"/>
        </w:rPr>
      </w:pPr>
      <w:r>
        <w:rPr>
          <w:rFonts w:hint="eastAsia" w:ascii="宋体" w:hAnsi="宋体" w:eastAsia="宋体" w:cs="宋体"/>
          <w:b/>
          <w:sz w:val="24"/>
          <w:szCs w:val="24"/>
        </w:rPr>
        <w:t>2.4.2.2通报栏目</w:t>
      </w:r>
    </w:p>
    <w:p w14:paraId="261B6D66">
      <w:pPr>
        <w:spacing w:line="400" w:lineRule="exact"/>
        <w:ind w:firstLine="482"/>
        <w:rPr>
          <w:rFonts w:ascii="宋体" w:hAnsi="宋体" w:eastAsia="宋体" w:cs="宋体"/>
          <w:bCs/>
          <w:sz w:val="24"/>
          <w:szCs w:val="24"/>
        </w:rPr>
      </w:pPr>
      <w:r>
        <w:rPr>
          <w:rFonts w:hint="eastAsia" w:ascii="宋体" w:hAnsi="宋体" w:eastAsia="宋体" w:cs="宋体"/>
          <w:bCs/>
          <w:sz w:val="24"/>
          <w:szCs w:val="24"/>
          <w:lang w:eastAsia="zh"/>
        </w:rPr>
        <w:t>支持管理员发布各类通报内容，</w:t>
      </w:r>
      <w:r>
        <w:rPr>
          <w:rFonts w:hint="eastAsia" w:ascii="宋体" w:hAnsi="宋体" w:eastAsia="宋体" w:cs="宋体"/>
          <w:bCs/>
          <w:sz w:val="24"/>
          <w:szCs w:val="24"/>
        </w:rPr>
        <w:t>公开展示相关内容信息</w:t>
      </w:r>
      <w:r>
        <w:rPr>
          <w:rFonts w:hint="eastAsia" w:ascii="宋体" w:hAnsi="宋体" w:eastAsia="宋体" w:cs="宋体"/>
          <w:bCs/>
          <w:sz w:val="24"/>
          <w:szCs w:val="24"/>
          <w:lang w:eastAsia="zh"/>
        </w:rPr>
        <w:t>。</w:t>
      </w:r>
    </w:p>
    <w:p w14:paraId="731ACE1F">
      <w:pPr>
        <w:spacing w:line="400" w:lineRule="exact"/>
        <w:ind w:firstLine="482"/>
        <w:rPr>
          <w:rFonts w:ascii="宋体" w:hAnsi="宋体" w:eastAsia="宋体" w:cs="宋体"/>
          <w:b/>
          <w:sz w:val="24"/>
          <w:szCs w:val="24"/>
        </w:rPr>
      </w:pPr>
      <w:r>
        <w:rPr>
          <w:rFonts w:hint="eastAsia" w:ascii="宋体" w:hAnsi="宋体" w:eastAsia="宋体" w:cs="宋体"/>
          <w:b/>
          <w:sz w:val="24"/>
          <w:szCs w:val="24"/>
        </w:rPr>
        <w:t>2.4.2.3日清</w:t>
      </w:r>
    </w:p>
    <w:p w14:paraId="1036ADA8">
      <w:pPr>
        <w:spacing w:line="400" w:lineRule="exact"/>
        <w:ind w:firstLine="482"/>
        <w:rPr>
          <w:rFonts w:ascii="宋体" w:hAnsi="宋体" w:eastAsia="宋体" w:cs="宋体"/>
          <w:b/>
          <w:sz w:val="24"/>
          <w:szCs w:val="24"/>
        </w:rPr>
      </w:pPr>
      <w:r>
        <w:rPr>
          <w:rFonts w:hint="eastAsia" w:ascii="宋体" w:hAnsi="宋体" w:eastAsia="宋体" w:cs="宋体"/>
          <w:b/>
          <w:sz w:val="24"/>
          <w:szCs w:val="24"/>
        </w:rPr>
        <w:t>2.4.2.3.1通用功能</w:t>
      </w:r>
    </w:p>
    <w:p w14:paraId="7E4DCB16">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系统支持在警情日清、案件日清等模块快捷发起任务工单，实现警情、案件、电子卷宗、涉案物品等维度的任务跟盯与闭环处置；可直接发起巡查工作并登记问题，相关巡查记录自动汇入执法巡查模块；同时具备身份研判与案件研判功能。</w:t>
      </w:r>
    </w:p>
    <w:p w14:paraId="145D0000">
      <w:pPr>
        <w:spacing w:line="400" w:lineRule="exact"/>
        <w:ind w:firstLine="482"/>
        <w:rPr>
          <w:rFonts w:ascii="宋体" w:hAnsi="宋体" w:eastAsia="宋体" w:cs="宋体"/>
          <w:b/>
          <w:sz w:val="24"/>
          <w:szCs w:val="24"/>
        </w:rPr>
      </w:pPr>
      <w:r>
        <w:rPr>
          <w:rFonts w:hint="eastAsia" w:ascii="宋体" w:hAnsi="宋体" w:eastAsia="宋体" w:cs="宋体"/>
          <w:b/>
          <w:sz w:val="24"/>
          <w:szCs w:val="24"/>
        </w:rPr>
        <w:t>2.4.2.3.2警情</w:t>
      </w:r>
    </w:p>
    <w:p w14:paraId="197DE0FD">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警情日清模块可全量汇聚警情信息，展示详情并支持打标闭环、督办与巡查，提供处警规范、受立案规范、风险评估等打标功能，未闭环警情形成待办，已闭环则归档，可查看相关信息并按条件筛选；同时支持新建自增警情。</w:t>
      </w:r>
    </w:p>
    <w:p w14:paraId="05D56410">
      <w:pPr>
        <w:spacing w:line="400" w:lineRule="exact"/>
        <w:ind w:firstLine="482"/>
        <w:rPr>
          <w:rFonts w:ascii="宋体" w:hAnsi="宋体" w:eastAsia="宋体" w:cs="宋体"/>
          <w:b/>
          <w:sz w:val="24"/>
          <w:szCs w:val="24"/>
        </w:rPr>
      </w:pPr>
      <w:r>
        <w:rPr>
          <w:rFonts w:hint="eastAsia" w:ascii="宋体" w:hAnsi="宋体" w:eastAsia="宋体" w:cs="宋体"/>
          <w:b/>
          <w:sz w:val="24"/>
          <w:szCs w:val="24"/>
        </w:rPr>
        <w:t>2.4.2.3.3案件</w:t>
      </w:r>
    </w:p>
    <w:p w14:paraId="43519EBE">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汇聚案件信息，支持查看案件详情、打标闭环、督办与巡查，提供四必三必打标功能；未闭环案件形成待办并集中展示，已闭环案件自动归档，可查看相关信息并按时间、名称等条件自定义筛选。</w:t>
      </w:r>
    </w:p>
    <w:p w14:paraId="3A6277F8">
      <w:pPr>
        <w:spacing w:line="400" w:lineRule="exact"/>
        <w:ind w:firstLine="482"/>
        <w:rPr>
          <w:rFonts w:ascii="宋体" w:hAnsi="宋体" w:eastAsia="宋体" w:cs="宋体"/>
          <w:b/>
          <w:sz w:val="24"/>
          <w:szCs w:val="24"/>
        </w:rPr>
      </w:pPr>
      <w:r>
        <w:rPr>
          <w:rFonts w:hint="eastAsia" w:ascii="宋体" w:hAnsi="宋体" w:eastAsia="宋体" w:cs="宋体"/>
          <w:b/>
          <w:sz w:val="24"/>
          <w:szCs w:val="24"/>
        </w:rPr>
        <w:t>2.4.2.3.4电子卷宗</w:t>
      </w:r>
    </w:p>
    <w:p w14:paraId="47E3A6B6">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汇聚电子卷宗预警信息，支持卷宗详情查看、数据检索，默认展示近两日数据；未闭环电子卷宗统一纳入待办管理并支持闭环处置；已闭环电子卷宗自动归档，可查看详情与打标内容，并支持按时间、名称等条件自定义筛选。</w:t>
      </w:r>
    </w:p>
    <w:p w14:paraId="155B3737">
      <w:pPr>
        <w:spacing w:line="400" w:lineRule="exact"/>
        <w:ind w:firstLine="482"/>
        <w:rPr>
          <w:rFonts w:ascii="宋体" w:hAnsi="宋体" w:eastAsia="宋体" w:cs="宋体"/>
          <w:b/>
          <w:sz w:val="24"/>
          <w:szCs w:val="24"/>
        </w:rPr>
      </w:pPr>
      <w:r>
        <w:rPr>
          <w:rFonts w:hint="eastAsia" w:ascii="宋体" w:hAnsi="宋体" w:eastAsia="宋体" w:cs="宋体"/>
          <w:b/>
          <w:sz w:val="24"/>
          <w:szCs w:val="24"/>
        </w:rPr>
        <w:t>2.4.2.3.5涉案物品</w:t>
      </w:r>
    </w:p>
    <w:p w14:paraId="5C3B1BAE">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全量汇聚涉案物品预警信息，支持详情查看与数据检索，默认展示近两日数据；未闭环物品统一纳入待办管理并完成闭环，已闭环物品自动归档，可查看详情、打标内容，并支持按时间、名称等条件自定义筛选。</w:t>
      </w:r>
    </w:p>
    <w:p w14:paraId="556A05DF">
      <w:pPr>
        <w:spacing w:line="400" w:lineRule="exact"/>
        <w:ind w:firstLine="482"/>
        <w:rPr>
          <w:rFonts w:ascii="宋体" w:hAnsi="宋体" w:eastAsia="宋体" w:cs="宋体"/>
          <w:b/>
          <w:sz w:val="24"/>
          <w:szCs w:val="24"/>
        </w:rPr>
      </w:pPr>
      <w:r>
        <w:rPr>
          <w:rFonts w:hint="eastAsia" w:ascii="宋体" w:hAnsi="宋体" w:eastAsia="宋体" w:cs="宋体"/>
          <w:b/>
          <w:sz w:val="24"/>
          <w:szCs w:val="24"/>
        </w:rPr>
        <w:t>2.4.2.3.6执法安全</w:t>
      </w:r>
    </w:p>
    <w:p w14:paraId="250462BA">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全量汇聚涉案物品预警信息，支持详情查看与数据检索，默认展示近两日数据；未闭环物品统一纳入待办管理并完成闭环，已闭环物品自动归档，可查看详情、打标内容，并支持按时间、名称等条件自定义筛选。</w:t>
      </w:r>
    </w:p>
    <w:p w14:paraId="2F47C292">
      <w:pPr>
        <w:spacing w:line="400" w:lineRule="exact"/>
        <w:ind w:firstLine="482"/>
        <w:rPr>
          <w:rFonts w:ascii="宋体" w:hAnsi="宋体" w:eastAsia="宋体" w:cs="宋体"/>
          <w:b/>
          <w:sz w:val="24"/>
          <w:szCs w:val="24"/>
        </w:rPr>
      </w:pPr>
      <w:r>
        <w:rPr>
          <w:rFonts w:hint="eastAsia" w:ascii="宋体" w:hAnsi="宋体" w:eastAsia="宋体" w:cs="宋体"/>
          <w:b/>
          <w:sz w:val="24"/>
          <w:szCs w:val="24"/>
        </w:rPr>
        <w:t>2.4.2.4周盘</w:t>
      </w:r>
    </w:p>
    <w:p w14:paraId="67ADE073">
      <w:pPr>
        <w:spacing w:line="400" w:lineRule="exact"/>
        <w:ind w:firstLine="482"/>
        <w:rPr>
          <w:rFonts w:ascii="宋体" w:hAnsi="宋体" w:eastAsia="宋体" w:cs="宋体"/>
          <w:b/>
          <w:sz w:val="24"/>
          <w:szCs w:val="24"/>
        </w:rPr>
      </w:pPr>
      <w:r>
        <w:rPr>
          <w:rFonts w:hint="eastAsia" w:ascii="宋体" w:hAnsi="宋体" w:eastAsia="宋体" w:cs="宋体"/>
          <w:b/>
          <w:sz w:val="24"/>
          <w:szCs w:val="24"/>
        </w:rPr>
        <w:t>2.4.2.4.1警情分析</w:t>
      </w:r>
      <w:r>
        <w:rPr>
          <w:rFonts w:hint="eastAsia" w:ascii="宋体" w:hAnsi="宋体" w:eastAsia="宋体" w:cs="宋体"/>
          <w:b/>
          <w:sz w:val="24"/>
          <w:szCs w:val="24"/>
        </w:rPr>
        <w:tab/>
      </w:r>
    </w:p>
    <w:p w14:paraId="2C03790F">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对警情环节待办工作及问题进行周统计汇总。根据部门统计每周待办工作数量，</w:t>
      </w:r>
      <w:r>
        <w:rPr>
          <w:rFonts w:hint="eastAsia" w:ascii="宋体" w:hAnsi="宋体" w:eastAsia="宋体" w:cs="宋体"/>
          <w:bCs/>
          <w:sz w:val="24"/>
          <w:szCs w:val="24"/>
          <w:lang w:eastAsia="zh"/>
        </w:rPr>
        <w:t>包括未日清警情、未完成警情任务、待复核巡查等内容，</w:t>
      </w:r>
      <w:r>
        <w:rPr>
          <w:rFonts w:hint="eastAsia" w:ascii="宋体" w:hAnsi="宋体" w:eastAsia="宋体" w:cs="宋体"/>
          <w:bCs/>
          <w:sz w:val="24"/>
          <w:szCs w:val="24"/>
        </w:rPr>
        <w:t>展示工作名称、部门、责任人等内容。</w:t>
      </w:r>
    </w:p>
    <w:p w14:paraId="66402F17">
      <w:pPr>
        <w:spacing w:line="400" w:lineRule="exact"/>
        <w:ind w:firstLine="482"/>
        <w:rPr>
          <w:rFonts w:ascii="宋体" w:hAnsi="宋体" w:eastAsia="宋体" w:cs="宋体"/>
          <w:bCs/>
          <w:sz w:val="24"/>
          <w:szCs w:val="24"/>
        </w:rPr>
      </w:pPr>
      <w:r>
        <w:rPr>
          <w:rFonts w:hint="eastAsia" w:ascii="宋体" w:hAnsi="宋体" w:eastAsia="宋体" w:cs="宋体"/>
          <w:b/>
          <w:sz w:val="24"/>
          <w:szCs w:val="24"/>
        </w:rPr>
        <w:t>2.4.2.4.2侦查分析</w:t>
      </w:r>
      <w:r>
        <w:rPr>
          <w:rFonts w:hint="eastAsia" w:ascii="宋体" w:hAnsi="宋体" w:eastAsia="宋体" w:cs="宋体"/>
          <w:bCs/>
          <w:sz w:val="24"/>
          <w:szCs w:val="24"/>
        </w:rPr>
        <w:tab/>
      </w:r>
    </w:p>
    <w:p w14:paraId="05BE0A2E">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对侦查环节待办工作及问题开展周统计汇总：按部门统计每周待办工作数量，从合成平台调取案件侦查待办、有嫌疑人无措施待办等相关数据，明确展示工作名称、所属部门及责任人；同时按部门统计每周问题数量，列明问题环节、问题种类、问题内容、所属部门及责任人，形成完整周汇总。</w:t>
      </w:r>
    </w:p>
    <w:p w14:paraId="3280EC47">
      <w:pPr>
        <w:spacing w:line="400" w:lineRule="exact"/>
        <w:ind w:firstLine="482"/>
        <w:rPr>
          <w:rFonts w:ascii="宋体" w:hAnsi="宋体" w:eastAsia="宋体" w:cs="宋体"/>
          <w:bCs/>
          <w:sz w:val="24"/>
          <w:szCs w:val="24"/>
        </w:rPr>
      </w:pPr>
      <w:r>
        <w:rPr>
          <w:rFonts w:hint="eastAsia" w:ascii="宋体" w:hAnsi="宋体" w:eastAsia="宋体" w:cs="宋体"/>
          <w:b/>
          <w:sz w:val="24"/>
          <w:szCs w:val="24"/>
        </w:rPr>
        <w:t>2.4.2.4.3办案分析</w:t>
      </w:r>
      <w:r>
        <w:rPr>
          <w:rFonts w:hint="eastAsia" w:ascii="宋体" w:hAnsi="宋体" w:eastAsia="宋体" w:cs="宋体"/>
          <w:bCs/>
          <w:sz w:val="24"/>
          <w:szCs w:val="24"/>
        </w:rPr>
        <w:tab/>
      </w:r>
    </w:p>
    <w:p w14:paraId="3ABF8F96">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对办案环节待办工作及问题进行周统计汇总。根据部门统计每周待办工作数量，拉取相关待办工作数据，包括退回补侦待办、未送审待办等。</w:t>
      </w:r>
    </w:p>
    <w:p w14:paraId="5D7B1D29">
      <w:pPr>
        <w:spacing w:line="400" w:lineRule="exact"/>
        <w:ind w:firstLine="482"/>
        <w:rPr>
          <w:rFonts w:ascii="宋体" w:hAnsi="宋体" w:eastAsia="宋体" w:cs="宋体"/>
          <w:bCs/>
          <w:sz w:val="24"/>
          <w:szCs w:val="24"/>
        </w:rPr>
      </w:pPr>
      <w:r>
        <w:rPr>
          <w:rFonts w:hint="eastAsia" w:ascii="宋体" w:hAnsi="宋体" w:eastAsia="宋体" w:cs="宋体"/>
          <w:b/>
          <w:sz w:val="24"/>
          <w:szCs w:val="24"/>
        </w:rPr>
        <w:t>2.4.2.4.4执法安全分析</w:t>
      </w:r>
      <w:r>
        <w:rPr>
          <w:rFonts w:hint="eastAsia" w:ascii="宋体" w:hAnsi="宋体" w:eastAsia="宋体" w:cs="宋体"/>
          <w:bCs/>
          <w:sz w:val="24"/>
          <w:szCs w:val="24"/>
        </w:rPr>
        <w:tab/>
      </w:r>
    </w:p>
    <w:p w14:paraId="39A30B64">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根据业务要求，对执法安全环节待办工作及问题进行周统计汇总。</w:t>
      </w:r>
    </w:p>
    <w:p w14:paraId="5B65106A">
      <w:pPr>
        <w:spacing w:line="400" w:lineRule="exact"/>
        <w:ind w:firstLine="482"/>
        <w:rPr>
          <w:rFonts w:ascii="宋体" w:hAnsi="宋体" w:eastAsia="宋体" w:cs="宋体"/>
          <w:b/>
          <w:sz w:val="24"/>
          <w:szCs w:val="24"/>
        </w:rPr>
      </w:pPr>
      <w:r>
        <w:rPr>
          <w:rFonts w:hint="eastAsia" w:ascii="宋体" w:hAnsi="宋体" w:eastAsia="宋体" w:cs="宋体"/>
          <w:b/>
          <w:sz w:val="24"/>
          <w:szCs w:val="24"/>
        </w:rPr>
        <w:t>2.4.2.5月结</w:t>
      </w:r>
    </w:p>
    <w:p w14:paraId="7CEFEB04">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系统支持对月度执法办案问题类型进行统计、数量统计与排序，直观呈现问题集中类型，辅助决策与工作计划制定；可对月度执法办案问题开展汇总分析，按预设模板自动填充数据，生成包含主要问题环节、突出问题种类、突出个案问题、突出问题民警等内容的月度分析报告。</w:t>
      </w:r>
    </w:p>
    <w:p w14:paraId="765E8980">
      <w:pPr>
        <w:spacing w:line="400" w:lineRule="exact"/>
        <w:ind w:firstLine="482"/>
        <w:rPr>
          <w:rFonts w:ascii="宋体" w:hAnsi="宋体" w:eastAsia="宋体" w:cs="宋体"/>
          <w:b/>
          <w:sz w:val="24"/>
          <w:szCs w:val="24"/>
        </w:rPr>
      </w:pPr>
      <w:r>
        <w:rPr>
          <w:rFonts w:hint="eastAsia" w:ascii="宋体" w:hAnsi="宋体" w:eastAsia="宋体" w:cs="宋体"/>
          <w:b/>
          <w:sz w:val="24"/>
          <w:szCs w:val="24"/>
        </w:rPr>
        <w:t>2.4.2.6执法巡查</w:t>
      </w:r>
    </w:p>
    <w:p w14:paraId="4EE97F4C">
      <w:pPr>
        <w:spacing w:line="400" w:lineRule="exact"/>
        <w:ind w:firstLine="482"/>
        <w:rPr>
          <w:rFonts w:ascii="宋体" w:hAnsi="宋体" w:eastAsia="宋体" w:cs="宋体"/>
          <w:b/>
          <w:sz w:val="24"/>
          <w:szCs w:val="24"/>
        </w:rPr>
      </w:pPr>
      <w:r>
        <w:rPr>
          <w:rFonts w:hint="eastAsia" w:ascii="宋体" w:hAnsi="宋体" w:eastAsia="宋体" w:cs="宋体"/>
          <w:b/>
          <w:sz w:val="24"/>
          <w:szCs w:val="24"/>
        </w:rPr>
        <w:t>2.4.2.6.1机器巡查</w:t>
      </w:r>
    </w:p>
    <w:p w14:paraId="7565FA07">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从办案各环节出发，</w:t>
      </w:r>
      <w:r>
        <w:rPr>
          <w:rFonts w:hint="eastAsia" w:ascii="宋体" w:hAnsi="宋体" w:eastAsia="宋体" w:cs="宋体"/>
          <w:bCs/>
          <w:sz w:val="24"/>
          <w:szCs w:val="24"/>
          <w:lang w:eastAsia="zh"/>
        </w:rPr>
        <w:t>接入</w:t>
      </w:r>
      <w:r>
        <w:rPr>
          <w:rFonts w:hint="eastAsia" w:ascii="宋体" w:hAnsi="宋体" w:eastAsia="宋体" w:cs="宋体"/>
          <w:bCs/>
          <w:sz w:val="24"/>
          <w:szCs w:val="24"/>
        </w:rPr>
        <w:t>机器人</w:t>
      </w:r>
      <w:r>
        <w:rPr>
          <w:rFonts w:hint="eastAsia" w:ascii="宋体" w:hAnsi="宋体" w:eastAsia="宋体" w:cs="宋体"/>
          <w:bCs/>
          <w:sz w:val="24"/>
          <w:szCs w:val="24"/>
          <w:lang w:eastAsia="zh"/>
        </w:rPr>
        <w:t>巡查发现的</w:t>
      </w:r>
      <w:r>
        <w:rPr>
          <w:rFonts w:hint="eastAsia" w:ascii="宋体" w:hAnsi="宋体" w:eastAsia="宋体" w:cs="宋体"/>
          <w:bCs/>
          <w:sz w:val="24"/>
          <w:szCs w:val="24"/>
        </w:rPr>
        <w:t>各平台执法风险点，并汇聚至</w:t>
      </w:r>
      <w:r>
        <w:rPr>
          <w:rFonts w:hint="eastAsia" w:ascii="宋体" w:hAnsi="宋体" w:eastAsia="宋体" w:cs="宋体"/>
          <w:bCs/>
          <w:sz w:val="24"/>
          <w:szCs w:val="24"/>
          <w:lang w:eastAsia="zh"/>
        </w:rPr>
        <w:t>案管</w:t>
      </w:r>
      <w:r>
        <w:rPr>
          <w:rFonts w:hint="eastAsia" w:ascii="宋体" w:hAnsi="宋体" w:eastAsia="宋体" w:cs="宋体"/>
          <w:bCs/>
          <w:sz w:val="24"/>
          <w:szCs w:val="24"/>
        </w:rPr>
        <w:t>平台。</w:t>
      </w:r>
    </w:p>
    <w:p w14:paraId="0A2767A2">
      <w:pPr>
        <w:spacing w:line="400" w:lineRule="exact"/>
        <w:ind w:firstLine="482"/>
        <w:rPr>
          <w:rFonts w:ascii="宋体" w:hAnsi="宋体" w:eastAsia="宋体" w:cs="宋体"/>
          <w:b/>
          <w:sz w:val="24"/>
          <w:szCs w:val="24"/>
        </w:rPr>
      </w:pPr>
      <w:r>
        <w:rPr>
          <w:rFonts w:hint="eastAsia" w:ascii="宋体" w:hAnsi="宋体" w:eastAsia="宋体" w:cs="宋体"/>
          <w:b/>
          <w:sz w:val="24"/>
          <w:szCs w:val="24"/>
        </w:rPr>
        <w:t>2.4.2.6.2常态巡查</w:t>
      </w:r>
    </w:p>
    <w:p w14:paraId="085F61C3">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支持对警情、案件等多渠道发起巡查，按预设环节、问题来源、问题类型等信息填报并上传附件后提交；巡查问题经被巡查单位复核、发起部门确认后形成闭环，确认结果可结束流程、退回整改或转派其他单位。各单位可查看自身待处理与已处理巡查记录，法制大队可查看全局所有巡查记录及完整流转过程。</w:t>
      </w:r>
    </w:p>
    <w:p w14:paraId="14D8AC96">
      <w:pPr>
        <w:spacing w:line="400" w:lineRule="exact"/>
        <w:ind w:firstLine="482"/>
        <w:rPr>
          <w:rFonts w:ascii="宋体" w:hAnsi="宋体" w:eastAsia="宋体" w:cs="宋体"/>
          <w:b/>
          <w:sz w:val="24"/>
          <w:szCs w:val="24"/>
        </w:rPr>
      </w:pPr>
      <w:r>
        <w:rPr>
          <w:rFonts w:hint="eastAsia" w:ascii="宋体" w:hAnsi="宋体" w:eastAsia="宋体" w:cs="宋体"/>
          <w:b/>
          <w:sz w:val="24"/>
          <w:szCs w:val="24"/>
        </w:rPr>
        <w:t>2.4.2.6.3专项巡查</w:t>
      </w:r>
    </w:p>
    <w:p w14:paraId="53A17A4C">
      <w:pPr>
        <w:spacing w:line="400" w:lineRule="exact"/>
        <w:ind w:firstLine="482"/>
        <w:rPr>
          <w:rFonts w:ascii="宋体" w:hAnsi="宋体" w:eastAsia="宋体" w:cs="宋体"/>
          <w:bCs/>
          <w:sz w:val="24"/>
          <w:szCs w:val="24"/>
          <w:lang w:eastAsia="zh"/>
        </w:rPr>
      </w:pPr>
      <w:r>
        <w:rPr>
          <w:rFonts w:hint="eastAsia" w:ascii="宋体" w:hAnsi="宋体" w:eastAsia="宋体" w:cs="宋体"/>
          <w:bCs/>
          <w:sz w:val="24"/>
          <w:szCs w:val="24"/>
        </w:rPr>
        <w:t>构建全流程巡查闭环管理机制，由巡查部门发起专项巡查任务并开展现场核查，发现问题后推送至对应责任部门限期整改，整改完成后由主管部门进行复核确认。</w:t>
      </w:r>
    </w:p>
    <w:p w14:paraId="3726F316">
      <w:pPr>
        <w:spacing w:line="400" w:lineRule="exact"/>
        <w:ind w:firstLine="482"/>
        <w:rPr>
          <w:rFonts w:ascii="宋体" w:hAnsi="宋体" w:eastAsia="宋体" w:cs="宋体"/>
          <w:b/>
          <w:sz w:val="24"/>
          <w:szCs w:val="24"/>
        </w:rPr>
      </w:pPr>
      <w:r>
        <w:rPr>
          <w:rFonts w:hint="eastAsia" w:ascii="宋体" w:hAnsi="宋体" w:eastAsia="宋体" w:cs="宋体"/>
          <w:b/>
          <w:sz w:val="24"/>
          <w:szCs w:val="24"/>
        </w:rPr>
        <w:t>2.4.2.7执法画像</w:t>
      </w:r>
    </w:p>
    <w:p w14:paraId="12BB5686">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系统提供多维度数据画像与统计分析功能，包含面向管理部门的全局画像、面向办案单位的单位画像、面向办案民警的个人画像，并支持对派出所办案问题率进行统计展示，全面支撑执法质效监测与工作分析。</w:t>
      </w:r>
    </w:p>
    <w:p w14:paraId="4E148BBF">
      <w:pPr>
        <w:spacing w:line="400" w:lineRule="exact"/>
        <w:ind w:firstLine="482"/>
        <w:rPr>
          <w:rFonts w:ascii="宋体" w:hAnsi="宋体" w:eastAsia="宋体" w:cs="宋体"/>
          <w:b/>
          <w:sz w:val="24"/>
          <w:szCs w:val="24"/>
        </w:rPr>
      </w:pPr>
      <w:r>
        <w:rPr>
          <w:rFonts w:hint="eastAsia" w:ascii="宋体" w:hAnsi="宋体" w:eastAsia="宋体" w:cs="宋体"/>
          <w:b/>
          <w:sz w:val="24"/>
          <w:szCs w:val="24"/>
        </w:rPr>
        <w:t>2.4.2.8执法过程规范化报备报批</w:t>
      </w:r>
    </w:p>
    <w:p w14:paraId="4A91491E">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支持民警发起呈请、通案、异地执法登记等报备报批，保存后数据自动识别工作流程进行执行。报备、报批申请记录融合展示，根据类型，报备记录由相应的单位进行查阅，报批记录由警种、法制和市局进行审批。提供报备报批表单定制，根据不同的报备报批类型进行表单定制。</w:t>
      </w:r>
    </w:p>
    <w:p w14:paraId="11C5850A">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对接音视频系统，获取执法相关音视频信息，提供相关执法行为不规范统计报告。</w:t>
      </w:r>
    </w:p>
    <w:p w14:paraId="0DC24B76">
      <w:pPr>
        <w:spacing w:line="400" w:lineRule="exact"/>
        <w:ind w:firstLine="482"/>
        <w:rPr>
          <w:rFonts w:ascii="宋体" w:hAnsi="宋体" w:eastAsia="宋体" w:cs="宋体"/>
          <w:b/>
          <w:sz w:val="24"/>
          <w:szCs w:val="24"/>
        </w:rPr>
      </w:pPr>
      <w:r>
        <w:rPr>
          <w:rFonts w:hint="eastAsia" w:ascii="宋体" w:hAnsi="宋体" w:eastAsia="宋体" w:cs="宋体"/>
          <w:b/>
          <w:sz w:val="24"/>
          <w:szCs w:val="24"/>
        </w:rPr>
        <w:t>2.4.2.9</w:t>
      </w:r>
      <w:r>
        <w:rPr>
          <w:rFonts w:hint="eastAsia" w:ascii="宋体" w:hAnsi="宋体" w:eastAsia="宋体" w:cs="宋体"/>
          <w:b/>
          <w:sz w:val="24"/>
          <w:szCs w:val="24"/>
          <w:lang w:val="en-US" w:eastAsia="zh-CN"/>
        </w:rPr>
        <w:t>警务通</w:t>
      </w:r>
      <w:r>
        <w:rPr>
          <w:rFonts w:hint="eastAsia" w:ascii="宋体" w:hAnsi="宋体" w:eastAsia="宋体" w:cs="宋体"/>
          <w:b/>
          <w:sz w:val="24"/>
          <w:szCs w:val="24"/>
        </w:rPr>
        <w:t>手机端审批</w:t>
      </w:r>
    </w:p>
    <w:p w14:paraId="2DE23906">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民警发起在线审批，上传相关文档。支持领导在警务通手机端审批，领导可在警务通手机端查看报备报批申请，并进行审批操作。支持配置各分管部门、警种部门领导及分管领导，赋予相关人员查阅与审批权限。</w:t>
      </w:r>
    </w:p>
    <w:p w14:paraId="1B08C678">
      <w:pPr>
        <w:spacing w:line="400" w:lineRule="exact"/>
        <w:ind w:firstLine="482"/>
        <w:rPr>
          <w:rFonts w:ascii="宋体" w:hAnsi="宋体" w:eastAsia="宋体" w:cs="宋体"/>
          <w:b/>
          <w:sz w:val="24"/>
          <w:szCs w:val="24"/>
        </w:rPr>
      </w:pPr>
      <w:r>
        <w:rPr>
          <w:rFonts w:hint="eastAsia" w:ascii="宋体" w:hAnsi="宋体" w:eastAsia="宋体" w:cs="宋体"/>
          <w:b/>
          <w:sz w:val="24"/>
          <w:szCs w:val="24"/>
        </w:rPr>
        <w:t>2.4.2.10法援中心</w:t>
      </w:r>
    </w:p>
    <w:p w14:paraId="5BAB49D5">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提供司法探索、法律知识库、法制课堂、法治人才库四大功能，可对相关内容进行维护管理，均支持增删改查与自定义检索。</w:t>
      </w:r>
    </w:p>
    <w:p w14:paraId="52DE1CFB">
      <w:pPr>
        <w:spacing w:line="400" w:lineRule="exact"/>
        <w:ind w:firstLine="482"/>
        <w:rPr>
          <w:rFonts w:ascii="宋体" w:hAnsi="宋体" w:eastAsia="宋体" w:cs="宋体"/>
          <w:b/>
          <w:sz w:val="24"/>
          <w:szCs w:val="24"/>
        </w:rPr>
      </w:pPr>
      <w:r>
        <w:rPr>
          <w:rFonts w:hint="eastAsia" w:ascii="宋体" w:hAnsi="宋体" w:eastAsia="宋体" w:cs="宋体"/>
          <w:b/>
          <w:sz w:val="24"/>
          <w:szCs w:val="24"/>
        </w:rPr>
        <w:t>2.4.2.11执法之星</w:t>
      </w:r>
    </w:p>
    <w:p w14:paraId="5D686A6C">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对每季度执法之星进行维护管理，支持根据规则进行系统推荐。支持历史记录追溯查询及按部门、姓名、日期自定义筛选。</w:t>
      </w:r>
    </w:p>
    <w:p w14:paraId="61B32FE5">
      <w:pPr>
        <w:spacing w:line="400" w:lineRule="exact"/>
        <w:ind w:firstLine="482"/>
        <w:rPr>
          <w:rFonts w:ascii="宋体" w:hAnsi="宋体" w:eastAsia="宋体" w:cs="宋体"/>
          <w:b/>
          <w:sz w:val="24"/>
          <w:szCs w:val="24"/>
        </w:rPr>
      </w:pPr>
      <w:r>
        <w:rPr>
          <w:rFonts w:hint="eastAsia" w:ascii="宋体" w:hAnsi="宋体" w:eastAsia="宋体" w:cs="宋体"/>
          <w:b/>
          <w:sz w:val="24"/>
          <w:szCs w:val="24"/>
        </w:rPr>
        <w:t>2.4.2.12任务工单</w:t>
      </w:r>
    </w:p>
    <w:p w14:paraId="01346695">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全量汇聚警情、案件等各类任务单，支持按权限查看、任务详情展示与自定义检索，可对待办任务进行发起、指派、反馈、审核、延期等全过程闭环处置，并支持通过苏网通实现任务提醒。</w:t>
      </w:r>
    </w:p>
    <w:p w14:paraId="40295754">
      <w:pPr>
        <w:spacing w:line="400" w:lineRule="exact"/>
        <w:ind w:firstLine="482"/>
        <w:rPr>
          <w:rFonts w:ascii="宋体" w:hAnsi="宋体" w:eastAsia="宋体" w:cs="宋体"/>
          <w:b/>
          <w:sz w:val="24"/>
          <w:szCs w:val="24"/>
        </w:rPr>
      </w:pPr>
      <w:r>
        <w:rPr>
          <w:rFonts w:hint="eastAsia" w:ascii="宋体" w:hAnsi="宋体" w:eastAsia="宋体" w:cs="宋体"/>
          <w:b/>
          <w:sz w:val="24"/>
          <w:szCs w:val="24"/>
        </w:rPr>
        <w:t>2.4.2.13统计分析</w:t>
      </w:r>
    </w:p>
    <w:p w14:paraId="4B248369">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提供派出所警情日清报表、到期提醒统计、明确对象未到案统计、侦查提纲未完成统计等统计分析报表。</w:t>
      </w:r>
    </w:p>
    <w:p w14:paraId="243A8229">
      <w:pPr>
        <w:spacing w:line="400" w:lineRule="exact"/>
        <w:ind w:firstLine="482"/>
        <w:rPr>
          <w:rFonts w:ascii="宋体" w:hAnsi="宋体" w:eastAsia="宋体" w:cs="宋体"/>
          <w:bCs/>
          <w:sz w:val="24"/>
          <w:szCs w:val="24"/>
        </w:rPr>
      </w:pPr>
    </w:p>
    <w:p w14:paraId="2C4C6472">
      <w:pPr>
        <w:pStyle w:val="2"/>
        <w:spacing w:before="0" w:after="0" w:line="400" w:lineRule="exact"/>
        <w:rPr>
          <w:rFonts w:ascii="黑体" w:hAnsi="黑体" w:eastAsia="黑体" w:cs="黑体"/>
          <w:b w:val="0"/>
          <w:bCs w:val="0"/>
          <w:sz w:val="28"/>
          <w:szCs w:val="28"/>
        </w:rPr>
      </w:pPr>
      <w:bookmarkStart w:id="37" w:name="_Toc14522"/>
      <w:bookmarkStart w:id="38" w:name="_Toc4163"/>
      <w:bookmarkStart w:id="39" w:name="_Toc8211"/>
      <w:r>
        <w:rPr>
          <w:rFonts w:hint="eastAsia" w:ascii="黑体" w:hAnsi="黑体" w:eastAsia="黑体" w:cs="黑体"/>
          <w:b w:val="0"/>
          <w:bCs w:val="0"/>
          <w:sz w:val="28"/>
          <w:szCs w:val="28"/>
        </w:rPr>
        <w:t>三、项目建设与实施服务</w:t>
      </w:r>
      <w:bookmarkEnd w:id="37"/>
      <w:bookmarkEnd w:id="38"/>
      <w:r>
        <w:rPr>
          <w:rFonts w:hint="eastAsia" w:ascii="黑体" w:hAnsi="黑体" w:eastAsia="黑体" w:cs="黑体"/>
          <w:b w:val="0"/>
          <w:bCs w:val="0"/>
          <w:sz w:val="28"/>
          <w:szCs w:val="28"/>
        </w:rPr>
        <w:t>要求</w:t>
      </w:r>
      <w:bookmarkEnd w:id="39"/>
    </w:p>
    <w:p w14:paraId="3A30D5A3">
      <w:pPr>
        <w:spacing w:line="400" w:lineRule="exact"/>
        <w:ind w:firstLine="482"/>
        <w:rPr>
          <w:rFonts w:ascii="宋体" w:hAnsi="宋体" w:eastAsia="宋体" w:cs="宋体"/>
          <w:b/>
          <w:sz w:val="24"/>
          <w:szCs w:val="24"/>
        </w:rPr>
      </w:pPr>
      <w:bookmarkStart w:id="40" w:name="_Toc28548"/>
      <w:r>
        <w:rPr>
          <w:rFonts w:hint="eastAsia" w:ascii="宋体" w:hAnsi="宋体" w:eastAsia="宋体" w:cs="宋体"/>
          <w:b/>
          <w:sz w:val="24"/>
          <w:szCs w:val="24"/>
        </w:rPr>
        <w:t>3.1服务工期</w:t>
      </w:r>
      <w:bookmarkEnd w:id="40"/>
    </w:p>
    <w:p w14:paraId="521D1457">
      <w:pPr>
        <w:spacing w:line="400" w:lineRule="exact"/>
        <w:ind w:firstLine="482"/>
        <w:rPr>
          <w:rFonts w:ascii="宋体" w:hAnsi="宋体" w:eastAsia="宋体" w:cs="宋体"/>
          <w:bCs/>
          <w:sz w:val="24"/>
          <w:szCs w:val="24"/>
        </w:rPr>
      </w:pPr>
      <w:r>
        <w:rPr>
          <w:rFonts w:ascii="宋体" w:hAnsi="宋体" w:eastAsia="宋体" w:cs="宋体"/>
          <w:sz w:val="24"/>
          <w:szCs w:val="24"/>
        </w:rPr>
        <w:t xml:space="preserve">所有建设内容须在合同签订后的 </w:t>
      </w:r>
      <w:r>
        <w:rPr>
          <w:rFonts w:hint="eastAsia" w:ascii="宋体" w:hAnsi="宋体" w:eastAsia="宋体" w:cs="宋体"/>
          <w:sz w:val="24"/>
          <w:szCs w:val="24"/>
          <w:lang w:val="en-US" w:eastAsia="zh-CN"/>
        </w:rPr>
        <w:t>3个月</w:t>
      </w:r>
      <w:r>
        <w:rPr>
          <w:rFonts w:ascii="宋体" w:hAnsi="宋体" w:eastAsia="宋体" w:cs="宋体"/>
          <w:sz w:val="24"/>
          <w:szCs w:val="24"/>
        </w:rPr>
        <w:t>内将项目建设达到初验标准，并申请甲方进行验收，初验合格后进入试运行，试运行不少于3 个月无问题后申请终验。</w:t>
      </w:r>
    </w:p>
    <w:p w14:paraId="2F276DDB">
      <w:pPr>
        <w:spacing w:line="400" w:lineRule="exact"/>
        <w:ind w:firstLine="482"/>
        <w:rPr>
          <w:rFonts w:ascii="宋体" w:hAnsi="宋体" w:eastAsia="宋体" w:cs="宋体"/>
          <w:b/>
          <w:sz w:val="24"/>
          <w:szCs w:val="24"/>
        </w:rPr>
      </w:pPr>
      <w:bookmarkStart w:id="41" w:name="_Toc20739"/>
      <w:r>
        <w:rPr>
          <w:rFonts w:hint="eastAsia" w:ascii="宋体" w:hAnsi="宋体" w:eastAsia="宋体" w:cs="宋体"/>
          <w:b/>
          <w:sz w:val="24"/>
          <w:szCs w:val="24"/>
        </w:rPr>
        <w:t>3.2服务地点</w:t>
      </w:r>
      <w:bookmarkEnd w:id="41"/>
    </w:p>
    <w:p w14:paraId="74B90528">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江阴市公安局。</w:t>
      </w:r>
    </w:p>
    <w:p w14:paraId="20D752B2">
      <w:pPr>
        <w:spacing w:line="400" w:lineRule="exact"/>
        <w:ind w:firstLine="482"/>
        <w:rPr>
          <w:rFonts w:ascii="宋体" w:hAnsi="宋体" w:eastAsia="宋体" w:cs="宋体"/>
          <w:b/>
          <w:sz w:val="24"/>
          <w:szCs w:val="24"/>
        </w:rPr>
      </w:pPr>
      <w:bookmarkStart w:id="42" w:name="_Toc26691"/>
      <w:r>
        <w:rPr>
          <w:rFonts w:hint="eastAsia" w:ascii="宋体" w:hAnsi="宋体" w:eastAsia="宋体" w:cs="宋体"/>
          <w:b/>
          <w:sz w:val="24"/>
          <w:szCs w:val="24"/>
        </w:rPr>
        <w:t>3.3项目实施要求</w:t>
      </w:r>
      <w:bookmarkEnd w:id="42"/>
    </w:p>
    <w:p w14:paraId="5F5CBB1D">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1.供应商需为本项目组建实施团队，并确定一名项目负责人。</w:t>
      </w:r>
    </w:p>
    <w:p w14:paraId="3D74A8AC">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2.在项目实施过程中，供应商要对项目人员及项目建设工作严格管理，项目实施负责人必须参加由采购人、应用系统开发商召开项目推进会，每周向采购方汇报工作进度、问题及下阶段工作计划，确保按时完成项目工作。项目实施期间，采购方对驻场实施人员将实施严格签到制度，供应商项目负责人及技术人员不得更换，如因特殊原因确实要变更的必须经采购方同意；在项目软件开发前，供应商需在充分调研分析需求基础上设计科学、可行的项目建设方案，并经采购方评审通过后方能实施。</w:t>
      </w:r>
    </w:p>
    <w:p w14:paraId="35314D72">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3.系统调试期间，要有项目负责人需要在场，并向采购方提供所有软件架构、开发、安装、性能调整、维护的所有文档。系统试运行后，要有项目负责人在场进行监测。系统运行期间，当系统出现故障时，工程师要迅速到现场进行诊断，解决软、硬件问题。</w:t>
      </w:r>
    </w:p>
    <w:p w14:paraId="4D8DD795">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4.在系统开发、调试、运行使用过程中，供应商必须严守保密规定，未经同意，不得将采购人信息数据向任何无关单位和个人提供和泄露，必须有严格的数据保密措施，如因操作不当导致数据泄密应追究相应法律责任。</w:t>
      </w:r>
    </w:p>
    <w:p w14:paraId="40C5A057">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5.施工组织人员要求：</w:t>
      </w:r>
    </w:p>
    <w:p w14:paraId="3FAAB4B0">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（1）按照项目实施的要求，必须配置相应的项目管理、系统设计、开发、测试、集成、培训等人员，在项目组织中应明确各岗位的职责，确保工程顺利实施。</w:t>
      </w:r>
    </w:p>
    <w:p w14:paraId="0F7316B3">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（2）对上述安排供应商应列出详细实施计划及相应的人员安排，责任到人，按期保质完成项目建设。</w:t>
      </w:r>
    </w:p>
    <w:p w14:paraId="5D66CDBC">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（3）供应商在成交后，应允许采购方单位的工作人员及运维机构人员自实施工作开始即参与本项目的需求分析、详细设计、测试、安装部署等工作，并在实施方案中提出协同工作计划。</w:t>
      </w:r>
    </w:p>
    <w:p w14:paraId="7B63EE08">
      <w:pPr>
        <w:spacing w:line="400" w:lineRule="exact"/>
        <w:ind w:firstLine="482"/>
        <w:rPr>
          <w:rFonts w:ascii="宋体" w:hAnsi="宋体" w:eastAsia="宋体" w:cs="宋体"/>
          <w:b/>
          <w:sz w:val="24"/>
          <w:szCs w:val="24"/>
        </w:rPr>
      </w:pPr>
      <w:bookmarkStart w:id="43" w:name="_Toc11707"/>
      <w:r>
        <w:rPr>
          <w:rFonts w:hint="eastAsia" w:ascii="宋体" w:hAnsi="宋体" w:eastAsia="宋体" w:cs="宋体"/>
          <w:b/>
          <w:sz w:val="24"/>
          <w:szCs w:val="24"/>
        </w:rPr>
        <w:t>3.4项目服务要求</w:t>
      </w:r>
      <w:bookmarkEnd w:id="43"/>
    </w:p>
    <w:p w14:paraId="1F75C88A">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1.供应商应提供材料包括工作说明书、用户使用手册、维护手册等在内的完备准确的工程技术资料。</w:t>
      </w:r>
    </w:p>
    <w:p w14:paraId="2D882D46">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2.在安装和系统调测期间，采购方有权派出技术人员参加，供应商有义务提供技术咨询。</w:t>
      </w:r>
    </w:p>
    <w:p w14:paraId="68DCAE91">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3.在系统运行期间，如发生系统软件扩展升级等情况，供应商应负责现场升级和向采购方提供必要的技术资料。</w:t>
      </w:r>
    </w:p>
    <w:p w14:paraId="0653DF22">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4.系统运行期间，供应商应向采购方提供系统维护和管理文档。</w:t>
      </w:r>
    </w:p>
    <w:p w14:paraId="2EC1FCD6">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5.供应商应提供运行期间的系统安装、调试、使用、维护、升级和新技术推荐等方面的咨询服务。</w:t>
      </w:r>
    </w:p>
    <w:p w14:paraId="49A2DFE4">
      <w:pPr>
        <w:spacing w:line="400" w:lineRule="exact"/>
        <w:ind w:firstLine="482"/>
        <w:rPr>
          <w:rFonts w:ascii="宋体" w:hAnsi="宋体" w:eastAsia="宋体" w:cs="宋体"/>
          <w:b/>
          <w:sz w:val="24"/>
          <w:szCs w:val="24"/>
        </w:rPr>
      </w:pPr>
      <w:bookmarkStart w:id="44" w:name="_Toc16473"/>
      <w:r>
        <w:rPr>
          <w:rFonts w:hint="eastAsia" w:ascii="宋体" w:hAnsi="宋体" w:eastAsia="宋体" w:cs="宋体"/>
          <w:b/>
          <w:sz w:val="24"/>
          <w:szCs w:val="24"/>
        </w:rPr>
        <w:t>3.5项目验收要求</w:t>
      </w:r>
      <w:bookmarkEnd w:id="44"/>
    </w:p>
    <w:p w14:paraId="6A0D7C22">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系统在达到了全部规定要求，供应商在提交全部相关文档、报告等交付物的前提下，可以向采购方提出系统验收的申请。用户按照验收标准组织验收。验收内容和标准包括：</w:t>
      </w:r>
    </w:p>
    <w:p w14:paraId="47463757">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1.系统业务功能验收</w:t>
      </w:r>
    </w:p>
    <w:p w14:paraId="7393EBDA">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验收依据包括《项目需求说明书》、双方签订的合同、建设过程中双方签订的工作备忘记录。确认系统实现的业务功能完备、正确、满足用户的需求。</w:t>
      </w:r>
    </w:p>
    <w:p w14:paraId="20D6224D">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2.数据验收</w:t>
      </w:r>
    </w:p>
    <w:p w14:paraId="687AA66A">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保证数据正确无误，系统本身不产生新的错误数据。</w:t>
      </w:r>
    </w:p>
    <w:p w14:paraId="27D8491F">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3.软件过程文档验收标准</w:t>
      </w:r>
    </w:p>
    <w:p w14:paraId="01D951F2">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文档内容验收标准：文档内容全面、真实、丰富，能清楚地阐述实施内容。</w:t>
      </w:r>
    </w:p>
    <w:p w14:paraId="30352BA9">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文档格式验收标准：文档格式与项目实施要求文档规范相符，文档具有详细的修改记录。</w:t>
      </w:r>
    </w:p>
    <w:p w14:paraId="1EAF7338">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文档一致性验收：需求文档、设计文档、源程序与目标代码及其他可交付物保持一致。</w:t>
      </w:r>
    </w:p>
    <w:p w14:paraId="464CC852">
      <w:pPr>
        <w:spacing w:line="400" w:lineRule="exact"/>
        <w:ind w:firstLine="482"/>
        <w:rPr>
          <w:rFonts w:ascii="宋体" w:hAnsi="宋体" w:eastAsia="宋体" w:cs="宋体"/>
          <w:b/>
          <w:sz w:val="24"/>
          <w:szCs w:val="24"/>
        </w:rPr>
      </w:pPr>
      <w:bookmarkStart w:id="45" w:name="_Toc4450"/>
      <w:r>
        <w:rPr>
          <w:rFonts w:hint="eastAsia" w:ascii="宋体" w:hAnsi="宋体" w:eastAsia="宋体" w:cs="宋体"/>
          <w:b/>
          <w:sz w:val="24"/>
          <w:szCs w:val="24"/>
        </w:rPr>
        <w:t>3.6项目培训要求</w:t>
      </w:r>
      <w:bookmarkEnd w:id="45"/>
    </w:p>
    <w:p w14:paraId="037E7464">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1.要求针对本项目平台服务提出全面培训计划和培训方案并征得业务主管部门领导的同意后实施。</w:t>
      </w:r>
    </w:p>
    <w:p w14:paraId="000341AB">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2.培训对象主要分为涉及该项目的各类人员，必须针对不同的对象制定不同的培训计划，并分别进行培训。培训内容将涵盖各类用户业务、系统操作、技术框架使用等方面。</w:t>
      </w:r>
    </w:p>
    <w:p w14:paraId="1B19C261">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3.要求对所有被培训人员进行现场培训，并提供文字资料、讲义等相关用品。所有的资料必须用中文书写。</w:t>
      </w:r>
    </w:p>
    <w:p w14:paraId="261BB9E3">
      <w:pPr>
        <w:spacing w:line="400" w:lineRule="exact"/>
        <w:ind w:firstLine="482"/>
        <w:rPr>
          <w:rFonts w:ascii="宋体" w:hAnsi="宋体" w:eastAsia="宋体" w:cs="宋体"/>
          <w:bCs/>
          <w:sz w:val="24"/>
          <w:szCs w:val="24"/>
        </w:rPr>
      </w:pPr>
      <w:r>
        <w:rPr>
          <w:rFonts w:hint="eastAsia" w:ascii="宋体" w:hAnsi="宋体" w:eastAsia="宋体" w:cs="宋体"/>
          <w:bCs/>
          <w:sz w:val="24"/>
          <w:szCs w:val="24"/>
        </w:rPr>
        <w:t>4.所有的培训费用包括差旅、食宿、教材、资料等由供应商负责，均计入项目报价中。</w:t>
      </w:r>
    </w:p>
    <w:p w14:paraId="7A20030C">
      <w:pPr>
        <w:spacing w:line="400" w:lineRule="exact"/>
      </w:pPr>
    </w:p>
    <w:p w14:paraId="5E30F1D6">
      <w:pPr>
        <w:pStyle w:val="2"/>
        <w:spacing w:before="0" w:after="0" w:line="400" w:lineRule="exact"/>
        <w:ind w:left="575" w:hanging="575"/>
        <w:rPr>
          <w:rFonts w:ascii="黑体" w:hAnsi="黑体" w:eastAsia="黑体" w:cs="黑体"/>
          <w:b w:val="0"/>
          <w:bCs w:val="0"/>
          <w:sz w:val="28"/>
          <w:szCs w:val="28"/>
        </w:rPr>
      </w:pPr>
      <w:bookmarkStart w:id="46" w:name="_Toc11720"/>
      <w:r>
        <w:rPr>
          <w:rFonts w:hint="eastAsia" w:ascii="黑体" w:hAnsi="黑体" w:eastAsia="黑体" w:cs="黑体"/>
          <w:b w:val="0"/>
          <w:bCs w:val="0"/>
          <w:sz w:val="28"/>
          <w:szCs w:val="28"/>
        </w:rPr>
        <w:t>四、质量保证及售后服务</w:t>
      </w:r>
      <w:bookmarkEnd w:id="46"/>
    </w:p>
    <w:p w14:paraId="56CFBF2C">
      <w:pPr>
        <w:pStyle w:val="3"/>
        <w:spacing w:after="0" w:line="400" w:lineRule="exact"/>
        <w:ind w:left="0" w:leftChars="0" w:firstLine="482" w:firstLineChars="200"/>
        <w:rPr>
          <w:rFonts w:ascii="宋体" w:hAnsi="宋体" w:eastAsia="宋体" w:cs="宋体"/>
          <w:b/>
          <w:bCs/>
          <w:sz w:val="24"/>
          <w:szCs w:val="24"/>
        </w:rPr>
      </w:pPr>
      <w:r>
        <w:rPr>
          <w:rFonts w:hint="eastAsia" w:ascii="宋体" w:hAnsi="宋体" w:eastAsia="宋体" w:cs="宋体"/>
          <w:b/>
          <w:bCs/>
          <w:sz w:val="24"/>
          <w:szCs w:val="24"/>
        </w:rPr>
        <w:t>1.项目验收合格后，供应商应提供本项目3年的运维服务，并在运维服务期内提供至少2人驻场售后运维服务。（需提供承诺函，格式自拟）</w:t>
      </w:r>
    </w:p>
    <w:p w14:paraId="2C5EE3F2">
      <w:pPr>
        <w:pStyle w:val="3"/>
        <w:spacing w:after="0" w:line="400" w:lineRule="exact"/>
        <w:ind w:left="0" w:leftChars="0" w:firstLine="480" w:firstLineChars="200"/>
        <w:rPr>
          <w:rFonts w:ascii="宋体" w:hAnsi="宋体" w:eastAsia="宋体" w:cs="宋体"/>
          <w:sz w:val="24"/>
          <w:szCs w:val="24"/>
        </w:rPr>
      </w:pPr>
      <w:r>
        <w:rPr>
          <w:rFonts w:hint="eastAsia" w:ascii="宋体" w:hAnsi="宋体" w:eastAsia="宋体" w:cs="宋体"/>
          <w:sz w:val="24"/>
          <w:szCs w:val="24"/>
        </w:rPr>
        <w:t>2.运维服务期间需指定维护技术人员做好即时响应服务。</w:t>
      </w:r>
    </w:p>
    <w:p w14:paraId="5DC6C710">
      <w:pPr>
        <w:pStyle w:val="3"/>
        <w:spacing w:after="0" w:line="400" w:lineRule="exact"/>
        <w:ind w:left="0" w:leftChars="0" w:firstLine="480" w:firstLineChars="200"/>
        <w:rPr>
          <w:rFonts w:ascii="宋体" w:hAnsi="宋体" w:eastAsia="宋体" w:cs="宋体"/>
          <w:sz w:val="24"/>
          <w:szCs w:val="24"/>
        </w:rPr>
      </w:pPr>
      <w:r>
        <w:rPr>
          <w:rFonts w:hint="eastAsia" w:ascii="宋体" w:hAnsi="宋体" w:eastAsia="宋体" w:cs="宋体"/>
          <w:sz w:val="24"/>
          <w:szCs w:val="24"/>
        </w:rPr>
        <w:t>3.系统升级服务：在系统质保期内，对系统的自身故障，以及因外部原因（如操作系统故障、系统配置故障、对应用软件的某些错误操作等）导致软件系统出现故障的解决以及对软件系统的合理修改等一切维护费用均由供应商承担，并提供免费软件升级、软件故障排除、补丁安装、软件重装等技术支持及维护服务。</w:t>
      </w:r>
    </w:p>
    <w:p w14:paraId="0B97D0C2">
      <w:pPr>
        <w:pStyle w:val="3"/>
        <w:spacing w:after="0" w:line="400" w:lineRule="exact"/>
        <w:ind w:left="0" w:leftChars="0" w:firstLine="480" w:firstLineChars="200"/>
        <w:rPr>
          <w:rFonts w:ascii="宋体" w:hAnsi="宋体" w:eastAsia="宋体" w:cs="宋体"/>
          <w:sz w:val="24"/>
          <w:szCs w:val="24"/>
        </w:rPr>
      </w:pPr>
      <w:r>
        <w:rPr>
          <w:rFonts w:hint="eastAsia" w:ascii="宋体" w:hAnsi="宋体" w:eastAsia="宋体" w:cs="宋体"/>
          <w:sz w:val="24"/>
          <w:szCs w:val="24"/>
        </w:rPr>
        <w:t>4.系统服务时间承诺：供应商应根据不同情况设定不同的故障级别，并就不同故障级别提出对应的故障响应方案。在维护期内要求供应商提供7×24小时不间断的技术支持响应，在采购人提出服务要求后，供应商需在1小时内响应，3小时内到达现场并提出解决方案，6小时内处理完毕。</w:t>
      </w:r>
    </w:p>
    <w:p w14:paraId="6B052CCD">
      <w:pPr>
        <w:rPr>
          <w:lang w:eastAsia="zh"/>
        </w:rPr>
      </w:pPr>
    </w:p>
    <w:p w14:paraId="4675AB90">
      <w:pPr>
        <w:pStyle w:val="2"/>
        <w:spacing w:before="0" w:after="0" w:line="400" w:lineRule="exact"/>
        <w:ind w:left="575" w:hanging="575"/>
        <w:rPr>
          <w:rFonts w:ascii="黑体" w:hAnsi="黑体" w:eastAsia="黑体" w:cs="黑体"/>
          <w:b w:val="0"/>
          <w:bCs w:val="0"/>
          <w:sz w:val="28"/>
          <w:szCs w:val="28"/>
        </w:rPr>
      </w:pPr>
      <w:r>
        <w:rPr>
          <w:rFonts w:hint="eastAsia" w:ascii="黑体" w:hAnsi="黑体" w:eastAsia="黑体" w:cs="黑体"/>
          <w:b w:val="0"/>
          <w:bCs w:val="0"/>
          <w:sz w:val="28"/>
          <w:szCs w:val="28"/>
        </w:rPr>
        <w:t>五、支付方式</w:t>
      </w:r>
    </w:p>
    <w:p w14:paraId="564FF2BC">
      <w:pPr>
        <w:pStyle w:val="3"/>
        <w:spacing w:after="0" w:line="400" w:lineRule="exact"/>
        <w:ind w:left="0" w:leftChars="0" w:firstLine="480" w:firstLineChars="200"/>
        <w:rPr>
          <w:rFonts w:ascii="宋体" w:hAnsi="宋体" w:eastAsia="宋体" w:cs="宋体"/>
          <w:sz w:val="24"/>
          <w:szCs w:val="24"/>
        </w:rPr>
      </w:pPr>
      <w:r>
        <w:rPr>
          <w:rFonts w:hint="eastAsia" w:ascii="宋体" w:hAnsi="宋体" w:eastAsia="宋体" w:cs="宋体"/>
          <w:sz w:val="24"/>
          <w:szCs w:val="24"/>
        </w:rPr>
        <w:t>签订合同后支付合同金额的30%作为预付款，项目验收合格后按相关规定支付剩余金额。</w:t>
      </w:r>
    </w:p>
    <w:p w14:paraId="002E8CAA"/>
    <w:p w14:paraId="1406C886">
      <w:pPr>
        <w:pStyle w:val="2"/>
        <w:spacing w:before="0" w:after="0" w:line="400" w:lineRule="exact"/>
        <w:ind w:left="575" w:hanging="575"/>
        <w:rPr>
          <w:rFonts w:ascii="黑体" w:hAnsi="黑体" w:eastAsia="黑体" w:cs="黑体"/>
          <w:b w:val="0"/>
          <w:bCs w:val="0"/>
          <w:sz w:val="28"/>
          <w:szCs w:val="28"/>
        </w:rPr>
      </w:pPr>
      <w:r>
        <w:rPr>
          <w:rFonts w:hint="eastAsia" w:ascii="黑体" w:hAnsi="黑体" w:eastAsia="黑体" w:cs="黑体"/>
          <w:b w:val="0"/>
          <w:bCs w:val="0"/>
          <w:sz w:val="28"/>
          <w:szCs w:val="28"/>
        </w:rPr>
        <w:t>六、有关说明</w:t>
      </w:r>
    </w:p>
    <w:p w14:paraId="0B10EFE7">
      <w:pPr>
        <w:numPr>
          <w:ilvl w:val="0"/>
          <w:numId w:val="2"/>
        </w:numPr>
        <w:spacing w:line="400" w:lineRule="exact"/>
        <w:ind w:firstLine="480" w:firstLineChars="200"/>
        <w:rPr>
          <w:rFonts w:ascii="宋体" w:hAnsi="宋体" w:eastAsia="宋体" w:cs="宋体"/>
          <w:sz w:val="24"/>
          <w:szCs w:val="24"/>
        </w:rPr>
      </w:pPr>
      <w:r>
        <w:rPr>
          <w:rFonts w:hint="eastAsia" w:ascii="宋体" w:hAnsi="宋体" w:eastAsia="宋体" w:cs="宋体"/>
          <w:bCs/>
          <w:sz w:val="24"/>
          <w:szCs w:val="24"/>
        </w:rPr>
        <w:t>项目总价中应包括完成本项目可能发生的所有费用，包括各种工作经费（软件开发费、系统对接费、调查费、处理费等）、设备（含运输安装）费、成果验收费、运行维护费用、保险、税金，以及食宿费用及差旅费等。采购文件未列明，而供应商认为其他必需的费用也需列入报价。在合同实施时，采购方将不予支付成交供应商没有填列的项目费用，并认为此项目的费用已包括在合同价格中</w:t>
      </w:r>
      <w:r>
        <w:rPr>
          <w:rFonts w:hint="eastAsia" w:ascii="宋体" w:hAnsi="宋体" w:eastAsia="宋体" w:cs="宋体"/>
          <w:sz w:val="24"/>
          <w:szCs w:val="24"/>
        </w:rPr>
        <w:t>。</w:t>
      </w:r>
    </w:p>
    <w:p w14:paraId="4297E8AB">
      <w:pPr>
        <w:numPr>
          <w:ilvl w:val="0"/>
          <w:numId w:val="2"/>
        </w:numPr>
        <w:spacing w:line="400" w:lineRule="exact"/>
        <w:ind w:firstLine="480" w:firstLineChars="200"/>
        <w:rPr>
          <w:rFonts w:ascii="宋体" w:hAnsi="宋体" w:eastAsia="宋体" w:cs="宋体"/>
          <w:bCs/>
          <w:sz w:val="24"/>
          <w:szCs w:val="24"/>
        </w:rPr>
      </w:pPr>
      <w:r>
        <w:rPr>
          <w:rFonts w:hint="eastAsia" w:ascii="宋体" w:hAnsi="宋体" w:eastAsia="宋体" w:cs="宋体"/>
          <w:bCs/>
          <w:sz w:val="24"/>
          <w:szCs w:val="24"/>
        </w:rPr>
        <w:t>供应商可根据项目所要实现的功能自行选择品牌或型号，但是产品质量、技术参数和功能不得低于采购要求，并确保整体性能的合理以及能最终实现。</w:t>
      </w:r>
    </w:p>
    <w:p w14:paraId="4F21BDF7">
      <w:pPr>
        <w:numPr>
          <w:ilvl w:val="0"/>
          <w:numId w:val="2"/>
        </w:numPr>
        <w:spacing w:line="400" w:lineRule="exact"/>
        <w:ind w:firstLine="480" w:firstLineChars="200"/>
        <w:rPr>
          <w:rFonts w:ascii="宋体" w:hAnsi="宋体" w:eastAsia="宋体" w:cs="宋体"/>
          <w:sz w:val="24"/>
          <w:szCs w:val="24"/>
        </w:rPr>
      </w:pPr>
      <w:r>
        <w:rPr>
          <w:rFonts w:hint="eastAsia" w:ascii="宋体" w:hAnsi="宋体" w:eastAsia="宋体" w:cs="宋体"/>
          <w:sz w:val="24"/>
          <w:szCs w:val="24"/>
        </w:rPr>
        <w:t>误期赔偿：如果成交供应商未能按确定的项目进度要求完成工作，成交供应商必须支付误期赔偿金，误期赔偿的支付将从应付款中扣除。误期赔偿费率为：每延迟1天，赔偿合同总额的5‰（千分之五）。误期赔偿费的最高限额是合同金额的5％。一旦达到误期赔偿的最高限额，采购人有权终止合同，而成交供应商仍有义务支付上述误期赔偿，并承担赔偿采购人因成交供应商误期而产生的经济损失的责任。</w:t>
      </w:r>
    </w:p>
    <w:p w14:paraId="5C7DC0ED">
      <w:pPr>
        <w:numPr>
          <w:ilvl w:val="0"/>
          <w:numId w:val="2"/>
        </w:numPr>
        <w:spacing w:line="400" w:lineRule="exact"/>
        <w:ind w:firstLine="480" w:firstLineChars="200"/>
        <w:rPr>
          <w:rFonts w:ascii="宋体" w:hAnsi="宋体" w:eastAsia="宋体" w:cs="宋体"/>
          <w:sz w:val="24"/>
          <w:szCs w:val="24"/>
        </w:rPr>
      </w:pPr>
      <w:r>
        <w:rPr>
          <w:rFonts w:hint="eastAsia" w:ascii="宋体" w:hAnsi="宋体" w:eastAsia="宋体" w:cs="宋体"/>
          <w:sz w:val="24"/>
          <w:szCs w:val="24"/>
        </w:rPr>
        <w:t>采购人向供应商提供的有关现场的数据和资料，是采购人现有的能被供应商利用的资料，采购人对供应商做出的任何推论、理解和结论均不负责任。</w:t>
      </w:r>
    </w:p>
    <w:p w14:paraId="0E184BAD">
      <w:pPr>
        <w:numPr>
          <w:ilvl w:val="0"/>
          <w:numId w:val="2"/>
        </w:numPr>
        <w:spacing w:line="400" w:lineRule="exact"/>
        <w:ind w:firstLine="480" w:firstLineChars="200"/>
        <w:rPr>
          <w:rFonts w:ascii="宋体" w:hAnsi="宋体" w:eastAsia="宋体" w:cs="宋体"/>
          <w:sz w:val="24"/>
          <w:szCs w:val="24"/>
        </w:rPr>
      </w:pPr>
      <w:r>
        <w:rPr>
          <w:rFonts w:hint="eastAsia" w:ascii="宋体" w:hAnsi="宋体" w:eastAsia="宋体" w:cs="宋体"/>
          <w:sz w:val="24"/>
          <w:szCs w:val="24"/>
        </w:rPr>
        <w:t>供应商必须提交详细的服务计划，列出详细的人员配置情况、服务实施方案、服务保障措施等诸多要素。</w:t>
      </w:r>
    </w:p>
    <w:p w14:paraId="7D0FD319">
      <w:pPr>
        <w:numPr>
          <w:ilvl w:val="0"/>
          <w:numId w:val="2"/>
        </w:numPr>
        <w:spacing w:line="400" w:lineRule="exact"/>
        <w:ind w:firstLine="480" w:firstLineChars="200"/>
        <w:rPr>
          <w:rFonts w:ascii="宋体" w:hAnsi="宋体" w:eastAsia="宋体" w:cs="宋体"/>
          <w:sz w:val="24"/>
          <w:szCs w:val="24"/>
        </w:rPr>
      </w:pPr>
      <w:r>
        <w:rPr>
          <w:rFonts w:hint="eastAsia" w:ascii="宋体" w:hAnsi="宋体" w:eastAsia="宋体" w:cs="宋体"/>
          <w:sz w:val="24"/>
          <w:szCs w:val="24"/>
        </w:rPr>
        <w:t>涉及本项目的所有设备的安装调试由供应商负责，相关费用包含在报价中。</w:t>
      </w:r>
    </w:p>
    <w:p w14:paraId="0E167F0C">
      <w:pPr>
        <w:numPr>
          <w:ilvl w:val="0"/>
          <w:numId w:val="2"/>
        </w:numPr>
        <w:spacing w:line="400" w:lineRule="exact"/>
        <w:ind w:firstLine="480" w:firstLineChars="200"/>
        <w:rPr>
          <w:rFonts w:ascii="宋体" w:hAnsi="宋体" w:eastAsia="宋体" w:cs="宋体"/>
          <w:sz w:val="24"/>
          <w:szCs w:val="24"/>
        </w:rPr>
      </w:pPr>
      <w:r>
        <w:rPr>
          <w:rFonts w:hint="eastAsia" w:ascii="宋体" w:hAnsi="宋体" w:eastAsia="宋体" w:cs="宋体"/>
          <w:sz w:val="24"/>
          <w:szCs w:val="24"/>
        </w:rPr>
        <w:t>本项目知识产权归属采购人，未经采购人同意供应商不得利用本项目研究成果进行经营性行为，否则采购人有权要求供应商返回所有通过本项目知识产权进行的经营所得并追究相关法律责任。</w:t>
      </w:r>
    </w:p>
    <w:p w14:paraId="01A62CF3">
      <w:pPr>
        <w:numPr>
          <w:ilvl w:val="0"/>
          <w:numId w:val="2"/>
        </w:numPr>
        <w:spacing w:line="400" w:lineRule="exact"/>
        <w:ind w:firstLine="480" w:firstLineChars="200"/>
        <w:rPr>
          <w:rFonts w:ascii="宋体" w:hAnsi="宋体" w:eastAsia="宋体" w:cs="宋体"/>
          <w:sz w:val="24"/>
          <w:szCs w:val="24"/>
        </w:rPr>
      </w:pPr>
      <w:r>
        <w:rPr>
          <w:rFonts w:hint="eastAsia" w:ascii="宋体" w:hAnsi="宋体" w:eastAsia="宋体" w:cs="宋体"/>
          <w:sz w:val="24"/>
          <w:szCs w:val="24"/>
        </w:rPr>
        <w:t>供应商成交后应保证在本项目的任何产品使用（包括部分使用）时，不会产生因第三方提出侵犯其专利权、商标权或其他知识产权而引起的法律和经济纠纷，而影响采购人利益。若因本项目所产生的知识产权纠纷，采购人不承担任何责任。</w:t>
      </w:r>
    </w:p>
    <w:p w14:paraId="6908AC2E">
      <w:pPr>
        <w:numPr>
          <w:ilvl w:val="0"/>
          <w:numId w:val="2"/>
        </w:numPr>
        <w:spacing w:line="400" w:lineRule="exact"/>
        <w:ind w:firstLine="480" w:firstLineChars="200"/>
        <w:rPr>
          <w:rFonts w:ascii="宋体" w:hAnsi="宋体" w:eastAsia="宋体" w:cs="宋体"/>
          <w:bCs/>
          <w:sz w:val="24"/>
          <w:szCs w:val="24"/>
        </w:rPr>
      </w:pPr>
      <w:r>
        <w:rPr>
          <w:rFonts w:hint="eastAsia" w:ascii="宋体" w:hAnsi="宋体" w:eastAsia="宋体" w:cs="宋体"/>
          <w:bCs/>
          <w:sz w:val="24"/>
          <w:szCs w:val="24"/>
        </w:rPr>
        <w:t>本项目禁止转包或分包。</w:t>
      </w:r>
    </w:p>
    <w:p w14:paraId="1A9BAC88">
      <w:pPr>
        <w:numPr>
          <w:ilvl w:val="0"/>
          <w:numId w:val="2"/>
        </w:numPr>
        <w:spacing w:line="400" w:lineRule="exact"/>
        <w:ind w:firstLine="480" w:firstLineChars="200"/>
        <w:rPr>
          <w:rFonts w:ascii="宋体" w:hAnsi="宋体" w:eastAsia="宋体" w:cs="宋体"/>
          <w:bCs/>
          <w:sz w:val="24"/>
          <w:szCs w:val="24"/>
        </w:rPr>
      </w:pPr>
      <w:r>
        <w:rPr>
          <w:rFonts w:hint="eastAsia" w:ascii="宋体" w:hAnsi="宋体" w:eastAsia="宋体" w:cs="宋体"/>
          <w:sz w:val="24"/>
          <w:szCs w:val="24"/>
        </w:rPr>
        <w:t>涉及采购文件的补充说明或修正，均以江阴市政府采购中心书面依据为准。</w:t>
      </w:r>
    </w:p>
    <w:p w14:paraId="1F1F3971">
      <w:pPr>
        <w:numPr>
          <w:ilvl w:val="0"/>
          <w:numId w:val="2"/>
        </w:numPr>
        <w:spacing w:line="400" w:lineRule="exact"/>
        <w:ind w:firstLine="480" w:firstLineChars="200"/>
        <w:rPr>
          <w:rFonts w:ascii="宋体" w:hAnsi="宋体" w:eastAsia="宋体" w:cs="宋体"/>
          <w:bCs/>
          <w:sz w:val="24"/>
          <w:szCs w:val="24"/>
        </w:rPr>
        <w:sectPr>
          <w:pgSz w:w="11906" w:h="16838"/>
          <w:pgMar w:top="1247" w:right="1247" w:bottom="1247" w:left="1247" w:header="680" w:footer="992" w:gutter="0"/>
          <w:pgNumType w:fmt="numberInDash"/>
          <w:cols w:space="720" w:num="1"/>
          <w:docGrid w:linePitch="360" w:charSpace="0"/>
        </w:sectPr>
      </w:pPr>
      <w:r>
        <w:rPr>
          <w:rFonts w:hint="eastAsia" w:ascii="宋体" w:hAnsi="宋体" w:eastAsia="宋体" w:cs="宋体"/>
          <w:sz w:val="24"/>
          <w:szCs w:val="24"/>
        </w:rPr>
        <w:t>江阴市政府采购中心对本次采购结果不做任何解释。</w:t>
      </w:r>
    </w:p>
    <w:p w14:paraId="33D89FAA">
      <w:pPr>
        <w:pStyle w:val="6"/>
      </w:pPr>
      <w:bookmarkStart w:id="47" w:name="_Toc31319"/>
    </w:p>
    <w:p w14:paraId="40B98F57">
      <w:pPr>
        <w:pStyle w:val="6"/>
        <w:rPr>
          <w:rFonts w:ascii="宋体" w:hAnsi="宋体" w:eastAsia="宋体" w:cs="Times New Roman"/>
          <w:sz w:val="24"/>
        </w:rPr>
      </w:pPr>
      <w:r>
        <w:rPr>
          <w:rFonts w:hint="eastAsia"/>
        </w:rPr>
        <w:t>第四章  评标方法和评标标准</w:t>
      </w:r>
      <w:bookmarkEnd w:id="47"/>
    </w:p>
    <w:p w14:paraId="3F32E76D">
      <w:pPr>
        <w:spacing w:line="600" w:lineRule="exact"/>
        <w:jc w:val="left"/>
        <w:rPr>
          <w:rFonts w:ascii="黑体" w:hAnsi="黑体" w:eastAsia="黑体" w:cs="Times New Roman"/>
          <w:sz w:val="28"/>
          <w:szCs w:val="28"/>
        </w:rPr>
      </w:pPr>
      <w:r>
        <w:rPr>
          <w:rFonts w:hint="eastAsia" w:ascii="黑体" w:hAnsi="黑体" w:eastAsia="黑体" w:cs="Times New Roman"/>
          <w:sz w:val="28"/>
          <w:szCs w:val="28"/>
        </w:rPr>
        <w:t>一、评标方法</w:t>
      </w:r>
    </w:p>
    <w:p w14:paraId="670DC84C">
      <w:pPr>
        <w:spacing w:line="400" w:lineRule="exact"/>
        <w:ind w:firstLine="480"/>
        <w:jc w:val="left"/>
        <w:rPr>
          <w:rFonts w:ascii="宋体" w:hAnsi="宋体" w:eastAsia="宋体" w:cs="Times New Roman"/>
          <w:sz w:val="24"/>
        </w:rPr>
      </w:pPr>
      <w:r>
        <w:rPr>
          <w:rFonts w:hint="eastAsia" w:ascii="宋体" w:hAnsi="宋体" w:eastAsia="宋体" w:cs="Times New Roman"/>
          <w:sz w:val="24"/>
        </w:rPr>
        <w:t>本次评审采用综合评标法，</w:t>
      </w:r>
      <w:r>
        <w:rPr>
          <w:rFonts w:ascii="宋体" w:hAnsi="宋体" w:eastAsia="宋体" w:cs="Times New Roman"/>
          <w:sz w:val="24"/>
        </w:rPr>
        <w:t>是指投标文件满足招标文件全部实质性要求，且按照评审因素的量化指标评审得分最高的投标人为中标候选人的评标方法</w:t>
      </w:r>
      <w:r>
        <w:rPr>
          <w:rFonts w:hint="eastAsia" w:ascii="宋体" w:hAnsi="宋体" w:eastAsia="宋体" w:cs="Times New Roman"/>
          <w:sz w:val="24"/>
        </w:rPr>
        <w:t>，</w:t>
      </w:r>
      <w:r>
        <w:rPr>
          <w:rFonts w:ascii="宋体" w:hAnsi="宋体" w:eastAsia="宋体" w:cs="Times New Roman"/>
          <w:sz w:val="24"/>
        </w:rPr>
        <w:t>评审因素包括投标报价、技术或者服务水平、履约能力、售后服务等。</w:t>
      </w:r>
    </w:p>
    <w:p w14:paraId="4926714B">
      <w:pPr>
        <w:spacing w:line="400" w:lineRule="exact"/>
        <w:ind w:firstLine="480"/>
        <w:jc w:val="left"/>
        <w:rPr>
          <w:rFonts w:ascii="宋体" w:hAnsi="宋体" w:eastAsia="宋体" w:cs="Times New Roman"/>
          <w:bCs/>
          <w:sz w:val="24"/>
        </w:rPr>
      </w:pPr>
      <w:r>
        <w:rPr>
          <w:rFonts w:hint="eastAsia" w:ascii="宋体" w:hAnsi="宋体" w:eastAsia="宋体" w:cs="Times New Roman"/>
          <w:bCs/>
          <w:sz w:val="24"/>
        </w:rPr>
        <w:t>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p>
    <w:p w14:paraId="31345EA0">
      <w:pPr>
        <w:spacing w:line="400" w:lineRule="exact"/>
        <w:ind w:firstLine="480"/>
        <w:rPr>
          <w:rFonts w:ascii="宋体" w:hAnsi="宋体" w:eastAsia="宋体" w:cs="Times New Roman"/>
          <w:sz w:val="24"/>
        </w:rPr>
      </w:pPr>
      <w:r>
        <w:rPr>
          <w:rFonts w:hint="eastAsia" w:ascii="宋体" w:hAnsi="宋体" w:eastAsia="宋体" w:cs="Times New Roman"/>
          <w:sz w:val="24"/>
        </w:rPr>
        <w:t>注：每部分的得分保留小数点后两位，合计得分保留小数点后两位。</w:t>
      </w:r>
    </w:p>
    <w:p w14:paraId="2120AFEF">
      <w:pPr>
        <w:spacing w:line="400" w:lineRule="exact"/>
        <w:jc w:val="left"/>
        <w:rPr>
          <w:rFonts w:ascii="宋体" w:hAnsi="宋体" w:eastAsia="宋体" w:cs="Times New Roman"/>
          <w:b/>
          <w:sz w:val="24"/>
        </w:rPr>
      </w:pPr>
    </w:p>
    <w:p w14:paraId="09C5EF9F">
      <w:pPr>
        <w:spacing w:line="600" w:lineRule="exact"/>
        <w:rPr>
          <w:rFonts w:ascii="黑体" w:hAnsi="黑体" w:eastAsia="黑体" w:cs="Times New Roman"/>
          <w:sz w:val="28"/>
          <w:szCs w:val="28"/>
        </w:rPr>
      </w:pPr>
      <w:r>
        <w:rPr>
          <w:rFonts w:hint="eastAsia" w:ascii="黑体" w:hAnsi="黑体" w:eastAsia="黑体" w:cs="Times New Roman"/>
          <w:sz w:val="28"/>
          <w:szCs w:val="28"/>
        </w:rPr>
        <w:t>二、评分标准</w:t>
      </w:r>
    </w:p>
    <w:bookmarkEnd w:id="11"/>
    <w:p w14:paraId="5D0828E8"/>
    <w:tbl>
      <w:tblPr>
        <w:tblStyle w:val="7"/>
        <w:tblW w:w="95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1"/>
        <w:gridCol w:w="706"/>
        <w:gridCol w:w="1244"/>
        <w:gridCol w:w="5357"/>
        <w:gridCol w:w="1027"/>
      </w:tblGrid>
      <w:tr w14:paraId="77D20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191" w:type="dxa"/>
            <w:vAlign w:val="center"/>
          </w:tcPr>
          <w:p w14:paraId="3CCE4DB8">
            <w:pPr>
              <w:widowControl/>
              <w:spacing w:line="400" w:lineRule="exact"/>
              <w:jc w:val="center"/>
              <w:rPr>
                <w:rFonts w:ascii="宋体" w:hAnsi="宋体" w:eastAsia="宋体" w:cs="宋体"/>
                <w:b/>
                <w:bCs/>
                <w:sz w:val="24"/>
                <w:szCs w:val="24"/>
              </w:rPr>
            </w:pPr>
            <w:r>
              <w:rPr>
                <w:rFonts w:hint="eastAsia" w:ascii="宋体" w:hAnsi="宋体" w:eastAsia="宋体" w:cs="宋体"/>
                <w:b/>
                <w:bCs/>
                <w:sz w:val="24"/>
                <w:szCs w:val="24"/>
              </w:rPr>
              <w:t>评分项</w:t>
            </w:r>
          </w:p>
        </w:tc>
        <w:tc>
          <w:tcPr>
            <w:tcW w:w="706" w:type="dxa"/>
            <w:vAlign w:val="center"/>
          </w:tcPr>
          <w:p w14:paraId="7F0109F0">
            <w:pPr>
              <w:widowControl/>
              <w:spacing w:line="400" w:lineRule="exact"/>
              <w:jc w:val="center"/>
              <w:rPr>
                <w:rFonts w:ascii="宋体" w:hAnsi="宋体" w:eastAsia="宋体" w:cs="宋体"/>
                <w:b/>
                <w:bCs/>
                <w:sz w:val="24"/>
                <w:szCs w:val="24"/>
              </w:rPr>
            </w:pPr>
            <w:r>
              <w:rPr>
                <w:rFonts w:hint="eastAsia" w:ascii="宋体" w:hAnsi="宋体" w:eastAsia="宋体" w:cs="宋体"/>
                <w:b/>
                <w:bCs/>
                <w:sz w:val="24"/>
                <w:szCs w:val="24"/>
              </w:rPr>
              <w:t>序号</w:t>
            </w:r>
          </w:p>
        </w:tc>
        <w:tc>
          <w:tcPr>
            <w:tcW w:w="1244" w:type="dxa"/>
            <w:vAlign w:val="center"/>
          </w:tcPr>
          <w:p w14:paraId="5473DB46">
            <w:pPr>
              <w:widowControl/>
              <w:spacing w:line="400" w:lineRule="exact"/>
              <w:jc w:val="center"/>
              <w:rPr>
                <w:rFonts w:ascii="宋体" w:hAnsi="宋体" w:eastAsia="宋体" w:cs="宋体"/>
                <w:b/>
                <w:bCs/>
                <w:sz w:val="24"/>
                <w:szCs w:val="24"/>
              </w:rPr>
            </w:pPr>
            <w:r>
              <w:rPr>
                <w:rFonts w:hint="eastAsia" w:ascii="宋体" w:hAnsi="宋体" w:eastAsia="宋体" w:cs="宋体"/>
                <w:b/>
                <w:bCs/>
                <w:sz w:val="24"/>
                <w:szCs w:val="24"/>
              </w:rPr>
              <w:t>评分因素</w:t>
            </w:r>
          </w:p>
        </w:tc>
        <w:tc>
          <w:tcPr>
            <w:tcW w:w="5357" w:type="dxa"/>
            <w:vAlign w:val="center"/>
          </w:tcPr>
          <w:p w14:paraId="0871F0CF">
            <w:pPr>
              <w:widowControl/>
              <w:spacing w:line="400" w:lineRule="exact"/>
              <w:jc w:val="center"/>
              <w:rPr>
                <w:rFonts w:ascii="宋体" w:hAnsi="宋体" w:eastAsia="宋体" w:cs="宋体"/>
                <w:b/>
                <w:bCs/>
                <w:sz w:val="24"/>
                <w:szCs w:val="24"/>
              </w:rPr>
            </w:pPr>
            <w:r>
              <w:rPr>
                <w:rFonts w:hint="eastAsia" w:ascii="宋体" w:hAnsi="宋体" w:eastAsia="宋体" w:cs="宋体"/>
                <w:b/>
                <w:bCs/>
                <w:sz w:val="24"/>
                <w:szCs w:val="24"/>
              </w:rPr>
              <w:t>评分细则</w:t>
            </w:r>
          </w:p>
        </w:tc>
        <w:tc>
          <w:tcPr>
            <w:tcW w:w="1027" w:type="dxa"/>
            <w:vAlign w:val="center"/>
          </w:tcPr>
          <w:p w14:paraId="68489AB8">
            <w:pPr>
              <w:widowControl/>
              <w:spacing w:line="400" w:lineRule="exact"/>
              <w:jc w:val="center"/>
              <w:rPr>
                <w:rFonts w:ascii="宋体" w:hAnsi="宋体" w:eastAsia="宋体" w:cs="宋体"/>
                <w:b/>
                <w:bCs/>
                <w:sz w:val="24"/>
                <w:szCs w:val="24"/>
              </w:rPr>
            </w:pPr>
            <w:r>
              <w:rPr>
                <w:rFonts w:hint="eastAsia" w:ascii="宋体" w:hAnsi="宋体" w:eastAsia="宋体" w:cs="宋体"/>
                <w:b/>
                <w:bCs/>
                <w:sz w:val="24"/>
                <w:szCs w:val="24"/>
              </w:rPr>
              <w:t>分值</w:t>
            </w:r>
          </w:p>
        </w:tc>
      </w:tr>
      <w:tr w14:paraId="2838C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1191" w:type="dxa"/>
            <w:vAlign w:val="center"/>
          </w:tcPr>
          <w:p w14:paraId="14E1F7A9">
            <w:pPr>
              <w:widowControl/>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一、价格部分</w:t>
            </w:r>
            <w:r>
              <w:rPr>
                <w:rFonts w:hint="eastAsia" w:asciiTheme="minorEastAsia" w:hAnsiTheme="minorEastAsia" w:cstheme="minorEastAsia"/>
                <w:sz w:val="24"/>
                <w:szCs w:val="24"/>
              </w:rPr>
              <w:br w:type="textWrapping"/>
            </w:r>
            <w:r>
              <w:rPr>
                <w:rFonts w:hint="eastAsia" w:asciiTheme="minorEastAsia" w:hAnsiTheme="minorEastAsia" w:cstheme="minorEastAsia"/>
                <w:sz w:val="24"/>
                <w:szCs w:val="24"/>
              </w:rPr>
              <w:t>（10分）</w:t>
            </w:r>
          </w:p>
        </w:tc>
        <w:tc>
          <w:tcPr>
            <w:tcW w:w="706" w:type="dxa"/>
            <w:vAlign w:val="center"/>
          </w:tcPr>
          <w:p w14:paraId="16A44A9C">
            <w:pPr>
              <w:widowControl/>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1.1</w:t>
            </w:r>
          </w:p>
        </w:tc>
        <w:tc>
          <w:tcPr>
            <w:tcW w:w="1244" w:type="dxa"/>
            <w:vAlign w:val="center"/>
          </w:tcPr>
          <w:p w14:paraId="20872C3B">
            <w:pPr>
              <w:widowControl/>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投标报价</w:t>
            </w:r>
          </w:p>
        </w:tc>
        <w:tc>
          <w:tcPr>
            <w:tcW w:w="5357" w:type="dxa"/>
            <w:vAlign w:val="center"/>
          </w:tcPr>
          <w:p w14:paraId="6D5C1B6C">
            <w:pPr>
              <w:widowControl/>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满足招标文件要求且投标报价最低的投标报价为评标基准价，其价格为满分。其他投标人的价格分按照下列公式计算：</w:t>
            </w:r>
            <w:r>
              <w:rPr>
                <w:rFonts w:hint="eastAsia" w:asciiTheme="minorEastAsia" w:hAnsiTheme="minorEastAsia" w:cstheme="minorEastAsia"/>
                <w:sz w:val="24"/>
                <w:szCs w:val="24"/>
              </w:rPr>
              <w:br w:type="textWrapping"/>
            </w:r>
            <w:r>
              <w:rPr>
                <w:rFonts w:hint="eastAsia" w:asciiTheme="minorEastAsia" w:hAnsiTheme="minorEastAsia" w:cstheme="minorEastAsia"/>
                <w:sz w:val="24"/>
                <w:szCs w:val="24"/>
              </w:rPr>
              <w:t>投标报价得分＝（评标基准价/投标报价）×10分</w:t>
            </w:r>
          </w:p>
        </w:tc>
        <w:tc>
          <w:tcPr>
            <w:tcW w:w="1027" w:type="dxa"/>
            <w:vAlign w:val="center"/>
          </w:tcPr>
          <w:p w14:paraId="49E47915">
            <w:pPr>
              <w:widowControl/>
              <w:spacing w:line="400" w:lineRule="exact"/>
              <w:jc w:val="center"/>
              <w:rPr>
                <w:rFonts w:asciiTheme="minorEastAsia" w:hAnsiTheme="minorEastAsia" w:cstheme="minorEastAsia"/>
                <w:sz w:val="24"/>
                <w:szCs w:val="24"/>
              </w:rPr>
            </w:pPr>
            <w:r>
              <w:rPr>
                <w:rFonts w:hint="eastAsia" w:asciiTheme="minorEastAsia" w:hAnsiTheme="minorEastAsia" w:cstheme="minorEastAsia"/>
                <w:sz w:val="24"/>
                <w:szCs w:val="24"/>
              </w:rPr>
              <w:t>10</w:t>
            </w:r>
          </w:p>
        </w:tc>
      </w:tr>
      <w:tr w14:paraId="780F2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4" w:hRule="atLeast"/>
          <w:jc w:val="center"/>
        </w:trPr>
        <w:tc>
          <w:tcPr>
            <w:tcW w:w="1191" w:type="dxa"/>
            <w:vMerge w:val="restart"/>
            <w:vAlign w:val="center"/>
          </w:tcPr>
          <w:p w14:paraId="4F72A33B">
            <w:pPr>
              <w:widowControl/>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二、技术部分</w:t>
            </w:r>
            <w:r>
              <w:rPr>
                <w:rFonts w:hint="eastAsia" w:asciiTheme="minorEastAsia" w:hAnsiTheme="minorEastAsia" w:cstheme="minorEastAsia"/>
                <w:sz w:val="24"/>
                <w:szCs w:val="24"/>
              </w:rPr>
              <w:br w:type="textWrapping"/>
            </w:r>
            <w:r>
              <w:rPr>
                <w:rFonts w:hint="eastAsia" w:asciiTheme="minorEastAsia" w:hAnsiTheme="minorEastAsia" w:cstheme="minorEastAsia"/>
                <w:sz w:val="24"/>
                <w:szCs w:val="24"/>
              </w:rPr>
              <w:t>（70分）</w:t>
            </w:r>
          </w:p>
        </w:tc>
        <w:tc>
          <w:tcPr>
            <w:tcW w:w="706" w:type="dxa"/>
            <w:vAlign w:val="center"/>
          </w:tcPr>
          <w:p w14:paraId="22D6544D">
            <w:pPr>
              <w:widowControl/>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2.1</w:t>
            </w:r>
          </w:p>
        </w:tc>
        <w:tc>
          <w:tcPr>
            <w:tcW w:w="1244" w:type="dxa"/>
            <w:vAlign w:val="center"/>
          </w:tcPr>
          <w:p w14:paraId="35A3FB64">
            <w:pPr>
              <w:widowControl/>
              <w:spacing w:line="400" w:lineRule="exact"/>
              <w:rPr>
                <w:rFonts w:hint="default"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highlight w:val="none"/>
              </w:rPr>
              <w:t>背景需求理解</w:t>
            </w:r>
          </w:p>
        </w:tc>
        <w:tc>
          <w:tcPr>
            <w:tcW w:w="5357" w:type="dxa"/>
            <w:vAlign w:val="center"/>
          </w:tcPr>
          <w:p w14:paraId="001F04E9">
            <w:pPr>
              <w:widowControl/>
              <w:spacing w:line="400" w:lineRule="exact"/>
              <w:rPr>
                <w:rFonts w:hint="eastAsia" w:ascii="宋体" w:hAnsi="宋体" w:eastAsia="Arial" w:cs="宋体"/>
                <w:sz w:val="24"/>
                <w:highlight w:val="none"/>
              </w:rPr>
            </w:pPr>
            <w:r>
              <w:rPr>
                <w:rFonts w:hint="eastAsia" w:asciiTheme="minorEastAsia" w:hAnsiTheme="minorEastAsia" w:cstheme="minorEastAsia"/>
                <w:sz w:val="24"/>
                <w:szCs w:val="24"/>
                <w:highlight w:val="none"/>
              </w:rPr>
              <w:t>投标人针对本项目提供项目背景现状及需求分析，包括</w:t>
            </w:r>
            <w:r>
              <w:rPr>
                <w:rFonts w:hint="eastAsia" w:asciiTheme="minorEastAsia" w:hAnsiTheme="minorEastAsia" w:cstheme="minorEastAsia"/>
                <w:sz w:val="24"/>
                <w:szCs w:val="24"/>
                <w:highlight w:val="none"/>
                <w:lang w:val="en-US" w:eastAsia="zh-CN"/>
              </w:rPr>
              <w:t>①</w:t>
            </w:r>
            <w:r>
              <w:rPr>
                <w:rFonts w:hint="eastAsia" w:asciiTheme="minorEastAsia" w:hAnsiTheme="minorEastAsia" w:cstheme="minorEastAsia"/>
                <w:sz w:val="24"/>
                <w:szCs w:val="24"/>
                <w:highlight w:val="none"/>
              </w:rPr>
              <w:t>项目建设</w:t>
            </w:r>
            <w:r>
              <w:rPr>
                <w:rFonts w:hint="eastAsia" w:asciiTheme="minorEastAsia" w:hAnsiTheme="minorEastAsia" w:cstheme="minorEastAsia"/>
                <w:sz w:val="24"/>
                <w:szCs w:val="24"/>
                <w:highlight w:val="none"/>
                <w:lang w:val="en-US" w:eastAsia="zh-CN"/>
              </w:rPr>
              <w:t>概述</w:t>
            </w:r>
            <w:r>
              <w:rPr>
                <w:rFonts w:hint="eastAsia" w:asciiTheme="minorEastAsia" w:hAnsiTheme="minorEastAsia" w:cstheme="minorEastAsia"/>
                <w:sz w:val="24"/>
                <w:szCs w:val="24"/>
                <w:highlight w:val="none"/>
              </w:rPr>
              <w:t>、</w:t>
            </w:r>
            <w:r>
              <w:rPr>
                <w:rFonts w:hint="eastAsia" w:asciiTheme="minorEastAsia" w:hAnsiTheme="minorEastAsia" w:cstheme="minorEastAsia"/>
                <w:sz w:val="24"/>
                <w:szCs w:val="24"/>
                <w:highlight w:val="none"/>
                <w:lang w:val="en-US" w:eastAsia="zh-CN"/>
              </w:rPr>
              <w:t>②</w:t>
            </w:r>
            <w:r>
              <w:rPr>
                <w:rFonts w:hint="eastAsia" w:asciiTheme="minorEastAsia" w:hAnsiTheme="minorEastAsia" w:cstheme="minorEastAsia"/>
                <w:sz w:val="24"/>
                <w:szCs w:val="24"/>
                <w:highlight w:val="none"/>
              </w:rPr>
              <w:t>项目建设内容；</w:t>
            </w:r>
            <w:r>
              <w:rPr>
                <w:rFonts w:hint="eastAsia" w:ascii="宋体" w:hAnsi="宋体" w:eastAsia="Arial" w:cs="宋体"/>
                <w:sz w:val="24"/>
                <w:highlight w:val="none"/>
              </w:rPr>
              <w:t>方案内容描述全面合理符合采购需求的得</w:t>
            </w:r>
            <w:r>
              <w:rPr>
                <w:rFonts w:hint="eastAsia" w:ascii="宋体" w:hAnsi="宋体" w:eastAsia="宋体" w:cs="宋体"/>
                <w:sz w:val="24"/>
                <w:highlight w:val="none"/>
                <w:lang w:val="en-US" w:eastAsia="zh-CN"/>
              </w:rPr>
              <w:t>8</w:t>
            </w:r>
            <w:r>
              <w:rPr>
                <w:rFonts w:hint="eastAsia" w:ascii="宋体" w:hAnsi="宋体" w:eastAsia="Arial" w:cs="宋体"/>
                <w:sz w:val="24"/>
                <w:highlight w:val="none"/>
              </w:rPr>
              <w:t>分，每有一项内容缺失的扣</w:t>
            </w:r>
            <w:r>
              <w:rPr>
                <w:rFonts w:hint="eastAsia" w:ascii="宋体" w:hAnsi="宋体" w:eastAsia="宋体" w:cs="宋体"/>
                <w:sz w:val="24"/>
                <w:highlight w:val="none"/>
                <w:lang w:val="en-US" w:eastAsia="zh-CN"/>
              </w:rPr>
              <w:t>4</w:t>
            </w:r>
            <w:r>
              <w:rPr>
                <w:rFonts w:hint="eastAsia" w:ascii="宋体" w:hAnsi="宋体" w:eastAsia="Arial" w:cs="宋体"/>
                <w:sz w:val="24"/>
                <w:highlight w:val="none"/>
              </w:rPr>
              <w:t>分；每有一项内容存在缺陷或不满足要求的扣</w:t>
            </w:r>
            <w:r>
              <w:rPr>
                <w:rFonts w:hint="eastAsia" w:ascii="宋体" w:hAnsi="宋体" w:eastAsia="宋体" w:cs="宋体"/>
                <w:sz w:val="24"/>
                <w:highlight w:val="none"/>
                <w:lang w:val="en-US" w:eastAsia="zh-CN"/>
              </w:rPr>
              <w:t>2</w:t>
            </w:r>
            <w:r>
              <w:rPr>
                <w:rFonts w:hint="eastAsia" w:ascii="宋体" w:hAnsi="宋体" w:eastAsia="Arial" w:cs="宋体"/>
                <w:sz w:val="24"/>
                <w:highlight w:val="none"/>
              </w:rPr>
              <w:t>分，扣完为止。</w:t>
            </w:r>
          </w:p>
          <w:p w14:paraId="0DD68D35">
            <w:pPr>
              <w:widowControl/>
              <w:spacing w:line="400" w:lineRule="exact"/>
              <w:rPr>
                <w:rFonts w:asciiTheme="minorEastAsia" w:hAnsiTheme="minorEastAsia" w:cstheme="minorEastAsia"/>
                <w:b/>
                <w:sz w:val="24"/>
                <w:szCs w:val="24"/>
              </w:rPr>
            </w:pPr>
            <w:r>
              <w:rPr>
                <w:rFonts w:hint="eastAsia" w:ascii="宋体" w:hAnsi="宋体" w:eastAsia="Arial"/>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1027" w:type="dxa"/>
            <w:vAlign w:val="center"/>
          </w:tcPr>
          <w:p w14:paraId="1022C987">
            <w:pPr>
              <w:widowControl/>
              <w:spacing w:line="400" w:lineRule="exact"/>
              <w:jc w:val="center"/>
              <w:rPr>
                <w:rFonts w:asciiTheme="minorEastAsia" w:hAnsiTheme="minorEastAsia" w:cstheme="minorEastAsia"/>
                <w:strike/>
                <w:sz w:val="24"/>
                <w:szCs w:val="24"/>
              </w:rPr>
            </w:pPr>
            <w:r>
              <w:rPr>
                <w:rFonts w:hint="eastAsia" w:asciiTheme="minorEastAsia" w:hAnsiTheme="minorEastAsia" w:cstheme="minorEastAsia"/>
                <w:sz w:val="24"/>
                <w:szCs w:val="24"/>
              </w:rPr>
              <w:t>8</w:t>
            </w:r>
          </w:p>
        </w:tc>
      </w:tr>
      <w:tr w14:paraId="0AC05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1191" w:type="dxa"/>
            <w:vMerge w:val="continue"/>
            <w:vAlign w:val="center"/>
          </w:tcPr>
          <w:p w14:paraId="2F5F6CE7">
            <w:pPr>
              <w:widowControl/>
              <w:spacing w:line="400" w:lineRule="exact"/>
              <w:rPr>
                <w:rFonts w:asciiTheme="minorEastAsia" w:hAnsiTheme="minorEastAsia" w:cstheme="minorEastAsia"/>
                <w:sz w:val="24"/>
                <w:szCs w:val="24"/>
              </w:rPr>
            </w:pPr>
          </w:p>
        </w:tc>
        <w:tc>
          <w:tcPr>
            <w:tcW w:w="706" w:type="dxa"/>
            <w:vAlign w:val="center"/>
          </w:tcPr>
          <w:p w14:paraId="5CDC9FCD">
            <w:pPr>
              <w:widowControl/>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2.2</w:t>
            </w:r>
          </w:p>
        </w:tc>
        <w:tc>
          <w:tcPr>
            <w:tcW w:w="1244" w:type="dxa"/>
            <w:vAlign w:val="center"/>
          </w:tcPr>
          <w:p w14:paraId="3DB030C7">
            <w:pPr>
              <w:widowControl/>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反诈智能化平台</w:t>
            </w:r>
          </w:p>
        </w:tc>
        <w:tc>
          <w:tcPr>
            <w:tcW w:w="5357" w:type="dxa"/>
            <w:vAlign w:val="center"/>
          </w:tcPr>
          <w:p w14:paraId="41AB5CD5">
            <w:pPr>
              <w:widowControl/>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投标人针对反诈智能化平台需求提供项目建设技术方案，主要包括①反诈预警管理、②通网警情管理、③专题库、④数字战警。</w:t>
            </w:r>
          </w:p>
          <w:p w14:paraId="39371974">
            <w:pPr>
              <w:widowControl/>
              <w:spacing w:line="400" w:lineRule="exact"/>
              <w:rPr>
                <w:rFonts w:ascii="宋体" w:hAnsi="宋体" w:eastAsia="Arial" w:cs="宋体"/>
                <w:sz w:val="24"/>
              </w:rPr>
            </w:pPr>
            <w:r>
              <w:rPr>
                <w:rFonts w:hint="eastAsia" w:ascii="宋体" w:hAnsi="宋体" w:eastAsia="Arial" w:cs="宋体"/>
                <w:sz w:val="24"/>
              </w:rPr>
              <w:t>方案内容描述全面合理符合采购需求的得</w:t>
            </w:r>
            <w:r>
              <w:rPr>
                <w:rFonts w:hint="eastAsia" w:ascii="宋体" w:hAnsi="宋体" w:eastAsia="宋体" w:cs="宋体"/>
                <w:sz w:val="24"/>
              </w:rPr>
              <w:t>16</w:t>
            </w:r>
            <w:r>
              <w:rPr>
                <w:rFonts w:hint="eastAsia" w:ascii="宋体" w:hAnsi="宋体" w:eastAsia="Arial" w:cs="宋体"/>
                <w:sz w:val="24"/>
              </w:rPr>
              <w:t>分，每有一项内容缺失的扣</w:t>
            </w:r>
            <w:r>
              <w:rPr>
                <w:rFonts w:hint="eastAsia" w:ascii="宋体" w:hAnsi="宋体" w:eastAsia="宋体" w:cs="宋体"/>
                <w:sz w:val="24"/>
              </w:rPr>
              <w:t>4</w:t>
            </w:r>
            <w:r>
              <w:rPr>
                <w:rFonts w:hint="eastAsia" w:ascii="宋体" w:hAnsi="宋体" w:eastAsia="Arial" w:cs="宋体"/>
                <w:sz w:val="24"/>
              </w:rPr>
              <w:t>分；每有一项内容存在缺陷或不满足要求的扣</w:t>
            </w:r>
            <w:r>
              <w:rPr>
                <w:rFonts w:hint="eastAsia" w:ascii="宋体" w:hAnsi="宋体" w:eastAsia="宋体" w:cs="宋体"/>
                <w:sz w:val="24"/>
              </w:rPr>
              <w:t>2</w:t>
            </w:r>
            <w:r>
              <w:rPr>
                <w:rFonts w:hint="eastAsia" w:ascii="宋体" w:hAnsi="宋体" w:eastAsia="Arial" w:cs="宋体"/>
                <w:sz w:val="24"/>
              </w:rPr>
              <w:t>分，扣完为止。</w:t>
            </w:r>
          </w:p>
          <w:p w14:paraId="4E0C5419">
            <w:pPr>
              <w:spacing w:line="400" w:lineRule="exact"/>
              <w:jc w:val="left"/>
              <w:rPr>
                <w:rFonts w:asciiTheme="minorEastAsia" w:hAnsiTheme="minorEastAsia" w:cstheme="minorEastAsia"/>
                <w:sz w:val="24"/>
                <w:szCs w:val="24"/>
              </w:rPr>
            </w:pPr>
            <w:r>
              <w:rPr>
                <w:rFonts w:hint="eastAsia" w:ascii="宋体" w:hAnsi="宋体" w:eastAsia="Arial"/>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1027" w:type="dxa"/>
            <w:vAlign w:val="center"/>
          </w:tcPr>
          <w:p w14:paraId="64823642">
            <w:pPr>
              <w:widowControl/>
              <w:spacing w:line="400" w:lineRule="exact"/>
              <w:jc w:val="center"/>
              <w:rPr>
                <w:rFonts w:asciiTheme="minorEastAsia" w:hAnsiTheme="minorEastAsia" w:cstheme="minorEastAsia"/>
                <w:sz w:val="24"/>
                <w:szCs w:val="24"/>
              </w:rPr>
            </w:pPr>
            <w:r>
              <w:rPr>
                <w:rFonts w:hint="eastAsia" w:asciiTheme="minorEastAsia" w:hAnsiTheme="minorEastAsia" w:cstheme="minorEastAsia"/>
                <w:sz w:val="24"/>
                <w:szCs w:val="24"/>
              </w:rPr>
              <w:t>16</w:t>
            </w:r>
          </w:p>
        </w:tc>
      </w:tr>
      <w:tr w14:paraId="550B2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1191" w:type="dxa"/>
            <w:vMerge w:val="continue"/>
            <w:vAlign w:val="center"/>
          </w:tcPr>
          <w:p w14:paraId="4DE8E279">
            <w:pPr>
              <w:widowControl/>
              <w:spacing w:line="400" w:lineRule="exact"/>
              <w:rPr>
                <w:rFonts w:asciiTheme="minorEastAsia" w:hAnsiTheme="minorEastAsia" w:cstheme="minorEastAsia"/>
                <w:sz w:val="24"/>
                <w:szCs w:val="24"/>
              </w:rPr>
            </w:pPr>
          </w:p>
        </w:tc>
        <w:tc>
          <w:tcPr>
            <w:tcW w:w="706" w:type="dxa"/>
            <w:vAlign w:val="center"/>
          </w:tcPr>
          <w:p w14:paraId="5CB255E8">
            <w:pPr>
              <w:widowControl/>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2.3</w:t>
            </w:r>
          </w:p>
        </w:tc>
        <w:tc>
          <w:tcPr>
            <w:tcW w:w="1244" w:type="dxa"/>
            <w:vAlign w:val="center"/>
          </w:tcPr>
          <w:p w14:paraId="5DAD1554">
            <w:pPr>
              <w:widowControl/>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案管平台</w:t>
            </w:r>
          </w:p>
        </w:tc>
        <w:tc>
          <w:tcPr>
            <w:tcW w:w="5357" w:type="dxa"/>
            <w:vAlign w:val="center"/>
          </w:tcPr>
          <w:p w14:paraId="47531806">
            <w:pPr>
              <w:widowControl/>
              <w:spacing w:line="400" w:lineRule="exact"/>
              <w:rPr>
                <w:rFonts w:ascii="宋体" w:hAnsi="宋体" w:eastAsia="Arial" w:cs="宋体"/>
                <w:sz w:val="24"/>
              </w:rPr>
            </w:pPr>
            <w:r>
              <w:rPr>
                <w:rFonts w:hint="eastAsia" w:asciiTheme="minorEastAsia" w:hAnsiTheme="minorEastAsia" w:cstheme="minorEastAsia"/>
                <w:sz w:val="24"/>
                <w:szCs w:val="24"/>
              </w:rPr>
              <w:t>投标人针对案管平台需求提供项目建设技术方案，主要包括①工作台，②通报栏目，③日清、周盘、月结，④执法巡查，⑤执法画像，⑥执法过程规范化报备报批，⑦手机端审批，⑧法援中心、执法之星，⑨任务工单，⑩统计分析。</w:t>
            </w:r>
            <w:r>
              <w:rPr>
                <w:rFonts w:hint="eastAsia" w:ascii="宋体" w:hAnsi="宋体" w:eastAsia="Arial" w:cs="宋体"/>
                <w:sz w:val="24"/>
              </w:rPr>
              <w:t>方案内容描述全面合理符合采购需求的得</w:t>
            </w:r>
            <w:r>
              <w:rPr>
                <w:rFonts w:hint="eastAsia" w:ascii="宋体" w:hAnsi="宋体" w:eastAsia="宋体" w:cs="宋体"/>
                <w:sz w:val="24"/>
              </w:rPr>
              <w:t>20</w:t>
            </w:r>
            <w:r>
              <w:rPr>
                <w:rFonts w:hint="eastAsia" w:ascii="宋体" w:hAnsi="宋体" w:eastAsia="Arial" w:cs="宋体"/>
                <w:sz w:val="24"/>
              </w:rPr>
              <w:t>分，每有一项内容缺失的扣</w:t>
            </w:r>
            <w:r>
              <w:rPr>
                <w:rFonts w:hint="eastAsia" w:ascii="宋体" w:hAnsi="宋体" w:eastAsia="宋体" w:cs="宋体"/>
                <w:sz w:val="24"/>
              </w:rPr>
              <w:t>2</w:t>
            </w:r>
            <w:r>
              <w:rPr>
                <w:rFonts w:hint="eastAsia" w:ascii="宋体" w:hAnsi="宋体" w:eastAsia="Arial" w:cs="宋体"/>
                <w:sz w:val="24"/>
              </w:rPr>
              <w:t>分；每有一项内容存在缺陷或不满足要求的扣</w:t>
            </w:r>
            <w:r>
              <w:rPr>
                <w:rFonts w:hint="eastAsia" w:ascii="宋体" w:hAnsi="宋体" w:eastAsia="宋体" w:cs="宋体"/>
                <w:sz w:val="24"/>
              </w:rPr>
              <w:t>1</w:t>
            </w:r>
            <w:r>
              <w:rPr>
                <w:rFonts w:hint="eastAsia" w:ascii="宋体" w:hAnsi="宋体" w:eastAsia="Arial" w:cs="宋体"/>
                <w:sz w:val="24"/>
              </w:rPr>
              <w:t>分，扣完为止。</w:t>
            </w:r>
          </w:p>
          <w:p w14:paraId="51747BC3">
            <w:pPr>
              <w:widowControl/>
              <w:spacing w:line="400" w:lineRule="exact"/>
              <w:rPr>
                <w:rFonts w:asciiTheme="minorEastAsia" w:hAnsiTheme="minorEastAsia" w:cstheme="minorEastAsia"/>
                <w:sz w:val="24"/>
                <w:szCs w:val="24"/>
              </w:rPr>
            </w:pPr>
            <w:r>
              <w:rPr>
                <w:rFonts w:hint="eastAsia" w:ascii="宋体" w:hAnsi="宋体" w:eastAsia="Arial"/>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1027" w:type="dxa"/>
            <w:vAlign w:val="center"/>
          </w:tcPr>
          <w:p w14:paraId="57C38340">
            <w:pPr>
              <w:widowControl/>
              <w:spacing w:line="400" w:lineRule="exact"/>
              <w:jc w:val="center"/>
              <w:rPr>
                <w:rFonts w:asciiTheme="minorEastAsia" w:hAnsiTheme="minorEastAsia" w:cstheme="minorEastAsia"/>
                <w:sz w:val="24"/>
                <w:szCs w:val="24"/>
              </w:rPr>
            </w:pPr>
            <w:r>
              <w:rPr>
                <w:rFonts w:hint="eastAsia" w:asciiTheme="minorEastAsia" w:hAnsiTheme="minorEastAsia" w:cstheme="minorEastAsia"/>
                <w:sz w:val="24"/>
                <w:szCs w:val="24"/>
              </w:rPr>
              <w:t>20</w:t>
            </w:r>
          </w:p>
        </w:tc>
      </w:tr>
      <w:tr w14:paraId="474D0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91" w:type="dxa"/>
            <w:vMerge w:val="continue"/>
            <w:vAlign w:val="center"/>
          </w:tcPr>
          <w:p w14:paraId="6858189F">
            <w:pPr>
              <w:spacing w:line="400" w:lineRule="exact"/>
              <w:rPr>
                <w:rFonts w:asciiTheme="minorEastAsia" w:hAnsiTheme="minorEastAsia" w:cstheme="minorEastAsia"/>
                <w:sz w:val="24"/>
                <w:szCs w:val="24"/>
              </w:rPr>
            </w:pPr>
          </w:p>
        </w:tc>
        <w:tc>
          <w:tcPr>
            <w:tcW w:w="706" w:type="dxa"/>
            <w:vAlign w:val="center"/>
          </w:tcPr>
          <w:p w14:paraId="725B5F18">
            <w:pPr>
              <w:widowControl/>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2.4</w:t>
            </w:r>
          </w:p>
        </w:tc>
        <w:tc>
          <w:tcPr>
            <w:tcW w:w="1244" w:type="dxa"/>
            <w:shd w:val="clear" w:color="auto" w:fill="auto"/>
            <w:vAlign w:val="center"/>
          </w:tcPr>
          <w:p w14:paraId="755A0C62">
            <w:pPr>
              <w:widowControl/>
              <w:spacing w:line="400" w:lineRule="exact"/>
              <w:jc w:val="center"/>
              <w:rPr>
                <w:rFonts w:asciiTheme="minorEastAsia" w:hAnsiTheme="minorEastAsia" w:cstheme="minorEastAsia"/>
                <w:sz w:val="24"/>
                <w:szCs w:val="24"/>
              </w:rPr>
            </w:pPr>
            <w:r>
              <w:rPr>
                <w:rFonts w:hint="eastAsia" w:ascii="宋体" w:hAnsi="宋体" w:cs="楷体_GB2312"/>
                <w:kern w:val="0"/>
                <w:sz w:val="24"/>
              </w:rPr>
              <w:t>实施方案</w:t>
            </w:r>
          </w:p>
        </w:tc>
        <w:tc>
          <w:tcPr>
            <w:tcW w:w="5357" w:type="dxa"/>
            <w:shd w:val="clear" w:color="auto" w:fill="auto"/>
            <w:vAlign w:val="center"/>
          </w:tcPr>
          <w:p w14:paraId="136713E7">
            <w:pPr>
              <w:widowControl/>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投标人针对本项目提供实施方案，包括①实施计划、②组织架构、③进度控制、④质量保障、⑤风险控制。方案内容描述全面合理符合采购需求的得10分，每有一项内容缺失的扣2分；每有一项内容存在缺陷或不满足要求的扣1分，扣完为止。</w:t>
            </w:r>
          </w:p>
          <w:p w14:paraId="696DBE40">
            <w:pPr>
              <w:widowControl/>
              <w:spacing w:line="400" w:lineRule="exact"/>
              <w:jc w:val="left"/>
              <w:rPr>
                <w:rFonts w:ascii="宋体" w:hAnsi="宋体" w:eastAsia="Arial"/>
                <w:sz w:val="24"/>
              </w:rPr>
            </w:pPr>
            <w:r>
              <w:rPr>
                <w:rFonts w:hint="eastAsia" w:asciiTheme="minorEastAsia" w:hAnsiTheme="minorEastAsia" w:cstheme="minorEastAsia"/>
                <w:sz w:val="24"/>
                <w:szCs w:val="24"/>
              </w:rPr>
              <w:t>（缺陷或不满足指：内容不全面、与实际需求不符、内容不清晰或交叉混乱、套用其他项目方案、有规范性或常识性错误、存在无关的事项、凭空编造、存在不可能实现的夸大情形等任意一种情形）</w:t>
            </w:r>
          </w:p>
        </w:tc>
        <w:tc>
          <w:tcPr>
            <w:tcW w:w="1027" w:type="dxa"/>
            <w:shd w:val="clear" w:color="auto" w:fill="auto"/>
            <w:vAlign w:val="center"/>
          </w:tcPr>
          <w:p w14:paraId="55F9AE19">
            <w:pPr>
              <w:widowControl/>
              <w:spacing w:line="400" w:lineRule="exact"/>
              <w:jc w:val="center"/>
              <w:rPr>
                <w:rFonts w:asciiTheme="minorEastAsia" w:hAnsiTheme="minorEastAsia" w:cstheme="minorEastAsia"/>
                <w:sz w:val="24"/>
                <w:szCs w:val="24"/>
              </w:rPr>
            </w:pPr>
            <w:r>
              <w:rPr>
                <w:rFonts w:hint="eastAsia" w:asciiTheme="minorEastAsia" w:hAnsiTheme="minorEastAsia" w:cstheme="minorEastAsia"/>
                <w:sz w:val="24"/>
                <w:szCs w:val="24"/>
              </w:rPr>
              <w:t>10</w:t>
            </w:r>
          </w:p>
        </w:tc>
      </w:tr>
      <w:tr w14:paraId="7BE9A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91" w:type="dxa"/>
            <w:vMerge w:val="continue"/>
            <w:vAlign w:val="center"/>
          </w:tcPr>
          <w:p w14:paraId="2B470572">
            <w:pPr>
              <w:spacing w:line="400" w:lineRule="exact"/>
              <w:rPr>
                <w:rFonts w:asciiTheme="minorEastAsia" w:hAnsiTheme="minorEastAsia" w:cstheme="minorEastAsia"/>
                <w:sz w:val="24"/>
                <w:szCs w:val="24"/>
                <w:highlight w:val="yellow"/>
              </w:rPr>
            </w:pPr>
          </w:p>
        </w:tc>
        <w:tc>
          <w:tcPr>
            <w:tcW w:w="706" w:type="dxa"/>
            <w:vAlign w:val="center"/>
          </w:tcPr>
          <w:p w14:paraId="284ED578">
            <w:pPr>
              <w:widowControl/>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2.5</w:t>
            </w:r>
          </w:p>
        </w:tc>
        <w:tc>
          <w:tcPr>
            <w:tcW w:w="1244" w:type="dxa"/>
            <w:shd w:val="clear" w:color="auto" w:fill="auto"/>
            <w:vAlign w:val="center"/>
          </w:tcPr>
          <w:p w14:paraId="13EA3CFA">
            <w:pPr>
              <w:spacing w:line="400" w:lineRule="exact"/>
              <w:jc w:val="center"/>
              <w:rPr>
                <w:rFonts w:asciiTheme="minorEastAsia" w:hAnsiTheme="minorEastAsia" w:cstheme="minorEastAsia"/>
                <w:sz w:val="24"/>
                <w:szCs w:val="24"/>
              </w:rPr>
            </w:pPr>
            <w:r>
              <w:rPr>
                <w:rFonts w:hint="eastAsia" w:ascii="宋体" w:hAnsi="宋体"/>
                <w:sz w:val="24"/>
              </w:rPr>
              <w:t>培训方案</w:t>
            </w:r>
          </w:p>
        </w:tc>
        <w:tc>
          <w:tcPr>
            <w:tcW w:w="5357" w:type="dxa"/>
            <w:shd w:val="clear" w:color="auto" w:fill="auto"/>
            <w:vAlign w:val="center"/>
          </w:tcPr>
          <w:p w14:paraId="3C075E24">
            <w:pPr>
              <w:widowControl/>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投标人针对本项目提供培训方案，包括①培训计划、②培训内容、③培训方式。方案内容描述全面合理符合采购需求的得3分，每有一项内容缺失的扣1分；每有一项内容存在缺陷或不满足要求的扣0.5分，扣完为止。</w:t>
            </w:r>
          </w:p>
          <w:p w14:paraId="288CC40C">
            <w:pPr>
              <w:widowControl/>
              <w:spacing w:line="400" w:lineRule="exact"/>
              <w:rPr>
                <w:rFonts w:ascii="宋体" w:hAnsi="宋体" w:eastAsia="Arial"/>
                <w:sz w:val="24"/>
              </w:rPr>
            </w:pPr>
            <w:r>
              <w:rPr>
                <w:rFonts w:hint="eastAsia" w:asciiTheme="minorEastAsia" w:hAnsiTheme="minorEastAsia" w:cstheme="minorEastAsia"/>
                <w:sz w:val="24"/>
                <w:szCs w:val="24"/>
              </w:rPr>
              <w:t>（缺陷或不满足指：内容不全面、与实际需求不符、内容不清晰或交叉混乱、套用其他项目方案、有规范性或常识性错误、存在无关的事项、凭空编造、存在不可能实现的夸大情形等任意一种情形）</w:t>
            </w:r>
          </w:p>
        </w:tc>
        <w:tc>
          <w:tcPr>
            <w:tcW w:w="1027" w:type="dxa"/>
            <w:shd w:val="clear" w:color="auto" w:fill="auto"/>
            <w:vAlign w:val="center"/>
          </w:tcPr>
          <w:p w14:paraId="59C93887">
            <w:pPr>
              <w:widowControl/>
              <w:spacing w:line="400" w:lineRule="exact"/>
              <w:jc w:val="center"/>
              <w:rPr>
                <w:rFonts w:asciiTheme="minorEastAsia" w:hAnsiTheme="minorEastAsia" w:cstheme="minorEastAsia"/>
                <w:sz w:val="24"/>
                <w:szCs w:val="24"/>
              </w:rPr>
            </w:pPr>
            <w:r>
              <w:rPr>
                <w:rFonts w:hint="eastAsia" w:asciiTheme="minorEastAsia" w:hAnsiTheme="minorEastAsia" w:cstheme="minorEastAsia"/>
                <w:sz w:val="24"/>
                <w:szCs w:val="24"/>
              </w:rPr>
              <w:t>3</w:t>
            </w:r>
          </w:p>
        </w:tc>
      </w:tr>
      <w:tr w14:paraId="09356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91" w:type="dxa"/>
            <w:vMerge w:val="continue"/>
            <w:vAlign w:val="center"/>
          </w:tcPr>
          <w:p w14:paraId="0159AF6E">
            <w:pPr>
              <w:spacing w:line="400" w:lineRule="exact"/>
              <w:rPr>
                <w:rFonts w:asciiTheme="minorEastAsia" w:hAnsiTheme="minorEastAsia" w:cstheme="minorEastAsia"/>
                <w:sz w:val="24"/>
                <w:szCs w:val="24"/>
                <w:highlight w:val="yellow"/>
              </w:rPr>
            </w:pPr>
          </w:p>
        </w:tc>
        <w:tc>
          <w:tcPr>
            <w:tcW w:w="706" w:type="dxa"/>
            <w:vAlign w:val="center"/>
          </w:tcPr>
          <w:p w14:paraId="7DFB32C8">
            <w:pPr>
              <w:widowControl/>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2.6</w:t>
            </w:r>
          </w:p>
        </w:tc>
        <w:tc>
          <w:tcPr>
            <w:tcW w:w="1244" w:type="dxa"/>
            <w:shd w:val="clear" w:color="auto" w:fill="auto"/>
            <w:vAlign w:val="center"/>
          </w:tcPr>
          <w:p w14:paraId="02E36EB6">
            <w:pPr>
              <w:widowControl/>
              <w:spacing w:line="400" w:lineRule="exact"/>
              <w:jc w:val="center"/>
              <w:rPr>
                <w:rFonts w:asciiTheme="minorEastAsia" w:hAnsiTheme="minorEastAsia" w:cstheme="minorEastAsia"/>
                <w:sz w:val="24"/>
                <w:szCs w:val="24"/>
              </w:rPr>
            </w:pPr>
            <w:r>
              <w:rPr>
                <w:rFonts w:hint="eastAsia" w:ascii="宋体" w:hAnsi="宋体" w:cs="楷体_GB2312"/>
                <w:kern w:val="0"/>
                <w:sz w:val="24"/>
              </w:rPr>
              <w:t>售后服务方案</w:t>
            </w:r>
          </w:p>
        </w:tc>
        <w:tc>
          <w:tcPr>
            <w:tcW w:w="5357" w:type="dxa"/>
            <w:shd w:val="clear" w:color="auto" w:fill="auto"/>
            <w:vAlign w:val="center"/>
          </w:tcPr>
          <w:p w14:paraId="48F5463B">
            <w:pPr>
              <w:widowControl/>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投标人针对本项目提供售后服务方案，包括①售后服务计划、②组织架构、③工作制度、④售后服务内容、⑤故障响应处理。方案内容描述全面合理符合采购需求的得5分，每有一项内容缺失的扣1分；每有一项内容存在缺陷或不满足要求的扣0.5分，扣完为止。</w:t>
            </w:r>
          </w:p>
          <w:p w14:paraId="3F630F43">
            <w:pPr>
              <w:widowControl/>
              <w:spacing w:line="400" w:lineRule="exact"/>
              <w:jc w:val="left"/>
              <w:rPr>
                <w:rFonts w:ascii="宋体" w:hAnsi="宋体" w:eastAsia="Arial"/>
                <w:sz w:val="24"/>
              </w:rPr>
            </w:pPr>
            <w:r>
              <w:rPr>
                <w:rFonts w:hint="eastAsia" w:asciiTheme="minorEastAsia" w:hAnsiTheme="minorEastAsia" w:cstheme="minorEastAsia"/>
                <w:sz w:val="24"/>
                <w:szCs w:val="24"/>
              </w:rPr>
              <w:t>（缺陷或不满足指：内容不全面、与实际需求不符、内容不清晰或交叉混乱、套用其他项目方案、有规范性或常识性错误、存在无关的事项、凭空编造、存在不可能实现的夸大情形等任意一种情形）</w:t>
            </w:r>
          </w:p>
        </w:tc>
        <w:tc>
          <w:tcPr>
            <w:tcW w:w="1027" w:type="dxa"/>
            <w:shd w:val="clear" w:color="auto" w:fill="auto"/>
            <w:vAlign w:val="center"/>
          </w:tcPr>
          <w:p w14:paraId="7854593E">
            <w:pPr>
              <w:widowControl/>
              <w:spacing w:line="400" w:lineRule="exact"/>
              <w:jc w:val="center"/>
              <w:rPr>
                <w:rFonts w:asciiTheme="minorEastAsia" w:hAnsiTheme="minorEastAsia" w:cstheme="minorEastAsia"/>
                <w:sz w:val="24"/>
                <w:szCs w:val="24"/>
              </w:rPr>
            </w:pPr>
            <w:r>
              <w:rPr>
                <w:rFonts w:hint="eastAsia" w:asciiTheme="minorEastAsia" w:hAnsiTheme="minorEastAsia" w:cstheme="minorEastAsia"/>
                <w:sz w:val="24"/>
                <w:szCs w:val="24"/>
              </w:rPr>
              <w:t>5</w:t>
            </w:r>
          </w:p>
        </w:tc>
      </w:tr>
      <w:tr w14:paraId="576B7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7" w:hRule="atLeast"/>
          <w:jc w:val="center"/>
        </w:trPr>
        <w:tc>
          <w:tcPr>
            <w:tcW w:w="1191" w:type="dxa"/>
            <w:vMerge w:val="continue"/>
            <w:vAlign w:val="center"/>
          </w:tcPr>
          <w:p w14:paraId="20EA9164">
            <w:pPr>
              <w:spacing w:line="400" w:lineRule="exact"/>
              <w:rPr>
                <w:rFonts w:asciiTheme="minorEastAsia" w:hAnsiTheme="minorEastAsia" w:cstheme="minorEastAsia"/>
                <w:sz w:val="24"/>
                <w:szCs w:val="24"/>
                <w:highlight w:val="yellow"/>
              </w:rPr>
            </w:pPr>
          </w:p>
        </w:tc>
        <w:tc>
          <w:tcPr>
            <w:tcW w:w="8334" w:type="dxa"/>
            <w:gridSpan w:val="4"/>
            <w:vAlign w:val="center"/>
          </w:tcPr>
          <w:p w14:paraId="5B2633AB">
            <w:pPr>
              <w:spacing w:line="400" w:lineRule="exact"/>
              <w:jc w:val="left"/>
              <w:rPr>
                <w:rFonts w:ascii="宋体" w:hAnsi="宋体"/>
                <w:sz w:val="24"/>
              </w:rPr>
            </w:pPr>
            <w:r>
              <w:rPr>
                <w:rFonts w:hint="eastAsia" w:ascii="宋体" w:hAnsi="宋体"/>
                <w:sz w:val="24"/>
              </w:rPr>
              <w:t>投标人对本项目涉及的相关功能（以下2.7,2.8,2.9,2.10项）提供目前正在运行的真实环境或模拟环境的录屏演示（可配语音讲解，不得使用PPT形式、截图形式等其他形式演示），于本项目开标时间前将视频文件分段以压缩包文件格式（zip格式）上传提交，文件上传方式见《操作手册》规定，上传的演示视频将作为投标文件的组成部分。</w:t>
            </w:r>
          </w:p>
          <w:p w14:paraId="105CCFD6">
            <w:pPr>
              <w:spacing w:line="400" w:lineRule="exact"/>
              <w:jc w:val="left"/>
              <w:rPr>
                <w:rFonts w:ascii="宋体" w:hAnsi="宋体"/>
                <w:sz w:val="24"/>
                <w:highlight w:val="yellow"/>
              </w:rPr>
            </w:pPr>
            <w:r>
              <w:rPr>
                <w:rFonts w:hint="eastAsia" w:ascii="宋体" w:hAnsi="宋体"/>
                <w:sz w:val="24"/>
              </w:rPr>
              <w:t>录制时长：不得超过10分钟</w:t>
            </w:r>
          </w:p>
          <w:p w14:paraId="727DA76C">
            <w:pPr>
              <w:spacing w:line="400" w:lineRule="exact"/>
              <w:jc w:val="left"/>
              <w:rPr>
                <w:rFonts w:ascii="宋体" w:hAnsi="宋体"/>
                <w:sz w:val="24"/>
              </w:rPr>
            </w:pPr>
            <w:r>
              <w:rPr>
                <w:rFonts w:hint="eastAsia" w:ascii="宋体" w:hAnsi="宋体"/>
                <w:sz w:val="24"/>
              </w:rPr>
              <w:t>演示视频格式：mp4、avi</w:t>
            </w:r>
          </w:p>
          <w:p w14:paraId="7AEE2D0A">
            <w:pPr>
              <w:spacing w:line="400" w:lineRule="exact"/>
              <w:jc w:val="left"/>
              <w:rPr>
                <w:rFonts w:ascii="宋体" w:hAnsi="宋体"/>
                <w:sz w:val="24"/>
              </w:rPr>
            </w:pPr>
            <w:r>
              <w:rPr>
                <w:rFonts w:hint="eastAsia" w:ascii="宋体" w:hAnsi="宋体"/>
                <w:sz w:val="24"/>
              </w:rPr>
              <w:t>演示视频大小：单个视频压缩包大小不得超过50M，整体不得超过200M</w:t>
            </w:r>
          </w:p>
          <w:p w14:paraId="4592883C">
            <w:pPr>
              <w:widowControl/>
              <w:spacing w:line="400" w:lineRule="exact"/>
              <w:rPr>
                <w:rFonts w:asciiTheme="minorEastAsia" w:hAnsiTheme="minorEastAsia" w:cstheme="minorEastAsia"/>
                <w:sz w:val="24"/>
                <w:szCs w:val="24"/>
              </w:rPr>
            </w:pPr>
            <w:r>
              <w:rPr>
                <w:rFonts w:hint="eastAsia" w:ascii="宋体" w:hAnsi="宋体"/>
                <w:sz w:val="24"/>
              </w:rPr>
              <w:t>未按要求提交的不得分。</w:t>
            </w:r>
          </w:p>
        </w:tc>
      </w:tr>
      <w:tr w14:paraId="693A8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7" w:hRule="atLeast"/>
          <w:jc w:val="center"/>
        </w:trPr>
        <w:tc>
          <w:tcPr>
            <w:tcW w:w="1191" w:type="dxa"/>
            <w:vMerge w:val="continue"/>
            <w:vAlign w:val="center"/>
          </w:tcPr>
          <w:p w14:paraId="2223DD17">
            <w:pPr>
              <w:spacing w:line="400" w:lineRule="exact"/>
              <w:rPr>
                <w:rFonts w:asciiTheme="minorEastAsia" w:hAnsiTheme="minorEastAsia" w:cstheme="minorEastAsia"/>
                <w:sz w:val="24"/>
                <w:szCs w:val="24"/>
                <w:highlight w:val="yellow"/>
              </w:rPr>
            </w:pPr>
          </w:p>
        </w:tc>
        <w:tc>
          <w:tcPr>
            <w:tcW w:w="706" w:type="dxa"/>
            <w:vAlign w:val="center"/>
          </w:tcPr>
          <w:p w14:paraId="2BFAF6FD">
            <w:pPr>
              <w:widowControl/>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2.7</w:t>
            </w:r>
          </w:p>
        </w:tc>
        <w:tc>
          <w:tcPr>
            <w:tcW w:w="1244" w:type="dxa"/>
            <w:vMerge w:val="restart"/>
            <w:vAlign w:val="center"/>
          </w:tcPr>
          <w:p w14:paraId="117B378B">
            <w:pPr>
              <w:widowControl/>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系统演示</w:t>
            </w:r>
          </w:p>
        </w:tc>
        <w:tc>
          <w:tcPr>
            <w:tcW w:w="5357" w:type="dxa"/>
            <w:vAlign w:val="center"/>
          </w:tcPr>
          <w:p w14:paraId="270000A9">
            <w:pPr>
              <w:widowControl/>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lang w:eastAsia="zh"/>
              </w:rPr>
              <w:t>演示</w:t>
            </w:r>
            <w:r>
              <w:rPr>
                <w:rFonts w:hint="eastAsia" w:asciiTheme="minorEastAsia" w:hAnsiTheme="minorEastAsia" w:cstheme="minorEastAsia"/>
                <w:sz w:val="24"/>
                <w:szCs w:val="24"/>
              </w:rPr>
              <w:t>反诈智能化平台的反诈预警管理，实现预警信息聚合，支持语音提醒和预警信息指令下发，覆盖指令全生命周期，同时体现表单引擎与统计分析能力。完全满</w:t>
            </w:r>
            <w:r>
              <w:rPr>
                <w:rFonts w:hint="eastAsia" w:ascii="宋体" w:hAnsi="宋体" w:eastAsia="宋体" w:cs="宋体"/>
                <w:sz w:val="24"/>
                <w:szCs w:val="24"/>
              </w:rPr>
              <w:t>足得2分，任意环节不满足不得分。</w:t>
            </w:r>
          </w:p>
        </w:tc>
        <w:tc>
          <w:tcPr>
            <w:tcW w:w="1027" w:type="dxa"/>
            <w:vAlign w:val="center"/>
          </w:tcPr>
          <w:p w14:paraId="67916997">
            <w:pPr>
              <w:widowControl/>
              <w:spacing w:line="400" w:lineRule="exact"/>
              <w:jc w:val="center"/>
              <w:rPr>
                <w:rFonts w:asciiTheme="minorEastAsia" w:hAnsiTheme="minorEastAsia" w:cstheme="minorEastAsia"/>
                <w:sz w:val="24"/>
                <w:szCs w:val="24"/>
              </w:rPr>
            </w:pPr>
            <w:r>
              <w:rPr>
                <w:rFonts w:hint="eastAsia" w:asciiTheme="minorEastAsia" w:hAnsiTheme="minorEastAsia" w:cstheme="minorEastAsia"/>
                <w:sz w:val="24"/>
                <w:szCs w:val="24"/>
              </w:rPr>
              <w:t>2</w:t>
            </w:r>
          </w:p>
        </w:tc>
      </w:tr>
      <w:tr w14:paraId="75DA3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1191" w:type="dxa"/>
            <w:vMerge w:val="continue"/>
            <w:vAlign w:val="center"/>
          </w:tcPr>
          <w:p w14:paraId="483E809B">
            <w:pPr>
              <w:spacing w:line="400" w:lineRule="exact"/>
              <w:rPr>
                <w:rFonts w:asciiTheme="minorEastAsia" w:hAnsiTheme="minorEastAsia" w:cstheme="minorEastAsia"/>
                <w:sz w:val="24"/>
                <w:szCs w:val="24"/>
                <w:highlight w:val="yellow"/>
              </w:rPr>
            </w:pPr>
          </w:p>
        </w:tc>
        <w:tc>
          <w:tcPr>
            <w:tcW w:w="706" w:type="dxa"/>
            <w:vAlign w:val="center"/>
          </w:tcPr>
          <w:p w14:paraId="2DC68143">
            <w:pPr>
              <w:widowControl/>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2.8</w:t>
            </w:r>
          </w:p>
        </w:tc>
        <w:tc>
          <w:tcPr>
            <w:tcW w:w="1244" w:type="dxa"/>
            <w:vMerge w:val="continue"/>
            <w:vAlign w:val="center"/>
          </w:tcPr>
          <w:p w14:paraId="222D2347">
            <w:pPr>
              <w:widowControl/>
              <w:spacing w:line="400" w:lineRule="exact"/>
              <w:rPr>
                <w:rFonts w:asciiTheme="minorEastAsia" w:hAnsiTheme="minorEastAsia" w:cstheme="minorEastAsia"/>
                <w:sz w:val="24"/>
                <w:szCs w:val="24"/>
              </w:rPr>
            </w:pPr>
          </w:p>
        </w:tc>
        <w:tc>
          <w:tcPr>
            <w:tcW w:w="5357" w:type="dxa"/>
            <w:vAlign w:val="center"/>
          </w:tcPr>
          <w:p w14:paraId="52A937CB">
            <w:pPr>
              <w:widowControl/>
              <w:spacing w:line="400" w:lineRule="exact"/>
              <w:rPr>
                <w:rFonts w:asciiTheme="minorEastAsia" w:hAnsiTheme="minorEastAsia" w:cstheme="minorEastAsia"/>
                <w:sz w:val="24"/>
                <w:szCs w:val="24"/>
                <w:lang w:eastAsia="zh"/>
              </w:rPr>
            </w:pPr>
            <w:r>
              <w:rPr>
                <w:rFonts w:hint="eastAsia" w:asciiTheme="minorEastAsia" w:hAnsiTheme="minorEastAsia" w:cstheme="minorEastAsia"/>
                <w:sz w:val="24"/>
                <w:szCs w:val="24"/>
                <w:lang w:eastAsia="zh"/>
              </w:rPr>
              <w:t>演示</w:t>
            </w:r>
            <w:r>
              <w:rPr>
                <w:rFonts w:hint="eastAsia" w:asciiTheme="minorEastAsia" w:hAnsiTheme="minorEastAsia" w:cstheme="minorEastAsia"/>
                <w:sz w:val="24"/>
                <w:szCs w:val="24"/>
              </w:rPr>
              <w:t>反诈智能化平台的通网警情管理，全量汇聚警情数据，整合涉案账户管控、流水分析、资金流向可视化、查询任务管理四大功能，构建从数据汇聚、智能解析、关联挖掘、可视化研判到任务闭环处置的一体化资金管控体系。完全满足得2分，任意环节不满足不得分。</w:t>
            </w:r>
          </w:p>
        </w:tc>
        <w:tc>
          <w:tcPr>
            <w:tcW w:w="1027" w:type="dxa"/>
            <w:vAlign w:val="center"/>
          </w:tcPr>
          <w:p w14:paraId="071B57CF">
            <w:pPr>
              <w:widowControl/>
              <w:spacing w:line="400" w:lineRule="exact"/>
              <w:jc w:val="center"/>
              <w:rPr>
                <w:rFonts w:asciiTheme="minorEastAsia" w:hAnsiTheme="minorEastAsia" w:cstheme="minorEastAsia"/>
                <w:sz w:val="24"/>
                <w:szCs w:val="24"/>
              </w:rPr>
            </w:pPr>
            <w:r>
              <w:rPr>
                <w:rFonts w:hint="eastAsia" w:asciiTheme="minorEastAsia" w:hAnsiTheme="minorEastAsia" w:cstheme="minorEastAsia"/>
                <w:sz w:val="24"/>
                <w:szCs w:val="24"/>
              </w:rPr>
              <w:t>2</w:t>
            </w:r>
          </w:p>
        </w:tc>
      </w:tr>
      <w:tr w14:paraId="3BEAE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7" w:hRule="atLeast"/>
          <w:jc w:val="center"/>
        </w:trPr>
        <w:tc>
          <w:tcPr>
            <w:tcW w:w="1191" w:type="dxa"/>
            <w:vMerge w:val="continue"/>
            <w:vAlign w:val="center"/>
          </w:tcPr>
          <w:p w14:paraId="7BA86DCE">
            <w:pPr>
              <w:spacing w:line="400" w:lineRule="exact"/>
              <w:rPr>
                <w:rFonts w:asciiTheme="minorEastAsia" w:hAnsiTheme="minorEastAsia" w:cstheme="minorEastAsia"/>
                <w:sz w:val="24"/>
                <w:szCs w:val="24"/>
                <w:highlight w:val="yellow"/>
              </w:rPr>
            </w:pPr>
          </w:p>
        </w:tc>
        <w:tc>
          <w:tcPr>
            <w:tcW w:w="706" w:type="dxa"/>
            <w:vAlign w:val="center"/>
          </w:tcPr>
          <w:p w14:paraId="6439EA4D">
            <w:pPr>
              <w:widowControl/>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2.9</w:t>
            </w:r>
          </w:p>
        </w:tc>
        <w:tc>
          <w:tcPr>
            <w:tcW w:w="1244" w:type="dxa"/>
            <w:vMerge w:val="continue"/>
            <w:vAlign w:val="center"/>
          </w:tcPr>
          <w:p w14:paraId="7120A6E3">
            <w:pPr>
              <w:widowControl/>
              <w:spacing w:line="400" w:lineRule="exact"/>
              <w:rPr>
                <w:rFonts w:asciiTheme="minorEastAsia" w:hAnsiTheme="minorEastAsia" w:cstheme="minorEastAsia"/>
                <w:sz w:val="24"/>
                <w:szCs w:val="24"/>
              </w:rPr>
            </w:pPr>
          </w:p>
        </w:tc>
        <w:tc>
          <w:tcPr>
            <w:tcW w:w="5357" w:type="dxa"/>
            <w:vAlign w:val="center"/>
          </w:tcPr>
          <w:p w14:paraId="75A2774C">
            <w:pPr>
              <w:widowControl/>
              <w:spacing w:line="400" w:lineRule="exact"/>
              <w:rPr>
                <w:rFonts w:asciiTheme="minorEastAsia" w:hAnsiTheme="minorEastAsia" w:cstheme="minorEastAsia"/>
                <w:sz w:val="24"/>
                <w:szCs w:val="24"/>
                <w:lang w:eastAsia="zh"/>
              </w:rPr>
            </w:pPr>
            <w:r>
              <w:rPr>
                <w:rFonts w:hint="eastAsia" w:asciiTheme="minorEastAsia" w:hAnsiTheme="minorEastAsia" w:cstheme="minorEastAsia"/>
                <w:sz w:val="24"/>
                <w:szCs w:val="24"/>
                <w:lang w:eastAsia="zh"/>
              </w:rPr>
              <w:t>演示</w:t>
            </w:r>
            <w:r>
              <w:rPr>
                <w:rFonts w:hint="eastAsia" w:asciiTheme="minorEastAsia" w:hAnsiTheme="minorEastAsia" w:cstheme="minorEastAsia"/>
                <w:sz w:val="24"/>
                <w:szCs w:val="24"/>
              </w:rPr>
              <w:t>案管平台的工作台内容，</w:t>
            </w:r>
            <w:r>
              <w:rPr>
                <w:rFonts w:hint="eastAsia" w:ascii="宋体" w:hAnsi="宋体" w:eastAsia="宋体" w:cs="宋体"/>
                <w:sz w:val="24"/>
                <w:szCs w:val="24"/>
                <w:lang w:eastAsia="zh"/>
              </w:rPr>
              <w:t>按权限分级展示日清周盘月结、执法巡查、执法画像、法援中心、执法之星、智慧辅助六大模块概况。</w:t>
            </w:r>
            <w:r>
              <w:rPr>
                <w:rFonts w:hint="eastAsia" w:asciiTheme="minorEastAsia" w:hAnsiTheme="minorEastAsia" w:cstheme="minorEastAsia"/>
                <w:sz w:val="24"/>
                <w:szCs w:val="24"/>
              </w:rPr>
              <w:t>完全满足</w:t>
            </w:r>
            <w:r>
              <w:rPr>
                <w:rFonts w:hint="eastAsia" w:ascii="宋体" w:hAnsi="宋体" w:eastAsia="宋体" w:cs="宋体"/>
                <w:sz w:val="24"/>
                <w:szCs w:val="24"/>
              </w:rPr>
              <w:t>得2分，任意环节不满足不得分。</w:t>
            </w:r>
          </w:p>
        </w:tc>
        <w:tc>
          <w:tcPr>
            <w:tcW w:w="1027" w:type="dxa"/>
            <w:vAlign w:val="center"/>
          </w:tcPr>
          <w:p w14:paraId="713790A0">
            <w:pPr>
              <w:widowControl/>
              <w:spacing w:line="400" w:lineRule="exact"/>
              <w:jc w:val="center"/>
              <w:rPr>
                <w:rFonts w:asciiTheme="minorEastAsia" w:hAnsiTheme="minorEastAsia" w:cstheme="minorEastAsia"/>
                <w:sz w:val="24"/>
                <w:szCs w:val="24"/>
              </w:rPr>
            </w:pPr>
            <w:r>
              <w:rPr>
                <w:rFonts w:hint="eastAsia" w:asciiTheme="minorEastAsia" w:hAnsiTheme="minorEastAsia" w:cstheme="minorEastAsia"/>
                <w:sz w:val="24"/>
                <w:szCs w:val="24"/>
              </w:rPr>
              <w:t>2</w:t>
            </w:r>
          </w:p>
        </w:tc>
      </w:tr>
      <w:tr w14:paraId="24677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7" w:hRule="atLeast"/>
          <w:jc w:val="center"/>
        </w:trPr>
        <w:tc>
          <w:tcPr>
            <w:tcW w:w="1191" w:type="dxa"/>
            <w:vMerge w:val="continue"/>
            <w:vAlign w:val="center"/>
          </w:tcPr>
          <w:p w14:paraId="03CF6657">
            <w:pPr>
              <w:spacing w:line="400" w:lineRule="exact"/>
              <w:rPr>
                <w:rFonts w:asciiTheme="minorEastAsia" w:hAnsiTheme="minorEastAsia" w:cstheme="minorEastAsia"/>
                <w:sz w:val="24"/>
                <w:szCs w:val="24"/>
                <w:highlight w:val="yellow"/>
              </w:rPr>
            </w:pPr>
          </w:p>
        </w:tc>
        <w:tc>
          <w:tcPr>
            <w:tcW w:w="706" w:type="dxa"/>
            <w:vAlign w:val="center"/>
          </w:tcPr>
          <w:p w14:paraId="0976E633">
            <w:pPr>
              <w:widowControl/>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2.10</w:t>
            </w:r>
          </w:p>
        </w:tc>
        <w:tc>
          <w:tcPr>
            <w:tcW w:w="1244" w:type="dxa"/>
            <w:vMerge w:val="continue"/>
            <w:vAlign w:val="center"/>
          </w:tcPr>
          <w:p w14:paraId="3EFB3CF1">
            <w:pPr>
              <w:widowControl/>
              <w:spacing w:line="400" w:lineRule="exact"/>
              <w:rPr>
                <w:rFonts w:asciiTheme="minorEastAsia" w:hAnsiTheme="minorEastAsia" w:cstheme="minorEastAsia"/>
                <w:sz w:val="24"/>
                <w:szCs w:val="24"/>
              </w:rPr>
            </w:pPr>
          </w:p>
        </w:tc>
        <w:tc>
          <w:tcPr>
            <w:tcW w:w="5357" w:type="dxa"/>
            <w:vAlign w:val="center"/>
          </w:tcPr>
          <w:p w14:paraId="3B93BBDB">
            <w:pPr>
              <w:widowControl/>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lang w:eastAsia="zh"/>
              </w:rPr>
              <w:t>演示</w:t>
            </w:r>
            <w:r>
              <w:rPr>
                <w:rFonts w:hint="eastAsia" w:asciiTheme="minorEastAsia" w:hAnsiTheme="minorEastAsia" w:cstheme="minorEastAsia"/>
                <w:sz w:val="24"/>
                <w:szCs w:val="24"/>
              </w:rPr>
              <w:t>案管平台的执法巡查内容，支持对警情、案件等多渠道发起巡查，按预设环节、问题来源、问题类型等信息填报；巡查问题经被巡查单位复核、发起部门确认后形成闭环，确认结果可结束流程、退回整改或转派其他单位。完全满足得2分，任意环节不满足不得分。</w:t>
            </w:r>
          </w:p>
        </w:tc>
        <w:tc>
          <w:tcPr>
            <w:tcW w:w="1027" w:type="dxa"/>
            <w:vAlign w:val="center"/>
          </w:tcPr>
          <w:p w14:paraId="5A9521DE">
            <w:pPr>
              <w:widowControl/>
              <w:spacing w:line="400" w:lineRule="exact"/>
              <w:jc w:val="center"/>
              <w:rPr>
                <w:rFonts w:asciiTheme="minorEastAsia" w:hAnsiTheme="minorEastAsia" w:cstheme="minorEastAsia"/>
                <w:sz w:val="24"/>
                <w:szCs w:val="24"/>
              </w:rPr>
            </w:pPr>
            <w:r>
              <w:rPr>
                <w:rFonts w:hint="eastAsia" w:asciiTheme="minorEastAsia" w:hAnsiTheme="minorEastAsia" w:cstheme="minorEastAsia"/>
                <w:sz w:val="24"/>
                <w:szCs w:val="24"/>
              </w:rPr>
              <w:t>2</w:t>
            </w:r>
          </w:p>
        </w:tc>
      </w:tr>
      <w:tr w14:paraId="445B1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1191" w:type="dxa"/>
            <w:vMerge w:val="restart"/>
            <w:vAlign w:val="center"/>
          </w:tcPr>
          <w:p w14:paraId="02068312">
            <w:pPr>
              <w:widowControl/>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三、商务部分</w:t>
            </w:r>
            <w:r>
              <w:rPr>
                <w:rFonts w:hint="eastAsia" w:asciiTheme="minorEastAsia" w:hAnsiTheme="minorEastAsia" w:cstheme="minorEastAsia"/>
                <w:sz w:val="24"/>
                <w:szCs w:val="24"/>
              </w:rPr>
              <w:br w:type="textWrapping"/>
            </w:r>
            <w:r>
              <w:rPr>
                <w:rFonts w:hint="eastAsia" w:asciiTheme="minorEastAsia" w:hAnsiTheme="minorEastAsia" w:cstheme="minorEastAsia"/>
                <w:sz w:val="24"/>
                <w:szCs w:val="24"/>
              </w:rPr>
              <w:t>（20分）</w:t>
            </w:r>
          </w:p>
        </w:tc>
        <w:tc>
          <w:tcPr>
            <w:tcW w:w="706" w:type="dxa"/>
            <w:vAlign w:val="center"/>
          </w:tcPr>
          <w:p w14:paraId="04F2E02C">
            <w:pPr>
              <w:widowControl/>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3.1</w:t>
            </w:r>
          </w:p>
        </w:tc>
        <w:tc>
          <w:tcPr>
            <w:tcW w:w="1244" w:type="dxa"/>
            <w:vAlign w:val="center"/>
          </w:tcPr>
          <w:p w14:paraId="155A223D">
            <w:pPr>
              <w:widowControl/>
              <w:spacing w:line="400" w:lineRule="exact"/>
              <w:rPr>
                <w:rFonts w:asciiTheme="minorEastAsia" w:hAnsiTheme="minorEastAsia" w:cstheme="minorEastAsia"/>
                <w:sz w:val="24"/>
                <w:szCs w:val="24"/>
              </w:rPr>
            </w:pPr>
            <w:r>
              <w:rPr>
                <w:rFonts w:hint="eastAsia"/>
              </w:rPr>
              <w:t>综合实力</w:t>
            </w:r>
          </w:p>
        </w:tc>
        <w:tc>
          <w:tcPr>
            <w:tcW w:w="5357" w:type="dxa"/>
            <w:vAlign w:val="center"/>
          </w:tcPr>
          <w:p w14:paraId="41D2C8D6">
            <w:pPr>
              <w:widowControl/>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投标人具有有效期内的ISO20000信息技术服务管理体系认证证书、ISO27701隐私管理体系认证证书、ISO9001质量管理体系认证证书、ISO38505数据治理安全管理体系认证证书，每提供一个得2分，最高得8分。</w:t>
            </w:r>
          </w:p>
          <w:p w14:paraId="594AED8D">
            <w:pPr>
              <w:widowControl/>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（提供证书原件扫描件）</w:t>
            </w:r>
          </w:p>
        </w:tc>
        <w:tc>
          <w:tcPr>
            <w:tcW w:w="1027" w:type="dxa"/>
            <w:vAlign w:val="center"/>
          </w:tcPr>
          <w:p w14:paraId="7C46AB41">
            <w:pPr>
              <w:spacing w:line="400" w:lineRule="exact"/>
              <w:jc w:val="center"/>
              <w:rPr>
                <w:rFonts w:asciiTheme="minorEastAsia" w:hAnsiTheme="minorEastAsia" w:cstheme="minorEastAsia"/>
                <w:sz w:val="24"/>
                <w:szCs w:val="24"/>
              </w:rPr>
            </w:pPr>
            <w:r>
              <w:rPr>
                <w:rFonts w:hint="eastAsia" w:asciiTheme="minorEastAsia" w:hAnsiTheme="minorEastAsia" w:cstheme="minorEastAsia"/>
                <w:sz w:val="24"/>
                <w:szCs w:val="24"/>
              </w:rPr>
              <w:t>8</w:t>
            </w:r>
          </w:p>
        </w:tc>
      </w:tr>
      <w:tr w14:paraId="6C750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1191" w:type="dxa"/>
            <w:vMerge w:val="continue"/>
            <w:vAlign w:val="center"/>
          </w:tcPr>
          <w:p w14:paraId="6C8AD790">
            <w:pPr>
              <w:widowControl/>
              <w:spacing w:line="400" w:lineRule="exact"/>
              <w:rPr>
                <w:rFonts w:asciiTheme="minorEastAsia" w:hAnsiTheme="minorEastAsia" w:cstheme="minorEastAsia"/>
                <w:sz w:val="24"/>
                <w:szCs w:val="24"/>
              </w:rPr>
            </w:pPr>
          </w:p>
        </w:tc>
        <w:tc>
          <w:tcPr>
            <w:tcW w:w="706" w:type="dxa"/>
            <w:vAlign w:val="center"/>
          </w:tcPr>
          <w:p w14:paraId="428BAA90">
            <w:pPr>
              <w:widowControl/>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3.2</w:t>
            </w:r>
          </w:p>
        </w:tc>
        <w:tc>
          <w:tcPr>
            <w:tcW w:w="1244" w:type="dxa"/>
            <w:vAlign w:val="center"/>
          </w:tcPr>
          <w:p w14:paraId="26E7D8E5">
            <w:pPr>
              <w:widowControl/>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知识产权</w:t>
            </w:r>
          </w:p>
        </w:tc>
        <w:tc>
          <w:tcPr>
            <w:tcW w:w="5357" w:type="dxa"/>
            <w:vAlign w:val="center"/>
          </w:tcPr>
          <w:p w14:paraId="39D54C2F">
            <w:pPr>
              <w:widowControl/>
              <w:spacing w:line="400" w:lineRule="exact"/>
              <w:rPr>
                <w:rFonts w:asciiTheme="minorEastAsia" w:hAnsiTheme="minorEastAsia" w:cstheme="minorEastAsia"/>
                <w:b/>
                <w:sz w:val="24"/>
                <w:szCs w:val="24"/>
              </w:rPr>
            </w:pPr>
            <w:r>
              <w:rPr>
                <w:rFonts w:hint="eastAsia" w:asciiTheme="minorEastAsia" w:hAnsiTheme="minorEastAsia" w:cstheme="minorEastAsia"/>
                <w:sz w:val="24"/>
                <w:szCs w:val="24"/>
              </w:rPr>
              <w:t>投标人具有适用于本项目的含有</w:t>
            </w:r>
            <w:r>
              <w:rPr>
                <w:rFonts w:hint="eastAsia" w:asciiTheme="minorEastAsia" w:hAnsiTheme="minorEastAsia" w:cstheme="minorEastAsia"/>
                <w:sz w:val="24"/>
                <w:szCs w:val="24"/>
                <w:u w:val="single"/>
              </w:rPr>
              <w:t>国产化应用支撑中间件软件、工作流程管理软件、自定义表单系统</w:t>
            </w:r>
            <w:r>
              <w:rPr>
                <w:rFonts w:hint="eastAsia" w:asciiTheme="minorEastAsia" w:hAnsiTheme="minorEastAsia" w:cstheme="minorEastAsia"/>
                <w:sz w:val="24"/>
                <w:szCs w:val="24"/>
              </w:rPr>
              <w:t>的知识产权证书，每一项得2分，最高得6分。（类型相似不重复得分。须提供证书扫描件。如证书名称与上述内容不完全一致的，经评标委员会认定为同一类型产品的予以得分）</w:t>
            </w:r>
          </w:p>
        </w:tc>
        <w:tc>
          <w:tcPr>
            <w:tcW w:w="1027" w:type="dxa"/>
            <w:vAlign w:val="center"/>
          </w:tcPr>
          <w:p w14:paraId="32528227">
            <w:pPr>
              <w:spacing w:line="400" w:lineRule="exact"/>
              <w:jc w:val="center"/>
              <w:rPr>
                <w:rFonts w:asciiTheme="minorEastAsia" w:hAnsiTheme="minorEastAsia" w:cstheme="minorEastAsia"/>
                <w:sz w:val="24"/>
                <w:szCs w:val="24"/>
              </w:rPr>
            </w:pPr>
            <w:r>
              <w:rPr>
                <w:rFonts w:hint="eastAsia" w:asciiTheme="minorEastAsia" w:hAnsiTheme="minorEastAsia" w:cstheme="minorEastAsia"/>
                <w:sz w:val="24"/>
                <w:szCs w:val="24"/>
              </w:rPr>
              <w:t>6</w:t>
            </w:r>
          </w:p>
        </w:tc>
      </w:tr>
      <w:tr w14:paraId="0341A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1191" w:type="dxa"/>
            <w:vMerge w:val="continue"/>
            <w:vAlign w:val="center"/>
          </w:tcPr>
          <w:p w14:paraId="17608396">
            <w:pPr>
              <w:widowControl/>
              <w:spacing w:line="400" w:lineRule="exact"/>
              <w:rPr>
                <w:rFonts w:asciiTheme="minorEastAsia" w:hAnsiTheme="minorEastAsia" w:cstheme="minorEastAsia"/>
                <w:sz w:val="24"/>
                <w:szCs w:val="24"/>
              </w:rPr>
            </w:pPr>
          </w:p>
        </w:tc>
        <w:tc>
          <w:tcPr>
            <w:tcW w:w="706" w:type="dxa"/>
            <w:vAlign w:val="center"/>
          </w:tcPr>
          <w:p w14:paraId="42C5470A">
            <w:pPr>
              <w:widowControl/>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3.3</w:t>
            </w:r>
          </w:p>
        </w:tc>
        <w:tc>
          <w:tcPr>
            <w:tcW w:w="1244" w:type="dxa"/>
            <w:vAlign w:val="center"/>
          </w:tcPr>
          <w:p w14:paraId="552A1D03">
            <w:pPr>
              <w:widowControl/>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项目负责人</w:t>
            </w:r>
          </w:p>
        </w:tc>
        <w:tc>
          <w:tcPr>
            <w:tcW w:w="5357" w:type="dxa"/>
            <w:vAlign w:val="center"/>
          </w:tcPr>
          <w:p w14:paraId="3FDCA5D0">
            <w:pPr>
              <w:widowControl/>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投标人拟派项目负责人具有信息系统项目管理师证书的得2分，本项最高得2分。</w:t>
            </w:r>
          </w:p>
          <w:p w14:paraId="064CBF59">
            <w:pPr>
              <w:widowControl/>
              <w:spacing w:line="400" w:lineRule="exact"/>
              <w:rPr>
                <w:rFonts w:asciiTheme="minorEastAsia" w:hAnsiTheme="minorEastAsia" w:cstheme="minorEastAsia"/>
                <w:sz w:val="24"/>
                <w:szCs w:val="24"/>
              </w:rPr>
            </w:pPr>
            <w:r>
              <w:rPr>
                <w:rFonts w:hint="eastAsia" w:ascii="宋体" w:hAnsi="宋体" w:eastAsia="宋体" w:cs="宋体"/>
                <w:b/>
                <w:sz w:val="24"/>
              </w:rPr>
              <w:t>【须提供证书扫描件，且须提供本单位近3个月（含投标当月）中任意1个月份为其缴纳社保的证明扫描件】</w:t>
            </w:r>
          </w:p>
        </w:tc>
        <w:tc>
          <w:tcPr>
            <w:tcW w:w="1027" w:type="dxa"/>
            <w:vAlign w:val="center"/>
          </w:tcPr>
          <w:p w14:paraId="42FD017D">
            <w:pPr>
              <w:spacing w:line="400" w:lineRule="exact"/>
              <w:jc w:val="center"/>
              <w:rPr>
                <w:rFonts w:asciiTheme="minorEastAsia" w:hAnsiTheme="minorEastAsia" w:cstheme="minorEastAsia"/>
                <w:sz w:val="24"/>
                <w:szCs w:val="24"/>
              </w:rPr>
            </w:pPr>
            <w:r>
              <w:rPr>
                <w:rFonts w:hint="eastAsia" w:asciiTheme="minorEastAsia" w:hAnsiTheme="minorEastAsia" w:cstheme="minorEastAsia"/>
                <w:sz w:val="24"/>
                <w:szCs w:val="24"/>
              </w:rPr>
              <w:t>2</w:t>
            </w:r>
          </w:p>
        </w:tc>
      </w:tr>
      <w:tr w14:paraId="25389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91" w:type="dxa"/>
            <w:vMerge w:val="continue"/>
            <w:vAlign w:val="center"/>
          </w:tcPr>
          <w:p w14:paraId="6063668F">
            <w:pPr>
              <w:spacing w:line="400" w:lineRule="exact"/>
              <w:rPr>
                <w:rFonts w:asciiTheme="minorEastAsia" w:hAnsiTheme="minorEastAsia" w:cstheme="minorEastAsia"/>
                <w:sz w:val="24"/>
                <w:szCs w:val="24"/>
              </w:rPr>
            </w:pPr>
          </w:p>
        </w:tc>
        <w:tc>
          <w:tcPr>
            <w:tcW w:w="706" w:type="dxa"/>
            <w:vAlign w:val="center"/>
          </w:tcPr>
          <w:p w14:paraId="3DB56EE6">
            <w:pPr>
              <w:widowControl/>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3.4</w:t>
            </w:r>
          </w:p>
        </w:tc>
        <w:tc>
          <w:tcPr>
            <w:tcW w:w="1244" w:type="dxa"/>
            <w:vAlign w:val="center"/>
          </w:tcPr>
          <w:p w14:paraId="497317B8">
            <w:pPr>
              <w:widowControl/>
              <w:spacing w:line="400" w:lineRule="exact"/>
              <w:rPr>
                <w:rFonts w:asciiTheme="minorEastAsia" w:hAnsiTheme="minorEastAsia" w:cstheme="minorEastAsia"/>
                <w:sz w:val="24"/>
                <w:szCs w:val="24"/>
                <w:lang w:eastAsia="zh"/>
              </w:rPr>
            </w:pPr>
            <w:r>
              <w:rPr>
                <w:rFonts w:hint="eastAsia" w:asciiTheme="minorEastAsia" w:hAnsiTheme="minorEastAsia" w:cstheme="minorEastAsia"/>
                <w:sz w:val="24"/>
                <w:szCs w:val="24"/>
                <w:lang w:eastAsia="zh"/>
              </w:rPr>
              <w:t>项目团队能力</w:t>
            </w:r>
          </w:p>
        </w:tc>
        <w:tc>
          <w:tcPr>
            <w:tcW w:w="5357" w:type="dxa"/>
            <w:vAlign w:val="center"/>
          </w:tcPr>
          <w:p w14:paraId="47B3F76D">
            <w:pPr>
              <w:widowControl/>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投标人拟派项目建设团队成员（除项目负责人外）中具有软件设计师、PMP证书、ITSS IT服务项目经理、系统集成项目管理工程师的每提供一</w:t>
            </w:r>
            <w:r>
              <w:rPr>
                <w:rFonts w:hint="eastAsia" w:asciiTheme="minorEastAsia" w:hAnsiTheme="minorEastAsia" w:cstheme="minorEastAsia"/>
                <w:sz w:val="24"/>
                <w:szCs w:val="24"/>
                <w:lang w:eastAsia="zh"/>
              </w:rPr>
              <w:t>类</w:t>
            </w:r>
            <w:r>
              <w:rPr>
                <w:rFonts w:hint="eastAsia" w:asciiTheme="minorEastAsia" w:hAnsiTheme="minorEastAsia" w:cstheme="minorEastAsia"/>
                <w:sz w:val="24"/>
                <w:szCs w:val="24"/>
              </w:rPr>
              <w:t>证书的得1分，本项最高得4分。</w:t>
            </w:r>
          </w:p>
          <w:p w14:paraId="63E7C7B1">
            <w:pPr>
              <w:widowControl/>
              <w:spacing w:line="400" w:lineRule="exact"/>
              <w:rPr>
                <w:rFonts w:asciiTheme="minorEastAsia" w:hAnsiTheme="minorEastAsia" w:cstheme="minorEastAsia"/>
                <w:sz w:val="24"/>
                <w:szCs w:val="24"/>
                <w:lang w:val="ru-RU"/>
              </w:rPr>
            </w:pPr>
            <w:r>
              <w:rPr>
                <w:rFonts w:hint="eastAsia" w:ascii="宋体" w:hAnsi="宋体" w:eastAsia="宋体" w:cs="宋体"/>
                <w:b/>
                <w:sz w:val="24"/>
              </w:rPr>
              <w:t>【</w:t>
            </w:r>
            <w:r>
              <w:rPr>
                <w:rFonts w:hint="eastAsia" w:ascii="宋体" w:hAnsi="宋体" w:eastAsia="宋体" w:cs="宋体"/>
                <w:b/>
                <w:bCs/>
                <w:sz w:val="24"/>
              </w:rPr>
              <w:t>同一人员多张证书不重复得分，同一类证书不重复得分。</w:t>
            </w:r>
            <w:r>
              <w:rPr>
                <w:rFonts w:hint="eastAsia" w:ascii="宋体" w:hAnsi="宋体" w:eastAsia="宋体" w:cs="宋体"/>
                <w:b/>
                <w:sz w:val="24"/>
              </w:rPr>
              <w:t>须提供团队人员名单及证书扫描件，且须提供本单位近3个月（含投标当月）中任意1个月份为其缴纳社保的证明扫描件】</w:t>
            </w:r>
          </w:p>
        </w:tc>
        <w:tc>
          <w:tcPr>
            <w:tcW w:w="1027" w:type="dxa"/>
            <w:vAlign w:val="center"/>
          </w:tcPr>
          <w:p w14:paraId="27235462">
            <w:pPr>
              <w:spacing w:line="400" w:lineRule="exact"/>
              <w:jc w:val="center"/>
              <w:rPr>
                <w:rFonts w:asciiTheme="minorEastAsia" w:hAnsiTheme="minorEastAsia" w:cstheme="minorEastAsia"/>
                <w:sz w:val="24"/>
                <w:szCs w:val="24"/>
              </w:rPr>
            </w:pPr>
            <w:r>
              <w:rPr>
                <w:rFonts w:hint="eastAsia" w:asciiTheme="minorEastAsia" w:hAnsiTheme="minorEastAsia" w:cstheme="minorEastAsia"/>
                <w:sz w:val="24"/>
                <w:szCs w:val="24"/>
              </w:rPr>
              <w:t>4</w:t>
            </w:r>
          </w:p>
        </w:tc>
      </w:tr>
    </w:tbl>
    <w:p w14:paraId="7E47ABA4">
      <w:pPr>
        <w:sectPr>
          <w:pgSz w:w="11906" w:h="16838"/>
          <w:pgMar w:top="1247" w:right="1247" w:bottom="1247" w:left="1247" w:header="680" w:footer="992" w:gutter="0"/>
          <w:pgNumType w:fmt="numberInDash"/>
          <w:cols w:space="720" w:num="1"/>
          <w:docGrid w:linePitch="312" w:charSpace="0"/>
        </w:sectPr>
      </w:pPr>
    </w:p>
    <w:p w14:paraId="24F7643C"/>
    <w:p w14:paraId="5D10FFA3">
      <w:pPr>
        <w:pStyle w:val="6"/>
      </w:pPr>
      <w:bookmarkStart w:id="48" w:name="_Toc11831"/>
      <w:r>
        <w:rPr>
          <w:rFonts w:hint="eastAsia"/>
        </w:rPr>
        <w:t>第五章　合同书（格式）</w:t>
      </w:r>
      <w:bookmarkEnd w:id="48"/>
    </w:p>
    <w:p w14:paraId="29133FC6">
      <w:pPr>
        <w:spacing w:line="400" w:lineRule="exact"/>
        <w:rPr>
          <w:rFonts w:ascii="宋体" w:hAnsi="宋体" w:eastAsia="宋体" w:cs="Times New Roman"/>
          <w:bCs/>
          <w:sz w:val="24"/>
          <w:szCs w:val="24"/>
        </w:rPr>
      </w:pPr>
      <w:bookmarkStart w:id="49" w:name="_Toc251268363"/>
    </w:p>
    <w:p w14:paraId="1939F41F">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甲方（采购单位）：</w:t>
      </w:r>
      <w:r>
        <w:rPr>
          <w:rFonts w:hint="eastAsia" w:ascii="宋体" w:hAnsi="宋体" w:eastAsia="宋体" w:cs="Times New Roman"/>
          <w:bCs/>
          <w:sz w:val="24"/>
          <w:szCs w:val="24"/>
          <w:u w:val="single"/>
        </w:rPr>
        <w:t>　　　　　　　　　　　　　　　　　　</w:t>
      </w:r>
    </w:p>
    <w:p w14:paraId="2D120015">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乙方（中标单位）：</w:t>
      </w:r>
      <w:r>
        <w:rPr>
          <w:rFonts w:hint="eastAsia" w:ascii="宋体" w:hAnsi="宋体" w:eastAsia="宋体" w:cs="Times New Roman"/>
          <w:bCs/>
          <w:sz w:val="24"/>
          <w:szCs w:val="24"/>
          <w:u w:val="single"/>
        </w:rPr>
        <w:t>　　　　　　　　　　　　　　　　　　</w:t>
      </w:r>
    </w:p>
    <w:p w14:paraId="45044313">
      <w:pPr>
        <w:spacing w:line="400" w:lineRule="exact"/>
        <w:jc w:val="center"/>
        <w:rPr>
          <w:rFonts w:ascii="宋体" w:hAnsi="宋体" w:eastAsia="宋体" w:cs="Times New Roman"/>
          <w:b/>
          <w:sz w:val="28"/>
          <w:szCs w:val="28"/>
          <w:lang w:val="de-DE"/>
        </w:rPr>
      </w:pPr>
    </w:p>
    <w:p w14:paraId="55CF01D0">
      <w:pPr>
        <w:autoSpaceDE w:val="0"/>
        <w:autoSpaceDN w:val="0"/>
        <w:adjustRightInd w:val="0"/>
        <w:spacing w:line="40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lang w:val="zh-CN"/>
        </w:rPr>
        <w:t>根据《中华人民共和国政府采购法》《中华人民共和国民法典》等法律法规的规定，甲乙双方按照江阴市政府采购中心的采购结果签订本合同。</w:t>
      </w:r>
    </w:p>
    <w:p w14:paraId="75CE4F52">
      <w:pPr>
        <w:spacing w:line="400" w:lineRule="exact"/>
        <w:rPr>
          <w:rFonts w:ascii="宋体" w:hAnsi="宋体" w:eastAsia="宋体" w:cs="Times New Roman"/>
          <w:sz w:val="24"/>
          <w:szCs w:val="24"/>
        </w:rPr>
      </w:pPr>
    </w:p>
    <w:p w14:paraId="56990F38">
      <w:pPr>
        <w:spacing w:line="400" w:lineRule="exact"/>
        <w:rPr>
          <w:rFonts w:ascii="黑体" w:hAnsi="黑体" w:eastAsia="黑体" w:cs="Times New Roman"/>
          <w:sz w:val="24"/>
          <w:szCs w:val="24"/>
        </w:rPr>
      </w:pPr>
      <w:r>
        <w:rPr>
          <w:rFonts w:hint="eastAsia" w:ascii="黑体" w:hAnsi="黑体" w:eastAsia="黑体" w:cs="Times New Roman"/>
          <w:sz w:val="24"/>
          <w:szCs w:val="24"/>
        </w:rPr>
        <w:t>第一条　采购内容</w:t>
      </w:r>
    </w:p>
    <w:p w14:paraId="67CD4220">
      <w:pPr>
        <w:spacing w:line="400" w:lineRule="exact"/>
        <w:ind w:firstLine="480" w:firstLineChars="200"/>
        <w:rPr>
          <w:rFonts w:ascii="宋体" w:hAnsi="宋体" w:eastAsia="宋体" w:cs="Times New Roman"/>
          <w:sz w:val="24"/>
          <w:szCs w:val="24"/>
          <w:u w:val="single"/>
        </w:rPr>
      </w:pPr>
      <w:r>
        <w:rPr>
          <w:rFonts w:hint="eastAsia" w:ascii="宋体" w:hAnsi="宋体" w:eastAsia="宋体" w:cs="Times New Roman"/>
          <w:sz w:val="24"/>
          <w:szCs w:val="24"/>
        </w:rPr>
        <w:t>1.项目名称（项目编号）：</w:t>
      </w:r>
      <w:r>
        <w:rPr>
          <w:rFonts w:hint="eastAsia" w:ascii="宋体" w:hAnsi="宋体" w:eastAsia="宋体" w:cs="Times New Roman"/>
          <w:sz w:val="24"/>
          <w:szCs w:val="24"/>
          <w:u w:val="single"/>
        </w:rPr>
        <w:t>　　　　　　　　　　　　　　　　　　　　</w:t>
      </w:r>
    </w:p>
    <w:p w14:paraId="4E56F6B0">
      <w:pPr>
        <w:spacing w:line="400" w:lineRule="exact"/>
        <w:ind w:firstLine="480" w:firstLineChars="200"/>
        <w:rPr>
          <w:rFonts w:ascii="宋体" w:hAnsi="宋体" w:eastAsia="宋体" w:cs="Times New Roman"/>
          <w:sz w:val="24"/>
          <w:szCs w:val="24"/>
          <w:u w:val="single"/>
        </w:rPr>
      </w:pPr>
      <w:r>
        <w:rPr>
          <w:rFonts w:hint="eastAsia" w:ascii="宋体" w:hAnsi="宋体" w:eastAsia="宋体" w:cs="Times New Roman"/>
          <w:sz w:val="24"/>
          <w:szCs w:val="24"/>
        </w:rPr>
        <w:t>2、服务内容：</w:t>
      </w:r>
      <w:r>
        <w:rPr>
          <w:rFonts w:hint="eastAsia" w:ascii="宋体" w:hAnsi="宋体" w:eastAsia="宋体" w:cs="Times New Roman"/>
          <w:sz w:val="24"/>
          <w:szCs w:val="24"/>
          <w:u w:val="single"/>
        </w:rPr>
        <w:t>　　　　　　　　　　　　　　　　　　　　　　　　　　</w:t>
      </w:r>
    </w:p>
    <w:p w14:paraId="59D9CB7D">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3、服务范围：</w:t>
      </w:r>
      <w:r>
        <w:rPr>
          <w:rFonts w:hint="eastAsia" w:ascii="宋体" w:hAnsi="宋体" w:eastAsia="宋体" w:cs="Times New Roman"/>
          <w:sz w:val="24"/>
          <w:szCs w:val="24"/>
          <w:u w:val="single"/>
        </w:rPr>
        <w:t>　　　　　　　　　　　　　　　　　　　　　　　　　　</w:t>
      </w:r>
    </w:p>
    <w:p w14:paraId="6C73B9CD">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4、服务期限：</w:t>
      </w:r>
      <w:r>
        <w:rPr>
          <w:rFonts w:hint="eastAsia" w:ascii="宋体" w:hAnsi="宋体" w:eastAsia="宋体" w:cs="Times New Roman"/>
          <w:sz w:val="24"/>
          <w:szCs w:val="24"/>
          <w:u w:val="single"/>
        </w:rPr>
        <w:t>　　　　　　　　　　　　　　　　　　　　　　　　　　</w:t>
      </w:r>
    </w:p>
    <w:p w14:paraId="02E7D0FE">
      <w:pPr>
        <w:spacing w:line="400" w:lineRule="exact"/>
        <w:ind w:firstLine="480" w:firstLineChars="200"/>
        <w:rPr>
          <w:rFonts w:ascii="宋体" w:hAnsi="宋体" w:eastAsia="宋体" w:cs="Times New Roman"/>
          <w:sz w:val="24"/>
          <w:szCs w:val="24"/>
          <w:u w:val="single"/>
        </w:rPr>
      </w:pPr>
      <w:r>
        <w:rPr>
          <w:rFonts w:hint="eastAsia" w:ascii="宋体" w:hAnsi="宋体" w:eastAsia="宋体" w:cs="Times New Roman"/>
          <w:sz w:val="24"/>
          <w:szCs w:val="24"/>
        </w:rPr>
        <w:t>5、其他：</w:t>
      </w:r>
      <w:r>
        <w:rPr>
          <w:rFonts w:hint="eastAsia" w:ascii="宋体" w:hAnsi="宋体" w:eastAsia="宋体" w:cs="Times New Roman"/>
          <w:sz w:val="24"/>
          <w:szCs w:val="24"/>
          <w:u w:val="single"/>
        </w:rPr>
        <w:t>　　　　　　　　　　　　　　　　　　　　　　　　　　　　</w:t>
      </w:r>
    </w:p>
    <w:p w14:paraId="0F71EF47">
      <w:pPr>
        <w:autoSpaceDE w:val="0"/>
        <w:autoSpaceDN w:val="0"/>
        <w:adjustRightInd w:val="0"/>
        <w:spacing w:line="400" w:lineRule="exact"/>
        <w:jc w:val="left"/>
        <w:rPr>
          <w:rFonts w:ascii="黑体" w:hAnsi="黑体" w:eastAsia="黑体" w:cs="Times New Roman"/>
          <w:sz w:val="24"/>
          <w:szCs w:val="24"/>
          <w:lang w:val="zh-CN"/>
        </w:rPr>
      </w:pPr>
      <w:r>
        <w:rPr>
          <w:rFonts w:hint="eastAsia" w:ascii="黑体" w:hAnsi="黑体" w:eastAsia="黑体" w:cs="Times New Roman"/>
          <w:bCs/>
          <w:sz w:val="24"/>
          <w:szCs w:val="24"/>
          <w:lang w:val="zh-CN"/>
        </w:rPr>
        <w:t>第二条　合同总价款</w:t>
      </w:r>
    </w:p>
    <w:p w14:paraId="3AA8229D">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本合同人民币总价款为</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（小写），</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（大写）。</w:t>
      </w:r>
    </w:p>
    <w:p w14:paraId="3C22A900">
      <w:pPr>
        <w:autoSpaceDE w:val="0"/>
        <w:autoSpaceDN w:val="0"/>
        <w:adjustRightInd w:val="0"/>
        <w:spacing w:line="40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lang w:val="zh-CN"/>
        </w:rPr>
        <w:t>本合同服务期限内合同总价款不变。（有另行规定的除外。）</w:t>
      </w:r>
    </w:p>
    <w:p w14:paraId="6A039277">
      <w:pPr>
        <w:autoSpaceDE w:val="0"/>
        <w:autoSpaceDN w:val="0"/>
        <w:adjustRightInd w:val="0"/>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第三条  履约保证金的缴纳和退还</w:t>
      </w:r>
    </w:p>
    <w:p w14:paraId="10F4A9B8">
      <w:pPr>
        <w:tabs>
          <w:tab w:val="left" w:pos="945"/>
          <w:tab w:val="left" w:pos="210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本项目是/否向采购人缴纳履约保证金：</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p>
    <w:p w14:paraId="025E8C23">
      <w:pPr>
        <w:tabs>
          <w:tab w:val="left" w:pos="945"/>
          <w:tab w:val="left" w:pos="210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履约保证金缴纳金额：</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元。</w:t>
      </w:r>
    </w:p>
    <w:p w14:paraId="2E0207EF">
      <w:pPr>
        <w:tabs>
          <w:tab w:val="left" w:pos="945"/>
          <w:tab w:val="left" w:pos="210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履约保证金的缴纳时间：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，缴纳形式：</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4E5E546B">
      <w:pPr>
        <w:tabs>
          <w:tab w:val="left" w:pos="945"/>
          <w:tab w:val="left" w:pos="210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履约保证金的退付时间：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，退付办法：</w:t>
      </w:r>
      <w:r>
        <w:rPr>
          <w:rFonts w:hint="eastAsia" w:ascii="宋体" w:hAnsi="宋体" w:eastAsia="宋体" w:cs="Times New Roman"/>
          <w:bCs/>
          <w:sz w:val="24"/>
          <w:szCs w:val="24"/>
          <w:u w:val="single"/>
        </w:rPr>
        <w:t xml:space="preserve">             </w:t>
      </w:r>
      <w:r>
        <w:rPr>
          <w:rFonts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237E36AB">
      <w:pPr>
        <w:tabs>
          <w:tab w:val="left" w:pos="945"/>
          <w:tab w:val="left" w:pos="210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履约保证金不予退还的情形：</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79A0F431">
      <w:pPr>
        <w:tabs>
          <w:tab w:val="left" w:pos="945"/>
          <w:tab w:val="left" w:pos="2100"/>
        </w:tabs>
        <w:spacing w:line="400" w:lineRule="exact"/>
        <w:ind w:firstLine="480" w:firstLineChars="200"/>
        <w:rPr>
          <w:rFonts w:ascii="宋体" w:hAnsi="Times New Roman" w:eastAsia="宋体" w:cs="Times New Roman"/>
          <w:bCs/>
          <w:sz w:val="24"/>
          <w:szCs w:val="24"/>
        </w:rPr>
      </w:pPr>
      <w:r>
        <w:rPr>
          <w:rFonts w:hint="eastAsia" w:ascii="宋体" w:hAnsi="宋体" w:eastAsia="宋体" w:cs="Times New Roman"/>
          <w:bCs/>
          <w:sz w:val="24"/>
          <w:szCs w:val="24"/>
        </w:rPr>
        <w:t>逾期退还履约保证金的违约责任：</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5A096F91">
      <w:pPr>
        <w:autoSpaceDE w:val="0"/>
        <w:autoSpaceDN w:val="0"/>
        <w:adjustRightInd w:val="0"/>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第四条　组成本合同的有关文件</w:t>
      </w:r>
    </w:p>
    <w:p w14:paraId="6F13765E">
      <w:pPr>
        <w:autoSpaceDE w:val="0"/>
        <w:autoSpaceDN w:val="0"/>
        <w:adjustRightInd w:val="0"/>
        <w:spacing w:line="400" w:lineRule="exact"/>
        <w:ind w:firstLine="480" w:firstLineChars="200"/>
        <w:rPr>
          <w:rFonts w:ascii="宋体" w:hAnsi="宋体" w:eastAsia="宋体" w:cs="Times New Roman"/>
          <w:sz w:val="24"/>
          <w:szCs w:val="24"/>
          <w:lang w:val="zh-CN"/>
        </w:rPr>
      </w:pPr>
      <w:r>
        <w:rPr>
          <w:rFonts w:hint="eastAsia" w:ascii="宋体" w:hAnsi="宋体" w:eastAsia="宋体" w:cs="Times New Roman"/>
          <w:sz w:val="24"/>
          <w:szCs w:val="24"/>
          <w:lang w:val="zh-CN"/>
        </w:rPr>
        <w:t>下列关于本次采购活动方式相适应的文件及有关附件是本合同不可分割的组成部分，与本合同具有同等法律效力，这些文件包括但不限于：</w:t>
      </w:r>
    </w:p>
    <w:p w14:paraId="709E55BC">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（1）招标文件；</w:t>
      </w:r>
    </w:p>
    <w:p w14:paraId="1B51C354">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（2）投标文件；</w:t>
      </w:r>
    </w:p>
    <w:p w14:paraId="50E3C96B">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（3）中标通知书；</w:t>
      </w:r>
    </w:p>
    <w:p w14:paraId="15373BCB">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（4）中标人在投标、评标过程中所作其它有关承诺、声明、书面澄清；</w:t>
      </w:r>
    </w:p>
    <w:p w14:paraId="15665D73">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（5）甲乙双方商定的其他文件等。</w:t>
      </w:r>
    </w:p>
    <w:p w14:paraId="02DBB25C">
      <w:pPr>
        <w:autoSpaceDE w:val="0"/>
        <w:autoSpaceDN w:val="0"/>
        <w:adjustRightInd w:val="0"/>
        <w:spacing w:line="400" w:lineRule="exact"/>
        <w:jc w:val="left"/>
        <w:rPr>
          <w:rFonts w:ascii="黑体" w:hAnsi="黑体" w:eastAsia="黑体" w:cs="Times New Roman"/>
          <w:bCs/>
          <w:sz w:val="24"/>
          <w:szCs w:val="24"/>
          <w:lang w:val="zh-CN"/>
        </w:rPr>
      </w:pPr>
      <w:r>
        <w:rPr>
          <w:rFonts w:hint="eastAsia" w:ascii="黑体" w:hAnsi="黑体" w:eastAsia="黑体" w:cs="Times New Roman"/>
          <w:bCs/>
          <w:sz w:val="24"/>
          <w:szCs w:val="24"/>
          <w:lang w:val="zh-CN"/>
        </w:rPr>
        <w:t>第五条　权利保证</w:t>
      </w:r>
    </w:p>
    <w:p w14:paraId="5D8F8A33">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乙方应保证甲方在合同履行期限内不受第三方提出侵犯其专利权、版权、商标权或其他权利的起诉。一旦出现侵权，乙方应承担全部责任。</w:t>
      </w:r>
    </w:p>
    <w:p w14:paraId="12E296DB">
      <w:pPr>
        <w:autoSpaceDE w:val="0"/>
        <w:autoSpaceDN w:val="0"/>
        <w:adjustRightInd w:val="0"/>
        <w:spacing w:line="400" w:lineRule="exact"/>
        <w:jc w:val="left"/>
        <w:rPr>
          <w:rFonts w:ascii="黑体" w:hAnsi="黑体" w:eastAsia="黑体" w:cs="Times New Roman"/>
          <w:bCs/>
          <w:sz w:val="24"/>
          <w:szCs w:val="24"/>
          <w:lang w:val="zh-CN"/>
        </w:rPr>
      </w:pPr>
      <w:r>
        <w:rPr>
          <w:rFonts w:hint="eastAsia" w:ascii="黑体" w:hAnsi="黑体" w:eastAsia="黑体" w:cs="Times New Roman"/>
          <w:bCs/>
          <w:sz w:val="24"/>
          <w:szCs w:val="24"/>
          <w:lang w:val="zh-CN"/>
        </w:rPr>
        <w:t>第六条 质量保证和售后服务</w:t>
      </w:r>
    </w:p>
    <w:p w14:paraId="1CF106CD">
      <w:pPr>
        <w:autoSpaceDE w:val="0"/>
        <w:autoSpaceDN w:val="0"/>
        <w:adjustRightInd w:val="0"/>
        <w:spacing w:line="400" w:lineRule="exact"/>
        <w:ind w:firstLine="480" w:firstLineChars="200"/>
        <w:jc w:val="left"/>
        <w:rPr>
          <w:rFonts w:ascii="宋体" w:hAnsi="宋体" w:eastAsia="宋体" w:cs="Times New Roman"/>
          <w:bCs/>
          <w:sz w:val="24"/>
          <w:szCs w:val="24"/>
        </w:rPr>
      </w:pPr>
      <w:r>
        <w:rPr>
          <w:rFonts w:hint="eastAsia" w:ascii="宋体" w:hAnsi="宋体" w:eastAsia="宋体" w:cs="Times New Roman"/>
          <w:bCs/>
          <w:sz w:val="24"/>
          <w:szCs w:val="24"/>
        </w:rPr>
        <w:t>1.乙方应按招标文件规定的服务要求、技术要求、质量标准向甲方提供服务。</w:t>
      </w:r>
    </w:p>
    <w:p w14:paraId="5A7D9112">
      <w:pPr>
        <w:autoSpaceDE w:val="0"/>
        <w:autoSpaceDN w:val="0"/>
        <w:adjustRightInd w:val="0"/>
        <w:spacing w:line="400" w:lineRule="exact"/>
        <w:ind w:firstLine="480" w:firstLineChars="200"/>
        <w:jc w:val="lef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2、质量保证：</w:t>
      </w:r>
      <w:r>
        <w:rPr>
          <w:rFonts w:hint="eastAsia" w:ascii="宋体" w:hAnsi="宋体" w:eastAsia="宋体" w:cs="Times New Roman"/>
          <w:bCs/>
          <w:sz w:val="24"/>
          <w:szCs w:val="24"/>
          <w:u w:val="single"/>
          <w:lang w:val="zh-CN"/>
        </w:rPr>
        <w:t>　　　　　　　　　　　　　　　　　　　　　　　　　　</w:t>
      </w:r>
    </w:p>
    <w:p w14:paraId="4E256E17">
      <w:pPr>
        <w:autoSpaceDE w:val="0"/>
        <w:autoSpaceDN w:val="0"/>
        <w:adjustRightInd w:val="0"/>
        <w:spacing w:line="400" w:lineRule="exact"/>
        <w:ind w:firstLine="480" w:firstLineChars="200"/>
        <w:jc w:val="lef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3、售后服务：</w:t>
      </w:r>
      <w:r>
        <w:rPr>
          <w:rFonts w:hint="eastAsia" w:ascii="宋体" w:hAnsi="宋体" w:eastAsia="宋体" w:cs="Times New Roman"/>
          <w:bCs/>
          <w:sz w:val="24"/>
          <w:szCs w:val="24"/>
          <w:u w:val="single"/>
          <w:lang w:val="zh-CN"/>
        </w:rPr>
        <w:t>　　　　　　　　　　　　　　　　　　　　　　　　　　</w:t>
      </w:r>
    </w:p>
    <w:p w14:paraId="6DCC09BE">
      <w:pPr>
        <w:autoSpaceDE w:val="0"/>
        <w:autoSpaceDN w:val="0"/>
        <w:adjustRightInd w:val="0"/>
        <w:spacing w:line="400" w:lineRule="exact"/>
        <w:jc w:val="left"/>
        <w:rPr>
          <w:rFonts w:ascii="黑体" w:hAnsi="黑体" w:eastAsia="黑体" w:cs="Times New Roman"/>
          <w:bCs/>
          <w:sz w:val="24"/>
          <w:szCs w:val="24"/>
          <w:lang w:val="zh-CN"/>
        </w:rPr>
      </w:pPr>
      <w:r>
        <w:rPr>
          <w:rFonts w:hint="eastAsia" w:ascii="黑体" w:hAnsi="黑体" w:eastAsia="黑体" w:cs="Times New Roman"/>
          <w:bCs/>
          <w:sz w:val="24"/>
          <w:szCs w:val="24"/>
          <w:lang w:val="zh-CN"/>
        </w:rPr>
        <w:t>第七条　验收</w:t>
      </w:r>
    </w:p>
    <w:p w14:paraId="267DEE21">
      <w:pPr>
        <w:autoSpaceDE w:val="0"/>
        <w:autoSpaceDN w:val="0"/>
        <w:adjustRightInd w:val="0"/>
        <w:spacing w:line="400" w:lineRule="exact"/>
        <w:ind w:firstLine="480" w:firstLineChars="200"/>
        <w:jc w:val="left"/>
        <w:rPr>
          <w:rFonts w:ascii="宋体" w:hAnsi="宋体" w:eastAsia="宋体" w:cs="Times New Roman"/>
          <w:sz w:val="24"/>
          <w:szCs w:val="24"/>
        </w:rPr>
      </w:pPr>
      <w:r>
        <w:rPr>
          <w:rFonts w:hint="eastAsia" w:ascii="宋体" w:hAnsi="宋体" w:eastAsia="宋体" w:cs="Times New Roman"/>
          <w:bCs/>
          <w:sz w:val="24"/>
          <w:szCs w:val="24"/>
          <w:lang w:val="zh-CN"/>
        </w:rPr>
        <w:t>验收标准：</w:t>
      </w:r>
      <w:r>
        <w:rPr>
          <w:rFonts w:hint="eastAsia" w:ascii="宋体" w:hAnsi="宋体" w:eastAsia="宋体" w:cs="Times New Roman"/>
          <w:sz w:val="24"/>
          <w:szCs w:val="24"/>
          <w:lang w:val="zh-CN"/>
        </w:rPr>
        <w:t>按招标文件所规定的采购标准和乙方投标文件的承诺，根据实际按照《江苏省政府采购履约验收管理办法》（苏财规〔2024〕7号）组织验收，费用由</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承担。</w:t>
      </w:r>
    </w:p>
    <w:p w14:paraId="263EF3D8">
      <w:pPr>
        <w:autoSpaceDE w:val="0"/>
        <w:autoSpaceDN w:val="0"/>
        <w:adjustRightInd w:val="0"/>
        <w:spacing w:line="400" w:lineRule="exact"/>
        <w:jc w:val="left"/>
        <w:rPr>
          <w:rFonts w:ascii="黑体" w:hAnsi="黑体" w:eastAsia="黑体" w:cs="Times New Roman"/>
          <w:bCs/>
          <w:i/>
          <w:iCs/>
          <w:sz w:val="24"/>
          <w:szCs w:val="24"/>
          <w:lang w:val="zh-CN"/>
        </w:rPr>
      </w:pPr>
      <w:r>
        <w:rPr>
          <w:rFonts w:hint="eastAsia" w:ascii="黑体" w:hAnsi="黑体" w:eastAsia="黑体" w:cs="Times New Roman"/>
          <w:bCs/>
          <w:sz w:val="24"/>
          <w:szCs w:val="24"/>
          <w:lang w:val="zh-CN"/>
        </w:rPr>
        <w:t>第八条　付款</w:t>
      </w:r>
    </w:p>
    <w:p w14:paraId="4052ABBE">
      <w:pPr>
        <w:autoSpaceDE w:val="0"/>
        <w:autoSpaceDN w:val="0"/>
        <w:adjustRightInd w:val="0"/>
        <w:spacing w:line="400" w:lineRule="exact"/>
        <w:ind w:firstLine="420"/>
        <w:jc w:val="left"/>
        <w:rPr>
          <w:rFonts w:ascii="宋体" w:hAnsi="宋体" w:eastAsia="宋体" w:cs="Times New Roman"/>
          <w:sz w:val="24"/>
          <w:szCs w:val="24"/>
          <w:lang w:val="zh-CN"/>
        </w:rPr>
      </w:pPr>
      <w:r>
        <w:rPr>
          <w:rFonts w:hint="eastAsia" w:ascii="宋体" w:hAnsi="宋体" w:eastAsia="宋体" w:cs="Times New Roman"/>
          <w:sz w:val="24"/>
          <w:szCs w:val="24"/>
          <w:lang w:val="zh-CN"/>
        </w:rPr>
        <w:t>1.本合同项下所有款项均以人民币支付，乙方向甲方开具发票。</w:t>
      </w:r>
    </w:p>
    <w:p w14:paraId="3C910825">
      <w:pPr>
        <w:autoSpaceDE w:val="0"/>
        <w:autoSpaceDN w:val="0"/>
        <w:adjustRightInd w:val="0"/>
        <w:spacing w:line="400" w:lineRule="exact"/>
        <w:ind w:firstLine="420"/>
        <w:jc w:val="left"/>
        <w:rPr>
          <w:rFonts w:ascii="宋体" w:hAnsi="宋体" w:eastAsia="宋体" w:cs="Times New Roman"/>
          <w:sz w:val="24"/>
          <w:szCs w:val="24"/>
          <w:u w:val="single"/>
        </w:rPr>
      </w:pPr>
      <w:r>
        <w:rPr>
          <w:rFonts w:hint="eastAsia" w:ascii="宋体" w:hAnsi="宋体" w:eastAsia="宋体" w:cs="Times New Roman"/>
          <w:sz w:val="24"/>
          <w:szCs w:val="24"/>
          <w:lang w:val="zh-CN"/>
        </w:rPr>
        <w:t>2、付款方式：</w:t>
      </w:r>
      <w:r>
        <w:rPr>
          <w:rFonts w:hint="eastAsia" w:ascii="宋体" w:hAnsi="宋体" w:eastAsia="宋体" w:cs="Times New Roman"/>
          <w:sz w:val="24"/>
          <w:szCs w:val="24"/>
          <w:u w:val="single"/>
          <w:lang w:val="zh-CN"/>
        </w:rPr>
        <w:t>　　　　　　　　　　　　　　　　　　　</w:t>
      </w:r>
    </w:p>
    <w:p w14:paraId="00662105">
      <w:pPr>
        <w:autoSpaceDE w:val="0"/>
        <w:autoSpaceDN w:val="0"/>
        <w:adjustRightInd w:val="0"/>
        <w:spacing w:line="400" w:lineRule="exact"/>
        <w:jc w:val="left"/>
        <w:rPr>
          <w:rFonts w:ascii="黑体" w:hAnsi="黑体" w:eastAsia="黑体" w:cs="Times New Roman"/>
          <w:bCs/>
          <w:sz w:val="24"/>
          <w:szCs w:val="24"/>
          <w:lang w:val="zh-CN"/>
        </w:rPr>
      </w:pPr>
      <w:r>
        <w:rPr>
          <w:rFonts w:hint="eastAsia" w:ascii="黑体" w:hAnsi="黑体" w:eastAsia="黑体" w:cs="Times New Roman"/>
          <w:bCs/>
          <w:sz w:val="24"/>
          <w:szCs w:val="24"/>
          <w:lang w:val="zh-CN"/>
        </w:rPr>
        <w:t>第九条　违约责任</w:t>
      </w:r>
    </w:p>
    <w:p w14:paraId="3F61E053">
      <w:pPr>
        <w:widowControl/>
        <w:adjustRightInd w:val="0"/>
        <w:spacing w:line="400" w:lineRule="exact"/>
        <w:ind w:firstLine="480" w:firstLineChars="200"/>
        <w:jc w:val="left"/>
        <w:rPr>
          <w:rFonts w:ascii="宋体" w:hAnsi="宋体" w:eastAsia="宋体" w:cs="Times New Roman"/>
          <w:sz w:val="24"/>
          <w:szCs w:val="24"/>
          <w:u w:val="single"/>
          <w:lang w:val="zh-CN"/>
        </w:rPr>
      </w:pPr>
      <w:r>
        <w:rPr>
          <w:rFonts w:hint="eastAsia" w:ascii="宋体" w:hAnsi="宋体" w:eastAsia="宋体" w:cs="宋体"/>
          <w:kern w:val="0"/>
          <w:sz w:val="24"/>
          <w:szCs w:val="24"/>
          <w:lang w:val="zh-CN"/>
        </w:rPr>
        <w:t>1、</w:t>
      </w:r>
      <w:r>
        <w:rPr>
          <w:rFonts w:hint="eastAsia" w:ascii="宋体" w:hAnsi="宋体" w:eastAsia="宋体" w:cs="Times New Roman"/>
          <w:sz w:val="24"/>
          <w:szCs w:val="24"/>
          <w:u w:val="single"/>
          <w:lang w:val="zh-CN"/>
        </w:rPr>
        <w:t xml:space="preserve">                                                                    </w:t>
      </w:r>
    </w:p>
    <w:p w14:paraId="3454F940">
      <w:pPr>
        <w:widowControl/>
        <w:adjustRightInd w:val="0"/>
        <w:spacing w:line="400" w:lineRule="exact"/>
        <w:ind w:firstLine="480" w:firstLineChars="200"/>
        <w:jc w:val="left"/>
        <w:rPr>
          <w:rFonts w:ascii="宋体" w:hAnsi="宋体" w:eastAsia="宋体" w:cs="Times New Roman"/>
          <w:sz w:val="24"/>
          <w:szCs w:val="24"/>
          <w:u w:val="single"/>
          <w:lang w:val="zh-CN"/>
        </w:rPr>
      </w:pPr>
      <w:r>
        <w:rPr>
          <w:rFonts w:hint="eastAsia" w:ascii="宋体" w:hAnsi="宋体" w:eastAsia="宋体" w:cs="宋体"/>
          <w:kern w:val="0"/>
          <w:sz w:val="24"/>
          <w:szCs w:val="24"/>
          <w:lang w:val="zh-CN"/>
        </w:rPr>
        <w:t>2、</w:t>
      </w:r>
      <w:r>
        <w:rPr>
          <w:rFonts w:hint="eastAsia" w:ascii="宋体" w:hAnsi="宋体" w:eastAsia="宋体" w:cs="Times New Roman"/>
          <w:sz w:val="24"/>
          <w:szCs w:val="24"/>
          <w:u w:val="single"/>
          <w:lang w:val="zh-CN"/>
        </w:rPr>
        <w:t xml:space="preserve">                                                                    </w:t>
      </w:r>
    </w:p>
    <w:p w14:paraId="3983C106">
      <w:pPr>
        <w:widowControl/>
        <w:adjustRightInd w:val="0"/>
        <w:spacing w:line="400" w:lineRule="exact"/>
        <w:ind w:firstLine="480" w:firstLineChars="200"/>
        <w:jc w:val="left"/>
        <w:rPr>
          <w:rFonts w:ascii="宋体" w:hAnsi="宋体" w:eastAsia="宋体" w:cs="Times New Roman"/>
          <w:sz w:val="24"/>
          <w:szCs w:val="24"/>
          <w:u w:val="single"/>
          <w:lang w:val="zh-CN"/>
        </w:rPr>
      </w:pPr>
      <w:r>
        <w:rPr>
          <w:rFonts w:hint="eastAsia" w:ascii="宋体" w:hAnsi="宋体" w:eastAsia="宋体" w:cs="宋体"/>
          <w:kern w:val="0"/>
          <w:sz w:val="24"/>
          <w:szCs w:val="24"/>
          <w:lang w:val="zh-CN"/>
        </w:rPr>
        <w:t>3、</w:t>
      </w:r>
      <w:r>
        <w:rPr>
          <w:rFonts w:hint="eastAsia" w:ascii="宋体" w:hAnsi="宋体" w:eastAsia="宋体" w:cs="Times New Roman"/>
          <w:sz w:val="24"/>
          <w:szCs w:val="24"/>
          <w:u w:val="single"/>
          <w:lang w:val="zh-CN"/>
        </w:rPr>
        <w:t xml:space="preserve">                                                                    </w:t>
      </w:r>
    </w:p>
    <w:p w14:paraId="3CD41ABE">
      <w:pPr>
        <w:widowControl/>
        <w:adjustRightInd w:val="0"/>
        <w:spacing w:line="400" w:lineRule="exact"/>
        <w:ind w:firstLine="480" w:firstLineChars="200"/>
        <w:jc w:val="left"/>
        <w:rPr>
          <w:rFonts w:ascii="宋体" w:hAnsi="宋体" w:eastAsia="宋体" w:cs="Times New Roman"/>
          <w:sz w:val="24"/>
          <w:szCs w:val="24"/>
          <w:u w:val="single"/>
          <w:lang w:val="zh-CN"/>
        </w:rPr>
      </w:pPr>
      <w:r>
        <w:rPr>
          <w:rFonts w:hint="eastAsia" w:ascii="宋体" w:hAnsi="宋体" w:eastAsia="宋体" w:cs="宋体"/>
          <w:kern w:val="0"/>
          <w:sz w:val="24"/>
          <w:szCs w:val="24"/>
          <w:lang w:val="zh-CN"/>
        </w:rPr>
        <w:t>4、</w:t>
      </w:r>
      <w:r>
        <w:rPr>
          <w:rFonts w:hint="eastAsia" w:ascii="宋体" w:hAnsi="宋体" w:eastAsia="宋体" w:cs="Times New Roman"/>
          <w:sz w:val="24"/>
          <w:szCs w:val="24"/>
          <w:u w:val="single"/>
          <w:lang w:val="zh-CN"/>
        </w:rPr>
        <w:t xml:space="preserve">                                                                    </w:t>
      </w:r>
    </w:p>
    <w:p w14:paraId="72865F64">
      <w:pPr>
        <w:widowControl/>
        <w:adjustRightInd w:val="0"/>
        <w:spacing w:line="400" w:lineRule="exact"/>
        <w:ind w:firstLine="480" w:firstLineChars="200"/>
        <w:jc w:val="left"/>
        <w:rPr>
          <w:rFonts w:ascii="宋体" w:hAnsi="宋体" w:eastAsia="宋体" w:cs="Times New Roman"/>
          <w:sz w:val="24"/>
          <w:szCs w:val="24"/>
          <w:u w:val="single"/>
          <w:lang w:val="zh-CN"/>
        </w:rPr>
      </w:pPr>
      <w:r>
        <w:rPr>
          <w:rFonts w:hint="eastAsia" w:ascii="宋体" w:hAnsi="宋体" w:eastAsia="宋体" w:cs="宋体"/>
          <w:kern w:val="0"/>
          <w:sz w:val="24"/>
          <w:szCs w:val="24"/>
          <w:lang w:val="zh-CN"/>
        </w:rPr>
        <w:t>5、</w:t>
      </w:r>
      <w:r>
        <w:rPr>
          <w:rFonts w:hint="eastAsia" w:ascii="宋体" w:hAnsi="宋体" w:eastAsia="宋体" w:cs="Times New Roman"/>
          <w:sz w:val="24"/>
          <w:szCs w:val="24"/>
          <w:u w:val="single"/>
          <w:lang w:val="zh-CN"/>
        </w:rPr>
        <w:t xml:space="preserve">                                                                    </w:t>
      </w:r>
    </w:p>
    <w:p w14:paraId="5BAE5D32">
      <w:pPr>
        <w:widowControl/>
        <w:adjustRightInd w:val="0"/>
        <w:spacing w:line="400" w:lineRule="exact"/>
        <w:jc w:val="left"/>
        <w:rPr>
          <w:rFonts w:ascii="黑体" w:hAnsi="黑体" w:eastAsia="黑体" w:cs="宋体"/>
          <w:bCs/>
          <w:kern w:val="0"/>
          <w:sz w:val="24"/>
          <w:szCs w:val="24"/>
        </w:rPr>
      </w:pPr>
      <w:r>
        <w:rPr>
          <w:rFonts w:hint="eastAsia" w:ascii="黑体" w:hAnsi="黑体" w:eastAsia="黑体" w:cs="宋体"/>
          <w:bCs/>
          <w:kern w:val="0"/>
          <w:sz w:val="24"/>
          <w:szCs w:val="24"/>
          <w:lang w:val="zh-CN"/>
        </w:rPr>
        <w:t>第十条　</w:t>
      </w:r>
      <w:r>
        <w:rPr>
          <w:rFonts w:hint="eastAsia" w:ascii="黑体" w:hAnsi="黑体" w:eastAsia="黑体" w:cs="宋体"/>
          <w:bCs/>
          <w:kern w:val="0"/>
          <w:sz w:val="24"/>
          <w:szCs w:val="24"/>
        </w:rPr>
        <w:t>不可抗力</w:t>
      </w:r>
    </w:p>
    <w:p w14:paraId="067073C4">
      <w:pPr>
        <w:widowControl/>
        <w:adjustRightInd w:val="0"/>
        <w:spacing w:line="400" w:lineRule="exact"/>
        <w:ind w:firstLine="480" w:firstLineChars="200"/>
        <w:jc w:val="left"/>
        <w:rPr>
          <w:rFonts w:ascii="宋体" w:hAnsi="宋体" w:eastAsia="宋体" w:cs="宋体"/>
          <w:bCs/>
          <w:kern w:val="0"/>
          <w:sz w:val="24"/>
          <w:szCs w:val="24"/>
        </w:rPr>
      </w:pPr>
      <w:r>
        <w:rPr>
          <w:rFonts w:hint="eastAsia" w:ascii="宋体" w:hAnsi="宋体" w:eastAsia="宋体" w:cs="宋体"/>
          <w:bCs/>
          <w:kern w:val="0"/>
          <w:sz w:val="24"/>
          <w:szCs w:val="24"/>
        </w:rPr>
        <w:t>1.不可抗力，是指不能预见、不能避免并不能克服的客观情况，如战争、动乱、瘟疫、严重火灾、洪水、地震、风暴或其他自然灾害等。</w:t>
      </w:r>
    </w:p>
    <w:p w14:paraId="675B31B1">
      <w:pPr>
        <w:widowControl/>
        <w:adjustRightInd w:val="0"/>
        <w:spacing w:line="400" w:lineRule="exact"/>
        <w:ind w:firstLine="480" w:firstLineChars="200"/>
        <w:jc w:val="left"/>
        <w:rPr>
          <w:rFonts w:ascii="宋体" w:hAnsi="宋体" w:eastAsia="宋体" w:cs="宋体"/>
          <w:bCs/>
          <w:kern w:val="0"/>
          <w:sz w:val="24"/>
          <w:szCs w:val="24"/>
        </w:rPr>
      </w:pPr>
      <w:r>
        <w:rPr>
          <w:rFonts w:hint="eastAsia" w:ascii="宋体" w:hAnsi="宋体" w:eastAsia="宋体" w:cs="宋体"/>
          <w:bCs/>
          <w:kern w:val="0"/>
          <w:sz w:val="24"/>
          <w:szCs w:val="24"/>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53FA24DC">
      <w:pPr>
        <w:widowControl/>
        <w:adjustRightInd w:val="0"/>
        <w:spacing w:line="400" w:lineRule="exact"/>
        <w:ind w:firstLine="480" w:firstLineChars="200"/>
        <w:jc w:val="left"/>
        <w:rPr>
          <w:rFonts w:ascii="宋体" w:hAnsi="宋体" w:eastAsia="宋体" w:cs="宋体"/>
          <w:bCs/>
          <w:kern w:val="0"/>
          <w:sz w:val="24"/>
          <w:szCs w:val="24"/>
        </w:rPr>
      </w:pPr>
      <w:r>
        <w:rPr>
          <w:rFonts w:hint="eastAsia" w:ascii="宋体" w:hAnsi="宋体" w:eastAsia="宋体" w:cs="宋体"/>
          <w:bCs/>
          <w:kern w:val="0"/>
          <w:sz w:val="24"/>
          <w:szCs w:val="24"/>
        </w:rPr>
        <w:t>3.发生不可抗力事件，任何一方均不对因不可抗力无法履行或迟延履行本合同义务而使另一方蒙受的任何损失承担责任，法律另有规定的除外。</w:t>
      </w:r>
    </w:p>
    <w:p w14:paraId="2794895F">
      <w:pPr>
        <w:widowControl/>
        <w:adjustRightInd w:val="0"/>
        <w:spacing w:line="400" w:lineRule="exact"/>
        <w:ind w:firstLine="480" w:firstLineChars="200"/>
        <w:jc w:val="left"/>
        <w:rPr>
          <w:rFonts w:ascii="宋体" w:hAnsi="宋体" w:eastAsia="宋体" w:cs="宋体"/>
          <w:bCs/>
          <w:kern w:val="0"/>
          <w:sz w:val="24"/>
          <w:szCs w:val="24"/>
        </w:rPr>
      </w:pPr>
      <w:r>
        <w:rPr>
          <w:rFonts w:hint="eastAsia" w:ascii="宋体" w:hAnsi="宋体" w:eastAsia="宋体" w:cs="宋体"/>
          <w:bCs/>
          <w:kern w:val="0"/>
          <w:sz w:val="24"/>
          <w:szCs w:val="24"/>
        </w:rPr>
        <w:t>4.合同各方应根据不可抗力对本合同履行的影响程度，协商确定是否终止本合同或是继续履行本合同。</w:t>
      </w:r>
    </w:p>
    <w:p w14:paraId="77D5E5FD">
      <w:pPr>
        <w:widowControl/>
        <w:adjustRightInd w:val="0"/>
        <w:spacing w:line="400" w:lineRule="exact"/>
        <w:jc w:val="left"/>
        <w:rPr>
          <w:rFonts w:ascii="黑体" w:hAnsi="黑体" w:eastAsia="黑体" w:cs="宋体"/>
          <w:bCs/>
          <w:kern w:val="0"/>
          <w:sz w:val="24"/>
          <w:szCs w:val="24"/>
          <w:lang w:val="zh-CN"/>
        </w:rPr>
      </w:pPr>
      <w:r>
        <w:rPr>
          <w:rFonts w:hint="eastAsia" w:ascii="黑体" w:hAnsi="黑体" w:eastAsia="黑体" w:cs="宋体"/>
          <w:kern w:val="0"/>
          <w:sz w:val="24"/>
          <w:szCs w:val="24"/>
        </w:rPr>
        <w:t>第十一条　</w:t>
      </w:r>
      <w:r>
        <w:rPr>
          <w:rFonts w:hint="eastAsia" w:ascii="黑体" w:hAnsi="黑体" w:eastAsia="黑体" w:cs="宋体"/>
          <w:bCs/>
          <w:kern w:val="0"/>
          <w:sz w:val="24"/>
          <w:szCs w:val="24"/>
          <w:lang w:val="zh-CN"/>
        </w:rPr>
        <w:t>合同的变更和终止</w:t>
      </w:r>
    </w:p>
    <w:p w14:paraId="6E176BF1">
      <w:pPr>
        <w:widowControl/>
        <w:adjustRightInd w:val="0"/>
        <w:spacing w:line="400" w:lineRule="exact"/>
        <w:ind w:firstLine="480" w:firstLineChars="200"/>
        <w:jc w:val="left"/>
        <w:rPr>
          <w:rFonts w:ascii="宋体" w:hAnsi="宋体" w:eastAsia="宋体" w:cs="宋体"/>
          <w:kern w:val="0"/>
          <w:sz w:val="24"/>
          <w:szCs w:val="24"/>
          <w:lang w:val="zh-CN"/>
        </w:rPr>
      </w:pPr>
      <w:r>
        <w:rPr>
          <w:rFonts w:hint="eastAsia" w:ascii="宋体" w:hAnsi="宋体" w:eastAsia="宋体" w:cs="Times New Roman"/>
          <w:kern w:val="0"/>
          <w:sz w:val="24"/>
          <w:szCs w:val="24"/>
          <w:lang w:val="zh-CN"/>
        </w:rPr>
        <w:t>1.</w:t>
      </w:r>
      <w:r>
        <w:rPr>
          <w:rFonts w:hint="eastAsia" w:ascii="宋体" w:hAnsi="宋体" w:eastAsia="宋体" w:cs="宋体"/>
          <w:kern w:val="0"/>
          <w:sz w:val="24"/>
          <w:szCs w:val="24"/>
          <w:lang w:val="zh-CN"/>
        </w:rPr>
        <w:t>除《中华人民共和国政府采购法》第</w:t>
      </w:r>
      <w:r>
        <w:rPr>
          <w:rFonts w:hint="eastAsia" w:ascii="宋体" w:hAnsi="宋体" w:eastAsia="宋体" w:cs="Times New Roman"/>
          <w:kern w:val="0"/>
          <w:sz w:val="24"/>
          <w:szCs w:val="24"/>
          <w:lang w:val="zh-CN"/>
        </w:rPr>
        <w:t>五十</w:t>
      </w:r>
      <w:r>
        <w:rPr>
          <w:rFonts w:hint="eastAsia" w:ascii="宋体" w:hAnsi="宋体" w:eastAsia="宋体" w:cs="宋体"/>
          <w:kern w:val="0"/>
          <w:sz w:val="24"/>
          <w:szCs w:val="24"/>
          <w:lang w:val="zh-CN"/>
        </w:rPr>
        <w:t>条规定的情形外，本合同一经签订，甲乙双方不得擅自变更、中止或终止合同。</w:t>
      </w:r>
    </w:p>
    <w:p w14:paraId="4CDCABFA">
      <w:pPr>
        <w:widowControl/>
        <w:adjustRightInd w:val="0"/>
        <w:spacing w:line="400" w:lineRule="exact"/>
        <w:ind w:firstLine="480" w:firstLineChars="200"/>
        <w:jc w:val="left"/>
        <w:rPr>
          <w:rFonts w:ascii="宋体" w:hAnsi="宋体" w:eastAsia="宋体" w:cs="宋体"/>
          <w:kern w:val="0"/>
          <w:sz w:val="24"/>
          <w:szCs w:val="24"/>
        </w:rPr>
      </w:pPr>
      <w:r>
        <w:rPr>
          <w:rFonts w:hint="eastAsia" w:ascii="宋体" w:hAnsi="宋体" w:eastAsia="宋体" w:cs="Times New Roman"/>
          <w:kern w:val="0"/>
          <w:sz w:val="24"/>
          <w:szCs w:val="24"/>
          <w:lang w:val="zh-CN"/>
        </w:rPr>
        <w:t>2.</w:t>
      </w:r>
      <w:r>
        <w:rPr>
          <w:rFonts w:hint="eastAsia" w:ascii="宋体" w:hAnsi="宋体" w:eastAsia="宋体" w:cs="宋体"/>
          <w:kern w:val="0"/>
          <w:sz w:val="24"/>
          <w:szCs w:val="24"/>
        </w:rPr>
        <w:t>除发生法律规定的不能预见、不能避免并不能克服的客观情况外，甲乙双方不得放弃或拒绝履行合同。</w:t>
      </w:r>
    </w:p>
    <w:p w14:paraId="496F3957">
      <w:pPr>
        <w:widowControl/>
        <w:adjustRightInd w:val="0"/>
        <w:spacing w:line="400" w:lineRule="exact"/>
        <w:jc w:val="left"/>
        <w:rPr>
          <w:rFonts w:ascii="黑体" w:hAnsi="黑体" w:eastAsia="黑体" w:cs="宋体"/>
          <w:kern w:val="0"/>
          <w:sz w:val="24"/>
          <w:szCs w:val="24"/>
        </w:rPr>
      </w:pPr>
      <w:r>
        <w:rPr>
          <w:rFonts w:hint="eastAsia" w:ascii="黑体" w:hAnsi="黑体" w:eastAsia="黑体" w:cs="宋体"/>
          <w:kern w:val="0"/>
          <w:sz w:val="24"/>
          <w:szCs w:val="24"/>
        </w:rPr>
        <w:t>第十二条  合同的终止</w:t>
      </w:r>
    </w:p>
    <w:p w14:paraId="755A9294">
      <w:pPr>
        <w:widowControl/>
        <w:adjustRightInd w:val="0"/>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本合同因下列原因而终止：</w:t>
      </w:r>
    </w:p>
    <w:p w14:paraId="18FF0430">
      <w:pPr>
        <w:widowControl/>
        <w:adjustRightInd w:val="0"/>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（1）本合同正常履行完毕；</w:t>
      </w:r>
    </w:p>
    <w:p w14:paraId="1406B9F2">
      <w:pPr>
        <w:widowControl/>
        <w:adjustRightInd w:val="0"/>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（2）因不可抗力导致本合同无法履行或继续履行不必要；</w:t>
      </w:r>
    </w:p>
    <w:p w14:paraId="0A1917B7">
      <w:pPr>
        <w:widowControl/>
        <w:adjustRightInd w:val="0"/>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（3）任何一方行使解除权解除本合同；</w:t>
      </w:r>
    </w:p>
    <w:p w14:paraId="120EA2D8">
      <w:pPr>
        <w:widowControl/>
        <w:adjustRightInd w:val="0"/>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（4）合同的继续履行将损害国家利益和社会公共利益。</w:t>
      </w:r>
    </w:p>
    <w:p w14:paraId="3539CB76">
      <w:pPr>
        <w:widowControl/>
        <w:adjustRightInd w:val="0"/>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除上述情形外，甲乙双方不得擅自终止合同。</w:t>
      </w:r>
    </w:p>
    <w:p w14:paraId="682999EA">
      <w:pPr>
        <w:widowControl/>
        <w:adjustRightInd w:val="0"/>
        <w:spacing w:line="400" w:lineRule="exact"/>
        <w:jc w:val="left"/>
        <w:rPr>
          <w:rFonts w:ascii="黑体" w:hAnsi="黑体" w:eastAsia="黑体" w:cs="宋体"/>
          <w:bCs/>
          <w:kern w:val="0"/>
          <w:sz w:val="24"/>
          <w:szCs w:val="24"/>
          <w:lang w:val="zh-CN"/>
        </w:rPr>
      </w:pPr>
      <w:r>
        <w:rPr>
          <w:rFonts w:hint="eastAsia" w:ascii="黑体" w:hAnsi="黑体" w:eastAsia="黑体" w:cs="宋体"/>
          <w:bCs/>
          <w:kern w:val="0"/>
          <w:sz w:val="24"/>
          <w:szCs w:val="24"/>
          <w:lang w:val="zh-CN"/>
        </w:rPr>
        <w:t>第十三条　争议的解决</w:t>
      </w:r>
    </w:p>
    <w:p w14:paraId="497FC3B4">
      <w:pPr>
        <w:widowControl/>
        <w:adjustRightInd w:val="0"/>
        <w:spacing w:line="400" w:lineRule="exact"/>
        <w:ind w:firstLine="480" w:firstLineChars="200"/>
        <w:jc w:val="left"/>
        <w:rPr>
          <w:rFonts w:ascii="宋体" w:hAnsi="宋体" w:eastAsia="宋体" w:cs="宋体"/>
          <w:kern w:val="0"/>
          <w:sz w:val="24"/>
          <w:szCs w:val="24"/>
          <w:lang w:val="zh-CN"/>
        </w:rPr>
      </w:pPr>
      <w:r>
        <w:rPr>
          <w:rFonts w:hint="eastAsia" w:ascii="宋体" w:hAnsi="宋体" w:eastAsia="宋体" w:cs="宋体"/>
          <w:kern w:val="0"/>
          <w:sz w:val="24"/>
          <w:szCs w:val="24"/>
          <w:lang w:val="zh-CN"/>
        </w:rPr>
        <w:t>1.因货物的质量问题发生争议的，应当邀请国家认可的质量检测机构对货物质量进行鉴定。货物符合标准的，鉴定费由甲方承担；货物不符合质量标准的，鉴定费由乙方承担。</w:t>
      </w:r>
    </w:p>
    <w:p w14:paraId="22E48588">
      <w:pPr>
        <w:widowControl/>
        <w:adjustRightInd w:val="0"/>
        <w:spacing w:line="400" w:lineRule="exact"/>
        <w:ind w:firstLine="480" w:firstLineChars="200"/>
        <w:jc w:val="left"/>
        <w:rPr>
          <w:rFonts w:ascii="宋体" w:hAnsi="宋体" w:eastAsia="宋体" w:cs="宋体"/>
          <w:kern w:val="0"/>
          <w:sz w:val="24"/>
          <w:szCs w:val="24"/>
          <w:lang w:val="zh-CN"/>
        </w:rPr>
      </w:pPr>
      <w:r>
        <w:rPr>
          <w:rFonts w:hint="eastAsia" w:ascii="宋体" w:hAnsi="宋体" w:eastAsia="宋体" w:cs="宋体"/>
          <w:kern w:val="0"/>
          <w:sz w:val="24"/>
          <w:szCs w:val="24"/>
          <w:lang w:val="zh-CN"/>
        </w:rPr>
        <w:t>2.因履行本合同引起的或与本合同有关的争议，甲、乙双方应首先通过友好协商解决，如果协商不能解决争议，则采取以下2种方式解决争议：</w:t>
      </w:r>
    </w:p>
    <w:p w14:paraId="26EBBE0C">
      <w:pPr>
        <w:widowControl/>
        <w:adjustRightInd w:val="0"/>
        <w:spacing w:line="400" w:lineRule="exact"/>
        <w:ind w:firstLine="480" w:firstLineChars="200"/>
        <w:jc w:val="left"/>
        <w:rPr>
          <w:rFonts w:ascii="宋体" w:hAnsi="宋体" w:eastAsia="宋体" w:cs="宋体"/>
          <w:kern w:val="0"/>
          <w:sz w:val="24"/>
          <w:szCs w:val="24"/>
          <w:lang w:val="zh-CN"/>
        </w:rPr>
      </w:pPr>
      <w:r>
        <w:rPr>
          <w:rFonts w:hint="eastAsia" w:ascii="宋体" w:hAnsi="宋体" w:eastAsia="宋体" w:cs="宋体"/>
          <w:kern w:val="0"/>
          <w:sz w:val="24"/>
          <w:szCs w:val="24"/>
          <w:lang w:val="zh-CN"/>
        </w:rPr>
        <w:t>（1）向甲方所在地有管辖权的人民法院提起诉讼；</w:t>
      </w:r>
    </w:p>
    <w:p w14:paraId="4A533FE9">
      <w:pPr>
        <w:widowControl/>
        <w:adjustRightInd w:val="0"/>
        <w:spacing w:line="400" w:lineRule="exact"/>
        <w:ind w:firstLine="480" w:firstLineChars="200"/>
        <w:jc w:val="left"/>
        <w:rPr>
          <w:rFonts w:ascii="宋体" w:hAnsi="宋体" w:eastAsia="宋体" w:cs="宋体"/>
          <w:kern w:val="0"/>
          <w:sz w:val="24"/>
          <w:szCs w:val="24"/>
          <w:lang w:val="zh-CN"/>
        </w:rPr>
      </w:pPr>
      <w:r>
        <w:rPr>
          <w:rFonts w:hint="eastAsia" w:ascii="宋体" w:hAnsi="宋体" w:eastAsia="宋体" w:cs="宋体"/>
          <w:kern w:val="0"/>
          <w:sz w:val="24"/>
          <w:szCs w:val="24"/>
          <w:lang w:val="zh-CN"/>
        </w:rPr>
        <w:t>（2）向甲方所在地仲裁委员会按其仲裁规则申请仲裁。</w:t>
      </w:r>
    </w:p>
    <w:p w14:paraId="1826FE14">
      <w:pPr>
        <w:widowControl/>
        <w:adjustRightInd w:val="0"/>
        <w:spacing w:line="400" w:lineRule="exact"/>
        <w:ind w:firstLine="420"/>
        <w:jc w:val="left"/>
        <w:rPr>
          <w:rFonts w:ascii="宋体" w:hAnsi="宋体" w:eastAsia="宋体" w:cs="宋体"/>
          <w:kern w:val="0"/>
          <w:sz w:val="24"/>
          <w:szCs w:val="24"/>
          <w:lang w:val="zh-CN"/>
        </w:rPr>
      </w:pPr>
      <w:r>
        <w:rPr>
          <w:rFonts w:hint="eastAsia" w:ascii="宋体" w:hAnsi="宋体" w:eastAsia="宋体" w:cs="宋体"/>
          <w:kern w:val="0"/>
          <w:sz w:val="24"/>
          <w:szCs w:val="24"/>
          <w:lang w:val="zh-CN"/>
        </w:rPr>
        <w:t>3.在仲裁期间，本合同应继续履行。</w:t>
      </w:r>
    </w:p>
    <w:p w14:paraId="5631F6F8">
      <w:pPr>
        <w:widowControl/>
        <w:adjustRightInd w:val="0"/>
        <w:spacing w:line="400" w:lineRule="exact"/>
        <w:jc w:val="left"/>
        <w:rPr>
          <w:rFonts w:ascii="黑体" w:hAnsi="黑体" w:eastAsia="黑体" w:cs="宋体"/>
          <w:bCs/>
          <w:kern w:val="0"/>
          <w:sz w:val="24"/>
          <w:szCs w:val="24"/>
          <w:lang w:val="zh-CN"/>
        </w:rPr>
      </w:pPr>
      <w:r>
        <w:rPr>
          <w:rFonts w:hint="eastAsia" w:ascii="黑体" w:hAnsi="黑体" w:eastAsia="黑体" w:cs="宋体"/>
          <w:bCs/>
          <w:kern w:val="0"/>
          <w:sz w:val="24"/>
          <w:szCs w:val="24"/>
          <w:lang w:val="zh-CN"/>
        </w:rPr>
        <w:t>第十四条　合同生效及其他</w:t>
      </w:r>
    </w:p>
    <w:p w14:paraId="555D6789">
      <w:pPr>
        <w:widowControl/>
        <w:adjustRightInd w:val="0"/>
        <w:spacing w:line="400" w:lineRule="exact"/>
        <w:ind w:firstLine="420"/>
        <w:jc w:val="left"/>
        <w:rPr>
          <w:rFonts w:ascii="宋体" w:hAnsi="宋体" w:eastAsia="宋体" w:cs="宋体"/>
          <w:kern w:val="0"/>
          <w:sz w:val="24"/>
          <w:szCs w:val="24"/>
        </w:rPr>
      </w:pPr>
      <w:r>
        <w:rPr>
          <w:rFonts w:hint="eastAsia" w:ascii="宋体" w:hAnsi="宋体" w:eastAsia="宋体" w:cs="宋体"/>
          <w:kern w:val="0"/>
          <w:sz w:val="24"/>
          <w:szCs w:val="24"/>
          <w:lang w:val="zh-CN"/>
        </w:rPr>
        <w:t>1.</w:t>
      </w:r>
      <w:r>
        <w:rPr>
          <w:rFonts w:hint="eastAsia" w:ascii="宋体" w:hAnsi="宋体" w:eastAsia="宋体" w:cs="宋体"/>
          <w:kern w:val="0"/>
          <w:sz w:val="24"/>
          <w:szCs w:val="24"/>
        </w:rPr>
        <w:t>本合同由甲乙双方签字、盖章后生效。</w:t>
      </w:r>
    </w:p>
    <w:p w14:paraId="0E115CB4">
      <w:pPr>
        <w:widowControl/>
        <w:adjustRightInd w:val="0"/>
        <w:spacing w:line="400" w:lineRule="exact"/>
        <w:ind w:firstLine="420"/>
        <w:jc w:val="left"/>
        <w:rPr>
          <w:rFonts w:ascii="宋体" w:hAnsi="宋体" w:eastAsia="宋体" w:cs="宋体"/>
          <w:kern w:val="0"/>
          <w:sz w:val="24"/>
          <w:szCs w:val="24"/>
          <w:lang w:val="zh-CN"/>
        </w:rPr>
      </w:pPr>
      <w:r>
        <w:rPr>
          <w:rFonts w:hint="eastAsia" w:ascii="宋体" w:hAnsi="宋体" w:eastAsia="宋体" w:cs="宋体"/>
          <w:kern w:val="0"/>
          <w:sz w:val="24"/>
          <w:szCs w:val="24"/>
          <w:lang w:val="zh-CN"/>
        </w:rPr>
        <w:t>2.本合同一式四份，甲方、乙方、江阴市政府采购中心、江阴市财政局政府采购管理科各执一份。</w:t>
      </w:r>
    </w:p>
    <w:p w14:paraId="27DA3BC0">
      <w:pPr>
        <w:widowControl/>
        <w:adjustRightInd w:val="0"/>
        <w:spacing w:line="400" w:lineRule="exact"/>
        <w:ind w:firstLine="420"/>
        <w:jc w:val="left"/>
        <w:rPr>
          <w:rFonts w:ascii="宋体" w:hAnsi="宋体" w:eastAsia="宋体" w:cs="宋体"/>
          <w:kern w:val="0"/>
          <w:sz w:val="24"/>
          <w:szCs w:val="24"/>
          <w:lang w:val="zh-CN"/>
        </w:rPr>
      </w:pPr>
      <w:r>
        <w:rPr>
          <w:rFonts w:hint="eastAsia" w:ascii="宋体" w:hAnsi="宋体" w:eastAsia="宋体" w:cs="宋体"/>
          <w:kern w:val="0"/>
          <w:sz w:val="24"/>
          <w:szCs w:val="24"/>
          <w:lang w:val="zh-CN"/>
        </w:rPr>
        <w:t>3.本合同应按照中华人民共和国的现行法律进行解释。</w:t>
      </w:r>
    </w:p>
    <w:p w14:paraId="1DFF59E6">
      <w:pPr>
        <w:spacing w:line="400" w:lineRule="exact"/>
        <w:rPr>
          <w:rFonts w:ascii="Times New Roman" w:hAnsi="Times New Roman" w:eastAsia="宋体" w:cs="Times New Roman"/>
          <w:sz w:val="24"/>
          <w:szCs w:val="24"/>
        </w:rPr>
      </w:pPr>
    </w:p>
    <w:p w14:paraId="08E2A111">
      <w:pPr>
        <w:spacing w:line="400" w:lineRule="exact"/>
        <w:jc w:val="center"/>
        <w:rPr>
          <w:rFonts w:ascii="楷体_GB2312" w:hAnsi="Times New Roman" w:eastAsia="楷体_GB2312" w:cs="Times New Roman"/>
          <w:b/>
          <w:bCs/>
          <w:sz w:val="30"/>
          <w:szCs w:val="24"/>
        </w:rPr>
      </w:pPr>
    </w:p>
    <w:tbl>
      <w:tblPr>
        <w:tblStyle w:val="7"/>
        <w:tblW w:w="9356" w:type="dxa"/>
        <w:jc w:val="center"/>
        <w:tblLayout w:type="fixed"/>
        <w:tblCellMar>
          <w:top w:w="0" w:type="dxa"/>
          <w:left w:w="108" w:type="dxa"/>
          <w:bottom w:w="0" w:type="dxa"/>
          <w:right w:w="108" w:type="dxa"/>
        </w:tblCellMar>
      </w:tblPr>
      <w:tblGrid>
        <w:gridCol w:w="4536"/>
        <w:gridCol w:w="284"/>
        <w:gridCol w:w="4536"/>
      </w:tblGrid>
      <w:tr w14:paraId="2F0B5676">
        <w:tblPrEx>
          <w:tblCellMar>
            <w:top w:w="0" w:type="dxa"/>
            <w:left w:w="108" w:type="dxa"/>
            <w:bottom w:w="0" w:type="dxa"/>
            <w:right w:w="108" w:type="dxa"/>
          </w:tblCellMar>
        </w:tblPrEx>
        <w:trPr>
          <w:jc w:val="center"/>
        </w:trPr>
        <w:tc>
          <w:tcPr>
            <w:tcW w:w="4536" w:type="dxa"/>
          </w:tcPr>
          <w:p w14:paraId="07D8B16A">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（盖章）</w:t>
            </w:r>
          </w:p>
        </w:tc>
        <w:tc>
          <w:tcPr>
            <w:tcW w:w="284" w:type="dxa"/>
          </w:tcPr>
          <w:p w14:paraId="58B34800">
            <w:pPr>
              <w:spacing w:line="360" w:lineRule="exact"/>
              <w:rPr>
                <w:rFonts w:ascii="宋体" w:hAnsi="宋体" w:eastAsia="宋体" w:cs="Times New Roman"/>
                <w:sz w:val="24"/>
                <w:szCs w:val="24"/>
              </w:rPr>
            </w:pPr>
          </w:p>
        </w:tc>
        <w:tc>
          <w:tcPr>
            <w:tcW w:w="4536" w:type="dxa"/>
          </w:tcPr>
          <w:p w14:paraId="6A9DBFCD">
            <w:pPr>
              <w:spacing w:line="360" w:lineRule="exact"/>
              <w:rPr>
                <w:rFonts w:ascii="宋体" w:hAnsi="宋体" w:eastAsia="宋体" w:cs="Times New Roman"/>
                <w:sz w:val="24"/>
                <w:szCs w:val="24"/>
              </w:rPr>
            </w:pPr>
            <w:r>
              <w:rPr>
                <w:rFonts w:hint="eastAsia" w:ascii="宋体" w:hAnsi="宋体" w:eastAsia="宋体" w:cs="Times New Roman"/>
                <w:bCs/>
                <w:sz w:val="24"/>
                <w:szCs w:val="24"/>
              </w:rPr>
              <w:t>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（盖章）</w:t>
            </w:r>
          </w:p>
        </w:tc>
      </w:tr>
      <w:tr w14:paraId="4F654BA3">
        <w:tblPrEx>
          <w:tblCellMar>
            <w:top w:w="0" w:type="dxa"/>
            <w:left w:w="108" w:type="dxa"/>
            <w:bottom w:w="0" w:type="dxa"/>
            <w:right w:w="108" w:type="dxa"/>
          </w:tblCellMar>
        </w:tblPrEx>
        <w:trPr>
          <w:jc w:val="center"/>
        </w:trPr>
        <w:tc>
          <w:tcPr>
            <w:tcW w:w="4536" w:type="dxa"/>
          </w:tcPr>
          <w:p w14:paraId="40A02701">
            <w:pPr>
              <w:spacing w:line="360" w:lineRule="exact"/>
              <w:rPr>
                <w:rFonts w:ascii="宋体" w:hAnsi="宋体" w:eastAsia="宋体" w:cs="Times New Roman"/>
                <w:sz w:val="24"/>
                <w:szCs w:val="24"/>
              </w:rPr>
            </w:pPr>
            <w:r>
              <w:rPr>
                <w:rFonts w:hint="eastAsia" w:ascii="宋体" w:hAnsi="宋体" w:eastAsia="宋体" w:cs="Times New Roman"/>
                <w:bCs/>
                <w:sz w:val="24"/>
                <w:szCs w:val="24"/>
              </w:rPr>
              <w:t>地址：</w:t>
            </w:r>
            <w:r>
              <w:rPr>
                <w:rFonts w:hint="eastAsia" w:ascii="宋体" w:hAnsi="宋体" w:eastAsia="宋体" w:cs="Times New Roman"/>
                <w:bCs/>
                <w:sz w:val="24"/>
                <w:szCs w:val="24"/>
                <w:u w:val="single"/>
              </w:rPr>
              <w:t>　　　　　　　　　　　　　　　</w:t>
            </w:r>
          </w:p>
        </w:tc>
        <w:tc>
          <w:tcPr>
            <w:tcW w:w="284" w:type="dxa"/>
          </w:tcPr>
          <w:p w14:paraId="0C3BD6C5">
            <w:pPr>
              <w:spacing w:line="360" w:lineRule="exact"/>
              <w:rPr>
                <w:rFonts w:ascii="宋体" w:hAnsi="宋体" w:eastAsia="宋体" w:cs="Times New Roman"/>
                <w:sz w:val="24"/>
                <w:szCs w:val="24"/>
              </w:rPr>
            </w:pPr>
          </w:p>
        </w:tc>
        <w:tc>
          <w:tcPr>
            <w:tcW w:w="4536" w:type="dxa"/>
          </w:tcPr>
          <w:p w14:paraId="16859885">
            <w:pPr>
              <w:spacing w:line="360" w:lineRule="exact"/>
              <w:rPr>
                <w:rFonts w:ascii="宋体" w:hAnsi="宋体" w:eastAsia="宋体" w:cs="Times New Roman"/>
                <w:sz w:val="24"/>
                <w:szCs w:val="24"/>
              </w:rPr>
            </w:pPr>
            <w:r>
              <w:rPr>
                <w:rFonts w:hint="eastAsia" w:ascii="宋体" w:hAnsi="宋体" w:eastAsia="宋体" w:cs="Times New Roman"/>
                <w:bCs/>
                <w:sz w:val="24"/>
                <w:szCs w:val="24"/>
              </w:rPr>
              <w:t>地址：</w:t>
            </w:r>
            <w:r>
              <w:rPr>
                <w:rFonts w:hint="eastAsia" w:ascii="宋体" w:hAnsi="宋体" w:eastAsia="宋体" w:cs="Times New Roman"/>
                <w:bCs/>
                <w:sz w:val="24"/>
                <w:szCs w:val="24"/>
                <w:u w:val="single"/>
              </w:rPr>
              <w:t>　　　　　　　　　　　　　　　</w:t>
            </w:r>
          </w:p>
        </w:tc>
      </w:tr>
      <w:tr w14:paraId="0990E40C">
        <w:tblPrEx>
          <w:tblCellMar>
            <w:top w:w="0" w:type="dxa"/>
            <w:left w:w="108" w:type="dxa"/>
            <w:bottom w:w="0" w:type="dxa"/>
            <w:right w:w="108" w:type="dxa"/>
          </w:tblCellMar>
        </w:tblPrEx>
        <w:trPr>
          <w:jc w:val="center"/>
        </w:trPr>
        <w:tc>
          <w:tcPr>
            <w:tcW w:w="4536" w:type="dxa"/>
          </w:tcPr>
          <w:p w14:paraId="7DFFD9E3">
            <w:pPr>
              <w:spacing w:line="360" w:lineRule="exact"/>
              <w:rPr>
                <w:rFonts w:ascii="宋体" w:hAnsi="宋体" w:eastAsia="宋体" w:cs="Times New Roman"/>
                <w:sz w:val="24"/>
                <w:szCs w:val="24"/>
              </w:rPr>
            </w:pPr>
            <w:r>
              <w:rPr>
                <w:rFonts w:hint="eastAsia" w:ascii="宋体" w:hAnsi="宋体" w:eastAsia="宋体" w:cs="Times New Roman"/>
                <w:bCs/>
                <w:sz w:val="24"/>
                <w:szCs w:val="24"/>
              </w:rPr>
              <w:t>法定（授权）代表人：</w:t>
            </w:r>
          </w:p>
        </w:tc>
        <w:tc>
          <w:tcPr>
            <w:tcW w:w="284" w:type="dxa"/>
          </w:tcPr>
          <w:p w14:paraId="6CC3C321">
            <w:pPr>
              <w:spacing w:line="360" w:lineRule="exact"/>
              <w:rPr>
                <w:rFonts w:ascii="宋体" w:hAnsi="宋体" w:eastAsia="宋体" w:cs="Times New Roman"/>
                <w:sz w:val="24"/>
                <w:szCs w:val="24"/>
              </w:rPr>
            </w:pPr>
          </w:p>
        </w:tc>
        <w:tc>
          <w:tcPr>
            <w:tcW w:w="4536" w:type="dxa"/>
          </w:tcPr>
          <w:p w14:paraId="747778F7">
            <w:pPr>
              <w:spacing w:line="360" w:lineRule="exact"/>
              <w:rPr>
                <w:rFonts w:ascii="宋体" w:hAnsi="宋体" w:eastAsia="宋体" w:cs="Times New Roman"/>
                <w:sz w:val="24"/>
                <w:szCs w:val="24"/>
              </w:rPr>
            </w:pPr>
            <w:r>
              <w:rPr>
                <w:rFonts w:hint="eastAsia" w:ascii="宋体" w:hAnsi="宋体" w:eastAsia="宋体" w:cs="Times New Roman"/>
                <w:bCs/>
                <w:sz w:val="24"/>
                <w:szCs w:val="24"/>
              </w:rPr>
              <w:t>法定（授权）代表人：</w:t>
            </w:r>
          </w:p>
        </w:tc>
      </w:tr>
      <w:tr w14:paraId="3C4657D8">
        <w:tblPrEx>
          <w:tblCellMar>
            <w:top w:w="0" w:type="dxa"/>
            <w:left w:w="108" w:type="dxa"/>
            <w:bottom w:w="0" w:type="dxa"/>
            <w:right w:w="108" w:type="dxa"/>
          </w:tblCellMar>
        </w:tblPrEx>
        <w:trPr>
          <w:jc w:val="center"/>
        </w:trPr>
        <w:tc>
          <w:tcPr>
            <w:tcW w:w="4536" w:type="dxa"/>
          </w:tcPr>
          <w:p w14:paraId="415345AB">
            <w:pPr>
              <w:spacing w:line="360" w:lineRule="exact"/>
              <w:jc w:val="right"/>
              <w:rPr>
                <w:rFonts w:ascii="宋体" w:hAnsi="宋体" w:eastAsia="宋体" w:cs="Times New Roman"/>
                <w:sz w:val="24"/>
                <w:szCs w:val="24"/>
              </w:rPr>
            </w:pPr>
            <w:r>
              <w:rPr>
                <w:rFonts w:hint="eastAsia" w:ascii="宋体" w:hAnsi="宋体" w:eastAsia="宋体" w:cs="Times New Roman"/>
                <w:bCs/>
                <w:sz w:val="24"/>
                <w:szCs w:val="24"/>
                <w:u w:val="single"/>
              </w:rPr>
              <w:t>　　　　　</w:t>
            </w:r>
            <w:r>
              <w:rPr>
                <w:rFonts w:hint="eastAsia" w:ascii="宋体" w:hAnsi="宋体" w:eastAsia="宋体" w:cs="Times New Roman"/>
                <w:bCs/>
                <w:sz w:val="24"/>
                <w:szCs w:val="24"/>
              </w:rPr>
              <w:t>年</w:t>
            </w:r>
            <w:r>
              <w:rPr>
                <w:rFonts w:hint="eastAsia" w:ascii="宋体" w:hAnsi="宋体" w:eastAsia="宋体" w:cs="Times New Roman"/>
                <w:bCs/>
                <w:sz w:val="24"/>
                <w:szCs w:val="24"/>
                <w:u w:val="single"/>
              </w:rPr>
              <w:t>　　　</w:t>
            </w:r>
            <w:r>
              <w:rPr>
                <w:rFonts w:hint="eastAsia" w:ascii="宋体" w:hAnsi="宋体" w:eastAsia="宋体" w:cs="Times New Roman"/>
                <w:bCs/>
                <w:sz w:val="24"/>
                <w:szCs w:val="24"/>
              </w:rPr>
              <w:t>月</w:t>
            </w:r>
            <w:r>
              <w:rPr>
                <w:rFonts w:hint="eastAsia" w:ascii="宋体" w:hAnsi="宋体" w:eastAsia="宋体" w:cs="Times New Roman"/>
                <w:bCs/>
                <w:sz w:val="24"/>
                <w:szCs w:val="24"/>
                <w:u w:val="single"/>
              </w:rPr>
              <w:t>　　　</w:t>
            </w:r>
            <w:r>
              <w:rPr>
                <w:rFonts w:hint="eastAsia" w:ascii="宋体" w:hAnsi="宋体" w:eastAsia="宋体" w:cs="Times New Roman"/>
                <w:bCs/>
                <w:sz w:val="24"/>
                <w:szCs w:val="24"/>
              </w:rPr>
              <w:t>日</w:t>
            </w:r>
          </w:p>
        </w:tc>
        <w:tc>
          <w:tcPr>
            <w:tcW w:w="284" w:type="dxa"/>
          </w:tcPr>
          <w:p w14:paraId="71CC3B9F">
            <w:pPr>
              <w:spacing w:line="360" w:lineRule="exact"/>
              <w:rPr>
                <w:rFonts w:ascii="宋体" w:hAnsi="宋体" w:eastAsia="宋体" w:cs="Times New Roman"/>
                <w:sz w:val="24"/>
                <w:szCs w:val="24"/>
              </w:rPr>
            </w:pPr>
          </w:p>
        </w:tc>
        <w:tc>
          <w:tcPr>
            <w:tcW w:w="4536" w:type="dxa"/>
          </w:tcPr>
          <w:p w14:paraId="58243025">
            <w:pPr>
              <w:spacing w:line="360" w:lineRule="exact"/>
              <w:jc w:val="right"/>
              <w:rPr>
                <w:rFonts w:ascii="宋体" w:hAnsi="宋体" w:eastAsia="宋体" w:cs="Times New Roman"/>
                <w:sz w:val="24"/>
                <w:szCs w:val="24"/>
              </w:rPr>
            </w:pPr>
            <w:r>
              <w:rPr>
                <w:rFonts w:hint="eastAsia" w:ascii="宋体" w:hAnsi="宋体" w:eastAsia="宋体" w:cs="Times New Roman"/>
                <w:bCs/>
                <w:sz w:val="24"/>
                <w:szCs w:val="24"/>
                <w:u w:val="single"/>
              </w:rPr>
              <w:t>　　　　　</w:t>
            </w:r>
            <w:r>
              <w:rPr>
                <w:rFonts w:hint="eastAsia" w:ascii="宋体" w:hAnsi="宋体" w:eastAsia="宋体" w:cs="Times New Roman"/>
                <w:bCs/>
                <w:sz w:val="24"/>
                <w:szCs w:val="24"/>
              </w:rPr>
              <w:t>年</w:t>
            </w:r>
            <w:r>
              <w:rPr>
                <w:rFonts w:hint="eastAsia" w:ascii="宋体" w:hAnsi="宋体" w:eastAsia="宋体" w:cs="Times New Roman"/>
                <w:bCs/>
                <w:sz w:val="24"/>
                <w:szCs w:val="24"/>
                <w:u w:val="single"/>
              </w:rPr>
              <w:t>　　　</w:t>
            </w:r>
            <w:r>
              <w:rPr>
                <w:rFonts w:hint="eastAsia" w:ascii="宋体" w:hAnsi="宋体" w:eastAsia="宋体" w:cs="Times New Roman"/>
                <w:bCs/>
                <w:sz w:val="24"/>
                <w:szCs w:val="24"/>
              </w:rPr>
              <w:t>月</w:t>
            </w:r>
            <w:r>
              <w:rPr>
                <w:rFonts w:hint="eastAsia" w:ascii="宋体" w:hAnsi="宋体" w:eastAsia="宋体" w:cs="Times New Roman"/>
                <w:bCs/>
                <w:sz w:val="24"/>
                <w:szCs w:val="24"/>
                <w:u w:val="single"/>
              </w:rPr>
              <w:t>　　　</w:t>
            </w:r>
            <w:r>
              <w:rPr>
                <w:rFonts w:hint="eastAsia" w:ascii="宋体" w:hAnsi="宋体" w:eastAsia="宋体" w:cs="Times New Roman"/>
                <w:bCs/>
                <w:sz w:val="24"/>
                <w:szCs w:val="24"/>
              </w:rPr>
              <w:t>日</w:t>
            </w:r>
          </w:p>
        </w:tc>
      </w:tr>
      <w:bookmarkEnd w:id="49"/>
    </w:tbl>
    <w:p w14:paraId="47196503">
      <w:pPr>
        <w:pStyle w:val="6"/>
        <w:sectPr>
          <w:pgSz w:w="11906" w:h="16838"/>
          <w:pgMar w:top="1247" w:right="1247" w:bottom="1247" w:left="1247" w:header="680" w:footer="992" w:gutter="0"/>
          <w:pgNumType w:fmt="numberInDash"/>
          <w:cols w:space="720" w:num="1"/>
          <w:docGrid w:linePitch="312" w:charSpace="0"/>
        </w:sectPr>
      </w:pPr>
    </w:p>
    <w:p w14:paraId="5C512821">
      <w:pPr>
        <w:pStyle w:val="6"/>
      </w:pPr>
    </w:p>
    <w:p w14:paraId="387968FB">
      <w:pPr>
        <w:pStyle w:val="6"/>
      </w:pPr>
      <w:bookmarkStart w:id="50" w:name="_Toc13317"/>
      <w:r>
        <w:rPr>
          <w:rFonts w:hint="eastAsia"/>
        </w:rPr>
        <w:t>第六章　投标文件的组成和格式</w:t>
      </w:r>
      <w:bookmarkEnd w:id="50"/>
    </w:p>
    <w:p w14:paraId="2319BFE0">
      <w:pPr>
        <w:jc w:val="center"/>
        <w:rPr>
          <w:rFonts w:ascii="宋体" w:hAnsi="宋体" w:eastAsia="宋体" w:cs="Times New Roman"/>
          <w:b/>
          <w:bCs/>
          <w:spacing w:val="20"/>
          <w:sz w:val="72"/>
          <w:szCs w:val="72"/>
        </w:rPr>
      </w:pPr>
    </w:p>
    <w:p w14:paraId="54BC2BDE">
      <w:pPr>
        <w:jc w:val="center"/>
        <w:rPr>
          <w:rFonts w:ascii="宋体" w:hAnsi="宋体" w:eastAsia="宋体" w:cs="Times New Roman"/>
          <w:b/>
          <w:bCs/>
          <w:spacing w:val="20"/>
          <w:sz w:val="72"/>
          <w:szCs w:val="72"/>
        </w:rPr>
      </w:pPr>
    </w:p>
    <w:p w14:paraId="714D453D">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投</w:t>
      </w:r>
    </w:p>
    <w:p w14:paraId="48EC053D">
      <w:pPr>
        <w:jc w:val="center"/>
        <w:rPr>
          <w:rFonts w:ascii="宋体" w:hAnsi="宋体" w:eastAsia="宋体" w:cs="Times New Roman"/>
          <w:bCs/>
          <w:spacing w:val="20"/>
          <w:sz w:val="72"/>
          <w:szCs w:val="72"/>
        </w:rPr>
      </w:pPr>
    </w:p>
    <w:p w14:paraId="47FF210B">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标</w:t>
      </w:r>
    </w:p>
    <w:p w14:paraId="4B146026">
      <w:pPr>
        <w:jc w:val="center"/>
        <w:rPr>
          <w:rFonts w:ascii="宋体" w:hAnsi="宋体" w:eastAsia="宋体" w:cs="Times New Roman"/>
          <w:bCs/>
          <w:spacing w:val="20"/>
          <w:sz w:val="72"/>
          <w:szCs w:val="72"/>
        </w:rPr>
      </w:pPr>
    </w:p>
    <w:p w14:paraId="44A2121C">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书</w:t>
      </w:r>
    </w:p>
    <w:p w14:paraId="0DC043C9">
      <w:pPr>
        <w:jc w:val="center"/>
        <w:rPr>
          <w:rFonts w:ascii="宋体" w:hAnsi="宋体" w:eastAsia="宋体" w:cs="Times New Roman"/>
          <w:b/>
          <w:bCs/>
          <w:spacing w:val="20"/>
          <w:sz w:val="72"/>
          <w:szCs w:val="72"/>
        </w:rPr>
      </w:pPr>
    </w:p>
    <w:p w14:paraId="4D17A7B3">
      <w:pPr>
        <w:jc w:val="center"/>
        <w:rPr>
          <w:rFonts w:ascii="宋体" w:hAnsi="宋体" w:eastAsia="宋体" w:cs="Times New Roman"/>
          <w:b/>
          <w:bCs/>
          <w:spacing w:val="20"/>
          <w:sz w:val="72"/>
          <w:szCs w:val="72"/>
        </w:rPr>
      </w:pPr>
    </w:p>
    <w:p w14:paraId="18A8E503">
      <w:pPr>
        <w:spacing w:line="600" w:lineRule="exact"/>
        <w:ind w:left="2245" w:leftChars="426" w:hanging="1350" w:hangingChars="450"/>
        <w:rPr>
          <w:rFonts w:ascii="宋体" w:hAnsi="宋体" w:eastAsia="宋体" w:cs="Times New Roman"/>
          <w:sz w:val="30"/>
          <w:szCs w:val="30"/>
          <w:u w:val="single"/>
        </w:rPr>
      </w:pPr>
      <w:r>
        <w:rPr>
          <w:rFonts w:hint="eastAsia" w:ascii="宋体" w:hAnsi="宋体" w:eastAsia="宋体" w:cs="Times New Roman"/>
          <w:bCs/>
          <w:sz w:val="30"/>
          <w:szCs w:val="30"/>
        </w:rPr>
        <w:t>项目名称：</w:t>
      </w:r>
      <w:r>
        <w:rPr>
          <w:rFonts w:hint="eastAsia" w:ascii="宋体" w:hAnsi="宋体" w:eastAsia="宋体" w:cs="Times New Roman"/>
          <w:sz w:val="30"/>
          <w:szCs w:val="30"/>
          <w:u w:val="single"/>
        </w:rPr>
        <w:t xml:space="preserve">                                  </w:t>
      </w:r>
    </w:p>
    <w:p w14:paraId="1FF7F371">
      <w:pPr>
        <w:spacing w:line="600" w:lineRule="exact"/>
        <w:ind w:firstLine="900" w:firstLineChars="300"/>
        <w:rPr>
          <w:rFonts w:ascii="宋体" w:hAnsi="宋体" w:eastAsia="宋体" w:cs="Times New Roman"/>
          <w:bCs/>
          <w:sz w:val="30"/>
          <w:szCs w:val="24"/>
        </w:rPr>
      </w:pPr>
      <w:r>
        <w:rPr>
          <w:rFonts w:hint="eastAsia" w:ascii="宋体" w:hAnsi="宋体" w:eastAsia="宋体" w:cs="Times New Roman"/>
          <w:bCs/>
          <w:sz w:val="30"/>
          <w:szCs w:val="24"/>
        </w:rPr>
        <w:t>项目编号：</w:t>
      </w:r>
      <w:r>
        <w:rPr>
          <w:rFonts w:hint="eastAsia" w:ascii="宋体" w:hAnsi="宋体" w:eastAsia="宋体" w:cs="Times New Roman"/>
          <w:bCs/>
          <w:sz w:val="30"/>
          <w:szCs w:val="24"/>
          <w:u w:val="single"/>
        </w:rPr>
        <w:t xml:space="preserve">                                  </w:t>
      </w:r>
    </w:p>
    <w:p w14:paraId="47122038">
      <w:pPr>
        <w:spacing w:line="600" w:lineRule="exact"/>
        <w:ind w:firstLine="900" w:firstLineChars="300"/>
        <w:rPr>
          <w:rFonts w:ascii="宋体" w:hAnsi="宋体" w:eastAsia="宋体" w:cs="Times New Roman"/>
          <w:bCs/>
          <w:sz w:val="30"/>
          <w:szCs w:val="24"/>
          <w:u w:val="single"/>
        </w:rPr>
      </w:pPr>
      <w:r>
        <w:rPr>
          <w:rFonts w:hint="eastAsia" w:ascii="宋体" w:hAnsi="宋体" w:eastAsia="宋体" w:cs="Times New Roman"/>
          <w:bCs/>
          <w:sz w:val="30"/>
          <w:szCs w:val="24"/>
        </w:rPr>
        <w:t>投标单位：</w:t>
      </w:r>
      <w:r>
        <w:rPr>
          <w:rFonts w:hint="eastAsia" w:ascii="宋体" w:hAnsi="宋体" w:eastAsia="宋体" w:cs="Times New Roman"/>
          <w:bCs/>
          <w:sz w:val="30"/>
          <w:szCs w:val="24"/>
          <w:u w:val="single"/>
        </w:rPr>
        <w:t xml:space="preserve">                                  </w:t>
      </w:r>
    </w:p>
    <w:p w14:paraId="62270A43">
      <w:pPr>
        <w:widowControl/>
        <w:spacing w:line="600" w:lineRule="exact"/>
        <w:jc w:val="left"/>
        <w:rPr>
          <w:rFonts w:ascii="Times New Roman" w:hAnsi="Times New Roman" w:eastAsia="宋体" w:cs="Times New Roman"/>
          <w:kern w:val="0"/>
          <w:sz w:val="24"/>
          <w:szCs w:val="20"/>
        </w:rPr>
      </w:pPr>
    </w:p>
    <w:p w14:paraId="28DAA022">
      <w:pPr>
        <w:widowControl/>
        <w:spacing w:line="600" w:lineRule="exact"/>
        <w:jc w:val="left"/>
        <w:rPr>
          <w:rFonts w:ascii="Times New Roman" w:hAnsi="Times New Roman" w:eastAsia="宋体" w:cs="Times New Roman"/>
          <w:kern w:val="0"/>
          <w:sz w:val="24"/>
          <w:szCs w:val="20"/>
        </w:rPr>
      </w:pPr>
    </w:p>
    <w:p w14:paraId="5E662AB7">
      <w:pPr>
        <w:spacing w:line="600" w:lineRule="exact"/>
        <w:jc w:val="center"/>
        <w:rPr>
          <w:rFonts w:ascii="宋体" w:hAnsi="宋体" w:eastAsia="宋体" w:cs="Times New Roman"/>
          <w:bCs/>
          <w:sz w:val="30"/>
          <w:szCs w:val="24"/>
        </w:rPr>
      </w:pPr>
      <w:r>
        <w:rPr>
          <w:rFonts w:hint="eastAsia" w:ascii="宋体" w:hAnsi="宋体" w:eastAsia="宋体" w:cs="Times New Roman"/>
          <w:bCs/>
          <w:sz w:val="30"/>
          <w:szCs w:val="24"/>
        </w:rPr>
        <w:t>二〇    年  月  日</w:t>
      </w:r>
    </w:p>
    <w:p w14:paraId="34B10092">
      <w:pPr>
        <w:spacing w:line="600" w:lineRule="exact"/>
        <w:jc w:val="center"/>
        <w:rPr>
          <w:rFonts w:ascii="宋体" w:hAnsi="宋体" w:eastAsia="宋体" w:cs="Times New Roman"/>
          <w:bCs/>
          <w:sz w:val="30"/>
          <w:szCs w:val="24"/>
        </w:rPr>
        <w:sectPr>
          <w:pgSz w:w="11906" w:h="16838"/>
          <w:pgMar w:top="1247" w:right="1247" w:bottom="1247" w:left="1247" w:header="680" w:footer="992" w:gutter="0"/>
          <w:pgNumType w:fmt="numberInDash"/>
          <w:cols w:space="720" w:num="1"/>
          <w:docGrid w:linePitch="312" w:charSpace="0"/>
        </w:sectPr>
      </w:pPr>
    </w:p>
    <w:p w14:paraId="718ADED5">
      <w:pPr>
        <w:spacing w:line="400" w:lineRule="exact"/>
        <w:jc w:val="center"/>
        <w:rPr>
          <w:rFonts w:ascii="黑体" w:hAnsi="宋体" w:eastAsia="黑体" w:cs="Times New Roman"/>
          <w:bCs/>
          <w:sz w:val="28"/>
          <w:szCs w:val="28"/>
        </w:rPr>
      </w:pPr>
    </w:p>
    <w:p w14:paraId="16DD2BE3">
      <w:pPr>
        <w:spacing w:line="400" w:lineRule="exact"/>
        <w:jc w:val="center"/>
        <w:rPr>
          <w:rFonts w:ascii="黑体" w:hAnsi="宋体" w:eastAsia="黑体" w:cs="Times New Roman"/>
          <w:bCs/>
          <w:sz w:val="28"/>
          <w:szCs w:val="28"/>
        </w:rPr>
      </w:pPr>
      <w:r>
        <w:rPr>
          <w:rFonts w:hint="eastAsia" w:ascii="黑体" w:hAnsi="宋体" w:eastAsia="黑体" w:cs="Times New Roman"/>
          <w:bCs/>
          <w:sz w:val="28"/>
          <w:szCs w:val="28"/>
        </w:rPr>
        <w:t>一、投标函</w:t>
      </w:r>
    </w:p>
    <w:p w14:paraId="79DA4102">
      <w:pPr>
        <w:spacing w:line="400" w:lineRule="exact"/>
        <w:rPr>
          <w:rFonts w:ascii="宋体" w:hAnsi="宋体" w:eastAsia="宋体" w:cs="Times New Roman"/>
          <w:bCs/>
          <w:sz w:val="24"/>
          <w:szCs w:val="24"/>
        </w:rPr>
      </w:pPr>
    </w:p>
    <w:p w14:paraId="45F85D45">
      <w:pPr>
        <w:spacing w:line="400" w:lineRule="exact"/>
        <w:rPr>
          <w:rFonts w:ascii="宋体" w:hAnsi="宋体" w:eastAsia="宋体" w:cs="Times New Roman"/>
          <w:bCs/>
          <w:sz w:val="24"/>
          <w:szCs w:val="24"/>
        </w:rPr>
      </w:pPr>
      <w:r>
        <w:rPr>
          <w:rFonts w:hint="eastAsia" w:ascii="宋体" w:hAnsi="宋体" w:eastAsia="宋体" w:cs="Times New Roman"/>
          <w:bCs/>
          <w:sz w:val="24"/>
          <w:szCs w:val="24"/>
        </w:rPr>
        <w:t>致江阴市政府采购中心：</w:t>
      </w:r>
    </w:p>
    <w:p w14:paraId="351E6A41">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（项目名称及编号）招标文件，经仔细阅读和研究，我们决定参加此项目的投标。</w:t>
      </w:r>
    </w:p>
    <w:p w14:paraId="517F3785">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1.愿意按照招标文件的一切要求，参加本项目的投标</w:t>
      </w:r>
      <w:r>
        <w:rPr>
          <w:rFonts w:hint="eastAsia" w:ascii="宋体" w:hAnsi="宋体" w:eastAsia="宋体" w:cs="Times New Roman"/>
          <w:sz w:val="24"/>
          <w:szCs w:val="24"/>
        </w:rPr>
        <w:t>，</w:t>
      </w:r>
      <w:r>
        <w:rPr>
          <w:rFonts w:hint="eastAsia" w:ascii="宋体" w:hAnsi="宋体" w:eastAsia="宋体" w:cs="Times New Roman"/>
          <w:bCs/>
          <w:sz w:val="24"/>
          <w:szCs w:val="24"/>
        </w:rPr>
        <w:t>投标报价详见《开标一览表》。</w:t>
      </w:r>
    </w:p>
    <w:p w14:paraId="2E74858F">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2.我方同意按招标文件的规定，本投标文件的投标有效期限为开标后90天。</w:t>
      </w:r>
    </w:p>
    <w:p w14:paraId="2E17F553">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3.我方愿意提供招标文件中要求的原始资料及可能另外要求的与投标有关的任何资料，并保证我方已提供和将要提供的资料是真实的、准确的。</w:t>
      </w:r>
    </w:p>
    <w:p w14:paraId="1FB5B10C">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4.我方认为你们有权决定中标者。</w:t>
      </w:r>
    </w:p>
    <w:p w14:paraId="0E821227">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5.我方愿意遵守《中华人民共和国政府采购法》《</w:t>
      </w:r>
      <w:r>
        <w:rPr>
          <w:rFonts w:hint="eastAsia" w:ascii="宋体" w:hAnsi="宋体" w:eastAsia="宋体" w:cs="Times New Roman"/>
          <w:sz w:val="24"/>
          <w:szCs w:val="24"/>
        </w:rPr>
        <w:t>中华人民共和国政府采购法实施条例》</w:t>
      </w:r>
      <w:r>
        <w:rPr>
          <w:rFonts w:hint="eastAsia" w:ascii="宋体" w:hAnsi="宋体" w:eastAsia="宋体" w:cs="Times New Roman"/>
          <w:bCs/>
          <w:sz w:val="24"/>
          <w:szCs w:val="24"/>
        </w:rPr>
        <w:t xml:space="preserve">，并按照《中华人民共和国民法典》、财政部《政府采购货物和服务招标投标管理办法》和合同条款履行自己的全部责任。 </w:t>
      </w:r>
    </w:p>
    <w:p w14:paraId="7F0967C7">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 xml:space="preserve">6.我方认可并遵守采购文件的所有规定，放弃对招标（采购）文件、评标办法、评分细则及配分提出质疑的权利。 </w:t>
      </w:r>
    </w:p>
    <w:p w14:paraId="5E619C97">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7.如我们在投标截止期后撤回投标或中标后拒绝遵守投标承诺或拒绝在规定的时间内与采购人签订合同，则将接受相应处罚。</w:t>
      </w:r>
    </w:p>
    <w:p w14:paraId="720B8673">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p>
    <w:p w14:paraId="5D49B5D2">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9.一旦我方中标，我方将根据招标文件的规定，严格履行合同的责任和义务，保证按期、按质、按量完成项目。</w:t>
      </w:r>
    </w:p>
    <w:p w14:paraId="35F36AE2">
      <w:pPr>
        <w:spacing w:line="400" w:lineRule="exact"/>
        <w:ind w:firstLine="480" w:firstLineChars="200"/>
        <w:rPr>
          <w:rFonts w:ascii="宋体" w:hAnsi="宋体" w:eastAsia="宋体" w:cs="Times New Roman"/>
          <w:bCs/>
          <w:sz w:val="24"/>
          <w:szCs w:val="24"/>
        </w:rPr>
      </w:pPr>
    </w:p>
    <w:p w14:paraId="042F6CF0">
      <w:pPr>
        <w:spacing w:line="400" w:lineRule="exact"/>
        <w:ind w:firstLine="480" w:firstLineChars="200"/>
        <w:rPr>
          <w:rFonts w:ascii="宋体" w:hAnsi="宋体" w:eastAsia="宋体" w:cs="Times New Roman"/>
          <w:bCs/>
          <w:sz w:val="24"/>
          <w:szCs w:val="24"/>
        </w:rPr>
      </w:pPr>
    </w:p>
    <w:p w14:paraId="28EB259C">
      <w:pPr>
        <w:spacing w:line="400" w:lineRule="exact"/>
        <w:ind w:firstLine="720" w:firstLineChars="300"/>
        <w:rPr>
          <w:rFonts w:ascii="宋体" w:hAnsi="宋体" w:eastAsia="宋体" w:cs="Times New Roman"/>
          <w:bCs/>
          <w:sz w:val="24"/>
          <w:szCs w:val="24"/>
        </w:rPr>
      </w:pPr>
      <w:r>
        <w:rPr>
          <w:rFonts w:hint="eastAsia" w:ascii="宋体" w:hAnsi="宋体" w:eastAsia="宋体" w:cs="Times New Roman"/>
          <w:bCs/>
          <w:sz w:val="24"/>
          <w:szCs w:val="24"/>
        </w:rPr>
        <w:t>投标单位（电子签章）：</w:t>
      </w:r>
    </w:p>
    <w:p w14:paraId="5B79F695">
      <w:pPr>
        <w:spacing w:line="400" w:lineRule="exact"/>
        <w:ind w:firstLine="720" w:firstLineChars="300"/>
        <w:rPr>
          <w:rFonts w:ascii="宋体" w:hAnsi="宋体" w:eastAsia="宋体" w:cs="Times New Roman"/>
          <w:bCs/>
          <w:sz w:val="24"/>
          <w:szCs w:val="24"/>
        </w:rPr>
      </w:pPr>
      <w:r>
        <w:rPr>
          <w:rFonts w:hint="eastAsia" w:ascii="宋体" w:hAnsi="宋体" w:eastAsia="宋体" w:cs="Times New Roman"/>
          <w:bCs/>
          <w:sz w:val="24"/>
          <w:szCs w:val="24"/>
        </w:rPr>
        <w:t>电话：</w:t>
      </w:r>
    </w:p>
    <w:p w14:paraId="02C04948">
      <w:pPr>
        <w:spacing w:line="400" w:lineRule="exact"/>
        <w:ind w:firstLine="720" w:firstLineChars="300"/>
        <w:rPr>
          <w:rFonts w:ascii="宋体" w:hAnsi="宋体" w:eastAsia="宋体" w:cs="Times New Roman"/>
          <w:bCs/>
          <w:sz w:val="24"/>
          <w:szCs w:val="24"/>
        </w:rPr>
      </w:pPr>
      <w:r>
        <w:rPr>
          <w:rFonts w:hint="eastAsia" w:ascii="宋体" w:hAnsi="宋体" w:eastAsia="宋体" w:cs="Times New Roman"/>
          <w:bCs/>
          <w:sz w:val="24"/>
          <w:szCs w:val="24"/>
        </w:rPr>
        <w:t>传真：</w:t>
      </w:r>
    </w:p>
    <w:p w14:paraId="57657634">
      <w:pPr>
        <w:spacing w:line="400" w:lineRule="exact"/>
        <w:ind w:firstLine="720" w:firstLineChars="300"/>
        <w:rPr>
          <w:rFonts w:ascii="宋体" w:hAnsi="宋体" w:eastAsia="宋体" w:cs="Times New Roman"/>
          <w:bCs/>
          <w:sz w:val="24"/>
          <w:szCs w:val="24"/>
        </w:rPr>
      </w:pPr>
      <w:r>
        <w:rPr>
          <w:rFonts w:hint="eastAsia" w:ascii="宋体" w:hAnsi="宋体" w:eastAsia="宋体" w:cs="Times New Roman"/>
          <w:bCs/>
          <w:sz w:val="24"/>
          <w:szCs w:val="24"/>
        </w:rPr>
        <w:t>地址：</w:t>
      </w:r>
    </w:p>
    <w:p w14:paraId="4A4D70ED">
      <w:pPr>
        <w:spacing w:line="400" w:lineRule="exact"/>
        <w:ind w:firstLine="720" w:firstLineChars="300"/>
        <w:rPr>
          <w:rFonts w:ascii="宋体" w:hAnsi="宋体" w:eastAsia="宋体" w:cs="Times New Roman"/>
          <w:bCs/>
          <w:sz w:val="24"/>
          <w:szCs w:val="24"/>
        </w:rPr>
      </w:pPr>
      <w:r>
        <w:rPr>
          <w:rFonts w:hint="eastAsia" w:ascii="宋体" w:hAnsi="宋体" w:eastAsia="宋体" w:cs="Times New Roman"/>
          <w:bCs/>
          <w:sz w:val="24"/>
          <w:szCs w:val="24"/>
        </w:rPr>
        <w:t>邮编：</w:t>
      </w:r>
    </w:p>
    <w:p w14:paraId="5FA51FF9">
      <w:pPr>
        <w:spacing w:line="400" w:lineRule="exact"/>
        <w:ind w:firstLine="720" w:firstLineChars="300"/>
        <w:rPr>
          <w:rFonts w:ascii="宋体" w:hAnsi="宋体" w:eastAsia="宋体" w:cs="Times New Roman"/>
          <w:bCs/>
          <w:sz w:val="24"/>
          <w:szCs w:val="24"/>
        </w:rPr>
      </w:pPr>
      <w:r>
        <w:rPr>
          <w:rFonts w:hint="eastAsia" w:ascii="宋体" w:hAnsi="宋体" w:eastAsia="宋体" w:cs="Times New Roman"/>
          <w:bCs/>
          <w:sz w:val="24"/>
          <w:szCs w:val="24"/>
        </w:rPr>
        <w:t>电子邮箱：</w:t>
      </w:r>
    </w:p>
    <w:p w14:paraId="5CCAD91A">
      <w:pPr>
        <w:spacing w:line="400" w:lineRule="exact"/>
        <w:jc w:val="center"/>
        <w:rPr>
          <w:rFonts w:ascii="黑体" w:hAnsi="黑体" w:eastAsia="黑体" w:cs="Times New Roman"/>
          <w:sz w:val="28"/>
          <w:szCs w:val="28"/>
        </w:rPr>
      </w:pPr>
      <w:bookmarkStart w:id="51" w:name="_Toc222799676"/>
      <w:bookmarkStart w:id="52" w:name="_Toc194739809"/>
    </w:p>
    <w:p w14:paraId="5A215EA1">
      <w:pPr>
        <w:spacing w:line="400" w:lineRule="exact"/>
        <w:jc w:val="center"/>
        <w:rPr>
          <w:rFonts w:ascii="黑体" w:hAnsi="黑体" w:eastAsia="黑体" w:cs="Times New Roman"/>
          <w:sz w:val="28"/>
          <w:szCs w:val="28"/>
        </w:rPr>
        <w:sectPr>
          <w:pgSz w:w="11906" w:h="16838"/>
          <w:pgMar w:top="1247" w:right="1247" w:bottom="1247" w:left="1247" w:header="680" w:footer="992" w:gutter="0"/>
          <w:pgNumType w:fmt="numberInDash"/>
          <w:cols w:space="720" w:num="1"/>
          <w:docGrid w:linePitch="312" w:charSpace="0"/>
        </w:sectPr>
      </w:pPr>
    </w:p>
    <w:p w14:paraId="47661105">
      <w:pPr>
        <w:spacing w:line="400" w:lineRule="exact"/>
        <w:jc w:val="center"/>
        <w:rPr>
          <w:rFonts w:ascii="黑体" w:hAnsi="黑体" w:eastAsia="黑体" w:cs="Times New Roman"/>
          <w:sz w:val="28"/>
          <w:szCs w:val="28"/>
        </w:rPr>
      </w:pPr>
    </w:p>
    <w:p w14:paraId="49C0E302">
      <w:pPr>
        <w:spacing w:line="400" w:lineRule="exact"/>
        <w:jc w:val="center"/>
        <w:rPr>
          <w:rFonts w:ascii="黑体" w:hAnsi="黑体" w:eastAsia="黑体" w:cs="Times New Roman"/>
          <w:bCs/>
          <w:sz w:val="28"/>
          <w:szCs w:val="28"/>
          <w:u w:val="single"/>
        </w:rPr>
      </w:pPr>
      <w:r>
        <w:rPr>
          <w:rFonts w:hint="eastAsia" w:ascii="黑体" w:hAnsi="黑体" w:eastAsia="黑体" w:cs="Times New Roman"/>
          <w:sz w:val="28"/>
          <w:szCs w:val="28"/>
        </w:rPr>
        <w:t>二、开标一览表</w:t>
      </w:r>
    </w:p>
    <w:p w14:paraId="5ABA8514">
      <w:pPr>
        <w:spacing w:line="400" w:lineRule="exact"/>
        <w:jc w:val="center"/>
        <w:rPr>
          <w:rFonts w:ascii="黑体" w:hAnsi="黑体" w:eastAsia="黑体" w:cs="Times New Roman"/>
          <w:bCs/>
          <w:sz w:val="28"/>
          <w:szCs w:val="28"/>
          <w:u w:val="single"/>
        </w:rPr>
      </w:pPr>
    </w:p>
    <w:tbl>
      <w:tblPr>
        <w:tblStyle w:val="7"/>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075"/>
        <w:gridCol w:w="7224"/>
      </w:tblGrid>
      <w:tr w14:paraId="3D1F36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0" w:hRule="atLeast"/>
          <w:jc w:val="center"/>
        </w:trPr>
        <w:tc>
          <w:tcPr>
            <w:tcW w:w="2075" w:type="dxa"/>
            <w:vAlign w:val="center"/>
          </w:tcPr>
          <w:p w14:paraId="7FC05ECB">
            <w:pPr>
              <w:widowControl/>
              <w:spacing w:line="400" w:lineRule="exact"/>
              <w:jc w:val="center"/>
              <w:rPr>
                <w:rFonts w:ascii="宋体" w:hAnsi="宋体" w:eastAsia="宋体" w:cs="宋体"/>
                <w:kern w:val="0"/>
                <w:sz w:val="24"/>
                <w:szCs w:val="24"/>
              </w:rPr>
            </w:pPr>
            <w:r>
              <w:rPr>
                <w:rFonts w:hint="eastAsia" w:ascii="宋体" w:hAnsi="宋体" w:eastAsia="宋体" w:cs="宋体"/>
                <w:kern w:val="0"/>
                <w:sz w:val="24"/>
                <w:szCs w:val="24"/>
              </w:rPr>
              <w:t>项目编号</w:t>
            </w:r>
          </w:p>
        </w:tc>
        <w:tc>
          <w:tcPr>
            <w:tcW w:w="7224" w:type="dxa"/>
            <w:vAlign w:val="center"/>
          </w:tcPr>
          <w:p w14:paraId="441778A9">
            <w:pPr>
              <w:widowControl/>
              <w:spacing w:line="400" w:lineRule="exact"/>
              <w:jc w:val="center"/>
              <w:rPr>
                <w:rFonts w:ascii="宋体" w:hAnsi="宋体" w:eastAsia="宋体" w:cs="宋体"/>
                <w:kern w:val="0"/>
                <w:sz w:val="24"/>
                <w:szCs w:val="24"/>
              </w:rPr>
            </w:pPr>
            <w:r>
              <w:rPr>
                <w:rFonts w:hint="eastAsia" w:ascii="宋体" w:hAnsi="宋体" w:eastAsia="宋体" w:cs="宋体"/>
                <w:kern w:val="0"/>
                <w:sz w:val="24"/>
                <w:szCs w:val="24"/>
              </w:rPr>
              <w:t>JSZC-320281-JZCG-G2026-0029</w:t>
            </w:r>
          </w:p>
        </w:tc>
      </w:tr>
      <w:tr w14:paraId="6CB460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6" w:hRule="atLeast"/>
          <w:jc w:val="center"/>
        </w:trPr>
        <w:tc>
          <w:tcPr>
            <w:tcW w:w="2075" w:type="dxa"/>
            <w:vAlign w:val="center"/>
          </w:tcPr>
          <w:p w14:paraId="3E08A4AF">
            <w:pPr>
              <w:widowControl/>
              <w:spacing w:line="400" w:lineRule="exact"/>
              <w:jc w:val="center"/>
              <w:rPr>
                <w:rFonts w:ascii="宋体" w:hAnsi="宋体" w:eastAsia="宋体" w:cs="宋体"/>
                <w:kern w:val="0"/>
                <w:sz w:val="24"/>
                <w:szCs w:val="24"/>
              </w:rPr>
            </w:pPr>
            <w:r>
              <w:rPr>
                <w:rFonts w:hint="eastAsia" w:ascii="宋体" w:hAnsi="宋体" w:eastAsia="宋体" w:cs="宋体"/>
                <w:kern w:val="0"/>
                <w:sz w:val="24"/>
                <w:szCs w:val="24"/>
              </w:rPr>
              <w:t>项目名称</w:t>
            </w:r>
          </w:p>
        </w:tc>
        <w:tc>
          <w:tcPr>
            <w:tcW w:w="7224" w:type="dxa"/>
            <w:vAlign w:val="center"/>
          </w:tcPr>
          <w:p w14:paraId="165B67F3">
            <w:pPr>
              <w:widowControl/>
              <w:spacing w:line="400" w:lineRule="exact"/>
              <w:jc w:val="center"/>
              <w:rPr>
                <w:rFonts w:ascii="宋体" w:hAnsi="宋体" w:eastAsia="宋体" w:cs="宋体"/>
                <w:kern w:val="0"/>
                <w:sz w:val="24"/>
                <w:szCs w:val="24"/>
              </w:rPr>
            </w:pPr>
            <w:r>
              <w:rPr>
                <w:rFonts w:hint="eastAsia" w:ascii="宋体" w:hAnsi="宋体" w:eastAsia="宋体" w:cs="宋体"/>
                <w:kern w:val="0"/>
                <w:sz w:val="24"/>
                <w:szCs w:val="24"/>
              </w:rPr>
              <w:t>江阴市公安局公安侦处智能化平台</w:t>
            </w:r>
          </w:p>
        </w:tc>
      </w:tr>
      <w:tr w14:paraId="0554F9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678" w:hRule="atLeast"/>
          <w:jc w:val="center"/>
        </w:trPr>
        <w:tc>
          <w:tcPr>
            <w:tcW w:w="2075" w:type="dxa"/>
            <w:vAlign w:val="center"/>
          </w:tcPr>
          <w:p w14:paraId="0CB7C4E8">
            <w:pPr>
              <w:widowControl/>
              <w:spacing w:line="400" w:lineRule="exact"/>
              <w:jc w:val="center"/>
              <w:rPr>
                <w:rFonts w:ascii="宋体" w:hAnsi="宋体" w:eastAsia="宋体" w:cs="宋体"/>
                <w:kern w:val="0"/>
                <w:sz w:val="24"/>
                <w:szCs w:val="24"/>
              </w:rPr>
            </w:pPr>
            <w:r>
              <w:rPr>
                <w:rFonts w:hint="eastAsia" w:ascii="宋体" w:hAnsi="宋体" w:eastAsia="宋体" w:cs="宋体"/>
                <w:kern w:val="0"/>
                <w:sz w:val="24"/>
                <w:szCs w:val="24"/>
              </w:rPr>
              <w:t>项目报价</w:t>
            </w:r>
          </w:p>
          <w:p w14:paraId="67988F21">
            <w:pPr>
              <w:widowControl/>
              <w:spacing w:line="400" w:lineRule="exact"/>
              <w:jc w:val="center"/>
              <w:rPr>
                <w:rFonts w:ascii="宋体" w:hAnsi="宋体" w:eastAsia="宋体" w:cs="宋体"/>
                <w:kern w:val="0"/>
                <w:sz w:val="24"/>
                <w:szCs w:val="24"/>
              </w:rPr>
            </w:pPr>
            <w:r>
              <w:rPr>
                <w:rFonts w:hint="eastAsia" w:ascii="宋体" w:hAnsi="宋体" w:eastAsia="宋体" w:cs="宋体"/>
                <w:kern w:val="0"/>
                <w:sz w:val="24"/>
                <w:szCs w:val="24"/>
              </w:rPr>
              <w:t>（单位：元）</w:t>
            </w:r>
          </w:p>
        </w:tc>
        <w:tc>
          <w:tcPr>
            <w:tcW w:w="7224" w:type="dxa"/>
            <w:vAlign w:val="center"/>
          </w:tcPr>
          <w:p w14:paraId="28D158A9">
            <w:pPr>
              <w:widowControl/>
              <w:spacing w:line="400" w:lineRule="exact"/>
              <w:ind w:firstLine="480" w:firstLineChars="200"/>
              <w:jc w:val="center"/>
              <w:rPr>
                <w:rFonts w:ascii="宋体" w:hAnsi="宋体" w:eastAsia="宋体" w:cs="宋体"/>
                <w:kern w:val="0"/>
                <w:sz w:val="24"/>
                <w:szCs w:val="24"/>
              </w:rPr>
            </w:pPr>
            <w:r>
              <w:rPr>
                <w:rFonts w:hint="eastAsia" w:ascii="宋体" w:hAnsi="宋体" w:eastAsia="宋体" w:cs="宋体"/>
                <w:kern w:val="0"/>
                <w:sz w:val="24"/>
                <w:szCs w:val="24"/>
              </w:rPr>
              <w:t>以“标书制作客户端——基本目录——开标一览表”中</w:t>
            </w:r>
          </w:p>
          <w:p w14:paraId="34AA3351">
            <w:pPr>
              <w:widowControl/>
              <w:spacing w:line="400" w:lineRule="exact"/>
              <w:ind w:firstLine="480" w:firstLineChars="200"/>
              <w:jc w:val="center"/>
              <w:rPr>
                <w:rFonts w:ascii="宋体" w:hAnsi="宋体" w:eastAsia="宋体" w:cs="宋体"/>
                <w:kern w:val="0"/>
                <w:sz w:val="24"/>
                <w:szCs w:val="24"/>
              </w:rPr>
            </w:pPr>
            <w:r>
              <w:rPr>
                <w:rFonts w:hint="eastAsia" w:ascii="宋体" w:hAnsi="宋体" w:eastAsia="宋体" w:cs="宋体"/>
                <w:kern w:val="0"/>
                <w:sz w:val="24"/>
                <w:szCs w:val="24"/>
              </w:rPr>
              <w:t>填写的金额为准。</w:t>
            </w:r>
          </w:p>
        </w:tc>
      </w:tr>
    </w:tbl>
    <w:p w14:paraId="0944EB11">
      <w:pPr>
        <w:spacing w:line="400" w:lineRule="exact"/>
        <w:jc w:val="left"/>
        <w:rPr>
          <w:rFonts w:ascii="宋体" w:hAnsi="宋体" w:eastAsia="宋体" w:cs="Times New Roman"/>
          <w:b/>
          <w:sz w:val="24"/>
          <w:szCs w:val="24"/>
        </w:rPr>
      </w:pPr>
      <w:bookmarkStart w:id="53" w:name="_Toc194386107"/>
      <w:bookmarkStart w:id="54" w:name="_Toc145474400"/>
      <w:bookmarkStart w:id="55" w:name="_Toc158691780"/>
      <w:r>
        <w:rPr>
          <w:rFonts w:hint="eastAsia" w:ascii="宋体" w:hAnsi="宋体" w:eastAsia="宋体" w:cs="Times New Roman"/>
          <w:b/>
          <w:sz w:val="24"/>
          <w:szCs w:val="24"/>
        </w:rPr>
        <w:t>注：此表格无需填报具体内容，签章上传即可。</w:t>
      </w:r>
    </w:p>
    <w:p w14:paraId="09547083">
      <w:pPr>
        <w:spacing w:line="400" w:lineRule="exact"/>
        <w:ind w:firstLine="3600" w:firstLineChars="1500"/>
        <w:jc w:val="left"/>
        <w:rPr>
          <w:rFonts w:ascii="宋体" w:hAnsi="宋体" w:eastAsia="宋体" w:cs="Times New Roman"/>
          <w:bCs/>
          <w:sz w:val="24"/>
          <w:szCs w:val="24"/>
        </w:rPr>
      </w:pPr>
    </w:p>
    <w:p w14:paraId="79ED9BA5">
      <w:pPr>
        <w:spacing w:line="400" w:lineRule="exact"/>
        <w:ind w:firstLine="3600" w:firstLineChars="1500"/>
        <w:jc w:val="left"/>
        <w:rPr>
          <w:rFonts w:ascii="宋体" w:hAnsi="宋体" w:eastAsia="宋体" w:cs="Times New Roman"/>
          <w:bCs/>
          <w:sz w:val="24"/>
          <w:szCs w:val="24"/>
        </w:rPr>
      </w:pPr>
    </w:p>
    <w:p w14:paraId="7EEB04F1">
      <w:pPr>
        <w:spacing w:line="400" w:lineRule="exact"/>
        <w:ind w:firstLine="3600" w:firstLineChars="1500"/>
        <w:jc w:val="left"/>
        <w:rPr>
          <w:rFonts w:ascii="宋体" w:hAnsi="宋体" w:eastAsia="宋体" w:cs="Times New Roman"/>
          <w:bCs/>
          <w:sz w:val="24"/>
          <w:szCs w:val="24"/>
        </w:rPr>
      </w:pPr>
      <w:r>
        <w:rPr>
          <w:rFonts w:hint="eastAsia" w:ascii="宋体" w:hAnsi="宋体" w:eastAsia="宋体" w:cs="Times New Roman"/>
          <w:bCs/>
          <w:sz w:val="24"/>
          <w:szCs w:val="24"/>
        </w:rPr>
        <w:t>投标单位（电子签章）：</w:t>
      </w:r>
    </w:p>
    <w:p w14:paraId="7D8ADDE4">
      <w:pPr>
        <w:spacing w:line="400" w:lineRule="exact"/>
        <w:ind w:firstLine="3600" w:firstLineChars="1500"/>
        <w:jc w:val="left"/>
        <w:rPr>
          <w:rFonts w:ascii="宋体" w:hAnsi="宋体" w:eastAsia="宋体" w:cs="Times New Roman"/>
          <w:bCs/>
          <w:sz w:val="24"/>
          <w:szCs w:val="24"/>
        </w:rPr>
      </w:pPr>
    </w:p>
    <w:p w14:paraId="7BDE6D35">
      <w:pPr>
        <w:spacing w:line="400" w:lineRule="exact"/>
        <w:ind w:firstLine="3600" w:firstLineChars="1500"/>
        <w:jc w:val="left"/>
        <w:rPr>
          <w:rFonts w:ascii="宋体" w:hAnsi="宋体" w:eastAsia="宋体" w:cs="Times New Roman"/>
          <w:sz w:val="24"/>
          <w:szCs w:val="24"/>
        </w:rPr>
      </w:pPr>
      <w:r>
        <w:rPr>
          <w:rFonts w:hint="eastAsia" w:ascii="宋体" w:hAnsi="宋体" w:eastAsia="宋体" w:cs="Times New Roman"/>
          <w:bCs/>
          <w:sz w:val="24"/>
          <w:szCs w:val="24"/>
        </w:rPr>
        <w:t>日期：     年    月    日</w:t>
      </w:r>
    </w:p>
    <w:p w14:paraId="176EB34B">
      <w:pPr>
        <w:spacing w:line="400" w:lineRule="exact"/>
        <w:jc w:val="center"/>
        <w:rPr>
          <w:rFonts w:ascii="宋体" w:hAnsi="宋体" w:eastAsia="宋体" w:cs="Times New Roman"/>
          <w:sz w:val="24"/>
          <w:szCs w:val="24"/>
        </w:rPr>
      </w:pPr>
    </w:p>
    <w:bookmarkEnd w:id="53"/>
    <w:bookmarkEnd w:id="54"/>
    <w:bookmarkEnd w:id="55"/>
    <w:p w14:paraId="5B01B177">
      <w:pPr>
        <w:spacing w:line="400" w:lineRule="exact"/>
        <w:jc w:val="center"/>
        <w:rPr>
          <w:rFonts w:ascii="宋体" w:hAnsi="宋体" w:eastAsia="宋体" w:cs="Times New Roman"/>
          <w:sz w:val="24"/>
          <w:szCs w:val="24"/>
        </w:rPr>
      </w:pPr>
    </w:p>
    <w:p w14:paraId="003D44DD">
      <w:pPr>
        <w:spacing w:line="400" w:lineRule="exact"/>
        <w:jc w:val="center"/>
        <w:rPr>
          <w:rFonts w:ascii="宋体" w:hAnsi="宋体" w:eastAsia="宋体" w:cs="Times New Roman"/>
          <w:sz w:val="24"/>
          <w:szCs w:val="24"/>
        </w:rPr>
        <w:sectPr>
          <w:pgSz w:w="11906" w:h="16838"/>
          <w:pgMar w:top="1247" w:right="1247" w:bottom="1247" w:left="1247" w:header="680" w:footer="992" w:gutter="0"/>
          <w:pgNumType w:fmt="numberInDash"/>
          <w:cols w:space="720" w:num="1"/>
          <w:docGrid w:linePitch="312" w:charSpace="0"/>
        </w:sectPr>
      </w:pPr>
    </w:p>
    <w:bookmarkEnd w:id="51"/>
    <w:bookmarkEnd w:id="52"/>
    <w:p w14:paraId="3209CF07">
      <w:pPr>
        <w:spacing w:line="400" w:lineRule="exact"/>
        <w:jc w:val="center"/>
        <w:rPr>
          <w:rFonts w:ascii="黑体" w:hAnsi="黑体" w:eastAsia="黑体" w:cs="Times New Roman"/>
          <w:sz w:val="28"/>
          <w:szCs w:val="28"/>
        </w:rPr>
      </w:pPr>
    </w:p>
    <w:p w14:paraId="52B0551E">
      <w:pPr>
        <w:spacing w:line="400" w:lineRule="exact"/>
        <w:jc w:val="center"/>
        <w:rPr>
          <w:rFonts w:ascii="黑体" w:hAnsi="黑体" w:eastAsia="黑体" w:cs="Times New Roman"/>
          <w:sz w:val="28"/>
          <w:szCs w:val="28"/>
        </w:rPr>
      </w:pPr>
      <w:r>
        <w:rPr>
          <w:rFonts w:hint="eastAsia" w:ascii="黑体" w:hAnsi="Times New Roman" w:eastAsia="黑体" w:cs="Times New Roman"/>
          <w:sz w:val="28"/>
          <w:szCs w:val="28"/>
        </w:rPr>
        <w:t>三、</w:t>
      </w:r>
      <w:r>
        <w:rPr>
          <w:rFonts w:hint="eastAsia" w:ascii="黑体" w:hAnsi="黑体" w:eastAsia="黑体" w:cs="Times New Roman"/>
          <w:sz w:val="28"/>
          <w:szCs w:val="28"/>
        </w:rPr>
        <w:t>分项报价表</w:t>
      </w:r>
    </w:p>
    <w:p w14:paraId="7AC3D0F6">
      <w:pPr>
        <w:spacing w:line="400" w:lineRule="exact"/>
        <w:jc w:val="right"/>
        <w:rPr>
          <w:rFonts w:ascii="宋体" w:hAnsi="宋体"/>
          <w:szCs w:val="21"/>
        </w:rPr>
      </w:pPr>
    </w:p>
    <w:p w14:paraId="70FC5325">
      <w:pPr>
        <w:spacing w:line="400" w:lineRule="exact"/>
        <w:jc w:val="right"/>
        <w:rPr>
          <w:rFonts w:ascii="宋体" w:hAnsi="宋体" w:eastAsia="宋体" w:cs="Times New Roman"/>
          <w:szCs w:val="21"/>
        </w:rPr>
      </w:pPr>
      <w:r>
        <w:rPr>
          <w:rFonts w:hint="eastAsia" w:ascii="宋体" w:hAnsi="宋体" w:eastAsia="宋体" w:cs="Times New Roman"/>
          <w:szCs w:val="21"/>
        </w:rPr>
        <w:t>单位：元（人民币）</w:t>
      </w:r>
    </w:p>
    <w:tbl>
      <w:tblPr>
        <w:tblStyle w:val="7"/>
        <w:tblW w:w="962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73"/>
        <w:gridCol w:w="5147"/>
        <w:gridCol w:w="809"/>
        <w:gridCol w:w="761"/>
        <w:gridCol w:w="1119"/>
        <w:gridCol w:w="1119"/>
      </w:tblGrid>
      <w:tr w14:paraId="2C0517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3" w:type="dxa"/>
            <w:vAlign w:val="center"/>
          </w:tcPr>
          <w:p w14:paraId="5E3D7496">
            <w:pPr>
              <w:spacing w:line="400" w:lineRule="exact"/>
              <w:jc w:val="center"/>
              <w:rPr>
                <w:rFonts w:ascii="宋体" w:hAnsi="宋体" w:eastAsia="宋体" w:cs="Times New Roman"/>
                <w:b/>
                <w:bCs/>
                <w:szCs w:val="21"/>
              </w:rPr>
            </w:pPr>
            <w:r>
              <w:rPr>
                <w:rFonts w:hint="eastAsia" w:ascii="宋体" w:hAnsi="宋体" w:eastAsia="宋体" w:cs="Times New Roman"/>
                <w:b/>
                <w:bCs/>
                <w:szCs w:val="21"/>
              </w:rPr>
              <w:t>序号</w:t>
            </w:r>
          </w:p>
        </w:tc>
        <w:tc>
          <w:tcPr>
            <w:tcW w:w="5147" w:type="dxa"/>
            <w:vAlign w:val="center"/>
          </w:tcPr>
          <w:p w14:paraId="39E9522E">
            <w:pPr>
              <w:spacing w:line="400" w:lineRule="exact"/>
              <w:jc w:val="center"/>
              <w:rPr>
                <w:rFonts w:ascii="宋体" w:hAnsi="宋体" w:eastAsia="宋体" w:cs="Times New Roman"/>
                <w:b/>
                <w:bCs/>
                <w:szCs w:val="21"/>
              </w:rPr>
            </w:pPr>
            <w:r>
              <w:rPr>
                <w:rFonts w:hint="eastAsia" w:ascii="宋体" w:hAnsi="宋体" w:eastAsia="宋体" w:cs="Times New Roman"/>
                <w:b/>
                <w:bCs/>
                <w:szCs w:val="21"/>
              </w:rPr>
              <w:t>服务内容</w:t>
            </w:r>
          </w:p>
        </w:tc>
        <w:tc>
          <w:tcPr>
            <w:tcW w:w="809" w:type="dxa"/>
            <w:vAlign w:val="center"/>
          </w:tcPr>
          <w:p w14:paraId="6BACEC12">
            <w:pPr>
              <w:spacing w:line="400" w:lineRule="exact"/>
              <w:jc w:val="center"/>
              <w:rPr>
                <w:rFonts w:ascii="宋体" w:hAnsi="宋体" w:eastAsia="宋体" w:cs="Times New Roman"/>
                <w:b/>
                <w:bCs/>
                <w:szCs w:val="21"/>
              </w:rPr>
            </w:pPr>
            <w:r>
              <w:rPr>
                <w:rFonts w:hint="eastAsia" w:ascii="宋体" w:hAnsi="宋体" w:eastAsia="宋体" w:cs="Times New Roman"/>
                <w:b/>
                <w:bCs/>
                <w:szCs w:val="21"/>
              </w:rPr>
              <w:t>数量</w:t>
            </w:r>
          </w:p>
        </w:tc>
        <w:tc>
          <w:tcPr>
            <w:tcW w:w="761" w:type="dxa"/>
            <w:vAlign w:val="center"/>
          </w:tcPr>
          <w:p w14:paraId="1EC30C11">
            <w:pPr>
              <w:spacing w:line="400" w:lineRule="exact"/>
              <w:jc w:val="center"/>
              <w:rPr>
                <w:rFonts w:ascii="宋体" w:hAnsi="宋体" w:eastAsia="宋体" w:cs="Times New Roman"/>
                <w:b/>
                <w:bCs/>
                <w:szCs w:val="21"/>
              </w:rPr>
            </w:pPr>
            <w:r>
              <w:rPr>
                <w:rFonts w:hint="eastAsia" w:ascii="宋体" w:hAnsi="宋体" w:eastAsia="宋体" w:cs="Times New Roman"/>
                <w:b/>
                <w:bCs/>
                <w:szCs w:val="21"/>
              </w:rPr>
              <w:t>单位</w:t>
            </w:r>
          </w:p>
        </w:tc>
        <w:tc>
          <w:tcPr>
            <w:tcW w:w="1119" w:type="dxa"/>
            <w:vAlign w:val="center"/>
          </w:tcPr>
          <w:p w14:paraId="1F08870F">
            <w:pPr>
              <w:widowControl/>
              <w:spacing w:line="400" w:lineRule="exact"/>
              <w:jc w:val="center"/>
              <w:rPr>
                <w:rFonts w:ascii="宋体" w:hAnsi="宋体" w:eastAsia="宋体" w:cs="Times New Roman"/>
                <w:b/>
                <w:bCs/>
                <w:szCs w:val="21"/>
              </w:rPr>
            </w:pPr>
            <w:r>
              <w:rPr>
                <w:rFonts w:hint="eastAsia" w:ascii="宋体" w:hAnsi="宋体" w:eastAsia="宋体" w:cs="Times New Roman"/>
                <w:b/>
                <w:bCs/>
                <w:szCs w:val="21"/>
              </w:rPr>
              <w:t>分项单价</w:t>
            </w:r>
          </w:p>
        </w:tc>
        <w:tc>
          <w:tcPr>
            <w:tcW w:w="1119" w:type="dxa"/>
            <w:vAlign w:val="center"/>
          </w:tcPr>
          <w:p w14:paraId="5350CE03">
            <w:pPr>
              <w:widowControl/>
              <w:spacing w:line="400" w:lineRule="exact"/>
              <w:jc w:val="center"/>
              <w:rPr>
                <w:rFonts w:ascii="宋体" w:hAnsi="宋体" w:eastAsia="宋体" w:cs="Times New Roman"/>
                <w:b/>
                <w:bCs/>
                <w:szCs w:val="21"/>
              </w:rPr>
            </w:pPr>
            <w:r>
              <w:rPr>
                <w:rFonts w:hint="eastAsia" w:ascii="宋体" w:hAnsi="宋体" w:eastAsia="宋体" w:cs="Times New Roman"/>
                <w:b/>
                <w:bCs/>
                <w:szCs w:val="21"/>
              </w:rPr>
              <w:t>分项总价</w:t>
            </w:r>
          </w:p>
        </w:tc>
      </w:tr>
      <w:tr w14:paraId="46F23D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3" w:type="dxa"/>
            <w:vAlign w:val="center"/>
          </w:tcPr>
          <w:p w14:paraId="21E10EC6">
            <w:pPr>
              <w:spacing w:line="400" w:lineRule="exact"/>
              <w:jc w:val="center"/>
              <w:rPr>
                <w:rFonts w:ascii="宋体" w:hAnsi="宋体" w:eastAsia="宋体" w:cs="Times New Roman"/>
                <w:kern w:val="0"/>
                <w:szCs w:val="21"/>
              </w:rPr>
            </w:pPr>
            <w:r>
              <w:rPr>
                <w:rFonts w:hint="eastAsia" w:ascii="宋体" w:hAnsi="宋体" w:eastAsia="宋体" w:cs="Times New Roman"/>
                <w:kern w:val="0"/>
                <w:szCs w:val="21"/>
              </w:rPr>
              <w:t>1</w:t>
            </w:r>
          </w:p>
        </w:tc>
        <w:tc>
          <w:tcPr>
            <w:tcW w:w="5147" w:type="dxa"/>
            <w:vAlign w:val="center"/>
          </w:tcPr>
          <w:p w14:paraId="2E0B6C7C">
            <w:pPr>
              <w:spacing w:line="400" w:lineRule="exact"/>
              <w:jc w:val="center"/>
              <w:rPr>
                <w:rFonts w:ascii="宋体" w:hAnsi="宋体" w:eastAsia="宋体" w:cs="Times New Roman"/>
                <w:b/>
                <w:bCs/>
                <w:szCs w:val="21"/>
              </w:rPr>
            </w:pPr>
          </w:p>
        </w:tc>
        <w:tc>
          <w:tcPr>
            <w:tcW w:w="809" w:type="dxa"/>
            <w:vAlign w:val="center"/>
          </w:tcPr>
          <w:p w14:paraId="7556F4F8">
            <w:pPr>
              <w:spacing w:line="400" w:lineRule="exact"/>
              <w:jc w:val="center"/>
              <w:rPr>
                <w:rFonts w:ascii="宋体" w:hAnsi="宋体" w:eastAsia="宋体" w:cs="Times New Roman"/>
                <w:b/>
                <w:bCs/>
                <w:szCs w:val="21"/>
              </w:rPr>
            </w:pPr>
          </w:p>
        </w:tc>
        <w:tc>
          <w:tcPr>
            <w:tcW w:w="761" w:type="dxa"/>
            <w:vAlign w:val="center"/>
          </w:tcPr>
          <w:p w14:paraId="5478AA8F">
            <w:pPr>
              <w:spacing w:line="400" w:lineRule="exact"/>
              <w:jc w:val="center"/>
              <w:rPr>
                <w:rFonts w:ascii="宋体" w:hAnsi="宋体" w:eastAsia="宋体" w:cs="Times New Roman"/>
                <w:b/>
                <w:bCs/>
                <w:szCs w:val="21"/>
              </w:rPr>
            </w:pPr>
          </w:p>
        </w:tc>
        <w:tc>
          <w:tcPr>
            <w:tcW w:w="1119" w:type="dxa"/>
            <w:vAlign w:val="center"/>
          </w:tcPr>
          <w:p w14:paraId="646FF3EF">
            <w:pPr>
              <w:widowControl/>
              <w:spacing w:line="400" w:lineRule="exact"/>
              <w:jc w:val="center"/>
              <w:rPr>
                <w:rFonts w:ascii="宋体" w:hAnsi="宋体" w:eastAsia="宋体" w:cs="Times New Roman"/>
                <w:b/>
                <w:bCs/>
                <w:szCs w:val="21"/>
              </w:rPr>
            </w:pPr>
          </w:p>
        </w:tc>
        <w:tc>
          <w:tcPr>
            <w:tcW w:w="1119" w:type="dxa"/>
            <w:vAlign w:val="center"/>
          </w:tcPr>
          <w:p w14:paraId="7B622614">
            <w:pPr>
              <w:widowControl/>
              <w:spacing w:line="400" w:lineRule="exact"/>
              <w:jc w:val="center"/>
              <w:rPr>
                <w:rFonts w:ascii="宋体" w:hAnsi="宋体" w:eastAsia="宋体" w:cs="Times New Roman"/>
                <w:b/>
                <w:bCs/>
                <w:szCs w:val="21"/>
              </w:rPr>
            </w:pPr>
          </w:p>
        </w:tc>
      </w:tr>
      <w:tr w14:paraId="792E31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3" w:type="dxa"/>
            <w:vAlign w:val="center"/>
          </w:tcPr>
          <w:p w14:paraId="11F4C0DB">
            <w:pPr>
              <w:spacing w:line="400" w:lineRule="exact"/>
              <w:jc w:val="center"/>
              <w:rPr>
                <w:rFonts w:ascii="宋体" w:hAnsi="宋体" w:eastAsia="宋体" w:cs="Times New Roman"/>
                <w:szCs w:val="21"/>
              </w:rPr>
            </w:pPr>
            <w:r>
              <w:rPr>
                <w:rFonts w:hint="eastAsia" w:ascii="宋体" w:hAnsi="宋体" w:eastAsia="宋体" w:cs="Times New Roman"/>
                <w:szCs w:val="21"/>
              </w:rPr>
              <w:t>2</w:t>
            </w:r>
          </w:p>
        </w:tc>
        <w:tc>
          <w:tcPr>
            <w:tcW w:w="5147" w:type="dxa"/>
            <w:vAlign w:val="center"/>
          </w:tcPr>
          <w:p w14:paraId="1048F160">
            <w:pPr>
              <w:spacing w:line="400" w:lineRule="exact"/>
              <w:jc w:val="center"/>
              <w:rPr>
                <w:rFonts w:ascii="宋体" w:hAnsi="宋体" w:eastAsia="宋体" w:cs="Times New Roman"/>
                <w:b/>
                <w:bCs/>
                <w:szCs w:val="21"/>
              </w:rPr>
            </w:pPr>
          </w:p>
        </w:tc>
        <w:tc>
          <w:tcPr>
            <w:tcW w:w="809" w:type="dxa"/>
            <w:vAlign w:val="center"/>
          </w:tcPr>
          <w:p w14:paraId="54616D48">
            <w:pPr>
              <w:spacing w:line="400" w:lineRule="exact"/>
              <w:jc w:val="center"/>
              <w:rPr>
                <w:rFonts w:ascii="宋体" w:hAnsi="宋体" w:eastAsia="宋体" w:cs="Times New Roman"/>
                <w:b/>
                <w:bCs/>
                <w:szCs w:val="21"/>
              </w:rPr>
            </w:pPr>
          </w:p>
        </w:tc>
        <w:tc>
          <w:tcPr>
            <w:tcW w:w="761" w:type="dxa"/>
            <w:vAlign w:val="center"/>
          </w:tcPr>
          <w:p w14:paraId="309E02BB">
            <w:pPr>
              <w:spacing w:line="400" w:lineRule="exact"/>
              <w:jc w:val="center"/>
              <w:rPr>
                <w:rFonts w:ascii="宋体" w:hAnsi="宋体" w:eastAsia="宋体" w:cs="Times New Roman"/>
                <w:b/>
                <w:bCs/>
                <w:szCs w:val="21"/>
              </w:rPr>
            </w:pPr>
          </w:p>
        </w:tc>
        <w:tc>
          <w:tcPr>
            <w:tcW w:w="1119" w:type="dxa"/>
            <w:vAlign w:val="center"/>
          </w:tcPr>
          <w:p w14:paraId="58BF3C15">
            <w:pPr>
              <w:widowControl/>
              <w:spacing w:line="400" w:lineRule="exact"/>
              <w:jc w:val="center"/>
              <w:rPr>
                <w:rFonts w:ascii="宋体" w:hAnsi="宋体" w:eastAsia="宋体" w:cs="Times New Roman"/>
                <w:b/>
                <w:bCs/>
                <w:szCs w:val="21"/>
              </w:rPr>
            </w:pPr>
          </w:p>
        </w:tc>
        <w:tc>
          <w:tcPr>
            <w:tcW w:w="1119" w:type="dxa"/>
            <w:vAlign w:val="center"/>
          </w:tcPr>
          <w:p w14:paraId="74F5C68E">
            <w:pPr>
              <w:widowControl/>
              <w:spacing w:line="400" w:lineRule="exact"/>
              <w:jc w:val="center"/>
              <w:rPr>
                <w:rFonts w:ascii="宋体" w:hAnsi="宋体" w:eastAsia="宋体" w:cs="Times New Roman"/>
                <w:b/>
                <w:bCs/>
                <w:szCs w:val="21"/>
              </w:rPr>
            </w:pPr>
          </w:p>
        </w:tc>
      </w:tr>
      <w:tr w14:paraId="70635C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3" w:type="dxa"/>
            <w:vAlign w:val="center"/>
          </w:tcPr>
          <w:p w14:paraId="28E191B3">
            <w:pPr>
              <w:spacing w:line="400" w:lineRule="exact"/>
              <w:jc w:val="center"/>
              <w:rPr>
                <w:rFonts w:ascii="宋体" w:hAnsi="宋体" w:eastAsia="宋体" w:cs="Times New Roman"/>
                <w:szCs w:val="21"/>
              </w:rPr>
            </w:pPr>
            <w:r>
              <w:rPr>
                <w:rFonts w:hint="eastAsia" w:ascii="宋体" w:hAnsi="宋体" w:eastAsia="宋体" w:cs="Times New Roman"/>
                <w:szCs w:val="21"/>
              </w:rPr>
              <w:t>3</w:t>
            </w:r>
          </w:p>
        </w:tc>
        <w:tc>
          <w:tcPr>
            <w:tcW w:w="5147" w:type="dxa"/>
            <w:vAlign w:val="center"/>
          </w:tcPr>
          <w:p w14:paraId="71053009">
            <w:pPr>
              <w:spacing w:line="400" w:lineRule="exact"/>
              <w:jc w:val="center"/>
              <w:rPr>
                <w:rFonts w:ascii="宋体" w:hAnsi="宋体" w:eastAsia="宋体" w:cs="Times New Roman"/>
                <w:b/>
                <w:bCs/>
                <w:szCs w:val="21"/>
              </w:rPr>
            </w:pPr>
          </w:p>
        </w:tc>
        <w:tc>
          <w:tcPr>
            <w:tcW w:w="809" w:type="dxa"/>
            <w:vAlign w:val="center"/>
          </w:tcPr>
          <w:p w14:paraId="52034415">
            <w:pPr>
              <w:spacing w:line="400" w:lineRule="exact"/>
              <w:jc w:val="center"/>
              <w:rPr>
                <w:rFonts w:ascii="宋体" w:hAnsi="宋体" w:eastAsia="宋体" w:cs="Times New Roman"/>
                <w:b/>
                <w:bCs/>
                <w:szCs w:val="21"/>
              </w:rPr>
            </w:pPr>
          </w:p>
        </w:tc>
        <w:tc>
          <w:tcPr>
            <w:tcW w:w="761" w:type="dxa"/>
            <w:vAlign w:val="center"/>
          </w:tcPr>
          <w:p w14:paraId="328F9688">
            <w:pPr>
              <w:spacing w:line="400" w:lineRule="exact"/>
              <w:jc w:val="center"/>
              <w:rPr>
                <w:rFonts w:ascii="宋体" w:hAnsi="宋体" w:eastAsia="宋体" w:cs="Times New Roman"/>
                <w:b/>
                <w:bCs/>
                <w:szCs w:val="21"/>
              </w:rPr>
            </w:pPr>
          </w:p>
        </w:tc>
        <w:tc>
          <w:tcPr>
            <w:tcW w:w="1119" w:type="dxa"/>
            <w:vAlign w:val="center"/>
          </w:tcPr>
          <w:p w14:paraId="6CD22E8F">
            <w:pPr>
              <w:widowControl/>
              <w:spacing w:line="400" w:lineRule="exact"/>
              <w:jc w:val="center"/>
              <w:rPr>
                <w:rFonts w:ascii="宋体" w:hAnsi="宋体" w:eastAsia="宋体" w:cs="Times New Roman"/>
                <w:b/>
                <w:bCs/>
                <w:szCs w:val="21"/>
              </w:rPr>
            </w:pPr>
          </w:p>
        </w:tc>
        <w:tc>
          <w:tcPr>
            <w:tcW w:w="1119" w:type="dxa"/>
            <w:vAlign w:val="center"/>
          </w:tcPr>
          <w:p w14:paraId="1767670F">
            <w:pPr>
              <w:widowControl/>
              <w:spacing w:line="400" w:lineRule="exact"/>
              <w:jc w:val="center"/>
              <w:rPr>
                <w:rFonts w:ascii="宋体" w:hAnsi="宋体" w:eastAsia="宋体" w:cs="Times New Roman"/>
                <w:b/>
                <w:bCs/>
                <w:szCs w:val="21"/>
              </w:rPr>
            </w:pPr>
          </w:p>
        </w:tc>
      </w:tr>
      <w:tr w14:paraId="3466FB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3" w:type="dxa"/>
            <w:vAlign w:val="center"/>
          </w:tcPr>
          <w:p w14:paraId="546F1879">
            <w:pPr>
              <w:spacing w:line="400" w:lineRule="exact"/>
              <w:jc w:val="center"/>
              <w:rPr>
                <w:rFonts w:ascii="宋体" w:hAnsi="宋体" w:eastAsia="宋体" w:cs="Times New Roman"/>
                <w:szCs w:val="21"/>
              </w:rPr>
            </w:pPr>
            <w:r>
              <w:rPr>
                <w:rFonts w:hint="eastAsia" w:ascii="宋体" w:hAnsi="宋体" w:eastAsia="宋体" w:cs="Times New Roman"/>
                <w:szCs w:val="21"/>
              </w:rPr>
              <w:t>…</w:t>
            </w:r>
          </w:p>
        </w:tc>
        <w:tc>
          <w:tcPr>
            <w:tcW w:w="5147" w:type="dxa"/>
            <w:vAlign w:val="center"/>
          </w:tcPr>
          <w:p w14:paraId="3212DA96">
            <w:pPr>
              <w:spacing w:line="400" w:lineRule="exact"/>
              <w:jc w:val="center"/>
              <w:rPr>
                <w:rFonts w:ascii="宋体" w:hAnsi="宋体" w:eastAsia="宋体" w:cs="Times New Roman"/>
                <w:b/>
                <w:bCs/>
                <w:szCs w:val="21"/>
              </w:rPr>
            </w:pPr>
          </w:p>
        </w:tc>
        <w:tc>
          <w:tcPr>
            <w:tcW w:w="809" w:type="dxa"/>
            <w:vAlign w:val="center"/>
          </w:tcPr>
          <w:p w14:paraId="47AD8BD2">
            <w:pPr>
              <w:spacing w:line="400" w:lineRule="exact"/>
              <w:jc w:val="center"/>
              <w:rPr>
                <w:rFonts w:ascii="宋体" w:hAnsi="宋体" w:eastAsia="宋体" w:cs="Times New Roman"/>
                <w:b/>
                <w:bCs/>
                <w:szCs w:val="21"/>
              </w:rPr>
            </w:pPr>
          </w:p>
        </w:tc>
        <w:tc>
          <w:tcPr>
            <w:tcW w:w="761" w:type="dxa"/>
            <w:vAlign w:val="center"/>
          </w:tcPr>
          <w:p w14:paraId="3C71A946">
            <w:pPr>
              <w:spacing w:line="400" w:lineRule="exact"/>
              <w:jc w:val="center"/>
              <w:rPr>
                <w:rFonts w:ascii="宋体" w:hAnsi="宋体" w:eastAsia="宋体" w:cs="Times New Roman"/>
                <w:b/>
                <w:bCs/>
                <w:szCs w:val="21"/>
              </w:rPr>
            </w:pPr>
          </w:p>
        </w:tc>
        <w:tc>
          <w:tcPr>
            <w:tcW w:w="1119" w:type="dxa"/>
            <w:vAlign w:val="center"/>
          </w:tcPr>
          <w:p w14:paraId="42091C8F">
            <w:pPr>
              <w:widowControl/>
              <w:spacing w:line="400" w:lineRule="exact"/>
              <w:jc w:val="center"/>
              <w:rPr>
                <w:rFonts w:ascii="宋体" w:hAnsi="宋体" w:eastAsia="宋体" w:cs="Times New Roman"/>
                <w:b/>
                <w:bCs/>
                <w:szCs w:val="21"/>
              </w:rPr>
            </w:pPr>
          </w:p>
        </w:tc>
        <w:tc>
          <w:tcPr>
            <w:tcW w:w="1119" w:type="dxa"/>
            <w:vAlign w:val="center"/>
          </w:tcPr>
          <w:p w14:paraId="2E644B5F">
            <w:pPr>
              <w:widowControl/>
              <w:spacing w:line="400" w:lineRule="exact"/>
              <w:jc w:val="center"/>
              <w:rPr>
                <w:rFonts w:ascii="宋体" w:hAnsi="宋体" w:eastAsia="宋体" w:cs="Times New Roman"/>
                <w:b/>
                <w:bCs/>
                <w:szCs w:val="21"/>
              </w:rPr>
            </w:pPr>
          </w:p>
        </w:tc>
      </w:tr>
      <w:tr w14:paraId="1DB2D6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3" w:type="dxa"/>
            <w:vAlign w:val="center"/>
          </w:tcPr>
          <w:p w14:paraId="73492BD2">
            <w:pPr>
              <w:spacing w:line="400" w:lineRule="exact"/>
              <w:jc w:val="center"/>
              <w:rPr>
                <w:rFonts w:ascii="宋体" w:hAnsi="宋体" w:eastAsia="宋体" w:cs="Times New Roman"/>
                <w:szCs w:val="21"/>
              </w:rPr>
            </w:pPr>
          </w:p>
        </w:tc>
        <w:tc>
          <w:tcPr>
            <w:tcW w:w="5147" w:type="dxa"/>
            <w:vAlign w:val="center"/>
          </w:tcPr>
          <w:p w14:paraId="46881A9D">
            <w:pPr>
              <w:spacing w:line="400" w:lineRule="exact"/>
              <w:jc w:val="center"/>
              <w:rPr>
                <w:rFonts w:ascii="宋体" w:hAnsi="宋体" w:eastAsia="宋体" w:cs="Times New Roman"/>
                <w:b/>
                <w:bCs/>
                <w:szCs w:val="21"/>
              </w:rPr>
            </w:pPr>
          </w:p>
        </w:tc>
        <w:tc>
          <w:tcPr>
            <w:tcW w:w="809" w:type="dxa"/>
            <w:vAlign w:val="center"/>
          </w:tcPr>
          <w:p w14:paraId="432C6DAB">
            <w:pPr>
              <w:spacing w:line="400" w:lineRule="exact"/>
              <w:jc w:val="center"/>
              <w:rPr>
                <w:rFonts w:ascii="宋体" w:hAnsi="宋体" w:eastAsia="宋体" w:cs="Times New Roman"/>
                <w:b/>
                <w:bCs/>
                <w:szCs w:val="21"/>
              </w:rPr>
            </w:pPr>
          </w:p>
        </w:tc>
        <w:tc>
          <w:tcPr>
            <w:tcW w:w="761" w:type="dxa"/>
            <w:vAlign w:val="center"/>
          </w:tcPr>
          <w:p w14:paraId="0994D4BF">
            <w:pPr>
              <w:spacing w:line="400" w:lineRule="exact"/>
              <w:jc w:val="center"/>
              <w:rPr>
                <w:rFonts w:ascii="宋体" w:hAnsi="宋体" w:eastAsia="宋体" w:cs="Times New Roman"/>
                <w:b/>
                <w:bCs/>
                <w:szCs w:val="21"/>
              </w:rPr>
            </w:pPr>
          </w:p>
        </w:tc>
        <w:tc>
          <w:tcPr>
            <w:tcW w:w="1119" w:type="dxa"/>
            <w:vAlign w:val="center"/>
          </w:tcPr>
          <w:p w14:paraId="25F5EC20">
            <w:pPr>
              <w:widowControl/>
              <w:spacing w:line="400" w:lineRule="exact"/>
              <w:jc w:val="center"/>
              <w:rPr>
                <w:rFonts w:ascii="宋体" w:hAnsi="宋体" w:eastAsia="宋体" w:cs="Times New Roman"/>
                <w:b/>
                <w:bCs/>
                <w:szCs w:val="21"/>
              </w:rPr>
            </w:pPr>
          </w:p>
        </w:tc>
        <w:tc>
          <w:tcPr>
            <w:tcW w:w="1119" w:type="dxa"/>
            <w:vAlign w:val="center"/>
          </w:tcPr>
          <w:p w14:paraId="2626F752">
            <w:pPr>
              <w:widowControl/>
              <w:spacing w:line="400" w:lineRule="exact"/>
              <w:jc w:val="center"/>
              <w:rPr>
                <w:rFonts w:ascii="宋体" w:hAnsi="宋体" w:eastAsia="宋体" w:cs="Times New Roman"/>
                <w:b/>
                <w:bCs/>
                <w:szCs w:val="21"/>
              </w:rPr>
            </w:pPr>
          </w:p>
        </w:tc>
      </w:tr>
      <w:tr w14:paraId="00656C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3" w:type="dxa"/>
            <w:vAlign w:val="center"/>
          </w:tcPr>
          <w:p w14:paraId="7B4C3388">
            <w:pPr>
              <w:spacing w:line="400" w:lineRule="exact"/>
              <w:jc w:val="center"/>
              <w:rPr>
                <w:rFonts w:ascii="宋体" w:hAnsi="宋体" w:eastAsia="宋体" w:cs="Times New Roman"/>
                <w:szCs w:val="21"/>
              </w:rPr>
            </w:pPr>
          </w:p>
        </w:tc>
        <w:tc>
          <w:tcPr>
            <w:tcW w:w="5147" w:type="dxa"/>
            <w:vAlign w:val="center"/>
          </w:tcPr>
          <w:p w14:paraId="5F7BD381">
            <w:pPr>
              <w:spacing w:line="400" w:lineRule="exact"/>
              <w:jc w:val="center"/>
              <w:rPr>
                <w:rFonts w:ascii="宋体" w:hAnsi="宋体" w:eastAsia="宋体" w:cs="Times New Roman"/>
                <w:b/>
                <w:bCs/>
                <w:szCs w:val="21"/>
              </w:rPr>
            </w:pPr>
          </w:p>
        </w:tc>
        <w:tc>
          <w:tcPr>
            <w:tcW w:w="809" w:type="dxa"/>
            <w:vAlign w:val="center"/>
          </w:tcPr>
          <w:p w14:paraId="705C6860">
            <w:pPr>
              <w:spacing w:line="400" w:lineRule="exact"/>
              <w:jc w:val="center"/>
              <w:rPr>
                <w:rFonts w:ascii="宋体" w:hAnsi="宋体" w:eastAsia="宋体" w:cs="Times New Roman"/>
                <w:b/>
                <w:bCs/>
                <w:szCs w:val="21"/>
              </w:rPr>
            </w:pPr>
          </w:p>
        </w:tc>
        <w:tc>
          <w:tcPr>
            <w:tcW w:w="761" w:type="dxa"/>
            <w:vAlign w:val="center"/>
          </w:tcPr>
          <w:p w14:paraId="0799CAF1">
            <w:pPr>
              <w:spacing w:line="400" w:lineRule="exact"/>
              <w:jc w:val="center"/>
              <w:rPr>
                <w:rFonts w:ascii="宋体" w:hAnsi="宋体" w:eastAsia="宋体" w:cs="Times New Roman"/>
                <w:b/>
                <w:bCs/>
                <w:szCs w:val="21"/>
              </w:rPr>
            </w:pPr>
          </w:p>
        </w:tc>
        <w:tc>
          <w:tcPr>
            <w:tcW w:w="1119" w:type="dxa"/>
            <w:vAlign w:val="center"/>
          </w:tcPr>
          <w:p w14:paraId="16353CB5">
            <w:pPr>
              <w:widowControl/>
              <w:spacing w:line="400" w:lineRule="exact"/>
              <w:jc w:val="center"/>
              <w:rPr>
                <w:rFonts w:ascii="宋体" w:hAnsi="宋体" w:eastAsia="宋体" w:cs="Times New Roman"/>
                <w:b/>
                <w:bCs/>
                <w:szCs w:val="21"/>
              </w:rPr>
            </w:pPr>
          </w:p>
        </w:tc>
        <w:tc>
          <w:tcPr>
            <w:tcW w:w="1119" w:type="dxa"/>
            <w:vAlign w:val="center"/>
          </w:tcPr>
          <w:p w14:paraId="06F81C97">
            <w:pPr>
              <w:widowControl/>
              <w:spacing w:line="400" w:lineRule="exact"/>
              <w:jc w:val="center"/>
              <w:rPr>
                <w:rFonts w:ascii="宋体" w:hAnsi="宋体" w:eastAsia="宋体" w:cs="Times New Roman"/>
                <w:b/>
                <w:bCs/>
                <w:szCs w:val="21"/>
              </w:rPr>
            </w:pPr>
          </w:p>
        </w:tc>
      </w:tr>
      <w:tr w14:paraId="34B69B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3" w:type="dxa"/>
            <w:vAlign w:val="center"/>
          </w:tcPr>
          <w:p w14:paraId="6D4CCCC7">
            <w:pPr>
              <w:spacing w:line="400" w:lineRule="exact"/>
              <w:jc w:val="center"/>
              <w:rPr>
                <w:rFonts w:ascii="宋体" w:hAnsi="宋体" w:eastAsia="宋体" w:cs="Times New Roman"/>
                <w:szCs w:val="21"/>
              </w:rPr>
            </w:pPr>
          </w:p>
        </w:tc>
        <w:tc>
          <w:tcPr>
            <w:tcW w:w="5147" w:type="dxa"/>
            <w:vAlign w:val="center"/>
          </w:tcPr>
          <w:p w14:paraId="4289BFA0">
            <w:pPr>
              <w:spacing w:line="400" w:lineRule="exact"/>
              <w:jc w:val="center"/>
              <w:rPr>
                <w:rFonts w:ascii="宋体" w:hAnsi="宋体" w:eastAsia="宋体" w:cs="Times New Roman"/>
                <w:b/>
                <w:bCs/>
                <w:szCs w:val="21"/>
              </w:rPr>
            </w:pPr>
          </w:p>
        </w:tc>
        <w:tc>
          <w:tcPr>
            <w:tcW w:w="809" w:type="dxa"/>
            <w:vAlign w:val="center"/>
          </w:tcPr>
          <w:p w14:paraId="7FE051E7">
            <w:pPr>
              <w:spacing w:line="400" w:lineRule="exact"/>
              <w:jc w:val="center"/>
              <w:rPr>
                <w:rFonts w:ascii="宋体" w:hAnsi="宋体" w:eastAsia="宋体" w:cs="Times New Roman"/>
                <w:b/>
                <w:bCs/>
                <w:szCs w:val="21"/>
              </w:rPr>
            </w:pPr>
          </w:p>
        </w:tc>
        <w:tc>
          <w:tcPr>
            <w:tcW w:w="761" w:type="dxa"/>
            <w:vAlign w:val="center"/>
          </w:tcPr>
          <w:p w14:paraId="701326E7">
            <w:pPr>
              <w:spacing w:line="400" w:lineRule="exact"/>
              <w:jc w:val="center"/>
              <w:rPr>
                <w:rFonts w:ascii="宋体" w:hAnsi="宋体" w:eastAsia="宋体" w:cs="Times New Roman"/>
                <w:b/>
                <w:bCs/>
                <w:szCs w:val="21"/>
              </w:rPr>
            </w:pPr>
          </w:p>
        </w:tc>
        <w:tc>
          <w:tcPr>
            <w:tcW w:w="1119" w:type="dxa"/>
            <w:vAlign w:val="center"/>
          </w:tcPr>
          <w:p w14:paraId="2A5C48FC">
            <w:pPr>
              <w:widowControl/>
              <w:spacing w:line="400" w:lineRule="exact"/>
              <w:jc w:val="center"/>
              <w:rPr>
                <w:rFonts w:ascii="宋体" w:hAnsi="宋体" w:eastAsia="宋体" w:cs="Times New Roman"/>
                <w:b/>
                <w:bCs/>
                <w:szCs w:val="21"/>
              </w:rPr>
            </w:pPr>
          </w:p>
        </w:tc>
        <w:tc>
          <w:tcPr>
            <w:tcW w:w="1119" w:type="dxa"/>
            <w:vAlign w:val="center"/>
          </w:tcPr>
          <w:p w14:paraId="7C99BD6A">
            <w:pPr>
              <w:widowControl/>
              <w:spacing w:line="400" w:lineRule="exact"/>
              <w:jc w:val="center"/>
              <w:rPr>
                <w:rFonts w:ascii="宋体" w:hAnsi="宋体" w:eastAsia="宋体" w:cs="Times New Roman"/>
                <w:b/>
                <w:bCs/>
                <w:szCs w:val="21"/>
              </w:rPr>
            </w:pPr>
          </w:p>
        </w:tc>
      </w:tr>
      <w:tr w14:paraId="239233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3" w:type="dxa"/>
            <w:vAlign w:val="center"/>
          </w:tcPr>
          <w:p w14:paraId="450A16BF">
            <w:pPr>
              <w:spacing w:line="400" w:lineRule="exact"/>
              <w:jc w:val="center"/>
              <w:rPr>
                <w:rFonts w:ascii="宋体" w:hAnsi="宋体" w:eastAsia="宋体" w:cs="Times New Roman"/>
                <w:szCs w:val="21"/>
              </w:rPr>
            </w:pPr>
          </w:p>
        </w:tc>
        <w:tc>
          <w:tcPr>
            <w:tcW w:w="5147" w:type="dxa"/>
            <w:vAlign w:val="center"/>
          </w:tcPr>
          <w:p w14:paraId="6B5E3892">
            <w:pPr>
              <w:spacing w:line="400" w:lineRule="exact"/>
              <w:jc w:val="center"/>
              <w:rPr>
                <w:rFonts w:ascii="宋体" w:hAnsi="宋体" w:eastAsia="宋体" w:cs="Times New Roman"/>
                <w:b/>
                <w:bCs/>
                <w:szCs w:val="21"/>
              </w:rPr>
            </w:pPr>
          </w:p>
        </w:tc>
        <w:tc>
          <w:tcPr>
            <w:tcW w:w="809" w:type="dxa"/>
            <w:vAlign w:val="center"/>
          </w:tcPr>
          <w:p w14:paraId="4BB35A4D">
            <w:pPr>
              <w:spacing w:line="400" w:lineRule="exact"/>
              <w:jc w:val="center"/>
              <w:rPr>
                <w:rFonts w:ascii="宋体" w:hAnsi="宋体" w:eastAsia="宋体" w:cs="Times New Roman"/>
                <w:b/>
                <w:bCs/>
                <w:szCs w:val="21"/>
              </w:rPr>
            </w:pPr>
          </w:p>
        </w:tc>
        <w:tc>
          <w:tcPr>
            <w:tcW w:w="761" w:type="dxa"/>
            <w:vAlign w:val="center"/>
          </w:tcPr>
          <w:p w14:paraId="5435D15A">
            <w:pPr>
              <w:spacing w:line="400" w:lineRule="exact"/>
              <w:jc w:val="center"/>
              <w:rPr>
                <w:rFonts w:ascii="宋体" w:hAnsi="宋体" w:eastAsia="宋体" w:cs="Times New Roman"/>
                <w:b/>
                <w:bCs/>
                <w:szCs w:val="21"/>
              </w:rPr>
            </w:pPr>
          </w:p>
        </w:tc>
        <w:tc>
          <w:tcPr>
            <w:tcW w:w="1119" w:type="dxa"/>
            <w:vAlign w:val="center"/>
          </w:tcPr>
          <w:p w14:paraId="4A644214">
            <w:pPr>
              <w:widowControl/>
              <w:spacing w:line="400" w:lineRule="exact"/>
              <w:jc w:val="center"/>
              <w:rPr>
                <w:rFonts w:ascii="宋体" w:hAnsi="宋体" w:eastAsia="宋体" w:cs="Times New Roman"/>
                <w:b/>
                <w:bCs/>
                <w:szCs w:val="21"/>
              </w:rPr>
            </w:pPr>
          </w:p>
        </w:tc>
        <w:tc>
          <w:tcPr>
            <w:tcW w:w="1119" w:type="dxa"/>
            <w:vAlign w:val="center"/>
          </w:tcPr>
          <w:p w14:paraId="08D296B3">
            <w:pPr>
              <w:widowControl/>
              <w:spacing w:line="400" w:lineRule="exact"/>
              <w:jc w:val="center"/>
              <w:rPr>
                <w:rFonts w:ascii="宋体" w:hAnsi="宋体" w:eastAsia="宋体" w:cs="Times New Roman"/>
                <w:b/>
                <w:bCs/>
                <w:szCs w:val="21"/>
              </w:rPr>
            </w:pPr>
          </w:p>
        </w:tc>
      </w:tr>
      <w:tr w14:paraId="1E512E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3" w:type="dxa"/>
            <w:vAlign w:val="center"/>
          </w:tcPr>
          <w:p w14:paraId="3958FE2D">
            <w:pPr>
              <w:spacing w:line="400" w:lineRule="exact"/>
              <w:jc w:val="center"/>
              <w:rPr>
                <w:rFonts w:ascii="宋体" w:hAnsi="宋体" w:eastAsia="宋体" w:cs="Times New Roman"/>
                <w:szCs w:val="21"/>
              </w:rPr>
            </w:pPr>
          </w:p>
        </w:tc>
        <w:tc>
          <w:tcPr>
            <w:tcW w:w="5147" w:type="dxa"/>
            <w:vAlign w:val="center"/>
          </w:tcPr>
          <w:p w14:paraId="302682B5">
            <w:pPr>
              <w:spacing w:line="400" w:lineRule="exact"/>
              <w:jc w:val="center"/>
              <w:rPr>
                <w:rFonts w:ascii="宋体" w:hAnsi="宋体" w:eastAsia="宋体" w:cs="Times New Roman"/>
                <w:b/>
                <w:bCs/>
                <w:szCs w:val="21"/>
              </w:rPr>
            </w:pPr>
          </w:p>
        </w:tc>
        <w:tc>
          <w:tcPr>
            <w:tcW w:w="809" w:type="dxa"/>
            <w:vAlign w:val="center"/>
          </w:tcPr>
          <w:p w14:paraId="387EEF98">
            <w:pPr>
              <w:spacing w:line="400" w:lineRule="exact"/>
              <w:jc w:val="center"/>
              <w:rPr>
                <w:rFonts w:ascii="宋体" w:hAnsi="宋体" w:eastAsia="宋体" w:cs="Times New Roman"/>
                <w:b/>
                <w:bCs/>
                <w:szCs w:val="21"/>
              </w:rPr>
            </w:pPr>
          </w:p>
        </w:tc>
        <w:tc>
          <w:tcPr>
            <w:tcW w:w="761" w:type="dxa"/>
            <w:vAlign w:val="center"/>
          </w:tcPr>
          <w:p w14:paraId="29DBD25C">
            <w:pPr>
              <w:spacing w:line="400" w:lineRule="exact"/>
              <w:jc w:val="center"/>
              <w:rPr>
                <w:rFonts w:ascii="宋体" w:hAnsi="宋体" w:eastAsia="宋体" w:cs="Times New Roman"/>
                <w:b/>
                <w:bCs/>
                <w:szCs w:val="21"/>
              </w:rPr>
            </w:pPr>
          </w:p>
        </w:tc>
        <w:tc>
          <w:tcPr>
            <w:tcW w:w="1119" w:type="dxa"/>
            <w:vAlign w:val="center"/>
          </w:tcPr>
          <w:p w14:paraId="2591F3C4">
            <w:pPr>
              <w:widowControl/>
              <w:spacing w:line="400" w:lineRule="exact"/>
              <w:jc w:val="center"/>
              <w:rPr>
                <w:rFonts w:ascii="宋体" w:hAnsi="宋体" w:eastAsia="宋体" w:cs="Times New Roman"/>
                <w:b/>
                <w:bCs/>
                <w:szCs w:val="21"/>
              </w:rPr>
            </w:pPr>
          </w:p>
        </w:tc>
        <w:tc>
          <w:tcPr>
            <w:tcW w:w="1119" w:type="dxa"/>
            <w:vAlign w:val="center"/>
          </w:tcPr>
          <w:p w14:paraId="65582301">
            <w:pPr>
              <w:widowControl/>
              <w:spacing w:line="400" w:lineRule="exact"/>
              <w:jc w:val="center"/>
              <w:rPr>
                <w:rFonts w:ascii="宋体" w:hAnsi="宋体" w:eastAsia="宋体" w:cs="Times New Roman"/>
                <w:b/>
                <w:bCs/>
                <w:szCs w:val="21"/>
              </w:rPr>
            </w:pPr>
          </w:p>
        </w:tc>
      </w:tr>
      <w:tr w14:paraId="7988D3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3" w:type="dxa"/>
            <w:vAlign w:val="center"/>
          </w:tcPr>
          <w:p w14:paraId="4D811861">
            <w:pPr>
              <w:spacing w:line="400" w:lineRule="exact"/>
              <w:jc w:val="center"/>
              <w:rPr>
                <w:rFonts w:ascii="宋体" w:hAnsi="宋体" w:eastAsia="宋体" w:cs="Times New Roman"/>
                <w:szCs w:val="21"/>
              </w:rPr>
            </w:pPr>
          </w:p>
        </w:tc>
        <w:tc>
          <w:tcPr>
            <w:tcW w:w="5147" w:type="dxa"/>
            <w:vAlign w:val="center"/>
          </w:tcPr>
          <w:p w14:paraId="097E3CD2">
            <w:pPr>
              <w:spacing w:line="400" w:lineRule="exact"/>
              <w:jc w:val="center"/>
              <w:rPr>
                <w:rFonts w:ascii="宋体" w:hAnsi="宋体" w:eastAsia="宋体" w:cs="Times New Roman"/>
                <w:b/>
                <w:bCs/>
                <w:szCs w:val="21"/>
              </w:rPr>
            </w:pPr>
          </w:p>
        </w:tc>
        <w:tc>
          <w:tcPr>
            <w:tcW w:w="809" w:type="dxa"/>
            <w:vAlign w:val="center"/>
          </w:tcPr>
          <w:p w14:paraId="55E71581">
            <w:pPr>
              <w:spacing w:line="400" w:lineRule="exact"/>
              <w:jc w:val="center"/>
              <w:rPr>
                <w:rFonts w:ascii="宋体" w:hAnsi="宋体" w:eastAsia="宋体" w:cs="Times New Roman"/>
                <w:b/>
                <w:bCs/>
                <w:szCs w:val="21"/>
              </w:rPr>
            </w:pPr>
          </w:p>
        </w:tc>
        <w:tc>
          <w:tcPr>
            <w:tcW w:w="761" w:type="dxa"/>
            <w:vAlign w:val="center"/>
          </w:tcPr>
          <w:p w14:paraId="72EA6C52">
            <w:pPr>
              <w:spacing w:line="400" w:lineRule="exact"/>
              <w:jc w:val="center"/>
              <w:rPr>
                <w:rFonts w:ascii="宋体" w:hAnsi="宋体" w:eastAsia="宋体" w:cs="Times New Roman"/>
                <w:b/>
                <w:bCs/>
                <w:szCs w:val="21"/>
              </w:rPr>
            </w:pPr>
          </w:p>
        </w:tc>
        <w:tc>
          <w:tcPr>
            <w:tcW w:w="1119" w:type="dxa"/>
            <w:vAlign w:val="center"/>
          </w:tcPr>
          <w:p w14:paraId="0A8257CD">
            <w:pPr>
              <w:widowControl/>
              <w:spacing w:line="400" w:lineRule="exact"/>
              <w:jc w:val="center"/>
              <w:rPr>
                <w:rFonts w:ascii="宋体" w:hAnsi="宋体" w:eastAsia="宋体" w:cs="Times New Roman"/>
                <w:b/>
                <w:bCs/>
                <w:szCs w:val="21"/>
              </w:rPr>
            </w:pPr>
          </w:p>
        </w:tc>
        <w:tc>
          <w:tcPr>
            <w:tcW w:w="1119" w:type="dxa"/>
            <w:vAlign w:val="center"/>
          </w:tcPr>
          <w:p w14:paraId="7D5061FD">
            <w:pPr>
              <w:widowControl/>
              <w:spacing w:line="400" w:lineRule="exact"/>
              <w:jc w:val="center"/>
              <w:rPr>
                <w:rFonts w:ascii="宋体" w:hAnsi="宋体" w:eastAsia="宋体" w:cs="Times New Roman"/>
                <w:b/>
                <w:bCs/>
                <w:szCs w:val="21"/>
              </w:rPr>
            </w:pPr>
          </w:p>
        </w:tc>
      </w:tr>
      <w:tr w14:paraId="5AC6A2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8" w:hRule="atLeast"/>
          <w:jc w:val="center"/>
        </w:trPr>
        <w:tc>
          <w:tcPr>
            <w:tcW w:w="9628" w:type="dxa"/>
            <w:gridSpan w:val="6"/>
            <w:vAlign w:val="center"/>
          </w:tcPr>
          <w:p w14:paraId="3EE9CB34">
            <w:pPr>
              <w:spacing w:line="400" w:lineRule="exact"/>
              <w:rPr>
                <w:rFonts w:ascii="宋体" w:hAnsi="宋体" w:eastAsia="宋体" w:cs="Times New Roman"/>
                <w:b/>
                <w:bCs/>
                <w:szCs w:val="21"/>
              </w:rPr>
            </w:pPr>
            <w:r>
              <w:rPr>
                <w:rFonts w:hint="eastAsia" w:ascii="宋体" w:hAnsi="宋体" w:eastAsia="宋体" w:cs="Times New Roman"/>
                <w:b/>
                <w:bCs/>
                <w:szCs w:val="21"/>
              </w:rPr>
              <w:t>合计总价：人民币</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元</w:t>
            </w:r>
          </w:p>
        </w:tc>
      </w:tr>
    </w:tbl>
    <w:p w14:paraId="2DA85B0B">
      <w:pPr>
        <w:spacing w:line="360" w:lineRule="exact"/>
        <w:rPr>
          <w:rFonts w:ascii="宋体" w:hAnsi="宋体" w:eastAsia="宋体" w:cs="Times New Roman"/>
          <w:szCs w:val="21"/>
        </w:rPr>
      </w:pPr>
    </w:p>
    <w:p w14:paraId="383B5973">
      <w:pPr>
        <w:spacing w:line="360" w:lineRule="exact"/>
        <w:rPr>
          <w:rFonts w:ascii="宋体" w:hAnsi="宋体"/>
          <w:szCs w:val="21"/>
        </w:rPr>
      </w:pPr>
      <w:r>
        <w:rPr>
          <w:rFonts w:hint="eastAsia" w:ascii="宋体" w:hAnsi="宋体" w:eastAsia="宋体" w:cs="Times New Roman"/>
          <w:szCs w:val="21"/>
        </w:rPr>
        <w:t>注：1、投标单位应当根据本采购包的相关需求据实、详细填写上述表格</w:t>
      </w:r>
      <w:r>
        <w:rPr>
          <w:rFonts w:hint="eastAsia" w:ascii="宋体" w:hAnsi="宋体"/>
          <w:szCs w:val="21"/>
        </w:rPr>
        <w:t>。</w:t>
      </w:r>
    </w:p>
    <w:p w14:paraId="69522C1F">
      <w:pPr>
        <w:spacing w:line="360" w:lineRule="exact"/>
        <w:ind w:firstLine="420" w:firstLineChars="200"/>
        <w:rPr>
          <w:rFonts w:ascii="宋体" w:hAnsi="宋体" w:eastAsia="宋体" w:cs="Times New Roman"/>
          <w:szCs w:val="21"/>
        </w:rPr>
      </w:pPr>
      <w:r>
        <w:rPr>
          <w:rFonts w:hint="eastAsia" w:ascii="宋体" w:hAnsi="宋体" w:eastAsia="宋体" w:cs="Times New Roman"/>
          <w:szCs w:val="21"/>
        </w:rPr>
        <w:t>2.上表中的“合计总价”应当与《开标一览表》中“项目报价”数额一致。</w:t>
      </w:r>
    </w:p>
    <w:p w14:paraId="0FABFC95">
      <w:pPr>
        <w:spacing w:line="360" w:lineRule="exact"/>
        <w:ind w:firstLine="420" w:firstLineChars="200"/>
        <w:rPr>
          <w:rFonts w:ascii="宋体" w:hAnsi="宋体" w:eastAsia="宋体" w:cs="Times New Roman"/>
          <w:szCs w:val="21"/>
        </w:rPr>
      </w:pPr>
      <w:r>
        <w:rPr>
          <w:rFonts w:hint="eastAsia" w:ascii="宋体" w:hAnsi="宋体" w:eastAsia="宋体" w:cs="Times New Roman"/>
          <w:szCs w:val="21"/>
        </w:rPr>
        <w:t>3.表格不够可另接。</w:t>
      </w:r>
    </w:p>
    <w:p w14:paraId="4C7E9BB0">
      <w:pPr>
        <w:spacing w:line="360" w:lineRule="exact"/>
        <w:ind w:firstLine="420" w:firstLineChars="200"/>
        <w:rPr>
          <w:rFonts w:ascii="宋体" w:hAnsi="宋体" w:eastAsia="宋体" w:cs="Times New Roman"/>
          <w:szCs w:val="21"/>
        </w:rPr>
      </w:pPr>
    </w:p>
    <w:p w14:paraId="7FF4E64A">
      <w:pPr>
        <w:spacing w:line="400" w:lineRule="exact"/>
        <w:ind w:firstLine="3600" w:firstLineChars="1500"/>
        <w:jc w:val="left"/>
        <w:rPr>
          <w:rFonts w:ascii="宋体" w:hAnsi="宋体" w:eastAsia="宋体" w:cs="Times New Roman"/>
          <w:bCs/>
          <w:sz w:val="24"/>
          <w:szCs w:val="24"/>
        </w:rPr>
      </w:pPr>
      <w:r>
        <w:rPr>
          <w:rFonts w:hint="eastAsia" w:ascii="宋体" w:hAnsi="宋体" w:eastAsia="宋体" w:cs="Times New Roman"/>
          <w:bCs/>
          <w:sz w:val="24"/>
          <w:szCs w:val="24"/>
        </w:rPr>
        <w:t>投标单位（电子签章）：</w:t>
      </w:r>
    </w:p>
    <w:p w14:paraId="5662472A">
      <w:pPr>
        <w:spacing w:line="400" w:lineRule="exact"/>
        <w:ind w:firstLine="3600" w:firstLineChars="1500"/>
        <w:jc w:val="left"/>
        <w:rPr>
          <w:rFonts w:ascii="宋体" w:hAnsi="宋体" w:eastAsia="宋体" w:cs="Times New Roman"/>
          <w:bCs/>
          <w:sz w:val="24"/>
          <w:szCs w:val="24"/>
        </w:rPr>
      </w:pPr>
    </w:p>
    <w:p w14:paraId="7FB39D3C">
      <w:pPr>
        <w:spacing w:line="400" w:lineRule="exact"/>
        <w:ind w:firstLine="3600" w:firstLineChars="1500"/>
        <w:jc w:val="left"/>
        <w:rPr>
          <w:rFonts w:ascii="宋体" w:hAnsi="宋体" w:eastAsia="宋体" w:cs="Times New Roman"/>
          <w:bCs/>
          <w:sz w:val="24"/>
          <w:szCs w:val="24"/>
        </w:rPr>
        <w:sectPr>
          <w:pgSz w:w="11906" w:h="16838"/>
          <w:pgMar w:top="1247" w:right="1247" w:bottom="1247" w:left="1247" w:header="680" w:footer="992" w:gutter="0"/>
          <w:pgNumType w:fmt="numberInDash"/>
          <w:cols w:space="720" w:num="1"/>
          <w:docGrid w:linePitch="312" w:charSpace="0"/>
        </w:sectPr>
      </w:pPr>
      <w:r>
        <w:rPr>
          <w:rFonts w:hint="eastAsia" w:ascii="宋体" w:hAnsi="宋体" w:eastAsia="宋体" w:cs="Times New Roman"/>
          <w:bCs/>
          <w:sz w:val="24"/>
          <w:szCs w:val="24"/>
        </w:rPr>
        <w:t>日期：     年    月    日</w:t>
      </w:r>
    </w:p>
    <w:p w14:paraId="3DB85EEA">
      <w:pPr>
        <w:spacing w:line="360" w:lineRule="exact"/>
        <w:jc w:val="center"/>
        <w:rPr>
          <w:rFonts w:ascii="黑体" w:hAnsi="黑体" w:eastAsia="黑体" w:cs="Times New Roman"/>
          <w:sz w:val="28"/>
          <w:szCs w:val="28"/>
        </w:rPr>
      </w:pPr>
    </w:p>
    <w:p w14:paraId="7DC3774B">
      <w:pPr>
        <w:spacing w:line="360" w:lineRule="exact"/>
        <w:jc w:val="center"/>
        <w:rPr>
          <w:rFonts w:ascii="黑体" w:hAnsi="黑体" w:eastAsia="黑体" w:cs="Times New Roman"/>
          <w:sz w:val="28"/>
          <w:szCs w:val="28"/>
        </w:rPr>
      </w:pPr>
      <w:r>
        <w:rPr>
          <w:rFonts w:hint="eastAsia" w:ascii="黑体" w:hAnsi="黑体" w:eastAsia="黑体" w:cs="Times New Roman"/>
          <w:sz w:val="28"/>
          <w:szCs w:val="28"/>
        </w:rPr>
        <w:t>四、商务、技术要求响应及偏离表</w:t>
      </w:r>
    </w:p>
    <w:p w14:paraId="15815790">
      <w:pPr>
        <w:spacing w:line="360" w:lineRule="exact"/>
        <w:jc w:val="center"/>
        <w:rPr>
          <w:rFonts w:ascii="宋体" w:hAnsi="宋体" w:eastAsia="宋体" w:cs="Times New Roman"/>
          <w:b/>
          <w:sz w:val="24"/>
          <w:szCs w:val="24"/>
        </w:rPr>
      </w:pPr>
    </w:p>
    <w:p w14:paraId="53AA4AD3">
      <w:pPr>
        <w:spacing w:line="360" w:lineRule="exact"/>
        <w:jc w:val="center"/>
        <w:rPr>
          <w:rFonts w:ascii="宋体" w:hAnsi="宋体" w:eastAsia="宋体" w:cs="Times New Roman"/>
          <w:b/>
          <w:sz w:val="24"/>
          <w:szCs w:val="24"/>
        </w:rPr>
      </w:pPr>
      <w:r>
        <w:rPr>
          <w:rFonts w:hint="eastAsia" w:ascii="宋体" w:hAnsi="宋体" w:eastAsia="宋体" w:cs="Times New Roman"/>
          <w:b/>
          <w:sz w:val="24"/>
          <w:szCs w:val="24"/>
        </w:rPr>
        <w:t>（一）商务要求响应及偏离表</w:t>
      </w:r>
    </w:p>
    <w:tbl>
      <w:tblPr>
        <w:tblStyle w:val="7"/>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6E838F0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vAlign w:val="center"/>
          </w:tcPr>
          <w:p w14:paraId="6AD08423">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序号</w:t>
            </w:r>
          </w:p>
        </w:tc>
        <w:tc>
          <w:tcPr>
            <w:tcW w:w="2415" w:type="dxa"/>
            <w:vAlign w:val="center"/>
          </w:tcPr>
          <w:p w14:paraId="03F48CD3">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招标文件</w:t>
            </w:r>
          </w:p>
          <w:p w14:paraId="27C2B15F">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商务要求</w:t>
            </w:r>
          </w:p>
        </w:tc>
        <w:tc>
          <w:tcPr>
            <w:tcW w:w="2308" w:type="dxa"/>
            <w:vAlign w:val="center"/>
          </w:tcPr>
          <w:p w14:paraId="47193DE4">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投标文件</w:t>
            </w:r>
          </w:p>
          <w:p w14:paraId="7D519AF2">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商务规范描述</w:t>
            </w:r>
          </w:p>
        </w:tc>
        <w:tc>
          <w:tcPr>
            <w:tcW w:w="1713" w:type="dxa"/>
            <w:vAlign w:val="center"/>
          </w:tcPr>
          <w:p w14:paraId="5CB84DED">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有无偏离</w:t>
            </w:r>
          </w:p>
        </w:tc>
        <w:tc>
          <w:tcPr>
            <w:tcW w:w="1911" w:type="dxa"/>
            <w:vAlign w:val="center"/>
          </w:tcPr>
          <w:p w14:paraId="433D1ADE">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偏离内容及原因</w:t>
            </w:r>
          </w:p>
        </w:tc>
      </w:tr>
      <w:tr w14:paraId="556EB02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6D6AB006">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1</w:t>
            </w:r>
          </w:p>
        </w:tc>
        <w:tc>
          <w:tcPr>
            <w:tcW w:w="2415" w:type="dxa"/>
            <w:vAlign w:val="center"/>
          </w:tcPr>
          <w:p w14:paraId="239ACA1D">
            <w:pPr>
              <w:spacing w:line="360" w:lineRule="exact"/>
              <w:jc w:val="center"/>
              <w:rPr>
                <w:rFonts w:ascii="宋体" w:hAnsi="宋体" w:eastAsia="宋体" w:cs="Times New Roman"/>
                <w:sz w:val="24"/>
                <w:szCs w:val="24"/>
              </w:rPr>
            </w:pPr>
          </w:p>
        </w:tc>
        <w:tc>
          <w:tcPr>
            <w:tcW w:w="2308" w:type="dxa"/>
            <w:vAlign w:val="center"/>
          </w:tcPr>
          <w:p w14:paraId="7B3C91B0">
            <w:pPr>
              <w:spacing w:line="360" w:lineRule="exact"/>
              <w:jc w:val="center"/>
              <w:rPr>
                <w:rFonts w:ascii="宋体" w:hAnsi="宋体" w:eastAsia="宋体" w:cs="Times New Roman"/>
                <w:sz w:val="24"/>
                <w:szCs w:val="24"/>
              </w:rPr>
            </w:pPr>
          </w:p>
        </w:tc>
        <w:tc>
          <w:tcPr>
            <w:tcW w:w="1713" w:type="dxa"/>
            <w:vAlign w:val="center"/>
          </w:tcPr>
          <w:p w14:paraId="59366C22">
            <w:pPr>
              <w:spacing w:line="360" w:lineRule="exact"/>
              <w:jc w:val="center"/>
              <w:rPr>
                <w:rFonts w:ascii="宋体" w:hAnsi="宋体" w:eastAsia="宋体" w:cs="Times New Roman"/>
                <w:sz w:val="24"/>
                <w:szCs w:val="24"/>
              </w:rPr>
            </w:pPr>
          </w:p>
        </w:tc>
        <w:tc>
          <w:tcPr>
            <w:tcW w:w="1911" w:type="dxa"/>
            <w:vAlign w:val="center"/>
          </w:tcPr>
          <w:p w14:paraId="21E85B5F">
            <w:pPr>
              <w:spacing w:line="360" w:lineRule="exact"/>
              <w:jc w:val="center"/>
              <w:rPr>
                <w:rFonts w:ascii="宋体" w:hAnsi="宋体" w:eastAsia="宋体" w:cs="Times New Roman"/>
                <w:sz w:val="24"/>
                <w:szCs w:val="24"/>
              </w:rPr>
            </w:pPr>
          </w:p>
        </w:tc>
      </w:tr>
      <w:tr w14:paraId="4FB6654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715C7E9D">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2</w:t>
            </w:r>
          </w:p>
        </w:tc>
        <w:tc>
          <w:tcPr>
            <w:tcW w:w="2415" w:type="dxa"/>
            <w:vAlign w:val="center"/>
          </w:tcPr>
          <w:p w14:paraId="6C269256">
            <w:pPr>
              <w:spacing w:line="360" w:lineRule="exact"/>
              <w:jc w:val="center"/>
              <w:rPr>
                <w:rFonts w:ascii="宋体" w:hAnsi="宋体" w:eastAsia="宋体" w:cs="Times New Roman"/>
                <w:sz w:val="24"/>
                <w:szCs w:val="24"/>
              </w:rPr>
            </w:pPr>
          </w:p>
        </w:tc>
        <w:tc>
          <w:tcPr>
            <w:tcW w:w="2308" w:type="dxa"/>
            <w:vAlign w:val="center"/>
          </w:tcPr>
          <w:p w14:paraId="5FD46477">
            <w:pPr>
              <w:spacing w:line="360" w:lineRule="exact"/>
              <w:jc w:val="center"/>
              <w:rPr>
                <w:rFonts w:ascii="宋体" w:hAnsi="宋体" w:eastAsia="宋体" w:cs="Times New Roman"/>
                <w:sz w:val="24"/>
                <w:szCs w:val="24"/>
              </w:rPr>
            </w:pPr>
          </w:p>
        </w:tc>
        <w:tc>
          <w:tcPr>
            <w:tcW w:w="1713" w:type="dxa"/>
            <w:vAlign w:val="center"/>
          </w:tcPr>
          <w:p w14:paraId="4DB89E47">
            <w:pPr>
              <w:spacing w:line="360" w:lineRule="exact"/>
              <w:jc w:val="center"/>
              <w:rPr>
                <w:rFonts w:ascii="宋体" w:hAnsi="宋体" w:eastAsia="宋体" w:cs="Times New Roman"/>
                <w:sz w:val="24"/>
                <w:szCs w:val="24"/>
              </w:rPr>
            </w:pPr>
          </w:p>
        </w:tc>
        <w:tc>
          <w:tcPr>
            <w:tcW w:w="1911" w:type="dxa"/>
            <w:vAlign w:val="center"/>
          </w:tcPr>
          <w:p w14:paraId="43ECD7EA">
            <w:pPr>
              <w:spacing w:line="360" w:lineRule="exact"/>
              <w:jc w:val="center"/>
              <w:rPr>
                <w:rFonts w:ascii="宋体" w:hAnsi="宋体" w:eastAsia="宋体" w:cs="Times New Roman"/>
                <w:sz w:val="24"/>
                <w:szCs w:val="24"/>
              </w:rPr>
            </w:pPr>
          </w:p>
        </w:tc>
      </w:tr>
      <w:tr w14:paraId="279645C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589DE71E">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3</w:t>
            </w:r>
          </w:p>
        </w:tc>
        <w:tc>
          <w:tcPr>
            <w:tcW w:w="2415" w:type="dxa"/>
            <w:vAlign w:val="center"/>
          </w:tcPr>
          <w:p w14:paraId="109BAF3C">
            <w:pPr>
              <w:spacing w:line="360" w:lineRule="exact"/>
              <w:jc w:val="center"/>
              <w:rPr>
                <w:rFonts w:ascii="宋体" w:hAnsi="宋体" w:eastAsia="宋体" w:cs="Times New Roman"/>
                <w:sz w:val="24"/>
                <w:szCs w:val="24"/>
              </w:rPr>
            </w:pPr>
          </w:p>
        </w:tc>
        <w:tc>
          <w:tcPr>
            <w:tcW w:w="2308" w:type="dxa"/>
            <w:vAlign w:val="center"/>
          </w:tcPr>
          <w:p w14:paraId="0CC565DC">
            <w:pPr>
              <w:spacing w:line="360" w:lineRule="exact"/>
              <w:jc w:val="center"/>
              <w:rPr>
                <w:rFonts w:ascii="宋体" w:hAnsi="宋体" w:eastAsia="宋体" w:cs="Times New Roman"/>
                <w:sz w:val="24"/>
                <w:szCs w:val="24"/>
              </w:rPr>
            </w:pPr>
          </w:p>
        </w:tc>
        <w:tc>
          <w:tcPr>
            <w:tcW w:w="1713" w:type="dxa"/>
            <w:vAlign w:val="center"/>
          </w:tcPr>
          <w:p w14:paraId="472CDD82">
            <w:pPr>
              <w:spacing w:line="360" w:lineRule="exact"/>
              <w:jc w:val="center"/>
              <w:rPr>
                <w:rFonts w:ascii="宋体" w:hAnsi="宋体" w:eastAsia="宋体" w:cs="Times New Roman"/>
                <w:sz w:val="24"/>
                <w:szCs w:val="24"/>
              </w:rPr>
            </w:pPr>
          </w:p>
        </w:tc>
        <w:tc>
          <w:tcPr>
            <w:tcW w:w="1911" w:type="dxa"/>
            <w:vAlign w:val="center"/>
          </w:tcPr>
          <w:p w14:paraId="3BFA0870">
            <w:pPr>
              <w:spacing w:line="360" w:lineRule="exact"/>
              <w:jc w:val="center"/>
              <w:rPr>
                <w:rFonts w:ascii="宋体" w:hAnsi="宋体" w:eastAsia="宋体" w:cs="Times New Roman"/>
                <w:sz w:val="24"/>
                <w:szCs w:val="24"/>
              </w:rPr>
            </w:pPr>
          </w:p>
        </w:tc>
      </w:tr>
      <w:tr w14:paraId="50875CC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3740B511">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w:t>
            </w:r>
          </w:p>
        </w:tc>
        <w:tc>
          <w:tcPr>
            <w:tcW w:w="2415" w:type="dxa"/>
            <w:vAlign w:val="center"/>
          </w:tcPr>
          <w:p w14:paraId="494BA8DF">
            <w:pPr>
              <w:spacing w:line="360" w:lineRule="exact"/>
              <w:jc w:val="center"/>
              <w:rPr>
                <w:rFonts w:ascii="宋体" w:hAnsi="宋体" w:eastAsia="宋体" w:cs="Times New Roman"/>
                <w:sz w:val="24"/>
                <w:szCs w:val="24"/>
              </w:rPr>
            </w:pPr>
          </w:p>
        </w:tc>
        <w:tc>
          <w:tcPr>
            <w:tcW w:w="2308" w:type="dxa"/>
            <w:vAlign w:val="center"/>
          </w:tcPr>
          <w:p w14:paraId="3540E566">
            <w:pPr>
              <w:spacing w:line="360" w:lineRule="exact"/>
              <w:jc w:val="center"/>
              <w:rPr>
                <w:rFonts w:ascii="宋体" w:hAnsi="宋体" w:eastAsia="宋体" w:cs="Times New Roman"/>
                <w:sz w:val="24"/>
                <w:szCs w:val="24"/>
              </w:rPr>
            </w:pPr>
          </w:p>
        </w:tc>
        <w:tc>
          <w:tcPr>
            <w:tcW w:w="1713" w:type="dxa"/>
            <w:vAlign w:val="center"/>
          </w:tcPr>
          <w:p w14:paraId="3371B539">
            <w:pPr>
              <w:spacing w:line="360" w:lineRule="exact"/>
              <w:jc w:val="center"/>
              <w:rPr>
                <w:rFonts w:ascii="宋体" w:hAnsi="宋体" w:eastAsia="宋体" w:cs="Times New Roman"/>
                <w:sz w:val="24"/>
                <w:szCs w:val="24"/>
              </w:rPr>
            </w:pPr>
          </w:p>
        </w:tc>
        <w:tc>
          <w:tcPr>
            <w:tcW w:w="1911" w:type="dxa"/>
            <w:vAlign w:val="center"/>
          </w:tcPr>
          <w:p w14:paraId="25551827">
            <w:pPr>
              <w:spacing w:line="360" w:lineRule="exact"/>
              <w:jc w:val="center"/>
              <w:rPr>
                <w:rFonts w:ascii="宋体" w:hAnsi="宋体" w:eastAsia="宋体" w:cs="Times New Roman"/>
                <w:sz w:val="24"/>
                <w:szCs w:val="24"/>
              </w:rPr>
            </w:pPr>
          </w:p>
        </w:tc>
      </w:tr>
      <w:tr w14:paraId="56C2291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0537D95B">
            <w:pPr>
              <w:spacing w:line="360" w:lineRule="exact"/>
              <w:jc w:val="center"/>
              <w:rPr>
                <w:rFonts w:ascii="宋体" w:hAnsi="宋体" w:eastAsia="宋体" w:cs="Times New Roman"/>
                <w:sz w:val="24"/>
                <w:szCs w:val="24"/>
              </w:rPr>
            </w:pPr>
          </w:p>
        </w:tc>
        <w:tc>
          <w:tcPr>
            <w:tcW w:w="2415" w:type="dxa"/>
            <w:vAlign w:val="center"/>
          </w:tcPr>
          <w:p w14:paraId="62B35011">
            <w:pPr>
              <w:spacing w:line="360" w:lineRule="exact"/>
              <w:jc w:val="center"/>
              <w:rPr>
                <w:rFonts w:ascii="宋体" w:hAnsi="宋体" w:eastAsia="宋体" w:cs="Times New Roman"/>
                <w:sz w:val="24"/>
                <w:szCs w:val="24"/>
              </w:rPr>
            </w:pPr>
          </w:p>
        </w:tc>
        <w:tc>
          <w:tcPr>
            <w:tcW w:w="2308" w:type="dxa"/>
            <w:vAlign w:val="center"/>
          </w:tcPr>
          <w:p w14:paraId="3CE91C3E">
            <w:pPr>
              <w:spacing w:line="360" w:lineRule="exact"/>
              <w:jc w:val="center"/>
              <w:rPr>
                <w:rFonts w:ascii="宋体" w:hAnsi="宋体" w:eastAsia="宋体" w:cs="Times New Roman"/>
                <w:sz w:val="24"/>
                <w:szCs w:val="24"/>
              </w:rPr>
            </w:pPr>
          </w:p>
        </w:tc>
        <w:tc>
          <w:tcPr>
            <w:tcW w:w="1713" w:type="dxa"/>
            <w:vAlign w:val="center"/>
          </w:tcPr>
          <w:p w14:paraId="6B0A5AB5">
            <w:pPr>
              <w:spacing w:line="360" w:lineRule="exact"/>
              <w:jc w:val="center"/>
              <w:rPr>
                <w:rFonts w:ascii="宋体" w:hAnsi="宋体" w:eastAsia="宋体" w:cs="Times New Roman"/>
                <w:sz w:val="24"/>
                <w:szCs w:val="24"/>
              </w:rPr>
            </w:pPr>
          </w:p>
        </w:tc>
        <w:tc>
          <w:tcPr>
            <w:tcW w:w="1911" w:type="dxa"/>
            <w:vAlign w:val="center"/>
          </w:tcPr>
          <w:p w14:paraId="58CA64E9">
            <w:pPr>
              <w:spacing w:line="360" w:lineRule="exact"/>
              <w:jc w:val="center"/>
              <w:rPr>
                <w:rFonts w:ascii="宋体" w:hAnsi="宋体" w:eastAsia="宋体" w:cs="Times New Roman"/>
                <w:sz w:val="24"/>
                <w:szCs w:val="24"/>
              </w:rPr>
            </w:pPr>
          </w:p>
        </w:tc>
      </w:tr>
    </w:tbl>
    <w:p w14:paraId="4E18E123">
      <w:pPr>
        <w:spacing w:line="360" w:lineRule="exact"/>
        <w:jc w:val="center"/>
        <w:rPr>
          <w:rFonts w:ascii="宋体" w:hAnsi="宋体" w:eastAsia="宋体" w:cs="Times New Roman"/>
          <w:b/>
          <w:sz w:val="24"/>
          <w:szCs w:val="24"/>
        </w:rPr>
      </w:pPr>
      <w:r>
        <w:rPr>
          <w:rFonts w:hint="eastAsia" w:ascii="宋体" w:hAnsi="宋体" w:eastAsia="宋体" w:cs="Times New Roman"/>
          <w:b/>
          <w:sz w:val="24"/>
          <w:szCs w:val="24"/>
        </w:rPr>
        <w:t>（二）技术要求响应及偏离表</w:t>
      </w:r>
    </w:p>
    <w:tbl>
      <w:tblPr>
        <w:tblStyle w:val="7"/>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39AB414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vAlign w:val="center"/>
          </w:tcPr>
          <w:p w14:paraId="627A1639">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序号</w:t>
            </w:r>
          </w:p>
        </w:tc>
        <w:tc>
          <w:tcPr>
            <w:tcW w:w="2415" w:type="dxa"/>
            <w:vAlign w:val="center"/>
          </w:tcPr>
          <w:p w14:paraId="31837991">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招标文件</w:t>
            </w:r>
          </w:p>
          <w:p w14:paraId="63F3971F">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技术要求</w:t>
            </w:r>
          </w:p>
        </w:tc>
        <w:tc>
          <w:tcPr>
            <w:tcW w:w="2308" w:type="dxa"/>
            <w:vAlign w:val="center"/>
          </w:tcPr>
          <w:p w14:paraId="2DCE3CE0">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投标文件</w:t>
            </w:r>
          </w:p>
          <w:p w14:paraId="6AD6C96F">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技术规范描述</w:t>
            </w:r>
          </w:p>
        </w:tc>
        <w:tc>
          <w:tcPr>
            <w:tcW w:w="1713" w:type="dxa"/>
            <w:vAlign w:val="center"/>
          </w:tcPr>
          <w:p w14:paraId="3EEB491C">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有无偏离</w:t>
            </w:r>
          </w:p>
        </w:tc>
        <w:tc>
          <w:tcPr>
            <w:tcW w:w="1911" w:type="dxa"/>
            <w:vAlign w:val="center"/>
          </w:tcPr>
          <w:p w14:paraId="65CB9016">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偏离内容及原因</w:t>
            </w:r>
          </w:p>
        </w:tc>
      </w:tr>
      <w:tr w14:paraId="6AB46E0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35791843">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1</w:t>
            </w:r>
          </w:p>
        </w:tc>
        <w:tc>
          <w:tcPr>
            <w:tcW w:w="2415" w:type="dxa"/>
            <w:vAlign w:val="center"/>
          </w:tcPr>
          <w:p w14:paraId="29B266A2">
            <w:pPr>
              <w:spacing w:line="360" w:lineRule="exact"/>
              <w:jc w:val="center"/>
              <w:rPr>
                <w:rFonts w:ascii="宋体" w:hAnsi="宋体" w:eastAsia="宋体" w:cs="Times New Roman"/>
                <w:sz w:val="24"/>
                <w:szCs w:val="24"/>
              </w:rPr>
            </w:pPr>
          </w:p>
        </w:tc>
        <w:tc>
          <w:tcPr>
            <w:tcW w:w="2308" w:type="dxa"/>
            <w:vAlign w:val="center"/>
          </w:tcPr>
          <w:p w14:paraId="64AAA08F">
            <w:pPr>
              <w:spacing w:line="360" w:lineRule="exact"/>
              <w:jc w:val="center"/>
              <w:rPr>
                <w:rFonts w:ascii="宋体" w:hAnsi="宋体" w:eastAsia="宋体" w:cs="Times New Roman"/>
                <w:sz w:val="24"/>
                <w:szCs w:val="24"/>
              </w:rPr>
            </w:pPr>
          </w:p>
        </w:tc>
        <w:tc>
          <w:tcPr>
            <w:tcW w:w="1713" w:type="dxa"/>
            <w:vAlign w:val="center"/>
          </w:tcPr>
          <w:p w14:paraId="64D7B248">
            <w:pPr>
              <w:spacing w:line="360" w:lineRule="exact"/>
              <w:jc w:val="center"/>
              <w:rPr>
                <w:rFonts w:ascii="宋体" w:hAnsi="宋体" w:eastAsia="宋体" w:cs="Times New Roman"/>
                <w:sz w:val="24"/>
                <w:szCs w:val="24"/>
              </w:rPr>
            </w:pPr>
          </w:p>
        </w:tc>
        <w:tc>
          <w:tcPr>
            <w:tcW w:w="1911" w:type="dxa"/>
            <w:vAlign w:val="center"/>
          </w:tcPr>
          <w:p w14:paraId="0D9A29B8">
            <w:pPr>
              <w:spacing w:line="360" w:lineRule="exact"/>
              <w:jc w:val="center"/>
              <w:rPr>
                <w:rFonts w:ascii="宋体" w:hAnsi="宋体" w:eastAsia="宋体" w:cs="Times New Roman"/>
                <w:sz w:val="24"/>
                <w:szCs w:val="24"/>
              </w:rPr>
            </w:pPr>
          </w:p>
        </w:tc>
      </w:tr>
      <w:tr w14:paraId="4A25A06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63579DEF">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2</w:t>
            </w:r>
          </w:p>
        </w:tc>
        <w:tc>
          <w:tcPr>
            <w:tcW w:w="2415" w:type="dxa"/>
            <w:vAlign w:val="center"/>
          </w:tcPr>
          <w:p w14:paraId="06C14314">
            <w:pPr>
              <w:spacing w:line="360" w:lineRule="exact"/>
              <w:jc w:val="center"/>
              <w:rPr>
                <w:rFonts w:ascii="宋体" w:hAnsi="宋体" w:eastAsia="宋体" w:cs="Times New Roman"/>
                <w:sz w:val="24"/>
                <w:szCs w:val="24"/>
              </w:rPr>
            </w:pPr>
          </w:p>
        </w:tc>
        <w:tc>
          <w:tcPr>
            <w:tcW w:w="2308" w:type="dxa"/>
            <w:vAlign w:val="center"/>
          </w:tcPr>
          <w:p w14:paraId="5BD245B4">
            <w:pPr>
              <w:spacing w:line="360" w:lineRule="exact"/>
              <w:jc w:val="center"/>
              <w:rPr>
                <w:rFonts w:ascii="宋体" w:hAnsi="宋体" w:eastAsia="宋体" w:cs="Times New Roman"/>
                <w:sz w:val="24"/>
                <w:szCs w:val="24"/>
              </w:rPr>
            </w:pPr>
          </w:p>
        </w:tc>
        <w:tc>
          <w:tcPr>
            <w:tcW w:w="1713" w:type="dxa"/>
            <w:vAlign w:val="center"/>
          </w:tcPr>
          <w:p w14:paraId="0D08A241">
            <w:pPr>
              <w:spacing w:line="360" w:lineRule="exact"/>
              <w:jc w:val="center"/>
              <w:rPr>
                <w:rFonts w:ascii="宋体" w:hAnsi="宋体" w:eastAsia="宋体" w:cs="Times New Roman"/>
                <w:sz w:val="24"/>
                <w:szCs w:val="24"/>
              </w:rPr>
            </w:pPr>
          </w:p>
        </w:tc>
        <w:tc>
          <w:tcPr>
            <w:tcW w:w="1911" w:type="dxa"/>
            <w:vAlign w:val="center"/>
          </w:tcPr>
          <w:p w14:paraId="398ACF7A">
            <w:pPr>
              <w:spacing w:line="360" w:lineRule="exact"/>
              <w:jc w:val="center"/>
              <w:rPr>
                <w:rFonts w:ascii="宋体" w:hAnsi="宋体" w:eastAsia="宋体" w:cs="Times New Roman"/>
                <w:sz w:val="24"/>
                <w:szCs w:val="24"/>
              </w:rPr>
            </w:pPr>
          </w:p>
        </w:tc>
      </w:tr>
      <w:tr w14:paraId="7900A85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380E58B5">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3</w:t>
            </w:r>
          </w:p>
        </w:tc>
        <w:tc>
          <w:tcPr>
            <w:tcW w:w="2415" w:type="dxa"/>
            <w:vAlign w:val="center"/>
          </w:tcPr>
          <w:p w14:paraId="6FE9257F">
            <w:pPr>
              <w:spacing w:line="360" w:lineRule="exact"/>
              <w:jc w:val="center"/>
              <w:rPr>
                <w:rFonts w:ascii="宋体" w:hAnsi="宋体" w:eastAsia="宋体" w:cs="Times New Roman"/>
                <w:sz w:val="24"/>
                <w:szCs w:val="24"/>
              </w:rPr>
            </w:pPr>
          </w:p>
        </w:tc>
        <w:tc>
          <w:tcPr>
            <w:tcW w:w="2308" w:type="dxa"/>
            <w:vAlign w:val="center"/>
          </w:tcPr>
          <w:p w14:paraId="74CA72E2">
            <w:pPr>
              <w:spacing w:line="360" w:lineRule="exact"/>
              <w:jc w:val="center"/>
              <w:rPr>
                <w:rFonts w:ascii="宋体" w:hAnsi="宋体" w:eastAsia="宋体" w:cs="Times New Roman"/>
                <w:sz w:val="24"/>
                <w:szCs w:val="24"/>
              </w:rPr>
            </w:pPr>
          </w:p>
        </w:tc>
        <w:tc>
          <w:tcPr>
            <w:tcW w:w="1713" w:type="dxa"/>
            <w:vAlign w:val="center"/>
          </w:tcPr>
          <w:p w14:paraId="45DAADC0">
            <w:pPr>
              <w:spacing w:line="360" w:lineRule="exact"/>
              <w:jc w:val="center"/>
              <w:rPr>
                <w:rFonts w:ascii="宋体" w:hAnsi="宋体" w:eastAsia="宋体" w:cs="Times New Roman"/>
                <w:sz w:val="24"/>
                <w:szCs w:val="24"/>
              </w:rPr>
            </w:pPr>
          </w:p>
        </w:tc>
        <w:tc>
          <w:tcPr>
            <w:tcW w:w="1911" w:type="dxa"/>
            <w:vAlign w:val="center"/>
          </w:tcPr>
          <w:p w14:paraId="7CD96934">
            <w:pPr>
              <w:spacing w:line="360" w:lineRule="exact"/>
              <w:jc w:val="center"/>
              <w:rPr>
                <w:rFonts w:ascii="宋体" w:hAnsi="宋体" w:eastAsia="宋体" w:cs="Times New Roman"/>
                <w:sz w:val="24"/>
                <w:szCs w:val="24"/>
              </w:rPr>
            </w:pPr>
          </w:p>
        </w:tc>
      </w:tr>
      <w:tr w14:paraId="546B9D2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2BE9BB6F">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w:t>
            </w:r>
          </w:p>
        </w:tc>
        <w:tc>
          <w:tcPr>
            <w:tcW w:w="2415" w:type="dxa"/>
            <w:vAlign w:val="center"/>
          </w:tcPr>
          <w:p w14:paraId="2360C03A">
            <w:pPr>
              <w:spacing w:line="360" w:lineRule="exact"/>
              <w:jc w:val="center"/>
              <w:rPr>
                <w:rFonts w:ascii="宋体" w:hAnsi="宋体" w:eastAsia="宋体" w:cs="Times New Roman"/>
                <w:sz w:val="24"/>
                <w:szCs w:val="24"/>
              </w:rPr>
            </w:pPr>
          </w:p>
        </w:tc>
        <w:tc>
          <w:tcPr>
            <w:tcW w:w="2308" w:type="dxa"/>
            <w:vAlign w:val="center"/>
          </w:tcPr>
          <w:p w14:paraId="06A32F61">
            <w:pPr>
              <w:spacing w:line="360" w:lineRule="exact"/>
              <w:jc w:val="center"/>
              <w:rPr>
                <w:rFonts w:ascii="宋体" w:hAnsi="宋体" w:eastAsia="宋体" w:cs="Times New Roman"/>
                <w:sz w:val="24"/>
                <w:szCs w:val="24"/>
              </w:rPr>
            </w:pPr>
          </w:p>
        </w:tc>
        <w:tc>
          <w:tcPr>
            <w:tcW w:w="1713" w:type="dxa"/>
            <w:vAlign w:val="center"/>
          </w:tcPr>
          <w:p w14:paraId="1D2381BC">
            <w:pPr>
              <w:spacing w:line="360" w:lineRule="exact"/>
              <w:jc w:val="center"/>
              <w:rPr>
                <w:rFonts w:ascii="宋体" w:hAnsi="宋体" w:eastAsia="宋体" w:cs="Times New Roman"/>
                <w:sz w:val="24"/>
                <w:szCs w:val="24"/>
              </w:rPr>
            </w:pPr>
          </w:p>
        </w:tc>
        <w:tc>
          <w:tcPr>
            <w:tcW w:w="1911" w:type="dxa"/>
            <w:vAlign w:val="center"/>
          </w:tcPr>
          <w:p w14:paraId="041660C9">
            <w:pPr>
              <w:spacing w:line="360" w:lineRule="exact"/>
              <w:jc w:val="center"/>
              <w:rPr>
                <w:rFonts w:ascii="宋体" w:hAnsi="宋体" w:eastAsia="宋体" w:cs="Times New Roman"/>
                <w:sz w:val="24"/>
                <w:szCs w:val="24"/>
              </w:rPr>
            </w:pPr>
          </w:p>
        </w:tc>
      </w:tr>
      <w:tr w14:paraId="4AB83B7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30DCBC13">
            <w:pPr>
              <w:spacing w:line="360" w:lineRule="exact"/>
              <w:jc w:val="center"/>
              <w:rPr>
                <w:rFonts w:ascii="宋体" w:hAnsi="宋体" w:eastAsia="宋体" w:cs="Times New Roman"/>
                <w:sz w:val="24"/>
                <w:szCs w:val="24"/>
              </w:rPr>
            </w:pPr>
          </w:p>
        </w:tc>
        <w:tc>
          <w:tcPr>
            <w:tcW w:w="2415" w:type="dxa"/>
            <w:vAlign w:val="center"/>
          </w:tcPr>
          <w:p w14:paraId="58E18EB3">
            <w:pPr>
              <w:spacing w:line="360" w:lineRule="exact"/>
              <w:jc w:val="center"/>
              <w:rPr>
                <w:rFonts w:ascii="宋体" w:hAnsi="宋体" w:eastAsia="宋体" w:cs="Times New Roman"/>
                <w:sz w:val="24"/>
                <w:szCs w:val="24"/>
              </w:rPr>
            </w:pPr>
          </w:p>
        </w:tc>
        <w:tc>
          <w:tcPr>
            <w:tcW w:w="2308" w:type="dxa"/>
            <w:vAlign w:val="center"/>
          </w:tcPr>
          <w:p w14:paraId="31E3389F">
            <w:pPr>
              <w:spacing w:line="360" w:lineRule="exact"/>
              <w:jc w:val="center"/>
              <w:rPr>
                <w:rFonts w:ascii="宋体" w:hAnsi="宋体" w:eastAsia="宋体" w:cs="Times New Roman"/>
                <w:sz w:val="24"/>
                <w:szCs w:val="24"/>
              </w:rPr>
            </w:pPr>
          </w:p>
        </w:tc>
        <w:tc>
          <w:tcPr>
            <w:tcW w:w="1713" w:type="dxa"/>
            <w:vAlign w:val="center"/>
          </w:tcPr>
          <w:p w14:paraId="19ABDC8A">
            <w:pPr>
              <w:spacing w:line="360" w:lineRule="exact"/>
              <w:jc w:val="center"/>
              <w:rPr>
                <w:rFonts w:ascii="宋体" w:hAnsi="宋体" w:eastAsia="宋体" w:cs="Times New Roman"/>
                <w:sz w:val="24"/>
                <w:szCs w:val="24"/>
              </w:rPr>
            </w:pPr>
          </w:p>
        </w:tc>
        <w:tc>
          <w:tcPr>
            <w:tcW w:w="1911" w:type="dxa"/>
            <w:vAlign w:val="center"/>
          </w:tcPr>
          <w:p w14:paraId="53B5939F">
            <w:pPr>
              <w:spacing w:line="360" w:lineRule="exact"/>
              <w:jc w:val="center"/>
              <w:rPr>
                <w:rFonts w:ascii="宋体" w:hAnsi="宋体" w:eastAsia="宋体" w:cs="Times New Roman"/>
                <w:sz w:val="24"/>
                <w:szCs w:val="24"/>
              </w:rPr>
            </w:pPr>
          </w:p>
        </w:tc>
      </w:tr>
    </w:tbl>
    <w:p w14:paraId="6DCA3B7C">
      <w:pPr>
        <w:spacing w:line="360" w:lineRule="exact"/>
        <w:rPr>
          <w:rFonts w:ascii="宋体" w:hAnsi="宋体" w:eastAsia="宋体" w:cs="Times New Roman"/>
          <w:szCs w:val="21"/>
        </w:rPr>
      </w:pPr>
    </w:p>
    <w:p w14:paraId="57D47AB4">
      <w:pPr>
        <w:spacing w:line="360" w:lineRule="exact"/>
        <w:rPr>
          <w:rFonts w:ascii="宋体" w:hAnsi="宋体" w:eastAsia="宋体" w:cs="Times New Roman"/>
          <w:b/>
          <w:szCs w:val="21"/>
        </w:rPr>
      </w:pPr>
      <w:r>
        <w:rPr>
          <w:rFonts w:hint="eastAsia" w:ascii="宋体" w:hAnsi="宋体" w:eastAsia="宋体" w:cs="Times New Roman"/>
          <w:szCs w:val="21"/>
        </w:rPr>
        <w:t>注：1、投标单位应据实、详细填写上述表格，因未标明或表述含糊导致的评审风险将由投标单位承担。</w:t>
      </w:r>
    </w:p>
    <w:p w14:paraId="6DD956E5">
      <w:pPr>
        <w:spacing w:line="360" w:lineRule="exact"/>
        <w:ind w:firstLine="420" w:firstLineChars="200"/>
        <w:rPr>
          <w:rFonts w:ascii="宋体" w:hAnsi="宋体" w:eastAsia="宋体" w:cs="Times New Roman"/>
          <w:szCs w:val="21"/>
        </w:rPr>
      </w:pPr>
      <w:r>
        <w:rPr>
          <w:rFonts w:hint="eastAsia" w:ascii="宋体" w:hAnsi="宋体" w:eastAsia="宋体" w:cs="Times New Roman"/>
          <w:szCs w:val="21"/>
        </w:rPr>
        <w:t>2.质保期、工期、付款方式、售后服务等商务响应情况在“商务要求响应及偏离表”填写。产品技术参数要求响应等技术响应情况在“技术要求响应及偏离表”填写。</w:t>
      </w:r>
    </w:p>
    <w:p w14:paraId="2402DF17">
      <w:pPr>
        <w:spacing w:line="360" w:lineRule="exact"/>
        <w:ind w:firstLine="420" w:firstLineChars="200"/>
        <w:rPr>
          <w:rFonts w:ascii="宋体" w:hAnsi="宋体" w:eastAsia="宋体" w:cs="Times New Roman"/>
          <w:szCs w:val="21"/>
        </w:rPr>
      </w:pPr>
      <w:r>
        <w:rPr>
          <w:rFonts w:hint="eastAsia" w:ascii="宋体" w:hAnsi="宋体" w:eastAsia="宋体" w:cs="Times New Roman"/>
          <w:szCs w:val="21"/>
        </w:rPr>
        <w:t>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p>
    <w:p w14:paraId="4DA610EB">
      <w:pPr>
        <w:spacing w:line="360" w:lineRule="exact"/>
        <w:ind w:firstLine="420" w:firstLineChars="200"/>
        <w:rPr>
          <w:rFonts w:ascii="宋体" w:hAnsi="宋体" w:eastAsia="宋体" w:cs="Times New Roman"/>
          <w:szCs w:val="21"/>
        </w:rPr>
      </w:pPr>
      <w:r>
        <w:rPr>
          <w:rFonts w:hint="eastAsia" w:ascii="宋体" w:hAnsi="宋体" w:eastAsia="宋体" w:cs="Times New Roman"/>
          <w:szCs w:val="21"/>
        </w:rPr>
        <w:t>4.“投标文件技术规范描述”完全照抄“招标文件技术要求”的，有被判定为负偏离的风险。</w:t>
      </w:r>
    </w:p>
    <w:p w14:paraId="33F183E0">
      <w:pPr>
        <w:spacing w:line="360" w:lineRule="exact"/>
        <w:ind w:firstLine="420" w:firstLineChars="200"/>
        <w:rPr>
          <w:rFonts w:ascii="宋体" w:hAnsi="宋体" w:eastAsia="宋体" w:cs="Times New Roman"/>
          <w:szCs w:val="21"/>
        </w:rPr>
      </w:pPr>
      <w:r>
        <w:rPr>
          <w:rFonts w:hint="eastAsia" w:ascii="宋体" w:hAnsi="宋体" w:eastAsia="宋体" w:cs="Times New Roman"/>
          <w:szCs w:val="21"/>
        </w:rPr>
        <w:t>5.表格不够可另接。</w:t>
      </w:r>
    </w:p>
    <w:p w14:paraId="6BDF94C4">
      <w:pPr>
        <w:spacing w:line="400" w:lineRule="exact"/>
        <w:ind w:firstLine="3600" w:firstLineChars="1500"/>
        <w:jc w:val="left"/>
        <w:rPr>
          <w:rFonts w:ascii="宋体" w:hAnsi="宋体" w:eastAsia="宋体" w:cs="Times New Roman"/>
          <w:bCs/>
          <w:sz w:val="24"/>
          <w:szCs w:val="24"/>
        </w:rPr>
      </w:pPr>
    </w:p>
    <w:p w14:paraId="611FDDC6">
      <w:pPr>
        <w:spacing w:line="400" w:lineRule="exact"/>
        <w:ind w:firstLine="3600" w:firstLineChars="1500"/>
        <w:jc w:val="left"/>
        <w:rPr>
          <w:rFonts w:ascii="宋体" w:hAnsi="宋体" w:eastAsia="宋体" w:cs="Times New Roman"/>
          <w:bCs/>
          <w:sz w:val="24"/>
          <w:szCs w:val="24"/>
        </w:rPr>
      </w:pPr>
    </w:p>
    <w:p w14:paraId="0D78622D">
      <w:pPr>
        <w:spacing w:line="400" w:lineRule="exact"/>
        <w:ind w:firstLine="3600" w:firstLineChars="1500"/>
        <w:jc w:val="left"/>
        <w:rPr>
          <w:rFonts w:ascii="宋体" w:hAnsi="宋体" w:eastAsia="宋体" w:cs="Times New Roman"/>
          <w:bCs/>
          <w:sz w:val="24"/>
          <w:szCs w:val="24"/>
        </w:rPr>
      </w:pPr>
      <w:r>
        <w:rPr>
          <w:rFonts w:hint="eastAsia" w:ascii="宋体" w:hAnsi="宋体" w:eastAsia="宋体" w:cs="Times New Roman"/>
          <w:bCs/>
          <w:sz w:val="24"/>
          <w:szCs w:val="24"/>
        </w:rPr>
        <w:t>投标单位（电子签章）：</w:t>
      </w:r>
    </w:p>
    <w:p w14:paraId="13ABDD99">
      <w:pPr>
        <w:spacing w:line="400" w:lineRule="exact"/>
        <w:ind w:firstLine="3600" w:firstLineChars="1500"/>
        <w:jc w:val="left"/>
        <w:rPr>
          <w:rFonts w:ascii="宋体" w:hAnsi="宋体" w:eastAsia="宋体" w:cs="Times New Roman"/>
          <w:bCs/>
          <w:sz w:val="24"/>
          <w:szCs w:val="24"/>
        </w:rPr>
      </w:pPr>
    </w:p>
    <w:p w14:paraId="095DA0C5">
      <w:pPr>
        <w:spacing w:line="400" w:lineRule="exact"/>
        <w:ind w:firstLine="3600" w:firstLineChars="1500"/>
        <w:jc w:val="left"/>
        <w:rPr>
          <w:rFonts w:ascii="宋体" w:hAnsi="宋体" w:eastAsia="宋体" w:cs="Times New Roman"/>
          <w:sz w:val="24"/>
          <w:szCs w:val="24"/>
        </w:rPr>
      </w:pPr>
      <w:r>
        <w:rPr>
          <w:rFonts w:hint="eastAsia" w:ascii="宋体" w:hAnsi="宋体" w:eastAsia="宋体" w:cs="Times New Roman"/>
          <w:bCs/>
          <w:sz w:val="24"/>
          <w:szCs w:val="24"/>
        </w:rPr>
        <w:t>日期：     年    月    日</w:t>
      </w:r>
    </w:p>
    <w:p w14:paraId="3968FE73">
      <w:pPr>
        <w:spacing w:line="360" w:lineRule="exact"/>
        <w:jc w:val="center"/>
        <w:rPr>
          <w:rFonts w:ascii="宋体" w:hAnsi="宋体" w:eastAsia="宋体" w:cs="Times New Roman"/>
          <w:sz w:val="24"/>
          <w:szCs w:val="24"/>
        </w:rPr>
      </w:pPr>
    </w:p>
    <w:p w14:paraId="49723EF1">
      <w:pPr>
        <w:spacing w:line="400" w:lineRule="exact"/>
        <w:jc w:val="center"/>
        <w:rPr>
          <w:rFonts w:ascii="宋体" w:hAnsi="宋体" w:eastAsia="宋体" w:cs="Times New Roman"/>
          <w:sz w:val="24"/>
          <w:szCs w:val="24"/>
        </w:rPr>
        <w:sectPr>
          <w:pgSz w:w="11906" w:h="16838"/>
          <w:pgMar w:top="1247" w:right="1247" w:bottom="1247" w:left="1247" w:header="680" w:footer="992" w:gutter="0"/>
          <w:pgNumType w:fmt="numberInDash"/>
          <w:cols w:space="720" w:num="1"/>
          <w:docGrid w:linePitch="312" w:charSpace="0"/>
        </w:sectPr>
      </w:pPr>
    </w:p>
    <w:p w14:paraId="375A812E">
      <w:pPr>
        <w:spacing w:line="360" w:lineRule="exact"/>
        <w:ind w:firstLine="420" w:firstLineChars="200"/>
        <w:rPr>
          <w:rFonts w:ascii="宋体" w:hAnsi="宋体" w:eastAsia="宋体" w:cs="Times New Roman"/>
          <w:szCs w:val="21"/>
        </w:rPr>
      </w:pPr>
    </w:p>
    <w:p w14:paraId="69315F02">
      <w:pPr>
        <w:keepNext/>
        <w:keepLines/>
        <w:spacing w:line="400" w:lineRule="exact"/>
        <w:jc w:val="center"/>
        <w:rPr>
          <w:rFonts w:ascii="黑体" w:hAnsi="黑体" w:eastAsia="黑体" w:cs="Times New Roman"/>
          <w:sz w:val="28"/>
          <w:szCs w:val="28"/>
        </w:rPr>
      </w:pPr>
      <w:r>
        <w:rPr>
          <w:rFonts w:hint="eastAsia" w:ascii="黑体" w:hAnsi="黑体" w:eastAsia="黑体" w:cs="Times New Roman"/>
          <w:sz w:val="28"/>
          <w:szCs w:val="28"/>
        </w:rPr>
        <w:t>五、法定代表人授权委托书</w:t>
      </w:r>
    </w:p>
    <w:p w14:paraId="00830D1E">
      <w:pPr>
        <w:spacing w:line="400" w:lineRule="exact"/>
        <w:jc w:val="center"/>
        <w:rPr>
          <w:rFonts w:ascii="仿宋" w:hAnsi="仿宋" w:eastAsia="仿宋" w:cs="Times New Roman"/>
          <w:b/>
          <w:bCs/>
          <w:sz w:val="24"/>
          <w:szCs w:val="24"/>
        </w:rPr>
      </w:pPr>
      <w:r>
        <w:rPr>
          <w:rFonts w:hint="eastAsia" w:ascii="仿宋" w:hAnsi="仿宋" w:eastAsia="仿宋" w:cs="Times New Roman"/>
          <w:b/>
          <w:bCs/>
          <w:sz w:val="24"/>
          <w:szCs w:val="24"/>
        </w:rPr>
        <w:t>（若法定代表人亲自参加投标的，请提供《法定代表人亲自投标声明》）</w:t>
      </w:r>
    </w:p>
    <w:p w14:paraId="39F183E4">
      <w:pPr>
        <w:ind w:left="1470" w:leftChars="700" w:right="1470" w:rightChars="700"/>
        <w:rPr>
          <w:rFonts w:ascii="宋体" w:hAnsi="宋体" w:eastAsia="宋体" w:cs="Times New Roman"/>
          <w:sz w:val="24"/>
          <w:szCs w:val="24"/>
        </w:rPr>
      </w:pPr>
    </w:p>
    <w:p w14:paraId="265E86F7">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江阴市政府采购中心：</w:t>
      </w:r>
    </w:p>
    <w:p w14:paraId="2074E667">
      <w:pPr>
        <w:spacing w:line="400" w:lineRule="exact"/>
        <w:ind w:firstLine="480" w:firstLineChars="200"/>
        <w:rPr>
          <w:rFonts w:ascii="宋体" w:hAnsi="宋体" w:eastAsia="宋体" w:cs="Times New Roman"/>
          <w:bCs/>
          <w:sz w:val="24"/>
          <w:szCs w:val="24"/>
          <w:u w:val="single"/>
        </w:rPr>
      </w:pPr>
      <w:r>
        <w:rPr>
          <w:rFonts w:hint="eastAsia" w:ascii="宋体" w:hAnsi="宋体" w:eastAsia="宋体" w:cs="Times New Roman"/>
          <w:bCs/>
          <w:sz w:val="24"/>
          <w:szCs w:val="24"/>
          <w:u w:val="single"/>
        </w:rPr>
        <w:t>　　　　　　　　　　　　　　　　　　　　　　　</w:t>
      </w:r>
      <w:r>
        <w:rPr>
          <w:rFonts w:hint="eastAsia" w:ascii="宋体" w:hAnsi="宋体" w:eastAsia="宋体" w:cs="Times New Roman"/>
          <w:bCs/>
          <w:sz w:val="24"/>
          <w:szCs w:val="24"/>
        </w:rPr>
        <w:t>系中华人民共和国合法企业。法定地址：</w:t>
      </w:r>
      <w:r>
        <w:rPr>
          <w:rFonts w:hint="eastAsia" w:ascii="宋体" w:hAnsi="宋体" w:eastAsia="宋体" w:cs="Times New Roman"/>
          <w:bCs/>
          <w:sz w:val="24"/>
          <w:szCs w:val="24"/>
          <w:u w:val="single"/>
        </w:rPr>
        <w:t>　　　　　　　　　　　　　　　　　　　　　　　　　　　　　　　　　</w:t>
      </w:r>
    </w:p>
    <w:p w14:paraId="06409E8B">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）的投标、参与评标、签约等具体工作，并签署全部有关的文件、协议及合同。</w:t>
      </w:r>
    </w:p>
    <w:p w14:paraId="14191702">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我公司（单位）对授权委托人的签名负全部责任。</w:t>
      </w:r>
    </w:p>
    <w:p w14:paraId="16B34989">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在撤销授权的书面通知送达你处以前，本授权书一直有效，授权委托人签署的所有文件（在授权书有效期内签署的）不因授权的撤销而失效。授权委托人无转委托权。</w:t>
      </w:r>
    </w:p>
    <w:p w14:paraId="3E8B038A">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授权委托人情况：</w:t>
      </w:r>
    </w:p>
    <w:p w14:paraId="531C48D3">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职务：</w:t>
      </w:r>
      <w:r>
        <w:rPr>
          <w:rFonts w:hint="eastAsia" w:ascii="宋体" w:hAnsi="宋体" w:eastAsia="宋体" w:cs="Times New Roman"/>
          <w:bCs/>
          <w:sz w:val="24"/>
          <w:szCs w:val="24"/>
          <w:u w:val="single"/>
        </w:rPr>
        <w:t xml:space="preserve">             </w:t>
      </w:r>
    </w:p>
    <w:p w14:paraId="4FE093DD">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电话：</w:t>
      </w:r>
      <w:r>
        <w:rPr>
          <w:rFonts w:hint="eastAsia" w:ascii="宋体" w:hAnsi="宋体" w:eastAsia="宋体" w:cs="Times New Roman"/>
          <w:bCs/>
          <w:sz w:val="24"/>
          <w:szCs w:val="24"/>
          <w:u w:val="single"/>
        </w:rPr>
        <w:t xml:space="preserve">                     </w:t>
      </w:r>
    </w:p>
    <w:p w14:paraId="387BD677">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通讯地址：</w:t>
      </w:r>
      <w:r>
        <w:rPr>
          <w:rFonts w:hint="eastAsia" w:ascii="宋体" w:hAnsi="宋体" w:eastAsia="宋体" w:cs="Times New Roman"/>
          <w:bCs/>
          <w:sz w:val="24"/>
          <w:szCs w:val="24"/>
          <w:u w:val="single"/>
        </w:rPr>
        <w:t xml:space="preserve">                                                     </w:t>
      </w:r>
    </w:p>
    <w:p w14:paraId="6538BCCF">
      <w:pPr>
        <w:spacing w:line="400" w:lineRule="exact"/>
        <w:ind w:firstLine="4200" w:firstLineChars="1750"/>
        <w:rPr>
          <w:rFonts w:ascii="宋体" w:hAnsi="宋体" w:eastAsia="宋体" w:cs="Times New Roman"/>
          <w:bCs/>
          <w:sz w:val="24"/>
          <w:szCs w:val="24"/>
        </w:rPr>
      </w:pPr>
      <w:r>
        <w:rPr>
          <w:rFonts w:hint="eastAsia" w:ascii="宋体" w:hAnsi="宋体" w:eastAsia="宋体" w:cs="Times New Roman"/>
          <w:bCs/>
          <w:sz w:val="24"/>
          <w:szCs w:val="24"/>
        </w:rPr>
        <w:t>单位名称（盖章）：</w:t>
      </w:r>
      <w:r>
        <w:rPr>
          <w:rFonts w:hint="eastAsia" w:ascii="宋体" w:hAnsi="宋体" w:eastAsia="宋体" w:cs="Times New Roman"/>
          <w:bCs/>
          <w:sz w:val="24"/>
          <w:szCs w:val="24"/>
          <w:u w:val="single"/>
        </w:rPr>
        <w:t xml:space="preserve">               </w:t>
      </w:r>
    </w:p>
    <w:p w14:paraId="2A794817">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p>
    <w:p w14:paraId="70CD0791">
      <w:pPr>
        <w:spacing w:line="400" w:lineRule="exact"/>
        <w:jc w:val="center"/>
        <w:rPr>
          <w:rFonts w:ascii="宋体" w:hAnsi="宋体" w:eastAsia="宋体" w:cs="Times New Roman"/>
          <w:b/>
          <w:bCs/>
          <w:sz w:val="24"/>
          <w:szCs w:val="24"/>
        </w:rPr>
      </w:pPr>
    </w:p>
    <w:p w14:paraId="3D0A5A94">
      <w:pPr>
        <w:spacing w:line="400" w:lineRule="exact"/>
        <w:jc w:val="center"/>
        <w:rPr>
          <w:rFonts w:ascii="宋体" w:hAnsi="宋体" w:eastAsia="宋体" w:cs="Times New Roman"/>
          <w:bCs/>
          <w:sz w:val="24"/>
          <w:szCs w:val="24"/>
        </w:rPr>
      </w:pPr>
    </w:p>
    <w:p w14:paraId="190C5DED">
      <w:pPr>
        <w:spacing w:line="400" w:lineRule="exact"/>
        <w:jc w:val="center"/>
        <w:rPr>
          <w:rFonts w:ascii="宋体" w:hAnsi="宋体" w:eastAsia="宋体" w:cs="Times New Roman"/>
          <w:bCs/>
          <w:sz w:val="24"/>
          <w:szCs w:val="24"/>
        </w:rPr>
      </w:pPr>
    </w:p>
    <w:tbl>
      <w:tblPr>
        <w:tblStyle w:val="7"/>
        <w:tblpPr w:leftFromText="180" w:rightFromText="180" w:vertAnchor="text" w:horzAnchor="page" w:tblpX="1775" w:tblpY="351"/>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gridCol w:w="2843"/>
        <w:gridCol w:w="2843"/>
      </w:tblGrid>
      <w:tr w14:paraId="7DCCB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vAlign w:val="center"/>
          </w:tcPr>
          <w:p w14:paraId="42B7306B">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法定代表人身份证</w:t>
            </w:r>
          </w:p>
          <w:p w14:paraId="216D56F9">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扫描件</w:t>
            </w:r>
          </w:p>
        </w:tc>
        <w:tc>
          <w:tcPr>
            <w:tcW w:w="2843" w:type="dxa"/>
            <w:tcBorders>
              <w:top w:val="nil"/>
              <w:bottom w:val="nil"/>
            </w:tcBorders>
          </w:tcPr>
          <w:p w14:paraId="17C3521F">
            <w:pPr>
              <w:spacing w:line="400" w:lineRule="exact"/>
              <w:rPr>
                <w:rFonts w:ascii="宋体" w:hAnsi="宋体" w:eastAsia="宋体" w:cs="Times New Roman"/>
                <w:bCs/>
                <w:sz w:val="24"/>
                <w:szCs w:val="24"/>
              </w:rPr>
            </w:pPr>
          </w:p>
        </w:tc>
        <w:tc>
          <w:tcPr>
            <w:tcW w:w="2843" w:type="dxa"/>
            <w:vAlign w:val="center"/>
          </w:tcPr>
          <w:p w14:paraId="4829B9C2">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授权委托人身份证</w:t>
            </w:r>
          </w:p>
          <w:p w14:paraId="35C8288E">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扫描件</w:t>
            </w:r>
          </w:p>
        </w:tc>
      </w:tr>
    </w:tbl>
    <w:p w14:paraId="43CA9920">
      <w:pPr>
        <w:spacing w:line="400" w:lineRule="exact"/>
        <w:rPr>
          <w:rFonts w:ascii="宋体" w:hAnsi="宋体" w:eastAsia="宋体" w:cs="Times New Roman"/>
          <w:b/>
          <w:bCs/>
          <w:sz w:val="24"/>
          <w:szCs w:val="24"/>
        </w:rPr>
      </w:pPr>
    </w:p>
    <w:p w14:paraId="62746B0D">
      <w:pPr>
        <w:spacing w:line="400" w:lineRule="exact"/>
        <w:rPr>
          <w:rFonts w:ascii="宋体" w:hAnsi="宋体" w:eastAsia="宋体" w:cs="Times New Roman"/>
          <w:b/>
          <w:bCs/>
          <w:sz w:val="24"/>
          <w:szCs w:val="24"/>
        </w:rPr>
      </w:pPr>
    </w:p>
    <w:p w14:paraId="18BB17EE">
      <w:pPr>
        <w:spacing w:line="400" w:lineRule="exact"/>
        <w:rPr>
          <w:rFonts w:ascii="宋体" w:hAnsi="宋体" w:eastAsia="宋体" w:cs="Times New Roman"/>
          <w:b/>
          <w:bCs/>
          <w:sz w:val="24"/>
          <w:szCs w:val="24"/>
        </w:rPr>
      </w:pPr>
    </w:p>
    <w:p w14:paraId="2B85F079">
      <w:pPr>
        <w:spacing w:line="400" w:lineRule="exact"/>
        <w:rPr>
          <w:rFonts w:ascii="宋体" w:hAnsi="宋体" w:eastAsia="宋体" w:cs="Times New Roman"/>
          <w:b/>
          <w:bCs/>
          <w:sz w:val="24"/>
          <w:szCs w:val="24"/>
        </w:rPr>
      </w:pPr>
    </w:p>
    <w:p w14:paraId="636A8143">
      <w:pPr>
        <w:spacing w:line="400" w:lineRule="exact"/>
        <w:rPr>
          <w:rFonts w:ascii="宋体" w:hAnsi="宋体" w:eastAsia="宋体" w:cs="Times New Roman"/>
          <w:b/>
          <w:bCs/>
          <w:sz w:val="24"/>
          <w:szCs w:val="24"/>
        </w:rPr>
      </w:pPr>
    </w:p>
    <w:p w14:paraId="0476A196">
      <w:pPr>
        <w:spacing w:line="400" w:lineRule="exact"/>
        <w:ind w:firstLine="482" w:firstLineChars="200"/>
        <w:rPr>
          <w:rFonts w:ascii="宋体" w:hAnsi="宋体" w:eastAsia="宋体" w:cs="Times New Roman"/>
          <w:b/>
          <w:bCs/>
          <w:sz w:val="24"/>
          <w:szCs w:val="24"/>
        </w:rPr>
      </w:pPr>
    </w:p>
    <w:p w14:paraId="2CE63A4F">
      <w:pPr>
        <w:ind w:right="1470" w:rightChars="700"/>
        <w:rPr>
          <w:rFonts w:ascii="宋体" w:hAnsi="宋体" w:eastAsia="宋体" w:cs="Times New Roman"/>
          <w:sz w:val="24"/>
          <w:szCs w:val="24"/>
        </w:rPr>
      </w:pPr>
    </w:p>
    <w:p w14:paraId="506EBAA3">
      <w:pPr>
        <w:keepNext/>
        <w:keepLines/>
        <w:spacing w:line="400" w:lineRule="exact"/>
        <w:jc w:val="center"/>
        <w:rPr>
          <w:rFonts w:ascii="黑体" w:hAnsi="黑体" w:eastAsia="黑体" w:cs="Times New Roman"/>
          <w:sz w:val="28"/>
          <w:szCs w:val="28"/>
        </w:rPr>
      </w:pPr>
    </w:p>
    <w:p w14:paraId="15DC8FEA">
      <w:pPr>
        <w:keepNext/>
        <w:keepLines/>
        <w:spacing w:line="400" w:lineRule="exact"/>
        <w:jc w:val="center"/>
        <w:rPr>
          <w:rFonts w:ascii="黑体" w:hAnsi="黑体" w:eastAsia="黑体" w:cs="Times New Roman"/>
          <w:sz w:val="28"/>
          <w:szCs w:val="28"/>
        </w:rPr>
      </w:pPr>
      <w:r>
        <w:rPr>
          <w:rFonts w:hint="eastAsia" w:ascii="黑体" w:hAnsi="黑体" w:eastAsia="黑体" w:cs="Times New Roman"/>
          <w:sz w:val="28"/>
          <w:szCs w:val="28"/>
        </w:rPr>
        <w:t>法定代表人亲自投标声明</w:t>
      </w:r>
    </w:p>
    <w:p w14:paraId="2ECBEABB">
      <w:pPr>
        <w:rPr>
          <w:rFonts w:ascii="宋体" w:hAnsi="宋体" w:eastAsia="宋体" w:cs="Times New Roman"/>
          <w:sz w:val="24"/>
          <w:szCs w:val="24"/>
        </w:rPr>
      </w:pPr>
    </w:p>
    <w:p w14:paraId="1D0A307E">
      <w:pPr>
        <w:ind w:left="1470" w:leftChars="700" w:right="1470" w:rightChars="700"/>
        <w:rPr>
          <w:rFonts w:ascii="宋体" w:hAnsi="宋体" w:eastAsia="宋体" w:cs="Times New Roman"/>
          <w:sz w:val="24"/>
          <w:szCs w:val="24"/>
        </w:rPr>
      </w:pPr>
    </w:p>
    <w:p w14:paraId="520B9E81">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江阴市政府采购中心：</w:t>
      </w:r>
    </w:p>
    <w:p w14:paraId="330176E4">
      <w:pPr>
        <w:spacing w:line="400" w:lineRule="exact"/>
        <w:ind w:firstLine="480" w:firstLineChars="200"/>
        <w:rPr>
          <w:rFonts w:ascii="宋体" w:hAnsi="宋体" w:eastAsia="宋体" w:cs="Times New Roman"/>
          <w:bCs/>
          <w:sz w:val="24"/>
          <w:szCs w:val="24"/>
          <w:u w:val="single"/>
        </w:rPr>
      </w:pPr>
      <w:r>
        <w:rPr>
          <w:rFonts w:hint="eastAsia" w:ascii="宋体" w:hAnsi="宋体" w:eastAsia="宋体" w:cs="Times New Roman"/>
          <w:bCs/>
          <w:sz w:val="24"/>
          <w:szCs w:val="24"/>
          <w:u w:val="single"/>
        </w:rPr>
        <w:t>　　　　　　　　　　　　　　　　　　　　　　　</w:t>
      </w:r>
      <w:r>
        <w:rPr>
          <w:rFonts w:hint="eastAsia" w:ascii="宋体" w:hAnsi="宋体" w:eastAsia="宋体" w:cs="Times New Roman"/>
          <w:bCs/>
          <w:sz w:val="24"/>
          <w:szCs w:val="24"/>
        </w:rPr>
        <w:t>系中华人民共和国合法企业。法定地址：</w:t>
      </w:r>
      <w:r>
        <w:rPr>
          <w:rFonts w:hint="eastAsia" w:ascii="宋体" w:hAnsi="宋体" w:eastAsia="宋体" w:cs="Times New Roman"/>
          <w:bCs/>
          <w:sz w:val="24"/>
          <w:szCs w:val="24"/>
          <w:u w:val="single"/>
        </w:rPr>
        <w:t>　　　　　　　　　　　　　　　　　　　　　　　　　　　　　　　　　</w:t>
      </w:r>
    </w:p>
    <w:p w14:paraId="23E9103D">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）由我单位法定代表人亲自参加投标、评标、签约等具体工作，并签署全部有关的文件、协议及合同。</w:t>
      </w:r>
    </w:p>
    <w:p w14:paraId="5894DE60">
      <w:pPr>
        <w:ind w:left="1470" w:leftChars="700" w:right="1470" w:rightChars="700"/>
        <w:rPr>
          <w:rFonts w:ascii="宋体" w:hAnsi="宋体" w:eastAsia="宋体" w:cs="Times New Roman"/>
          <w:sz w:val="24"/>
          <w:szCs w:val="24"/>
        </w:rPr>
      </w:pPr>
    </w:p>
    <w:p w14:paraId="2114C93C">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法定代表人情况：</w:t>
      </w:r>
    </w:p>
    <w:p w14:paraId="4DBFC202">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年龄：</w:t>
      </w:r>
      <w:r>
        <w:rPr>
          <w:rFonts w:hint="eastAsia" w:ascii="宋体" w:hAnsi="宋体" w:eastAsia="宋体" w:cs="Times New Roman"/>
          <w:bCs/>
          <w:sz w:val="24"/>
          <w:szCs w:val="24"/>
          <w:u w:val="single"/>
        </w:rPr>
        <w:t xml:space="preserve">                     </w:t>
      </w:r>
    </w:p>
    <w:p w14:paraId="0B8A6DB9">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电话：</w:t>
      </w:r>
      <w:r>
        <w:rPr>
          <w:rFonts w:hint="eastAsia" w:ascii="宋体" w:hAnsi="宋体" w:eastAsia="宋体" w:cs="Times New Roman"/>
          <w:bCs/>
          <w:sz w:val="24"/>
          <w:szCs w:val="24"/>
          <w:u w:val="single"/>
        </w:rPr>
        <w:t xml:space="preserve">                     </w:t>
      </w:r>
    </w:p>
    <w:p w14:paraId="4C4544B3">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通讯地址：</w:t>
      </w:r>
      <w:r>
        <w:rPr>
          <w:rFonts w:hint="eastAsia" w:ascii="宋体" w:hAnsi="宋体" w:eastAsia="宋体" w:cs="Times New Roman"/>
          <w:bCs/>
          <w:sz w:val="24"/>
          <w:szCs w:val="24"/>
          <w:u w:val="single"/>
        </w:rPr>
        <w:t xml:space="preserve">                                                     </w:t>
      </w:r>
    </w:p>
    <w:p w14:paraId="3FDFF8B8">
      <w:pPr>
        <w:ind w:left="1470" w:leftChars="700" w:right="1470" w:rightChars="700"/>
        <w:rPr>
          <w:rFonts w:ascii="宋体" w:hAnsi="宋体" w:eastAsia="宋体" w:cs="Times New Roman"/>
          <w:sz w:val="24"/>
          <w:szCs w:val="24"/>
        </w:rPr>
      </w:pPr>
    </w:p>
    <w:p w14:paraId="0F755422">
      <w:pPr>
        <w:ind w:left="1470" w:leftChars="700" w:right="1470" w:rightChars="700"/>
        <w:rPr>
          <w:rFonts w:ascii="宋体" w:hAnsi="宋体" w:eastAsia="宋体" w:cs="Times New Roman"/>
          <w:sz w:val="24"/>
          <w:szCs w:val="24"/>
        </w:rPr>
      </w:pPr>
    </w:p>
    <w:p w14:paraId="3CD32C9E">
      <w:pPr>
        <w:ind w:left="1470" w:leftChars="700" w:right="1470" w:rightChars="700"/>
        <w:rPr>
          <w:rFonts w:ascii="宋体" w:hAnsi="宋体" w:eastAsia="宋体" w:cs="Times New Roman"/>
          <w:sz w:val="24"/>
          <w:szCs w:val="24"/>
        </w:rPr>
      </w:pPr>
    </w:p>
    <w:p w14:paraId="2A363668">
      <w:pPr>
        <w:ind w:left="1470" w:leftChars="700" w:right="1470" w:rightChars="700"/>
        <w:rPr>
          <w:rFonts w:ascii="宋体" w:hAnsi="宋体" w:eastAsia="宋体" w:cs="Times New Roman"/>
          <w:sz w:val="24"/>
          <w:szCs w:val="24"/>
        </w:rPr>
      </w:pPr>
    </w:p>
    <w:p w14:paraId="7590FCC5">
      <w:pPr>
        <w:spacing w:line="400" w:lineRule="exact"/>
        <w:ind w:right="480" w:firstLine="3480" w:firstLineChars="1450"/>
        <w:rPr>
          <w:rFonts w:ascii="宋体" w:hAnsi="宋体" w:eastAsia="宋体" w:cs="Times New Roman"/>
          <w:bCs/>
          <w:sz w:val="24"/>
          <w:szCs w:val="24"/>
        </w:rPr>
      </w:pPr>
      <w:r>
        <w:rPr>
          <w:rFonts w:hint="eastAsia" w:ascii="宋体" w:hAnsi="宋体" w:eastAsia="宋体" w:cs="Times New Roman"/>
          <w:bCs/>
          <w:sz w:val="24"/>
          <w:szCs w:val="24"/>
        </w:rPr>
        <w:t>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p>
    <w:p w14:paraId="4FDDDEBD">
      <w:pPr>
        <w:spacing w:line="400" w:lineRule="exact"/>
        <w:ind w:right="480" w:firstLine="2520" w:firstLineChars="1050"/>
        <w:rPr>
          <w:rFonts w:ascii="宋体" w:hAnsi="宋体" w:eastAsia="宋体" w:cs="Times New Roman"/>
          <w:bCs/>
          <w:sz w:val="24"/>
          <w:szCs w:val="24"/>
        </w:rPr>
      </w:pPr>
      <w:r>
        <w:rPr>
          <w:rFonts w:hint="eastAsia" w:ascii="宋体" w:hAnsi="宋体" w:eastAsia="宋体" w:cs="Times New Roman"/>
          <w:bCs/>
          <w:sz w:val="24"/>
          <w:szCs w:val="24"/>
        </w:rPr>
        <w:t>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p>
    <w:p w14:paraId="32DE0815">
      <w:pPr>
        <w:ind w:left="1470" w:leftChars="700" w:right="1470" w:rightChars="700"/>
        <w:rPr>
          <w:rFonts w:ascii="宋体" w:hAnsi="宋体" w:eastAsia="宋体" w:cs="Times New Roman"/>
          <w:sz w:val="24"/>
          <w:szCs w:val="24"/>
        </w:rPr>
      </w:pPr>
    </w:p>
    <w:p w14:paraId="58AC54D5">
      <w:pPr>
        <w:spacing w:line="400" w:lineRule="exact"/>
        <w:ind w:right="480" w:firstLine="480" w:firstLineChars="200"/>
        <w:rPr>
          <w:rFonts w:ascii="宋体" w:hAnsi="宋体" w:eastAsia="宋体" w:cs="Times New Roman"/>
          <w:bCs/>
          <w:sz w:val="24"/>
          <w:szCs w:val="24"/>
        </w:rPr>
      </w:pPr>
      <w:r>
        <w:rPr>
          <w:rFonts w:hint="eastAsia" w:ascii="宋体" w:hAnsi="宋体" w:eastAsia="宋体" w:cs="Times New Roman"/>
          <w:bCs/>
          <w:sz w:val="24"/>
          <w:szCs w:val="24"/>
        </w:rPr>
        <w:t xml:space="preserve">           </w:t>
      </w:r>
    </w:p>
    <w:p w14:paraId="01EF2965">
      <w:pPr>
        <w:ind w:left="1470" w:leftChars="700" w:right="1470" w:rightChars="700"/>
        <w:rPr>
          <w:rFonts w:ascii="宋体" w:hAnsi="宋体" w:eastAsia="宋体" w:cs="Times New Roman"/>
          <w:sz w:val="24"/>
          <w:szCs w:val="24"/>
        </w:rPr>
      </w:pPr>
    </w:p>
    <w:p w14:paraId="0E051948">
      <w:pPr>
        <w:ind w:left="1470" w:leftChars="700" w:right="1470" w:rightChars="700"/>
        <w:rPr>
          <w:rFonts w:ascii="宋体" w:hAnsi="宋体" w:eastAsia="宋体" w:cs="Times New Roman"/>
          <w:sz w:val="24"/>
          <w:szCs w:val="24"/>
        </w:rPr>
      </w:pPr>
    </w:p>
    <w:p w14:paraId="08628D92">
      <w:pPr>
        <w:ind w:right="1470" w:rightChars="700"/>
        <w:rPr>
          <w:rFonts w:ascii="宋体" w:hAnsi="宋体" w:eastAsia="宋体" w:cs="Times New Roman"/>
          <w:sz w:val="24"/>
          <w:szCs w:val="24"/>
        </w:rPr>
      </w:pPr>
    </w:p>
    <w:p w14:paraId="73BE822B">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附：</w:t>
      </w:r>
    </w:p>
    <w:tbl>
      <w:tblPr>
        <w:tblStyle w:val="7"/>
        <w:tblpPr w:leftFromText="180" w:rightFromText="180" w:vertAnchor="text" w:horzAnchor="page" w:tblpXSpec="center" w:tblpY="351"/>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tblGrid>
      <w:tr w14:paraId="6A735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679" w:hRule="atLeast"/>
        </w:trPr>
        <w:tc>
          <w:tcPr>
            <w:tcW w:w="2842" w:type="dxa"/>
            <w:vAlign w:val="center"/>
          </w:tcPr>
          <w:p w14:paraId="26EEE87F">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法定代表人身份证</w:t>
            </w:r>
          </w:p>
          <w:p w14:paraId="4D21DD8C">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扫描件</w:t>
            </w:r>
          </w:p>
        </w:tc>
      </w:tr>
    </w:tbl>
    <w:p w14:paraId="6B525D41">
      <w:pPr>
        <w:spacing w:line="400" w:lineRule="exact"/>
        <w:rPr>
          <w:rFonts w:ascii="宋体" w:hAnsi="宋体" w:eastAsia="宋体" w:cs="Times New Roman"/>
          <w:b/>
          <w:bCs/>
          <w:sz w:val="24"/>
          <w:szCs w:val="24"/>
        </w:rPr>
      </w:pPr>
    </w:p>
    <w:p w14:paraId="05591379">
      <w:pPr>
        <w:spacing w:line="400" w:lineRule="exact"/>
        <w:ind w:firstLine="482" w:firstLineChars="200"/>
        <w:rPr>
          <w:rFonts w:ascii="宋体" w:hAnsi="宋体" w:eastAsia="宋体" w:cs="Times New Roman"/>
          <w:b/>
          <w:bCs/>
          <w:sz w:val="24"/>
          <w:szCs w:val="24"/>
        </w:rPr>
      </w:pPr>
    </w:p>
    <w:p w14:paraId="475D6D70">
      <w:pPr>
        <w:spacing w:line="400" w:lineRule="exact"/>
        <w:ind w:firstLine="482" w:firstLineChars="200"/>
        <w:rPr>
          <w:rFonts w:ascii="宋体" w:hAnsi="宋体" w:eastAsia="宋体" w:cs="Times New Roman"/>
          <w:b/>
          <w:bCs/>
          <w:sz w:val="24"/>
          <w:szCs w:val="24"/>
        </w:rPr>
      </w:pPr>
    </w:p>
    <w:p w14:paraId="31639021">
      <w:pPr>
        <w:spacing w:line="400" w:lineRule="exact"/>
        <w:ind w:firstLine="482" w:firstLineChars="200"/>
        <w:rPr>
          <w:rFonts w:ascii="宋体" w:hAnsi="宋体" w:eastAsia="宋体" w:cs="Times New Roman"/>
          <w:b/>
          <w:bCs/>
          <w:sz w:val="24"/>
          <w:szCs w:val="24"/>
        </w:rPr>
      </w:pPr>
    </w:p>
    <w:p w14:paraId="06228850">
      <w:pPr>
        <w:spacing w:line="400" w:lineRule="exact"/>
        <w:rPr>
          <w:rFonts w:ascii="宋体" w:hAnsi="宋体" w:eastAsia="宋体" w:cs="Times New Roman"/>
          <w:bCs/>
          <w:sz w:val="24"/>
          <w:szCs w:val="24"/>
        </w:rPr>
      </w:pPr>
    </w:p>
    <w:p w14:paraId="168F1BC5">
      <w:pPr>
        <w:spacing w:line="400" w:lineRule="exact"/>
        <w:rPr>
          <w:rFonts w:ascii="宋体" w:hAnsi="宋体" w:eastAsia="宋体" w:cs="Times New Roman"/>
          <w:bCs/>
          <w:sz w:val="24"/>
          <w:szCs w:val="24"/>
        </w:rPr>
      </w:pPr>
    </w:p>
    <w:p w14:paraId="696ACB90">
      <w:pPr>
        <w:spacing w:line="400" w:lineRule="exact"/>
        <w:jc w:val="center"/>
        <w:rPr>
          <w:rFonts w:ascii="宋体" w:hAnsi="宋体" w:eastAsia="宋体" w:cs="Times New Roman"/>
          <w:bCs/>
          <w:sz w:val="24"/>
          <w:szCs w:val="24"/>
        </w:rPr>
      </w:pPr>
    </w:p>
    <w:p w14:paraId="27BA7D24">
      <w:pPr>
        <w:spacing w:line="400" w:lineRule="exact"/>
        <w:jc w:val="center"/>
        <w:rPr>
          <w:rFonts w:ascii="宋体" w:hAnsi="宋体" w:eastAsia="宋体" w:cs="Times New Roman"/>
          <w:bCs/>
          <w:sz w:val="24"/>
          <w:szCs w:val="24"/>
        </w:rPr>
        <w:sectPr>
          <w:pgSz w:w="11906" w:h="16838"/>
          <w:pgMar w:top="1247" w:right="1247" w:bottom="1247" w:left="1247" w:header="680" w:footer="992" w:gutter="0"/>
          <w:pgNumType w:fmt="numberInDash"/>
          <w:cols w:space="720" w:num="1"/>
          <w:docGrid w:linePitch="312" w:charSpace="0"/>
        </w:sectPr>
      </w:pPr>
    </w:p>
    <w:p w14:paraId="0CBF74F2">
      <w:pPr>
        <w:spacing w:line="400" w:lineRule="exact"/>
        <w:jc w:val="center"/>
        <w:rPr>
          <w:rFonts w:ascii="黑体" w:hAnsi="黑体" w:eastAsia="黑体" w:cs="Times New Roman"/>
          <w:sz w:val="28"/>
          <w:szCs w:val="28"/>
        </w:rPr>
      </w:pPr>
    </w:p>
    <w:p w14:paraId="1A2579E2">
      <w:pPr>
        <w:spacing w:line="400" w:lineRule="exact"/>
        <w:jc w:val="center"/>
        <w:rPr>
          <w:rFonts w:ascii="黑体" w:hAnsi="黑体" w:eastAsia="黑体" w:cs="Times New Roman"/>
          <w:sz w:val="28"/>
          <w:szCs w:val="28"/>
        </w:rPr>
      </w:pPr>
      <w:r>
        <w:rPr>
          <w:rFonts w:hint="eastAsia" w:ascii="黑体" w:hAnsi="黑体" w:eastAsia="黑体" w:cs="Times New Roman"/>
          <w:sz w:val="28"/>
          <w:szCs w:val="28"/>
        </w:rPr>
        <w:t>六、关于资格的声明函</w:t>
      </w:r>
    </w:p>
    <w:p w14:paraId="654CAE6D">
      <w:pPr>
        <w:spacing w:line="400" w:lineRule="exact"/>
        <w:ind w:firstLine="480" w:firstLineChars="200"/>
        <w:rPr>
          <w:rFonts w:ascii="宋体" w:hAnsi="宋体" w:eastAsia="宋体" w:cs="Times New Roman"/>
          <w:bCs/>
          <w:sz w:val="24"/>
          <w:szCs w:val="24"/>
        </w:rPr>
      </w:pPr>
    </w:p>
    <w:p w14:paraId="084A4F6D">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江阴市政府采购中心：</w:t>
      </w:r>
    </w:p>
    <w:p w14:paraId="2634896C">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按照《中华人民共和国政府采购法》第二十二条和招标文件的规定，我单位郑重声明如下：</w:t>
      </w:r>
    </w:p>
    <w:p w14:paraId="1CF1F64C">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，具有独立承担民事责任的能力</w:t>
      </w:r>
      <w:r>
        <w:rPr>
          <w:rFonts w:hint="eastAsia" w:ascii="宋体" w:hAnsi="宋体" w:eastAsia="宋体" w:cs="Times New Roman"/>
          <w:b/>
          <w:bCs/>
          <w:sz w:val="24"/>
          <w:szCs w:val="24"/>
        </w:rPr>
        <w:t>（如属于分公司经总公司授权参与项目，由总公司承担民事责任的，须提供总公司项目授权书）</w:t>
      </w:r>
      <w:r>
        <w:rPr>
          <w:rFonts w:hint="eastAsia" w:ascii="宋体" w:hAnsi="宋体" w:eastAsia="宋体" w:cs="Times New Roman"/>
          <w:bCs/>
          <w:sz w:val="24"/>
          <w:szCs w:val="24"/>
        </w:rPr>
        <w:t>。</w:t>
      </w:r>
    </w:p>
    <w:p w14:paraId="3C0DCF52">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二、我单位具有良好的商业信誉（指投标人经营状况良好，无本资格声明第五条情形）和健全的财务会计制度。</w:t>
      </w:r>
    </w:p>
    <w:p w14:paraId="65EA8D5A">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三、我单位依法进行纳税和社会保险申报并实际履行了义务。</w:t>
      </w:r>
    </w:p>
    <w:p w14:paraId="2EC9691F">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7188DC7F">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五、我单位参加本次政府采购活动前 3 年内，我单位在经营活动中没有因违法经营受到刑事处罚或者责令停产停业、吊销许可证或者执照、较大数额罚款等行政处罚。</w:t>
      </w:r>
    </w:p>
    <w:p w14:paraId="011A6075">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六、我单位具备法律、行政法规规定的其他条件。</w:t>
      </w:r>
    </w:p>
    <w:p w14:paraId="18007A2B">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七、</w:t>
      </w:r>
      <w:r>
        <w:rPr>
          <w:rFonts w:ascii="宋体" w:hAnsi="宋体" w:eastAsia="宋体" w:cs="Times New Roman"/>
          <w:bCs/>
          <w:sz w:val="24"/>
          <w:szCs w:val="24"/>
        </w:rPr>
        <w:t>我单位未被列入“信用中国”网站列入失信被执行人、重大税收违法失信主体、政府采购严重违法失信行为信息记录名单。</w:t>
      </w:r>
    </w:p>
    <w:p w14:paraId="7CBB56A4">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八、我单位不具有违反《中华人民共和国政府采购法》第二十二条的任何情形。</w:t>
      </w:r>
    </w:p>
    <w:p w14:paraId="4E690F41">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九、我单位投标文件中所有关于投标资格的文件、证明、陈述均是真实的、准确的。</w:t>
      </w:r>
    </w:p>
    <w:p w14:paraId="1C3E1A08">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我单位承诺遵守《中华人民共和国政府采购法》第二十二、第七十七条之规定，若有违背，我公司（单位）愿意承担因“提供虚假材料谋取中标的”的一切法律后果，并依法接受相应处罚。</w:t>
      </w:r>
    </w:p>
    <w:p w14:paraId="7B81EAB4">
      <w:pPr>
        <w:spacing w:line="360" w:lineRule="exact"/>
        <w:jc w:val="center"/>
        <w:rPr>
          <w:rFonts w:ascii="宋体" w:hAnsi="宋体" w:eastAsia="宋体" w:cs="Times New Roman"/>
          <w:sz w:val="24"/>
          <w:szCs w:val="24"/>
        </w:rPr>
      </w:pPr>
    </w:p>
    <w:p w14:paraId="1B311745">
      <w:pPr>
        <w:spacing w:line="400" w:lineRule="exact"/>
        <w:ind w:firstLine="3600" w:firstLineChars="1500"/>
        <w:jc w:val="left"/>
        <w:rPr>
          <w:rFonts w:ascii="宋体" w:hAnsi="宋体" w:eastAsia="宋体" w:cs="Times New Roman"/>
          <w:bCs/>
          <w:sz w:val="24"/>
          <w:szCs w:val="24"/>
        </w:rPr>
      </w:pPr>
      <w:r>
        <w:rPr>
          <w:rFonts w:hint="eastAsia" w:ascii="宋体" w:hAnsi="宋体" w:eastAsia="宋体" w:cs="Times New Roman"/>
          <w:bCs/>
          <w:sz w:val="24"/>
          <w:szCs w:val="24"/>
        </w:rPr>
        <w:t>投标单位（电子签章）：</w:t>
      </w:r>
    </w:p>
    <w:p w14:paraId="79CCC708">
      <w:pPr>
        <w:spacing w:line="400" w:lineRule="exact"/>
        <w:ind w:firstLine="3600" w:firstLineChars="1500"/>
        <w:jc w:val="left"/>
        <w:rPr>
          <w:rFonts w:ascii="宋体" w:hAnsi="宋体" w:eastAsia="宋体" w:cs="Times New Roman"/>
          <w:bCs/>
          <w:sz w:val="24"/>
          <w:szCs w:val="24"/>
        </w:rPr>
      </w:pPr>
    </w:p>
    <w:p w14:paraId="2EF34914">
      <w:pPr>
        <w:spacing w:line="400" w:lineRule="exact"/>
        <w:ind w:firstLine="3600" w:firstLineChars="1500"/>
        <w:jc w:val="left"/>
        <w:rPr>
          <w:rFonts w:ascii="宋体" w:hAnsi="宋体" w:eastAsia="宋体" w:cs="Times New Roman"/>
          <w:sz w:val="24"/>
          <w:szCs w:val="24"/>
        </w:rPr>
      </w:pPr>
      <w:r>
        <w:rPr>
          <w:rFonts w:hint="eastAsia" w:ascii="宋体" w:hAnsi="宋体" w:eastAsia="宋体" w:cs="Times New Roman"/>
          <w:bCs/>
          <w:sz w:val="24"/>
          <w:szCs w:val="24"/>
        </w:rPr>
        <w:t>日期：     年    月    日</w:t>
      </w:r>
    </w:p>
    <w:p w14:paraId="5F33D334">
      <w:pPr>
        <w:rPr>
          <w:rFonts w:ascii="宋体" w:hAnsi="宋体" w:eastAsia="宋体" w:cs="Times New Roman"/>
          <w:b/>
          <w:bCs/>
          <w:sz w:val="24"/>
          <w:szCs w:val="24"/>
        </w:rPr>
      </w:pPr>
    </w:p>
    <w:p w14:paraId="56886A8C">
      <w:pPr>
        <w:rPr>
          <w:rFonts w:ascii="宋体" w:hAnsi="宋体" w:eastAsia="宋体" w:cs="Times New Roman"/>
          <w:b/>
          <w:bCs/>
          <w:szCs w:val="21"/>
        </w:rPr>
      </w:pPr>
      <w:r>
        <w:rPr>
          <w:rFonts w:hint="eastAsia" w:ascii="宋体" w:hAnsi="宋体" w:eastAsia="宋体" w:cs="Times New Roman"/>
          <w:b/>
          <w:bCs/>
          <w:szCs w:val="21"/>
        </w:rPr>
        <w:t>说明：</w:t>
      </w:r>
    </w:p>
    <w:p w14:paraId="540FB71B">
      <w:pPr>
        <w:ind w:firstLine="422" w:firstLineChars="200"/>
        <w:jc w:val="left"/>
        <w:rPr>
          <w:rFonts w:ascii="宋体" w:hAnsi="宋体" w:eastAsia="宋体" w:cs="Times New Roman"/>
          <w:b/>
          <w:bCs/>
          <w:szCs w:val="21"/>
        </w:rPr>
      </w:pPr>
      <w:r>
        <w:rPr>
          <w:rFonts w:hint="eastAsia" w:ascii="宋体" w:hAnsi="宋体" w:eastAsia="宋体" w:cs="Times New Roman"/>
          <w:b/>
          <w:bCs/>
          <w:szCs w:val="21"/>
        </w:rPr>
        <w:t>1.无此表或对此表作实质性修改，投标无效。</w:t>
      </w:r>
    </w:p>
    <w:p w14:paraId="48055275">
      <w:pPr>
        <w:ind w:firstLine="422" w:firstLineChars="200"/>
        <w:jc w:val="left"/>
        <w:rPr>
          <w:rFonts w:ascii="宋体" w:hAnsi="宋体" w:eastAsia="宋体" w:cs="Times New Roman"/>
          <w:b/>
          <w:bCs/>
          <w:szCs w:val="21"/>
        </w:rPr>
      </w:pPr>
      <w:r>
        <w:rPr>
          <w:rFonts w:hint="eastAsia" w:ascii="宋体" w:hAnsi="宋体" w:eastAsia="宋体" w:cs="Times New Roman"/>
          <w:b/>
          <w:bCs/>
          <w:szCs w:val="21"/>
        </w:rPr>
        <w:t>2.投标人须对此表中内容作出承诺，否则投标无效。</w:t>
      </w:r>
    </w:p>
    <w:p w14:paraId="44B21575">
      <w:pPr>
        <w:ind w:firstLine="422" w:firstLineChars="200"/>
        <w:jc w:val="left"/>
        <w:rPr>
          <w:rFonts w:ascii="宋体" w:hAnsi="宋体" w:eastAsia="宋体" w:cs="Times New Roman"/>
          <w:b/>
          <w:bCs/>
          <w:szCs w:val="21"/>
        </w:rPr>
        <w:sectPr>
          <w:pgSz w:w="11906" w:h="16838"/>
          <w:pgMar w:top="1247" w:right="1247" w:bottom="1247" w:left="1247" w:header="680" w:footer="992" w:gutter="0"/>
          <w:pgNumType w:fmt="numberInDash"/>
          <w:cols w:space="720" w:num="1"/>
          <w:docGrid w:linePitch="312" w:charSpace="0"/>
        </w:sectPr>
      </w:pPr>
      <w:r>
        <w:rPr>
          <w:rFonts w:hint="eastAsia" w:ascii="宋体" w:hAnsi="宋体" w:eastAsia="宋体" w:cs="Times New Roman"/>
          <w:b/>
          <w:bCs/>
          <w:szCs w:val="21"/>
        </w:rPr>
        <w:t>3.采购中心或采购人保留核查以上承诺事项真实性的权利。</w:t>
      </w:r>
    </w:p>
    <w:p w14:paraId="5A5FDAB4">
      <w:pPr>
        <w:spacing w:line="400" w:lineRule="exact"/>
        <w:rPr>
          <w:rFonts w:ascii="黑体" w:hAnsi="黑体" w:eastAsia="黑体" w:cs="Times New Roman"/>
          <w:sz w:val="28"/>
          <w:szCs w:val="28"/>
        </w:rPr>
      </w:pPr>
    </w:p>
    <w:p w14:paraId="097CA06E">
      <w:pPr>
        <w:spacing w:line="400" w:lineRule="exact"/>
        <w:rPr>
          <w:rFonts w:ascii="黑体" w:hAnsi="黑体" w:eastAsia="黑体" w:cs="Times New Roman"/>
          <w:sz w:val="28"/>
          <w:szCs w:val="28"/>
        </w:rPr>
      </w:pPr>
      <w:r>
        <w:rPr>
          <w:rFonts w:hint="eastAsia" w:ascii="黑体" w:hAnsi="黑体" w:eastAsia="黑体" w:cs="Times New Roman"/>
          <w:sz w:val="28"/>
          <w:szCs w:val="28"/>
        </w:rPr>
        <w:t>附件：</w:t>
      </w:r>
    </w:p>
    <w:p w14:paraId="536C6C31">
      <w:pPr>
        <w:spacing w:line="400" w:lineRule="exact"/>
        <w:rPr>
          <w:rFonts w:ascii="黑体" w:hAnsi="黑体" w:eastAsia="黑体" w:cs="Times New Roman"/>
          <w:sz w:val="28"/>
          <w:szCs w:val="28"/>
        </w:rPr>
      </w:pPr>
    </w:p>
    <w:p w14:paraId="12169AB2">
      <w:pPr>
        <w:spacing w:line="400" w:lineRule="exact"/>
        <w:jc w:val="center"/>
        <w:rPr>
          <w:rFonts w:ascii="黑体" w:hAnsi="黑体" w:eastAsia="黑体" w:cs="Times New Roman"/>
          <w:sz w:val="28"/>
          <w:szCs w:val="28"/>
        </w:rPr>
      </w:pPr>
      <w:r>
        <w:rPr>
          <w:rFonts w:hint="eastAsia" w:ascii="黑体" w:hAnsi="黑体" w:eastAsia="黑体" w:cs="Times New Roman"/>
          <w:sz w:val="28"/>
          <w:szCs w:val="28"/>
        </w:rPr>
        <w:t>一、中小微企业声明函（服务类项目）</w:t>
      </w:r>
    </w:p>
    <w:p w14:paraId="4D71F144">
      <w:pPr>
        <w:spacing w:line="360" w:lineRule="auto"/>
        <w:jc w:val="center"/>
        <w:rPr>
          <w:rFonts w:ascii="宋体" w:hAnsi="宋体" w:eastAsia="宋体" w:cs="Times New Roman"/>
          <w:b/>
          <w:sz w:val="24"/>
          <w:szCs w:val="24"/>
        </w:rPr>
      </w:pPr>
    </w:p>
    <w:p w14:paraId="6855E0A2">
      <w:pPr>
        <w:spacing w:line="360" w:lineRule="auto"/>
        <w:ind w:firstLine="360" w:firstLineChars="150"/>
        <w:rPr>
          <w:rFonts w:ascii="宋体" w:hAnsi="宋体" w:eastAsia="宋体" w:cs="Times New Roman"/>
          <w:sz w:val="24"/>
          <w:szCs w:val="24"/>
        </w:rPr>
      </w:pPr>
      <w:r>
        <w:rPr>
          <w:rFonts w:hint="eastAsia" w:ascii="宋体" w:hAnsi="宋体" w:eastAsia="宋体" w:cs="Times New Roman"/>
          <w:sz w:val="24"/>
          <w:szCs w:val="24"/>
        </w:rPr>
        <w:t>本公司（联合体）郑重声明，根据《政府采购促进中小企业发展管理办法》（财库〔2020〕46号）的规定，本公司（联合体）参加</w:t>
      </w:r>
      <w:r>
        <w:rPr>
          <w:rFonts w:hint="eastAsia" w:ascii="宋体" w:hAnsi="宋体" w:eastAsia="宋体" w:cs="Times New Roman"/>
          <w:sz w:val="24"/>
          <w:szCs w:val="24"/>
          <w:u w:val="single"/>
        </w:rPr>
        <w:t>（单位名称）</w:t>
      </w:r>
      <w:r>
        <w:rPr>
          <w:rFonts w:hint="eastAsia" w:ascii="宋体" w:hAnsi="宋体" w:eastAsia="宋体" w:cs="Times New Roman"/>
          <w:sz w:val="24"/>
          <w:szCs w:val="24"/>
        </w:rPr>
        <w:t>采购编号为</w:t>
      </w:r>
      <w:r>
        <w:rPr>
          <w:rFonts w:hint="eastAsia" w:ascii="宋体" w:hAnsi="宋体" w:eastAsia="宋体" w:cs="Times New Roman"/>
          <w:sz w:val="24"/>
          <w:szCs w:val="24"/>
          <w:u w:val="single"/>
        </w:rPr>
        <w:t>（采购编号）</w:t>
      </w:r>
      <w:r>
        <w:rPr>
          <w:rFonts w:hint="eastAsia" w:ascii="宋体" w:hAnsi="宋体" w:eastAsia="宋体" w:cs="Times New Roman"/>
          <w:sz w:val="24"/>
          <w:szCs w:val="24"/>
        </w:rPr>
        <w:t>，</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项目（项目名称）（采购包号：**）的采购活动，服务全部由符合政策的中小微企业承接。相关企业（含联合体中的中小微企业、签订采购包意向协议的中小微企业）的具体情况如下：</w:t>
      </w:r>
    </w:p>
    <w:p w14:paraId="586A6675">
      <w:pPr>
        <w:spacing w:line="360" w:lineRule="auto"/>
        <w:ind w:firstLine="360" w:firstLineChars="150"/>
        <w:rPr>
          <w:rFonts w:ascii="宋体" w:hAnsi="宋体" w:eastAsia="宋体" w:cs="Times New Roman"/>
          <w:i/>
          <w:sz w:val="24"/>
          <w:szCs w:val="24"/>
          <w:u w:val="single"/>
        </w:rPr>
      </w:pPr>
      <w:r>
        <w:rPr>
          <w:rFonts w:hint="eastAsia" w:ascii="宋体" w:hAnsi="宋体" w:eastAsia="宋体" w:cs="Times New Roman"/>
          <w:sz w:val="24"/>
          <w:szCs w:val="24"/>
        </w:rPr>
        <w:t>1.</w:t>
      </w:r>
      <w:r>
        <w:rPr>
          <w:rFonts w:hint="eastAsia" w:ascii="宋体" w:hAnsi="宋体" w:eastAsia="宋体" w:cs="Times New Roman"/>
          <w:sz w:val="24"/>
          <w:szCs w:val="24"/>
          <w:u w:val="single"/>
        </w:rPr>
        <w:t>（标的名称）</w:t>
      </w:r>
      <w:r>
        <w:rPr>
          <w:rFonts w:hint="eastAsia" w:ascii="宋体" w:hAnsi="宋体" w:eastAsia="宋体" w:cs="Times New Roman"/>
          <w:i/>
          <w:sz w:val="24"/>
          <w:szCs w:val="24"/>
        </w:rPr>
        <w:t>，</w:t>
      </w:r>
      <w:r>
        <w:rPr>
          <w:rFonts w:hint="eastAsia" w:ascii="宋体" w:hAnsi="宋体" w:eastAsia="宋体" w:cs="Times New Roman"/>
          <w:sz w:val="24"/>
          <w:szCs w:val="24"/>
        </w:rPr>
        <w:t>属于</w:t>
      </w:r>
      <w:r>
        <w:rPr>
          <w:rFonts w:hint="eastAsia" w:ascii="宋体" w:hAnsi="宋体" w:eastAsia="宋体" w:cs="Times New Roman"/>
          <w:sz w:val="24"/>
          <w:szCs w:val="24"/>
          <w:u w:val="single"/>
        </w:rPr>
        <w:t>（供应商填写采购文件中明确的所属行业）</w:t>
      </w:r>
      <w:r>
        <w:rPr>
          <w:rFonts w:hint="eastAsia" w:ascii="宋体" w:hAnsi="宋体" w:eastAsia="宋体" w:cs="Times New Roman"/>
          <w:sz w:val="24"/>
          <w:szCs w:val="24"/>
        </w:rPr>
        <w:t>行业；承接企业为</w:t>
      </w:r>
      <w:r>
        <w:rPr>
          <w:rFonts w:hint="eastAsia" w:ascii="宋体" w:hAnsi="宋体" w:eastAsia="宋体" w:cs="Times New Roman"/>
          <w:sz w:val="24"/>
          <w:szCs w:val="24"/>
          <w:u w:val="single"/>
        </w:rPr>
        <w:t>（企业名称）</w:t>
      </w:r>
      <w:r>
        <w:rPr>
          <w:rFonts w:hint="eastAsia" w:ascii="宋体" w:hAnsi="宋体" w:eastAsia="宋体" w:cs="Times New Roman"/>
          <w:sz w:val="24"/>
          <w:szCs w:val="24"/>
        </w:rPr>
        <w:t>，从业人员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万元</w:t>
      </w:r>
      <w:r>
        <w:rPr>
          <w:rFonts w:hint="eastAsia" w:ascii="宋体" w:hAnsi="宋体" w:eastAsia="宋体" w:cs="Times New Roman"/>
          <w:sz w:val="24"/>
          <w:szCs w:val="24"/>
          <w:vertAlign w:val="superscript"/>
        </w:rPr>
        <w:t>1</w:t>
      </w:r>
      <w:r>
        <w:rPr>
          <w:rFonts w:hint="eastAsia" w:ascii="宋体" w:hAnsi="宋体" w:eastAsia="宋体" w:cs="Times New Roman"/>
          <w:sz w:val="24"/>
          <w:szCs w:val="24"/>
        </w:rPr>
        <w:t>，属于</w:t>
      </w:r>
      <w:r>
        <w:rPr>
          <w:rFonts w:hint="eastAsia" w:ascii="宋体" w:hAnsi="宋体" w:eastAsia="宋体" w:cs="Times New Roman"/>
          <w:sz w:val="24"/>
          <w:szCs w:val="24"/>
          <w:u w:val="single"/>
        </w:rPr>
        <w:t>（□中型企业 □小型企业 □微型企业）；</w:t>
      </w:r>
    </w:p>
    <w:p w14:paraId="48D0EF80">
      <w:pPr>
        <w:spacing w:line="360" w:lineRule="auto"/>
        <w:ind w:firstLine="360" w:firstLineChars="150"/>
        <w:rPr>
          <w:rFonts w:ascii="宋体" w:hAnsi="宋体" w:eastAsia="宋体" w:cs="Times New Roman"/>
          <w:i/>
          <w:sz w:val="24"/>
          <w:szCs w:val="24"/>
          <w:u w:val="single"/>
        </w:rPr>
      </w:pPr>
      <w:r>
        <w:rPr>
          <w:rFonts w:hint="eastAsia" w:ascii="宋体" w:hAnsi="宋体" w:eastAsia="宋体" w:cs="Times New Roman"/>
          <w:sz w:val="24"/>
          <w:szCs w:val="24"/>
        </w:rPr>
        <w:t>2.</w:t>
      </w:r>
      <w:r>
        <w:rPr>
          <w:rFonts w:hint="eastAsia" w:ascii="宋体" w:hAnsi="宋体" w:eastAsia="宋体" w:cs="Times New Roman"/>
          <w:sz w:val="24"/>
          <w:szCs w:val="24"/>
          <w:u w:val="single"/>
        </w:rPr>
        <w:t>（标的名称）</w:t>
      </w:r>
      <w:r>
        <w:rPr>
          <w:rFonts w:hint="eastAsia" w:ascii="宋体" w:hAnsi="宋体" w:eastAsia="宋体" w:cs="Times New Roman"/>
          <w:i/>
          <w:sz w:val="24"/>
          <w:szCs w:val="24"/>
        </w:rPr>
        <w:t>，</w:t>
      </w:r>
      <w:r>
        <w:rPr>
          <w:rFonts w:hint="eastAsia" w:ascii="宋体" w:hAnsi="宋体" w:eastAsia="宋体" w:cs="Times New Roman"/>
          <w:sz w:val="24"/>
          <w:szCs w:val="24"/>
        </w:rPr>
        <w:t>属于</w:t>
      </w:r>
      <w:r>
        <w:rPr>
          <w:rFonts w:hint="eastAsia" w:ascii="宋体" w:hAnsi="宋体" w:eastAsia="宋体" w:cs="Times New Roman"/>
          <w:sz w:val="24"/>
          <w:szCs w:val="24"/>
          <w:u w:val="single"/>
        </w:rPr>
        <w:t>（供应商填写采购文件中明确的所属行业）</w:t>
      </w:r>
      <w:r>
        <w:rPr>
          <w:rFonts w:hint="eastAsia" w:ascii="宋体" w:hAnsi="宋体" w:eastAsia="宋体" w:cs="Times New Roman"/>
          <w:sz w:val="24"/>
          <w:szCs w:val="24"/>
        </w:rPr>
        <w:t>行业；承接企业为</w:t>
      </w:r>
      <w:r>
        <w:rPr>
          <w:rFonts w:hint="eastAsia" w:ascii="宋体" w:hAnsi="宋体" w:eastAsia="宋体" w:cs="Times New Roman"/>
          <w:sz w:val="24"/>
          <w:szCs w:val="24"/>
          <w:u w:val="single"/>
        </w:rPr>
        <w:t>（企业名称）</w:t>
      </w:r>
      <w:r>
        <w:rPr>
          <w:rFonts w:hint="eastAsia" w:ascii="宋体" w:hAnsi="宋体" w:eastAsia="宋体" w:cs="Times New Roman"/>
          <w:sz w:val="24"/>
          <w:szCs w:val="24"/>
        </w:rPr>
        <w:t>，从业人员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万元</w:t>
      </w:r>
      <w:r>
        <w:rPr>
          <w:rFonts w:hint="eastAsia" w:ascii="宋体" w:hAnsi="宋体" w:eastAsia="宋体" w:cs="Times New Roman"/>
          <w:sz w:val="24"/>
          <w:szCs w:val="24"/>
          <w:vertAlign w:val="superscript"/>
        </w:rPr>
        <w:t>1</w:t>
      </w:r>
      <w:r>
        <w:rPr>
          <w:rFonts w:hint="eastAsia" w:ascii="宋体" w:hAnsi="宋体" w:eastAsia="宋体" w:cs="Times New Roman"/>
          <w:sz w:val="24"/>
          <w:szCs w:val="24"/>
        </w:rPr>
        <w:t>，属于</w:t>
      </w:r>
      <w:r>
        <w:rPr>
          <w:rFonts w:hint="eastAsia" w:ascii="宋体" w:hAnsi="宋体" w:eastAsia="宋体" w:cs="Times New Roman"/>
          <w:sz w:val="24"/>
          <w:szCs w:val="24"/>
          <w:u w:val="single"/>
        </w:rPr>
        <w:t>（□中型企业 □小型企业 □微型企业）；</w:t>
      </w:r>
    </w:p>
    <w:p w14:paraId="3DDCE27A">
      <w:pPr>
        <w:spacing w:line="360" w:lineRule="auto"/>
        <w:ind w:firstLine="360" w:firstLineChars="150"/>
        <w:rPr>
          <w:rFonts w:ascii="宋体" w:hAnsi="宋体" w:eastAsia="宋体" w:cs="Times New Roman"/>
          <w:sz w:val="24"/>
          <w:szCs w:val="24"/>
        </w:rPr>
      </w:pPr>
      <w:r>
        <w:rPr>
          <w:rFonts w:hint="eastAsia" w:ascii="宋体" w:hAnsi="宋体" w:eastAsia="宋体" w:cs="Times New Roman"/>
          <w:sz w:val="24"/>
          <w:szCs w:val="24"/>
        </w:rPr>
        <w:t>……</w:t>
      </w:r>
    </w:p>
    <w:p w14:paraId="24D7CA49">
      <w:pPr>
        <w:spacing w:line="360" w:lineRule="auto"/>
        <w:ind w:firstLine="360" w:firstLineChars="150"/>
        <w:rPr>
          <w:rFonts w:ascii="宋体" w:hAnsi="宋体" w:eastAsia="宋体" w:cs="Times New Roman"/>
          <w:sz w:val="24"/>
          <w:szCs w:val="24"/>
        </w:rPr>
      </w:pPr>
      <w:r>
        <w:rPr>
          <w:rFonts w:hint="eastAsia" w:ascii="宋体" w:hAnsi="宋体" w:eastAsia="宋体" w:cs="Times New Roman"/>
          <w:sz w:val="24"/>
          <w:szCs w:val="24"/>
        </w:rPr>
        <w:t>以上企业，不属于大企业的分支机构，不存在控股股东为大企业的情形，也不存在与大企业的负责人为同一人的情形。</w:t>
      </w:r>
    </w:p>
    <w:p w14:paraId="323DCE32">
      <w:pPr>
        <w:spacing w:line="360" w:lineRule="auto"/>
        <w:ind w:firstLine="360" w:firstLineChars="150"/>
        <w:rPr>
          <w:rFonts w:ascii="宋体" w:hAnsi="宋体" w:eastAsia="宋体" w:cs="Times New Roman"/>
          <w:sz w:val="24"/>
          <w:szCs w:val="24"/>
        </w:rPr>
      </w:pPr>
      <w:r>
        <w:rPr>
          <w:rFonts w:hint="eastAsia" w:ascii="宋体" w:hAnsi="宋体" w:eastAsia="宋体" w:cs="Times New Roman"/>
          <w:sz w:val="24"/>
          <w:szCs w:val="24"/>
        </w:rPr>
        <w:t>本企业对上述声明内容的真实性负责。如有虚假，将依法承担相应责任</w:t>
      </w:r>
    </w:p>
    <w:p w14:paraId="19721241">
      <w:pPr>
        <w:spacing w:line="360" w:lineRule="auto"/>
        <w:ind w:right="720"/>
        <w:rPr>
          <w:rFonts w:ascii="宋体" w:hAnsi="宋体" w:eastAsia="宋体" w:cs="Times New Roman"/>
          <w:sz w:val="24"/>
          <w:szCs w:val="24"/>
        </w:rPr>
      </w:pPr>
    </w:p>
    <w:p w14:paraId="0224FFF0">
      <w:pPr>
        <w:spacing w:line="360" w:lineRule="auto"/>
        <w:ind w:right="180" w:firstLine="360" w:firstLineChars="150"/>
        <w:jc w:val="center"/>
        <w:rPr>
          <w:rFonts w:ascii="宋体" w:hAnsi="宋体" w:eastAsia="宋体" w:cs="Times New Roman"/>
          <w:sz w:val="24"/>
          <w:szCs w:val="24"/>
        </w:rPr>
      </w:pPr>
      <w:r>
        <w:rPr>
          <w:rFonts w:hint="eastAsia" w:ascii="宋体" w:hAnsi="宋体" w:eastAsia="宋体" w:cs="Times New Roman"/>
          <w:sz w:val="24"/>
          <w:szCs w:val="24"/>
        </w:rPr>
        <w:t xml:space="preserve">                                   企业名称（加盖CA电子公章）：</w:t>
      </w:r>
    </w:p>
    <w:p w14:paraId="53B3506D">
      <w:pPr>
        <w:spacing w:line="360" w:lineRule="auto"/>
        <w:ind w:right="180" w:firstLine="360" w:firstLineChars="150"/>
        <w:jc w:val="center"/>
        <w:rPr>
          <w:rFonts w:ascii="宋体" w:hAnsi="宋体" w:eastAsia="宋体" w:cs="Times New Roman"/>
          <w:sz w:val="24"/>
          <w:szCs w:val="24"/>
        </w:rPr>
      </w:pPr>
      <w:r>
        <w:rPr>
          <w:rFonts w:hint="eastAsia" w:ascii="宋体" w:hAnsi="宋体" w:eastAsia="宋体" w:cs="宋体"/>
          <w:sz w:val="24"/>
          <w:szCs w:val="24"/>
          <w:shd w:val="clear" w:color="auto" w:fill="FFFFFF"/>
        </w:rPr>
        <w:t xml:space="preserve">                               日期：___年____月____日 </w:t>
      </w:r>
    </w:p>
    <w:p w14:paraId="29650A13">
      <w:pPr>
        <w:spacing w:line="400" w:lineRule="exact"/>
        <w:ind w:firstLine="480" w:firstLineChars="200"/>
        <w:rPr>
          <w:rFonts w:ascii="宋体" w:hAnsi="宋体" w:eastAsia="宋体" w:cs="Times New Roman"/>
          <w:sz w:val="24"/>
          <w:szCs w:val="24"/>
        </w:rPr>
      </w:pPr>
    </w:p>
    <w:p w14:paraId="7D0CA33C">
      <w:pPr>
        <w:spacing w:line="400" w:lineRule="exact"/>
        <w:ind w:firstLine="360" w:firstLineChars="200"/>
        <w:rPr>
          <w:rFonts w:ascii="宋体" w:hAnsi="宋体" w:eastAsia="宋体" w:cs="Times New Roman"/>
          <w:sz w:val="18"/>
          <w:szCs w:val="18"/>
        </w:rPr>
      </w:pPr>
      <w:r>
        <w:rPr>
          <w:rFonts w:hint="eastAsia" w:ascii="宋体" w:hAnsi="宋体" w:eastAsia="宋体" w:cs="Times New Roman"/>
          <w:sz w:val="18"/>
          <w:szCs w:val="18"/>
        </w:rPr>
        <w:t>备注：</w:t>
      </w:r>
    </w:p>
    <w:p w14:paraId="78BB63CC">
      <w:pPr>
        <w:spacing w:line="400" w:lineRule="exact"/>
        <w:ind w:firstLine="360" w:firstLineChars="200"/>
        <w:rPr>
          <w:rFonts w:ascii="宋体" w:hAnsi="宋体" w:eastAsia="宋体" w:cs="Times New Roman"/>
          <w:sz w:val="18"/>
          <w:szCs w:val="18"/>
        </w:rPr>
      </w:pPr>
      <w:r>
        <w:rPr>
          <w:rFonts w:hint="eastAsia" w:ascii="宋体" w:hAnsi="宋体" w:eastAsia="宋体" w:cs="Times New Roman"/>
          <w:sz w:val="18"/>
          <w:szCs w:val="18"/>
        </w:rPr>
        <w:t>1.从业人员、营业收入、资产总额填报上一年度数据，无上一年度数据的新成立企业可不填报。</w:t>
      </w:r>
    </w:p>
    <w:p w14:paraId="5DA28C5E">
      <w:pPr>
        <w:spacing w:line="400" w:lineRule="exact"/>
        <w:ind w:firstLine="360" w:firstLineChars="200"/>
        <w:rPr>
          <w:rFonts w:ascii="宋体" w:hAnsi="宋体" w:eastAsia="宋体" w:cs="Times New Roman"/>
          <w:sz w:val="18"/>
          <w:szCs w:val="18"/>
        </w:rPr>
      </w:pPr>
      <w:r>
        <w:rPr>
          <w:rFonts w:hint="eastAsia" w:ascii="宋体" w:hAnsi="宋体" w:eastAsia="宋体" w:cs="Times New Roman"/>
          <w:sz w:val="18"/>
          <w:szCs w:val="18"/>
        </w:rPr>
        <w:t>2.专门</w:t>
      </w:r>
      <w:r>
        <w:rPr>
          <w:rFonts w:ascii="宋体" w:hAnsi="宋体" w:eastAsia="宋体" w:cs="Times New Roman"/>
          <w:sz w:val="18"/>
          <w:szCs w:val="18"/>
        </w:rPr>
        <w:t>面向中小微型企业</w:t>
      </w:r>
      <w:r>
        <w:rPr>
          <w:rFonts w:hint="eastAsia" w:ascii="宋体" w:hAnsi="宋体" w:eastAsia="宋体" w:cs="Times New Roman"/>
          <w:sz w:val="18"/>
          <w:szCs w:val="18"/>
        </w:rPr>
        <w:t>采购</w:t>
      </w:r>
      <w:r>
        <w:rPr>
          <w:rFonts w:ascii="宋体" w:hAnsi="宋体" w:eastAsia="宋体" w:cs="Times New Roman"/>
          <w:sz w:val="18"/>
          <w:szCs w:val="18"/>
        </w:rPr>
        <w:t>的项目，</w:t>
      </w:r>
      <w:r>
        <w:rPr>
          <w:rFonts w:hint="eastAsia" w:ascii="宋体" w:hAnsi="宋体" w:eastAsia="宋体" w:cs="Times New Roman"/>
          <w:sz w:val="18"/>
          <w:szCs w:val="18"/>
        </w:rPr>
        <w:t>供应商如不提供此声明函，则</w:t>
      </w:r>
      <w:r>
        <w:rPr>
          <w:rFonts w:ascii="宋体" w:hAnsi="宋体" w:eastAsia="宋体" w:cs="Times New Roman"/>
          <w:sz w:val="18"/>
          <w:szCs w:val="18"/>
        </w:rPr>
        <w:t>不能通过资格审查；</w:t>
      </w:r>
      <w:r>
        <w:rPr>
          <w:rFonts w:hint="eastAsia" w:ascii="宋体" w:hAnsi="宋体" w:eastAsia="宋体" w:cs="Times New Roman"/>
          <w:sz w:val="18"/>
          <w:szCs w:val="18"/>
        </w:rPr>
        <w:t>非专门</w:t>
      </w:r>
      <w:r>
        <w:rPr>
          <w:rFonts w:ascii="宋体" w:hAnsi="宋体" w:eastAsia="宋体" w:cs="Times New Roman"/>
          <w:sz w:val="18"/>
          <w:szCs w:val="18"/>
        </w:rPr>
        <w:t>面向中小微型企业</w:t>
      </w:r>
      <w:r>
        <w:rPr>
          <w:rFonts w:hint="eastAsia" w:ascii="宋体" w:hAnsi="宋体" w:eastAsia="宋体" w:cs="Times New Roman"/>
          <w:sz w:val="18"/>
          <w:szCs w:val="18"/>
        </w:rPr>
        <w:t>采购</w:t>
      </w:r>
      <w:r>
        <w:rPr>
          <w:rFonts w:ascii="宋体" w:hAnsi="宋体" w:eastAsia="宋体" w:cs="Times New Roman"/>
          <w:sz w:val="18"/>
          <w:szCs w:val="18"/>
        </w:rPr>
        <w:t>的项目，</w:t>
      </w:r>
      <w:r>
        <w:rPr>
          <w:rFonts w:hint="eastAsia" w:ascii="宋体" w:hAnsi="宋体" w:eastAsia="宋体" w:cs="Times New Roman"/>
          <w:sz w:val="18"/>
          <w:szCs w:val="18"/>
        </w:rPr>
        <w:t>供应商如不提供此声明函，价格将不做相应扣除。</w:t>
      </w:r>
    </w:p>
    <w:p w14:paraId="3D646F34">
      <w:pPr>
        <w:spacing w:line="400" w:lineRule="exact"/>
        <w:ind w:firstLine="360" w:firstLineChars="200"/>
        <w:rPr>
          <w:rFonts w:ascii="宋体" w:hAnsi="宋体" w:eastAsia="宋体" w:cs="Times New Roman"/>
          <w:sz w:val="18"/>
          <w:szCs w:val="18"/>
        </w:rPr>
      </w:pPr>
      <w:r>
        <w:rPr>
          <w:rFonts w:hint="eastAsia" w:ascii="宋体" w:hAnsi="宋体" w:eastAsia="宋体" w:cs="Times New Roman"/>
          <w:sz w:val="18"/>
          <w:szCs w:val="18"/>
        </w:rPr>
        <w:t>3.供应商应对照《工业和信息化部、国家统计局、国家发展和改革委员会、财政部关于印发中小企业划型标准规定的通知》（工信部联企业〔2011〕300号)和《国家统计局关于印发〈统计上大中小微型企业划分办法（2017）〉的通知》（国统字〔2017〕213号）的规定，</w:t>
      </w:r>
      <w:r>
        <w:rPr>
          <w:rFonts w:ascii="宋体" w:hAnsi="宋体" w:eastAsia="宋体" w:cs="Times New Roman"/>
          <w:sz w:val="18"/>
          <w:szCs w:val="18"/>
        </w:rPr>
        <w:t>自行勾选</w:t>
      </w:r>
      <w:r>
        <w:rPr>
          <w:rFonts w:hint="eastAsia" w:ascii="宋体" w:hAnsi="宋体" w:eastAsia="宋体" w:cs="Times New Roman"/>
          <w:sz w:val="18"/>
          <w:szCs w:val="18"/>
        </w:rPr>
        <w:t>承接企业</w:t>
      </w:r>
      <w:r>
        <w:rPr>
          <w:rFonts w:ascii="宋体" w:hAnsi="宋体" w:eastAsia="宋体" w:cs="Times New Roman"/>
          <w:sz w:val="18"/>
          <w:szCs w:val="18"/>
        </w:rPr>
        <w:t>的企业</w:t>
      </w:r>
      <w:r>
        <w:rPr>
          <w:rFonts w:hint="eastAsia" w:ascii="宋体" w:hAnsi="宋体" w:eastAsia="宋体" w:cs="Times New Roman"/>
          <w:sz w:val="18"/>
          <w:szCs w:val="18"/>
        </w:rPr>
        <w:t>规模类型</w:t>
      </w:r>
      <w:r>
        <w:rPr>
          <w:rFonts w:ascii="宋体" w:hAnsi="宋体" w:eastAsia="宋体" w:cs="Times New Roman"/>
          <w:sz w:val="18"/>
          <w:szCs w:val="18"/>
        </w:rPr>
        <w:t>。</w:t>
      </w:r>
    </w:p>
    <w:p w14:paraId="0676B3A1">
      <w:pPr>
        <w:spacing w:line="400" w:lineRule="exact"/>
        <w:rPr>
          <w:rFonts w:ascii="黑体" w:hAnsi="黑体" w:eastAsia="黑体" w:cs="Times New Roman"/>
          <w:sz w:val="28"/>
          <w:szCs w:val="28"/>
        </w:rPr>
      </w:pPr>
    </w:p>
    <w:p w14:paraId="5AA6DAE2">
      <w:pPr>
        <w:autoSpaceDE w:val="0"/>
        <w:autoSpaceDN w:val="0"/>
        <w:adjustRightInd w:val="0"/>
        <w:spacing w:line="400" w:lineRule="exact"/>
        <w:ind w:firstLine="480" w:firstLineChars="200"/>
        <w:jc w:val="left"/>
        <w:rPr>
          <w:rFonts w:ascii="宋体" w:hAnsi="宋体" w:eastAsia="宋体" w:cs="仿宋"/>
          <w:sz w:val="24"/>
          <w:szCs w:val="24"/>
        </w:rPr>
        <w:sectPr>
          <w:pgSz w:w="11906" w:h="16838"/>
          <w:pgMar w:top="1247" w:right="1247" w:bottom="1247" w:left="1247" w:header="680" w:footer="992" w:gutter="0"/>
          <w:pgNumType w:fmt="numberInDash"/>
          <w:cols w:space="720" w:num="1"/>
          <w:docGrid w:linePitch="312" w:charSpace="0"/>
        </w:sectPr>
      </w:pPr>
    </w:p>
    <w:p w14:paraId="6603A04D">
      <w:pPr>
        <w:autoSpaceDE w:val="0"/>
        <w:autoSpaceDN w:val="0"/>
        <w:adjustRightInd w:val="0"/>
        <w:spacing w:line="400" w:lineRule="exact"/>
        <w:ind w:firstLine="480" w:firstLineChars="200"/>
        <w:jc w:val="left"/>
        <w:rPr>
          <w:rFonts w:ascii="宋体" w:hAnsi="宋体" w:eastAsia="宋体" w:cs="仿宋"/>
          <w:sz w:val="24"/>
          <w:szCs w:val="24"/>
        </w:rPr>
      </w:pPr>
    </w:p>
    <w:p w14:paraId="054E7B0C">
      <w:pPr>
        <w:spacing w:line="400" w:lineRule="exact"/>
        <w:jc w:val="center"/>
        <w:rPr>
          <w:rFonts w:ascii="黑体" w:hAnsi="黑体" w:eastAsia="黑体" w:cs="Times New Roman"/>
          <w:sz w:val="28"/>
          <w:szCs w:val="28"/>
        </w:rPr>
      </w:pPr>
      <w:r>
        <w:rPr>
          <w:rFonts w:hint="eastAsia" w:ascii="黑体" w:hAnsi="黑体" w:eastAsia="黑体" w:cs="Times New Roman"/>
          <w:sz w:val="28"/>
          <w:szCs w:val="28"/>
        </w:rPr>
        <w:t>二、残疾人福利性单位声明函（服务类项目）</w:t>
      </w:r>
    </w:p>
    <w:p w14:paraId="10BF14C4">
      <w:pPr>
        <w:autoSpaceDE w:val="0"/>
        <w:autoSpaceDN w:val="0"/>
        <w:adjustRightInd w:val="0"/>
        <w:spacing w:line="400" w:lineRule="exact"/>
        <w:ind w:firstLine="480" w:firstLineChars="200"/>
        <w:jc w:val="left"/>
        <w:rPr>
          <w:rFonts w:ascii="宋体" w:hAnsi="宋体" w:eastAsia="宋体" w:cs="仿宋"/>
          <w:sz w:val="24"/>
          <w:szCs w:val="24"/>
        </w:rPr>
      </w:pPr>
    </w:p>
    <w:p w14:paraId="33A427F4">
      <w:pPr>
        <w:spacing w:line="360" w:lineRule="auto"/>
        <w:ind w:firstLine="480" w:firstLineChars="200"/>
        <w:rPr>
          <w:rFonts w:ascii="宋体" w:hAnsi="宋体" w:eastAsia="宋体" w:cs="Times New Roman"/>
          <w:sz w:val="24"/>
          <w:szCs w:val="21"/>
        </w:rPr>
      </w:pPr>
      <w:r>
        <w:rPr>
          <w:rFonts w:hint="eastAsia" w:ascii="宋体" w:hAnsi="宋体" w:eastAsia="宋体" w:cs="Times New Roman"/>
          <w:sz w:val="24"/>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sz w:val="24"/>
          <w:szCs w:val="24"/>
          <w:u w:val="single"/>
        </w:rPr>
        <w:t>（单位名称）</w:t>
      </w:r>
      <w:r>
        <w:rPr>
          <w:rFonts w:hint="eastAsia" w:ascii="宋体" w:hAnsi="宋体" w:eastAsia="宋体" w:cs="Times New Roman"/>
          <w:sz w:val="24"/>
          <w:szCs w:val="21"/>
        </w:rPr>
        <w:t>采购编号为</w:t>
      </w:r>
      <w:r>
        <w:rPr>
          <w:rFonts w:hint="eastAsia" w:ascii="宋体" w:hAnsi="宋体" w:eastAsia="宋体" w:cs="Times New Roman"/>
          <w:sz w:val="24"/>
          <w:szCs w:val="24"/>
          <w:u w:val="single"/>
        </w:rPr>
        <w:t>（采购编号）</w:t>
      </w:r>
      <w:r>
        <w:rPr>
          <w:rFonts w:hint="eastAsia" w:ascii="宋体" w:hAnsi="宋体" w:eastAsia="宋体" w:cs="Times New Roman"/>
          <w:sz w:val="24"/>
          <w:szCs w:val="21"/>
        </w:rPr>
        <w:t>，</w:t>
      </w:r>
      <w:r>
        <w:rPr>
          <w:rFonts w:hint="eastAsia" w:ascii="宋体" w:hAnsi="宋体" w:eastAsia="宋体" w:cs="Times New Roman"/>
          <w:sz w:val="24"/>
          <w:szCs w:val="21"/>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项目（项目名称）</w:t>
      </w:r>
      <w:r>
        <w:rPr>
          <w:rFonts w:hint="eastAsia" w:ascii="宋体" w:hAnsi="宋体" w:eastAsia="宋体" w:cs="Times New Roman"/>
          <w:sz w:val="24"/>
          <w:szCs w:val="21"/>
        </w:rPr>
        <w:t>（采购包号：**）采购活动由本单位提供服务。</w:t>
      </w:r>
    </w:p>
    <w:p w14:paraId="77C063B0">
      <w:pPr>
        <w:spacing w:line="360" w:lineRule="auto"/>
        <w:ind w:firstLine="480" w:firstLineChars="200"/>
        <w:rPr>
          <w:rFonts w:ascii="宋体" w:hAnsi="宋体" w:eastAsia="宋体" w:cs="Times New Roman"/>
          <w:sz w:val="24"/>
          <w:szCs w:val="21"/>
        </w:rPr>
      </w:pPr>
      <w:r>
        <w:rPr>
          <w:rFonts w:hint="eastAsia" w:ascii="宋体" w:hAnsi="宋体" w:eastAsia="宋体" w:cs="Times New Roman"/>
          <w:sz w:val="24"/>
          <w:szCs w:val="21"/>
        </w:rPr>
        <w:t>本单位对上述声明的真实性负责。如有虚假，将依法承担相应责任。</w:t>
      </w:r>
    </w:p>
    <w:p w14:paraId="49BC0751">
      <w:pPr>
        <w:spacing w:line="360" w:lineRule="auto"/>
        <w:ind w:firstLine="480" w:firstLineChars="200"/>
        <w:rPr>
          <w:rFonts w:ascii="宋体" w:hAnsi="宋体" w:eastAsia="宋体" w:cs="Times New Roman"/>
          <w:sz w:val="24"/>
          <w:szCs w:val="21"/>
        </w:rPr>
      </w:pPr>
    </w:p>
    <w:p w14:paraId="3788C76E">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备注：</w:t>
      </w:r>
    </w:p>
    <w:p w14:paraId="6A32D5BE">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1</w:t>
      </w:r>
      <w:r>
        <w:rPr>
          <w:rFonts w:ascii="宋体" w:hAnsi="宋体" w:eastAsia="宋体" w:cs="Times New Roman"/>
          <w:sz w:val="24"/>
        </w:rPr>
        <w:t>.</w:t>
      </w:r>
      <w:r>
        <w:rPr>
          <w:rFonts w:hint="eastAsia" w:ascii="宋体" w:hAnsi="宋体" w:eastAsia="宋体" w:cs="Times New Roman"/>
          <w:sz w:val="24"/>
        </w:rPr>
        <w:t>专门面向中小微型企业采购的</w:t>
      </w:r>
      <w:r>
        <w:rPr>
          <w:rFonts w:ascii="宋体" w:hAnsi="宋体" w:eastAsia="宋体" w:cs="Times New Roman"/>
          <w:sz w:val="24"/>
        </w:rPr>
        <w:t>项目</w:t>
      </w:r>
      <w:r>
        <w:rPr>
          <w:rFonts w:hint="eastAsia" w:ascii="宋体" w:hAnsi="宋体" w:eastAsia="宋体" w:cs="Times New Roman"/>
          <w:sz w:val="24"/>
        </w:rPr>
        <w:t>，供应商为残疾人福利性单位并提供服务的必须提供此</w:t>
      </w:r>
      <w:r>
        <w:rPr>
          <w:rFonts w:ascii="宋体" w:hAnsi="宋体" w:eastAsia="宋体" w:cs="Times New Roman"/>
          <w:sz w:val="24"/>
        </w:rPr>
        <w:t>声明函</w:t>
      </w:r>
      <w:r>
        <w:rPr>
          <w:rFonts w:hint="eastAsia" w:ascii="宋体" w:hAnsi="宋体" w:eastAsia="宋体" w:cs="Times New Roman"/>
          <w:sz w:val="24"/>
        </w:rPr>
        <w:t>，</w:t>
      </w:r>
      <w:r>
        <w:rPr>
          <w:rFonts w:ascii="宋体" w:hAnsi="宋体" w:eastAsia="宋体" w:cs="Times New Roman"/>
          <w:sz w:val="24"/>
        </w:rPr>
        <w:t>否则将</w:t>
      </w:r>
      <w:r>
        <w:rPr>
          <w:rFonts w:hint="eastAsia" w:ascii="宋体" w:hAnsi="宋体" w:eastAsia="宋体" w:cs="Times New Roman"/>
          <w:sz w:val="24"/>
        </w:rPr>
        <w:t>不能</w:t>
      </w:r>
      <w:r>
        <w:rPr>
          <w:rFonts w:ascii="宋体" w:hAnsi="宋体" w:eastAsia="宋体" w:cs="Times New Roman"/>
          <w:sz w:val="24"/>
        </w:rPr>
        <w:t>通过资格审查</w:t>
      </w:r>
      <w:r>
        <w:rPr>
          <w:rFonts w:hint="eastAsia" w:ascii="宋体" w:hAnsi="宋体" w:eastAsia="宋体" w:cs="Times New Roman"/>
          <w:sz w:val="24"/>
        </w:rPr>
        <w:t>。</w:t>
      </w:r>
    </w:p>
    <w:p w14:paraId="1F82E5C9">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2.非专门面向中小微型企业采购的</w:t>
      </w:r>
      <w:r>
        <w:rPr>
          <w:rFonts w:ascii="宋体" w:hAnsi="宋体" w:eastAsia="宋体" w:cs="Times New Roman"/>
          <w:sz w:val="24"/>
        </w:rPr>
        <w:t>项目</w:t>
      </w:r>
      <w:r>
        <w:rPr>
          <w:rFonts w:hint="eastAsia" w:ascii="宋体" w:hAnsi="宋体" w:eastAsia="宋体" w:cs="Times New Roman"/>
          <w:sz w:val="24"/>
        </w:rPr>
        <w:t>，供应商如不提供此声明函，价格将不做相应扣除。</w:t>
      </w:r>
    </w:p>
    <w:p w14:paraId="24D75596">
      <w:pPr>
        <w:spacing w:line="360" w:lineRule="auto"/>
        <w:ind w:firstLine="480" w:firstLineChars="200"/>
        <w:rPr>
          <w:rFonts w:ascii="宋体" w:hAnsi="宋体" w:eastAsia="宋体" w:cs="Times New Roman"/>
          <w:sz w:val="24"/>
        </w:rPr>
      </w:pPr>
      <w:r>
        <w:rPr>
          <w:rFonts w:ascii="宋体" w:hAnsi="宋体" w:eastAsia="宋体" w:cs="Times New Roman"/>
          <w:sz w:val="24"/>
        </w:rPr>
        <w:t>3</w:t>
      </w:r>
      <w:r>
        <w:rPr>
          <w:rFonts w:hint="eastAsia" w:ascii="宋体" w:hAnsi="宋体" w:eastAsia="宋体" w:cs="Times New Roman"/>
          <w:sz w:val="24"/>
        </w:rPr>
        <w:t>.中标/成交供应商为残疾人福利性单位的，此声明函将随中标/成交结果同时公告，接受社会监督。</w:t>
      </w:r>
    </w:p>
    <w:p w14:paraId="12920669">
      <w:pPr>
        <w:spacing w:line="360" w:lineRule="auto"/>
        <w:ind w:firstLine="624" w:firstLineChars="200"/>
        <w:rPr>
          <w:rFonts w:ascii="仿宋_GB2312" w:hAnsi="Times New Roman" w:eastAsia="仿宋_GB2312" w:cs="Times New Roman"/>
          <w:spacing w:val="6"/>
          <w:sz w:val="30"/>
          <w:szCs w:val="30"/>
        </w:rPr>
      </w:pPr>
    </w:p>
    <w:p w14:paraId="2B291270">
      <w:pPr>
        <w:tabs>
          <w:tab w:val="left" w:pos="4860"/>
        </w:tabs>
        <w:spacing w:line="360" w:lineRule="auto"/>
        <w:jc w:val="right"/>
        <w:rPr>
          <w:rFonts w:ascii="宋体" w:hAnsi="宋体" w:eastAsia="宋体" w:cs="Times New Roman"/>
          <w:sz w:val="24"/>
          <w:szCs w:val="21"/>
        </w:rPr>
      </w:pPr>
      <w:r>
        <w:rPr>
          <w:rFonts w:hint="eastAsia" w:ascii="宋体" w:hAnsi="宋体" w:eastAsia="宋体" w:cs="Times New Roman"/>
          <w:sz w:val="24"/>
          <w:szCs w:val="21"/>
        </w:rPr>
        <w:t>供应商全称（加盖CA电子公章）：</w:t>
      </w:r>
    </w:p>
    <w:p w14:paraId="08F769D1">
      <w:pPr>
        <w:tabs>
          <w:tab w:val="left" w:pos="4860"/>
        </w:tabs>
        <w:spacing w:line="360" w:lineRule="auto"/>
        <w:ind w:right="240"/>
        <w:jc w:val="right"/>
        <w:rPr>
          <w:rFonts w:ascii="宋体" w:hAnsi="宋体" w:eastAsia="宋体" w:cs="Times New Roman"/>
          <w:sz w:val="24"/>
          <w:szCs w:val="21"/>
        </w:rPr>
      </w:pPr>
      <w:r>
        <w:rPr>
          <w:rFonts w:hint="eastAsia" w:ascii="宋体" w:hAnsi="宋体" w:eastAsia="宋体" w:cs="Times New Roman"/>
          <w:sz w:val="24"/>
          <w:szCs w:val="21"/>
        </w:rPr>
        <w:t>日  期：</w:t>
      </w:r>
      <w:r>
        <w:rPr>
          <w:rFonts w:hint="eastAsia" w:ascii="宋体" w:hAnsi="宋体" w:eastAsia="宋体" w:cs="Times New Roman"/>
          <w:color w:val="000000"/>
          <w:sz w:val="24"/>
          <w:szCs w:val="21"/>
        </w:rPr>
        <w:t>___年____月____日</w:t>
      </w:r>
    </w:p>
    <w:p w14:paraId="3344732F"/>
    <w:p w14:paraId="6ECBD92F"/>
    <w:sectPr>
      <w:pgSz w:w="11906" w:h="16838"/>
      <w:pgMar w:top="1247" w:right="1247" w:bottom="1247" w:left="1247" w:header="680" w:footer="992" w:gutter="0"/>
      <w:pgNumType w:fmt="numberInDash"/>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Batang">
    <w:panose1 w:val="02030600000101010101"/>
    <w:charset w:val="81"/>
    <w:family w:val="roman"/>
    <w:pitch w:val="default"/>
    <w:sig w:usb0="B00002AF" w:usb1="69D77CFB" w:usb2="00000030" w:usb3="00000000" w:csb0="4008009F" w:csb1="DFD70000"/>
  </w:font>
  <w:font w:name="Tahoma">
    <w:panose1 w:val="020B0604030504040204"/>
    <w:charset w:val="00"/>
    <w:family w:val="swiss"/>
    <w:pitch w:val="default"/>
    <w:sig w:usb0="E1002EFF" w:usb1="C000605B" w:usb2="00000029" w:usb3="00000000" w:csb0="200101FF" w:csb1="2028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206C18">
    <w:pPr>
      <w:pStyle w:val="4"/>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70692"/>
                          </w:sdtPr>
                          <w:sdtContent>
                            <w:p w14:paraId="69A40383">
                              <w:pPr>
                                <w:pStyle w:val="4"/>
                                <w:jc w:val="center"/>
                              </w:pPr>
                              <w:r>
                                <w:fldChar w:fldCharType="begin"/>
                              </w:r>
                              <w:r>
                                <w:instrText xml:space="preserve">PAGE   \* MERGEFORMAT</w:instrText>
                              </w:r>
                              <w:r>
                                <w:fldChar w:fldCharType="separate"/>
                              </w:r>
                              <w:r>
                                <w:rPr>
                                  <w:lang w:val="zh-CN"/>
                                </w:rPr>
                                <w:t>-</w:t>
                              </w:r>
                              <w:r>
                                <w:t xml:space="preserve"> 33 -</w:t>
                              </w:r>
                              <w:r>
                                <w:fldChar w:fldCharType="end"/>
                              </w:r>
                            </w:p>
                          </w:sdtContent>
                        </w:sdt>
                        <w:p w14:paraId="25B2C09C"/>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sdt>
                    <w:sdtPr>
                      <w:id w:val="147470692"/>
                    </w:sdtPr>
                    <w:sdtContent>
                      <w:p w14:paraId="69A40383">
                        <w:pPr>
                          <w:pStyle w:val="4"/>
                          <w:jc w:val="center"/>
                        </w:pPr>
                        <w:r>
                          <w:fldChar w:fldCharType="begin"/>
                        </w:r>
                        <w:r>
                          <w:instrText xml:space="preserve">PAGE   \* MERGEFORMAT</w:instrText>
                        </w:r>
                        <w:r>
                          <w:fldChar w:fldCharType="separate"/>
                        </w:r>
                        <w:r>
                          <w:rPr>
                            <w:lang w:val="zh-CN"/>
                          </w:rPr>
                          <w:t>-</w:t>
                        </w:r>
                        <w:r>
                          <w:t xml:space="preserve"> 33 -</w:t>
                        </w:r>
                        <w:r>
                          <w:fldChar w:fldCharType="end"/>
                        </w:r>
                      </w:p>
                    </w:sdtContent>
                  </w:sdt>
                  <w:p w14:paraId="25B2C09C"/>
                </w:txbxContent>
              </v:textbox>
            </v:shape>
          </w:pict>
        </mc:Fallback>
      </mc:AlternateContent>
    </w:r>
  </w:p>
  <w:p w14:paraId="05042EED">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3CFA3E">
    <w:pPr>
      <w:pStyle w:val="4"/>
      <w:framePr w:wrap="around" w:vAnchor="text" w:hAnchor="margin" w:xAlign="center" w:y="1"/>
      <w:rPr>
        <w:rStyle w:val="10"/>
      </w:rPr>
    </w:pPr>
    <w:r>
      <w:fldChar w:fldCharType="begin"/>
    </w:r>
    <w:r>
      <w:rPr>
        <w:rStyle w:val="10"/>
      </w:rPr>
      <w:instrText xml:space="preserve">PAGE  </w:instrText>
    </w:r>
    <w:r>
      <w:fldChar w:fldCharType="separate"/>
    </w:r>
    <w:r>
      <w:rPr>
        <w:rStyle w:val="10"/>
      </w:rPr>
      <w:t>1</w:t>
    </w:r>
    <w:r>
      <w:fldChar w:fldCharType="end"/>
    </w:r>
  </w:p>
  <w:p w14:paraId="6937443D">
    <w:pPr>
      <w:pStyle w:val="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18C5BA">
    <w:pPr>
      <w:pBdr>
        <w:bottom w:val="single" w:color="auto" w:sz="6" w:space="1"/>
      </w:pBdr>
      <w:tabs>
        <w:tab w:val="center" w:pos="4153"/>
        <w:tab w:val="right" w:pos="8306"/>
      </w:tabs>
      <w:snapToGrid w:val="0"/>
      <w:jc w:val="left"/>
      <w:rPr>
        <w:rFonts w:ascii="黑体" w:hAnsi="黑体" w:eastAsia="黑体" w:cs="Times New Roman"/>
        <w:sz w:val="16"/>
        <w:szCs w:val="18"/>
      </w:rPr>
    </w:pPr>
    <w:r>
      <w:rPr>
        <w:rFonts w:hint="eastAsia" w:ascii="黑体" w:hAnsi="黑体" w:eastAsia="黑体" w:cs="Times New Roman"/>
        <w:bCs/>
        <w:sz w:val="16"/>
        <w:szCs w:val="18"/>
      </w:rPr>
      <w:t>JSZC-320281-JZCG-G2026-0029 江阴市公安局公安侦处智能化平台                                       江阴市政</w:t>
    </w:r>
    <w:r>
      <w:rPr>
        <w:rFonts w:ascii="黑体" w:hAnsi="黑体" w:eastAsia="黑体" w:cs="Times New Roman"/>
        <w:bCs/>
        <w:sz w:val="16"/>
        <w:szCs w:val="18"/>
      </w:rPr>
      <w:t>府采购中心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479FCB"/>
    <w:multiLevelType w:val="multilevel"/>
    <w:tmpl w:val="A7479FC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4AE09BBF"/>
    <w:multiLevelType w:val="singleLevel"/>
    <w:tmpl w:val="4AE09BBF"/>
    <w:lvl w:ilvl="0" w:tentative="0">
      <w:start w:val="3"/>
      <w:numFmt w:val="chineseCounting"/>
      <w:suff w:val="nothing"/>
      <w:lvlText w:val="第%1章　"/>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19D6875"/>
    <w:rsid w:val="10637630"/>
    <w:rsid w:val="1C11424E"/>
    <w:rsid w:val="1F1F2D67"/>
    <w:rsid w:val="2C065F0F"/>
    <w:rsid w:val="35F16C44"/>
    <w:rsid w:val="563F468C"/>
    <w:rsid w:val="5FEF29DD"/>
    <w:rsid w:val="619D68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Indent"/>
    <w:basedOn w:val="1"/>
    <w:next w:val="2"/>
    <w:unhideWhenUsed/>
    <w:qFormat/>
    <w:uiPriority w:val="0"/>
    <w:pPr>
      <w:spacing w:after="120"/>
      <w:ind w:left="420" w:leftChars="200"/>
    </w:pPr>
  </w:style>
  <w:style w:type="paragraph" w:styleId="4">
    <w:name w:val="footer"/>
    <w:basedOn w:val="1"/>
    <w:unhideWhenUsed/>
    <w:qFormat/>
    <w:uiPriority w:val="99"/>
    <w:pPr>
      <w:tabs>
        <w:tab w:val="center" w:pos="4153"/>
        <w:tab w:val="right" w:pos="8306"/>
      </w:tabs>
      <w:snapToGrid w:val="0"/>
      <w:jc w:val="left"/>
    </w:pPr>
    <w:rPr>
      <w:sz w:val="18"/>
      <w:szCs w:val="18"/>
    </w:rPr>
  </w:style>
  <w:style w:type="paragraph" w:styleId="5">
    <w:name w:val="toc 1"/>
    <w:basedOn w:val="1"/>
    <w:next w:val="1"/>
    <w:unhideWhenUsed/>
    <w:qFormat/>
    <w:uiPriority w:val="39"/>
    <w:pPr>
      <w:spacing w:before="120" w:after="120"/>
      <w:jc w:val="left"/>
    </w:pPr>
    <w:rPr>
      <w:b/>
      <w:bCs/>
      <w:caps/>
      <w:sz w:val="20"/>
      <w:szCs w:val="20"/>
    </w:rPr>
  </w:style>
  <w:style w:type="paragraph" w:styleId="6">
    <w:name w:val="Title"/>
    <w:basedOn w:val="1"/>
    <w:next w:val="1"/>
    <w:qFormat/>
    <w:uiPriority w:val="10"/>
    <w:pPr>
      <w:spacing w:line="400" w:lineRule="exact"/>
      <w:jc w:val="center"/>
      <w:outlineLvl w:val="0"/>
    </w:pPr>
    <w:rPr>
      <w:rFonts w:eastAsia="黑体" w:asciiTheme="majorHAnsi" w:hAnsiTheme="majorHAnsi" w:cstheme="majorBidi"/>
      <w:bCs/>
      <w:sz w:val="30"/>
      <w:szCs w:val="32"/>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page number"/>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45</Pages>
  <Words>18811</Words>
  <Characters>19621</Characters>
  <Lines>0</Lines>
  <Paragraphs>0</Paragraphs>
  <TotalTime>0</TotalTime>
  <ScaleCrop>false</ScaleCrop>
  <LinksUpToDate>false</LinksUpToDate>
  <CharactersWithSpaces>19727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2026-05-28T06:23:00Z</dcterms:created>
  <dc:creator>Administrator</dc:creator>
  <cp:lastModifiedBy>Administrator</cp:lastModifiedBy>
  <dcterms:modified xsi:type="dcterms:W3CDTF">2026-06-05T00:41:10Z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eyJoZGlkIjoiY2I1MWNmNTMyZGM2NGExNWZhMWVmNDU4NGExYjMyZjkiLCJ1c2VySWQiOiI3NjU2OTk2MDEifQ==</vt:lpwstr>
  </property>
  <property fmtid="{D5CDD505-2E9C-101B-9397-08002B2CF9AE}" pid="4" name="ICV">
    <vt:lpwstr>7FEFA57F46674306B359C39C9A1024F8_12</vt:lpwstr>
  </property>
</Properties>
</file>