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rFonts w:ascii="宋体" w:hAnsi="宋体" w:cs="宋体"/>
          <w:bCs/>
          <w:color w:val="000000" w:themeColor="text1"/>
          <w:sz w:val="36"/>
          <w:szCs w:val="36"/>
        </w:rPr>
      </w:pPr>
      <w:r>
        <w:rPr>
          <w:bCs/>
          <w:color w:val="000000" w:themeColor="text1"/>
          <w:sz w:val="36"/>
          <w:szCs w:val="36"/>
        </w:rPr>
        <w:t xml:space="preserve">项目</w:t>
      </w:r>
      <w:r>
        <w:rPr>
          <w:rFonts w:ascii="宋体" w:hAnsi="宋体" w:eastAsia="宋体" w:cs="宋体"/>
          <w:bCs/>
          <w:color w:val="000000" w:themeColor="text1"/>
          <w:sz w:val="36"/>
          <w:szCs w:val="36"/>
        </w:rPr>
        <w:t xml:space="preserve">名称：</w:t>
      </w:r>
      <w:r>
        <w:rPr>
          <w:rFonts w:hint="eastAsia" w:ascii="宋体" w:hAnsi="宋体" w:eastAsia="宋体" w:cs="宋体"/>
          <w:bCs/>
          <w:color w:val="000000" w:themeColor="text1"/>
          <w:sz w:val="36"/>
          <w:szCs w:val="36"/>
        </w:rPr>
        <w:t xml:space="preserve">礼嘉镇生活垃圾运输服务</w:t>
      </w:r>
      <w:r>
        <w:rPr>
          <w:rFonts w:ascii="宋体" w:hAnsi="宋体" w:cs="宋体"/>
        </w:rPr>
      </w:r>
      <w:r/>
    </w:p>
    <w:p>
      <w:pPr>
        <w:ind w:left="2833" w:hanging="1901"/>
        <w:jc w:val="left"/>
        <w:spacing w:line="360" w:lineRule="auto"/>
        <w:tabs>
          <w:tab w:val="left" w:pos="3240" w:leader="none"/>
          <w:tab w:val="left" w:pos="3420" w:leader="none"/>
        </w:tabs>
        <w:rPr>
          <w:rFonts w:hint="eastAsia" w:ascii="宋体" w:hAnsi="宋体" w:cs="宋体"/>
          <w:bCs/>
          <w:color w:val="000000" w:themeColor="text1"/>
          <w:sz w:val="36"/>
          <w:szCs w:val="36"/>
        </w:rPr>
      </w:pPr>
      <w:r>
        <w:rPr>
          <w:rFonts w:ascii="宋体" w:hAnsi="宋体" w:eastAsia="宋体" w:cs="宋体"/>
          <w:bCs/>
          <w:color w:val="000000" w:themeColor="text1"/>
          <w:sz w:val="36"/>
          <w:szCs w:val="36"/>
        </w:rPr>
        <w:t xml:space="preserve">项目编</w:t>
      </w:r>
      <w:r>
        <w:rPr>
          <w:rFonts w:ascii="宋体" w:hAnsi="宋体" w:eastAsia="宋体" w:cs="宋体"/>
          <w:bCs/>
          <w:color w:val="000000" w:themeColor="text1"/>
          <w:sz w:val="36"/>
          <w:szCs w:val="36"/>
        </w:rPr>
        <w:t xml:space="preserve">号：</w:t>
      </w:r>
      <w:r>
        <w:rPr>
          <w:rFonts w:ascii="宋体" w:hAnsi="宋体" w:cs="宋体"/>
          <w:bCs/>
          <w:color w:val="000000" w:themeColor="text1"/>
          <w:sz w:val="36"/>
          <w:szCs w:val="36"/>
        </w:rPr>
        <w:t xml:space="preserve">JSZC-320412-XHJS-G2026-0018</w:t>
      </w:r>
      <w:r>
        <w:rPr>
          <w:rFonts w:hint="eastAsia" w:ascii="宋体" w:hAnsi="宋体" w:cs="宋体"/>
          <w:bCs/>
          <w:color w:val="000000" w:themeColor="text1"/>
          <w:sz w:val="36"/>
          <w:szCs w:val="36"/>
        </w:rPr>
        <w:t xml:space="preserve"> </w:t>
      </w:r>
      <w:r>
        <w:rPr>
          <w:rFonts w:hint="eastAsia" w:ascii="宋体" w:hAnsi="宋体" w:cs="宋体"/>
          <w:bCs/>
          <w:color w:val="000000" w:themeColor="text1"/>
          <w:sz w:val="36"/>
          <w:szCs w:val="36"/>
        </w:rPr>
        <w:t xml:space="preserve">  </w:t>
      </w:r>
      <w:r>
        <w:rPr>
          <w:rFonts w:ascii="宋体" w:hAnsi="宋体" w:cs="宋体"/>
        </w:rPr>
      </w:r>
      <w:r/>
    </w:p>
    <w:p>
      <w:pPr>
        <w:ind w:left="2833" w:hanging="1901"/>
        <w:jc w:val="left"/>
        <w:spacing w:line="360" w:lineRule="auto"/>
        <w:tabs>
          <w:tab w:val="left" w:pos="3240" w:leader="none"/>
          <w:tab w:val="left" w:pos="3420" w:leader="none"/>
        </w:tabs>
        <w:rPr>
          <w:rFonts w:ascii="宋体" w:hAnsi="宋体" w:cs="宋体"/>
          <w:bCs/>
          <w:color w:val="000000" w:themeColor="text1"/>
          <w:sz w:val="36"/>
          <w:szCs w:val="36"/>
        </w:rPr>
      </w:pPr>
      <w:r>
        <w:rPr>
          <w:rFonts w:ascii="宋体" w:hAnsi="宋体" w:eastAsia="宋体" w:cs="宋体"/>
          <w:bCs/>
          <w:color w:val="000000" w:themeColor="text1"/>
          <w:sz w:val="36"/>
          <w:szCs w:val="36"/>
        </w:rPr>
        <w:t xml:space="preserve">采</w:t>
      </w:r>
      <w:r>
        <w:rPr>
          <w:rFonts w:ascii="宋体" w:hAnsi="宋体" w:cs="宋体"/>
          <w:bCs/>
          <w:color w:val="000000" w:themeColor="text1"/>
          <w:sz w:val="36"/>
          <w:szCs w:val="36"/>
        </w:rPr>
        <w:t xml:space="preserve"> </w:t>
      </w:r>
      <w:r>
        <w:rPr>
          <w:rFonts w:ascii="宋体" w:hAnsi="宋体" w:eastAsia="宋体" w:cs="宋体"/>
          <w:bCs/>
          <w:color w:val="000000" w:themeColor="text1"/>
          <w:sz w:val="36"/>
          <w:szCs w:val="36"/>
        </w:rPr>
        <w:t xml:space="preserve">购</w:t>
      </w:r>
      <w:r>
        <w:rPr>
          <w:rFonts w:ascii="宋体" w:hAnsi="宋体" w:cs="宋体"/>
          <w:bCs/>
          <w:color w:val="000000" w:themeColor="text1"/>
          <w:sz w:val="36"/>
          <w:szCs w:val="36"/>
        </w:rPr>
        <w:t xml:space="preserve"> </w:t>
      </w:r>
      <w:r>
        <w:rPr>
          <w:rFonts w:ascii="宋体" w:hAnsi="宋体" w:eastAsia="宋体" w:cs="宋体"/>
          <w:bCs/>
          <w:color w:val="000000" w:themeColor="text1"/>
          <w:sz w:val="36"/>
          <w:szCs w:val="36"/>
        </w:rPr>
        <w:t xml:space="preserve">人：常州市武进区</w:t>
      </w:r>
      <w:r>
        <w:rPr>
          <w:rFonts w:hint="eastAsia" w:ascii="宋体" w:hAnsi="宋体" w:eastAsia="宋体" w:cs="宋体"/>
          <w:bCs/>
          <w:color w:val="000000" w:themeColor="text1"/>
          <w:sz w:val="36"/>
          <w:szCs w:val="36"/>
        </w:rPr>
        <w:t xml:space="preserve">礼嘉</w:t>
      </w:r>
      <w:r>
        <w:rPr>
          <w:rFonts w:ascii="宋体" w:hAnsi="宋体" w:eastAsia="宋体" w:cs="宋体"/>
          <w:bCs/>
          <w:color w:val="000000" w:themeColor="text1"/>
          <w:sz w:val="36"/>
          <w:szCs w:val="36"/>
        </w:rPr>
        <w:t xml:space="preserve">镇人民政府</w:t>
      </w:r>
      <w:r>
        <w:rPr>
          <w:rFonts w:ascii="宋体" w:hAnsi="宋体" w:cs="宋体"/>
        </w:rPr>
      </w:r>
      <w:r/>
    </w:p>
    <w:p>
      <w:pPr>
        <w:ind w:left="2833" w:hanging="1901"/>
        <w:jc w:val="left"/>
        <w:spacing w:line="360" w:lineRule="auto"/>
        <w:tabs>
          <w:tab w:val="left" w:pos="3240" w:leader="none"/>
          <w:tab w:val="left" w:pos="3420" w:leader="none"/>
        </w:tabs>
        <w:rPr>
          <w:rFonts w:ascii="宋体" w:hAnsi="宋体" w:cs="宋体"/>
          <w:bCs/>
          <w:color w:val="000000" w:themeColor="text1"/>
          <w:sz w:val="36"/>
          <w:szCs w:val="36"/>
        </w:rPr>
      </w:pPr>
      <w:r>
        <w:rPr>
          <w:rFonts w:hint="eastAsia" w:ascii="宋体" w:hAnsi="宋体" w:eastAsia="宋体" w:cs="宋体"/>
          <w:bCs/>
          <w:color w:val="000000" w:themeColor="text1"/>
          <w:sz w:val="36"/>
          <w:szCs w:val="36"/>
        </w:rPr>
        <w:t xml:space="preserve">采购</w:t>
      </w:r>
      <w:r>
        <w:rPr>
          <w:rFonts w:ascii="宋体" w:hAnsi="宋体" w:eastAsia="宋体" w:cs="宋体"/>
          <w:bCs/>
          <w:color w:val="000000" w:themeColor="text1"/>
          <w:sz w:val="36"/>
          <w:szCs w:val="36"/>
        </w:rPr>
        <w:t xml:space="preserve">代理机构</w:t>
      </w:r>
      <w:r>
        <w:rPr>
          <w:rFonts w:hint="eastAsia" w:ascii="宋体" w:hAnsi="宋体" w:eastAsia="宋体" w:cs="宋体"/>
          <w:bCs/>
          <w:color w:val="000000" w:themeColor="text1"/>
          <w:sz w:val="36"/>
          <w:szCs w:val="36"/>
        </w:rPr>
        <w:t xml:space="preserve">：江苏信和工程建设管理房地产评估有限公司</w:t>
      </w:r>
      <w:r>
        <w:rPr>
          <w:rFonts w:ascii="宋体" w:hAnsi="宋体" w:cs="宋体"/>
        </w:rPr>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spacing w:line="360" w:lineRule="auto"/>
        <w:rPr>
          <w:rFonts w:ascii="Calibri" w:hAnsi="Calibri"/>
          <w:color w:val="000000" w:themeColor="text1"/>
        </w:rPr>
      </w:pPr>
      <w:r>
        <w:rPr>
          <w:rFonts w:ascii="Calibri" w:hAnsi="Calibri"/>
          <w:color w:val="000000" w:themeColor="text1"/>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第一章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投标邀请</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第二章投标人须知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拟签订的合同文本</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spacing w:line="360" w:lineRule="auto"/>
        <w:rPr>
          <w:color w:val="000000" w:themeColor="text1"/>
        </w:rPr>
      </w:pPr>
      <w:r>
        <w:rPr>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
    </w:p>
    <w:p>
      <w:pPr>
        <w:ind w:firstLine="480"/>
        <w:spacing w:line="360" w:lineRule="auto"/>
        <w:rPr>
          <w:rFonts w:hint="eastAsia" w:ascii="宋体" w:hAnsi="宋体" w:cs="宋体"/>
          <w:color w:val="000000" w:themeColor="text1"/>
          <w:sz w:val="24"/>
        </w:rPr>
      </w:pPr>
      <w:r>
        <w:rPr>
          <w:rFonts w:ascii="宋体" w:hAnsi="宋体" w:cs="宋体"/>
        </w:rPr>
      </w:r>
      <w:bookmarkStart w:id="2" w:name="_Toc28359002"/>
      <w:r>
        <w:rPr>
          <w:rFonts w:ascii="宋体" w:hAnsi="宋体" w:cs="宋体"/>
        </w:rPr>
      </w:r>
      <w:bookmarkStart w:id="3" w:name="_Toc35393621"/>
      <w:r>
        <w:rPr>
          <w:rFonts w:ascii="宋体" w:hAnsi="宋体" w:cs="宋体"/>
        </w:rPr>
      </w:r>
      <w:bookmarkStart w:id="4" w:name="_Toc35393790"/>
      <w:r>
        <w:rPr>
          <w:rFonts w:ascii="宋体" w:hAnsi="宋体" w:cs="宋体"/>
        </w:rPr>
      </w:r>
      <w:bookmarkStart w:id="5" w:name="_Toc28359079"/>
      <w:r>
        <w:rPr>
          <w:rFonts w:ascii="宋体" w:hAnsi="宋体" w:cs="宋体"/>
        </w:rPr>
      </w:r>
      <w:bookmarkStart w:id="6" w:name="_Hlk24379207"/>
      <w:r>
        <w:rPr>
          <w:rFonts w:ascii="宋体" w:hAnsi="宋体" w:cs="宋体"/>
        </w:rPr>
      </w:r>
      <w:bookmarkStart w:id="7" w:name="_Hlk151728086"/>
      <w:r>
        <w:rPr>
          <w:rFonts w:hint="eastAsia" w:ascii="宋体" w:hAnsi="宋体" w:eastAsia="宋体" w:cs="宋体"/>
          <w:color w:val="000000" w:themeColor="text1"/>
          <w:sz w:val="24"/>
        </w:rPr>
        <w:t xml:space="preserve">受</w:t>
      </w:r>
      <w:r>
        <w:rPr>
          <w:rFonts w:hint="eastAsia" w:ascii="宋体" w:hAnsi="宋体" w:eastAsia="宋体" w:cs="宋体"/>
          <w:color w:val="000000" w:themeColor="text1"/>
          <w:sz w:val="24"/>
          <w:u w:val="single"/>
        </w:rPr>
        <w:t xml:space="preserve">常州市武进区礼嘉镇人民政府</w:t>
      </w:r>
      <w:r>
        <w:rPr>
          <w:rFonts w:hint="eastAsia" w:ascii="宋体" w:hAnsi="宋体" w:eastAsia="宋体" w:cs="宋体"/>
          <w:color w:val="000000" w:themeColor="text1"/>
          <w:sz w:val="24"/>
        </w:rPr>
        <w:t xml:space="preserve">的委托，就</w:t>
      </w:r>
      <w:r>
        <w:rPr>
          <w:rFonts w:hint="eastAsia" w:ascii="宋体" w:hAnsi="宋体" w:eastAsia="宋体" w:cs="宋体"/>
          <w:bCs/>
          <w:color w:val="000000" w:themeColor="text1"/>
          <w:sz w:val="24"/>
          <w:u w:val="single"/>
        </w:rPr>
        <w:t xml:space="preserve">礼嘉镇生活垃圾运输服务</w:t>
      </w:r>
      <w:r>
        <w:rPr>
          <w:rFonts w:hint="eastAsia" w:ascii="宋体" w:hAnsi="宋体" w:eastAsia="宋体" w:cs="宋体"/>
          <w:color w:val="000000" w:themeColor="text1"/>
          <w:sz w:val="24"/>
        </w:rPr>
        <w:t xml:space="preserve">进行公开招标采购，各潜在投标人可在“苏采云”政府采购一体化平台自行免费下载招标文件，并于</w:t>
      </w:r>
      <w:r>
        <w:rPr>
          <w:rFonts w:ascii="宋体" w:hAnsi="宋体" w:cs="宋体"/>
          <w:color w:val="000000" w:themeColor="text1"/>
          <w:sz w:val="24"/>
        </w:rPr>
        <w:t xml:space="preserve">202</w:t>
      </w:r>
      <w:r>
        <w:rPr>
          <w:rFonts w:hint="eastAsia" w:ascii="宋体" w:hAnsi="宋体" w:cs="宋体"/>
          <w:color w:val="000000" w:themeColor="text1"/>
          <w:sz w:val="24"/>
        </w:rPr>
        <w:t xml:space="preserve">6</w:t>
      </w:r>
      <w:r>
        <w:rPr>
          <w:rFonts w:hint="eastAsia" w:ascii="宋体" w:hAnsi="宋体" w:eastAsia="宋体" w:cs="宋体"/>
          <w:bCs/>
          <w:color w:val="000000" w:themeColor="text1"/>
          <w:sz w:val="24"/>
        </w:rPr>
        <w:t xml:space="preserve">年</w:t>
      </w:r>
      <w:r>
        <w:rPr>
          <w:rFonts w:hint="eastAsia" w:ascii="宋体" w:hAnsi="宋体" w:cs="宋体"/>
          <w:bCs/>
          <w:color w:val="000000" w:themeColor="text1"/>
          <w:sz w:val="24"/>
        </w:rPr>
        <w:t xml:space="preserve">7</w:t>
      </w:r>
      <w:r>
        <w:rPr>
          <w:rFonts w:hint="eastAsia" w:ascii="宋体" w:hAnsi="宋体" w:eastAsia="宋体" w:cs="宋体"/>
          <w:bCs/>
          <w:color w:val="000000" w:themeColor="text1"/>
          <w:sz w:val="24"/>
        </w:rPr>
        <w:t xml:space="preserve">月</w:t>
      </w:r>
      <w:r>
        <w:rPr>
          <w:rFonts w:hint="eastAsia" w:ascii="宋体" w:hAnsi="宋体" w:cs="宋体"/>
          <w:bCs/>
          <w:color w:val="000000" w:themeColor="text1"/>
          <w:sz w:val="24"/>
        </w:rPr>
        <w:t xml:space="preserve">21</w:t>
      </w:r>
      <w:r>
        <w:rPr>
          <w:rFonts w:hint="eastAsia" w:ascii="宋体" w:hAnsi="宋体" w:eastAsia="宋体" w:cs="宋体"/>
          <w:bCs/>
          <w:color w:val="000000" w:themeColor="text1"/>
          <w:sz w:val="24"/>
        </w:rPr>
        <w:t xml:space="preserve">日</w:t>
      </w:r>
      <w:r>
        <w:rPr>
          <w:rFonts w:ascii="宋体" w:hAnsi="宋体" w:cs="宋体"/>
          <w:bCs/>
          <w:color w:val="000000" w:themeColor="text1"/>
          <w:sz w:val="24"/>
        </w:rPr>
        <w:t xml:space="preserve">09</w:t>
      </w:r>
      <w:r>
        <w:rPr>
          <w:rFonts w:hint="eastAsia" w:ascii="宋体" w:hAnsi="宋体" w:eastAsia="宋体" w:cs="宋体"/>
          <w:bCs/>
          <w:color w:val="000000" w:themeColor="text1"/>
          <w:sz w:val="24"/>
        </w:rPr>
        <w:t xml:space="preserve">点</w:t>
      </w:r>
      <w:r>
        <w:rPr>
          <w:rFonts w:ascii="宋体" w:hAnsi="宋体" w:cs="宋体"/>
          <w:bCs/>
          <w:color w:val="000000" w:themeColor="text1"/>
          <w:sz w:val="24"/>
        </w:rPr>
        <w:t xml:space="preserve">00</w:t>
      </w:r>
      <w:r>
        <w:rPr>
          <w:rFonts w:hint="eastAsia" w:ascii="宋体" w:hAnsi="宋体" w:eastAsia="宋体" w:cs="宋体"/>
          <w:bCs/>
          <w:color w:val="000000" w:themeColor="text1"/>
          <w:sz w:val="24"/>
        </w:rPr>
        <w:t xml:space="preserve">分（北京时间）前递交投标</w:t>
      </w:r>
      <w:r>
        <w:rPr>
          <w:rFonts w:ascii="宋体" w:hAnsi="宋体" w:eastAsia="宋体" w:cs="宋体"/>
          <w:bCs/>
          <w:color w:val="000000" w:themeColor="text1"/>
          <w:sz w:val="24"/>
        </w:rPr>
        <w:t xml:space="preserve">文件</w:t>
      </w:r>
      <w:r>
        <w:rPr>
          <w:rFonts w:hint="eastAsia" w:ascii="宋体" w:hAnsi="宋体" w:eastAsia="宋体" w:cs="宋体"/>
          <w:color w:val="000000" w:themeColor="text1"/>
          <w:sz w:val="24"/>
        </w:rPr>
        <w:t xml:space="preserve">。</w:t>
      </w:r>
      <w:r>
        <w:rPr>
          <w:rFonts w:ascii="宋体" w:hAnsi="宋体" w:cs="宋体"/>
        </w:rPr>
      </w:r>
      <w:r/>
    </w:p>
    <w:p>
      <w:pPr>
        <w:ind w:firstLine="482"/>
        <w:jc w:val="left"/>
        <w:spacing w:line="360" w:lineRule="auto"/>
        <w:rPr>
          <w:rFonts w:ascii="宋体" w:hAnsi="宋体" w:cs="宋体"/>
          <w:color w:val="000000" w:themeColor="text1"/>
          <w:sz w:val="24"/>
        </w:rPr>
      </w:pPr>
      <w:r>
        <w:rPr>
          <w:rFonts w:ascii="宋体" w:hAnsi="宋体" w:eastAsia="宋体" w:cs="宋体"/>
          <w:color w:val="000000" w:themeColor="text1"/>
          <w:sz w:val="24"/>
          <w:szCs w:val="24"/>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bookmarkEnd w:id="5"/>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1.项目编号：</w:t>
      </w:r>
      <w:r>
        <w:rPr>
          <w:rFonts w:ascii="宋体" w:hAnsi="宋体" w:cs="宋体"/>
          <w:color w:val="000000" w:themeColor="text1"/>
          <w:sz w:val="24"/>
        </w:rPr>
        <w:t xml:space="preserve">JSZC-320412-XHJS-G2026-0018</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 </w:t>
      </w:r>
      <w:r>
        <w:rPr>
          <w:rFonts w:ascii="宋体" w:hAnsi="宋体" w:cs="宋体"/>
          <w:color w:val="000000" w:themeColor="text1"/>
          <w:sz w:val="24"/>
        </w:rPr>
        <w:t xml:space="preserve"> </w:t>
      </w:r>
      <w:r>
        <w:rPr>
          <w:rFonts w:hint="eastAsia" w:ascii="宋体" w:hAnsi="宋体" w:cs="宋体"/>
          <w:color w:val="000000" w:themeColor="text1"/>
          <w:sz w:val="24"/>
        </w:rPr>
        <w:t xml:space="preserve"> </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2.项目名称：</w:t>
      </w:r>
      <w:bookmarkEnd w:id="6"/>
      <w:r>
        <w:rPr>
          <w:rFonts w:hint="eastAsia" w:ascii="宋体" w:hAnsi="宋体" w:eastAsia="宋体" w:cs="宋体"/>
          <w:bCs/>
          <w:color w:val="000000" w:themeColor="text1"/>
          <w:sz w:val="24"/>
        </w:rPr>
        <w:t xml:space="preserve">礼嘉镇生活垃圾运输服务</w:t>
      </w:r>
      <w:r>
        <w:rPr>
          <w:rFonts w:hint="eastAsia" w:ascii="宋体" w:hAnsi="宋体" w:cs="宋体"/>
          <w:color w:val="000000" w:themeColor="text1"/>
          <w:sz w:val="24"/>
        </w:rPr>
        <w:t xml:space="preserve"> </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3.项目预算金额：</w:t>
      </w:r>
      <w:r>
        <w:rPr>
          <w:rFonts w:hint="eastAsia" w:ascii="宋体" w:hAnsi="宋体" w:cs="宋体"/>
          <w:color w:val="000000" w:themeColor="text1"/>
          <w:sz w:val="24"/>
        </w:rPr>
        <w:t xml:space="preserve">69</w:t>
      </w:r>
      <w:r>
        <w:rPr>
          <w:rFonts w:hint="eastAsia" w:ascii="宋体" w:hAnsi="宋体" w:cs="宋体"/>
          <w:color w:val="000000" w:themeColor="text1"/>
          <w:sz w:val="24"/>
        </w:rPr>
        <w:t xml:space="preserve">0</w:t>
      </w:r>
      <w:r>
        <w:rPr>
          <w:rFonts w:ascii="宋体" w:hAnsi="宋体" w:eastAsia="宋体" w:cs="宋体"/>
          <w:color w:val="000000" w:themeColor="text1"/>
          <w:sz w:val="24"/>
        </w:rPr>
        <w:t xml:space="preserve">万元</w:t>
      </w:r>
      <w:r>
        <w:rPr>
          <w:rFonts w:hint="eastAsia" w:ascii="宋体" w:hAnsi="宋体" w:eastAsia="宋体" w:cs="宋体"/>
          <w:color w:val="000000" w:themeColor="text1"/>
          <w:sz w:val="24"/>
        </w:rPr>
        <w:t xml:space="preserve">（</w:t>
      </w:r>
      <w:r>
        <w:rPr>
          <w:rFonts w:hint="eastAsia" w:ascii="宋体" w:hAnsi="宋体" w:cs="宋体"/>
          <w:color w:val="000000" w:themeColor="text1"/>
          <w:sz w:val="24"/>
        </w:rPr>
        <w:t xml:space="preserve">23</w:t>
      </w:r>
      <w:r>
        <w:rPr>
          <w:rFonts w:hint="eastAsia" w:ascii="宋体" w:hAnsi="宋体" w:eastAsia="宋体" w:cs="宋体"/>
          <w:color w:val="000000" w:themeColor="text1"/>
          <w:sz w:val="24"/>
        </w:rPr>
        <w:t xml:space="preserve">0万元/年）</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eastAsia="宋体" w:cs="宋体"/>
          <w:color w:val="000000" w:themeColor="text1"/>
          <w:sz w:val="24"/>
        </w:rPr>
        <w:t xml:space="preserve">项目最高限价：</w:t>
      </w:r>
      <w:r>
        <w:rPr>
          <w:rFonts w:hint="eastAsia" w:ascii="宋体" w:hAnsi="宋体" w:eastAsia="宋体" w:cs="宋体"/>
          <w:color w:val="000000" w:themeColor="text1"/>
          <w:sz w:val="24"/>
        </w:rPr>
        <w:t xml:space="preserve">688.536万</w:t>
      </w:r>
      <w:r>
        <w:rPr>
          <w:rFonts w:ascii="宋体" w:hAnsi="宋体" w:eastAsia="宋体" w:cs="宋体"/>
          <w:color w:val="000000" w:themeColor="text1"/>
          <w:sz w:val="24"/>
        </w:rPr>
        <w:t xml:space="preserve">元</w:t>
      </w:r>
      <w:r>
        <w:rPr>
          <w:rFonts w:hint="eastAsia" w:ascii="宋体" w:hAnsi="宋体" w:eastAsia="宋体" w:cs="宋体"/>
          <w:color w:val="000000" w:themeColor="text1"/>
          <w:sz w:val="24"/>
        </w:rPr>
        <w:t xml:space="preserve">（</w:t>
      </w:r>
      <w:r>
        <w:rPr>
          <w:rFonts w:hint="eastAsia" w:ascii="宋体" w:hAnsi="宋体" w:cs="宋体"/>
          <w:color w:val="000000" w:themeColor="text1"/>
          <w:sz w:val="24"/>
        </w:rPr>
        <w:t xml:space="preserve">229.512</w:t>
      </w:r>
      <w:r>
        <w:rPr>
          <w:rFonts w:hint="eastAsia" w:ascii="宋体" w:hAnsi="宋体" w:eastAsia="宋体" w:cs="宋体"/>
          <w:color w:val="000000" w:themeColor="text1"/>
          <w:sz w:val="24"/>
        </w:rPr>
        <w:t xml:space="preserve">万元/年）</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eastAsia="宋体" w:cs="宋体"/>
          <w:color w:val="000000" w:themeColor="text1"/>
          <w:sz w:val="24"/>
        </w:rPr>
        <w:t xml:space="preserve">.采购需求：</w:t>
      </w:r>
      <w:r>
        <w:rPr>
          <w:rFonts w:hint="eastAsia" w:ascii="宋体" w:hAnsi="宋体" w:eastAsia="宋体" w:cs="宋体"/>
          <w:color w:val="000000" w:themeColor="text1"/>
          <w:sz w:val="24"/>
        </w:rPr>
        <w:t xml:space="preserve">本项目为</w:t>
      </w:r>
      <w:r>
        <w:rPr>
          <w:rFonts w:hint="eastAsia" w:ascii="宋体" w:hAnsi="宋体" w:eastAsia="宋体" w:cs="宋体"/>
          <w:bCs/>
          <w:color w:val="000000" w:themeColor="text1"/>
          <w:sz w:val="24"/>
        </w:rPr>
        <w:t xml:space="preserve">礼嘉镇生活垃圾运输服务</w:t>
      </w:r>
      <w:r>
        <w:rPr>
          <w:rFonts w:hint="eastAsia" w:ascii="宋体" w:hAnsi="宋体" w:eastAsia="宋体" w:cs="宋体"/>
          <w:color w:val="000000" w:themeColor="text1"/>
          <w:sz w:val="24"/>
        </w:rPr>
        <w:t xml:space="preserve">，具体包含礼嘉镇区生活垃圾压缩转运站的垃圾运输至相应处置地点，具体处置地点由区城管局指派区环管中心统一调度。运输车辆由投标人根据转运站实际情况配套提供</w:t>
      </w:r>
      <w:r>
        <w:rPr>
          <w:rFonts w:hint="eastAsia" w:ascii="宋体" w:hAnsi="宋体" w:eastAsia="宋体" w:cs="宋体"/>
          <w:color w:val="000000" w:themeColor="text1"/>
          <w:sz w:val="24"/>
        </w:rPr>
        <w:t xml:space="preserve">。具体详见采购需求。</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ascii="宋体" w:hAnsi="宋体" w:eastAsia="宋体" w:cs="宋体"/>
          <w:color w:val="000000" w:themeColor="text1"/>
          <w:sz w:val="24"/>
        </w:rPr>
        <w:t xml:space="preserve">.合同履行期限：</w:t>
      </w:r>
      <w:bookmarkStart w:id="8" w:name="_Hlk230783655"/>
      <w:r>
        <w:rPr>
          <w:rFonts w:hint="eastAsia" w:ascii="宋体" w:hAnsi="宋体" w:eastAsia="宋体" w:cs="宋体"/>
          <w:b/>
          <w:color w:val="000000" w:themeColor="text1"/>
          <w:sz w:val="24"/>
        </w:rPr>
        <w:t xml:space="preserve">三年，合同一年一签，考核合格后续签下一年合同</w:t>
      </w:r>
      <w:bookmarkEnd w:id="8"/>
      <w:r>
        <w:rPr>
          <w:rFonts w:hint="eastAsia" w:ascii="宋体" w:hAnsi="宋体" w:eastAsia="宋体" w:cs="宋体"/>
          <w:b/>
          <w:color w:val="000000" w:themeColor="text1"/>
          <w:sz w:val="24"/>
        </w:rPr>
        <w:t xml:space="preserve">。</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ascii="宋体" w:hAnsi="宋体" w:eastAsia="宋体" w:cs="宋体"/>
          <w:color w:val="000000" w:themeColor="text1"/>
          <w:sz w:val="24"/>
        </w:rPr>
        <w:t xml:space="preserve">.本项目是否接受联合体投标：否</w:t>
      </w:r>
      <w:r>
        <w:rPr>
          <w:rFonts w:hint="eastAsia" w:ascii="宋体" w:hAnsi="宋体" w:eastAsia="宋体" w:cs="宋体"/>
          <w:color w:val="000000" w:themeColor="text1"/>
          <w:sz w:val="24"/>
        </w:rPr>
        <w:t xml:space="preserve">。</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ascii="宋体" w:hAnsi="宋体" w:eastAsia="宋体" w:cs="宋体"/>
          <w:color w:val="000000" w:themeColor="text1"/>
          <w:sz w:val="24"/>
        </w:rPr>
        <w:t xml:space="preserve">本项目是否接受</w:t>
      </w:r>
      <w:r>
        <w:rPr>
          <w:rFonts w:hint="eastAsia" w:ascii="宋体" w:hAnsi="宋体" w:eastAsia="宋体" w:cs="宋体"/>
          <w:color w:val="000000" w:themeColor="text1"/>
          <w:sz w:val="24"/>
        </w:rPr>
        <w:t xml:space="preserve">进口产品</w:t>
      </w:r>
      <w:r>
        <w:rPr>
          <w:rFonts w:ascii="宋体" w:hAnsi="宋体" w:eastAsia="宋体" w:cs="宋体"/>
          <w:color w:val="000000" w:themeColor="text1"/>
          <w:sz w:val="24"/>
        </w:rPr>
        <w:t xml:space="preserve">投标：否</w:t>
      </w:r>
      <w:r>
        <w:rPr>
          <w:rFonts w:hint="eastAsia" w:ascii="宋体" w:hAnsi="宋体" w:eastAsia="宋体" w:cs="宋体"/>
          <w:color w:val="000000" w:themeColor="text1"/>
          <w:sz w:val="24"/>
        </w:rPr>
        <w:t xml:space="preserve">。</w:t>
      </w:r>
      <w:r>
        <w:rPr>
          <w:rFonts w:ascii="宋体" w:hAnsi="宋体" w:cs="宋体"/>
        </w:rPr>
      </w:r>
      <w:r/>
    </w:p>
    <w:p>
      <w:pPr>
        <w:ind w:firstLine="482"/>
        <w:jc w:val="left"/>
        <w:spacing w:line="360" w:lineRule="auto"/>
        <w:rPr>
          <w:rFonts w:hint="eastAsia" w:ascii="宋体" w:hAnsi="宋体" w:cs="宋体"/>
          <w:color w:val="000000" w:themeColor="text1"/>
          <w:sz w:val="24"/>
          <w:szCs w:val="24"/>
        </w:rPr>
      </w:pPr>
      <w:r>
        <w:rPr>
          <w:rFonts w:ascii="宋体" w:hAnsi="宋体" w:cs="宋体"/>
        </w:rPr>
      </w:r>
      <w:bookmarkStart w:id="9" w:name="_Toc35393791"/>
      <w:r>
        <w:rPr>
          <w:rFonts w:ascii="宋体" w:hAnsi="宋体" w:cs="宋体"/>
        </w:rPr>
      </w:r>
      <w:bookmarkStart w:id="10" w:name="_Toc28359080"/>
      <w:r>
        <w:rPr>
          <w:rFonts w:ascii="宋体" w:hAnsi="宋体" w:cs="宋体"/>
        </w:rPr>
      </w:r>
      <w:bookmarkStart w:id="11" w:name="_Toc35393622"/>
      <w:r>
        <w:rPr>
          <w:rFonts w:ascii="宋体" w:hAnsi="宋体" w:cs="宋体"/>
        </w:rPr>
      </w:r>
      <w:bookmarkStart w:id="12" w:name="_Toc28359003"/>
      <w:r>
        <w:rPr>
          <w:rFonts w:ascii="宋体" w:hAnsi="宋体" w:eastAsia="宋体" w:cs="宋体"/>
          <w:color w:val="000000" w:themeColor="text1"/>
          <w:sz w:val="24"/>
          <w:szCs w:val="24"/>
        </w:rPr>
        <w:t xml:space="preserve">二、申请人的资格要求</w:t>
      </w:r>
      <w:bookmarkEnd w:id="9"/>
      <w:r>
        <w:rPr>
          <w:rFonts w:ascii="宋体" w:hAnsi="宋体" w:cs="宋体"/>
        </w:rPr>
      </w:r>
      <w:bookmarkEnd w:id="10"/>
      <w:r>
        <w:rPr>
          <w:rFonts w:ascii="宋体" w:hAnsi="宋体" w:cs="宋体"/>
        </w:rPr>
      </w:r>
      <w:bookmarkEnd w:id="11"/>
      <w:r>
        <w:rPr>
          <w:rFonts w:ascii="宋体" w:hAnsi="宋体" w:cs="宋体"/>
        </w:rPr>
      </w:r>
      <w:bookmarkEnd w:id="12"/>
      <w:r>
        <w:rPr>
          <w:rFonts w:ascii="宋体" w:hAnsi="宋体" w:eastAsia="宋体" w:cs="宋体"/>
          <w:color w:val="000000" w:themeColor="text1"/>
          <w:sz w:val="24"/>
          <w:szCs w:val="24"/>
        </w:rPr>
        <w:t xml:space="preserve">（须同时满足）</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1.满足《中华人民共和国政府采购法》第二十二条规定</w:t>
      </w:r>
      <w:r>
        <w:rPr>
          <w:rFonts w:hint="eastAsia" w:ascii="宋体" w:hAnsi="宋体" w:eastAsia="宋体" w:cs="宋体"/>
          <w:color w:val="000000" w:themeColor="text1"/>
          <w:sz w:val="24"/>
        </w:rPr>
        <w:t xml:space="preserve">以及下列情形：</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1.1未被“信用中国”网站或“中国政府采购网”网站列入失信被执行人、重大税收违法案件当事人名单、政府采购严重失信行为记录名单；</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cs="宋体"/>
        </w:rPr>
      </w:r>
      <w:bookmarkStart w:id="13" w:name="_Toc28359004"/>
      <w:r>
        <w:rPr>
          <w:rFonts w:ascii="宋体" w:hAnsi="宋体" w:cs="宋体"/>
        </w:rPr>
      </w:r>
      <w:bookmarkStart w:id="14" w:name="_Toc28359081"/>
      <w:r>
        <w:rPr>
          <w:rFonts w:ascii="宋体" w:hAnsi="宋体" w:eastAsia="宋体" w:cs="宋体"/>
          <w:color w:val="000000" w:themeColor="text1"/>
          <w:sz w:val="24"/>
        </w:rPr>
        <w:t xml:space="preserve">2.落实政府采购政策需满足的资格要求：</w:t>
      </w:r>
      <w:r>
        <w:rPr>
          <w:rFonts w:ascii="宋体" w:hAnsi="宋体" w:cs="宋体"/>
        </w:rPr>
      </w:r>
      <w:r/>
    </w:p>
    <w:p>
      <w:pPr>
        <w:ind w:firstLine="480"/>
        <w:spacing w:line="360" w:lineRule="auto"/>
        <w:rPr>
          <w:rFonts w:hint="eastAsia" w:ascii="宋体" w:hAnsi="宋体" w:cs="宋体"/>
          <w:b/>
          <w:color w:val="000000" w:themeColor="text1"/>
          <w:sz w:val="24"/>
          <w:u w:val="single"/>
        </w:rPr>
      </w:pPr>
      <w:r>
        <w:rPr>
          <w:rFonts w:ascii="宋体" w:hAnsi="宋体" w:eastAsia="宋体" w:cs="宋体"/>
          <w:color w:val="000000" w:themeColor="text1"/>
          <w:sz w:val="24"/>
        </w:rPr>
        <w:t xml:space="preserve">2.1 中小企业政策</w:t>
      </w:r>
      <w:r>
        <w:rPr>
          <w:rFonts w:hint="eastAsia" w:ascii="宋体" w:hAnsi="宋体" w:eastAsia="宋体" w:cs="宋体"/>
          <w:color w:val="000000" w:themeColor="text1"/>
          <w:sz w:val="24"/>
        </w:rPr>
        <w:t xml:space="preserve">：</w:t>
      </w:r>
      <w:r>
        <w:rPr>
          <w:rFonts w:ascii="宋体" w:hAnsi="宋体" w:cs="宋体"/>
        </w:rPr>
      </w:r>
      <w:r/>
    </w:p>
    <w:p>
      <w:pPr>
        <w:ind w:firstLine="482"/>
        <w:spacing w:line="360" w:lineRule="auto"/>
        <w:rPr>
          <w:rFonts w:hint="eastAsia" w:ascii="宋体" w:hAnsi="宋体" w:cs="宋体"/>
          <w:b/>
          <w:color w:val="000000" w:themeColor="text1"/>
          <w:sz w:val="24"/>
          <w:u w:val="single"/>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本项目不专门面向中小企业预留采购份额。</w:t>
      </w:r>
      <w:r>
        <w:rPr>
          <w:rFonts w:ascii="宋体" w:hAnsi="宋体" w:cs="宋体"/>
        </w:rPr>
      </w:r>
      <w:r/>
    </w:p>
    <w:p>
      <w:pPr>
        <w:ind w:firstLine="420"/>
        <w:spacing w:line="360" w:lineRule="auto"/>
        <w:rPr>
          <w:rFonts w:hint="eastAsia" w:ascii="宋体" w:hAnsi="宋体" w:cs="宋体"/>
          <w:color w:val="000000" w:themeColor="text1"/>
          <w:sz w:val="24"/>
        </w:rPr>
      </w:pP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本项目专门面向中小企业采购。即：提供的货物全部由符合政策要求的中小企业制造、服务全部由符合政策要求的中小企业承接。</w:t>
      </w:r>
      <w:r>
        <w:rPr>
          <w:rFonts w:ascii="宋体" w:hAnsi="宋体" w:cs="宋体"/>
        </w:rPr>
      </w:r>
      <w:r/>
    </w:p>
    <w:p>
      <w:pPr>
        <w:ind w:firstLine="420"/>
        <w:spacing w:line="360" w:lineRule="auto"/>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本项目预留部分采购项目预算专门面向中小企业采购。对于预留份额，提</w:t>
      </w:r>
      <w:r>
        <w:rPr>
          <w:rFonts w:ascii="宋体" w:hAnsi="宋体" w:eastAsia="宋体" w:cs="宋体"/>
          <w:color w:val="000000" w:themeColor="text1"/>
          <w:sz w:val="24"/>
        </w:rPr>
        <w:t xml:space="preserve">供的货物由符合政策要求的中小企业制造、服务由符合政策要求的中小企业承接。预留份额通过以下措施进行：___________</w:t>
      </w:r>
      <w:r>
        <w:rPr>
          <w:rFonts w:hint="eastAsia" w:ascii="宋体" w:hAnsi="宋体" w:eastAsia="宋体" w:cs="宋体"/>
          <w:color w:val="000000" w:themeColor="text1"/>
          <w:sz w:val="24"/>
        </w:rPr>
        <w:t xml:space="preserve">。</w:t>
      </w:r>
      <w:r>
        <w:rPr>
          <w:rFonts w:ascii="宋体" w:hAnsi="宋体" w:cs="宋体"/>
          <w:color w:val="000000" w:themeColor="text1"/>
          <w:sz w:val="24"/>
        </w:rPr>
        <w:t xml:space="preserve"> </w:t>
      </w:r>
      <w:r>
        <w:rPr>
          <w:rFonts w:ascii="宋体" w:hAnsi="宋体" w:cs="宋体"/>
        </w:rPr>
      </w:r>
      <w:r/>
    </w:p>
    <w:p>
      <w:pPr>
        <w:ind w:firstLine="480"/>
        <w:spacing w:line="360" w:lineRule="auto"/>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3.本项目的特定资格要求：</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color w:val="000000" w:themeColor="text1"/>
          <w:sz w:val="24"/>
        </w:rPr>
      </w:pPr>
      <w:r>
        <w:rPr>
          <w:rFonts w:ascii="宋体" w:hAnsi="宋体" w:eastAsia="宋体" w:cs="宋体"/>
          <w:color w:val="000000" w:themeColor="text1"/>
          <w:sz w:val="24"/>
        </w:rPr>
        <w:t xml:space="preserve">3.1本项目是否接受分支机构参与投标：</w:t>
      </w: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是   </w:t>
      </w: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否；</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ascii="宋体" w:hAnsi="宋体" w:eastAsia="宋体" w:cs="宋体"/>
          <w:color w:val="000000" w:themeColor="text1"/>
          <w:sz w:val="24"/>
        </w:rPr>
        <w:t xml:space="preserve">3.2本项目是否属于政府购买服务：</w:t>
      </w:r>
      <w:r>
        <w:rPr>
          <w:rFonts w:ascii="宋体" w:hAnsi="宋体" w:cs="宋体"/>
        </w:rPr>
      </w: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否</w:t>
      </w:r>
      <w:r>
        <w:rPr>
          <w:rFonts w:ascii="宋体" w:hAnsi="宋体" w:cs="宋体"/>
        </w:rPr>
      </w: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是，公益一类事业单位、使用事业编制且由财政拨款保障的群团组织，不得作为承接主体；</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3.3其他特定资格要求：</w:t>
      </w:r>
      <w:r>
        <w:rPr>
          <w:rFonts w:hint="eastAsia" w:ascii="宋体" w:hAnsi="宋体" w:eastAsia="宋体" w:cs="宋体"/>
          <w:color w:val="000000" w:themeColor="text1"/>
          <w:sz w:val="24"/>
          <w:u w:val="single"/>
        </w:rPr>
        <w:t xml:space="preserve"> 无   </w:t>
      </w:r>
      <w:r>
        <w:rPr>
          <w:rFonts w:ascii="宋体" w:hAnsi="宋体" w:cs="宋体"/>
        </w:rPr>
      </w:r>
      <w:r/>
    </w:p>
    <w:p>
      <w:pPr>
        <w:ind w:firstLine="482"/>
        <w:jc w:val="left"/>
        <w:spacing w:line="360" w:lineRule="auto"/>
        <w:widowControl/>
        <w:rPr>
          <w:rFonts w:hint="eastAsia" w:ascii="宋体" w:hAnsi="宋体" w:cs="宋体"/>
          <w:color w:val="000000" w:themeColor="text1"/>
          <w:sz w:val="24"/>
          <w:szCs w:val="24"/>
        </w:rPr>
      </w:pPr>
      <w:r>
        <w:rPr>
          <w:rFonts w:ascii="宋体" w:hAnsi="宋体" w:cs="宋体"/>
        </w:rPr>
      </w:r>
      <w:bookmarkStart w:id="15" w:name="_Toc35393623"/>
      <w:r>
        <w:rPr>
          <w:rFonts w:ascii="宋体" w:hAnsi="宋体" w:cs="宋体"/>
        </w:rPr>
      </w:r>
      <w:bookmarkStart w:id="16" w:name="_Toc35393792"/>
      <w:r>
        <w:rPr>
          <w:rFonts w:ascii="宋体" w:hAnsi="宋体" w:cs="宋体"/>
        </w:rPr>
      </w:r>
      <w:bookmarkEnd w:id="13"/>
      <w:r>
        <w:rPr>
          <w:rFonts w:ascii="宋体" w:hAnsi="宋体" w:cs="宋体"/>
        </w:rPr>
      </w:r>
      <w:bookmarkEnd w:id="14"/>
      <w:r>
        <w:rPr>
          <w:rFonts w:ascii="宋体" w:hAnsi="宋体" w:eastAsia="宋体" w:cs="宋体"/>
          <w:color w:val="000000" w:themeColor="text1"/>
          <w:sz w:val="24"/>
          <w:szCs w:val="24"/>
        </w:rPr>
        <w:t xml:space="preserve">三、获取招标文件</w:t>
      </w:r>
      <w:bookmarkEnd w:id="15"/>
      <w:r>
        <w:rPr>
          <w:rFonts w:ascii="宋体" w:hAnsi="宋体" w:cs="宋体"/>
        </w:rPr>
      </w:r>
      <w:bookmarkEnd w:id="16"/>
      <w:r>
        <w:rPr>
          <w:rFonts w:ascii="宋体" w:hAnsi="宋体" w:cs="宋体"/>
        </w:rPr>
      </w:r>
      <w:r/>
    </w:p>
    <w:p>
      <w:pPr>
        <w:ind w:firstLine="540"/>
        <w:spacing w:line="360" w:lineRule="auto"/>
        <w:rPr>
          <w:rFonts w:hint="eastAsia" w:ascii="宋体" w:hAnsi="宋体" w:cs="宋体"/>
          <w:color w:val="000000" w:themeColor="text1"/>
          <w:sz w:val="24"/>
        </w:rPr>
      </w:pPr>
      <w:r>
        <w:rPr>
          <w:rFonts w:ascii="宋体" w:hAnsi="宋体" w:cs="宋体"/>
        </w:rPr>
      </w:r>
      <w:bookmarkStart w:id="17" w:name="_Toc28359005"/>
      <w:r>
        <w:rPr>
          <w:rFonts w:ascii="宋体" w:hAnsi="宋体" w:cs="宋体"/>
        </w:rPr>
      </w:r>
      <w:bookmarkStart w:id="18" w:name="_Toc28359082"/>
      <w:r>
        <w:rPr>
          <w:rFonts w:ascii="宋体" w:hAnsi="宋体" w:cs="宋体"/>
        </w:rPr>
      </w:r>
      <w:bookmarkStart w:id="19" w:name="_Toc35393793"/>
      <w:r>
        <w:rPr>
          <w:rFonts w:ascii="宋体" w:hAnsi="宋体" w:cs="宋体"/>
        </w:rPr>
      </w:r>
      <w:bookmarkStart w:id="20" w:name="_Toc35393624"/>
      <w:r>
        <w:rPr>
          <w:rFonts w:hint="eastAsia" w:ascii="宋体" w:hAnsi="宋体" w:eastAsia="宋体" w:cs="宋体"/>
          <w:color w:val="000000" w:themeColor="text1"/>
          <w:sz w:val="24"/>
        </w:rPr>
        <w:t xml:space="preserve">1.时间：</w:t>
      </w:r>
      <w:r>
        <w:rPr>
          <w:rFonts w:hint="eastAsia" w:ascii="宋体" w:hAnsi="宋体" w:eastAsia="宋体" w:cs="宋体"/>
          <w:color w:val="000000" w:themeColor="text1"/>
          <w:sz w:val="24"/>
          <w:lang w:bidi="ar"/>
        </w:rPr>
        <w:t xml:space="preserve">本公告发布之日起至 </w:t>
      </w:r>
      <w:r>
        <w:rPr>
          <w:rFonts w:ascii="宋体" w:hAnsi="宋体" w:cs="宋体"/>
          <w:color w:val="000000" w:themeColor="text1"/>
          <w:sz w:val="24"/>
          <w:lang w:bidi="ar"/>
        </w:rPr>
        <w:t xml:space="preserve">202</w:t>
      </w:r>
      <w:r>
        <w:rPr>
          <w:rFonts w:hint="eastAsia" w:ascii="宋体" w:hAnsi="宋体" w:eastAsia="宋体" w:cs="宋体"/>
          <w:color w:val="000000" w:themeColor="text1"/>
          <w:sz w:val="24"/>
          <w:lang w:bidi="ar"/>
        </w:rPr>
        <w:t xml:space="preserve">6年</w:t>
      </w:r>
      <w:r>
        <w:rPr>
          <w:rFonts w:hint="eastAsia" w:ascii="宋体" w:hAnsi="宋体" w:cs="宋体"/>
          <w:color w:val="000000" w:themeColor="text1"/>
          <w:sz w:val="24"/>
          <w:lang w:bidi="ar"/>
        </w:rPr>
        <w:t xml:space="preserve">7</w:t>
      </w:r>
      <w:r>
        <w:rPr>
          <w:rFonts w:hint="eastAsia"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6</w:t>
      </w:r>
      <w:r>
        <w:rPr>
          <w:rFonts w:hint="eastAsia" w:ascii="宋体" w:hAnsi="宋体" w:eastAsia="宋体" w:cs="宋体"/>
          <w:color w:val="000000" w:themeColor="text1"/>
          <w:sz w:val="24"/>
          <w:lang w:bidi="ar"/>
        </w:rPr>
        <w:t xml:space="preserve">日17:</w:t>
      </w:r>
      <w:r>
        <w:rPr>
          <w:rFonts w:ascii="宋体" w:hAnsi="宋体" w:cs="宋体"/>
          <w:color w:val="000000" w:themeColor="text1"/>
          <w:sz w:val="24"/>
          <w:lang w:bidi="ar"/>
        </w:rPr>
        <w:t xml:space="preserve">00</w:t>
      </w:r>
      <w:r>
        <w:rPr>
          <w:rFonts w:hint="eastAsia" w:ascii="宋体" w:hAnsi="宋体" w:eastAsia="宋体" w:cs="宋体"/>
          <w:color w:val="000000" w:themeColor="text1"/>
          <w:sz w:val="24"/>
          <w:lang w:bidi="ar"/>
        </w:rPr>
        <w:t xml:space="preserve">（北京时间）</w:t>
      </w:r>
      <w:r>
        <w:rPr>
          <w:rFonts w:hint="eastAsia" w:ascii="宋体" w:hAnsi="宋体" w:eastAsia="宋体" w:cs="宋体"/>
          <w:color w:val="000000" w:themeColor="text1"/>
          <w:sz w:val="24"/>
        </w:rPr>
        <w:t xml:space="preserve">。</w:t>
      </w:r>
      <w:r>
        <w:rPr>
          <w:rFonts w:ascii="宋体" w:hAnsi="宋体" w:cs="宋体"/>
        </w:rPr>
      </w: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2.获取方式：</w:t>
      </w:r>
      <w:bookmarkStart w:id="21" w:name="_Toc38985266"/>
      <w:r>
        <w:rPr>
          <w:rFonts w:hint="eastAsia" w:ascii="宋体" w:hAnsi="宋体" w:eastAsia="宋体" w:cs="宋体"/>
          <w:color w:val="000000" w:themeColor="text1"/>
          <w:sz w:val="24"/>
          <w:lang w:bidi="ar"/>
        </w:rPr>
        <w:t xml:space="preserve">在“苏采云”政府采购一体化平台自行免费下载采购文件。</w:t>
      </w:r>
      <w:r>
        <w:rPr>
          <w:rFonts w:ascii="宋体" w:hAnsi="宋体" w:cs="宋体"/>
        </w:rPr>
      </w: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注：因本项目通过“苏采云”政府采购一体化平台采用电子化不见面交易的模式，供应商通过“江苏政府采购网”、“常州市政府采购网”下载采购文件后，</w:t>
      </w:r>
      <w:r>
        <w:rPr>
          <w:rFonts w:hint="eastAsia" w:ascii="宋体" w:hAnsi="宋体" w:eastAsia="宋体" w:cs="宋体"/>
          <w:b/>
          <w:color w:val="000000" w:themeColor="text1"/>
          <w:sz w:val="24"/>
          <w:lang w:bidi="ar"/>
        </w:rPr>
        <w:t xml:space="preserve">还必须登录“苏采云”政府采购一体化平台下载电子采购文件方可通过系统进行响应文件的编制和提交</w:t>
      </w:r>
      <w:r>
        <w:rPr>
          <w:rFonts w:hint="eastAsia" w:ascii="宋体" w:hAnsi="宋体" w:eastAsia="宋体" w:cs="宋体"/>
          <w:color w:val="000000" w:themeColor="text1"/>
          <w:sz w:val="24"/>
          <w:lang w:bidi="ar"/>
        </w:rPr>
        <w:t xml:space="preserve">。</w:t>
      </w:r>
      <w:bookmarkEnd w:id="21"/>
      <w:r>
        <w:rPr>
          <w:rFonts w:ascii="宋体" w:hAnsi="宋体" w:cs="宋体"/>
        </w:rPr>
      </w:r>
      <w:r/>
    </w:p>
    <w:p>
      <w:pPr>
        <w:ind w:firstLine="540"/>
        <w:spacing w:line="360" w:lineRule="auto"/>
        <w:rPr>
          <w:rFonts w:hint="eastAsia" w:ascii="宋体" w:hAnsi="宋体" w:cs="宋体"/>
          <w:color w:val="000000" w:themeColor="text1"/>
        </w:rPr>
      </w:pPr>
      <w:r>
        <w:rPr>
          <w:rFonts w:ascii="宋体" w:hAnsi="宋体" w:cs="宋体"/>
          <w:color w:val="000000" w:themeColor="text1"/>
          <w:sz w:val="24"/>
        </w:rPr>
        <w:t xml:space="preserve">3.</w:t>
      </w:r>
      <w:r>
        <w:rPr>
          <w:rFonts w:hint="eastAsia" w:ascii="宋体" w:hAnsi="宋体" w:eastAsia="宋体" w:cs="宋体"/>
          <w:color w:val="000000" w:themeColor="text1"/>
          <w:sz w:val="24"/>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lang w:bidi="ar"/>
        </w:rPr>
        <w:t xml:space="preserve">4</w:t>
      </w:r>
      <w:r>
        <w:rPr>
          <w:rFonts w:hint="eastAsia" w:ascii="宋体" w:hAnsi="宋体" w:eastAsia="宋体" w:cs="宋体"/>
          <w:color w:val="000000" w:themeColor="text1"/>
          <w:sz w:val="24"/>
          <w:lang w:bidi="ar"/>
        </w:rPr>
        <w:t xml:space="preserve">. 投标保证金：本项目不收取投标保证金。</w:t>
      </w:r>
      <w:r>
        <w:rPr>
          <w:rFonts w:ascii="宋体" w:hAnsi="宋体" w:cs="宋体"/>
        </w:rPr>
      </w:r>
      <w:r/>
    </w:p>
    <w:p>
      <w:pPr>
        <w:ind w:firstLine="482"/>
        <w:jc w:val="left"/>
        <w:spacing w:line="360" w:lineRule="auto"/>
        <w:widowControl/>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四、提交投标文件</w:t>
      </w:r>
      <w:bookmarkEnd w:id="17"/>
      <w:r>
        <w:rPr>
          <w:rFonts w:ascii="宋体" w:hAnsi="宋体" w:cs="宋体"/>
        </w:rPr>
      </w:r>
      <w:bookmarkEnd w:id="18"/>
      <w:r>
        <w:rPr>
          <w:rFonts w:ascii="宋体" w:hAnsi="宋体" w:eastAsia="宋体" w:cs="宋体"/>
          <w:color w:val="000000" w:themeColor="text1"/>
          <w:sz w:val="24"/>
          <w:szCs w:val="24"/>
        </w:rPr>
        <w:t xml:space="preserve">截止时间、开标时间和地点</w:t>
      </w:r>
      <w:bookmarkEnd w:id="19"/>
      <w:r>
        <w:rPr>
          <w:rFonts w:ascii="宋体" w:hAnsi="宋体" w:cs="宋体"/>
        </w:rPr>
      </w:r>
      <w:bookmarkEnd w:id="20"/>
      <w:r>
        <w:rPr>
          <w:rFonts w:ascii="宋体" w:hAnsi="宋体" w:cs="宋体"/>
        </w:rPr>
      </w:r>
      <w:r/>
    </w:p>
    <w:p>
      <w:pPr>
        <w:ind w:firstLine="480"/>
        <w:spacing w:line="360" w:lineRule="auto"/>
        <w:rPr>
          <w:rFonts w:hint="eastAsia" w:ascii="宋体" w:hAnsi="宋体" w:cs="宋体"/>
          <w:bCs/>
          <w:color w:val="000000" w:themeColor="text1"/>
          <w:sz w:val="24"/>
          <w:u w:val="single"/>
        </w:rPr>
      </w:pPr>
      <w:r>
        <w:rPr>
          <w:rFonts w:ascii="宋体" w:hAnsi="宋体" w:cs="宋体"/>
        </w:rPr>
      </w:r>
      <w:bookmarkStart w:id="22" w:name="_Toc35393794"/>
      <w:r>
        <w:rPr>
          <w:rFonts w:ascii="宋体" w:hAnsi="宋体" w:cs="宋体"/>
        </w:rPr>
      </w:r>
      <w:bookmarkStart w:id="23" w:name="_Toc28359007"/>
      <w:r>
        <w:rPr>
          <w:rFonts w:ascii="宋体" w:hAnsi="宋体" w:cs="宋体"/>
        </w:rPr>
      </w:r>
      <w:bookmarkStart w:id="24" w:name="_Toc35393625"/>
      <w:r>
        <w:rPr>
          <w:rFonts w:ascii="宋体" w:hAnsi="宋体" w:cs="宋体"/>
        </w:rPr>
      </w:r>
      <w:bookmarkStart w:id="25" w:name="_Toc28359084"/>
      <w:r>
        <w:rPr>
          <w:rFonts w:hint="eastAsia" w:ascii="宋体" w:hAnsi="宋体" w:cs="宋体"/>
          <w:color w:val="000000" w:themeColor="text1"/>
          <w:sz w:val="24"/>
          <w:lang w:bidi="ar"/>
        </w:rPr>
        <w:t xml:space="preserve">1.</w:t>
      </w:r>
      <w:r>
        <w:rPr>
          <w:rFonts w:ascii="宋体" w:hAnsi="宋体" w:eastAsia="宋体" w:cs="宋体"/>
          <w:color w:val="000000" w:themeColor="text1"/>
          <w:sz w:val="24"/>
          <w:lang w:bidi="ar"/>
        </w:rPr>
        <w:t xml:space="preserve">投标截止时间、开标时间：202</w:t>
      </w:r>
      <w:r>
        <w:rPr>
          <w:rFonts w:hint="eastAsia" w:ascii="宋体" w:hAnsi="宋体" w:cs="宋体"/>
          <w:color w:val="000000" w:themeColor="text1"/>
          <w:sz w:val="24"/>
          <w:lang w:bidi="ar"/>
        </w:rPr>
        <w:t xml:space="preserve">6</w:t>
      </w:r>
      <w:r>
        <w:rPr>
          <w:rFonts w:ascii="宋体" w:hAnsi="宋体" w:eastAsia="宋体" w:cs="宋体"/>
          <w:color w:val="000000" w:themeColor="text1"/>
          <w:sz w:val="24"/>
          <w:lang w:bidi="ar"/>
        </w:rPr>
        <w:t xml:space="preserve">年</w:t>
      </w:r>
      <w:r>
        <w:rPr>
          <w:rFonts w:hint="eastAsia" w:ascii="宋体" w:hAnsi="宋体" w:cs="宋体"/>
          <w:color w:val="000000" w:themeColor="text1"/>
          <w:sz w:val="24"/>
          <w:lang w:bidi="ar"/>
        </w:rPr>
        <w:t xml:space="preserve">7</w:t>
      </w:r>
      <w:r>
        <w:rPr>
          <w:rFonts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21</w:t>
      </w:r>
      <w:r>
        <w:rPr>
          <w:rFonts w:ascii="宋体" w:hAnsi="宋体" w:eastAsia="宋体" w:cs="宋体"/>
          <w:color w:val="000000" w:themeColor="text1"/>
          <w:sz w:val="24"/>
          <w:lang w:bidi="ar"/>
        </w:rPr>
        <w:t xml:space="preserve">日09</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00</w:t>
      </w:r>
      <w:r>
        <w:rPr>
          <w:rFonts w:ascii="宋体" w:hAnsi="宋体" w:eastAsia="宋体" w:cs="宋体"/>
          <w:bCs/>
          <w:color w:val="000000" w:themeColor="text1"/>
          <w:sz w:val="24"/>
          <w:lang w:bidi="ar"/>
        </w:rPr>
        <w:t xml:space="preserve">（北京时间）</w:t>
      </w:r>
      <w:r>
        <w:rPr>
          <w:rFonts w:hint="eastAsia" w:ascii="宋体" w:hAnsi="宋体" w:eastAsia="宋体" w:cs="宋体"/>
          <w:bCs/>
          <w:color w:val="000000" w:themeColor="text1"/>
          <w:sz w:val="24"/>
        </w:rPr>
        <w:t xml:space="preserve">。</w:t>
      </w:r>
      <w:r>
        <w:rPr>
          <w:rFonts w:ascii="宋体" w:hAnsi="宋体" w:cs="宋体"/>
        </w:rPr>
      </w:r>
      <w:r/>
    </w:p>
    <w:p>
      <w:pPr>
        <w:ind w:firstLine="480"/>
        <w:spacing w:line="360" w:lineRule="auto"/>
        <w:rPr>
          <w:rFonts w:hint="eastAsia" w:ascii="宋体" w:hAnsi="宋体" w:cs="宋体"/>
          <w:bCs/>
          <w:color w:val="000000" w:themeColor="text1"/>
          <w:sz w:val="24"/>
          <w:u w:val="single"/>
        </w:rPr>
      </w:pPr>
      <w:r>
        <w:rPr>
          <w:rFonts w:hint="eastAsia" w:ascii="宋体" w:hAnsi="宋体" w:eastAsia="宋体" w:cs="宋体"/>
          <w:color w:val="000000" w:themeColor="text1"/>
          <w:sz w:val="24"/>
        </w:rPr>
        <w:t xml:space="preserve">2.地点：“苏采云”政府采购一体化平台。</w:t>
      </w:r>
      <w:r>
        <w:rPr>
          <w:rFonts w:ascii="宋体" w:hAnsi="宋体" w:cs="宋体"/>
        </w:rPr>
      </w:r>
      <w:r/>
    </w:p>
    <w:p>
      <w:pPr>
        <w:ind w:firstLine="482"/>
        <w:jc w:val="left"/>
        <w:spacing w:line="360" w:lineRule="auto"/>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五、公告期限</w:t>
      </w:r>
      <w:bookmarkEnd w:id="22"/>
      <w:r>
        <w:rPr>
          <w:rFonts w:ascii="宋体" w:hAnsi="宋体" w:cs="宋体"/>
        </w:rPr>
      </w:r>
      <w:bookmarkEnd w:id="23"/>
      <w:r>
        <w:rPr>
          <w:rFonts w:ascii="宋体" w:hAnsi="宋体" w:cs="宋体"/>
        </w:rPr>
      </w:r>
      <w:bookmarkEnd w:id="24"/>
      <w:r>
        <w:rPr>
          <w:rFonts w:ascii="宋体" w:hAnsi="宋体" w:cs="宋体"/>
        </w:rPr>
      </w:r>
      <w:bookmarkEnd w:id="25"/>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自本公告发布之日起5个工作日。</w:t>
      </w:r>
      <w:r>
        <w:rPr>
          <w:rFonts w:ascii="宋体" w:hAnsi="宋体" w:cs="宋体"/>
        </w:rPr>
      </w:r>
      <w:r/>
    </w:p>
    <w:p>
      <w:pPr>
        <w:ind w:firstLine="482"/>
        <w:jc w:val="left"/>
        <w:spacing w:line="360" w:lineRule="auto"/>
        <w:rPr>
          <w:rFonts w:ascii="宋体" w:hAnsi="宋体" w:cs="宋体"/>
          <w:color w:val="000000" w:themeColor="text1"/>
          <w:sz w:val="24"/>
          <w:szCs w:val="24"/>
        </w:rPr>
      </w:pPr>
      <w:r>
        <w:rPr>
          <w:rFonts w:ascii="宋体" w:hAnsi="宋体" w:cs="宋体"/>
        </w:rPr>
      </w:r>
      <w:bookmarkStart w:id="26" w:name="_Toc35393626"/>
      <w:r>
        <w:rPr>
          <w:rFonts w:ascii="宋体" w:hAnsi="宋体" w:cs="宋体"/>
        </w:rPr>
      </w:r>
      <w:bookmarkStart w:id="27" w:name="_Toc35393795"/>
      <w:r>
        <w:rPr>
          <w:rFonts w:ascii="宋体" w:hAnsi="宋体" w:eastAsia="宋体" w:cs="宋体"/>
          <w:color w:val="000000" w:themeColor="text1"/>
          <w:sz w:val="24"/>
          <w:szCs w:val="24"/>
        </w:rPr>
        <w:t xml:space="preserve">六、其他补充事宜</w:t>
      </w:r>
      <w:bookmarkEnd w:id="26"/>
      <w:r>
        <w:rPr>
          <w:rFonts w:ascii="宋体" w:hAnsi="宋体" w:cs="宋体"/>
        </w:rPr>
      </w:r>
      <w:bookmarkEnd w:id="27"/>
      <w:r>
        <w:rPr>
          <w:rFonts w:ascii="宋体" w:hAnsi="宋体" w:cs="宋体"/>
        </w:rPr>
      </w:r>
      <w:r/>
    </w:p>
    <w:p>
      <w:pPr>
        <w:ind w:firstLine="480"/>
        <w:spacing w:line="420" w:lineRule="exact"/>
        <w:rPr>
          <w:rFonts w:ascii="宋体" w:hAnsi="宋体" w:cs="宋体"/>
          <w:color w:val="000000" w:themeColor="text1"/>
          <w:sz w:val="24"/>
        </w:rPr>
      </w:pPr>
      <w:r>
        <w:rPr>
          <w:rFonts w:ascii="宋体" w:hAnsi="宋体" w:cs="宋体"/>
          <w:color w:val="000000" w:themeColor="text1"/>
          <w:sz w:val="24"/>
          <w:lang w:bidi="ar"/>
        </w:rPr>
        <w:t xml:space="preserve">1</w:t>
      </w:r>
      <w:r>
        <w:rPr>
          <w:rFonts w:hint="eastAsia" w:ascii="宋体" w:hAnsi="宋体" w:eastAsia="宋体" w:cs="宋体"/>
          <w:color w:val="000000" w:themeColor="text1"/>
          <w:sz w:val="24"/>
          <w:lang w:val="zh-TW" w:bidi="ar"/>
        </w:rPr>
        <w:t xml:space="preserve">、关于常州市中小企业政府采购信用融资：</w:t>
      </w:r>
      <w:r>
        <w:rPr>
          <w:rFonts w:ascii="宋体" w:hAnsi="宋体" w:cs="宋体"/>
        </w:rPr>
      </w:r>
      <w:r/>
    </w:p>
    <w:p>
      <w:pPr>
        <w:ind w:firstLine="480"/>
        <w:spacing w:line="420" w:lineRule="exact"/>
        <w:rPr>
          <w:rFonts w:ascii="宋体" w:hAnsi="宋体" w:cs="宋体"/>
          <w:color w:val="000000" w:themeColor="text1"/>
          <w:sz w:val="24"/>
        </w:rPr>
      </w:pPr>
      <w:r>
        <w:rPr>
          <w:rFonts w:hint="eastAsia" w:ascii="宋体" w:hAnsi="宋体" w:eastAsia="宋体" w:cs="宋体"/>
          <w:color w:val="000000" w:themeColor="text1"/>
          <w:sz w:val="24"/>
          <w:lang w:val="zh-TW" w:bidi="ar"/>
        </w:rPr>
        <w:t xml:space="preserve">根据《常州市财政局</w:t>
      </w:r>
      <w:r>
        <w:rPr>
          <w:rFonts w:hint="eastAsia" w:ascii="宋体" w:hAnsi="宋体" w:cs="宋体"/>
          <w:color w:val="000000" w:themeColor="text1"/>
          <w:sz w:val="24"/>
          <w:lang w:val="zh-TW" w:bidi="ar"/>
        </w:rPr>
        <w:t xml:space="preserve"> </w:t>
      </w:r>
      <w:r>
        <w:rPr>
          <w:rFonts w:hint="eastAsia" w:ascii="宋体" w:hAnsi="宋体" w:eastAsia="宋体" w:cs="宋体"/>
          <w:color w:val="000000" w:themeColor="text1"/>
          <w:sz w:val="24"/>
          <w:lang w:val="zh-TW" w:bidi="ar"/>
        </w:rPr>
        <w:t xml:space="preserve">中国人民银行常州市中心支行关于进一步推进政府采购信用融资工作的通知》（常财购〔</w:t>
      </w:r>
      <w:r>
        <w:rPr>
          <w:rFonts w:hint="eastAsia" w:ascii="宋体" w:hAnsi="宋体" w:cs="宋体"/>
          <w:color w:val="000000" w:themeColor="text1"/>
          <w:sz w:val="24"/>
          <w:lang w:val="zh-TW" w:bidi="ar"/>
        </w:rPr>
        <w:t xml:space="preserve">2021</w:t>
      </w:r>
      <w:r>
        <w:rPr>
          <w:rFonts w:hint="eastAsia" w:ascii="宋体" w:hAnsi="宋体" w:eastAsia="宋体" w:cs="宋体"/>
          <w:color w:val="000000" w:themeColor="text1"/>
          <w:sz w:val="24"/>
          <w:lang w:val="zh-TW" w:bidi="ar"/>
        </w:rPr>
        <w:t xml:space="preserve">〕</w:t>
      </w:r>
      <w:r>
        <w:rPr>
          <w:rFonts w:hint="eastAsia" w:ascii="宋体" w:hAnsi="宋体" w:cs="宋体"/>
          <w:color w:val="000000" w:themeColor="text1"/>
          <w:sz w:val="24"/>
          <w:lang w:val="zh-TW" w:bidi="ar"/>
        </w:rPr>
        <w:t xml:space="preserve">13</w:t>
      </w:r>
      <w:r>
        <w:rPr>
          <w:rFonts w:hint="eastAsia" w:ascii="宋体" w:hAnsi="宋体" w:eastAsia="宋体" w:cs="宋体"/>
          <w:color w:val="000000" w:themeColor="text1"/>
          <w:sz w:val="24"/>
          <w:lang w:val="zh-TW" w:bidi="ar"/>
        </w:rPr>
        <w:t xml:space="preserve">号）等有关文件精神，我市实行</w:t>
      </w:r>
      <w:r>
        <w:rPr>
          <w:rFonts w:hint="eastAsia" w:ascii="宋体" w:hAnsi="宋体" w:eastAsia="宋体" w:cs="宋体"/>
          <w:color w:val="000000" w:themeColor="text1"/>
          <w:sz w:val="24"/>
          <w:lang w:val="zh-TW" w:bidi="ar"/>
        </w:rPr>
        <w:t xml:space="preserve">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000000" w:themeColor="text1"/>
          <w:sz w:val="24"/>
          <w:lang w:val="zh-TW" w:bidi="ar"/>
        </w:rPr>
        <w:t xml:space="preserve">--</w:t>
      </w:r>
      <w:r>
        <w:rPr>
          <w:rFonts w:hint="eastAsia" w:ascii="宋体" w:hAnsi="宋体" w:eastAsia="宋体" w:cs="宋体"/>
          <w:color w:val="000000" w:themeColor="text1"/>
          <w:sz w:val="24"/>
          <w:lang w:val="zh-TW" w:bidi="ar"/>
        </w:rPr>
        <w:t xml:space="preserve">政采融资平台栏目。</w:t>
      </w:r>
      <w:r>
        <w:rPr>
          <w:rFonts w:ascii="宋体" w:hAnsi="宋体" w:cs="宋体"/>
        </w:rPr>
      </w:r>
      <w:r/>
    </w:p>
    <w:p>
      <w:pPr>
        <w:ind w:firstLine="480"/>
        <w:jc w:val="left"/>
        <w:spacing w:line="420" w:lineRule="exact"/>
        <w:rPr>
          <w:rFonts w:hint="eastAsia" w:ascii="宋体" w:hAnsi="宋体" w:cs="宋体"/>
          <w:color w:val="000000" w:themeColor="text1"/>
          <w:sz w:val="24"/>
          <w:szCs w:val="21"/>
        </w:rPr>
      </w:pPr>
      <w:r>
        <w:rPr>
          <w:rFonts w:hint="eastAsia" w:ascii="宋体" w:hAnsi="宋体" w:eastAsia="宋体" w:cs="宋体"/>
          <w:color w:val="000000" w:themeColor="text1"/>
          <w:sz w:val="24"/>
          <w:szCs w:val="21"/>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宋体" w:hAnsi="宋体" w:cs="宋体"/>
        </w:rPr>
      </w:r>
      <w:r/>
    </w:p>
    <w:p>
      <w:pPr>
        <w:ind w:firstLine="480"/>
        <w:jc w:val="left"/>
        <w:spacing w:line="420" w:lineRule="exact"/>
        <w:rPr>
          <w:rFonts w:ascii="宋体" w:hAnsi="宋体" w:cs="宋体"/>
          <w:color w:val="000000" w:themeColor="text1"/>
          <w:sz w:val="24"/>
        </w:rPr>
      </w:pPr>
      <w:r>
        <w:rPr>
          <w:rFonts w:hint="eastAsia" w:ascii="宋体" w:hAnsi="宋体" w:eastAsia="宋体" w:cs="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rPr>
          <w:rFonts w:ascii="宋体" w:hAnsi="宋体" w:cs="宋体"/>
        </w:rPr>
      </w:r>
      <w:r/>
    </w:p>
    <w:p>
      <w:pPr>
        <w:ind w:firstLine="482"/>
        <w:jc w:val="left"/>
        <w:spacing w:line="420" w:lineRule="exact"/>
        <w:rPr>
          <w:rFonts w:ascii="宋体" w:hAnsi="宋体" w:cs="宋体"/>
          <w:color w:val="000000" w:themeColor="text1"/>
          <w:sz w:val="24"/>
          <w:szCs w:val="24"/>
        </w:rPr>
      </w:pPr>
      <w:r>
        <w:rPr>
          <w:rFonts w:ascii="宋体" w:hAnsi="宋体" w:cs="宋体"/>
        </w:rPr>
      </w:r>
      <w:bookmarkStart w:id="28" w:name="_Toc35393627"/>
      <w:r>
        <w:rPr>
          <w:rFonts w:ascii="宋体" w:hAnsi="宋体" w:cs="宋体"/>
        </w:rPr>
      </w:r>
      <w:bookmarkStart w:id="29" w:name="_Toc35393796"/>
      <w:r>
        <w:rPr>
          <w:rFonts w:ascii="宋体" w:hAnsi="宋体" w:cs="宋体"/>
        </w:rPr>
      </w:r>
      <w:bookmarkStart w:id="30" w:name="_Toc28359008"/>
      <w:r>
        <w:rPr>
          <w:rFonts w:ascii="宋体" w:hAnsi="宋体" w:cs="宋体"/>
        </w:rPr>
      </w:r>
      <w:bookmarkStart w:id="31" w:name="_Toc28359085"/>
      <w:r>
        <w:rPr>
          <w:rFonts w:ascii="宋体" w:hAnsi="宋体" w:eastAsia="宋体" w:cs="宋体"/>
          <w:color w:val="000000" w:themeColor="text1"/>
          <w:sz w:val="24"/>
          <w:szCs w:val="24"/>
        </w:rPr>
        <w:t xml:space="preserve">七、对本次招标提出询问，请按以下方式联系。</w:t>
      </w:r>
      <w:bookmarkEnd w:id="28"/>
      <w:r>
        <w:rPr>
          <w:rFonts w:ascii="宋体" w:hAnsi="宋体" w:cs="宋体"/>
        </w:rPr>
      </w:r>
      <w:bookmarkEnd w:id="29"/>
      <w:r>
        <w:rPr>
          <w:rFonts w:ascii="宋体" w:hAnsi="宋体" w:cs="宋体"/>
        </w:rPr>
      </w:r>
      <w:bookmarkEnd w:id="30"/>
      <w:r>
        <w:rPr>
          <w:rFonts w:ascii="宋体" w:hAnsi="宋体" w:cs="宋体"/>
        </w:rPr>
      </w:r>
      <w:bookmarkEnd w:id="31"/>
      <w:r>
        <w:rPr>
          <w:rFonts w:ascii="宋体" w:hAnsi="宋体" w:cs="宋体"/>
        </w:rPr>
      </w:r>
      <w:r/>
    </w:p>
    <w:p>
      <w:pPr>
        <w:ind w:firstLine="723"/>
        <w:jc w:val="left"/>
        <w:spacing w:line="420" w:lineRule="exact"/>
        <w:widowControl/>
        <w:rPr>
          <w:rFonts w:ascii="宋体" w:hAnsi="宋体" w:cs="宋体"/>
          <w:b/>
          <w:color w:val="000000" w:themeColor="text1"/>
          <w:sz w:val="24"/>
        </w:rPr>
      </w:pPr>
      <w:r>
        <w:rPr>
          <w:rFonts w:ascii="宋体" w:hAnsi="宋体" w:cs="宋体"/>
        </w:rPr>
      </w:r>
      <w:bookmarkStart w:id="32" w:name="_Toc28359010"/>
      <w:r>
        <w:rPr>
          <w:rFonts w:ascii="宋体" w:hAnsi="宋体" w:cs="宋体"/>
        </w:rPr>
      </w:r>
      <w:bookmarkStart w:id="33" w:name="_Toc28359087"/>
      <w:r>
        <w:rPr>
          <w:rFonts w:ascii="宋体" w:hAnsi="宋体" w:cs="宋体"/>
          <w:b/>
          <w:color w:val="000000" w:themeColor="text1"/>
          <w:sz w:val="24"/>
        </w:rPr>
        <w:t xml:space="preserve">1.</w:t>
      </w:r>
      <w:r>
        <w:rPr>
          <w:rFonts w:ascii="宋体" w:hAnsi="宋体" w:eastAsia="宋体" w:cs="宋体"/>
          <w:b/>
          <w:color w:val="000000" w:themeColor="text1"/>
          <w:sz w:val="24"/>
        </w:rPr>
        <w:t xml:space="preserve">采购人信息</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名    称：</w:t>
      </w:r>
      <w:r>
        <w:rPr>
          <w:rFonts w:hint="eastAsia" w:ascii="宋体" w:hAnsi="宋体" w:eastAsia="宋体" w:cs="宋体"/>
          <w:color w:val="000000" w:themeColor="text1"/>
          <w:sz w:val="24"/>
        </w:rPr>
        <w:t xml:space="preserve">常州市武进区礼嘉镇人民政府</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地    址：</w:t>
      </w:r>
      <w:r>
        <w:rPr>
          <w:rFonts w:hint="eastAsia" w:ascii="宋体" w:hAnsi="宋体" w:eastAsia="宋体" w:cs="宋体"/>
          <w:color w:val="000000" w:themeColor="text1"/>
          <w:sz w:val="24"/>
        </w:rPr>
        <w:t xml:space="preserve">常州市武进区礼坂路67号</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w:t>
      </w:r>
      <w:r>
        <w:rPr>
          <w:rFonts w:hint="eastAsia" w:ascii="宋体" w:hAnsi="宋体" w:eastAsia="宋体" w:cs="宋体"/>
          <w:color w:val="000000" w:themeColor="text1"/>
          <w:sz w:val="24"/>
        </w:rPr>
        <w:t xml:space="preserve">：</w:t>
      </w:r>
      <w:r>
        <w:rPr>
          <w:rFonts w:ascii="宋体" w:hAnsi="宋体" w:cs="宋体"/>
          <w:color w:val="000000" w:themeColor="text1"/>
          <w:sz w:val="24"/>
        </w:rPr>
        <w:t xml:space="preserve">0519-</w:t>
      </w:r>
      <w:r>
        <w:rPr>
          <w:rFonts w:ascii="宋体" w:hAnsi="宋体" w:cs="宋体"/>
        </w:rPr>
        <w:t xml:space="preserve"> </w:t>
      </w:r>
      <w:r>
        <w:rPr>
          <w:rFonts w:ascii="宋体" w:hAnsi="宋体" w:cs="宋体"/>
          <w:color w:val="000000" w:themeColor="text1"/>
          <w:sz w:val="24"/>
        </w:rPr>
        <w:t xml:space="preserve">86213567</w:t>
      </w:r>
      <w:r>
        <w:rPr>
          <w:rFonts w:ascii="宋体" w:hAnsi="宋体" w:cs="宋体"/>
        </w:rPr>
      </w:r>
      <w:r/>
    </w:p>
    <w:p>
      <w:pPr>
        <w:ind w:firstLine="480"/>
        <w:jc w:val="left"/>
        <w:spacing w:line="420" w:lineRule="exact"/>
        <w:widowControl/>
        <w:rPr>
          <w:rFonts w:hint="eastAsia" w:ascii="宋体" w:hAnsi="宋体" w:cs="宋体"/>
          <w:b/>
          <w:color w:val="000000" w:themeColor="text1"/>
          <w:sz w:val="24"/>
        </w:rPr>
      </w:pPr>
      <w:r>
        <w:rPr>
          <w:rFonts w:hint="eastAsia" w:ascii="宋体" w:hAnsi="宋体" w:cs="宋体"/>
          <w:color w:val="000000" w:themeColor="text1"/>
          <w:sz w:val="24"/>
        </w:rPr>
        <w:t xml:space="preserve"> </w:t>
      </w:r>
      <w:r>
        <w:rPr>
          <w:rFonts w:ascii="宋体" w:hAnsi="宋体" w:eastAsia="宋体" w:cs="宋体"/>
          <w:b/>
          <w:color w:val="000000" w:themeColor="text1"/>
          <w:sz w:val="24"/>
        </w:rPr>
        <w:t xml:space="preserve">2.采购代理机构信息</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名    称：</w:t>
      </w:r>
      <w:r>
        <w:rPr>
          <w:rFonts w:hint="eastAsia" w:ascii="宋体" w:hAnsi="宋体" w:eastAsia="宋体" w:cs="宋体"/>
          <w:color w:val="000000" w:themeColor="text1"/>
          <w:sz w:val="24"/>
        </w:rPr>
        <w:t xml:space="preserve">江苏信和工程建设管理房地产评估有限公司</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地    址：</w:t>
      </w:r>
      <w:r>
        <w:rPr>
          <w:rFonts w:hint="eastAsia" w:ascii="宋体" w:hAnsi="宋体" w:eastAsia="宋体" w:cs="宋体"/>
          <w:color w:val="000000" w:themeColor="text1"/>
          <w:sz w:val="24"/>
        </w:rPr>
        <w:t xml:space="preserve">常州市武进区湖塘镇夏城中路29号华东机电城8#楼10楼</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联系方式：0519-89980195</w:t>
      </w:r>
      <w:r>
        <w:rPr>
          <w:rFonts w:ascii="宋体" w:hAnsi="宋体" w:cs="宋体"/>
        </w:rPr>
      </w:r>
      <w:r/>
    </w:p>
    <w:p>
      <w:pPr>
        <w:ind w:firstLine="482"/>
        <w:jc w:val="left"/>
        <w:spacing w:line="420" w:lineRule="exact"/>
        <w:widowControl/>
        <w:rPr>
          <w:rFonts w:hint="eastAsia" w:ascii="宋体" w:hAnsi="宋体" w:cs="宋体"/>
          <w:b/>
          <w:color w:val="000000" w:themeColor="text1"/>
          <w:sz w:val="24"/>
        </w:rPr>
      </w:pPr>
      <w:r>
        <w:rPr>
          <w:rFonts w:ascii="宋体" w:hAnsi="宋体" w:eastAsia="宋体" w:cs="宋体"/>
          <w:b/>
          <w:color w:val="000000" w:themeColor="text1"/>
          <w:sz w:val="24"/>
        </w:rPr>
        <w:t xml:space="preserve">3.项目联系方式</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项目联系人：钟</w:t>
      </w:r>
      <w:r>
        <w:rPr>
          <w:rFonts w:hint="eastAsia" w:ascii="宋体" w:hAnsi="宋体" w:eastAsia="宋体" w:cs="宋体"/>
          <w:color w:val="000000" w:themeColor="text1"/>
          <w:sz w:val="24"/>
        </w:rPr>
        <w:t xml:space="preserve">工</w:t>
      </w:r>
      <w:r>
        <w:rPr>
          <w:rFonts w:ascii="宋体" w:hAnsi="宋体" w:cs="宋体"/>
        </w:rPr>
      </w:r>
      <w:r/>
    </w:p>
    <w:p>
      <w:pPr>
        <w:ind w:firstLine="480"/>
        <w:jc w:val="left"/>
        <w:spacing w:line="420" w:lineRule="exact"/>
        <w:widowControl/>
        <w:rPr>
          <w:rFonts w:hint="eastAsia" w:ascii="宋体" w:hAnsi="宋体" w:cs="宋体"/>
          <w:color w:val="000000" w:themeColor="text1"/>
        </w:rPr>
      </w:pPr>
      <w:r>
        <w:rPr>
          <w:rFonts w:ascii="宋体" w:hAnsi="宋体" w:eastAsia="宋体" w:cs="宋体"/>
          <w:color w:val="000000" w:themeColor="text1"/>
          <w:sz w:val="24"/>
        </w:rPr>
        <w:t xml:space="preserve">电      话：0519-89980195</w:t>
      </w:r>
      <w:r>
        <w:rPr>
          <w:rFonts w:ascii="宋体" w:hAnsi="宋体" w:cs="宋体"/>
        </w:rPr>
      </w:r>
      <w:r/>
    </w:p>
    <w:p>
      <w:pPr>
        <w:ind w:firstLine="482"/>
        <w:spacing w:line="420" w:lineRule="exact"/>
        <w:rPr>
          <w:rFonts w:hint="eastAsia" w:ascii="宋体" w:hAnsi="宋体" w:cs="宋体"/>
          <w:b/>
          <w:color w:val="000000" w:themeColor="text1"/>
        </w:rPr>
      </w:pPr>
      <w:r>
        <w:rPr>
          <w:rFonts w:ascii="宋体" w:hAnsi="宋体" w:cs="宋体"/>
        </w:rPr>
      </w:r>
      <w:bookmarkStart w:id="34" w:name="_Hlk152921742"/>
      <w:r>
        <w:rPr>
          <w:rFonts w:ascii="宋体" w:hAnsi="宋体" w:cs="宋体"/>
          <w:b/>
          <w:color w:val="000000" w:themeColor="text1"/>
        </w:rPr>
        <w:t xml:space="preserve">4</w:t>
      </w:r>
      <w:r>
        <w:rPr>
          <w:rFonts w:hint="eastAsia" w:ascii="宋体" w:hAnsi="宋体" w:eastAsia="宋体" w:cs="宋体"/>
          <w:b/>
          <w:color w:val="000000" w:themeColor="text1"/>
        </w:rPr>
        <w:t xml:space="preserve">、电子化招投标技术支持电话：0519-85588210</w:t>
      </w:r>
      <w:r>
        <w:rPr>
          <w:rFonts w:ascii="宋体" w:hAnsi="宋体" w:cs="宋体"/>
          <w:b/>
          <w:color w:val="000000" w:themeColor="text1"/>
        </w:rPr>
        <w:t xml:space="preserve">/ 0519-85588163</w:t>
      </w:r>
      <w:r>
        <w:rPr>
          <w:rFonts w:ascii="宋体" w:hAnsi="宋体" w:cs="宋体"/>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jc w:val="center"/>
        <w:spacing w:line="360" w:lineRule="auto"/>
        <w:rPr>
          <w:b/>
          <w:color w:val="000000" w:themeColor="text1"/>
          <w:sz w:val="36"/>
          <w:szCs w:val="36"/>
        </w:rPr>
        <w:outlineLvl w:val="0"/>
      </w:pPr>
      <w:r/>
      <w:bookmarkStart w:id="35" w:name="_Toc265228423"/>
      <w:r/>
      <w:bookmarkStart w:id="36" w:name="_Toc353825548"/>
      <w:r/>
      <w:bookmarkStart w:id="37" w:name="_Toc512937850"/>
      <w:r/>
      <w:bookmarkStart w:id="38" w:name="_Toc99301420"/>
      <w:r/>
      <w:bookmarkStart w:id="39" w:name="_Toc127161488"/>
      <w:r/>
      <w:bookmarkStart w:id="40" w:name="_Toc353873938"/>
      <w:r/>
      <w:bookmarkStart w:id="41" w:name="_Toc195842950"/>
      <w:r/>
      <w:bookmarkStart w:id="42" w:name="_Toc226965856"/>
      <w:r/>
      <w:bookmarkStart w:id="43" w:name="_Toc150774783"/>
      <w:r/>
      <w:bookmarkStart w:id="44" w:name="_Toc264969275"/>
      <w:r/>
      <w:bookmarkStart w:id="45" w:name="_Toc305158854"/>
      <w:r/>
      <w:bookmarkStart w:id="46" w:name="_Toc305158928"/>
      <w:r/>
      <w:bookmarkStart w:id="47" w:name="_Toc127151777"/>
      <w:r/>
      <w:bookmarkEnd w:id="7"/>
      <w:r/>
      <w:bookmarkEnd w:id="32"/>
      <w:r/>
      <w:bookmarkEnd w:id="33"/>
      <w:r/>
      <w:bookmarkEnd w:id="34"/>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48" w:name="_Toc226965709"/>
      <w:r/>
      <w:bookmarkStart w:id="49" w:name="_Toc164608788"/>
      <w:r/>
      <w:bookmarkStart w:id="50" w:name="_Toc127151519"/>
      <w:r/>
      <w:bookmarkStart w:id="51" w:name="_Toc226965792"/>
      <w:r/>
      <w:bookmarkStart w:id="52" w:name="_Toc151193689"/>
      <w:r/>
      <w:bookmarkStart w:id="53" w:name="_Toc164229360"/>
      <w:r/>
      <w:bookmarkStart w:id="54" w:name="_Toc150774619"/>
      <w:r/>
      <w:bookmarkStart w:id="55" w:name="_Toc151193617"/>
      <w:r/>
      <w:bookmarkStart w:id="56" w:name="_Toc127151720"/>
      <w:r/>
      <w:bookmarkStart w:id="57" w:name="_Toc164608633"/>
      <w:r/>
      <w:bookmarkStart w:id="58" w:name="_Toc149720812"/>
      <w:r/>
      <w:bookmarkStart w:id="59" w:name="_Toc164229214"/>
      <w:r/>
      <w:bookmarkStart w:id="60" w:name="_Toc226309763"/>
      <w:r/>
      <w:bookmarkStart w:id="61" w:name="_Toc164351613"/>
      <w:r/>
      <w:bookmarkStart w:id="62" w:name="_Toc520356144"/>
      <w:r/>
      <w:bookmarkStart w:id="63" w:name="_Toc195842884"/>
      <w:r/>
      <w:bookmarkStart w:id="64" w:name="_Toc151193833"/>
      <w:r/>
      <w:bookmarkStart w:id="65" w:name="_Toc150774724"/>
      <w:r/>
      <w:bookmarkStart w:id="66" w:name="_Toc151193907"/>
      <w:r/>
      <w:bookmarkStart w:id="67" w:name="_Toc127161433"/>
      <w:r/>
      <w:bookmarkStart w:id="68" w:name="_Toc226337215"/>
      <w:r/>
      <w:bookmarkStart w:id="69" w:name="_Toc151193761"/>
      <w:r/>
      <w:bookmarkStart w:id="70" w:name="_Toc150480757"/>
      <w:r/>
      <w:bookmarkStart w:id="71" w:name="_Toc150509270"/>
      <w:r/>
      <w:bookmarkStart w:id="72" w:name="_Toc151190146"/>
      <w:r/>
      <w:bookmarkStart w:id="73" w:name="_Toc142311021"/>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hint="eastAsia" w:ascii="宋体" w:hAnsi="宋体" w:cs="Segoe UI Symbol"/>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spacing w:line="360" w:lineRule="exact"/>
              <w:rPr>
                <w:rFonts w:hint="eastAsia" w:hAnsi="宋体"/>
                <w:color w:val="000000" w:themeColor="text1"/>
                <w:sz w:val="24"/>
                <w:szCs w:val="24"/>
              </w:rPr>
            </w:pPr>
            <w:r>
              <w:rPr>
                <w:rFonts w:hAnsi="宋体"/>
                <w:color w:val="000000" w:themeColor="text1"/>
                <w:sz w:val="24"/>
                <w:szCs w:val="24"/>
              </w:rPr>
              <w:t xml:space="preserve">关于核心产品本项目</w:t>
            </w: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适用</w:t>
            </w:r>
            <w:r>
              <w:rPr>
                <w:rFonts w:hAnsi="宋体"/>
                <w:color w:val="000000" w:themeColor="text1"/>
                <w:sz w:val="24"/>
                <w:szCs w:val="24"/>
              </w:rPr>
              <w:t xml:space="preserve">   </w:t>
            </w:r>
            <w:r>
              <w:rPr>
                <w:rFonts w:hAnsi="宋体" w:cs="Segoe UI Symbol"/>
                <w:color w:val="000000" w:themeColor="text1"/>
                <w:sz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szCs w:val="24"/>
              </w:rPr>
            </w:pP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本项目为单一产品采购项目。</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szCs w:val="24"/>
              </w:rPr>
              <w:t xml:space="preserve"></w:t>
            </w:r>
            <w:r>
              <w:rPr>
                <w:rFonts w:ascii="宋体" w:hAnsi="宋体"/>
                <w:color w:val="000000" w:themeColor="text1"/>
                <w:sz w:val="24"/>
              </w:rPr>
              <w:t xml:space="preserve">本项目为非单一产品采购项目</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（1）样品递交要求：样品必须在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时</w:t>
            </w:r>
            <w:r>
              <w:rPr>
                <w:rFonts w:hint="eastAsia" w:ascii="宋体" w:hAnsi="宋体"/>
                <w:color w:val="000000" w:themeColor="text1"/>
                <w:sz w:val="24"/>
                <w:u w:val="single"/>
              </w:rPr>
              <w:t xml:space="preserve">00</w:t>
            </w:r>
            <w:r>
              <w:rPr>
                <w:rFonts w:hint="eastAsia" w:ascii="宋体" w:hAnsi="宋体"/>
                <w:color w:val="000000" w:themeColor="text1"/>
                <w:sz w:val="24"/>
              </w:rPr>
              <w:t xml:space="preserve">分前送</w:t>
            </w:r>
            <w:r>
              <w:rPr>
                <w:rFonts w:hint="eastAsia"/>
                <w:color w:val="000000" w:themeColor="text1"/>
                <w:sz w:val="24"/>
                <w:u w:val="single"/>
              </w:rPr>
              <w:t xml:space="preserve">       </w:t>
            </w:r>
            <w:r>
              <w:rPr>
                <w:rFonts w:hint="eastAsia" w:ascii="宋体" w:hAnsi="宋体"/>
                <w:color w:val="000000" w:themeColor="text1"/>
                <w:sz w:val="24"/>
              </w:rPr>
              <w:t xml:space="preserve">，并至</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室做好样品送达登记工作，联系人：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，电话</w:t>
            </w:r>
            <w:r>
              <w:rPr>
                <w:rFonts w:hint="eastAsia" w:ascii="宋体" w:hAnsi="宋体"/>
                <w:color w:val="000000" w:themeColor="text1"/>
                <w:sz w:val="24"/>
                <w:u w:val="single"/>
              </w:rPr>
              <w:t xml:space="preserve">：</w:t>
            </w:r>
            <w:r>
              <w:rPr>
                <w:rFonts w:hint="eastAsia"/>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，逾期将不予接收。</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（2）中标（成交）单位样品留样封存，未中标（成交）单位样品自开标之日起三天内由投标人运回。</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（3）样品不能出现制造厂或投标人的标志、标记。</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（4）样品递交及退还必须出具投标人的授权委托书及被授权委托人身份证。</w:t>
            </w:r>
            <w:r/>
          </w:p>
          <w:p>
            <w:pPr>
              <w:spacing w:line="300" w:lineRule="exact"/>
              <w:rPr>
                <w:color w:val="000000" w:themeColor="text1"/>
              </w:rPr>
            </w:pPr>
            <w:r>
              <w:rPr>
                <w:rFonts w:hint="eastAsia" w:ascii="宋体" w:hAnsi="宋体"/>
                <w:color w:val="000000" w:themeColor="text1"/>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本项目专门面向中小企业采购，在评审时不再对小微企业执行价格评审优惠政策。</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本项目非专门面向中小企业采购，对于符合规定的小、微企业报价给予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rPr>
                <w:rFonts w:hint="eastAsia" w:ascii="宋体" w:hAnsi="宋体" w:cs="Segoe UI Symbol"/>
                <w:color w:val="000000" w:themeColor="text1"/>
                <w:sz w:val="24"/>
              </w:rPr>
            </w:pPr>
            <w:r>
              <w:rPr>
                <w:rFonts w:hint="eastAsia"/>
                <w:sz w:val="24"/>
              </w:rPr>
              <w:t xml:space="preserve">本项目</w:t>
            </w:r>
            <w:r>
              <w:rPr>
                <w:rFonts w:hint="eastAsia"/>
                <w:sz w:val="24"/>
                <w:u w:val="single"/>
              </w:rPr>
              <w:t xml:space="preserve">不适用</w:t>
            </w:r>
            <w:r>
              <w:rPr>
                <w:rFonts w:hint="eastAsia"/>
                <w:sz w:val="24"/>
              </w:rPr>
              <w:t xml:space="preserve">本国产品政策功能。（如适用，具体要求详见第四章“评标方法”—“政府采购中实施本国产品标准及相关政策”。）</w:t>
            </w:r>
            <w:r/>
          </w:p>
        </w:tc>
      </w:tr>
      <w:tr>
        <w:trPr>
          <w:jc w:val="center"/>
          <w:trHeight w:val="66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color w:val="000000" w:themeColor="text1"/>
                <w:sz w:val="24"/>
              </w:rPr>
              <w:t xml:space="preserve">本项目属于</w:t>
            </w:r>
            <w:r>
              <w:rPr>
                <w:rFonts w:hint="eastAsia"/>
                <w:b/>
                <w:bCs/>
                <w:color w:val="000000" w:themeColor="text1"/>
                <w:sz w:val="24"/>
                <w:u w:val="single"/>
              </w:rPr>
              <w:t xml:space="preserve"> </w:t>
            </w:r>
            <w:r>
              <w:rPr>
                <w:b/>
                <w:bCs/>
                <w:color w:val="000000" w:themeColor="text1"/>
                <w:sz w:val="24"/>
                <w:u w:val="single"/>
              </w:rPr>
              <w:t xml:space="preserve"> </w:t>
            </w:r>
            <w:r>
              <w:rPr>
                <w:rFonts w:hint="eastAsia"/>
                <w:b/>
                <w:bCs/>
                <w:color w:val="000000" w:themeColor="text1"/>
                <w:sz w:val="24"/>
                <w:u w:val="single"/>
              </w:rPr>
              <w:t xml:space="preserve">服务类</w:t>
            </w:r>
            <w:r>
              <w:rPr>
                <w:b/>
                <w:bCs/>
                <w:color w:val="000000" w:themeColor="text1"/>
                <w:sz w:val="24"/>
                <w:u w:val="single"/>
              </w:rPr>
              <w:t xml:space="preserve"> </w:t>
            </w:r>
            <w:r>
              <w:rPr>
                <w:rFonts w:hint="eastAsia" w:ascii="宋体" w:hAnsi="宋体" w:cs="楷体"/>
                <w:color w:val="000000" w:themeColor="text1"/>
                <w:szCs w:val="21"/>
              </w:rPr>
              <w:t xml:space="preserve">，</w:t>
            </w:r>
            <w:r>
              <w:rPr>
                <w:color w:val="000000" w:themeColor="text1"/>
                <w:sz w:val="24"/>
              </w:rPr>
              <w:t xml:space="preserve">采购标的对应的中小企业划分标准所属行业：</w:t>
            </w:r>
            <w:r>
              <w:rPr>
                <w:rFonts w:hint="eastAsia"/>
                <w:color w:val="000000" w:themeColor="text1"/>
                <w:sz w:val="24"/>
                <w:u w:val="single"/>
              </w:rPr>
              <w:t xml:space="preserve">         </w:t>
            </w:r>
            <w:r>
              <w:rPr>
                <w:rFonts w:hint="eastAsia"/>
                <w:b/>
                <w:bCs/>
                <w:color w:val="000000" w:themeColor="text1"/>
                <w:sz w:val="24"/>
                <w:u w:val="single"/>
              </w:rPr>
              <w:t xml:space="preserve">其他未列明行业</w:t>
            </w:r>
            <w:r>
              <w:rPr>
                <w:rFonts w:hint="eastAsia"/>
                <w:color w:val="000000" w:themeColor="text1"/>
                <w:sz w:val="24"/>
              </w:rPr>
              <w:t xml:space="preserve">（《关于印发中小企业划型标准规定的通知》工信部联企业【</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300</w:t>
            </w:r>
            <w:r>
              <w:rPr>
                <w:rFonts w:hint="eastAsia"/>
                <w:color w:val="000000" w:themeColor="text1"/>
                <w:sz w:val="24"/>
              </w:rPr>
              <w:t xml:space="preserve">号）。在填写时请正确选择中小企业声明函类型（货物、服务或工程），如填写错误或未填报则会导致资格审查不通过（专</w:t>
            </w:r>
            <w:r>
              <w:rPr>
                <w:rFonts w:hint="eastAsia"/>
                <w:color w:val="000000" w:themeColor="text1"/>
                <w:sz w:val="24"/>
              </w:rPr>
              <w:t xml:space="preserve">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color w:val="000000" w:themeColor="text1"/>
              </w:rPr>
            </w:pPr>
            <w:r>
              <w:rPr>
                <w:color w:val="000000" w:themeColor="text1"/>
              </w:rPr>
              <w:br w:type="page" w:clear="all"/>
            </w:r>
            <w:r>
              <w:rPr>
                <w:rFonts w:hint="eastAsia" w:ascii="Times New Roman" w:hAnsi="Times New Roman"/>
                <w:color w:val="000000" w:themeColor="text1"/>
                <w:sz w:val="24"/>
                <w:szCs w:val="24"/>
              </w:rPr>
              <w:t xml:space="preserve">10</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不收取</w:t>
            </w:r>
            <w:r/>
          </w:p>
        </w:tc>
      </w:tr>
      <w:tr>
        <w:trPr>
          <w:jc w:val="center"/>
          <w:trHeight w:val="2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7</w:t>
            </w:r>
            <w:r>
              <w:rPr>
                <w:rFonts w:ascii="宋体" w:hAnsi="宋体"/>
                <w:color w:val="000000" w:themeColor="text1"/>
                <w:sz w:val="24"/>
              </w:rPr>
              <w:t xml:space="preserve">月</w:t>
            </w:r>
            <w:r>
              <w:rPr>
                <w:rFonts w:hint="eastAsia" w:ascii="宋体" w:hAnsi="宋体"/>
                <w:color w:val="000000" w:themeColor="text1"/>
                <w:sz w:val="24"/>
              </w:rPr>
              <w:t xml:space="preserve">7</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spacing w:line="360" w:lineRule="exact"/>
              <w:rPr>
                <w:rFonts w:hint="eastAsia" w:ascii="宋体" w:hAnsi="宋体" w:cs="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采购人</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常州市武进区礼嘉镇人民政府</w:t>
            </w:r>
            <w:r>
              <w:rPr>
                <w:rFonts w:ascii="宋体" w:hAnsi="宋体" w:cs="宋体"/>
              </w:rPr>
            </w:r>
            <w:r/>
          </w:p>
          <w:p>
            <w:pPr>
              <w:ind w:firstLine="720"/>
              <w:spacing w:line="360" w:lineRule="exact"/>
              <w:rPr>
                <w:rFonts w:hint="eastAsia" w:ascii="宋体" w:hAnsi="宋体" w:cs="宋体"/>
                <w:color w:val="000000" w:themeColor="text1"/>
                <w:sz w:val="24"/>
              </w:rPr>
            </w:pPr>
            <w:r>
              <w:rPr>
                <w:rFonts w:ascii="宋体" w:hAnsi="宋体" w:eastAsia="宋体" w:cs="宋体"/>
                <w:color w:val="000000" w:themeColor="text1"/>
                <w:sz w:val="24"/>
              </w:rPr>
              <w:t xml:space="preserve">联系电话：</w:t>
            </w:r>
            <w:r>
              <w:rPr>
                <w:rFonts w:ascii="宋体" w:hAnsi="宋体" w:cs="宋体"/>
                <w:color w:val="000000" w:themeColor="text1"/>
                <w:sz w:val="24"/>
              </w:rPr>
              <w:t xml:space="preserve">0519-</w:t>
            </w:r>
            <w:r>
              <w:rPr>
                <w:rFonts w:ascii="宋体" w:hAnsi="宋体" w:cs="宋体"/>
                <w:color w:val="000000" w:themeColor="text1"/>
                <w:sz w:val="24"/>
              </w:rPr>
              <w:t xml:space="preserve">86213567</w:t>
            </w:r>
            <w:r>
              <w:rPr>
                <w:rFonts w:hint="eastAsia" w:ascii="宋体" w:hAnsi="宋体" w:cs="宋体"/>
                <w:color w:val="000000" w:themeColor="text1"/>
                <w:sz w:val="24"/>
              </w:rPr>
              <w:t xml:space="preserve"> </w:t>
            </w:r>
            <w:r>
              <w:rPr>
                <w:rFonts w:ascii="宋体" w:hAnsi="宋体" w:cs="宋体"/>
              </w:rPr>
            </w:r>
            <w:r/>
          </w:p>
          <w:p>
            <w:pPr>
              <w:ind w:firstLine="720"/>
              <w:spacing w:line="3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通讯地址：</w:t>
            </w:r>
            <w:r>
              <w:rPr>
                <w:rFonts w:hint="eastAsia" w:ascii="宋体" w:hAnsi="宋体" w:eastAsia="宋体" w:cs="宋体"/>
                <w:color w:val="000000" w:themeColor="text1"/>
                <w:sz w:val="24"/>
              </w:rPr>
              <w:t xml:space="preserve">常州市武进区礼坂路67号</w:t>
            </w:r>
            <w:r>
              <w:rPr>
                <w:rFonts w:hint="eastAsia" w:ascii="宋体" w:hAnsi="宋体" w:eastAsia="宋体" w:cs="宋体"/>
                <w:color w:val="000000" w:themeColor="text1"/>
                <w:sz w:val="24"/>
              </w:rPr>
              <w:t xml:space="preserve">。</w:t>
            </w:r>
            <w:r>
              <w:rPr>
                <w:rFonts w:ascii="宋体" w:hAnsi="宋体" w:cs="宋体"/>
              </w:rPr>
            </w:r>
            <w:r/>
          </w:p>
          <w:p>
            <w:pPr>
              <w:jc w:val="left"/>
              <w:spacing w:line="3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w:t>
            </w:r>
            <w:r>
              <w:rPr>
                <w:rFonts w:ascii="宋体" w:hAnsi="宋体" w:cs="宋体"/>
                <w:color w:val="000000" w:themeColor="text1"/>
                <w:sz w:val="24"/>
              </w:rPr>
              <w:t xml:space="preserve">2</w:t>
            </w:r>
            <w:r>
              <w:rPr>
                <w:rFonts w:hint="eastAsia" w:ascii="宋体" w:hAnsi="宋体" w:eastAsia="宋体" w:cs="宋体"/>
                <w:color w:val="000000" w:themeColor="text1"/>
                <w:sz w:val="24"/>
              </w:rPr>
              <w:t xml:space="preserve">）代理机构：江苏</w:t>
            </w:r>
            <w:r>
              <w:rPr>
                <w:rFonts w:ascii="宋体" w:hAnsi="宋体" w:eastAsia="宋体" w:cs="宋体"/>
                <w:color w:val="000000" w:themeColor="text1"/>
                <w:sz w:val="24"/>
              </w:rPr>
              <w:t xml:space="preserve">信和工程建设管理房地产评估有限公司</w:t>
            </w:r>
            <w:r>
              <w:rPr>
                <w:rFonts w:ascii="宋体" w:hAnsi="宋体" w:cs="宋体"/>
              </w:rPr>
            </w:r>
            <w:r/>
          </w:p>
          <w:p>
            <w:pPr>
              <w:ind w:firstLine="600"/>
              <w:jc w:val="left"/>
              <w:spacing w:line="360" w:lineRule="exact"/>
              <w:rPr>
                <w:rFonts w:hint="eastAsia" w:ascii="宋体" w:hAnsi="宋体" w:cs="宋体"/>
                <w:color w:val="000000" w:themeColor="text1"/>
                <w:sz w:val="24"/>
              </w:rPr>
            </w:pPr>
            <w:r>
              <w:rPr>
                <w:rFonts w:ascii="宋体" w:hAnsi="宋体" w:eastAsia="宋体" w:cs="宋体"/>
                <w:color w:val="000000" w:themeColor="text1"/>
                <w:sz w:val="24"/>
              </w:rPr>
              <w:t xml:space="preserve">联系电话：</w:t>
            </w:r>
            <w:r>
              <w:rPr>
                <w:rFonts w:hint="eastAsia" w:ascii="宋体" w:hAnsi="宋体" w:cs="宋体"/>
                <w:color w:val="000000" w:themeColor="text1"/>
                <w:sz w:val="24"/>
              </w:rPr>
              <w:t xml:space="preserve">0519-89980195</w:t>
            </w:r>
            <w:r>
              <w:rPr>
                <w:rFonts w:ascii="宋体" w:hAnsi="宋体" w:cs="宋体"/>
              </w:rPr>
            </w:r>
            <w:r/>
          </w:p>
          <w:p>
            <w:pPr>
              <w:ind w:firstLine="600"/>
              <w:jc w:val="left"/>
              <w:spacing w:line="360" w:lineRule="exact"/>
              <w:rPr>
                <w:color w:val="000000" w:themeColor="text1"/>
                <w:sz w:val="24"/>
              </w:rPr>
            </w:pPr>
            <w:r>
              <w:rPr>
                <w:rFonts w:ascii="宋体" w:hAnsi="宋体" w:eastAsia="宋体" w:cs="宋体"/>
                <w:color w:val="000000" w:themeColor="text1"/>
                <w:sz w:val="24"/>
              </w:rPr>
              <w:t xml:space="preserve">通讯地址：</w:t>
            </w:r>
            <w:r>
              <w:rPr>
                <w:rFonts w:hint="eastAsia" w:ascii="宋体" w:hAnsi="宋体" w:eastAsia="宋体" w:cs="宋体"/>
                <w:color w:val="000000" w:themeColor="text1"/>
                <w:sz w:val="24"/>
              </w:rPr>
              <w:t xml:space="preserve">武进区</w:t>
            </w:r>
            <w:r>
              <w:rPr>
                <w:rFonts w:ascii="宋体" w:hAnsi="宋体" w:eastAsia="宋体" w:cs="宋体"/>
                <w:color w:val="000000" w:themeColor="text1"/>
                <w:sz w:val="24"/>
              </w:rPr>
              <w:t xml:space="preserve">华东机电城</w:t>
            </w:r>
            <w:r>
              <w:rPr>
                <w:rFonts w:hint="eastAsia" w:ascii="宋体" w:hAnsi="宋体" w:eastAsia="宋体" w:cs="宋体"/>
                <w:color w:val="000000" w:themeColor="text1"/>
                <w:sz w:val="24"/>
              </w:rPr>
              <w:t xml:space="preserve">8号楼10楼</w:t>
            </w:r>
            <w:r>
              <w:rPr>
                <w:rFonts w:ascii="宋体" w:hAnsi="宋体" w:eastAsia="宋体" w:cs="宋体"/>
                <w:color w:val="000000" w:themeColor="text1"/>
                <w:sz w:val="24"/>
              </w:rPr>
              <w:t xml:space="preserve"> 。</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各标段中标单位在签订合同前需递交与电子投标文件内容一致的纸质投标文件两份（需打印清晰，标注目录及页码），作为项目归档使用。（递交方式可采用邮寄或现场送达</w:t>
            </w:r>
            <w:r>
              <w:rPr>
                <w:rFonts w:hint="eastAsia"/>
                <w:color w:val="000000" w:themeColor="text1"/>
                <w:sz w:val="24"/>
              </w:rPr>
              <w:t xml:space="preserve">, </w:t>
            </w:r>
            <w:r>
              <w:rPr>
                <w:rFonts w:hint="eastAsia"/>
                <w:color w:val="000000" w:themeColor="text1"/>
                <w:sz w:val="24"/>
              </w:rPr>
              <w:t xml:space="preserve">江苏</w:t>
            </w:r>
            <w:r>
              <w:rPr>
                <w:color w:val="000000" w:themeColor="text1"/>
                <w:sz w:val="24"/>
              </w:rPr>
              <w:t xml:space="preserve">信和工程建设管理房地产评估有限公司</w:t>
            </w:r>
            <w:r>
              <w:rPr>
                <w:rFonts w:hint="eastAsia"/>
                <w:color w:val="000000" w:themeColor="text1"/>
                <w:sz w:val="24"/>
              </w:rPr>
              <w:t xml:space="preserve">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16</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代理费</w:t>
            </w:r>
            <w:r/>
          </w:p>
        </w:tc>
        <w:tc>
          <w:tcPr>
            <w:tcW w:w="7540" w:type="dxa"/>
            <w:vAlign w:val="center"/>
            <w:textDirection w:val="lrTb"/>
            <w:noWrap w:val="false"/>
          </w:tcPr>
          <w:p>
            <w:pPr>
              <w:jc w:val="left"/>
              <w:rPr>
                <w:color w:val="000000" w:themeColor="text1"/>
                <w:sz w:val="24"/>
              </w:rPr>
            </w:pPr>
            <w:r>
              <w:rPr>
                <w:color w:val="000000" w:themeColor="text1"/>
                <w:sz w:val="24"/>
              </w:rPr>
              <w:t xml:space="preserve">收费对象：</w:t>
            </w:r>
            <w:r/>
          </w:p>
          <w:p>
            <w:pPr>
              <w:jc w:val="left"/>
              <w:rPr>
                <w:color w:val="000000" w:themeColor="text1"/>
                <w:sz w:val="24"/>
              </w:rPr>
            </w:pPr>
            <w:r>
              <w:rPr>
                <w:rFonts w:hint="eastAsia" w:ascii="宋体" w:hAnsi="宋体"/>
                <w:color w:val="000000" w:themeColor="text1"/>
              </w:rPr>
              <w:t xml:space="preserve">□</w:t>
            </w:r>
            <w:r>
              <w:rPr>
                <w:color w:val="000000" w:themeColor="text1"/>
                <w:sz w:val="24"/>
              </w:rPr>
              <w:t xml:space="preserve">采购人</w:t>
            </w:r>
            <w:r/>
          </w:p>
          <w:p>
            <w:pPr>
              <w:jc w:val="left"/>
              <w:rPr>
                <w:color w:val="000000" w:themeColor="text1"/>
                <w:sz w:val="24"/>
              </w:rPr>
            </w:pPr>
            <w:r>
              <w:rPr>
                <w:rFonts w:hint="eastAsia" w:ascii="等线" w:hAnsi="等线" w:eastAsia="等线"/>
                <w:b/>
                <w:color w:val="000000" w:themeColor="text1"/>
                <w:sz w:val="24"/>
              </w:rPr>
              <w:t xml:space="preserve">■</w:t>
            </w:r>
            <w:r>
              <w:rPr>
                <w:color w:val="000000" w:themeColor="text1"/>
                <w:sz w:val="24"/>
              </w:rPr>
              <w:t xml:space="preserve">成交供应商</w:t>
            </w:r>
            <w:r/>
          </w:p>
          <w:p>
            <w:pPr>
              <w:jc w:val="left"/>
              <w:rPr>
                <w:rFonts w:hint="eastAsia" w:ascii="宋体" w:hAnsi="宋体" w:cs="宋体"/>
                <w:color w:val="000000" w:themeColor="text1"/>
                <w:sz w:val="24"/>
              </w:rPr>
            </w:pPr>
            <w:r>
              <w:rPr>
                <w:rFonts w:hint="eastAsia" w:asciiTheme="minorEastAsia" w:hAnsiTheme="minorEastAsia"/>
                <w:color w:val="000000" w:themeColor="text1"/>
                <w:sz w:val="24"/>
              </w:rPr>
              <w:t xml:space="preserve">收费依据及原</w:t>
            </w:r>
            <w:r>
              <w:rPr>
                <w:rFonts w:hint="eastAsia" w:ascii="宋体" w:hAnsi="宋体" w:eastAsia="宋体" w:cs="宋体"/>
                <w:color w:val="000000" w:themeColor="text1"/>
                <w:sz w:val="24"/>
              </w:rPr>
              <w:t xml:space="preserve">因:根据《政府采购代理机构管理暂行办法》相关规定。</w:t>
            </w:r>
            <w:r>
              <w:rPr>
                <w:rFonts w:ascii="宋体" w:hAnsi="宋体" w:cs="宋体"/>
              </w:rPr>
            </w:r>
            <w:r/>
          </w:p>
          <w:p>
            <w:pPr>
              <w:jc w:val="left"/>
              <w:rPr>
                <w:rFonts w:hint="eastAsia" w:ascii="宋体" w:hAnsi="宋体" w:cs="宋体"/>
                <w:color w:val="000000" w:themeColor="text1"/>
                <w:sz w:val="24"/>
              </w:rPr>
            </w:pPr>
            <w:r>
              <w:rPr>
                <w:rFonts w:ascii="宋体" w:hAnsi="宋体" w:eastAsia="宋体" w:cs="宋体"/>
                <w:color w:val="000000" w:themeColor="text1"/>
                <w:sz w:val="24"/>
              </w:rPr>
              <w:t xml:space="preserve">收费标准：</w:t>
            </w:r>
            <w:r>
              <w:rPr>
                <w:rFonts w:hint="eastAsia" w:ascii="宋体" w:hAnsi="宋体" w:eastAsia="宋体" w:cs="宋体"/>
                <w:color w:val="000000" w:themeColor="text1"/>
                <w:sz w:val="24"/>
              </w:rPr>
              <w:t xml:space="preserve">以中标（成交）金额为基数，收费比例按差额定率累进法计算：100万元以下1.2%，100万元（含）―500万元0.</w:t>
            </w:r>
            <w:r>
              <w:rPr>
                <w:rFonts w:hint="eastAsia" w:ascii="宋体" w:hAnsi="宋体" w:cs="宋体"/>
                <w:color w:val="000000" w:themeColor="text1"/>
                <w:sz w:val="24"/>
              </w:rPr>
              <w:t xml:space="preserve">64</w:t>
            </w:r>
            <w:r>
              <w:rPr>
                <w:rFonts w:hint="eastAsia" w:ascii="宋体" w:hAnsi="宋体" w:cs="宋体"/>
                <w:color w:val="000000" w:themeColor="text1"/>
                <w:sz w:val="24"/>
              </w:rPr>
              <w:t xml:space="preserve">%</w:t>
            </w:r>
            <w:r>
              <w:rPr>
                <w:rFonts w:hint="eastAsia" w:ascii="宋体" w:hAnsi="宋体" w:eastAsia="宋体" w:cs="宋体"/>
                <w:color w:val="000000" w:themeColor="text1"/>
                <w:sz w:val="24"/>
              </w:rPr>
              <w:t xml:space="preserve">；</w:t>
            </w:r>
            <w:r>
              <w:rPr>
                <w:rFonts w:hint="eastAsia" w:ascii="宋体" w:hAnsi="宋体" w:cs="宋体"/>
                <w:color w:val="000000" w:themeColor="text1"/>
                <w:sz w:val="24"/>
              </w:rPr>
              <w:t xml:space="preserve"> </w:t>
            </w:r>
            <w:r>
              <w:rPr>
                <w:rFonts w:hint="eastAsia" w:ascii="宋体" w:hAnsi="宋体" w:eastAsia="宋体" w:cs="宋体"/>
                <w:color w:val="000000" w:themeColor="text1"/>
                <w:sz w:val="24"/>
              </w:rPr>
              <w:t xml:space="preserve">500万元（含）</w:t>
            </w:r>
            <w:r>
              <w:rPr>
                <w:rFonts w:hint="eastAsia" w:ascii="宋体" w:hAnsi="宋体" w:cs="宋体"/>
                <w:color w:val="000000" w:themeColor="text1"/>
                <w:sz w:val="24"/>
              </w:rPr>
              <w:t xml:space="preserve">-</w:t>
            </w:r>
            <w:r>
              <w:rPr>
                <w:rFonts w:hint="eastAsia" w:ascii="宋体" w:hAnsi="宋体" w:eastAsia="宋体" w:cs="宋体"/>
                <w:color w:val="000000" w:themeColor="text1"/>
                <w:sz w:val="24"/>
              </w:rPr>
              <w:t xml:space="preserve">1000万元0.36%</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如按上述方法计算的金额低于人民币1500元整，则服务费按人民1500元整计取</w:t>
            </w:r>
            <w:r>
              <w:rPr>
                <w:rFonts w:hint="eastAsia" w:ascii="宋体" w:hAnsi="宋体" w:eastAsia="宋体" w:cs="宋体"/>
                <w:color w:val="000000" w:themeColor="text1"/>
                <w:sz w:val="24"/>
              </w:rPr>
              <w:t xml:space="preserve">。</w:t>
            </w:r>
            <w:r>
              <w:rPr>
                <w:rFonts w:ascii="宋体" w:hAnsi="宋体" w:cs="宋体"/>
              </w:rPr>
            </w:r>
            <w:r/>
          </w:p>
          <w:p>
            <w:pPr>
              <w:jc w:val="left"/>
              <w:rPr>
                <w:rFonts w:ascii="宋体" w:hAnsi="宋体" w:cs="宋体"/>
                <w:color w:val="000000" w:themeColor="text1"/>
                <w:sz w:val="24"/>
                <w:u w:val="single"/>
              </w:rPr>
            </w:pPr>
            <w:r>
              <w:rPr>
                <w:rFonts w:ascii="宋体" w:hAnsi="宋体" w:eastAsia="宋体" w:cs="宋体"/>
                <w:color w:val="000000" w:themeColor="text1"/>
                <w:sz w:val="24"/>
              </w:rPr>
              <w:t xml:space="preserve">缴纳时间：</w:t>
            </w:r>
            <w:r>
              <w:rPr>
                <w:rFonts w:hint="eastAsia" w:ascii="宋体" w:hAnsi="宋体" w:eastAsia="宋体" w:cs="宋体"/>
                <w:color w:val="000000" w:themeColor="text1"/>
                <w:sz w:val="24"/>
              </w:rPr>
              <w:t xml:space="preserve">由中标供应商在领取中标通知书前一次性直接支付给代理机构</w:t>
            </w:r>
            <w:r>
              <w:rPr>
                <w:rFonts w:ascii="宋体" w:hAnsi="宋体" w:eastAsia="宋体" w:cs="宋体"/>
                <w:color w:val="000000" w:themeColor="text1"/>
                <w:sz w:val="24"/>
              </w:rPr>
              <w:t xml:space="preserve">。</w:t>
            </w:r>
            <w:r>
              <w:rPr>
                <w:rFonts w:ascii="宋体" w:hAnsi="宋体" w:cs="宋体"/>
              </w:rPr>
            </w: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color w:val="000000" w:themeColor="text1"/>
          <w:sz w:val="24"/>
        </w:rPr>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74" w:name="_Toc150774723"/>
      <w:r/>
      <w:bookmarkStart w:id="75" w:name="_Toc150774618"/>
      <w:r/>
      <w:bookmarkStart w:id="76" w:name="_Toc226309762"/>
      <w:r/>
      <w:bookmarkStart w:id="77" w:name="_Toc151193616"/>
      <w:r/>
      <w:bookmarkStart w:id="78" w:name="_Toc305158786"/>
      <w:r/>
      <w:bookmarkStart w:id="79" w:name="_Toc150480756"/>
      <w:r/>
      <w:bookmarkStart w:id="80" w:name="_Toc305158860"/>
      <w:r/>
      <w:bookmarkStart w:id="81" w:name="_Toc151193832"/>
      <w:r/>
      <w:bookmarkStart w:id="82" w:name="_Toc151190145"/>
      <w:r/>
      <w:bookmarkStart w:id="83" w:name="_Toc142311020"/>
      <w:r/>
      <w:bookmarkStart w:id="84" w:name="_Toc264969208"/>
      <w:r/>
      <w:bookmarkStart w:id="85" w:name="_Toc195842883"/>
      <w:r/>
      <w:bookmarkStart w:id="86" w:name="_Toc150509269"/>
      <w:r/>
      <w:bookmarkStart w:id="87" w:name="_Toc151193760"/>
      <w:r/>
      <w:bookmarkStart w:id="88" w:name="_Toc151193906"/>
      <w:r/>
      <w:bookmarkStart w:id="89" w:name="_Toc127151518"/>
      <w:r/>
      <w:bookmarkStart w:id="90" w:name="_Toc520356143"/>
      <w:r/>
      <w:bookmarkStart w:id="91" w:name="_Toc226965791"/>
      <w:r/>
      <w:bookmarkStart w:id="92" w:name="_Toc226965708"/>
      <w:r/>
      <w:bookmarkStart w:id="93" w:name="_Toc151193688"/>
      <w:r/>
      <w:bookmarkStart w:id="94" w:name="_Toc226337214"/>
      <w:r/>
      <w:bookmarkStart w:id="95" w:name="_Toc265228356"/>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color w:val="000000" w:themeColor="text1"/>
          <w:sz w:val="28"/>
        </w:rPr>
      </w:pPr>
      <w:r/>
      <w:bookmarkStart w:id="96"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7" w:name="_Toc458694821"/>
      <w:r/>
      <w:bookmarkStart w:id="98" w:name="_Toc513029204"/>
      <w:r/>
      <w:bookmarkStart w:id="99" w:name="_Toc16938520"/>
      <w:r/>
      <w:bookmarkStart w:id="100" w:name="_Toc20823276"/>
      <w:r/>
      <w:bookmarkStart w:id="101" w:name="_Toc142311056"/>
      <w:r/>
      <w:bookmarkStart w:id="102" w:name="_Toc353825544"/>
      <w:r/>
      <w:bookmarkStart w:id="103" w:name="_Toc265228392"/>
      <w:r/>
      <w:bookmarkStart w:id="104" w:name="_Toc264969244"/>
      <w:r/>
      <w:bookmarkStart w:id="105" w:name="_Toc150480792"/>
      <w:r/>
      <w:bookmarkStart w:id="106" w:name="_Toc127151554"/>
      <w:r/>
      <w:bookmarkStart w:id="107" w:name="_Toc353873934"/>
      <w:r/>
      <w:bookmarkStart w:id="108" w:name="_Toc226337250"/>
      <w:r/>
      <w:bookmarkStart w:id="109" w:name="_Toc150774759"/>
      <w:r/>
      <w:bookmarkStart w:id="110" w:name="_Toc353873664"/>
      <w:r/>
      <w:bookmarkStart w:id="111" w:name="_Toc305158822"/>
      <w:r/>
      <w:bookmarkStart w:id="112" w:name="_Toc226965827"/>
      <w:r/>
      <w:bookmarkStart w:id="113" w:name="_Toc305158896"/>
      <w:r/>
      <w:bookmarkStart w:id="114" w:name="_Toc99301421"/>
      <w:r>
        <w:rPr>
          <w:rFonts w:hint="eastAsia" w:ascii="Arial" w:hAnsi="Arial" w:eastAsia="黑体" w:cs="Arial"/>
          <w:color w:val="000000" w:themeColor="text1"/>
          <w:sz w:val="28"/>
          <w:szCs w:val="28"/>
        </w:rPr>
        <w:t xml:space="preserve">1</w:t>
      </w:r>
      <w:bookmarkEnd w:id="97"/>
      <w:r>
        <w:rPr>
          <w:rFonts w:hint="eastAsia" w:ascii="Arial" w:hAnsi="Arial" w:eastAsia="黑体" w:cs="Arial"/>
          <w:color w:val="000000" w:themeColor="text1"/>
          <w:sz w:val="28"/>
          <w:szCs w:val="28"/>
        </w:rPr>
        <w:t xml:space="preserve">、采购方式</w:t>
      </w:r>
      <w:bookmarkEnd w:id="98"/>
      <w:r/>
      <w:bookmarkEnd w:id="99"/>
      <w:r/>
      <w:bookmarkEnd w:id="100"/>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5" w:name="_Toc513029205"/>
      <w:r/>
      <w:bookmarkStart w:id="116" w:name="_Toc16938521"/>
      <w:r/>
      <w:bookmarkStart w:id="117"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5"/>
      <w:r/>
      <w:bookmarkEnd w:id="116"/>
      <w:r/>
      <w:bookmarkEnd w:id="117"/>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8" w:name="_Toc513029206"/>
      <w:r/>
      <w:bookmarkStart w:id="119" w:name="_Toc20823278"/>
      <w:r/>
      <w:bookmarkStart w:id="120" w:name="_Toc16938522"/>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8"/>
      <w:r/>
      <w:bookmarkEnd w:id="119"/>
      <w:r/>
      <w:bookmarkEnd w:id="120"/>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1" w:name="_Toc16938523"/>
      <w:r/>
      <w:bookmarkStart w:id="122" w:name="_Toc462564067"/>
      <w:r/>
      <w:bookmarkStart w:id="123" w:name="_Toc20823279"/>
      <w:r/>
      <w:bookmarkStart w:id="124" w:name="_Toc513029207"/>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1"/>
      <w:r/>
      <w:bookmarkEnd w:id="122"/>
      <w:r/>
      <w:bookmarkEnd w:id="123"/>
      <w:r/>
      <w:bookmarkEnd w:id="124"/>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5" w:name="_Toc16938525"/>
      <w:r/>
      <w:bookmarkStart w:id="126" w:name="_Toc513029209"/>
      <w:r/>
      <w:bookmarkStart w:id="127" w:name="_Toc120614215"/>
      <w:r/>
      <w:bookmarkStart w:id="128" w:name="_Toc20823281"/>
      <w:r>
        <w:rPr>
          <w:rFonts w:hint="eastAsia"/>
          <w:b/>
          <w:bCs/>
          <w:color w:val="000000" w:themeColor="text1"/>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color w:val="000000" w:themeColor="text1"/>
          <w:sz w:val="28"/>
          <w:szCs w:val="28"/>
        </w:rPr>
        <w:outlineLvl w:val="3"/>
      </w:pPr>
      <w:r/>
      <w:bookmarkStart w:id="129" w:name="_Toc20823282"/>
      <w:r/>
      <w:bookmarkStart w:id="130" w:name="_Toc16938526"/>
      <w:r/>
      <w:bookmarkStart w:id="131" w:name="_Toc513029210"/>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9"/>
      <w:r/>
      <w:bookmarkEnd w:id="130"/>
      <w:r/>
      <w:bookmarkEnd w:id="131"/>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（6）拟签订的合同文本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请仔细检查招标文件是否齐全，如有缺漏请立即与代理机构联系解决。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6" w:name="_Toc16938528"/>
      <w:r/>
      <w:bookmarkStart w:id="137" w:name="_Toc462564071"/>
      <w:r/>
      <w:bookmarkStart w:id="138" w:name="_Toc513029212"/>
      <w:r/>
      <w:bookmarkStart w:id="139" w:name="_Toc20823284"/>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40" w:name="_Hlk151728132"/>
      <w:r>
        <w:rPr>
          <w:rFonts w:hint="eastAsia" w:ascii="宋体" w:hAnsi="宋体"/>
          <w:color w:val="000000" w:themeColor="text1"/>
          <w:sz w:val="24"/>
          <w:szCs w:val="21"/>
        </w:rPr>
        <w:t xml:space="preserve">“江苏省政府采购网”、“常州市政府采购网”</w:t>
      </w:r>
      <w:bookmarkEnd w:id="140"/>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1" w:name="_Toc513029213"/>
      <w:r/>
      <w:bookmarkStart w:id="142" w:name="_Toc20823285"/>
      <w:r/>
      <w:bookmarkStart w:id="143" w:name="_Toc462564072"/>
      <w:r/>
      <w:bookmarkStart w:id="144" w:name="_Toc120614216"/>
      <w:r/>
      <w:bookmarkStart w:id="145" w:name="_Toc16938529"/>
      <w:r>
        <w:rPr>
          <w:rFonts w:hint="eastAsia"/>
          <w:b/>
          <w:bCs/>
          <w:color w:val="000000" w:themeColor="text1"/>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color w:val="000000" w:themeColor="text1"/>
          <w:sz w:val="28"/>
          <w:szCs w:val="28"/>
        </w:rPr>
        <w:outlineLvl w:val="3"/>
      </w:pPr>
      <w:r/>
      <w:bookmarkStart w:id="146" w:name="_Toc20823286"/>
      <w:r/>
      <w:bookmarkStart w:id="147" w:name="_Toc462564073"/>
      <w:r/>
      <w:bookmarkStart w:id="148" w:name="_Toc16938530"/>
      <w:r/>
      <w:bookmarkStart w:id="149" w:name="_Toc513029214"/>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50" w:name="_Toc20823287"/>
      <w:r/>
      <w:bookmarkStart w:id="151" w:name="_Toc513029215"/>
      <w:r/>
      <w:bookmarkStart w:id="152" w:name="_Toc462564074"/>
      <w:r/>
      <w:bookmarkStart w:id="153" w:name="_Toc16938531"/>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4" w:name="_Hlt26668975"/>
      <w:r/>
      <w:bookmarkStart w:id="155" w:name="_Hlt26954838"/>
      <w:r/>
      <w:bookmarkStart w:id="156" w:name="_Hlt26670360"/>
      <w:r/>
      <w:bookmarkStart w:id="157" w:name="_Toc513029219"/>
      <w:r/>
      <w:bookmarkStart w:id="158" w:name="_Toc14577357"/>
      <w:r/>
      <w:bookmarkStart w:id="159" w:name="_Toc49090509"/>
      <w:r/>
      <w:bookmarkStart w:id="160" w:name="_Toc49090507"/>
      <w:r/>
      <w:bookmarkStart w:id="161" w:name="_Toc513029216"/>
      <w:r/>
      <w:bookmarkStart w:id="162" w:name="_Toc14577354"/>
      <w:r/>
      <w:bookmarkStart w:id="163" w:name="_Toc49090508"/>
      <w:r/>
      <w:bookmarkStart w:id="164" w:name="_Toc14577355"/>
      <w:r/>
      <w:bookmarkEnd w:id="154"/>
      <w:r/>
      <w:bookmarkEnd w:id="155"/>
      <w:r/>
      <w:bookmarkEnd w:id="156"/>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5" w:name="_Hlt26670486"/>
      <w:r/>
      <w:bookmarkStart w:id="166" w:name="_Hlt26670482"/>
      <w:r/>
      <w:bookmarkStart w:id="167" w:name="_Hlt26954731"/>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投标人需对招标文件中的技术要求逐项作出响应或偏离，并说明原因。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70" w:name="_Toc49090510"/>
      <w:r/>
      <w:bookmarkStart w:id="171" w:name="_Toc14577359"/>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2" w:name="_Toc49090511"/>
      <w:r/>
      <w:bookmarkStart w:id="173" w:name="_Toc14577360"/>
      <w:r/>
      <w:bookmarkEnd w:id="170"/>
      <w:r/>
      <w:bookmarkEnd w:id="171"/>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2"/>
      <w:r/>
      <w:bookmarkEnd w:id="173"/>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4" w:name="_Hlt26954852"/>
      <w:r/>
      <w:bookmarkStart w:id="175" w:name="_Hlt26954739"/>
      <w:r/>
      <w:bookmarkStart w:id="176" w:name="_Toc120614217"/>
      <w:r/>
      <w:bookmarkStart w:id="177" w:name="_Toc20823296"/>
      <w:r/>
      <w:bookmarkStart w:id="178" w:name="_Toc16938540"/>
      <w:r/>
      <w:bookmarkStart w:id="179" w:name="_Toc513029224"/>
      <w:r/>
      <w:bookmarkEnd w:id="174"/>
      <w:r/>
      <w:bookmarkEnd w:id="175"/>
      <w:r>
        <w:rPr>
          <w:rFonts w:hint="eastAsia"/>
          <w:b/>
          <w:bCs/>
          <w:color w:val="000000" w:themeColor="text1"/>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color w:val="000000" w:themeColor="text1"/>
          <w:sz w:val="28"/>
          <w:szCs w:val="28"/>
        </w:rPr>
        <w:outlineLvl w:val="3"/>
      </w:pPr>
      <w:r/>
      <w:bookmarkStart w:id="180" w:name="_Toc20823297"/>
      <w:r/>
      <w:bookmarkStart w:id="181" w:name="_Toc462564084"/>
      <w:r/>
      <w:bookmarkStart w:id="182" w:name="_Toc513029225"/>
      <w:r/>
      <w:bookmarkStart w:id="183"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80"/>
      <w:r/>
      <w:bookmarkEnd w:id="181"/>
      <w:r/>
      <w:bookmarkEnd w:id="182"/>
      <w:r/>
      <w:bookmarkEnd w:id="183"/>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4" w:name="_Toc16938542"/>
      <w:r/>
      <w:bookmarkStart w:id="185" w:name="_Toc20823298"/>
      <w:r/>
      <w:bookmarkStart w:id="186" w:name="_Toc513029226"/>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4"/>
      <w:r/>
      <w:bookmarkEnd w:id="185"/>
      <w:r/>
      <w:bookmarkEnd w:id="186"/>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7" w:name="_Toc16938543"/>
      <w:r/>
      <w:bookmarkStart w:id="188" w:name="_Toc513029227"/>
      <w:r/>
      <w:bookmarkStart w:id="189" w:name="_Toc20823299"/>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7"/>
      <w:r/>
      <w:bookmarkEnd w:id="188"/>
      <w:r/>
      <w:bookmarkEnd w:id="189"/>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90" w:name="_Toc513029228"/>
      <w:r/>
      <w:bookmarkStart w:id="191" w:name="_Toc20823300"/>
      <w:r/>
      <w:bookmarkStart w:id="192" w:name="_Toc1693854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90"/>
      <w:r/>
      <w:bookmarkEnd w:id="191"/>
      <w:r/>
      <w:bookmarkEnd w:id="192"/>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3" w:name="_Toc20823301"/>
      <w:r/>
      <w:bookmarkStart w:id="194" w:name="_Toc513029229"/>
      <w:r/>
      <w:bookmarkStart w:id="195" w:name="_Toc120614218"/>
      <w:r/>
      <w:bookmarkStart w:id="196" w:name="_Toc16938545"/>
      <w:r>
        <w:rPr>
          <w:rFonts w:hint="eastAsia"/>
          <w:b/>
          <w:bCs/>
          <w:color w:val="000000" w:themeColor="text1"/>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color w:val="000000" w:themeColor="text1"/>
          <w:sz w:val="28"/>
          <w:szCs w:val="28"/>
        </w:rPr>
        <w:outlineLvl w:val="3"/>
      </w:pPr>
      <w:r/>
      <w:bookmarkStart w:id="197" w:name="_Toc513029230"/>
      <w:r/>
      <w:bookmarkStart w:id="198" w:name="_Toc16938546"/>
      <w:r/>
      <w:bookmarkStart w:id="199" w:name="_Toc20823302"/>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7"/>
      <w:r/>
      <w:bookmarkEnd w:id="198"/>
      <w:r/>
      <w:bookmarkEnd w:id="199"/>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和在“苏采云”政府采购一体化平台规定的时间内对投标文件进行解密。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开标仪式由代理机构组织。“苏采云”政府采购一体化平台将自动对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.4投标人如果对开标过程和开标记录有疑义，应当根据《操作手册》规定提出，如“苏采云”政府采购一体化平台中《开标记录表》宣布后5分钟内未提出的，视同认可开标结果。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200" w:name="_Toc513029231"/>
      <w:r/>
      <w:bookmarkStart w:id="201" w:name="_Toc16938547"/>
      <w:r/>
      <w:bookmarkStart w:id="202" w:name="_Toc20823303"/>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评委会由采购人代表和有关技术、经济等方面的专家组成，且人员构成符合政府采购有关规定。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w:t>
      </w:r>
      <w:r>
        <w:rPr>
          <w:rFonts w:hint="eastAsia" w:ascii="宋体" w:hAnsi="宋体"/>
          <w:color w:val="000000" w:themeColor="text1"/>
          <w:sz w:val="24"/>
        </w:rPr>
        <w:t xml:space="preserve">候</w:t>
      </w:r>
      <w:r>
        <w:rPr>
          <w:rFonts w:hint="eastAsia" w:ascii="宋体" w:hAnsi="宋体"/>
          <w:color w:val="000000" w:themeColor="text1"/>
          <w:sz w:val="24"/>
        </w:rPr>
        <w:t xml:space="preserve">选人。</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200"/>
      <w:r/>
      <w:bookmarkEnd w:id="201"/>
      <w:r/>
      <w:bookmarkEnd w:id="202"/>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采用综合评分法的项目，未中标的投标人可于中标结果公告期限届满之日起通过“苏采云”政府采购一体化平台查看自己的评审得分及排序情况。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3" w:name="_Toc20823304"/>
      <w:r/>
      <w:bookmarkStart w:id="204" w:name="_Toc513029232"/>
      <w:r/>
      <w:bookmarkStart w:id="205"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3"/>
      <w:r/>
      <w:bookmarkEnd w:id="204"/>
      <w:r/>
      <w:bookmarkEnd w:id="205"/>
      <w:r/>
      <w:r/>
    </w:p>
    <w:p>
      <w:pPr>
        <w:ind w:firstLine="480"/>
        <w:spacing w:line="500" w:lineRule="exact"/>
        <w:rPr>
          <w:rFonts w:hint="eastAsia" w:ascii="宋体" w:hAnsi="宋体"/>
          <w:color w:val="000000" w:themeColor="text1"/>
          <w:sz w:val="24"/>
        </w:rPr>
      </w:pPr>
      <w:r/>
      <w:bookmarkStart w:id="206" w:name="_Toc513029233"/>
      <w:r/>
      <w:bookmarkStart w:id="207" w:name="_Toc16938549"/>
      <w:r/>
      <w:bookmarkStart w:id="208" w:name="_Toc20823305"/>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，有权要求投标人作出必要的澄清、说明或者补正。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6"/>
      <w:r/>
      <w:bookmarkEnd w:id="207"/>
      <w:r/>
      <w:bookmarkEnd w:id="208"/>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rPr>
        <w:t xml:space="preserve">评委决定投标文件的响应性只根据投标文件本身的内容，而不寻求外部的证据。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9" w:name="_Toc16938550"/>
      <w:r/>
      <w:bookmarkStart w:id="210" w:name="_Toc513029234"/>
      <w:r/>
      <w:bookmarkStart w:id="211" w:name="_Toc20823306"/>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“苏采云”政府采购一体化平台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9"/>
      <w:r/>
      <w:bookmarkEnd w:id="210"/>
      <w:r/>
      <w:bookmarkEnd w:id="211"/>
      <w:r>
        <w:rPr>
          <w:rFonts w:hint="eastAsia" w:ascii="Arial" w:hAnsi="Arial" w:eastAsia="黑体" w:cs="Arial"/>
          <w:color w:val="000000" w:themeColor="text1"/>
          <w:sz w:val="28"/>
          <w:szCs w:val="28"/>
        </w:rPr>
        <w:t xml:space="preserve">无效投标条款和废标条款</w:t>
      </w:r>
      <w:r/>
    </w:p>
    <w:p>
      <w:pPr>
        <w:ind w:firstLine="480"/>
        <w:spacing w:line="500" w:lineRule="exact"/>
        <w:rPr>
          <w:rFonts w:hint="eastAsia" w:ascii="宋体" w:hAnsi="宋体"/>
          <w:bCs/>
          <w:color w:val="000000" w:themeColor="text1"/>
          <w:sz w:val="24"/>
          <w:szCs w:val="21"/>
        </w:rPr>
      </w:pPr>
      <w:r/>
      <w:bookmarkStart w:id="212" w:name="_Toc16938551"/>
      <w:r/>
      <w:bookmarkStart w:id="213" w:name="_Toc20823307"/>
      <w:r/>
      <w:bookmarkStart w:id="214"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“苏采云”政府采购一体化平台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rPr>
        <w:outlineLvl w:val="2"/>
      </w:pPr>
      <w:r/>
      <w:bookmarkStart w:id="215" w:name="_Toc120614219"/>
      <w:r>
        <w:rPr>
          <w:rFonts w:hint="eastAsia"/>
          <w:b/>
          <w:bCs/>
          <w:color w:val="000000" w:themeColor="text1"/>
          <w:sz w:val="32"/>
          <w:szCs w:val="32"/>
        </w:rPr>
        <w:t xml:space="preserve">六、</w:t>
      </w:r>
      <w:bookmarkEnd w:id="212"/>
      <w:r/>
      <w:bookmarkEnd w:id="213"/>
      <w:r/>
      <w:bookmarkEnd w:id="214"/>
      <w:r>
        <w:rPr>
          <w:rFonts w:hint="eastAsia"/>
          <w:b/>
          <w:bCs/>
          <w:color w:val="000000" w:themeColor="text1"/>
          <w:sz w:val="32"/>
          <w:szCs w:val="32"/>
        </w:rPr>
        <w:t xml:space="preserve">定标</w:t>
      </w:r>
      <w:bookmarkEnd w:id="215"/>
      <w:r/>
      <w:r/>
    </w:p>
    <w:p>
      <w:pPr>
        <w:ind w:firstLine="600"/>
        <w:keepLines/>
        <w:keepNext/>
        <w:spacing w:line="500" w:lineRule="exact"/>
        <w:rPr>
          <w:rFonts w:hint="eastAsia" w:ascii="黑体" w:hAnsi="宋体" w:eastAsia="黑体"/>
          <w:bCs/>
          <w:color w:val="000000" w:themeColor="text1"/>
          <w:sz w:val="30"/>
          <w:szCs w:val="30"/>
        </w:rPr>
        <w:outlineLvl w:val="3"/>
      </w:pPr>
      <w:r/>
      <w:bookmarkStart w:id="216" w:name="_Toc513029238"/>
      <w:r/>
      <w:bookmarkStart w:id="217" w:name="_Toc20823310"/>
      <w:r/>
      <w:bookmarkStart w:id="218" w:name="_Toc16938554"/>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6"/>
      <w:r>
        <w:rPr>
          <w:rFonts w:hint="eastAsia" w:ascii="黑体" w:hAnsi="宋体" w:eastAsia="黑体"/>
          <w:bCs/>
          <w:color w:val="000000" w:themeColor="text1"/>
          <w:sz w:val="30"/>
          <w:szCs w:val="30"/>
        </w:rPr>
        <w:t xml:space="preserve">确定</w:t>
      </w:r>
      <w:bookmarkEnd w:id="217"/>
      <w:r/>
      <w:bookmarkEnd w:id="218"/>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9"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将只对供应商第一次质疑作出答复。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rPr>
        <w:t xml:space="preserve">代理机构</w:t>
      </w:r>
      <w:r>
        <w:rPr>
          <w:rFonts w:ascii="宋体" w:hAnsi="宋体"/>
          <w:color w:val="000000" w:themeColor="text1"/>
          <w:sz w:val="24"/>
        </w:rPr>
        <w:t xml:space="preserve">提出，由</w:t>
      </w:r>
      <w:r>
        <w:rPr>
          <w:rFonts w:hint="eastAsia" w:ascii="宋体" w:hAnsi="宋体"/>
          <w:color w:val="000000" w:themeColor="text1"/>
          <w:sz w:val="24"/>
        </w:rPr>
        <w:t xml:space="preserve">代理机构负责</w:t>
      </w:r>
      <w:r>
        <w:rPr>
          <w:rFonts w:ascii="宋体" w:hAnsi="宋体"/>
          <w:color w:val="000000" w:themeColor="text1"/>
          <w:sz w:val="24"/>
        </w:rPr>
        <w:t xml:space="preserve">答复。</w:t>
      </w:r>
      <w:r/>
    </w:p>
    <w:p>
      <w:pPr>
        <w:ind w:firstLine="48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根据《政府采购质疑和投诉办法》</w:t>
      </w:r>
      <w:r>
        <w:rPr>
          <w:rFonts w:ascii="宋体" w:hAnsi="宋体"/>
          <w:b/>
          <w:bCs/>
          <w:color w:val="000000" w:themeColor="text1"/>
          <w:sz w:val="24"/>
        </w:rPr>
        <w:t xml:space="preserve">(</w:t>
      </w:r>
      <w:r>
        <w:rPr>
          <w:rFonts w:hint="eastAsia" w:ascii="宋体" w:hAnsi="宋体"/>
          <w:b/>
          <w:bCs/>
          <w:color w:val="000000" w:themeColor="text1"/>
          <w:sz w:val="24"/>
        </w:rPr>
        <w:t xml:space="preserve">财政部第</w:t>
      </w:r>
      <w:r>
        <w:rPr>
          <w:rFonts w:ascii="宋体" w:hAnsi="宋体"/>
          <w:b/>
          <w:bCs/>
          <w:color w:val="000000" w:themeColor="text1"/>
          <w:sz w:val="24"/>
        </w:rPr>
        <w:t xml:space="preserve"> 94 </w:t>
      </w:r>
      <w:r>
        <w:rPr>
          <w:rFonts w:hint="eastAsia" w:ascii="宋体" w:hAnsi="宋体"/>
          <w:b/>
          <w:bCs/>
          <w:color w:val="000000" w:themeColor="text1"/>
          <w:sz w:val="24"/>
        </w:rPr>
        <w:t xml:space="preserve">号令</w:t>
      </w:r>
      <w:r>
        <w:rPr>
          <w:rFonts w:ascii="宋体" w:hAnsi="宋体"/>
          <w:b/>
          <w:bCs/>
          <w:color w:val="000000" w:themeColor="text1"/>
          <w:sz w:val="24"/>
        </w:rPr>
        <w:t xml:space="preserve">)</w:t>
      </w:r>
      <w:r>
        <w:rPr>
          <w:rFonts w:hint="eastAsia" w:ascii="宋体" w:hAnsi="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color w:val="000000" w:themeColor="text1"/>
          <w:sz w:val="24"/>
        </w:rPr>
        <w:t xml:space="preserve">(</w:t>
      </w:r>
      <w:r>
        <w:rPr>
          <w:rFonts w:hint="eastAsia" w:ascii="宋体" w:hAnsi="宋体"/>
          <w:b/>
          <w:bCs/>
          <w:color w:val="000000" w:themeColor="text1"/>
          <w:sz w:val="24"/>
        </w:rPr>
        <w:t xml:space="preserve">即《投标供应商确认函》</w:t>
      </w:r>
      <w:r>
        <w:rPr>
          <w:rFonts w:ascii="宋体" w:hAnsi="宋体"/>
          <w:b/>
          <w:bCs/>
          <w:color w:val="000000" w:themeColor="text1"/>
          <w:sz w:val="24"/>
        </w:rPr>
        <w:t xml:space="preserve">)</w:t>
      </w:r>
      <w:r>
        <w:rPr>
          <w:rFonts w:hint="eastAsia" w:ascii="宋体" w:hAnsi="宋体"/>
          <w:b/>
          <w:bCs/>
          <w:color w:val="000000" w:themeColor="text1"/>
          <w:sz w:val="24"/>
        </w:rPr>
        <w:t xml:space="preserve">与质疑函一起递交，否则不子受理。</w:t>
      </w:r>
      <w:r/>
    </w:p>
    <w:p>
      <w:pPr>
        <w:ind w:firstLine="480"/>
        <w:spacing w:line="500" w:lineRule="exact"/>
        <w:rPr>
          <w:rFonts w:hint="eastAsia" w:ascii="宋体" w:hAnsi="宋体"/>
          <w:color w:val="000000" w:themeColor="text1"/>
          <w:sz w:val="24"/>
        </w:rPr>
      </w:pPr>
      <w:r/>
      <w:bookmarkStart w:id="220"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w:t>
      </w:r>
      <w:r>
        <w:rPr>
          <w:rFonts w:hint="eastAsia" w:ascii="宋体" w:hAnsi="宋体"/>
          <w:color w:val="000000" w:themeColor="text1"/>
          <w:sz w:val="24"/>
        </w:rPr>
        <w:t xml:space="preserve">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1" w:name="_Toc120614220"/>
      <w:r/>
      <w:bookmarkStart w:id="222" w:name="_Toc513029236"/>
      <w:r/>
      <w:bookmarkStart w:id="223" w:name="_Toc20823308"/>
      <w:r/>
      <w:bookmarkStart w:id="224" w:name="_Toc16938552"/>
      <w:r>
        <w:rPr>
          <w:rFonts w:hint="eastAsia"/>
          <w:b/>
          <w:bCs/>
          <w:color w:val="000000" w:themeColor="text1"/>
          <w:sz w:val="32"/>
          <w:szCs w:val="32"/>
        </w:rPr>
        <w:t xml:space="preserve">七、授予合同</w:t>
      </w:r>
      <w:bookmarkEnd w:id="221"/>
      <w:r/>
      <w:r/>
    </w:p>
    <w:p>
      <w:pPr>
        <w:ind w:firstLine="600"/>
        <w:keepLines/>
        <w:keepNext/>
        <w:spacing w:line="500" w:lineRule="exact"/>
        <w:rPr>
          <w:rFonts w:hint="eastAsia" w:ascii="黑体" w:hAnsi="宋体" w:eastAsia="黑体"/>
          <w:bCs/>
          <w:color w:val="000000" w:themeColor="text1"/>
          <w:sz w:val="30"/>
          <w:szCs w:val="30"/>
        </w:rPr>
        <w:outlineLvl w:val="3"/>
      </w:pPr>
      <w:r/>
      <w:bookmarkStart w:id="225" w:name="_Toc20823309"/>
      <w:r/>
      <w:bookmarkStart w:id="226" w:name="_Toc513029237"/>
      <w:r/>
      <w:bookmarkStart w:id="227" w:name="_Toc16938553"/>
      <w:r/>
      <w:bookmarkEnd w:id="222"/>
      <w:r/>
      <w:bookmarkEnd w:id="223"/>
      <w:r/>
      <w:bookmarkEnd w:id="224"/>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w:t>
      </w:r>
      <w:r>
        <w:rPr>
          <w:rFonts w:hint="eastAsia" w:ascii="宋体" w:hAnsi="宋体"/>
          <w:color w:val="000000" w:themeColor="text1"/>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480"/>
        <w:jc w:val="left"/>
        <w:spacing w:line="500" w:lineRule="exact"/>
        <w:tabs>
          <w:tab w:val="left" w:pos="1980" w:leader="none"/>
        </w:tabs>
        <w:rPr>
          <w:color w:val="000000" w:themeColor="text1"/>
          <w:sz w:val="24"/>
        </w:rPr>
      </w:pP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所投产品属于《关于调整信息安全产品强制性认证实施要求的公告》（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color w:val="000000" w:themeColor="text1"/>
          <w:sz w:val="24"/>
        </w:rPr>
        <w:t xml:space="preserve">2</w:t>
      </w:r>
      <w:r>
        <w:rPr>
          <w:rFonts w:hint="eastAsia"/>
          <w:color w:val="000000" w:themeColor="text1"/>
          <w:sz w:val="24"/>
        </w:rPr>
        <w:t xml:space="preserve">年内视同已具备相应销售业绩，参加政府采购活动时业绩分值为满分。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33.8.1</w:t>
      </w:r>
      <w:r>
        <w:rPr>
          <w:rFonts w:hint="eastAsia" w:ascii="宋体" w:hAnsi="宋体" w:cs="Times New Roman"/>
          <w:color w:val="000000" w:themeColor="text1"/>
        </w:rPr>
        <w:t xml:space="preserve">绿色数据中心政策 </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依据《绿色数据中心政府采购需求标准（试行）》（财办库〔2023〕7 号）文件精神，采购</w:t>
      </w:r>
      <w:r>
        <w:rPr>
          <w:rFonts w:hint="eastAsia" w:ascii="宋体" w:hAnsi="宋体" w:cs="Times New Roman"/>
          <w:color w:val="000000" w:themeColor="text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.2 推广应用绿色建材</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.3 优先使用低挥发性有机化合物产品</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color w:val="000000" w:themeColor="text1"/>
          <w:sz w:val="24"/>
        </w:rPr>
      </w:pPr>
      <w:r/>
      <w:bookmarkStart w:id="228" w:name="_Hlk219987362"/>
      <w:r/>
      <w:bookmarkEnd w:id="225"/>
      <w:r/>
      <w:bookmarkEnd w:id="226"/>
      <w:r/>
      <w:bookmarkEnd w:id="227"/>
      <w:r>
        <w:rPr>
          <w:rFonts w:hint="eastAsia" w:ascii="宋体" w:hAnsi="宋体"/>
          <w:b/>
          <w:bCs/>
          <w:color w:val="000000" w:themeColor="text1"/>
          <w:sz w:val="24"/>
        </w:rPr>
        <w:t xml:space="preserve">33.9电子履约保函政策</w:t>
      </w:r>
      <w:r/>
    </w:p>
    <w:p>
      <w:pPr>
        <w:ind w:firstLine="480"/>
        <w:spacing w:line="480" w:lineRule="exact"/>
        <w:rPr>
          <w:color w:val="000000" w:themeColor="text1"/>
          <w:sz w:val="24"/>
        </w:rPr>
      </w:pPr>
      <w:r>
        <w:rPr>
          <w:rFonts w:hint="eastAsia"/>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年降成本重点工作的通知》（发改运行〔</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w:t>
      </w:r>
      <w:r>
        <w:rPr>
          <w:rFonts w:hint="eastAsia"/>
          <w:color w:val="000000" w:themeColor="text1"/>
          <w:sz w:val="24"/>
        </w:rPr>
        <w:t xml:space="preserve">购合同要求规范履行合同义务，由第三方机构按照采购文件约定的履约保证金数额对采购人承担赔偿责任。具体要求详见《关于在全省政府采购领域推行电子履约保函（保险）的通知》（苏财购〔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p>
    <w:p>
      <w:pPr>
        <w:ind w:firstLine="420"/>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p>
    <w:p>
      <w:pPr>
        <w:pStyle w:val="1009"/>
        <w:ind w:firstLine="480"/>
        <w:jc w:val="both"/>
        <w:spacing w:before="0" w:beforeAutospacing="0" w:after="0" w:afterAutospacing="0" w:line="480" w:lineRule="exact"/>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themeColor="text1"/>
        </w:rPr>
        <w:t xml:space="preserve">《国务院办公厅关于在政府采购中实施本国产品标准及相关政策的通知》（国办发〔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bookmarkEnd w:id="228"/>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20"/>
        <w:rPr>
          <w:color w:val="000000" w:themeColor="text1"/>
          <w:szCs w:val="21"/>
        </w:rPr>
      </w:pPr>
      <w:r>
        <w:rPr>
          <w:color w:val="000000" w:themeColor="text1"/>
          <w:szCs w:val="21"/>
        </w:rPr>
      </w:r>
      <w:bookmarkEnd w:id="96"/>
      <w:r/>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color w:val="000000" w:themeColor="text1"/>
          <w:sz w:val="36"/>
          <w:szCs w:val="36"/>
        </w:rPr>
        <w:t xml:space="preserve">资格审查</w:t>
      </w:r>
      <w:bookmarkStart w:id="229" w:name="_Toc487900382"/>
      <w:r/>
      <w:bookmarkEnd w:id="114"/>
      <w:r/>
      <w:r/>
    </w:p>
    <w:p>
      <w:pPr>
        <w:ind w:firstLine="2891"/>
        <w:spacing w:line="360" w:lineRule="auto"/>
        <w:tabs>
          <w:tab w:val="left" w:pos="360" w:leader="none"/>
          <w:tab w:val="left" w:pos="900" w:leader="none"/>
        </w:tabs>
        <w:rPr>
          <w:b/>
          <w:color w:val="000000" w:themeColor="text1"/>
          <w:sz w:val="32"/>
          <w:szCs w:val="32"/>
        </w:rPr>
        <w:outlineLvl w:val="1"/>
      </w:pPr>
      <w:r/>
      <w:bookmarkStart w:id="230"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30"/>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4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4"/>
        <w:gridCol w:w="1772"/>
        <w:gridCol w:w="4840"/>
        <w:gridCol w:w="1701"/>
      </w:tblGrid>
      <w:tr>
        <w:trPr>
          <w:cantSplit/>
          <w:trHeight w:val="468"/>
          <w:tblHeader/>
        </w:trPr>
        <w:tc>
          <w:tcPr>
            <w:tcW w:w="416" w:type="pct"/>
            <w:vAlign w:val="center"/>
            <w:textDirection w:val="lrTb"/>
            <w:noWrap w:val="false"/>
          </w:tcPr>
          <w:p>
            <w:pPr>
              <w:jc w:val="center"/>
              <w:tabs>
                <w:tab w:val="left" w:pos="1080" w:leader="none"/>
              </w:tabs>
              <w:rPr>
                <w:b/>
                <w:color w:val="000000" w:themeColor="text1"/>
                <w:sz w:val="24"/>
              </w:rPr>
            </w:pPr>
            <w:r/>
            <w:bookmarkStart w:id="231" w:name="_Hlt487972895"/>
            <w:r/>
            <w:bookmarkEnd w:id="231"/>
            <w:r>
              <w:rPr>
                <w:b/>
                <w:color w:val="000000" w:themeColor="text1"/>
                <w:sz w:val="24"/>
              </w:rPr>
              <w:t xml:space="preserve">序号</w:t>
            </w:r>
            <w:r/>
          </w:p>
        </w:tc>
        <w:tc>
          <w:tcPr>
            <w:tcW w:w="977"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668"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938"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668"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938"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977"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668"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法人授权书、法定代表人身份证及被授权人身份证；如有供应商授权代表需提供近三个月(2026年</w:t>
            </w:r>
            <w:r>
              <w:rPr>
                <w:rFonts w:hint="eastAsia" w:ascii="宋体" w:hAnsi="宋体"/>
                <w:bCs/>
                <w:color w:val="000000" w:themeColor="text1"/>
                <w:sz w:val="24"/>
              </w:rPr>
              <w:t xml:space="preserve">4</w:t>
            </w:r>
            <w:r>
              <w:rPr>
                <w:rFonts w:hint="eastAsia" w:ascii="宋体" w:hAnsi="宋体"/>
                <w:bCs/>
                <w:color w:val="000000" w:themeColor="text1"/>
                <w:sz w:val="24"/>
              </w:rPr>
              <w:t xml:space="preserve">月-2026年</w:t>
            </w:r>
            <w:r>
              <w:rPr>
                <w:rFonts w:hint="eastAsia" w:ascii="宋体" w:hAnsi="宋体"/>
                <w:bCs/>
                <w:color w:val="000000" w:themeColor="text1"/>
                <w:sz w:val="24"/>
              </w:rPr>
              <w:t xml:space="preserve">6</w:t>
            </w:r>
            <w:r>
              <w:rPr>
                <w:rFonts w:hint="eastAsia" w:ascii="宋体" w:hAnsi="宋体"/>
                <w:bCs/>
                <w:color w:val="000000" w:themeColor="text1"/>
                <w:sz w:val="24"/>
              </w:rPr>
              <w:t xml:space="preserve">月)为其缴纳社保的记录加盖公章。</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977"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668"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93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66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668"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977"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66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小微企业采购，须按要求提供中小企业声明函；未专门面向中小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小微企业采购，此项无需提供。</w:t>
            </w:r>
            <w:r/>
          </w:p>
        </w:tc>
        <w:tc>
          <w:tcPr>
            <w:tcW w:w="93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16"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977"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668"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977"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668"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、联合体中有同类资质的供应商按照联合体分工承担相同工作的，应当按照资质等级较低的供应商确定资质等级。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、以联合体形式参加政府采购活动的，联合体各方不得再单独参加或者与其他供应商另外组成联合体参加同一合同项下的政府采购活动。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、若联合体中任一成员单位中途退出，则该联合体的投标无效。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2" w:name="_Toc127151779"/>
      <w:r/>
      <w:bookmarkStart w:id="233" w:name="_Toc353825550"/>
      <w:r/>
      <w:bookmarkStart w:id="234" w:name="_Toc127161490"/>
      <w:r/>
      <w:bookmarkStart w:id="235" w:name="_Toc226965858"/>
      <w:r/>
      <w:bookmarkStart w:id="236" w:name="_Toc353873940"/>
      <w:r/>
      <w:bookmarkEnd w:id="229"/>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7" w:name="_Toc99301423"/>
      <w:r>
        <w:rPr>
          <w:b/>
          <w:color w:val="000000" w:themeColor="text1"/>
          <w:sz w:val="36"/>
          <w:szCs w:val="36"/>
        </w:rPr>
        <w:t xml:space="preserve">第四章</w:t>
      </w:r>
      <w:r>
        <w:rPr>
          <w:b/>
          <w:color w:val="000000" w:themeColor="text1"/>
          <w:sz w:val="36"/>
          <w:szCs w:val="36"/>
        </w:rPr>
        <w:t xml:space="preserve">   </w:t>
      </w:r>
      <w:bookmarkStart w:id="238" w:name="_Hlt164229061"/>
      <w:r/>
      <w:bookmarkEnd w:id="232"/>
      <w:r/>
      <w:bookmarkEnd w:id="233"/>
      <w:r/>
      <w:bookmarkEnd w:id="234"/>
      <w:r/>
      <w:bookmarkEnd w:id="235"/>
      <w:r/>
      <w:bookmarkEnd w:id="236"/>
      <w:r/>
      <w:bookmarkEnd w:id="238"/>
      <w:r>
        <w:rPr>
          <w:b/>
          <w:color w:val="000000" w:themeColor="text1"/>
          <w:sz w:val="36"/>
          <w:szCs w:val="36"/>
        </w:rPr>
        <w:t xml:space="preserve">评标程序、评标方法和评标标准</w:t>
      </w:r>
      <w:bookmarkStart w:id="239" w:name="_Toc99301424"/>
      <w:r/>
      <w:bookmarkStart w:id="240" w:name="_Toc150774760"/>
      <w:r/>
      <w:bookmarkStart w:id="241" w:name="_Toc305158823"/>
      <w:r/>
      <w:bookmarkStart w:id="242" w:name="_Toc150480793"/>
      <w:r/>
      <w:bookmarkStart w:id="243" w:name="_Toc127151555"/>
      <w:r/>
      <w:bookmarkStart w:id="244" w:name="_Toc264969245"/>
      <w:r/>
      <w:bookmarkStart w:id="245" w:name="_Toc305158897"/>
      <w:r/>
      <w:bookmarkStart w:id="246" w:name="_Toc226337251"/>
      <w:r/>
      <w:bookmarkStart w:id="247" w:name="_Toc265228393"/>
      <w:r/>
      <w:bookmarkStart w:id="248" w:name="_Toc142311057"/>
      <w:r/>
      <w:bookmarkStart w:id="249" w:name="_Toc353825545"/>
      <w:r/>
      <w:bookmarkStart w:id="250" w:name="_Toc353873935"/>
      <w:r/>
      <w:bookmarkStart w:id="251" w:name="_Toc195842920"/>
      <w:r/>
      <w:bookmarkStart w:id="252" w:name="_Toc226965828"/>
      <w:r/>
      <w:bookmarkStart w:id="253" w:name="_Toc353873665"/>
      <w:r/>
      <w:bookmarkEnd w:id="237"/>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rPr>
          <w:color w:val="000000" w:themeColor="text1"/>
          <w:sz w:val="24"/>
          <w:szCs w:val="24"/>
        </w:rPr>
      </w:pPr>
      <w:r/>
      <w:bookmarkStart w:id="254" w:name="_Toc353825551"/>
      <w:r/>
      <w:bookmarkStart w:id="255" w:name="_Toc35387394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6" w:name="_Toc520356167"/>
      <w:r/>
      <w:r/>
    </w:p>
    <w:p>
      <w:pPr>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6"/>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ind w:firstLine="602"/>
        <w:rPr>
          <w:color w:val="000000" w:themeColor="text1"/>
        </w:rPr>
      </w:pPr>
      <w:r>
        <w:rPr>
          <w:b/>
          <w:color w:val="000000" w:themeColor="text1"/>
          <w:sz w:val="30"/>
          <w:szCs w:val="30"/>
        </w:rPr>
        <w:t xml:space="preserve">一、符合性审查要求</w:t>
      </w:r>
      <w:r/>
    </w:p>
    <w:tbl>
      <w:tblPr>
        <w:tblW w:w="5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1"/>
        <w:gridCol w:w="1568"/>
        <w:gridCol w:w="6130"/>
        <w:gridCol w:w="1277"/>
      </w:tblGrid>
      <w:tr>
        <w:trPr>
          <w:jc w:val="center"/>
          <w:trHeight w:val="300"/>
        </w:trPr>
        <w:tc>
          <w:tcPr>
            <w:tcW w:w="410"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802"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3135"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653"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3135" w:type="pct"/>
            <w:vAlign w:val="center"/>
            <w:textDirection w:val="lrTb"/>
            <w:noWrap w:val="false"/>
          </w:tcPr>
          <w:p>
            <w:pPr>
              <w:ind w:firstLine="480"/>
              <w:jc w:val="left"/>
              <w:widowControl/>
              <w:rPr>
                <w:rFonts w:ascii="Times New Roman" w:hAnsi="Times New Roman" w:eastAsia="宋体" w:cs="Times New Roman"/>
                <w:color w:val="000000" w:themeColor="text1"/>
                <w:sz w:val="24"/>
              </w:rPr>
            </w:pPr>
            <w:r>
              <w:rPr>
                <w:rFonts w:hint="eastAsia"/>
                <w:color w:val="000000" w:themeColor="text1"/>
                <w:sz w:val="24"/>
              </w:rPr>
              <w:t xml:space="preserve">根据财政</w:t>
            </w:r>
            <w:r>
              <w:rPr>
                <w:rFonts w:hint="eastAsia" w:ascii="Times New Roman" w:hAnsi="Times New Roman" w:eastAsia="宋体" w:cs="Times New Roman"/>
                <w:color w:val="000000" w:themeColor="text1"/>
                <w:sz w:val="24"/>
              </w:rPr>
              <w:t xml:space="preserve">部《关于推动解决政府采购异常低价问题的通知》财库〔</w:t>
            </w:r>
            <w:r>
              <w:rPr>
                <w:rFonts w:hint="eastAsia" w:ascii="Times New Roman" w:hAnsi="Times New Roman" w:eastAsia="宋体" w:cs="Times New Roman"/>
                <w:color w:val="000000" w:themeColor="text1"/>
                <w:sz w:val="24"/>
              </w:rPr>
              <w:t xml:space="preserve">2026</w:t>
            </w:r>
            <w:r>
              <w:rPr>
                <w:rFonts w:hint="eastAsia" w:ascii="Times New Roman" w:hAnsi="Times New Roman" w:eastAsia="宋体" w:cs="Times New Roman"/>
                <w:color w:val="000000" w:themeColor="text1"/>
                <w:sz w:val="24"/>
              </w:rPr>
              <w:t xml:space="preserve">〕</w:t>
            </w: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号文件之规定：当评审过程中出</w:t>
            </w:r>
            <w:r>
              <w:rPr>
                <w:rFonts w:hint="eastAsia"/>
                <w:color w:val="000000" w:themeColor="text1"/>
                <w:sz w:val="24"/>
              </w:rPr>
              <w:t xml:space="preserve">现下列情形之一的，评审委员会应当启</w:t>
            </w:r>
            <w:r>
              <w:rPr>
                <w:rFonts w:hint="eastAsia"/>
                <w:color w:val="000000" w:themeColor="text1"/>
                <w:sz w:val="24"/>
              </w:rPr>
              <w:t xml:space="preserve"> </w:t>
            </w:r>
            <w:r>
              <w:rPr>
                <w:rFonts w:hint="eastAsia"/>
                <w:color w:val="000000" w:themeColor="text1"/>
                <w:sz w:val="24"/>
              </w:rPr>
              <w:t xml:space="preserve">动</w:t>
            </w:r>
            <w:r>
              <w:rPr>
                <w:rFonts w:hint="eastAsia" w:ascii="Times New Roman" w:hAnsi="Times New Roman" w:eastAsia="宋体" w:cs="Times New Roman"/>
                <w:color w:val="000000" w:themeColor="text1"/>
                <w:sz w:val="24"/>
              </w:rPr>
              <w:t xml:space="preserve">异常低价投标（响应）审查程序：</w:t>
            </w:r>
            <w:r>
              <w:rPr>
                <w:rFonts w:hint="eastAsia" w:ascii="Times New Roman" w:hAnsi="Times New Roman" w:eastAsia="宋体" w:cs="Times New Roman"/>
                <w:color w:val="000000" w:themeColor="text1"/>
                <w:sz w:val="24"/>
              </w:rPr>
              <w:t xml:space="preserve"> </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w:t>
            </w:r>
            <w:r>
              <w:rPr>
                <w:rFonts w:hint="eastAsia" w:ascii="Times New Roman" w:hAnsi="Times New Roman" w:eastAsia="宋体" w:cs="Times New Roman"/>
                <w:color w:val="000000" w:themeColor="text1"/>
                <w:sz w:val="24"/>
              </w:rPr>
              <w:t xml:space="preserve">投标（响应）报价低于全部通过符合性审查供应商投标（响应）报价平均值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投标（响应）报价低于通过符合性审查的次低报价供应商投标（响应）报价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3.</w:t>
            </w:r>
            <w:r>
              <w:rPr>
                <w:rFonts w:hint="eastAsia" w:ascii="Times New Roman" w:hAnsi="Times New Roman" w:eastAsia="宋体" w:cs="Times New Roman"/>
                <w:color w:val="000000" w:themeColor="text1"/>
                <w:sz w:val="24"/>
              </w:rPr>
              <w:t xml:space="preserve">投标（响应）报价低于采购项目最高限价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w:t>
            </w:r>
            <w:r>
              <w:rPr>
                <w:rFonts w:hint="eastAsia" w:ascii="Times New Roman" w:hAnsi="Times New Roman" w:eastAsia="宋体" w:cs="Times New Roman"/>
                <w:color w:val="000000" w:themeColor="text1"/>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评审委员会启动异常低价投标（响应）审查后，属于前述第</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项至第</w:t>
            </w: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color w:val="000000" w:themeColor="text1"/>
                <w:sz w:val="24"/>
                <w:szCs w:val="24"/>
              </w:rPr>
              <w:t xml:space="preserve">30</w:t>
            </w:r>
            <w:r>
              <w:rPr>
                <w:rFonts w:hint="eastAsia" w:ascii="Times New Roman" w:hAnsi="Times New Roman" w:eastAsia="宋体" w:cs="Times New Roman"/>
                <w:color w:val="000000" w:themeColor="text1"/>
                <w:sz w:val="24"/>
                <w:szCs w:val="24"/>
              </w:rPr>
              <w:t xml:space="preserve">分钟。其中，属于第</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themeColor="text1"/>
                <w:sz w:val="24"/>
              </w:rPr>
            </w:pPr>
            <w:r>
              <w:rPr>
                <w:rFonts w:hint="eastAsia" w:ascii="Times New Roman" w:hAnsi="Times New Roman" w:eastAsia="宋体" w:cs="Times New Roman"/>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进口产品</w:t>
            </w:r>
            <w:r/>
          </w:p>
          <w:p>
            <w:pPr>
              <w:jc w:val="left"/>
              <w:widowControl/>
              <w:rPr>
                <w:color w:val="000000" w:themeColor="text1"/>
                <w:sz w:val="24"/>
              </w:rPr>
            </w:pPr>
            <w:r>
              <w:rPr>
                <w:color w:val="000000" w:themeColor="text1"/>
                <w:sz w:val="24"/>
              </w:rPr>
              <w:t xml:space="preserve">（如有）</w:t>
            </w:r>
            <w:r/>
          </w:p>
        </w:tc>
        <w:tc>
          <w:tcPr>
            <w:tcW w:w="3135"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65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国家有关部门对投标人的投标产品有强制性规定或要求的（如相应技术、安全、节能和环保等），投标人的投标产品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w:t>
            </w:r>
            <w:r>
              <w:rPr>
                <w:color w:val="000000" w:themeColor="text1"/>
                <w:sz w:val="24"/>
              </w:rPr>
              <w:t xml:space="preserve">国信息安全认证中心）按国家标准认证颁发的有效认证证书等）；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bl>
    <w:p>
      <w:pPr>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通过“苏采云”政府采购一体化平台</w:t>
      </w:r>
      <w:r>
        <w:rPr>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7"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57"/>
      <w:r/>
      <w:r/>
    </w:p>
    <w:p>
      <w:pPr>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8" w:name="_Toc226337242"/>
      <w:r/>
      <w:bookmarkStart w:id="259" w:name="_Toc164229387"/>
      <w:r/>
      <w:bookmarkStart w:id="260" w:name="_Toc151193934"/>
      <w:r/>
      <w:bookmarkStart w:id="261" w:name="_Toc226309790"/>
      <w:r/>
      <w:bookmarkStart w:id="262" w:name="_Toc164608815"/>
      <w:r/>
      <w:bookmarkStart w:id="263" w:name="_Toc265228384"/>
      <w:r/>
      <w:bookmarkStart w:id="264" w:name="_Toc127161460"/>
      <w:r/>
      <w:bookmarkStart w:id="265" w:name="_Toc127151747"/>
      <w:r/>
      <w:bookmarkStart w:id="266" w:name="_Toc127151546"/>
      <w:r/>
      <w:bookmarkStart w:id="267" w:name="_Toc151193644"/>
      <w:r/>
      <w:bookmarkStart w:id="268" w:name="_Ref467307010"/>
      <w:r/>
      <w:bookmarkStart w:id="269" w:name="_Toc305158814"/>
      <w:r/>
      <w:bookmarkStart w:id="270" w:name="_Toc150480784"/>
      <w:r/>
      <w:bookmarkStart w:id="271" w:name="_Toc164608660"/>
      <w:r/>
      <w:bookmarkStart w:id="272" w:name="_Toc150774751"/>
      <w:r/>
      <w:bookmarkStart w:id="273" w:name="_Toc305158888"/>
      <w:r/>
      <w:bookmarkStart w:id="274" w:name="_Toc164229241"/>
      <w:r/>
      <w:bookmarkStart w:id="275" w:name="_Toc149720839"/>
      <w:r/>
      <w:bookmarkStart w:id="276" w:name="_Toc195842911"/>
      <w:r/>
      <w:bookmarkStart w:id="277" w:name="_Toc164351640"/>
      <w:r/>
      <w:bookmarkStart w:id="278" w:name="_Toc151190173"/>
      <w:r/>
      <w:bookmarkStart w:id="279" w:name="_Toc150774646"/>
      <w:r/>
      <w:bookmarkStart w:id="280" w:name="_Toc150509297"/>
      <w:r/>
      <w:bookmarkStart w:id="281" w:name="_Toc226965819"/>
      <w:r/>
      <w:bookmarkStart w:id="282" w:name="_Toc142311048"/>
      <w:r/>
      <w:bookmarkStart w:id="283" w:name="_Toc151193716"/>
      <w:r/>
      <w:bookmarkStart w:id="284" w:name="_Toc264969236"/>
      <w:r/>
      <w:bookmarkStart w:id="285" w:name="_Toc226965736"/>
      <w:r/>
      <w:bookmarkStart w:id="286" w:name="_Toc151193860"/>
      <w:r/>
      <w:bookmarkStart w:id="287" w:name="_Toc151193788"/>
      <w:r/>
      <w:bookmarkStart w:id="288" w:name="_Toc520356170"/>
      <w:r>
        <w:rPr>
          <w:b/>
          <w:bCs/>
          <w:color w:val="000000" w:themeColor="text1"/>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rPr>
          <w:color w:val="000000" w:themeColor="text1"/>
        </w:rPr>
      </w:pPr>
      <w:r>
        <w:rPr>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9"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90"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w:t>
      </w:r>
      <w:r>
        <w:rPr>
          <w:rFonts w:hint="eastAsia" w:ascii="宋体" w:hAnsi="宋体"/>
          <w:color w:val="000000" w:themeColor="text1"/>
          <w:sz w:val="24"/>
        </w:rPr>
        <w:t xml:space="preserve">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ind w:firstLine="480"/>
        <w:jc w:val="left"/>
        <w:spacing w:line="360" w:lineRule="auto"/>
        <w:rPr>
          <w:rFonts w:hint="eastAsia" w:ascii="宋体" w:hAnsi="宋体"/>
          <w:color w:val="ff0000"/>
          <w:sz w:val="24"/>
        </w:rPr>
      </w:pPr>
      <w:r>
        <w:rPr>
          <w:rFonts w:hint="eastAsia" w:ascii="宋体" w:hAnsi="宋体"/>
          <w:color w:val="ff0000"/>
          <w:sz w:val="24"/>
        </w:rPr>
        <w:t xml:space="preserve">7、政府采购中实施本国产品标准及相关政策：</w:t>
      </w:r>
      <w:r/>
    </w:p>
    <w:p>
      <w:pPr>
        <w:pStyle w:val="1444"/>
        <w:ind w:left="0" w:firstLine="420"/>
        <w:jc w:val="both"/>
        <w:spacing w:line="500" w:lineRule="exact"/>
        <w:widowControl w:val="off"/>
        <w:rPr>
          <w:rFonts w:hint="eastAsia" w:ascii="宋体" w:hAnsi="宋体"/>
          <w:color w:val="ff0000"/>
          <w:lang w:eastAsia="zh-CN"/>
        </w:rPr>
      </w:pPr>
      <w:r>
        <w:rPr>
          <w:rFonts w:hint="eastAsia" w:ascii="宋体" w:hAnsi="宋体"/>
          <w:color w:val="ff0000"/>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444"/>
        <w:ind w:left="0" w:firstLine="420"/>
        <w:spacing w:line="500" w:lineRule="exact"/>
        <w:rPr>
          <w:rFonts w:hint="eastAsia" w:ascii="宋体" w:hAnsi="宋体"/>
          <w:color w:val="ff0000"/>
          <w:lang w:eastAsia="zh-CN" w:bidi="ar-SA"/>
        </w:rPr>
      </w:pPr>
      <w:r>
        <w:rPr>
          <w:rFonts w:hint="eastAsia" w:ascii="宋体" w:hAnsi="宋体" w:cs="宋体"/>
          <w:bCs/>
          <w:color w:val="ff0000"/>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ff0000"/>
          <w:lang w:eastAsia="zh-CN" w:bidi="ar-SA"/>
        </w:rPr>
        <w:t xml:space="preserve">的产品；其他产品，根据实际情况判断是否在中国境内生产。</w:t>
      </w:r>
      <w:r/>
    </w:p>
    <w:p>
      <w:pPr>
        <w:pStyle w:val="1014"/>
        <w:ind w:firstLine="240"/>
        <w:spacing w:before="0" w:line="500" w:lineRule="exact"/>
        <w:rPr>
          <w:rFonts w:hint="eastAsia"/>
          <w:color w:val="ff0000"/>
        </w:rPr>
      </w:pPr>
      <w:r>
        <w:rPr>
          <w:rFonts w:hint="eastAsia"/>
          <w:color w:val="ff0000"/>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1445"/>
        <w:spacing w:before="0" w:after="0" w:line="500" w:lineRule="exact"/>
        <w:rPr>
          <w:rFonts w:hint="eastAsia" w:ascii="宋体" w:hAnsi="宋体"/>
          <w:b/>
          <w:bCs/>
          <w:color w:val="ff0000"/>
        </w:rPr>
      </w:pPr>
      <w:r>
        <w:rPr>
          <w:rFonts w:hint="eastAsia" w:ascii="宋体" w:hAnsi="宋体"/>
          <w:color w:val="ff0000"/>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ff0000"/>
        </w:rPr>
        <w:t xml:space="preserve">（供应商需在“第七章 投标文件格式”的“报价明细表”中填写比例数值）</w:t>
      </w:r>
      <w:r>
        <w:rPr>
          <w:rFonts w:hint="eastAsia" w:ascii="宋体" w:hAnsi="宋体"/>
          <w:color w:val="ff0000"/>
        </w:rPr>
        <w:t xml:space="preserve">，依法对该供应商提供的全部产品给予价格评审优惠，即对该供应商提供的全部产品的总报价给予20%的价格扣除，用扣除后的价格参与评审。</w:t>
      </w:r>
      <w:r>
        <w:rPr>
          <w:rFonts w:hint="eastAsia" w:ascii="宋体" w:hAnsi="宋体"/>
          <w:b/>
          <w:bCs/>
          <w:color w:val="ff0000"/>
        </w:rPr>
        <w:t xml:space="preserve">供应商未填写比例数值，或比例数值未达到80%的，将不享受本国产品价格评审优惠。</w:t>
      </w:r>
      <w:r/>
    </w:p>
    <w:p>
      <w:pPr>
        <w:pStyle w:val="1445"/>
        <w:spacing w:before="0" w:after="0" w:line="500" w:lineRule="exact"/>
        <w:rPr>
          <w:rFonts w:hint="eastAsia" w:ascii="宋体" w:hAnsi="宋体"/>
          <w:color w:val="ff0000"/>
        </w:rPr>
      </w:pPr>
      <w:r>
        <w:rPr>
          <w:rFonts w:hint="eastAsia" w:ascii="宋体" w:hAnsi="宋体"/>
          <w:color w:val="ff0000"/>
        </w:rPr>
        <w:t xml:space="preserve">7.5 供应商需按照招标文件的要求提供《关于符合本国产品标准的声明函》（以下简称《声明函》），如不提供将不享受本国产品价格评审优惠。【</w:t>
      </w:r>
      <w:r>
        <w:rPr>
          <w:rFonts w:hint="eastAsia" w:ascii="宋体" w:hAnsi="宋体"/>
          <w:b/>
          <w:bCs/>
          <w:i/>
          <w:iCs/>
          <w:color w:val="ff0000"/>
        </w:rPr>
        <w:t xml:space="preserve">《声明函》上传至至交易执行系统“价格折扣文件格式”——“关于符合本</w:t>
      </w:r>
      <w:r>
        <w:rPr>
          <w:rFonts w:hint="eastAsia" w:ascii="宋体" w:hAnsi="宋体"/>
          <w:b/>
          <w:bCs/>
          <w:i/>
          <w:iCs/>
          <w:color w:val="ff0000"/>
        </w:rPr>
        <w:t xml:space="preserve">国产品标准的声明函”模块</w:t>
      </w:r>
      <w:r>
        <w:rPr>
          <w:rFonts w:hint="eastAsia" w:ascii="宋体" w:hAnsi="宋体"/>
          <w:color w:val="ff0000"/>
        </w:rPr>
        <w:t xml:space="preserve">】</w:t>
      </w:r>
      <w:r/>
    </w:p>
    <w:p>
      <w:pPr>
        <w:pStyle w:val="1445"/>
        <w:spacing w:before="0" w:after="0" w:line="500" w:lineRule="exact"/>
        <w:rPr>
          <w:rFonts w:hint="eastAsia" w:ascii="宋体" w:hAnsi="宋体"/>
          <w:color w:val="ff0000"/>
        </w:rPr>
      </w:pPr>
      <w:r>
        <w:rPr>
          <w:rFonts w:hint="eastAsia" w:ascii="宋体" w:hAnsi="宋体"/>
          <w:color w:val="ff0000"/>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445"/>
        <w:spacing w:before="0" w:after="0" w:line="500" w:lineRule="exact"/>
        <w:rPr>
          <w:rFonts w:hint="eastAsia" w:ascii="宋体" w:hAnsi="宋体"/>
          <w:color w:val="ff0000"/>
        </w:rPr>
      </w:pPr>
      <w:r>
        <w:rPr>
          <w:rFonts w:hint="eastAsia" w:ascii="宋体" w:hAnsi="宋体"/>
          <w:color w:val="ff0000"/>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000000" w:themeColor="text1"/>
        </w:rPr>
      </w:pPr>
      <w:r>
        <w:rPr>
          <w:color w:val="000000" w:themeColor="text1"/>
        </w:rPr>
      </w:r>
      <w:bookmarkEnd w:id="289"/>
      <w:r/>
      <w:bookmarkEnd w:id="290"/>
      <w:r/>
      <w:r/>
    </w:p>
    <w:p>
      <w:pPr>
        <w:ind w:firstLine="2570"/>
        <w:jc w:val="left"/>
        <w:spacing w:line="360" w:lineRule="auto"/>
        <w:tabs>
          <w:tab w:val="left" w:pos="360" w:leader="none"/>
          <w:tab w:val="left" w:pos="900" w:leader="none"/>
        </w:tabs>
        <w:rPr>
          <w:b/>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tbl>
      <w:tblPr>
        <w:tblW w:w="10349" w:type="dxa"/>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567"/>
        <w:gridCol w:w="993"/>
        <w:gridCol w:w="709"/>
        <w:gridCol w:w="5670"/>
        <w:gridCol w:w="2410"/>
      </w:tblGrid>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序号</w:t>
            </w:r>
            <w:r/>
          </w:p>
        </w:tc>
        <w:tc>
          <w:tcPr>
            <w:tcW w:w="993"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评审因素</w:t>
            </w:r>
            <w:r/>
          </w:p>
        </w:tc>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分值</w:t>
            </w:r>
            <w:r/>
          </w:p>
        </w:tc>
        <w:tc>
          <w:tcPr>
            <w:tcW w:w="5670"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评分标准</w:t>
            </w:r>
            <w:r/>
          </w:p>
        </w:tc>
        <w:tc>
          <w:tcPr>
            <w:tcW w:w="2410"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评审要求</w:t>
            </w:r>
            <w:r/>
          </w:p>
        </w:tc>
      </w:tr>
      <w:tr>
        <w:trPr>
          <w:trHeight w:val="1423"/>
        </w:trPr>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1</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价格分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1</w:t>
            </w:r>
            <w:r>
              <w:rPr>
                <w:rFonts w:hint="eastAsia" w:asciiTheme="minorEastAsia" w:hAnsiTheme="minorEastAsia"/>
                <w:color w:val="000000" w:themeColor="text1"/>
                <w:szCs w:val="21"/>
              </w:rPr>
              <w:t xml:space="preserve">5</w:t>
            </w:r>
            <w:r/>
          </w:p>
        </w:tc>
        <w:tc>
          <w:tcPr>
            <w:tcW w:w="5670"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满足采购文件要求且最低的报价为评标基准价，其价格分为满分。其他供应商的价格分统一按照下列公式计算：</w:t>
            </w:r>
            <w:r>
              <w:rPr>
                <w:rFonts w:asciiTheme="minorEastAsia" w:hAnsiTheme="minorEastAsia"/>
                <w:color w:val="000000" w:themeColor="text1"/>
                <w:szCs w:val="21"/>
              </w:rPr>
              <w:t xml:space="preserve">投标报价得分=(评标基准价／投标报价)×</w:t>
            </w:r>
            <w:r>
              <w:rPr>
                <w:rFonts w:hint="eastAsia" w:asciiTheme="minorEastAsia" w:hAnsiTheme="minorEastAsia"/>
                <w:color w:val="000000" w:themeColor="text1"/>
                <w:szCs w:val="21"/>
              </w:rPr>
              <w:t xml:space="preserve">15</w:t>
            </w:r>
            <w:r>
              <w:rPr>
                <w:rFonts w:asciiTheme="minorEastAsia" w:hAnsiTheme="minorEastAsia"/>
                <w:color w:val="000000" w:themeColor="text1"/>
                <w:szCs w:val="21"/>
              </w:rPr>
              <w:t xml:space="preserve">。</w:t>
            </w:r>
            <w:r/>
          </w:p>
        </w:tc>
        <w:tc>
          <w:tcPr>
            <w:tcW w:w="2410"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此处最终报价指经过报价修正，及因落实政府采购政策进行价格调整后的最终报价</w:t>
            </w:r>
            <w:r>
              <w:rPr>
                <w:rFonts w:hint="eastAsia" w:asciiTheme="minorEastAsia" w:hAnsiTheme="minorEastAsia"/>
                <w:color w:val="000000" w:themeColor="text1"/>
                <w:szCs w:val="21"/>
                <w:lang w:bidi="ar"/>
              </w:rPr>
              <w:t xml:space="preserve">。</w:t>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2</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主观分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4</w:t>
            </w:r>
            <w:r>
              <w:rPr>
                <w:rFonts w:hint="eastAsia" w:asciiTheme="minorEastAsia" w:hAnsiTheme="minorEastAsia"/>
                <w:color w:val="000000" w:themeColor="text1"/>
                <w:szCs w:val="21"/>
              </w:rPr>
              <w:t xml:space="preserve">5</w:t>
            </w:r>
            <w:r/>
          </w:p>
        </w:tc>
        <w:tc>
          <w:tcPr>
            <w:tcW w:w="567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.1</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重点难点工作方案</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8</w:t>
            </w:r>
            <w:r/>
          </w:p>
        </w:tc>
        <w:tc>
          <w:tcPr>
            <w:tcW w:w="5670" w:type="dxa"/>
            <w:vAlign w:val="center"/>
            <w:textDirection w:val="lrTb"/>
            <w:noWrap w:val="false"/>
          </w:tcPr>
          <w:p>
            <w:pPr>
              <w:jc w:val="left"/>
              <w:rPr>
                <w:rFonts w:ascii="宋体" w:hAnsi="宋体" w:cs="Times New Roman"/>
                <w:color w:val="000000" w:themeColor="text1"/>
                <w:szCs w:val="21"/>
              </w:rPr>
            </w:pPr>
            <w:r>
              <w:rPr>
                <w:rFonts w:hint="eastAsia" w:ascii="宋体" w:hAnsi="宋体" w:cs="Times New Roman"/>
                <w:color w:val="000000" w:themeColor="text1"/>
                <w:szCs w:val="21"/>
              </w:rPr>
              <w:t xml:space="preserve">投标人须针对项目的特点，在服务过程中出现的重点难点工作，制定切实可行的实施方案。</w:t>
            </w:r>
            <w:r/>
          </w:p>
          <w:p>
            <w:pPr>
              <w:jc w:val="left"/>
              <w:rPr>
                <w:rFonts w:ascii="宋体" w:hAnsi="宋体" w:cs="Times New Roman"/>
                <w:color w:val="000000" w:themeColor="text1"/>
                <w:szCs w:val="21"/>
              </w:rPr>
            </w:pPr>
            <w:r>
              <w:rPr>
                <w:rFonts w:hint="eastAsia" w:ascii="宋体" w:hAnsi="宋体" w:cs="Times New Roman"/>
                <w:bCs/>
                <w:color w:val="000000" w:themeColor="text1"/>
                <w:szCs w:val="21"/>
              </w:rPr>
              <w:t xml:space="preserve">（1）</w:t>
            </w:r>
            <w:r>
              <w:rPr>
                <w:rFonts w:hint="eastAsia" w:ascii="宋体" w:hAnsi="宋体" w:cs="Times New Roman"/>
                <w:color w:val="000000" w:themeColor="text1"/>
                <w:szCs w:val="21"/>
              </w:rPr>
              <w:t xml:space="preserve">方案完整且切实可行得8分；</w:t>
            </w:r>
            <w:r/>
          </w:p>
          <w:p>
            <w:pPr>
              <w:jc w:val="left"/>
              <w:rPr>
                <w:rFonts w:ascii="宋体" w:hAnsi="宋体" w:cs="Times New Roman"/>
                <w:color w:val="000000" w:themeColor="text1"/>
                <w:szCs w:val="21"/>
              </w:rPr>
            </w:pPr>
            <w:r>
              <w:rPr>
                <w:rFonts w:hint="eastAsia" w:ascii="宋体" w:hAnsi="宋体" w:cs="Times New Roman"/>
                <w:bCs/>
                <w:color w:val="000000" w:themeColor="text1"/>
                <w:szCs w:val="21"/>
              </w:rPr>
              <w:t xml:space="preserve">（2）</w:t>
            </w:r>
            <w:r>
              <w:rPr>
                <w:rFonts w:hint="eastAsia" w:ascii="宋体" w:hAnsi="宋体" w:cs="Times New Roman"/>
                <w:color w:val="000000" w:themeColor="text1"/>
                <w:szCs w:val="21"/>
              </w:rPr>
              <w:t xml:space="preserve">比较完整和具有可操作性的得</w:t>
            </w:r>
            <w:r>
              <w:rPr>
                <w:rFonts w:hint="eastAsia" w:ascii="宋体" w:hAnsi="宋体" w:cs="Times New Roman"/>
                <w:color w:val="000000" w:themeColor="text1"/>
                <w:szCs w:val="21"/>
              </w:rPr>
              <w:t xml:space="preserve">5</w:t>
            </w:r>
            <w:r>
              <w:rPr>
                <w:rFonts w:hint="eastAsia" w:ascii="宋体" w:hAnsi="宋体" w:cs="Times New Roman"/>
                <w:color w:val="000000" w:themeColor="text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w:t>
            </w:r>
            <w:r>
              <w:rPr>
                <w:rFonts w:hint="eastAsia" w:ascii="宋体" w:hAnsi="宋体" w:cs="Times New Roman"/>
                <w:color w:val="000000" w:themeColor="text1"/>
                <w:szCs w:val="21"/>
              </w:rPr>
              <w:t xml:space="preserve">方案基本完整的得</w:t>
            </w:r>
            <w:r>
              <w:rPr>
                <w:rFonts w:hint="eastAsia" w:ascii="宋体" w:hAnsi="宋体" w:cs="Times New Roman"/>
                <w:color w:val="000000" w:themeColor="text1"/>
                <w:szCs w:val="21"/>
              </w:rPr>
              <w:t xml:space="preserve">2</w:t>
            </w:r>
            <w:r>
              <w:rPr>
                <w:rFonts w:hint="eastAsia" w:ascii="宋体" w:hAnsi="宋体" w:cs="Times New Roman"/>
                <w:color w:val="000000" w:themeColor="text1"/>
                <w:szCs w:val="21"/>
              </w:rPr>
              <w:t xml:space="preserve">分；未提供不得分</w:t>
            </w:r>
            <w:r>
              <w:rPr>
                <w:rFonts w:ascii="宋体" w:hAnsi="宋体" w:cs="Times New Roman"/>
                <w:color w:val="000000" w:themeColor="text1"/>
                <w:szCs w:val="21"/>
              </w:rPr>
              <w:t xml:space="preserve">。</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.2</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管理机构和管理制度</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7</w:t>
            </w:r>
            <w:r/>
          </w:p>
        </w:tc>
        <w:tc>
          <w:tcPr>
            <w:tcW w:w="5670"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有完整的管理机构配备；有垃圾运输作业管理制度、内部监督机制；有员工录用、考核和淘汰制度和员工培训计划。</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（1）内容全面，描述清晰，以及其他各方面均相对优秀，得</w:t>
            </w:r>
            <w:r>
              <w:rPr>
                <w:rFonts w:hint="eastAsia" w:ascii="宋体" w:hAnsi="宋体" w:cs="Times New Roman"/>
                <w:bCs/>
                <w:color w:val="000000" w:themeColor="text1"/>
                <w:sz w:val="21"/>
                <w:szCs w:val="21"/>
              </w:rPr>
              <w:t xml:space="preserve">7</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（2）内容较全面，描述基本清晰，以及其他各方面均相对较好，得</w:t>
            </w:r>
            <w:r>
              <w:rPr>
                <w:rFonts w:hint="eastAsia" w:ascii="宋体" w:hAnsi="宋体" w:cs="Times New Roman"/>
                <w:bCs/>
                <w:color w:val="000000" w:themeColor="text1"/>
                <w:sz w:val="21"/>
                <w:szCs w:val="21"/>
              </w:rPr>
              <w:t xml:space="preserve">4</w:t>
            </w:r>
            <w:r>
              <w:rPr>
                <w:rFonts w:hint="eastAsia" w:ascii="宋体" w:hAnsi="宋体" w:cs="Times New Roman"/>
                <w:bCs/>
                <w:color w:val="000000" w:themeColor="text1"/>
                <w:sz w:val="2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（3）内容基本全面，描述缺失，以及其他各方面基本满足采购需求的，得</w:t>
            </w:r>
            <w:r>
              <w:rPr>
                <w:rFonts w:hint="eastAsia" w:ascii="宋体" w:hAnsi="宋体" w:cs="Times New Roman"/>
                <w:bCs/>
                <w:color w:val="000000" w:themeColor="text1"/>
                <w:szCs w:val="21"/>
              </w:rPr>
              <w:t xml:space="preserve">1</w:t>
            </w:r>
            <w:r>
              <w:rPr>
                <w:rFonts w:hint="eastAsia" w:ascii="宋体" w:hAnsi="宋体" w:cs="Times New Roman"/>
                <w:bCs/>
                <w:color w:val="000000" w:themeColor="text1"/>
                <w:szCs w:val="21"/>
              </w:rPr>
              <w:t xml:space="preserve">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.3</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ascii="宋体" w:hAnsi="宋体"/>
                <w:color w:val="000000"/>
                <w:szCs w:val="21"/>
              </w:rPr>
              <w:t xml:space="preserve">进度安排及进度保证措施</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6</w:t>
            </w:r>
            <w:r/>
          </w:p>
        </w:tc>
        <w:tc>
          <w:tcPr>
            <w:tcW w:w="5670" w:type="dxa"/>
            <w:vAlign w:val="center"/>
            <w:textDirection w:val="lrTb"/>
            <w:noWrap w:val="false"/>
          </w:tcPr>
          <w:p>
            <w:pPr>
              <w:tabs>
                <w:tab w:val="left" w:pos="1130" w:leader="none"/>
              </w:tabs>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根据</w:t>
            </w:r>
            <w:r>
              <w:rPr>
                <w:rFonts w:hint="eastAsia" w:ascii="宋体" w:hAnsi="宋体"/>
                <w:color w:val="000000"/>
                <w:szCs w:val="21"/>
              </w:rPr>
              <w:t xml:space="preserve">投标人</w:t>
            </w:r>
            <w:r>
              <w:rPr>
                <w:rFonts w:ascii="宋体" w:hAnsi="宋体"/>
                <w:color w:val="000000"/>
                <w:szCs w:val="21"/>
              </w:rPr>
              <w:t xml:space="preserve">提供的进度安排及进度保证措施进行综合评审：</w:t>
            </w:r>
            <w:r/>
          </w:p>
          <w:p>
            <w:pPr>
              <w:tabs>
                <w:tab w:val="left" w:pos="1130" w:leader="none"/>
              </w:tabs>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（1）进度安排紧凑，有效提高服务进度，且保证措施科学的，得</w:t>
            </w:r>
            <w:r>
              <w:rPr>
                <w:rFonts w:hint="eastAsia" w:ascii="宋体" w:hAnsi="宋体"/>
                <w:color w:val="000000"/>
                <w:szCs w:val="21"/>
              </w:rPr>
              <w:t xml:space="preserve">6</w:t>
            </w:r>
            <w:r>
              <w:rPr>
                <w:rFonts w:ascii="宋体" w:hAnsi="宋体"/>
                <w:color w:val="000000"/>
                <w:szCs w:val="21"/>
              </w:rPr>
              <w:t xml:space="preserve">分；</w:t>
            </w:r>
            <w:r/>
          </w:p>
          <w:p>
            <w:pPr>
              <w:tabs>
                <w:tab w:val="left" w:pos="1130" w:leader="none"/>
              </w:tabs>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（2）进度安排较合理，保证措施较科学的，得</w:t>
            </w:r>
            <w:r>
              <w:rPr>
                <w:rFonts w:hint="eastAsia" w:ascii="宋体" w:hAnsi="宋体"/>
                <w:color w:val="000000"/>
                <w:szCs w:val="21"/>
              </w:rPr>
              <w:t xml:space="preserve">4</w:t>
            </w:r>
            <w:r>
              <w:rPr>
                <w:rFonts w:ascii="宋体" w:hAnsi="宋体"/>
                <w:color w:val="000000"/>
                <w:szCs w:val="21"/>
              </w:rPr>
              <w:t xml:space="preserve">分；</w:t>
            </w:r>
            <w:r/>
          </w:p>
          <w:p>
            <w:pPr>
              <w:tabs>
                <w:tab w:val="left" w:pos="1130" w:leader="none"/>
              </w:tabs>
              <w:rPr>
                <w:rFonts w:hint="eastAsia" w:asciiTheme="minorEastAsia" w:hAnsiTheme="minorEastAsia"/>
                <w:color w:val="000000" w:themeColor="text1"/>
                <w:szCs w:val="21"/>
                <w:lang w:bidi="ar"/>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（3）进度安排</w:t>
            </w:r>
            <w:r>
              <w:rPr>
                <w:rFonts w:hint="eastAsia" w:ascii="宋体" w:hAnsi="宋体"/>
                <w:color w:val="000000"/>
                <w:szCs w:val="21"/>
              </w:rPr>
              <w:t xml:space="preserve">基本</w:t>
            </w:r>
            <w:r>
              <w:rPr>
                <w:rFonts w:ascii="宋体" w:hAnsi="宋体"/>
                <w:color w:val="000000"/>
                <w:szCs w:val="21"/>
              </w:rPr>
              <w:t xml:space="preserve">合理，保证措施</w:t>
            </w:r>
            <w:r>
              <w:rPr>
                <w:rFonts w:hint="eastAsia" w:ascii="宋体" w:hAnsi="宋体"/>
                <w:color w:val="000000"/>
                <w:szCs w:val="21"/>
              </w:rPr>
              <w:t xml:space="preserve">基本</w:t>
            </w:r>
            <w:r>
              <w:rPr>
                <w:rFonts w:ascii="宋体" w:hAnsi="宋体"/>
                <w:color w:val="000000"/>
                <w:szCs w:val="21"/>
              </w:rPr>
              <w:t xml:space="preserve">科学的，得</w:t>
            </w:r>
            <w:r>
              <w:rPr>
                <w:rFonts w:hint="eastAsia" w:ascii="宋体" w:hAnsi="宋体"/>
                <w:color w:val="000000"/>
                <w:szCs w:val="21"/>
              </w:rPr>
              <w:t xml:space="preserve">2</w:t>
            </w:r>
            <w:r>
              <w:rPr>
                <w:rFonts w:ascii="宋体" w:hAnsi="宋体"/>
                <w:color w:val="000000"/>
                <w:szCs w:val="21"/>
              </w:rPr>
              <w:t xml:space="preserve">分；</w:t>
            </w:r>
            <w:r>
              <w:rPr>
                <w:rFonts w:hint="eastAsia" w:ascii="宋体" w:hAnsi="宋体"/>
                <w:color w:val="000000"/>
                <w:szCs w:val="21"/>
              </w:rPr>
              <w:t xml:space="preserve">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2.4</w:t>
            </w:r>
            <w:r/>
          </w:p>
        </w:tc>
        <w:tc>
          <w:tcPr>
            <w:tcW w:w="993"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安全作业保障措施</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670"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有安全制度、安全预案、全员安全培训计划；有安全设施配备及安全检查及记录要求；有意外伤害赔偿措施和风险规避措施；有事故发生后的应对处理办法。</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4"/>
              <w:rPr>
                <w:rFonts w:hint="eastAsia" w:ascii="宋体" w:hAnsi="宋体" w:cs="Times New Roman"/>
                <w:b/>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2</w:t>
            </w:r>
            <w:r>
              <w:rPr>
                <w:rFonts w:hint="eastAsia" w:ascii="宋体" w:hAnsi="宋体" w:cs="Times New Roman"/>
                <w:bCs/>
                <w:color w:val="000000" w:themeColor="text1"/>
                <w:sz w:val="21"/>
                <w:szCs w:val="21"/>
              </w:rPr>
              <w:t xml:space="preserve">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2.5</w:t>
            </w:r>
            <w:r/>
          </w:p>
        </w:tc>
        <w:tc>
          <w:tcPr>
            <w:tcW w:w="993"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应急预案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670"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应急预案（包含各类突发事件、恶劣天气应急预案）</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2</w:t>
            </w:r>
            <w:r>
              <w:rPr>
                <w:rFonts w:hint="eastAsia" w:ascii="宋体" w:hAnsi="宋体" w:cs="Times New Roman"/>
                <w:bCs/>
                <w:color w:val="000000" w:themeColor="text1"/>
                <w:sz w:val="21"/>
                <w:szCs w:val="21"/>
              </w:rPr>
              <w:t xml:space="preserve">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2.6</w:t>
            </w:r>
            <w:r/>
          </w:p>
        </w:tc>
        <w:tc>
          <w:tcPr>
            <w:tcW w:w="993"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交接过渡方案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670"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2</w:t>
            </w:r>
            <w:r>
              <w:rPr>
                <w:rFonts w:hint="eastAsia" w:ascii="宋体" w:hAnsi="宋体" w:cs="Times New Roman"/>
                <w:bCs/>
                <w:color w:val="000000" w:themeColor="text1"/>
                <w:sz w:val="21"/>
                <w:szCs w:val="21"/>
              </w:rPr>
              <w:t xml:space="preserve">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2.7</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合理化建议</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670" w:type="dxa"/>
            <w:vAlign w:val="center"/>
            <w:textDirection w:val="lrTb"/>
            <w:noWrap w:val="false"/>
          </w:tcPr>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针对本项目重点难点进行分析并提出合理有效的建议，针对本项目特点提出的解决问题的对策与方案建议进行综合评审：</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（1）针对项目特点、能实际解决项目所要解决的问题、可操作性、实用性强的得</w:t>
            </w:r>
            <w:r>
              <w:rPr>
                <w:rFonts w:hint="eastAsia" w:ascii="宋体" w:hAnsi="宋体"/>
                <w:color w:val="000000" w:themeColor="text1"/>
                <w:szCs w:val="21"/>
              </w:rPr>
              <w:t xml:space="preserve">6</w:t>
            </w:r>
            <w:r>
              <w:rPr>
                <w:rFonts w:ascii="宋体" w:hAnsi="宋体"/>
                <w:color w:val="000000" w:themeColor="text1"/>
                <w:szCs w:val="21"/>
              </w:rPr>
              <w:t xml:space="preserve">分；</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（2）针对项目特点，能大部分解决项目所要解决的问题，可操作性、实用性较强的得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jc w:val="left"/>
              <w:rPr>
                <w:rFonts w:hint="eastAsia" w:asciiTheme="minorEastAsia" w:hAnsiTheme="minorEastAsia"/>
                <w:color w:val="000000" w:themeColor="text1"/>
                <w:szCs w:val="21"/>
                <w:lang w:bidi="ar"/>
              </w:rPr>
            </w:pPr>
            <w:r>
              <w:rPr>
                <w:rFonts w:ascii="宋体" w:hAnsi="宋体"/>
                <w:color w:val="000000" w:themeColor="text1"/>
                <w:szCs w:val="21"/>
              </w:rPr>
              <w:t xml:space="preserve">（3）</w:t>
            </w:r>
            <w:r>
              <w:rPr>
                <w:rFonts w:ascii="宋体" w:hAnsi="宋体"/>
                <w:color w:val="000000" w:themeColor="text1"/>
                <w:szCs w:val="21"/>
              </w:rPr>
              <w:t xml:space="preserve">较针对项目特点，解决项目</w:t>
            </w:r>
            <w:r>
              <w:rPr>
                <w:rFonts w:hint="eastAsia" w:ascii="宋体" w:hAnsi="宋体"/>
                <w:color w:val="000000" w:themeColor="text1"/>
                <w:szCs w:val="21"/>
              </w:rPr>
              <w:t xml:space="preserve">基本</w:t>
            </w:r>
            <w:r>
              <w:rPr>
                <w:rFonts w:ascii="宋体" w:hAnsi="宋体"/>
                <w:color w:val="000000" w:themeColor="text1"/>
                <w:szCs w:val="21"/>
              </w:rPr>
              <w:t xml:space="preserve">的问题，操作性、实用性</w:t>
            </w:r>
            <w:r>
              <w:rPr>
                <w:rFonts w:hint="eastAsia" w:ascii="宋体" w:hAnsi="宋体"/>
                <w:color w:val="000000" w:themeColor="text1"/>
                <w:szCs w:val="21"/>
              </w:rPr>
              <w:t xml:space="preserve">一般</w:t>
            </w:r>
            <w:r>
              <w:rPr>
                <w:rFonts w:ascii="宋体" w:hAnsi="宋体"/>
                <w:color w:val="000000" w:themeColor="text1"/>
                <w:szCs w:val="21"/>
              </w:rPr>
              <w:t xml:space="preserve">的得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ascii="宋体" w:hAnsi="宋体"/>
                <w:color w:val="000000" w:themeColor="text1"/>
                <w:szCs w:val="21"/>
              </w:rPr>
              <w:t xml:space="preserve">；</w:t>
            </w:r>
            <w:r>
              <w:rPr>
                <w:rFonts w:hint="eastAsia" w:ascii="宋体" w:hAnsi="宋体"/>
                <w:color w:val="000000" w:themeColor="text1"/>
                <w:szCs w:val="21"/>
              </w:rPr>
              <w:t xml:space="preserve">不提供不得分。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567"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3</w:t>
            </w:r>
            <w:r/>
          </w:p>
        </w:tc>
        <w:tc>
          <w:tcPr>
            <w:tcW w:w="993"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客观分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40</w:t>
            </w:r>
            <w:r/>
          </w:p>
        </w:tc>
        <w:tc>
          <w:tcPr>
            <w:tcW w:w="567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1</w:t>
            </w:r>
            <w:r/>
          </w:p>
        </w:tc>
        <w:tc>
          <w:tcPr>
            <w:tcW w:w="993" w:type="dxa"/>
            <w:vAlign w:val="center"/>
            <w:textDirection w:val="lrTb"/>
            <w:noWrap w:val="false"/>
          </w:tcPr>
          <w:p>
            <w:pPr>
              <w:jc w:val="center"/>
              <w:widowControl/>
              <w:rPr>
                <w:rFonts w:hint="eastAsia" w:ascii="宋体" w:hAnsi="宋体"/>
                <w:bCs/>
                <w:color w:val="000000" w:themeColor="text1"/>
                <w:szCs w:val="21"/>
              </w:rPr>
            </w:pPr>
            <w:r>
              <w:rPr>
                <w:rFonts w:ascii="宋体" w:hAnsi="宋体"/>
                <w:bCs/>
                <w:color w:val="000000" w:themeColor="text1"/>
                <w:szCs w:val="21"/>
              </w:rPr>
              <w:t xml:space="preserve">业绩</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670" w:type="dxa"/>
            <w:vAlign w:val="center"/>
            <w:textDirection w:val="lrTb"/>
            <w:noWrap w:val="false"/>
          </w:tcPr>
          <w:p>
            <w:pPr>
              <w:jc w:val="left"/>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投标人自20</w:t>
            </w:r>
            <w:r>
              <w:rPr>
                <w:rFonts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3年</w:t>
            </w:r>
            <w:r>
              <w:rPr>
                <w:rFonts w:hint="eastAsia" w:ascii="宋体" w:hAnsi="宋体" w:cs="Times New Roman"/>
                <w:bCs/>
                <w:color w:val="000000" w:themeColor="text1"/>
                <w:szCs w:val="21"/>
              </w:rPr>
              <w:t xml:space="preserve">7</w:t>
            </w:r>
            <w:r>
              <w:rPr>
                <w:rFonts w:hint="eastAsia" w:ascii="宋体" w:hAnsi="宋体" w:cs="Times New Roman"/>
                <w:bCs/>
                <w:color w:val="000000" w:themeColor="text1"/>
                <w:szCs w:val="21"/>
              </w:rPr>
              <w:t xml:space="preserve">月1日至今</w:t>
            </w:r>
            <w:r>
              <w:rPr>
                <w:rFonts w:ascii="宋体" w:hAnsi="宋体" w:cs="Times New Roman"/>
                <w:bCs/>
                <w:color w:val="000000" w:themeColor="text1"/>
                <w:szCs w:val="21"/>
              </w:rPr>
              <w:t xml:space="preserve">承担过</w:t>
            </w:r>
            <w:r>
              <w:rPr>
                <w:rFonts w:hint="eastAsia" w:ascii="宋体" w:hAnsi="宋体" w:cs="Times New Roman"/>
                <w:bCs/>
                <w:color w:val="000000" w:themeColor="text1"/>
                <w:szCs w:val="21"/>
              </w:rPr>
              <w:t xml:space="preserve">类似</w:t>
            </w:r>
            <w:r>
              <w:rPr>
                <w:rFonts w:hint="eastAsia" w:ascii="宋体" w:hAnsi="宋体" w:cs="Times New Roman"/>
                <w:bCs/>
                <w:color w:val="000000" w:themeColor="text1"/>
                <w:szCs w:val="21"/>
              </w:rPr>
              <w:t xml:space="preserve">垃圾运输</w:t>
            </w:r>
            <w:r>
              <w:rPr>
                <w:rFonts w:hint="eastAsia" w:ascii="宋体" w:hAnsi="宋体" w:cs="Times New Roman"/>
                <w:bCs/>
                <w:color w:val="000000" w:themeColor="text1"/>
                <w:szCs w:val="21"/>
              </w:rPr>
              <w:t xml:space="preserve">项目</w:t>
            </w:r>
            <w:r>
              <w:rPr>
                <w:rFonts w:ascii="宋体" w:hAnsi="宋体" w:cs="Times New Roman"/>
                <w:bCs/>
                <w:color w:val="000000" w:themeColor="text1"/>
                <w:szCs w:val="21"/>
              </w:rPr>
              <w:t xml:space="preserve">业绩</w:t>
            </w:r>
            <w:r>
              <w:rPr>
                <w:rFonts w:hint="eastAsia" w:ascii="宋体" w:hAnsi="宋体" w:cs="Times New Roman"/>
                <w:bCs/>
                <w:color w:val="000000" w:themeColor="text1"/>
                <w:szCs w:val="21"/>
              </w:rPr>
              <w:t xml:space="preserve">，每有一个得</w:t>
            </w:r>
            <w:r>
              <w:rPr>
                <w:rFonts w:hint="eastAsia" w:ascii="宋体" w:hAnsi="宋体" w:cs="Times New Roman"/>
                <w:bCs/>
                <w:color w:val="000000" w:themeColor="text1"/>
                <w:szCs w:val="21"/>
              </w:rPr>
              <w:t xml:space="preserve">3</w:t>
            </w:r>
            <w:r>
              <w:rPr>
                <w:rFonts w:hint="eastAsia" w:ascii="宋体" w:hAnsi="宋体" w:cs="Times New Roman"/>
                <w:bCs/>
                <w:color w:val="000000" w:themeColor="text1"/>
                <w:szCs w:val="21"/>
              </w:rPr>
              <w:t xml:space="preserve">分，本项最高得</w:t>
            </w:r>
            <w:r>
              <w:rPr>
                <w:rFonts w:hint="eastAsia" w:ascii="宋体" w:hAnsi="宋体" w:cs="Times New Roman"/>
                <w:bCs/>
                <w:color w:val="000000" w:themeColor="text1"/>
                <w:szCs w:val="21"/>
              </w:rPr>
              <w:t xml:space="preserve">6</w:t>
            </w:r>
            <w:r>
              <w:rPr>
                <w:rFonts w:hint="eastAsia" w:ascii="宋体" w:hAnsi="宋体" w:cs="Times New Roman"/>
                <w:bCs/>
                <w:color w:val="000000" w:themeColor="text1"/>
                <w:szCs w:val="21"/>
              </w:rPr>
              <w:t xml:space="preserve">分。</w:t>
            </w:r>
            <w:r/>
          </w:p>
        </w:tc>
        <w:tc>
          <w:tcPr>
            <w:tcW w:w="2410"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1、提供合同。</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2、合同期须在1年及以上。</w:t>
            </w:r>
            <w:r/>
          </w:p>
          <w:p>
            <w:pPr>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3、时间以合同签订时间为准。</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3.2</w:t>
            </w:r>
            <w:r/>
          </w:p>
        </w:tc>
        <w:tc>
          <w:tcPr>
            <w:tcW w:w="993"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项目经理业绩</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4</w:t>
            </w:r>
            <w:r/>
          </w:p>
        </w:tc>
        <w:tc>
          <w:tcPr>
            <w:tcW w:w="5670"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本项目配备的项目经理具有</w:t>
            </w:r>
            <w:r>
              <w:rPr>
                <w:rFonts w:hint="eastAsia" w:ascii="宋体" w:hAnsi="宋体"/>
                <w:bCs/>
                <w:color w:val="000000" w:themeColor="text1"/>
                <w:szCs w:val="21"/>
              </w:rPr>
              <w:t xml:space="preserve">从事</w:t>
            </w:r>
            <w:r>
              <w:rPr>
                <w:rFonts w:hint="eastAsia" w:ascii="宋体" w:hAnsi="宋体" w:cs="Times New Roman"/>
                <w:bCs/>
                <w:color w:val="000000" w:themeColor="text1"/>
                <w:szCs w:val="21"/>
              </w:rPr>
              <w:t xml:space="preserve">生活垃圾运输</w:t>
            </w:r>
            <w:r>
              <w:rPr>
                <w:rFonts w:hint="eastAsia" w:ascii="宋体" w:hAnsi="宋体" w:cs="Times New Roman"/>
                <w:bCs/>
                <w:color w:val="000000" w:themeColor="text1"/>
                <w:szCs w:val="21"/>
              </w:rPr>
              <w:t xml:space="preserve">服务经验的</w:t>
            </w:r>
            <w:r>
              <w:rPr>
                <w:rFonts w:hint="eastAsia" w:ascii="宋体" w:hAnsi="宋体"/>
                <w:bCs/>
                <w:color w:val="000000" w:themeColor="text1"/>
                <w:szCs w:val="21"/>
              </w:rPr>
              <w:t xml:space="preserve">，得</w:t>
            </w:r>
            <w:r>
              <w:rPr>
                <w:rFonts w:hint="eastAsia" w:ascii="宋体" w:hAnsi="宋体"/>
                <w:bCs/>
                <w:color w:val="000000" w:themeColor="text1"/>
                <w:szCs w:val="21"/>
              </w:rPr>
              <w:t xml:space="preserve">4</w:t>
            </w:r>
            <w:r>
              <w:rPr>
                <w:rFonts w:hint="eastAsia" w:ascii="宋体" w:hAnsi="宋体"/>
                <w:bCs/>
                <w:color w:val="000000" w:themeColor="text1"/>
                <w:szCs w:val="21"/>
              </w:rPr>
              <w:t xml:space="preserve">分。</w:t>
            </w:r>
            <w:r/>
          </w:p>
        </w:tc>
        <w:tc>
          <w:tcPr>
            <w:tcW w:w="2410" w:type="dxa"/>
            <w:vAlign w:val="center"/>
            <w:textDirection w:val="lrTb"/>
            <w:noWrap w:val="false"/>
          </w:tcPr>
          <w:p>
            <w:pPr>
              <w:pStyle w:val="1034"/>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提供作业合同加盖公章；（如合同中未标明项目经理的，则需提供采购人出具的书面证明材料。）</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3</w:t>
            </w:r>
            <w:r/>
          </w:p>
        </w:tc>
        <w:tc>
          <w:tcPr>
            <w:tcW w:w="993"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安全管理人员</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5</w:t>
            </w:r>
            <w:r/>
          </w:p>
        </w:tc>
        <w:tc>
          <w:tcPr>
            <w:tcW w:w="5670" w:type="dxa"/>
            <w:vAlign w:val="center"/>
            <w:textDirection w:val="lrTb"/>
            <w:noWrap w:val="false"/>
          </w:tcPr>
          <w:p>
            <w:pPr>
              <w:rPr>
                <w:rFonts w:hint="eastAsia" w:ascii="宋体" w:hAnsi="宋体"/>
                <w:bCs/>
                <w:color w:val="000000" w:themeColor="text1"/>
                <w:szCs w:val="21"/>
              </w:rPr>
            </w:pPr>
            <w:r>
              <w:rPr>
                <w:rFonts w:hint="eastAsia" w:ascii="宋体" w:hAnsi="宋体"/>
                <w:bCs/>
                <w:szCs w:val="21"/>
              </w:rPr>
              <w:t xml:space="preserve">本项目配备注册安全工程师证书的，</w:t>
            </w:r>
            <w:r>
              <w:rPr>
                <w:rFonts w:hint="eastAsia" w:ascii="宋体" w:hAnsi="宋体"/>
                <w:bCs/>
                <w:szCs w:val="21"/>
              </w:rPr>
              <w:t xml:space="preserve">有1人的</w:t>
            </w:r>
            <w:r>
              <w:rPr>
                <w:rFonts w:hint="eastAsia" w:ascii="宋体" w:hAnsi="宋体"/>
                <w:bCs/>
                <w:szCs w:val="21"/>
              </w:rPr>
              <w:t xml:space="preserve">5</w:t>
            </w:r>
            <w:r>
              <w:rPr>
                <w:rFonts w:hint="eastAsia" w:ascii="宋体" w:hAnsi="宋体"/>
                <w:bCs/>
                <w:szCs w:val="21"/>
              </w:rPr>
              <w:t xml:space="preserve">分</w:t>
            </w:r>
            <w:r>
              <w:rPr>
                <w:rFonts w:hint="eastAsia" w:ascii="宋体" w:hAnsi="宋体"/>
                <w:bCs/>
                <w:szCs w:val="21"/>
              </w:rPr>
              <w:t xml:space="preserve">，最高得</w:t>
            </w:r>
            <w:r>
              <w:rPr>
                <w:rFonts w:hint="eastAsia" w:ascii="宋体" w:hAnsi="宋体"/>
                <w:bCs/>
                <w:szCs w:val="21"/>
              </w:rPr>
              <w:t xml:space="preserve">5</w:t>
            </w:r>
            <w:r>
              <w:rPr>
                <w:rFonts w:hint="eastAsia" w:ascii="宋体" w:hAnsi="宋体"/>
                <w:bCs/>
                <w:szCs w:val="21"/>
              </w:rPr>
              <w:t xml:space="preserve">分</w:t>
            </w:r>
            <w:r>
              <w:rPr>
                <w:rFonts w:hint="eastAsia" w:ascii="宋体" w:hAnsi="宋体"/>
                <w:bCs/>
                <w:color w:val="000000" w:themeColor="text1"/>
                <w:szCs w:val="21"/>
              </w:rPr>
              <w:t xml:space="preserve">。</w:t>
            </w:r>
            <w:r/>
          </w:p>
        </w:tc>
        <w:tc>
          <w:tcPr>
            <w:tcW w:w="2410" w:type="dxa"/>
            <w:vAlign w:val="center"/>
            <w:textDirection w:val="lrTb"/>
            <w:noWrap w:val="false"/>
          </w:tcPr>
          <w:p>
            <w:pPr>
              <w:pStyle w:val="1034"/>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w:t>
            </w:r>
            <w:r>
              <w:rPr>
                <w:rFonts w:hint="eastAsia" w:ascii="宋体" w:hAnsi="宋体" w:cs="Times New Roman" w:eastAsiaTheme="minorEastAsia"/>
                <w:bCs/>
                <w:color w:val="000000" w:themeColor="text1"/>
                <w:sz w:val="21"/>
                <w:szCs w:val="21"/>
              </w:rPr>
              <w:t xml:space="preserve">提供相关证书</w:t>
            </w:r>
            <w:r>
              <w:rPr>
                <w:rFonts w:hint="eastAsia" w:ascii="宋体" w:hAnsi="宋体" w:cs="Times New Roman" w:eastAsiaTheme="minorEastAsia"/>
                <w:bCs/>
                <w:color w:val="000000" w:themeColor="text1"/>
                <w:sz w:val="21"/>
                <w:szCs w:val="21"/>
              </w:rPr>
              <w:t xml:space="preserve">加盖公章；</w:t>
            </w:r>
            <w:r/>
          </w:p>
          <w:p>
            <w:pPr>
              <w:pStyle w:val="1034"/>
              <w:rPr>
                <w:rFonts w:hint="eastAsia" w:ascii="宋体" w:hAnsi="宋体" w:cs="Times New Roman" w:eastAsiaTheme="minorEastAsia"/>
                <w:bCs/>
                <w:color w:val="000000" w:themeColor="text1"/>
                <w:sz w:val="21"/>
                <w:szCs w:val="21"/>
              </w:rPr>
            </w:pPr>
            <w:r>
              <w:rPr>
                <w:rFonts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提供投标人为其缴纳的社保证明（缴纳时间为：2026年</w:t>
            </w:r>
            <w:r>
              <w:rPr>
                <w:rFonts w:hint="eastAsia" w:ascii="宋体" w:hAnsi="宋体" w:cs="Times New Roman" w:eastAsiaTheme="minorEastAsia"/>
                <w:bCs/>
                <w:color w:val="000000" w:themeColor="text1"/>
                <w:sz w:val="21"/>
                <w:szCs w:val="21"/>
              </w:rPr>
              <w:t xml:space="preserve">4</w:t>
            </w:r>
            <w:r>
              <w:rPr>
                <w:rFonts w:hint="eastAsia" w:ascii="宋体" w:hAnsi="宋体" w:cs="Times New Roman" w:eastAsiaTheme="minorEastAsia"/>
                <w:bCs/>
                <w:color w:val="000000" w:themeColor="text1"/>
                <w:sz w:val="21"/>
                <w:szCs w:val="21"/>
              </w:rPr>
              <w:t xml:space="preserve">月-2026年</w:t>
            </w:r>
            <w:r>
              <w:rPr>
                <w:rFonts w:hint="eastAsia" w:ascii="宋体" w:hAnsi="宋体" w:cs="Times New Roman" w:eastAsiaTheme="minorEastAsia"/>
                <w:bCs/>
                <w:color w:val="000000" w:themeColor="text1"/>
                <w:sz w:val="21"/>
                <w:szCs w:val="21"/>
              </w:rPr>
              <w:t xml:space="preserve">6</w:t>
            </w:r>
            <w:r>
              <w:rPr>
                <w:rFonts w:hint="eastAsia" w:ascii="宋体" w:hAnsi="宋体" w:cs="Times New Roman" w:eastAsiaTheme="minorEastAsia"/>
                <w:bCs/>
                <w:color w:val="000000" w:themeColor="text1"/>
                <w:sz w:val="21"/>
                <w:szCs w:val="21"/>
              </w:rPr>
              <w:t xml:space="preserve">月期间</w:t>
            </w:r>
            <w:r>
              <w:rPr>
                <w:rFonts w:hint="eastAsia" w:ascii="宋体" w:hAnsi="宋体" w:cs="Times New Roman" w:eastAsiaTheme="minorEastAsia"/>
                <w:bCs/>
                <w:color w:val="000000" w:themeColor="text1"/>
                <w:sz w:val="21"/>
                <w:szCs w:val="21"/>
              </w:rPr>
              <w:t xml:space="preserve">任意1</w:t>
            </w:r>
            <w:r>
              <w:rPr>
                <w:rFonts w:hint="eastAsia" w:ascii="宋体" w:hAnsi="宋体" w:cs="Times New Roman" w:eastAsiaTheme="minorEastAsia"/>
                <w:bCs/>
                <w:color w:val="000000" w:themeColor="text1"/>
                <w:sz w:val="21"/>
                <w:szCs w:val="21"/>
              </w:rPr>
              <w:t xml:space="preserve">个月）。</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4</w:t>
            </w:r>
            <w:r/>
          </w:p>
        </w:tc>
        <w:tc>
          <w:tcPr>
            <w:tcW w:w="993"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作业车辆</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1</w:t>
            </w:r>
            <w:r>
              <w:rPr>
                <w:rFonts w:hint="eastAsia" w:ascii="宋体" w:hAnsi="宋体"/>
                <w:bCs/>
                <w:color w:val="000000" w:themeColor="text1"/>
                <w:szCs w:val="21"/>
              </w:rPr>
              <w:t xml:space="preserve">2</w:t>
            </w:r>
            <w:r/>
          </w:p>
        </w:tc>
        <w:tc>
          <w:tcPr>
            <w:tcW w:w="5670" w:type="dxa"/>
            <w:vAlign w:val="center"/>
            <w:textDirection w:val="lrTb"/>
            <w:noWrap w:val="false"/>
          </w:tcPr>
          <w:p>
            <w:pPr>
              <w:jc w:val="left"/>
              <w:rPr>
                <w:rFonts w:hint="eastAsia" w:ascii="宋体" w:hAnsi="宋体"/>
                <w:bCs/>
                <w:color w:val="000000" w:themeColor="text1"/>
                <w:szCs w:val="21"/>
              </w:rPr>
            </w:pPr>
            <w:r>
              <w:rPr>
                <w:rFonts w:hint="eastAsia" w:ascii="宋体" w:hAnsi="宋体"/>
                <w:bCs/>
                <w:color w:val="000000" w:themeColor="text1"/>
                <w:szCs w:val="21"/>
              </w:rPr>
              <w:t xml:space="preserve">1、</w:t>
            </w:r>
            <w:r>
              <w:rPr>
                <w:rFonts w:hint="eastAsia" w:ascii="宋体" w:hAnsi="宋体"/>
                <w:bCs/>
                <w:color w:val="000000" w:themeColor="text1"/>
                <w:szCs w:val="21"/>
              </w:rPr>
              <w:t xml:space="preserve">自有</w:t>
            </w:r>
            <w:r>
              <w:rPr>
                <w:rFonts w:hint="eastAsia" w:ascii="宋体" w:hAnsi="宋体"/>
                <w:bCs/>
                <w:color w:val="000000" w:themeColor="text1"/>
                <w:szCs w:val="21"/>
              </w:rPr>
              <w:t xml:space="preserve">或租赁</w:t>
            </w:r>
            <w:r>
              <w:rPr>
                <w:rFonts w:hint="eastAsia" w:ascii="宋体" w:hAnsi="宋体"/>
                <w:bCs/>
                <w:color w:val="000000" w:themeColor="text1"/>
                <w:szCs w:val="21"/>
              </w:rPr>
              <w:t xml:space="preserve">8吨及以上</w:t>
            </w:r>
            <w:r>
              <w:rPr>
                <w:rFonts w:hint="eastAsia" w:ascii="宋体" w:hAnsi="宋体"/>
                <w:bCs/>
                <w:color w:val="000000" w:themeColor="text1"/>
                <w:szCs w:val="21"/>
              </w:rPr>
              <w:t xml:space="preserve">生活垃圾运输车辆，有</w:t>
            </w:r>
            <w:r>
              <w:rPr>
                <w:rFonts w:hint="eastAsia" w:ascii="宋体" w:hAnsi="宋体"/>
                <w:bCs/>
                <w:color w:val="000000" w:themeColor="text1"/>
                <w:szCs w:val="21"/>
              </w:rPr>
              <w:t xml:space="preserve">2</w:t>
            </w:r>
            <w:r>
              <w:rPr>
                <w:rFonts w:hint="eastAsia" w:ascii="宋体" w:hAnsi="宋体"/>
                <w:bCs/>
                <w:color w:val="000000" w:themeColor="text1"/>
                <w:szCs w:val="21"/>
              </w:rPr>
              <w:t xml:space="preserve">辆及以上的，得</w:t>
            </w:r>
            <w:r>
              <w:rPr>
                <w:rFonts w:hint="eastAsia" w:ascii="宋体" w:hAnsi="宋体"/>
                <w:bCs/>
                <w:color w:val="000000" w:themeColor="text1"/>
                <w:szCs w:val="21"/>
              </w:rPr>
              <w:t xml:space="preserve">6</w:t>
            </w:r>
            <w:r>
              <w:rPr>
                <w:rFonts w:hint="eastAsia" w:ascii="宋体" w:hAnsi="宋体"/>
                <w:bCs/>
                <w:color w:val="000000" w:themeColor="text1"/>
                <w:szCs w:val="21"/>
              </w:rPr>
              <w:t xml:space="preserve">分，</w:t>
            </w:r>
            <w:r>
              <w:rPr>
                <w:rFonts w:hint="eastAsia" w:ascii="宋体" w:hAnsi="宋体"/>
                <w:bCs/>
                <w:color w:val="000000" w:themeColor="text1"/>
                <w:szCs w:val="21"/>
              </w:rPr>
              <w:t xml:space="preserve">本项</w:t>
            </w:r>
            <w:r>
              <w:rPr>
                <w:rFonts w:hint="eastAsia" w:ascii="宋体" w:hAnsi="宋体"/>
                <w:bCs/>
                <w:color w:val="000000" w:themeColor="text1"/>
                <w:szCs w:val="21"/>
              </w:rPr>
              <w:t xml:space="preserve">最高得</w:t>
            </w:r>
            <w:r>
              <w:rPr>
                <w:rFonts w:hint="eastAsia" w:ascii="宋体" w:hAnsi="宋体"/>
                <w:bCs/>
                <w:color w:val="000000" w:themeColor="text1"/>
                <w:szCs w:val="21"/>
              </w:rPr>
              <w:t xml:space="preserve">6</w:t>
            </w:r>
            <w:r>
              <w:rPr>
                <w:rFonts w:hint="eastAsia" w:ascii="宋体" w:hAnsi="宋体"/>
                <w:bCs/>
                <w:color w:val="000000" w:themeColor="text1"/>
                <w:szCs w:val="21"/>
              </w:rPr>
              <w:t xml:space="preserve">分。</w:t>
            </w:r>
            <w:r/>
          </w:p>
          <w:p>
            <w:pPr>
              <w:jc w:val="left"/>
              <w:rPr>
                <w:rFonts w:hint="eastAsia" w:ascii="宋体" w:hAnsi="宋体"/>
                <w:bCs/>
                <w:color w:val="000000" w:themeColor="text1"/>
                <w:szCs w:val="21"/>
              </w:rPr>
            </w:pPr>
            <w:r>
              <w:rPr>
                <w:rFonts w:hint="eastAsia" w:ascii="宋体" w:hAnsi="宋体"/>
                <w:bCs/>
                <w:color w:val="000000" w:themeColor="text1"/>
                <w:szCs w:val="21"/>
              </w:rPr>
              <w:t xml:space="preserve">2、自有或租赁10吨及以上生活垃圾运输车辆，有</w:t>
            </w:r>
            <w:r>
              <w:rPr>
                <w:rFonts w:hint="eastAsia" w:ascii="宋体" w:hAnsi="宋体"/>
                <w:bCs/>
                <w:color w:val="000000" w:themeColor="text1"/>
                <w:szCs w:val="21"/>
              </w:rPr>
              <w:t xml:space="preserve">2</w:t>
            </w:r>
            <w:r>
              <w:rPr>
                <w:rFonts w:hint="eastAsia" w:ascii="宋体" w:hAnsi="宋体"/>
                <w:bCs/>
                <w:color w:val="000000" w:themeColor="text1"/>
                <w:szCs w:val="21"/>
              </w:rPr>
              <w:t xml:space="preserve">辆及以上的，得6分，本项最高得6分。</w:t>
            </w:r>
            <w:r/>
          </w:p>
        </w:tc>
        <w:tc>
          <w:tcPr>
            <w:tcW w:w="2410" w:type="dxa"/>
            <w:vAlign w:val="center"/>
            <w:textDirection w:val="lrTb"/>
            <w:noWrap w:val="false"/>
          </w:tcPr>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1、自有车辆</w:t>
            </w:r>
            <w:r>
              <w:rPr>
                <w:rFonts w:hint="eastAsia" w:ascii="宋体" w:hAnsi="宋体" w:cs="Times New Roman"/>
                <w:bCs/>
                <w:color w:val="000000" w:themeColor="text1"/>
                <w:szCs w:val="21"/>
              </w:rPr>
              <w:t xml:space="preserve">提供车辆行驶证、车辆登记证及车辆照片。</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2、租赁车辆提供租赁协议</w:t>
            </w:r>
            <w:r>
              <w:rPr>
                <w:rFonts w:hint="eastAsia" w:ascii="宋体" w:hAnsi="宋体" w:cs="Times New Roman"/>
                <w:bCs/>
                <w:color w:val="000000" w:themeColor="text1"/>
                <w:szCs w:val="21"/>
              </w:rPr>
              <w:t xml:space="preserve">、车辆行驶证及车辆照片</w:t>
            </w:r>
            <w:r>
              <w:rPr>
                <w:rFonts w:hint="eastAsia" w:ascii="宋体" w:hAnsi="宋体" w:cs="Times New Roman"/>
                <w:bCs/>
                <w:color w:val="000000" w:themeColor="text1"/>
                <w:szCs w:val="21"/>
              </w:rPr>
              <w:t xml:space="preserve">。</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（8吨总质量≥15000KG</w:t>
            </w:r>
            <w:r>
              <w:rPr>
                <w:rFonts w:hint="eastAsia" w:ascii="宋体" w:hAnsi="宋体"/>
                <w:bCs/>
                <w:color w:val="000000" w:themeColor="text1"/>
                <w:szCs w:val="21"/>
              </w:rPr>
              <w:t xml:space="preserve">，</w:t>
            </w:r>
            <w:r>
              <w:rPr>
                <w:rFonts w:hint="eastAsia" w:ascii="宋体" w:hAnsi="宋体"/>
                <w:bCs/>
                <w:color w:val="000000" w:themeColor="text1"/>
                <w:szCs w:val="21"/>
              </w:rPr>
              <w:t xml:space="preserve">10</w:t>
            </w:r>
            <w:r>
              <w:rPr>
                <w:rFonts w:hint="eastAsia" w:ascii="宋体" w:hAnsi="宋体" w:cs="Times New Roman"/>
                <w:bCs/>
                <w:color w:val="000000" w:themeColor="text1"/>
                <w:szCs w:val="21"/>
              </w:rPr>
              <w:t xml:space="preserve">吨总质量≥1</w:t>
            </w:r>
            <w:r>
              <w:rPr>
                <w:rFonts w:hint="eastAsia" w:ascii="宋体" w:hAnsi="宋体" w:cs="Times New Roman"/>
                <w:bCs/>
                <w:color w:val="000000" w:themeColor="text1"/>
                <w:szCs w:val="21"/>
              </w:rPr>
              <w:t xml:space="preserve">8</w:t>
            </w:r>
            <w:r>
              <w:rPr>
                <w:rFonts w:hint="eastAsia" w:ascii="宋体" w:hAnsi="宋体" w:cs="Times New Roman"/>
                <w:bCs/>
                <w:color w:val="000000" w:themeColor="text1"/>
                <w:szCs w:val="21"/>
              </w:rPr>
              <w:t xml:space="preserve">000KG</w:t>
            </w:r>
            <w:r>
              <w:rPr>
                <w:rFonts w:hint="eastAsia" w:ascii="宋体" w:hAnsi="宋体" w:cs="Times New Roman"/>
                <w:bCs/>
                <w:color w:val="000000" w:themeColor="text1"/>
                <w:szCs w:val="21"/>
              </w:rPr>
              <w:t xml:space="preserve">）</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5</w:t>
            </w:r>
            <w:r/>
          </w:p>
        </w:tc>
        <w:tc>
          <w:tcPr>
            <w:tcW w:w="993"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认证体系</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9</w:t>
            </w:r>
            <w:r/>
          </w:p>
        </w:tc>
        <w:tc>
          <w:tcPr>
            <w:tcW w:w="567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投标人具有质量管理体系认证证书、环境管理体系认证证书、职业健康安全管理体系认证证书，每提供一份证书得</w:t>
            </w:r>
            <w:r>
              <w:rPr>
                <w:rFonts w:hint="eastAsia" w:ascii="宋体" w:hAnsi="宋体"/>
                <w:color w:val="000000" w:themeColor="text1"/>
                <w:szCs w:val="21"/>
              </w:rPr>
              <w:t xml:space="preserve">3</w:t>
            </w:r>
            <w:r>
              <w:rPr>
                <w:rFonts w:hint="eastAsia" w:ascii="宋体" w:hAnsi="宋体"/>
                <w:color w:val="000000" w:themeColor="text1"/>
                <w:szCs w:val="21"/>
              </w:rPr>
              <w:t xml:space="preserve">分。最高得</w:t>
            </w:r>
            <w:r>
              <w:rPr>
                <w:rFonts w:hint="eastAsia" w:ascii="宋体" w:hAnsi="宋体"/>
                <w:color w:val="000000" w:themeColor="text1"/>
                <w:szCs w:val="21"/>
              </w:rPr>
              <w:t xml:space="preserve">9</w:t>
            </w:r>
            <w:r>
              <w:rPr>
                <w:rFonts w:hint="eastAsia" w:ascii="宋体" w:hAnsi="宋体"/>
                <w:color w:val="000000" w:themeColor="text1"/>
                <w:szCs w:val="21"/>
              </w:rPr>
              <w:t xml:space="preserve">分。</w:t>
            </w:r>
            <w:r/>
          </w:p>
        </w:tc>
        <w:tc>
          <w:tcPr>
            <w:tcW w:w="2410" w:type="dxa"/>
            <w:vAlign w:val="center"/>
            <w:textDirection w:val="lrTb"/>
            <w:noWrap w:val="false"/>
          </w:tcPr>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1、</w:t>
            </w:r>
            <w:r>
              <w:rPr>
                <w:rFonts w:ascii="宋体" w:hAnsi="宋体" w:cs="Times New Roman"/>
                <w:bCs/>
                <w:color w:val="000000" w:themeColor="text1"/>
                <w:szCs w:val="21"/>
              </w:rPr>
              <w:t xml:space="preserve">提供</w:t>
            </w:r>
            <w:r>
              <w:rPr>
                <w:rFonts w:hint="eastAsia" w:ascii="宋体" w:hAnsi="宋体" w:cs="Times New Roman"/>
                <w:bCs/>
                <w:color w:val="000000" w:themeColor="text1"/>
                <w:szCs w:val="21"/>
              </w:rPr>
              <w:t xml:space="preserve">认证证书。</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2、提供国家认监委网站查询的最新状态需为“有效”的截图。</w:t>
            </w:r>
            <w:r/>
          </w:p>
        </w:tc>
      </w:tr>
      <w:tr>
        <w:trPr>
          <w:trHeight w:val="900"/>
        </w:trPr>
        <w:tc>
          <w:tcPr>
            <w:tcW w:w="567"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6</w:t>
            </w:r>
            <w:r/>
          </w:p>
        </w:tc>
        <w:tc>
          <w:tcPr>
            <w:tcW w:w="993"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投标承诺</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67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投标人承诺按照相关规定发放：节日福利、劳动防护用品费、加班费、为员工办理意外伤害保险，每承诺一项得</w:t>
            </w:r>
            <w:r>
              <w:rPr>
                <w:rFonts w:ascii="宋体" w:hAnsi="宋体"/>
                <w:color w:val="000000" w:themeColor="text1"/>
                <w:szCs w:val="21"/>
              </w:rPr>
              <w:t xml:space="preserve">1</w:t>
            </w:r>
            <w:r>
              <w:rPr>
                <w:rFonts w:hint="eastAsia" w:ascii="宋体" w:hAnsi="宋体"/>
                <w:color w:val="000000" w:themeColor="text1"/>
                <w:szCs w:val="21"/>
              </w:rPr>
              <w:t xml:space="preserve">分，最高得</w:t>
            </w:r>
            <w:r>
              <w:rPr>
                <w:rFonts w:ascii="宋体" w:hAnsi="宋体"/>
                <w:color w:val="000000" w:themeColor="text1"/>
                <w:szCs w:val="21"/>
              </w:rPr>
              <w:t xml:space="preserve">4</w:t>
            </w:r>
            <w:r>
              <w:rPr>
                <w:rFonts w:hint="eastAsia" w:ascii="宋体" w:hAnsi="宋体"/>
                <w:color w:val="000000" w:themeColor="text1"/>
                <w:szCs w:val="21"/>
              </w:rPr>
              <w:t xml:space="preserve">分。</w:t>
            </w:r>
            <w:r/>
          </w:p>
        </w:tc>
        <w:tc>
          <w:tcPr>
            <w:tcW w:w="2410" w:type="dxa"/>
            <w:vAlign w:val="center"/>
            <w:textDirection w:val="lrTb"/>
            <w:noWrap w:val="false"/>
          </w:tcPr>
          <w:p>
            <w:pPr>
              <w:pStyle w:val="1034"/>
              <w:rPr>
                <w:rFonts w:hint="eastAsia" w:ascii="宋体" w:hAnsi="宋体" w:eastAsiaTheme="minorEastAsia" w:cstheme="minorBidi"/>
                <w:color w:val="000000" w:themeColor="text1"/>
                <w:sz w:val="21"/>
                <w:szCs w:val="21"/>
              </w:rPr>
            </w:pPr>
            <w:r>
              <w:rPr>
                <w:rFonts w:hint="eastAsia" w:ascii="宋体" w:hAnsi="宋体" w:eastAsiaTheme="minorEastAsia" w:cstheme="minorBidi"/>
                <w:color w:val="000000" w:themeColor="text1"/>
                <w:sz w:val="21"/>
                <w:szCs w:val="21"/>
              </w:rPr>
              <w:t xml:space="preserve">提供承诺书</w:t>
            </w:r>
            <w:r/>
          </w:p>
        </w:tc>
      </w:tr>
      <w:tr>
        <w:trPr>
          <w:trHeight w:val="351"/>
        </w:trPr>
        <w:tc>
          <w:tcPr>
            <w:tcW w:w="567"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合计</w:t>
            </w:r>
            <w:r/>
          </w:p>
        </w:tc>
        <w:tc>
          <w:tcPr>
            <w:tcW w:w="993"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rPr>
              <w:t xml:space="preserve">100</w:t>
            </w:r>
            <w:r/>
          </w:p>
        </w:tc>
        <w:tc>
          <w:tcPr>
            <w:tcW w:w="567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410" w:type="dxa"/>
            <w:vAlign w:val="center"/>
            <w:textDirection w:val="lrTb"/>
            <w:noWrap/>
          </w:tcPr>
          <w:p>
            <w:pPr>
              <w:jc w:val="left"/>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bl>
    <w:p>
      <w:r/>
      <w:r/>
    </w:p>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rPr>
      </w:r>
      <w:bookmarkEnd w:id="239"/>
      <w:r/>
      <w:bookmarkEnd w:id="254"/>
      <w:r/>
      <w:bookmarkEnd w:id="255"/>
      <w:r/>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ind w:firstLine="241"/>
        <w:spacing w:line="360" w:lineRule="auto"/>
        <w:rPr>
          <w:rFonts w:hint="eastAsia" w:ascii="宋体" w:hAnsi="宋体"/>
          <w:b/>
          <w:color w:val="000000"/>
          <w:sz w:val="24"/>
        </w:rPr>
      </w:pPr>
      <w:r>
        <w:rPr>
          <w:rFonts w:hint="eastAsia" w:ascii="宋体" w:hAnsi="宋体"/>
          <w:b/>
          <w:color w:val="000000"/>
          <w:sz w:val="24"/>
        </w:rPr>
        <w:t xml:space="preserve">一、项目概况：</w:t>
      </w:r>
      <w:r/>
    </w:p>
    <w:p>
      <w:pPr>
        <w:ind w:firstLine="240"/>
        <w:spacing w:line="360" w:lineRule="auto"/>
        <w:rPr>
          <w:rFonts w:hint="eastAsia" w:ascii="宋体" w:hAnsi="宋体"/>
          <w:bCs/>
          <w:color w:val="000000"/>
          <w:sz w:val="24"/>
        </w:rPr>
      </w:pPr>
      <w:r>
        <w:rPr>
          <w:rFonts w:hint="eastAsia" w:ascii="宋体" w:hAnsi="宋体"/>
          <w:bCs/>
          <w:color w:val="000000"/>
          <w:sz w:val="24"/>
        </w:rPr>
        <w:t xml:space="preserve">1、采购项目：礼嘉镇生活垃圾运输服务</w:t>
      </w:r>
      <w:r/>
    </w:p>
    <w:p>
      <w:pPr>
        <w:ind w:firstLine="240"/>
        <w:spacing w:line="360" w:lineRule="auto"/>
        <w:rPr>
          <w:rFonts w:hint="eastAsia" w:asciiTheme="minorEastAsia" w:hAnsiTheme="minorEastAsia"/>
          <w:color w:val="000000" w:themeColor="text1"/>
          <w:sz w:val="24"/>
        </w:rPr>
      </w:pPr>
      <w:r>
        <w:rPr>
          <w:rFonts w:hint="eastAsia" w:ascii="宋体" w:hAnsi="宋体"/>
          <w:bCs/>
          <w:color w:val="000000"/>
          <w:sz w:val="24"/>
        </w:rPr>
        <w:t xml:space="preserve">2、服务内容：</w:t>
      </w:r>
      <w:bookmarkStart w:id="291" w:name="_Hlk230783663"/>
      <w:r>
        <w:rPr>
          <w:rFonts w:hint="eastAsia" w:asciiTheme="minorEastAsia" w:hAnsiTheme="minorEastAsia"/>
          <w:color w:val="000000" w:themeColor="text1"/>
          <w:sz w:val="24"/>
        </w:rPr>
        <w:t xml:space="preserve">本项目为</w:t>
      </w:r>
      <w:r>
        <w:rPr>
          <w:rFonts w:hint="eastAsia" w:asciiTheme="minorEastAsia" w:hAnsiTheme="minorEastAsia"/>
          <w:bCs/>
          <w:color w:val="000000" w:themeColor="text1"/>
          <w:sz w:val="24"/>
        </w:rPr>
        <w:t xml:space="preserve">礼嘉镇生活垃圾运输服务</w:t>
      </w:r>
      <w:r>
        <w:rPr>
          <w:rFonts w:hint="eastAsia" w:asciiTheme="minorEastAsia" w:hAnsiTheme="minorEastAsia"/>
          <w:color w:val="000000" w:themeColor="text1"/>
          <w:sz w:val="24"/>
        </w:rPr>
        <w:t xml:space="preserve">，具体包含礼嘉镇区生活垃圾压缩转运站的垃圾运输至相应处置地点，具体处置地点由区城管局指派区环管中心统一调度。运输车辆由投标人根据转运站实际情况配套提供</w:t>
      </w:r>
      <w:bookmarkEnd w:id="291"/>
      <w:r>
        <w:rPr>
          <w:rFonts w:hint="eastAsia" w:asciiTheme="minorEastAsia" w:hAnsiTheme="minorEastAsia"/>
          <w:color w:val="000000" w:themeColor="text1"/>
          <w:sz w:val="24"/>
        </w:rPr>
        <w:t xml:space="preserve">。</w:t>
      </w:r>
      <w:r/>
    </w:p>
    <w:p>
      <w:pPr>
        <w:ind w:firstLine="240"/>
        <w:spacing w:line="360" w:lineRule="auto"/>
        <w:rPr>
          <w:rFonts w:hint="eastAsia" w:asciiTheme="minorEastAsia" w:hAnsiTheme="minorEastAsia"/>
          <w:color w:val="000000" w:themeColor="text1"/>
          <w:sz w:val="24"/>
        </w:rPr>
      </w:pPr>
      <w:r>
        <w:rPr>
          <w:rFonts w:hint="eastAsia" w:ascii="宋体" w:hAnsi="宋体"/>
          <w:bCs/>
          <w:color w:val="000000"/>
          <w:sz w:val="24"/>
        </w:rPr>
        <w:t xml:space="preserve">3、服务期限：</w:t>
      </w:r>
      <w:r>
        <w:rPr>
          <w:rFonts w:hint="eastAsia" w:asciiTheme="minorEastAsia" w:hAnsiTheme="minorEastAsia"/>
          <w:color w:val="000000" w:themeColor="text1"/>
          <w:sz w:val="24"/>
        </w:rPr>
        <w:t xml:space="preserve">三年，合同一年一签，考核合格后续签下一年合同。</w:t>
      </w:r>
      <w:r/>
    </w:p>
    <w:p>
      <w:pPr>
        <w:ind w:firstLine="241"/>
        <w:spacing w:line="360" w:lineRule="auto"/>
        <w:rPr>
          <w:rFonts w:hint="eastAsia" w:ascii="宋体" w:hAnsi="宋体"/>
          <w:b/>
          <w:color w:val="000000"/>
          <w:sz w:val="24"/>
        </w:rPr>
      </w:pPr>
      <w:r>
        <w:rPr>
          <w:rFonts w:hint="eastAsia" w:ascii="宋体" w:hAnsi="宋体"/>
          <w:b/>
          <w:color w:val="000000"/>
          <w:sz w:val="24"/>
        </w:rPr>
        <w:t xml:space="preserve">二、</w:t>
      </w:r>
      <w:r>
        <w:rPr>
          <w:rFonts w:hint="eastAsia" w:ascii="宋体" w:hAnsi="宋体"/>
          <w:b/>
          <w:color w:val="000000" w:themeColor="text1"/>
          <w:sz w:val="24"/>
          <w:szCs w:val="24"/>
        </w:rPr>
        <w:t xml:space="preserve">服务清单</w:t>
      </w:r>
      <w:r>
        <w:rPr>
          <w:rFonts w:hint="eastAsia" w:ascii="宋体" w:hAnsi="宋体"/>
          <w:b/>
          <w:color w:val="000000"/>
          <w:sz w:val="24"/>
        </w:rPr>
        <w:t xml:space="preserve">：</w:t>
      </w:r>
      <w: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4"/>
        <w:gridCol w:w="1446"/>
        <w:gridCol w:w="1492"/>
        <w:gridCol w:w="1456"/>
        <w:gridCol w:w="1276"/>
        <w:gridCol w:w="1418"/>
        <w:gridCol w:w="708"/>
      </w:tblGrid>
      <w:tr>
        <w:trPr/>
        <w:tc>
          <w:tcPr>
            <w:tcW w:w="704"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序号</w:t>
            </w:r>
            <w:r/>
          </w:p>
        </w:tc>
        <w:tc>
          <w:tcPr>
            <w:tcW w:w="144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转运站名称</w:t>
            </w:r>
            <w:r/>
          </w:p>
        </w:tc>
        <w:tc>
          <w:tcPr>
            <w:tcW w:w="1492"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坐落位置</w:t>
            </w:r>
            <w:r/>
          </w:p>
        </w:tc>
        <w:tc>
          <w:tcPr>
            <w:tcW w:w="145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垃圾压缩箱型号</w:t>
            </w:r>
            <w:r/>
          </w:p>
        </w:tc>
        <w:tc>
          <w:tcPr>
            <w:tcW w:w="127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压缩箱容重（吨）</w:t>
            </w:r>
            <w:r/>
          </w:p>
        </w:tc>
        <w:tc>
          <w:tcPr>
            <w:tcW w:w="1418"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垃圾量（吨/天）</w:t>
            </w:r>
            <w:r/>
          </w:p>
        </w:tc>
        <w:tc>
          <w:tcPr>
            <w:tcW w:w="708"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备注</w:t>
            </w:r>
            <w:r/>
          </w:p>
        </w:tc>
      </w:tr>
      <w:tr>
        <w:trPr>
          <w:trHeight w:val="685"/>
        </w:trPr>
        <w:tc>
          <w:tcPr>
            <w:tcW w:w="704"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1</w:t>
            </w:r>
            <w:r/>
          </w:p>
        </w:tc>
        <w:tc>
          <w:tcPr>
            <w:tcW w:w="144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坂上转运站</w:t>
            </w:r>
            <w:r/>
          </w:p>
        </w:tc>
        <w:tc>
          <w:tcPr>
            <w:tcW w:w="1492"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礼嘉镇坂上</w:t>
            </w:r>
            <w:r/>
          </w:p>
        </w:tc>
        <w:tc>
          <w:tcPr>
            <w:tcW w:w="145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水平直压式</w:t>
            </w:r>
            <w:r/>
          </w:p>
        </w:tc>
        <w:tc>
          <w:tcPr>
            <w:tcW w:w="127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10</w:t>
            </w:r>
            <w:r/>
          </w:p>
        </w:tc>
        <w:tc>
          <w:tcPr>
            <w:tcW w:w="1418"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7</w:t>
            </w:r>
            <w:r>
              <w:rPr>
                <w:rFonts w:hint="eastAsia" w:ascii="宋体" w:hAnsi="宋体" w:cs="楷体"/>
                <w:sz w:val="24"/>
              </w:rPr>
              <w:t xml:space="preserve">0</w:t>
            </w:r>
            <w:r/>
          </w:p>
        </w:tc>
        <w:tc>
          <w:tcPr>
            <w:tcW w:w="708"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r>
            <w:r/>
          </w:p>
        </w:tc>
      </w:tr>
      <w:tr>
        <w:trPr>
          <w:trHeight w:val="690"/>
        </w:trPr>
        <w:tc>
          <w:tcPr>
            <w:tcW w:w="704"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2</w:t>
            </w:r>
            <w:r/>
          </w:p>
        </w:tc>
        <w:tc>
          <w:tcPr>
            <w:tcW w:w="144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政平转运站</w:t>
            </w:r>
            <w:r/>
          </w:p>
        </w:tc>
        <w:tc>
          <w:tcPr>
            <w:tcW w:w="1492"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礼嘉镇政平</w:t>
            </w:r>
            <w:r/>
          </w:p>
        </w:tc>
        <w:tc>
          <w:tcPr>
            <w:tcW w:w="145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水平直压式</w:t>
            </w:r>
            <w:r/>
          </w:p>
        </w:tc>
        <w:tc>
          <w:tcPr>
            <w:tcW w:w="1276"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8</w:t>
            </w:r>
            <w:r/>
          </w:p>
        </w:tc>
        <w:tc>
          <w:tcPr>
            <w:tcW w:w="1418"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0</w:t>
            </w:r>
            <w:r/>
          </w:p>
        </w:tc>
        <w:tc>
          <w:tcPr>
            <w:tcW w:w="708" w:type="dxa"/>
            <w:vAlign w:val="center"/>
            <w:textDirection w:val="lrTb"/>
            <w:noWrap w:val="false"/>
          </w:tcPr>
          <w:p>
            <w:pPr>
              <w:jc w:val="center"/>
              <w:spacing w:line="360" w:lineRule="exact"/>
              <w:rPr>
                <w:rFonts w:hint="eastAsia" w:ascii="宋体" w:hAnsi="宋体" w:cs="楷体"/>
                <w:sz w:val="24"/>
              </w:rPr>
            </w:pPr>
            <w:r>
              <w:rPr>
                <w:rFonts w:hint="eastAsia" w:ascii="宋体" w:hAnsi="宋体" w:cs="楷体"/>
                <w:sz w:val="24"/>
              </w:rPr>
            </w:r>
            <w:r/>
          </w:p>
        </w:tc>
      </w:tr>
    </w:tbl>
    <w:p>
      <w:pPr>
        <w:ind w:firstLine="241"/>
        <w:spacing w:line="360" w:lineRule="auto"/>
        <w:rPr>
          <w:rFonts w:hint="eastAsia" w:ascii="宋体" w:hAnsi="宋体"/>
          <w:b/>
          <w:color w:val="000000"/>
          <w:sz w:val="24"/>
        </w:rPr>
      </w:pPr>
      <w:r>
        <w:rPr>
          <w:rFonts w:hint="eastAsia" w:ascii="宋体" w:hAnsi="宋体"/>
          <w:b/>
          <w:color w:val="000000"/>
          <w:sz w:val="24"/>
        </w:rPr>
        <w:t xml:space="preserve">三、</w:t>
      </w:r>
      <w:r>
        <w:rPr>
          <w:rFonts w:hint="eastAsia" w:ascii="宋体" w:hAnsi="宋体"/>
          <w:b/>
          <w:color w:val="000000" w:themeColor="text1"/>
          <w:sz w:val="24"/>
          <w:szCs w:val="24"/>
        </w:rPr>
        <w:t xml:space="preserve">运距及单价</w:t>
      </w:r>
      <w:r>
        <w:rPr>
          <w:rFonts w:hint="eastAsia" w:ascii="宋体" w:hAnsi="宋体"/>
          <w:b/>
          <w:color w:val="000000"/>
          <w:sz w:val="24"/>
        </w:rPr>
        <w:t xml:space="preserve">：</w:t>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2"/>
        <w:gridCol w:w="1423"/>
        <w:gridCol w:w="1436"/>
        <w:gridCol w:w="1701"/>
        <w:gridCol w:w="1843"/>
        <w:gridCol w:w="2268"/>
      </w:tblGrid>
      <w:tr>
        <w:trPr>
          <w:cantSplit/>
          <w:jc w:val="center"/>
          <w:trHeight w:val="944"/>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sz w:val="24"/>
              </w:rPr>
              <w:t xml:space="preserve">采购内容</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color w:val="000000"/>
                <w:sz w:val="24"/>
              </w:rPr>
              <w:t xml:space="preserve">运输公里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rPr>
              <w:t xml:space="preserve">垃圾量（吨）</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rPr>
              <w:t xml:space="preserve">单价</w:t>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合计（万元）</w:t>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color w:val="000000" w:themeColor="text1"/>
                <w:sz w:val="24"/>
              </w:rPr>
              <w:t xml:space="preserve">常武地区</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18公里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29000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u w:val="single"/>
              </w:rPr>
              <w:t xml:space="preserve">2.9</w:t>
            </w:r>
            <w:r>
              <w:rPr>
                <w:rFonts w:hint="eastAsia" w:ascii="宋体" w:hAnsi="宋体" w:cs="宋体"/>
                <w:bCs/>
                <w:color w:val="000000"/>
                <w:sz w:val="24"/>
                <w:u w:val="single"/>
              </w:rPr>
              <w:t xml:space="preserve">6</w:t>
            </w:r>
            <w:r>
              <w:rPr>
                <w:rFonts w:hint="eastAsia" w:ascii="宋体" w:hAnsi="宋体" w:cs="宋体"/>
                <w:bCs/>
                <w:color w:val="000000"/>
                <w:sz w:val="24"/>
              </w:rPr>
              <w:t xml:space="preserve">元/</w:t>
            </w:r>
            <w:r>
              <w:rPr>
                <w:rFonts w:hint="eastAsia" w:ascii="宋体" w:hAnsi="宋体"/>
                <w:color w:val="000000" w:themeColor="text1"/>
                <w:sz w:val="24"/>
                <w:lang w:val="zh-CN"/>
              </w:rPr>
              <w:t xml:space="preserve">吨·公里</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154.512</w:t>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color w:val="000000" w:themeColor="text1"/>
                <w:sz w:val="24"/>
              </w:rPr>
              <w:t xml:space="preserve">金坛、溧阳地区</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 80公里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7</w:t>
            </w:r>
            <w:r>
              <w:rPr>
                <w:rFonts w:hint="eastAsia" w:ascii="宋体" w:hAnsi="宋体" w:cs="Arial"/>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u w:val="single"/>
              </w:rPr>
              <w:t xml:space="preserve">1.25</w:t>
            </w:r>
            <w:r>
              <w:rPr>
                <w:rFonts w:hint="eastAsia" w:ascii="宋体" w:hAnsi="宋体" w:cs="宋体"/>
                <w:bCs/>
                <w:color w:val="000000"/>
                <w:sz w:val="24"/>
              </w:rPr>
              <w:t xml:space="preserve">元/</w:t>
            </w:r>
            <w:r>
              <w:rPr>
                <w:rFonts w:hint="eastAsia" w:ascii="宋体" w:hAnsi="宋体"/>
                <w:color w:val="000000" w:themeColor="text1"/>
                <w:sz w:val="24"/>
                <w:lang w:val="zh-CN"/>
              </w:rPr>
              <w:t xml:space="preserve">吨·公里</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75</w:t>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gridSpan w:val="2"/>
            <w:tcBorders>
              <w:top w:val="single" w:color="auto" w:sz="4" w:space="0"/>
              <w:left w:val="single" w:color="auto" w:sz="4" w:space="0"/>
              <w:bottom w:val="single" w:color="auto" w:sz="4" w:space="0"/>
              <w:right w:val="single" w:color="auto" w:sz="4" w:space="0"/>
            </w:tcBorders>
            <w:tcW w:w="285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总价/年</w:t>
            </w:r>
            <w:r/>
          </w:p>
        </w:tc>
        <w:tc>
          <w:tcPr>
            <w:gridSpan w:val="3"/>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229.512</w:t>
            </w:r>
            <w:r/>
          </w:p>
        </w:tc>
      </w:tr>
    </w:tbl>
    <w:p>
      <w:pPr>
        <w:ind w:firstLine="241"/>
        <w:spacing w:line="360" w:lineRule="auto"/>
        <w:rPr>
          <w:rFonts w:hint="eastAsia" w:ascii="宋体" w:hAnsi="宋体"/>
          <w:b/>
          <w:color w:val="000000"/>
          <w:sz w:val="24"/>
        </w:rPr>
      </w:pPr>
      <w:r>
        <w:rPr>
          <w:rFonts w:hint="eastAsia" w:ascii="宋体" w:hAnsi="宋体"/>
          <w:b/>
          <w:color w:val="000000"/>
          <w:sz w:val="24"/>
        </w:rPr>
        <w:t xml:space="preserve">每年垃圾量约365</w:t>
      </w:r>
      <w:r>
        <w:rPr>
          <w:rFonts w:ascii="宋体" w:hAnsi="宋体"/>
          <w:b/>
          <w:color w:val="000000"/>
          <w:sz w:val="24"/>
        </w:rPr>
        <w:t xml:space="preserve">00</w:t>
      </w:r>
      <w:r>
        <w:rPr>
          <w:rFonts w:hint="eastAsia" w:ascii="宋体" w:hAnsi="宋体"/>
          <w:b/>
          <w:color w:val="000000"/>
          <w:sz w:val="24"/>
        </w:rPr>
        <w:t xml:space="preserve">吨，每年常州市区内约</w:t>
      </w:r>
      <w:r>
        <w:rPr>
          <w:rFonts w:hint="eastAsia" w:ascii="宋体" w:hAnsi="宋体"/>
          <w:b/>
          <w:color w:val="000000"/>
          <w:sz w:val="24"/>
        </w:rPr>
        <w:t xml:space="preserve">29</w:t>
      </w:r>
      <w:r>
        <w:rPr>
          <w:rFonts w:hint="eastAsia" w:ascii="宋体" w:hAnsi="宋体"/>
          <w:b/>
          <w:color w:val="000000"/>
          <w:sz w:val="24"/>
        </w:rPr>
        <w:t xml:space="preserve">000吨，金坛、溧阳约</w:t>
      </w:r>
      <w:r>
        <w:rPr>
          <w:rFonts w:hint="eastAsia" w:ascii="宋体" w:hAnsi="宋体"/>
          <w:b/>
          <w:color w:val="000000"/>
          <w:sz w:val="24"/>
        </w:rPr>
        <w:t xml:space="preserve">7</w:t>
      </w:r>
      <w:r>
        <w:rPr>
          <w:rFonts w:hint="eastAsia" w:ascii="宋体" w:hAnsi="宋体"/>
          <w:b/>
          <w:color w:val="000000"/>
          <w:sz w:val="24"/>
        </w:rPr>
        <w:t xml:space="preserve">500吨，最终垃圾量按实际运输量为准。</w:t>
      </w:r>
      <w:r/>
    </w:p>
    <w:p>
      <w:pPr>
        <w:ind w:firstLine="241"/>
        <w:spacing w:line="360" w:lineRule="auto"/>
        <w:rPr>
          <w:rFonts w:hint="eastAsia" w:ascii="宋体" w:hAnsi="宋体"/>
          <w:b/>
          <w:color w:val="000000"/>
          <w:sz w:val="24"/>
        </w:rPr>
      </w:pPr>
      <w:r>
        <w:rPr>
          <w:rFonts w:hint="eastAsia" w:ascii="宋体" w:hAnsi="宋体"/>
          <w:b/>
          <w:color w:val="000000"/>
          <w:sz w:val="24"/>
        </w:rPr>
        <w:t xml:space="preserve">1、运至常州市区内终端处理单位运距按照18km（单趟）计算，</w:t>
      </w:r>
      <w:r>
        <w:rPr>
          <w:rFonts w:hint="eastAsia" w:ascii="宋体" w:hAnsi="宋体"/>
          <w:b/>
          <w:color w:val="000000"/>
          <w:sz w:val="24"/>
        </w:rPr>
        <w:t xml:space="preserve">单价最高限价：</w:t>
      </w:r>
      <w:r>
        <w:rPr>
          <w:rFonts w:hint="eastAsia" w:ascii="宋体" w:hAnsi="宋体"/>
          <w:b/>
          <w:color w:val="000000"/>
          <w:sz w:val="24"/>
        </w:rPr>
        <w:t xml:space="preserve">2.9</w:t>
      </w:r>
      <w:r>
        <w:rPr>
          <w:rFonts w:hint="eastAsia" w:ascii="宋体" w:hAnsi="宋体"/>
          <w:b/>
          <w:color w:val="000000"/>
          <w:sz w:val="24"/>
        </w:rPr>
        <w:t xml:space="preserve">6</w:t>
      </w:r>
      <w:r>
        <w:rPr>
          <w:rFonts w:hint="eastAsia" w:ascii="宋体" w:hAnsi="宋体"/>
          <w:b/>
          <w:color w:val="000000"/>
          <w:sz w:val="24"/>
        </w:rPr>
        <w:t xml:space="preserve">元/吨·公里。</w:t>
      </w:r>
      <w:r/>
    </w:p>
    <w:p>
      <w:pPr>
        <w:ind w:firstLine="240"/>
        <w:spacing w:line="360" w:lineRule="auto"/>
        <w:rPr>
          <w:rFonts w:hint="eastAsia" w:ascii="宋体" w:hAnsi="宋体"/>
          <w:bCs/>
          <w:color w:val="000000"/>
          <w:sz w:val="24"/>
        </w:rPr>
      </w:pPr>
      <w:r>
        <w:rPr>
          <w:rFonts w:hint="eastAsia" w:ascii="宋体" w:hAnsi="宋体"/>
          <w:bCs/>
          <w:color w:val="000000"/>
          <w:sz w:val="24"/>
        </w:rPr>
        <w:t xml:space="preserve">注：（</w:t>
      </w:r>
      <w:r>
        <w:rPr>
          <w:rFonts w:hint="eastAsia" w:ascii="宋体" w:hAnsi="宋体"/>
          <w:bCs/>
          <w:color w:val="000000"/>
          <w:sz w:val="24"/>
        </w:rPr>
        <w:t xml:space="preserve">至光大运距约为17km（单趟），至绿色动力运距约为23km（单趟），至夹山运距约为14km（单趟）</w:t>
      </w:r>
      <w:r>
        <w:rPr>
          <w:rFonts w:hint="eastAsia" w:ascii="宋体" w:hAnsi="宋体"/>
          <w:bCs/>
          <w:color w:val="000000"/>
          <w:sz w:val="24"/>
        </w:rPr>
        <w:t xml:space="preserve">。）</w:t>
      </w:r>
      <w:r/>
    </w:p>
    <w:p>
      <w:pPr>
        <w:ind w:firstLine="241"/>
        <w:spacing w:line="360" w:lineRule="auto"/>
        <w:rPr>
          <w:rFonts w:hint="eastAsia" w:ascii="宋体" w:hAnsi="宋体"/>
          <w:bCs/>
          <w:color w:val="000000"/>
          <w:sz w:val="24"/>
        </w:rPr>
      </w:pPr>
      <w:r>
        <w:rPr>
          <w:rFonts w:hint="eastAsia" w:ascii="宋体" w:hAnsi="宋体"/>
          <w:b/>
          <w:color w:val="000000"/>
          <w:sz w:val="24"/>
        </w:rPr>
        <w:t xml:space="preserve">2、运至金坛、溧阳终端处理单位运距按照80km（单趟）计算，</w:t>
      </w:r>
      <w:r>
        <w:rPr>
          <w:rFonts w:hint="eastAsia" w:ascii="宋体" w:hAnsi="宋体"/>
          <w:b/>
          <w:color w:val="000000"/>
          <w:sz w:val="24"/>
        </w:rPr>
        <w:t xml:space="preserve">单价最高限价：1.25元/吨·公里</w:t>
      </w:r>
      <w:r>
        <w:rPr>
          <w:rFonts w:hint="eastAsia" w:ascii="宋体" w:hAnsi="宋体"/>
          <w:bCs/>
          <w:color w:val="000000"/>
          <w:sz w:val="24"/>
        </w:rPr>
        <w:t xml:space="preserve">。</w:t>
      </w:r>
      <w:r/>
    </w:p>
    <w:p>
      <w:pPr>
        <w:ind w:firstLine="240"/>
        <w:spacing w:line="360" w:lineRule="auto"/>
        <w:rPr>
          <w:rFonts w:hint="eastAsia" w:ascii="宋体" w:hAnsi="宋体"/>
          <w:bCs/>
          <w:color w:val="000000"/>
          <w:sz w:val="24"/>
        </w:rPr>
      </w:pPr>
      <w:r>
        <w:rPr>
          <w:rFonts w:hint="eastAsia" w:ascii="宋体" w:hAnsi="宋体"/>
          <w:bCs/>
          <w:color w:val="000000"/>
          <w:sz w:val="24"/>
        </w:rPr>
        <w:t xml:space="preserve">注：（</w:t>
      </w:r>
      <w:r>
        <w:rPr>
          <w:rFonts w:hint="eastAsia" w:ascii="宋体" w:hAnsi="宋体"/>
          <w:bCs/>
          <w:color w:val="000000"/>
          <w:sz w:val="24"/>
        </w:rPr>
        <w:t xml:space="preserve">至金坛运距约为58km（单趟），至溧阳运距约为102km（单趟）</w:t>
      </w:r>
      <w:r>
        <w:rPr>
          <w:rFonts w:hint="eastAsia" w:ascii="宋体" w:hAnsi="宋体"/>
          <w:bCs/>
          <w:color w:val="000000"/>
          <w:sz w:val="24"/>
        </w:rPr>
        <w:t xml:space="preserve">。）</w:t>
      </w:r>
      <w:r/>
    </w:p>
    <w:p>
      <w:pPr>
        <w:ind w:firstLine="241"/>
        <w:spacing w:line="360" w:lineRule="auto"/>
        <w:rPr>
          <w:rFonts w:hint="eastAsia" w:ascii="宋体" w:hAnsi="宋体"/>
          <w:bCs/>
          <w:color w:val="000000"/>
          <w:sz w:val="24"/>
        </w:rPr>
      </w:pPr>
      <w:r>
        <w:rPr>
          <w:rFonts w:hint="eastAsia" w:ascii="宋体" w:hAnsi="宋体" w:cs="仿宋"/>
          <w:b/>
          <w:bCs/>
          <w:color w:val="000000"/>
          <w:sz w:val="24"/>
          <w:u w:val="single"/>
        </w:rPr>
        <w:t xml:space="preserve">★</w:t>
      </w:r>
      <w:r>
        <w:rPr>
          <w:rFonts w:hint="eastAsia" w:ascii="宋体" w:hAnsi="宋体" w:cs="仿宋"/>
          <w:b/>
          <w:bCs/>
          <w:color w:val="000000"/>
          <w:sz w:val="24"/>
          <w:u w:val="single"/>
        </w:rPr>
        <w:t xml:space="preserve">本项目总价最高限价为人民币</w:t>
      </w:r>
      <w:r>
        <w:rPr>
          <w:rFonts w:hint="eastAsia" w:ascii="宋体" w:hAnsi="宋体" w:cs="仿宋"/>
          <w:b/>
          <w:bCs/>
          <w:color w:val="000000"/>
          <w:sz w:val="24"/>
          <w:u w:val="single"/>
        </w:rPr>
        <w:t xml:space="preserve">229.512</w:t>
      </w:r>
      <w:r>
        <w:rPr>
          <w:rFonts w:hint="eastAsia" w:ascii="宋体" w:hAnsi="宋体" w:cs="仿宋"/>
          <w:b/>
          <w:bCs/>
          <w:color w:val="000000"/>
          <w:sz w:val="24"/>
          <w:u w:val="single"/>
        </w:rPr>
        <w:t xml:space="preserve">万元，单价最高限价：常武地区运输单价2.96元/吨·公里、金坛、溧阳地区运输单价1.25元/吨·公里。高于</w:t>
      </w:r>
      <w:r>
        <w:rPr>
          <w:rFonts w:hint="eastAsia" w:ascii="宋体" w:hAnsi="宋体" w:cs="仿宋"/>
          <w:b/>
          <w:bCs/>
          <w:color w:val="000000"/>
          <w:sz w:val="24"/>
          <w:u w:val="single"/>
        </w:rPr>
        <w:t xml:space="preserve">总价</w:t>
      </w:r>
      <w:r>
        <w:rPr>
          <w:rFonts w:hint="eastAsia" w:ascii="宋体" w:hAnsi="宋体" w:cs="仿宋"/>
          <w:b/>
          <w:bCs/>
          <w:color w:val="000000"/>
          <w:sz w:val="24"/>
          <w:u w:val="single"/>
        </w:rPr>
        <w:t xml:space="preserve">最高限价</w:t>
      </w:r>
      <w:r>
        <w:rPr>
          <w:rFonts w:hint="eastAsia" w:ascii="宋体" w:hAnsi="宋体" w:cs="仿宋"/>
          <w:b/>
          <w:bCs/>
          <w:color w:val="000000"/>
          <w:sz w:val="24"/>
          <w:u w:val="single"/>
        </w:rPr>
        <w:t xml:space="preserve">或</w:t>
      </w:r>
      <w:r>
        <w:rPr>
          <w:rFonts w:hint="eastAsia" w:ascii="宋体" w:hAnsi="宋体" w:cs="仿宋"/>
          <w:b/>
          <w:bCs/>
          <w:color w:val="000000"/>
          <w:sz w:val="24"/>
          <w:u w:val="single"/>
        </w:rPr>
        <w:t xml:space="preserve">单价最高限价的，按无效投标文件处理。</w:t>
      </w:r>
      <w:r/>
    </w:p>
    <w:p>
      <w:pPr>
        <w:ind w:firstLine="241"/>
        <w:spacing w:line="360" w:lineRule="auto"/>
        <w:rPr>
          <w:rFonts w:hint="eastAsia" w:ascii="宋体" w:hAnsi="宋体"/>
          <w:b/>
          <w:color w:val="000000"/>
          <w:sz w:val="24"/>
        </w:rPr>
      </w:pPr>
      <w:r>
        <w:rPr>
          <w:rFonts w:hint="eastAsia" w:ascii="宋体" w:hAnsi="宋体"/>
          <w:b/>
          <w:color w:val="000000"/>
          <w:sz w:val="24"/>
        </w:rPr>
        <w:t xml:space="preserve">四</w:t>
      </w:r>
      <w:r>
        <w:rPr>
          <w:rFonts w:hint="eastAsia" w:ascii="宋体" w:hAnsi="宋体"/>
          <w:b/>
          <w:color w:val="000000"/>
          <w:sz w:val="24"/>
        </w:rPr>
        <w:t xml:space="preserve">、</w:t>
      </w:r>
      <w:r>
        <w:rPr>
          <w:rFonts w:hint="eastAsia" w:ascii="宋体" w:hAnsi="宋体"/>
          <w:b/>
          <w:color w:val="000000" w:themeColor="text1"/>
          <w:sz w:val="24"/>
          <w:szCs w:val="24"/>
        </w:rPr>
        <w:t xml:space="preserve">服务要求</w:t>
      </w:r>
      <w:r>
        <w:rPr>
          <w:rFonts w:hint="eastAsia" w:ascii="宋体" w:hAnsi="宋体"/>
          <w:b/>
          <w:color w:val="000000"/>
          <w:sz w:val="24"/>
        </w:rPr>
        <w:t xml:space="preserve">：</w:t>
      </w:r>
      <w:r/>
    </w:p>
    <w:p>
      <w:pPr>
        <w:ind w:firstLine="480"/>
        <w:spacing w:line="360" w:lineRule="auto"/>
        <w:shd w:val="clear" w:color="auto" w:fill="ffffff"/>
        <w:rPr>
          <w:rFonts w:ascii="宋体"/>
          <w:b/>
          <w:bCs/>
          <w:color w:val="000000" w:themeColor="text1"/>
          <w:sz w:val="24"/>
          <w:szCs w:val="24"/>
        </w:rPr>
      </w:pPr>
      <w:r>
        <w:rPr>
          <w:rFonts w:hint="eastAsia" w:ascii="宋体"/>
          <w:color w:val="000000" w:themeColor="text1"/>
          <w:sz w:val="24"/>
          <w:szCs w:val="24"/>
        </w:rPr>
        <w:t xml:space="preserve">1、供应商需按照</w:t>
      </w:r>
      <w:r>
        <w:rPr>
          <w:rFonts w:hint="eastAsia" w:ascii="宋体"/>
          <w:color w:val="000000" w:themeColor="text1"/>
          <w:sz w:val="24"/>
          <w:szCs w:val="24"/>
        </w:rPr>
        <w:t xml:space="preserve">采购</w:t>
      </w:r>
      <w:r>
        <w:rPr>
          <w:rFonts w:hint="eastAsia" w:ascii="宋体"/>
          <w:color w:val="000000" w:themeColor="text1"/>
          <w:sz w:val="24"/>
          <w:szCs w:val="24"/>
        </w:rPr>
        <w:t xml:space="preserve">人现有站点及压缩设备的要求，配备相应的转运车辆，并按照采购人的要求统一车辆外观、统一编号，车辆安装 GPS（投标人自行安装）、视频监控系统并接入采购人管理系统管理。</w:t>
      </w:r>
      <w:r>
        <w:rPr>
          <w:rFonts w:hint="eastAsia" w:ascii="宋体"/>
          <w:b/>
          <w:bCs/>
          <w:color w:val="000000" w:themeColor="text1"/>
          <w:sz w:val="24"/>
          <w:szCs w:val="24"/>
        </w:rPr>
        <w:t xml:space="preserve">为本项目配备的车辆不少于以下数量：8吨垃圾运输车配备</w:t>
      </w:r>
      <w:r>
        <w:rPr>
          <w:rFonts w:hint="eastAsia" w:ascii="宋体"/>
          <w:b/>
          <w:bCs/>
          <w:color w:val="000000" w:themeColor="text1"/>
          <w:sz w:val="24"/>
          <w:szCs w:val="24"/>
        </w:rPr>
        <w:t xml:space="preserve">2</w:t>
      </w:r>
      <w:r>
        <w:rPr>
          <w:rFonts w:hint="eastAsia" w:ascii="宋体"/>
          <w:b/>
          <w:bCs/>
          <w:color w:val="000000" w:themeColor="text1"/>
          <w:sz w:val="24"/>
          <w:szCs w:val="24"/>
        </w:rPr>
        <w:t xml:space="preserve">辆，</w:t>
      </w:r>
      <w:r>
        <w:rPr>
          <w:rFonts w:hint="eastAsia" w:ascii="宋体"/>
          <w:b/>
          <w:bCs/>
          <w:color w:val="000000" w:themeColor="text1"/>
          <w:sz w:val="24"/>
          <w:szCs w:val="24"/>
        </w:rPr>
        <w:t xml:space="preserve">10吨垃圾运输车配备2辆，</w:t>
      </w:r>
      <w:r>
        <w:rPr>
          <w:rFonts w:hint="eastAsia" w:ascii="宋体"/>
          <w:b/>
          <w:bCs/>
          <w:color w:val="000000" w:themeColor="text1"/>
          <w:sz w:val="24"/>
          <w:szCs w:val="24"/>
        </w:rPr>
        <w:t xml:space="preserve">直压式压缩箱根据实际情况自行配备。</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2、驾驶员要求：</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1）驾驶员应具备符合准驾车型的有效证件，保证安全、文明驾驶，进站、装载、运输、倾倒等作业保证文明有序。驾驶员要严格遵守《道路交通安全法》，携带驾驶证件上岗，严格遵守操作规程，严禁开快车、病车、赌气车；严禁疲劳驾驶、酒后开车；在转运过程中应保持车辆号牌清晰，不得遮挡公司编号及车辆号牌；每天作业完成后应按规定停放好运输车辆；要自觉接受媒体及社会的监督。</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2）驾驶员必须严格遵守各项规章制度，认真履行垃圾清运职责，听从采购人工作安排和垃圾运输调度，严格按照采购人制订的调度方案调运生活垃圾，保持通讯畅通，随时准备处理应急、突击任务，确保城市无积存</w:t>
      </w:r>
      <w:r>
        <w:rPr>
          <w:rFonts w:hint="eastAsia" w:ascii="宋体"/>
          <w:color w:val="000000" w:themeColor="text1"/>
          <w:sz w:val="24"/>
          <w:szCs w:val="24"/>
        </w:rPr>
        <w:t xml:space="preserve">生活垃圾</w:t>
      </w:r>
      <w:r>
        <w:rPr>
          <w:rFonts w:hint="eastAsia" w:ascii="宋体"/>
          <w:color w:val="000000" w:themeColor="text1"/>
          <w:sz w:val="24"/>
          <w:szCs w:val="24"/>
        </w:rPr>
        <w:t xml:space="preserve">。</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（3）驾驶员不得无故拒运清单内</w:t>
      </w:r>
      <w:r>
        <w:rPr>
          <w:rFonts w:hint="eastAsia" w:ascii="宋体"/>
          <w:color w:val="000000" w:themeColor="text1"/>
          <w:sz w:val="24"/>
          <w:szCs w:val="24"/>
        </w:rPr>
        <w:t xml:space="preserve">转运站</w:t>
      </w:r>
      <w:r>
        <w:rPr>
          <w:rFonts w:hint="eastAsia" w:ascii="宋体"/>
          <w:color w:val="000000" w:themeColor="text1"/>
          <w:sz w:val="24"/>
          <w:szCs w:val="24"/>
        </w:rPr>
        <w:t xml:space="preserve">的生活垃圾，在配合本站转运车辆维修、保养、故障期间，供应商应当安排备用车辆进行补充，不得因为车辆原因，造成生活垃圾滞留；供应商服务于本项目的所有车辆，不得私自运输礼嘉镇</w:t>
      </w:r>
      <w:r>
        <w:rPr>
          <w:rFonts w:hint="eastAsia" w:ascii="宋体"/>
          <w:color w:val="000000" w:themeColor="text1"/>
          <w:sz w:val="24"/>
          <w:szCs w:val="24"/>
        </w:rPr>
        <w:t xml:space="preserve">转运站</w:t>
      </w:r>
      <w:r>
        <w:rPr>
          <w:rFonts w:hint="eastAsia" w:ascii="宋体"/>
          <w:color w:val="000000" w:themeColor="text1"/>
          <w:sz w:val="24"/>
          <w:szCs w:val="24"/>
        </w:rPr>
        <w:t xml:space="preserve">以外的其他生活垃圾和其他垃圾。</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（4）驾驶员必须配合</w:t>
      </w:r>
      <w:r>
        <w:rPr>
          <w:rFonts w:hint="eastAsia" w:ascii="宋体"/>
          <w:color w:val="000000" w:themeColor="text1"/>
          <w:sz w:val="24"/>
          <w:szCs w:val="24"/>
        </w:rPr>
        <w:t xml:space="preserve">转运站</w:t>
      </w:r>
      <w:r>
        <w:rPr>
          <w:rFonts w:hint="eastAsia" w:ascii="宋体"/>
          <w:color w:val="000000" w:themeColor="text1"/>
          <w:sz w:val="24"/>
          <w:szCs w:val="24"/>
        </w:rPr>
        <w:t xml:space="preserve">的工作，不得人为造成生活垃圾在站内积压，更不能消极怠工。因</w:t>
      </w:r>
      <w:r>
        <w:rPr>
          <w:rFonts w:hint="eastAsia" w:ascii="宋体"/>
          <w:color w:val="000000" w:themeColor="text1"/>
          <w:sz w:val="24"/>
          <w:szCs w:val="24"/>
        </w:rPr>
        <w:t xml:space="preserve">转运站</w:t>
      </w:r>
      <w:r>
        <w:rPr>
          <w:rFonts w:hint="eastAsia" w:ascii="宋体"/>
          <w:color w:val="000000" w:themeColor="text1"/>
          <w:sz w:val="24"/>
          <w:szCs w:val="24"/>
        </w:rPr>
        <w:t xml:space="preserve">设备检修、停电等原因造成无法正常生产的，要服从采购人管理人员的管理与生活垃圾运输调度。</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（5）车辆驾驶员必须服从中转站工作人员管理，不得无故与</w:t>
      </w:r>
      <w:r>
        <w:rPr>
          <w:rFonts w:hint="eastAsia" w:ascii="宋体"/>
          <w:color w:val="000000" w:themeColor="text1"/>
          <w:sz w:val="24"/>
          <w:szCs w:val="24"/>
        </w:rPr>
        <w:t xml:space="preserve">转运站</w:t>
      </w:r>
      <w:r>
        <w:rPr>
          <w:rFonts w:hint="eastAsia" w:ascii="宋体"/>
          <w:color w:val="000000" w:themeColor="text1"/>
          <w:sz w:val="24"/>
          <w:szCs w:val="24"/>
        </w:rPr>
        <w:t xml:space="preserve">操作人员、前端生活垃圾收运人员发生矛盾。</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（6）生活垃圾运输车辆进入生活垃圾处理终端后，车辆驾驶员应服从生活</w:t>
      </w:r>
      <w:r>
        <w:rPr>
          <w:rFonts w:hint="eastAsia" w:ascii="宋体"/>
          <w:color w:val="000000" w:themeColor="text1"/>
          <w:sz w:val="24"/>
          <w:szCs w:val="24"/>
        </w:rPr>
        <w:t xml:space="preserve">垃圾管理人员的管理，不得违反安全操作规定，车辆要按照处置厂（场）的限制时速行驶。</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（7）驾驶员必须按照各站点的作息时间，提前到达</w:t>
      </w:r>
      <w:r>
        <w:rPr>
          <w:rFonts w:hint="eastAsia" w:ascii="宋体"/>
          <w:color w:val="000000" w:themeColor="text1"/>
          <w:sz w:val="24"/>
          <w:szCs w:val="24"/>
        </w:rPr>
        <w:t xml:space="preserve">转运站</w:t>
      </w:r>
      <w:r>
        <w:rPr>
          <w:rFonts w:hint="eastAsia" w:ascii="宋体"/>
          <w:color w:val="000000" w:themeColor="text1"/>
          <w:sz w:val="24"/>
          <w:szCs w:val="24"/>
        </w:rPr>
        <w:t xml:space="preserve">，并做好出车前的各类检查。当天运输作业完毕，必须将车辆和压缩箱冲洗干净。</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（8）驾驶员在运输作业时，应统一着工作装。</w:t>
      </w:r>
      <w:r/>
    </w:p>
    <w:p>
      <w:pPr>
        <w:ind w:firstLine="241"/>
        <w:spacing w:line="360" w:lineRule="auto"/>
        <w:rPr>
          <w:rFonts w:hint="eastAsia" w:ascii="宋体" w:hAnsi="宋体"/>
          <w:b/>
          <w:color w:val="000000"/>
          <w:sz w:val="24"/>
        </w:rPr>
      </w:pPr>
      <w:r>
        <w:rPr>
          <w:rFonts w:hint="eastAsia" w:ascii="宋体" w:hAnsi="宋体"/>
          <w:b/>
          <w:color w:val="000000"/>
          <w:sz w:val="24"/>
        </w:rPr>
        <w:t xml:space="preserve">五</w:t>
      </w:r>
      <w:r>
        <w:rPr>
          <w:rFonts w:hint="eastAsia" w:ascii="宋体" w:hAnsi="宋体"/>
          <w:b/>
          <w:color w:val="000000"/>
          <w:sz w:val="24"/>
        </w:rPr>
        <w:t xml:space="preserve">、</w:t>
      </w:r>
      <w:r>
        <w:rPr>
          <w:rFonts w:hint="eastAsia" w:ascii="宋体" w:hAnsi="宋体"/>
          <w:b/>
          <w:color w:val="000000" w:themeColor="text1"/>
          <w:sz w:val="24"/>
          <w:szCs w:val="24"/>
        </w:rPr>
        <w:t xml:space="preserve">其他要求</w:t>
      </w:r>
      <w:r>
        <w:rPr>
          <w:rFonts w:hint="eastAsia" w:ascii="宋体" w:hAnsi="宋体"/>
          <w:b/>
          <w:color w:val="000000"/>
          <w:sz w:val="24"/>
        </w:rPr>
        <w:t xml:space="preserve">：</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1、垃圾装运量应以车辆的额定荷载和有效容积为限，不得超重超载运输。驾驶员不得以载荷不到为理由，拒绝运输，或者以其他任何理由消极运输。</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2、转运车辆必须严格按规定线路行驶，不得擅自变更线路。如遇道路维修封闭等原因，造成必须调整行驶线路的，必须提前报采购人备案。</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3、生活垃圾必须运送到指定的处置终端，不得将带有火种的生活垃圾运输至处置终端。装卸垃圾应符合作业要求，不得乱倒、乱卸、乱抛垃圾。</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4、运输车辆应标明企业，统一编号，配备专业的司乘人员。车辆驾驶员应熟练掌握车辆性能及操作规范，持证上岗，定人定岗，文明行车。</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5、在上下班高峰期，转运车辆必须按照道路交通的管制要求，规范行驶，低速行驶，避让行人和非机动车，尽可能避免造成拥堵等不良影响。在转运站装载作业过程中，要小心驾驶，避免碰撞，减少噪音，尽可能避免扰民。</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6、</w:t>
      </w:r>
      <w:r>
        <w:rPr>
          <w:rFonts w:hint="eastAsia" w:ascii="宋体"/>
          <w:color w:val="000000" w:themeColor="text1"/>
          <w:sz w:val="24"/>
          <w:szCs w:val="24"/>
        </w:rPr>
        <w:t xml:space="preserve">转运站</w:t>
      </w:r>
      <w:r>
        <w:rPr>
          <w:rFonts w:hint="eastAsia" w:ascii="宋体"/>
          <w:color w:val="000000" w:themeColor="text1"/>
          <w:sz w:val="24"/>
          <w:szCs w:val="24"/>
        </w:rPr>
        <w:t xml:space="preserve">垃圾不得有整箱垃圾滞留过夜。</w:t>
      </w:r>
      <w:r/>
    </w:p>
    <w:p>
      <w:pPr>
        <w:ind w:firstLine="480"/>
        <w:spacing w:line="360" w:lineRule="auto"/>
        <w:shd w:val="clear" w:color="auto" w:fill="ffffff"/>
        <w:rPr>
          <w:rFonts w:hint="eastAsia" w:ascii="宋体" w:hAnsi="宋体"/>
          <w:b/>
          <w:color w:val="000000" w:themeColor="text1"/>
          <w:sz w:val="24"/>
          <w:szCs w:val="28"/>
        </w:rPr>
      </w:pPr>
      <w:r>
        <w:rPr>
          <w:rFonts w:hint="eastAsia" w:ascii="宋体"/>
          <w:color w:val="000000" w:themeColor="text1"/>
          <w:sz w:val="24"/>
          <w:szCs w:val="24"/>
        </w:rPr>
        <w:t xml:space="preserve">7、</w:t>
      </w:r>
      <w:r>
        <w:rPr>
          <w:rFonts w:hint="eastAsia" w:ascii="宋体"/>
          <w:color w:val="000000" w:themeColor="text1"/>
          <w:sz w:val="24"/>
          <w:szCs w:val="24"/>
        </w:rPr>
        <w:t xml:space="preserve">转运箱的维修和保养</w:t>
      </w:r>
      <w:r>
        <w:rPr>
          <w:rFonts w:hint="eastAsia" w:ascii="宋体"/>
          <w:color w:val="000000" w:themeColor="text1"/>
          <w:sz w:val="24"/>
          <w:szCs w:val="24"/>
        </w:rPr>
        <w:t xml:space="preserve">由供应商</w:t>
      </w:r>
      <w:r>
        <w:rPr>
          <w:rFonts w:hint="eastAsia" w:ascii="宋体"/>
          <w:color w:val="000000" w:themeColor="text1"/>
          <w:sz w:val="24"/>
          <w:szCs w:val="24"/>
        </w:rPr>
        <w:t xml:space="preserve">负责</w:t>
      </w:r>
      <w:r>
        <w:rPr>
          <w:rFonts w:hint="eastAsia" w:ascii="宋体"/>
          <w:color w:val="000000" w:themeColor="text1"/>
          <w:sz w:val="24"/>
          <w:szCs w:val="24"/>
        </w:rPr>
        <w:t xml:space="preserve">。</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六</w:t>
      </w:r>
      <w:r>
        <w:rPr>
          <w:rFonts w:hint="eastAsia" w:ascii="宋体" w:hAnsi="宋体"/>
          <w:b/>
          <w:color w:val="000000" w:themeColor="text1"/>
          <w:sz w:val="24"/>
          <w:szCs w:val="28"/>
        </w:rPr>
        <w:t xml:space="preserve">、报价要求及支付方式</w:t>
      </w:r>
      <w:r/>
    </w:p>
    <w:p>
      <w:pPr>
        <w:ind w:firstLine="480"/>
        <w:spacing w:line="360" w:lineRule="auto"/>
        <w:rPr>
          <w:rFonts w:hint="eastAsia" w:ascii="宋体" w:hAnsi="宋体"/>
          <w:bCs/>
          <w:color w:val="000000" w:themeColor="text1"/>
          <w:sz w:val="24"/>
        </w:rPr>
      </w:pPr>
      <w:r>
        <w:rPr>
          <w:rFonts w:hint="eastAsia" w:ascii="宋体"/>
          <w:color w:val="000000" w:themeColor="text1"/>
          <w:sz w:val="24"/>
        </w:rPr>
        <w:t xml:space="preserve">1、投标报价：投标报价采用总价形式报价。总</w:t>
      </w:r>
      <w:r>
        <w:rPr>
          <w:rFonts w:hint="eastAsia" w:ascii="宋体" w:hAnsi="宋体"/>
          <w:bCs/>
          <w:color w:val="000000" w:themeColor="text1"/>
          <w:sz w:val="24"/>
        </w:rPr>
        <w:t xml:space="preserve">价应包括：完成该项目的车辆费、运费、油费、保险、人工工资（含奖金、社会保障金、加班费等）、维修费、工具费和管理过程中发生的一切费用；还包括办公、劳保、交通事故、违章处罚、各种税费及政策性文件规定</w:t>
      </w:r>
      <w:r>
        <w:rPr>
          <w:rFonts w:hint="eastAsia" w:ascii="宋体" w:hAnsi="宋体"/>
          <w:bCs/>
          <w:color w:val="000000" w:themeColor="text1"/>
          <w:sz w:val="24"/>
        </w:rPr>
        <w:t xml:space="preserve">、代理服务费</w:t>
      </w:r>
      <w:r>
        <w:rPr>
          <w:rFonts w:hint="eastAsia" w:ascii="宋体" w:hAnsi="宋体"/>
          <w:bCs/>
          <w:color w:val="000000" w:themeColor="text1"/>
          <w:sz w:val="24"/>
        </w:rPr>
        <w:t xml:space="preserve">及合同包含的所有风险、责任等各项应有费用。</w:t>
      </w:r>
      <w:r/>
    </w:p>
    <w:p>
      <w:pPr>
        <w:ind w:firstLine="420"/>
        <w:spacing w:line="360" w:lineRule="auto"/>
        <w:rPr>
          <w:rFonts w:ascii="宋体"/>
          <w:color w:val="000000" w:themeColor="text1"/>
          <w:sz w:val="24"/>
        </w:rPr>
      </w:pPr>
      <w:r>
        <w:rPr>
          <w:rFonts w:hint="eastAsia" w:ascii="宋体"/>
          <w:color w:val="000000" w:themeColor="text1"/>
          <w:sz w:val="24"/>
        </w:rPr>
        <w:t xml:space="preserve">2、付款方式</w:t>
      </w:r>
      <w:r>
        <w:rPr>
          <w:rFonts w:hint="eastAsia" w:ascii="宋体"/>
          <w:color w:val="000000" w:themeColor="text1"/>
          <w:sz w:val="24"/>
        </w:rPr>
        <w:t xml:space="preserve">及</w:t>
      </w:r>
      <w:r>
        <w:rPr>
          <w:rFonts w:hint="eastAsia" w:ascii="宋体"/>
          <w:color w:val="000000" w:themeColor="text1"/>
          <w:sz w:val="24"/>
        </w:rPr>
        <w:t xml:space="preserve">结算方式</w:t>
      </w:r>
      <w:r/>
    </w:p>
    <w:p>
      <w:pPr>
        <w:ind w:firstLine="480"/>
        <w:spacing w:line="360" w:lineRule="auto"/>
        <w:rPr>
          <w:rFonts w:hint="eastAsia" w:ascii="宋体" w:hAnsi="宋体" w:cs="宋体"/>
          <w:color w:val="000000" w:themeColor="text1"/>
          <w:sz w:val="24"/>
        </w:rPr>
      </w:pPr>
      <w:r>
        <w:rPr>
          <w:rFonts w:hint="eastAsia" w:ascii="宋体"/>
          <w:color w:val="000000" w:themeColor="text1"/>
          <w:sz w:val="24"/>
        </w:rPr>
        <w:t xml:space="preserve">2.1、付款方式：</w:t>
      </w:r>
      <w:r>
        <w:rPr>
          <w:rFonts w:hint="eastAsia" w:ascii="宋体" w:hAnsi="宋体" w:cs="宋体"/>
          <w:color w:val="000000" w:themeColor="text1"/>
          <w:sz w:val="24"/>
        </w:rPr>
        <w:t xml:space="preserve">每季度完成后，</w:t>
      </w:r>
      <w:r>
        <w:rPr>
          <w:rFonts w:hint="eastAsia" w:ascii="宋体" w:hAnsi="宋体" w:cs="宋体"/>
          <w:color w:val="000000" w:themeColor="text1"/>
          <w:sz w:val="24"/>
        </w:rPr>
        <w:t xml:space="preserve">采购人</w:t>
      </w:r>
      <w:r>
        <w:rPr>
          <w:rFonts w:hint="eastAsia" w:ascii="宋体" w:hAnsi="宋体" w:cs="宋体"/>
          <w:color w:val="000000" w:themeColor="text1"/>
          <w:sz w:val="24"/>
        </w:rPr>
        <w:t xml:space="preserve">根据考核结果向</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支付相应服务费。</w:t>
      </w:r>
      <w:r/>
    </w:p>
    <w:p>
      <w:pPr>
        <w:ind w:firstLine="480"/>
        <w:spacing w:line="360" w:lineRule="auto"/>
        <w:rPr>
          <w:rFonts w:ascii="宋体"/>
          <w:color w:val="000000"/>
          <w:sz w:val="24"/>
        </w:rPr>
      </w:pPr>
      <w:r>
        <w:rPr>
          <w:rFonts w:hint="eastAsia" w:ascii="宋体" w:hAnsi="宋体" w:cs="宋体"/>
          <w:color w:val="000000" w:themeColor="text1"/>
          <w:sz w:val="24"/>
        </w:rPr>
        <w:t xml:space="preserve">2.2、结算方式：</w:t>
      </w:r>
      <w:r>
        <w:rPr>
          <w:rFonts w:hint="eastAsia" w:ascii="宋体"/>
          <w:color w:val="000000" w:themeColor="text1"/>
          <w:sz w:val="24"/>
          <w:szCs w:val="24"/>
        </w:rPr>
        <w:t xml:space="preserve">按实结算。</w:t>
      </w:r>
      <w:r>
        <w:rPr>
          <w:rFonts w:hint="eastAsia" w:ascii="宋体" w:hAnsi="宋体"/>
          <w:color w:val="000000" w:themeColor="text1"/>
          <w:sz w:val="24"/>
          <w:lang w:val="zh-CN"/>
        </w:rPr>
        <w:t xml:space="preserve">服务费用按照运输服务单价</w:t>
      </w:r>
      <w:r>
        <w:rPr>
          <w:rFonts w:hint="eastAsia" w:ascii="宋体"/>
          <w:color w:val="000000"/>
          <w:sz w:val="24"/>
        </w:rPr>
        <w:t xml:space="preserve">*实际运输量*运输距离进行结算。</w:t>
      </w:r>
      <w:r/>
    </w:p>
    <w:p>
      <w:pPr>
        <w:ind w:firstLine="480"/>
        <w:spacing w:line="360" w:lineRule="auto"/>
        <w:rPr>
          <w:rFonts w:ascii="宋体"/>
          <w:color w:val="000000"/>
          <w:sz w:val="24"/>
        </w:rPr>
      </w:pPr>
      <w:r>
        <w:rPr>
          <w:rFonts w:hint="eastAsia" w:ascii="宋体"/>
          <w:color w:val="000000"/>
          <w:sz w:val="24"/>
        </w:rPr>
        <w:t xml:space="preserve">2.3、考核细则：详见附件一</w:t>
      </w:r>
      <w:r>
        <w:rPr>
          <w:rFonts w:hint="eastAsia" w:ascii="宋体"/>
          <w:color w:val="000000" w:themeColor="text1"/>
          <w:sz w:val="24"/>
          <w:szCs w:val="24"/>
        </w:rPr>
        <w:t xml:space="preserve">《礼嘉镇生活垃圾运输服务考核办法》。</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七</w:t>
      </w:r>
      <w:r>
        <w:rPr>
          <w:rFonts w:hint="eastAsia" w:ascii="宋体" w:hAnsi="宋体"/>
          <w:b/>
          <w:color w:val="000000" w:themeColor="text1"/>
          <w:sz w:val="24"/>
          <w:szCs w:val="28"/>
        </w:rPr>
        <w:t xml:space="preserve">、其他要求</w:t>
      </w:r>
      <w:r/>
    </w:p>
    <w:p>
      <w:pPr>
        <w:ind w:firstLine="480"/>
        <w:spacing w:line="360" w:lineRule="auto"/>
        <w:shd w:val="clear" w:color="auto" w:fill="ffffff"/>
        <w:rPr>
          <w:rFonts w:ascii="宋体"/>
          <w:color w:val="000000" w:themeColor="text1"/>
          <w:sz w:val="24"/>
        </w:rPr>
      </w:pPr>
      <w:r>
        <w:rPr>
          <w:rFonts w:ascii="宋体"/>
          <w:color w:val="000000" w:themeColor="text1"/>
          <w:sz w:val="24"/>
        </w:rPr>
        <w:t xml:space="preserve">1</w:t>
      </w:r>
      <w:r>
        <w:rPr>
          <w:rFonts w:hint="eastAsia" w:ascii="宋体"/>
          <w:color w:val="000000" w:themeColor="text1"/>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color w:val="000000" w:themeColor="text1"/>
          <w:sz w:val="24"/>
        </w:rPr>
      </w:pPr>
      <w:r>
        <w:rPr>
          <w:rFonts w:ascii="宋体"/>
          <w:color w:val="000000" w:themeColor="text1"/>
          <w:sz w:val="24"/>
        </w:rPr>
        <w:t xml:space="preserve">2</w:t>
      </w:r>
      <w:r>
        <w:rPr>
          <w:rFonts w:hint="eastAsia" w:ascii="宋体"/>
          <w:color w:val="000000" w:themeColor="text1"/>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ind w:firstLine="480"/>
        <w:spacing w:line="360" w:lineRule="auto"/>
        <w:shd w:val="clear" w:color="auto" w:fill="ffffff"/>
        <w:rPr>
          <w:rFonts w:ascii="宋体"/>
          <w:color w:val="000000" w:themeColor="text1"/>
          <w:sz w:val="24"/>
          <w:szCs w:val="24"/>
        </w:rPr>
      </w:pPr>
      <w:r>
        <w:rPr>
          <w:rFonts w:ascii="宋体"/>
          <w:color w:val="000000" w:themeColor="text1"/>
          <w:sz w:val="24"/>
          <w:szCs w:val="24"/>
        </w:rPr>
      </w:r>
      <w:r/>
    </w:p>
    <w:p>
      <w:pPr>
        <w:jc w:val="left"/>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附件一：</w:t>
      </w:r>
      <w:r/>
    </w:p>
    <w:p>
      <w:pPr>
        <w:jc w:val="center"/>
        <w:spacing w:line="360" w:lineRule="auto"/>
        <w:rPr>
          <w:color w:val="000000" w:themeColor="text1"/>
        </w:rPr>
      </w:pPr>
      <w:r>
        <w:rPr>
          <w:rFonts w:hint="eastAsia"/>
          <w:b/>
          <w:bCs/>
          <w:color w:val="000000" w:themeColor="text1"/>
          <w:sz w:val="30"/>
          <w:szCs w:val="30"/>
        </w:rPr>
        <w:t xml:space="preserve">礼嘉镇生活垃圾运输服务考核办法</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采购人</w:t>
      </w:r>
      <w:r>
        <w:rPr>
          <w:rFonts w:hint="eastAsia" w:asciiTheme="minorEastAsia" w:hAnsiTheme="minorEastAsia"/>
          <w:color w:val="000000" w:themeColor="text1"/>
          <w:sz w:val="24"/>
          <w:szCs w:val="24"/>
        </w:rPr>
        <w:t xml:space="preserve">根据服务运营特点，为保证生活垃圾运输日产日清，环境卫生得到有力保障，对运输服务商运输全过程考核，</w:t>
      </w:r>
      <w:r>
        <w:rPr>
          <w:rFonts w:hint="eastAsia" w:asciiTheme="minorEastAsia" w:hAnsiTheme="minorEastAsia"/>
          <w:color w:val="000000" w:themeColor="text1"/>
          <w:sz w:val="24"/>
          <w:szCs w:val="24"/>
        </w:rPr>
        <w:t xml:space="preserve">具体</w:t>
      </w:r>
      <w:r>
        <w:rPr>
          <w:rFonts w:hint="eastAsia" w:asciiTheme="minorEastAsia" w:hAnsiTheme="minorEastAsia"/>
          <w:color w:val="000000" w:themeColor="text1"/>
          <w:sz w:val="24"/>
          <w:szCs w:val="24"/>
        </w:rPr>
        <w:t xml:space="preserve">考核细则</w:t>
      </w:r>
      <w:r>
        <w:rPr>
          <w:rFonts w:hint="eastAsia" w:asciiTheme="minorEastAsia" w:hAnsiTheme="minorEastAsia"/>
          <w:color w:val="000000" w:themeColor="text1"/>
          <w:sz w:val="24"/>
          <w:szCs w:val="24"/>
        </w:rPr>
        <w:t xml:space="preserve">如下</w:t>
      </w:r>
      <w:r>
        <w:rPr>
          <w:rFonts w:hint="eastAsia" w:asciiTheme="minorEastAsia" w:hAnsiTheme="minorEastAsia"/>
          <w:color w:val="000000" w:themeColor="text1"/>
          <w:sz w:val="24"/>
          <w:szCs w:val="24"/>
        </w:rPr>
        <w:t xml:space="preserve">：</w:t>
      </w:r>
      <w:r/>
    </w:p>
    <w:p>
      <w:pP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一、考核方式：每季度考核 1 次</w:t>
      </w:r>
      <w:r/>
    </w:p>
    <w:p>
      <w:pP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1、要求和考核标准（每子项分值扣完为止）</w:t>
      </w:r>
      <w:r/>
    </w:p>
    <w:tbl>
      <w:tblPr>
        <w:tblStyle w:val="1015"/>
        <w:tblW w:w="5973" w:type="pct"/>
        <w:jc w:val="center"/>
        <w:tblLook w:val="04A0" w:firstRow="1" w:lastRow="0" w:firstColumn="1" w:lastColumn="0" w:noHBand="0" w:noVBand="1"/>
      </w:tblPr>
      <w:tblGrid>
        <w:gridCol w:w="1273"/>
        <w:gridCol w:w="1133"/>
        <w:gridCol w:w="851"/>
        <w:gridCol w:w="2835"/>
        <w:gridCol w:w="2975"/>
        <w:gridCol w:w="851"/>
      </w:tblGrid>
      <w:tr>
        <w:trPr>
          <w:jc w:val="center"/>
        </w:trPr>
        <w:tc>
          <w:tcPr>
            <w:tcW w:w="642"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考核项目</w:t>
            </w:r>
            <w:r/>
          </w:p>
        </w:tc>
        <w:tc>
          <w:tcPr>
            <w:tcW w:w="571"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子项</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分值</w:t>
            </w:r>
            <w:r/>
          </w:p>
        </w:tc>
        <w:tc>
          <w:tcPr>
            <w:tcW w:w="1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具体要求</w:t>
            </w:r>
            <w:r/>
          </w:p>
        </w:tc>
        <w:tc>
          <w:tcPr>
            <w:tcW w:w="1500"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考核标准</w:t>
            </w:r>
            <w:r/>
          </w:p>
        </w:tc>
        <w:tc>
          <w:tcPr>
            <w:tcW w:w="429" w:type="pct"/>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扣分</w:t>
            </w:r>
            <w:r/>
          </w:p>
        </w:tc>
      </w:tr>
      <w:tr>
        <w:trPr>
          <w:jc w:val="center"/>
        </w:trPr>
        <w:tc>
          <w:tcPr>
            <w:tcW w:w="642" w:type="pct"/>
            <w:vAlign w:val="center"/>
            <w:vMerge w:val="restart"/>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管理制度</w:t>
            </w:r>
            <w:r/>
          </w:p>
        </w:tc>
        <w:tc>
          <w:tcPr>
            <w:tcW w:w="571"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制度建立</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1429" w:type="pct"/>
            <w:vAlign w:val="center"/>
            <w:textDirection w:val="lrTb"/>
            <w:noWrap w:val="false"/>
          </w:tcPr>
          <w:p>
            <w:pPr>
              <w:jc w:val="left"/>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车队管理有明确的规章制度、操作流程和安全文明驾驶规则。</w:t>
            </w:r>
            <w:r/>
          </w:p>
        </w:tc>
        <w:tc>
          <w:tcPr>
            <w:tcW w:w="1500"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每缺少一项扣 2 分</w:t>
            </w:r>
            <w:r/>
          </w:p>
        </w:tc>
        <w:tc>
          <w:tcPr>
            <w:tcW w:w="429" w:type="pct"/>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Pr>
        <w:tc>
          <w:tcPr>
            <w:tcW w:w="642" w:type="pct"/>
            <w:vAlign w:val="center"/>
            <w:vMerge w:val="continue"/>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c>
          <w:tcPr>
            <w:tcW w:w="571"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持证上岗</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1429" w:type="pct"/>
            <w:vAlign w:val="center"/>
            <w:textDirection w:val="lrTb"/>
            <w:noWrap w:val="false"/>
          </w:tcPr>
          <w:p>
            <w:pPr>
              <w:jc w:val="left"/>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车辆、驾驶员应保持有效证件；车辆入厂射频卡应在有期内。</w:t>
            </w:r>
            <w:r/>
          </w:p>
        </w:tc>
        <w:tc>
          <w:tcPr>
            <w:tcW w:w="1500"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每车次缺少一项扣 2 分。射频卡超期每车次扣 5 分。</w:t>
            </w:r>
            <w:r/>
          </w:p>
        </w:tc>
        <w:tc>
          <w:tcPr>
            <w:tcW w:w="429" w:type="pct"/>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Height w:val="2271"/>
        </w:trPr>
        <w:tc>
          <w:tcPr>
            <w:tcW w:w="642" w:type="pct"/>
            <w:vAlign w:val="center"/>
            <w:vMerge w:val="continue"/>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c>
          <w:tcPr>
            <w:tcW w:w="571"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作业要求</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1429"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保证安全文明驾驶；收运、入场、倾倒等作业保持文明有序。</w:t>
            </w:r>
            <w:r/>
          </w:p>
        </w:tc>
        <w:tc>
          <w:tcPr>
            <w:tcW w:w="1500"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被检查出一次不文明驾驶行为，每车次扣 1 分。未按规定线路运输，每车次扣 2 分。未按厂（ 场 ）要 求 倾 倒</w:t>
            </w:r>
            <w:r>
              <w:rPr>
                <w:rFonts w:hint="eastAsia" w:asciiTheme="minorEastAsia" w:hAnsiTheme="minorEastAsia"/>
                <w:color w:val="000000" w:themeColor="text1"/>
                <w:szCs w:val="21"/>
              </w:rPr>
              <w:t xml:space="preserve">生活垃圾</w:t>
            </w:r>
            <w:r>
              <w:rPr>
                <w:rFonts w:hint="eastAsia" w:asciiTheme="minorEastAsia" w:hAnsiTheme="minorEastAsia"/>
                <w:color w:val="000000" w:themeColor="text1"/>
                <w:szCs w:val="21"/>
              </w:rPr>
              <w:t xml:space="preserve">的，每车次扣 2 分。</w:t>
            </w:r>
            <w:r/>
          </w:p>
        </w:tc>
        <w:tc>
          <w:tcPr>
            <w:tcW w:w="429" w:type="pct"/>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Pr>
        <w:tc>
          <w:tcPr>
            <w:tcW w:w="642" w:type="pct"/>
            <w:vAlign w:val="center"/>
            <w:vMerge w:val="continue"/>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c>
          <w:tcPr>
            <w:tcW w:w="571"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收运作业</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1429" w:type="pct"/>
            <w:vAlign w:val="center"/>
            <w:textDirection w:val="lrTb"/>
            <w:noWrap w:val="false"/>
          </w:tcPr>
          <w:p>
            <w:pPr>
              <w:jc w:val="left"/>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无故未清运清单内压缩站</w:t>
            </w:r>
            <w:r>
              <w:rPr>
                <w:rFonts w:hint="eastAsia" w:asciiTheme="minorEastAsia" w:hAnsiTheme="minorEastAsia"/>
                <w:color w:val="000000" w:themeColor="text1"/>
                <w:szCs w:val="21"/>
              </w:rPr>
              <w:t xml:space="preserve">生活垃圾</w:t>
            </w:r>
            <w:r>
              <w:rPr>
                <w:rFonts w:hint="eastAsia" w:asciiTheme="minorEastAsia" w:hAnsiTheme="minorEastAsia"/>
                <w:color w:val="000000" w:themeColor="text1"/>
                <w:szCs w:val="21"/>
              </w:rPr>
              <w:t xml:space="preserve">的。 车辆不得私自运输清单内压缩站以外的</w:t>
            </w:r>
            <w:r>
              <w:rPr>
                <w:rFonts w:hint="eastAsia" w:asciiTheme="minorEastAsia" w:hAnsiTheme="minorEastAsia"/>
                <w:color w:val="000000" w:themeColor="text1"/>
                <w:szCs w:val="21"/>
              </w:rPr>
              <w:t xml:space="preserve">生活垃圾</w:t>
            </w:r>
            <w:r>
              <w:rPr>
                <w:rFonts w:hint="eastAsia" w:asciiTheme="minorEastAsia" w:hAnsiTheme="minorEastAsia"/>
                <w:color w:val="000000" w:themeColor="text1"/>
                <w:szCs w:val="21"/>
              </w:rPr>
              <w:t xml:space="preserve">。</w:t>
            </w:r>
            <w:r/>
          </w:p>
        </w:tc>
        <w:tc>
          <w:tcPr>
            <w:tcW w:w="1500"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无故未清运清单内压缩站生活垃圾的，每检查一次扣 2 分。私自运输清单内压缩站以外的</w:t>
            </w:r>
            <w:r>
              <w:rPr>
                <w:rFonts w:hint="eastAsia" w:asciiTheme="minorEastAsia" w:hAnsiTheme="minorEastAsia"/>
                <w:color w:val="000000" w:themeColor="text1"/>
                <w:szCs w:val="21"/>
              </w:rPr>
              <w:t xml:space="preserve">生活</w:t>
            </w:r>
            <w:r>
              <w:rPr>
                <w:rFonts w:hint="eastAsia" w:asciiTheme="minorEastAsia" w:hAnsiTheme="minorEastAsia"/>
                <w:color w:val="000000" w:themeColor="text1"/>
                <w:szCs w:val="21"/>
              </w:rPr>
              <w:t xml:space="preserve">垃圾，每检查一次扣 5 分</w:t>
            </w:r>
            <w:r/>
          </w:p>
        </w:tc>
        <w:tc>
          <w:tcPr>
            <w:tcW w:w="429" w:type="pct"/>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Pr>
        <w:tc>
          <w:tcPr>
            <w:tcW w:w="642" w:type="pct"/>
            <w:vAlign w:val="center"/>
            <w:vMerge w:val="restart"/>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车辆管理</w:t>
            </w:r>
            <w:r/>
          </w:p>
        </w:tc>
        <w:tc>
          <w:tcPr>
            <w:tcW w:w="571"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车容车貌</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1429"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车容、车貌车容整洁，车牌、标志保持清晰，车身外部无污物、灰垢</w:t>
            </w:r>
            <w:r/>
          </w:p>
        </w:tc>
        <w:tc>
          <w:tcPr>
            <w:tcW w:w="1500"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驾驶室脏乱有异味，车身有明显污渍、外部拖挂垃圾的，每车次扣 2 分</w:t>
            </w:r>
            <w:r/>
          </w:p>
        </w:tc>
        <w:tc>
          <w:tcPr>
            <w:tcW w:w="429" w:type="pct"/>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Pr>
        <w:tc>
          <w:tcPr>
            <w:tcW w:w="642" w:type="pct"/>
            <w:vAlign w:val="center"/>
            <w:vMerge w:val="continue"/>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c>
          <w:tcPr>
            <w:tcW w:w="571"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车辆状况</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1</w:t>
            </w:r>
            <w:r>
              <w:rPr>
                <w:rFonts w:asciiTheme="minorEastAsia" w:hAnsiTheme="minorEastAsia"/>
                <w:color w:val="000000" w:themeColor="text1"/>
              </w:rPr>
              <w:t xml:space="preserve">0</w:t>
            </w:r>
            <w:r/>
          </w:p>
        </w:tc>
        <w:tc>
          <w:tcPr>
            <w:tcW w:w="1429"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车辆密闭性能良好，无抛洒滴漏现象。</w:t>
            </w:r>
            <w:r/>
          </w:p>
        </w:tc>
        <w:tc>
          <w:tcPr>
            <w:tcW w:w="1500" w:type="pct"/>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运输过程中发生抛洒地漏的，每车次扣 2 分。</w:t>
            </w:r>
            <w:r/>
          </w:p>
        </w:tc>
        <w:tc>
          <w:tcPr>
            <w:tcW w:w="429" w:type="pct"/>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Pr>
        <w:tc>
          <w:tcPr>
            <w:tcW w:w="642" w:type="pct"/>
            <w:vAlign w:val="center"/>
            <w:vMerge w:val="continue"/>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c>
          <w:tcPr>
            <w:tcW w:w="571"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集水装置</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1</w:t>
            </w:r>
            <w:r>
              <w:rPr>
                <w:rFonts w:asciiTheme="minorEastAsia" w:hAnsiTheme="minorEastAsia"/>
                <w:color w:val="000000" w:themeColor="text1"/>
              </w:rPr>
              <w:t xml:space="preserve">0</w:t>
            </w:r>
            <w:r/>
          </w:p>
        </w:tc>
        <w:tc>
          <w:tcPr>
            <w:tcW w:w="1429"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集水装置完好，在压缩站和</w:t>
            </w:r>
            <w:r>
              <w:rPr>
                <w:rFonts w:hint="eastAsia" w:asciiTheme="minorEastAsia" w:hAnsiTheme="minorEastAsia"/>
                <w:color w:val="000000" w:themeColor="text1"/>
              </w:rPr>
              <w:t xml:space="preserve">处理厂 （ 场 ）放空污水。</w:t>
            </w:r>
            <w:r/>
          </w:p>
        </w:tc>
        <w:tc>
          <w:tcPr>
            <w:tcW w:w="1500"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装置破损，未按要求放空污</w:t>
            </w:r>
            <w:r>
              <w:rPr>
                <w:rFonts w:hint="eastAsia" w:asciiTheme="minorEastAsia" w:hAnsiTheme="minorEastAsia"/>
                <w:color w:val="000000" w:themeColor="text1"/>
              </w:rPr>
              <w:t xml:space="preserve">水，每车次扣 2 分。</w:t>
            </w:r>
            <w:r/>
          </w:p>
        </w:tc>
        <w:tc>
          <w:tcPr>
            <w:tcW w:w="429" w:type="pct"/>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r>
      <w:tr>
        <w:trPr>
          <w:jc w:val="center"/>
        </w:trPr>
        <w:tc>
          <w:tcPr>
            <w:tcW w:w="642" w:type="pct"/>
            <w:vAlign w:val="center"/>
            <w:vMerge w:val="continue"/>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c>
          <w:tcPr>
            <w:tcW w:w="571"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核定运载</w:t>
            </w:r>
            <w:r/>
          </w:p>
        </w:tc>
        <w:tc>
          <w:tcPr>
            <w:tcW w:w="429" w:type="pct"/>
            <w:vAlign w:val="center"/>
            <w:textDirection w:val="lrTb"/>
            <w:noWrap w:val="false"/>
          </w:tcPr>
          <w:p>
            <w:pPr>
              <w:jc w:val="cente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1</w:t>
            </w:r>
            <w:r>
              <w:rPr>
                <w:rFonts w:asciiTheme="minorEastAsia" w:hAnsiTheme="minorEastAsia"/>
                <w:color w:val="000000" w:themeColor="text1"/>
              </w:rPr>
              <w:t xml:space="preserve">0</w:t>
            </w:r>
            <w:r/>
          </w:p>
        </w:tc>
        <w:tc>
          <w:tcPr>
            <w:tcW w:w="1429"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生活垃圾</w:t>
            </w:r>
            <w:r>
              <w:rPr>
                <w:rFonts w:hint="eastAsia" w:asciiTheme="minorEastAsia" w:hAnsiTheme="minorEastAsia"/>
                <w:color w:val="000000" w:themeColor="text1"/>
              </w:rPr>
              <w:t xml:space="preserve">装运量应以车辆的额定荷载 和有效容积为限，不得超重运输。</w:t>
            </w:r>
            <w:r/>
          </w:p>
        </w:tc>
        <w:tc>
          <w:tcPr>
            <w:tcW w:w="1500" w:type="pct"/>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超过车辆的额定荷载和有效容积的，每车次扣 2 分</w:t>
            </w:r>
            <w:r/>
          </w:p>
        </w:tc>
        <w:tc>
          <w:tcPr>
            <w:tcW w:w="429" w:type="pct"/>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r>
    </w:tbl>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被考核单位负责人：                       </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考核单位：                                            日期：</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注:</w:t>
      </w:r>
      <w:r>
        <w:rPr>
          <w:rFonts w:hint="eastAsia"/>
        </w:rPr>
        <w:t xml:space="preserve"> </w:t>
      </w:r>
      <w:r>
        <w:rPr>
          <w:rFonts w:hint="eastAsia" w:asciiTheme="minorEastAsia" w:hAnsiTheme="minorEastAsia"/>
          <w:color w:val="000000" w:themeColor="text1"/>
          <w:sz w:val="24"/>
          <w:szCs w:val="24"/>
        </w:rPr>
        <w:t xml:space="preserve">1、扣分扣款：每扣1分，按50元计扣相应款项；</w:t>
      </w:r>
      <w:r/>
    </w:p>
    <w:p>
      <w:pPr>
        <w:ind w:firstLine="72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2、考核不合格处理：季度扣分达30分及以上的，视为考核不合格，采购人有权单方终止合同，且不承担违约责任，无需赔偿受托方任何损失。</w:t>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r>
      <w:r/>
    </w:p>
    <w:p>
      <w:pPr>
        <w:jc w:val="center"/>
        <w:spacing w:line="360" w:lineRule="auto"/>
        <w:rPr>
          <w:b/>
          <w:color w:val="000000" w:themeColor="text1"/>
          <w:sz w:val="36"/>
          <w:szCs w:val="36"/>
        </w:rPr>
        <w:outlineLvl w:val="0"/>
      </w:pPr>
      <w:r/>
      <w:bookmarkStart w:id="292" w:name="_Toc99301425"/>
      <w:r/>
      <w:bookmarkStart w:id="293" w:name="_Toc99301426"/>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292"/>
      <w:r/>
      <w:r/>
    </w:p>
    <w:p>
      <w:pPr>
        <w:jc w:val="center"/>
        <w:rPr>
          <w:rFonts w:hint="eastAsia" w:ascii="宋体" w:hAnsi="宋体"/>
          <w:b/>
          <w:bCs/>
          <w:color w:val="000000" w:themeColor="text1"/>
          <w:sz w:val="32"/>
          <w:szCs w:val="32"/>
        </w:rPr>
      </w:pPr>
      <w:r>
        <w:rPr>
          <w:rFonts w:hint="eastAsia" w:ascii="宋体" w:hAnsi="宋体"/>
          <w:b/>
          <w:bCs/>
          <w:color w:val="000000" w:themeColor="text1"/>
          <w:sz w:val="32"/>
          <w:szCs w:val="32"/>
        </w:rPr>
        <w:t xml:space="preserve">礼嘉镇生活垃圾运输服务采购合同</w:t>
      </w:r>
      <w:r/>
    </w:p>
    <w:p>
      <w:pPr>
        <w:jc w:val="center"/>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t xml:space="preserve">（以下简称甲方）： </w:t>
      </w:r>
      <w:r>
        <w:rPr>
          <w:rFonts w:hint="eastAsia" w:ascii="宋体" w:hAnsi="宋体" w:cs="宋体"/>
          <w:color w:val="000000"/>
          <w:sz w:val="24"/>
        </w:rPr>
        <w:t xml:space="preserve">                    </w:t>
      </w:r>
      <w:r>
        <w:rPr>
          <w:rFonts w:hint="eastAsia" w:ascii="宋体" w:hAnsi="宋体" w:cs="宋体"/>
          <w:color w:val="000000"/>
          <w:sz w:val="24"/>
        </w:rPr>
        <w:t xml:space="preserve">合同编号:</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供应商</w:t>
      </w:r>
      <w:r>
        <w:rPr>
          <w:rFonts w:hint="eastAsia" w:ascii="宋体" w:hAnsi="宋体" w:cs="宋体"/>
          <w:color w:val="000000"/>
          <w:sz w:val="24"/>
        </w:rPr>
        <w:t xml:space="preserve">（以下简称乙方）：</w:t>
      </w:r>
      <w:r>
        <w:rPr>
          <w:rFonts w:hint="eastAsia" w:ascii="宋体" w:hAnsi="宋体" w:cs="宋体"/>
          <w:color w:val="000000"/>
          <w:sz w:val="24"/>
        </w:rPr>
        <w:t xml:space="preserve">                     </w:t>
      </w:r>
      <w:r>
        <w:rPr>
          <w:rFonts w:hint="eastAsia" w:ascii="宋体" w:hAnsi="宋体" w:cs="宋体"/>
          <w:color w:val="000000"/>
          <w:sz w:val="24"/>
        </w:rPr>
        <w:t xml:space="preserve">签订地点:</w:t>
      </w:r>
      <w:r/>
    </w:p>
    <w:p>
      <w:pPr>
        <w:ind w:firstLine="480"/>
        <w:spacing w:line="440" w:lineRule="exact"/>
        <w:rPr>
          <w:b/>
          <w:bCs/>
          <w:sz w:val="32"/>
          <w:szCs w:val="32"/>
        </w:rPr>
      </w:pPr>
      <w:r>
        <w:rPr>
          <w:rFonts w:hint="eastAsia" w:ascii="宋体" w:hAnsi="宋体" w:cs="宋体"/>
          <w:color w:val="000000"/>
          <w:sz w:val="24"/>
        </w:rPr>
        <w:t xml:space="preserve">                                             </w:t>
      </w:r>
      <w:r>
        <w:rPr>
          <w:rFonts w:hint="eastAsia" w:ascii="宋体" w:hAnsi="宋体" w:cs="宋体"/>
          <w:color w:val="000000"/>
          <w:sz w:val="24"/>
        </w:rPr>
        <w:t xml:space="preserve">合同时间: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82"/>
        <w:spacing w:line="46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根据《中华人民共和国政府采购法》、《中华人民共和国民法典》等法律法规的规定，甲乙双方按采购结果签订本合同。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第一条　采购内容</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1、项目名称：</w:t>
      </w:r>
      <w:r>
        <w:rPr>
          <w:rFonts w:hint="eastAsia" w:ascii="宋体" w:hAnsi="宋体"/>
          <w:color w:val="000000" w:themeColor="text1"/>
          <w:sz w:val="24"/>
        </w:rPr>
        <w:t xml:space="preserve">礼嘉镇生活垃圾运输服务</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2、采购内容：</w:t>
      </w:r>
      <w:r>
        <w:rPr>
          <w:rFonts w:hint="eastAsia" w:asciiTheme="minorEastAsia" w:hAnsiTheme="minorEastAsia"/>
          <w:color w:val="000000" w:themeColor="text1"/>
          <w:sz w:val="24"/>
        </w:rPr>
        <w:t xml:space="preserve">本项目为</w:t>
      </w:r>
      <w:r>
        <w:rPr>
          <w:rFonts w:hint="eastAsia" w:asciiTheme="minorEastAsia" w:hAnsiTheme="minorEastAsia"/>
          <w:bCs/>
          <w:color w:val="000000" w:themeColor="text1"/>
          <w:sz w:val="24"/>
        </w:rPr>
        <w:t xml:space="preserve">礼嘉镇生活垃圾运输服务</w:t>
      </w:r>
      <w:r>
        <w:rPr>
          <w:rFonts w:hint="eastAsia" w:asciiTheme="minorEastAsia" w:hAnsiTheme="minorEastAsia"/>
          <w:color w:val="000000" w:themeColor="text1"/>
          <w:sz w:val="24"/>
        </w:rPr>
        <w:t xml:space="preserve">，具体包含礼嘉镇区生活垃圾压缩转运站的垃圾运输至相应处置地点，具体处置地点由区城管局指派区环管中心统一调度。运输车辆由</w:t>
      </w:r>
      <w:r>
        <w:rPr>
          <w:rFonts w:hint="eastAsia" w:asciiTheme="minorEastAsia" w:hAnsiTheme="minorEastAsia"/>
          <w:color w:val="000000" w:themeColor="text1"/>
          <w:sz w:val="24"/>
        </w:rPr>
        <w:t xml:space="preserve">乙方</w:t>
      </w:r>
      <w:r>
        <w:rPr>
          <w:rFonts w:hint="eastAsia" w:asciiTheme="minorEastAsia" w:hAnsiTheme="minorEastAsia"/>
          <w:color w:val="000000" w:themeColor="text1"/>
          <w:sz w:val="24"/>
        </w:rPr>
        <w:t xml:space="preserve">根据转运站实际情况配套提供。</w:t>
      </w:r>
      <w:r/>
    </w:p>
    <w:p>
      <w:pPr>
        <w:ind w:firstLine="482"/>
        <w:jc w:val="left"/>
        <w:spacing w:line="460" w:lineRule="exact"/>
        <w:widowControl/>
        <w:rPr>
          <w:color w:val="000000" w:themeColor="text1"/>
          <w:sz w:val="24"/>
        </w:rPr>
      </w:pPr>
      <w:r>
        <w:rPr>
          <w:rFonts w:hint="eastAsia" w:ascii="宋体" w:hAnsi="宋体"/>
          <w:color w:val="000000" w:themeColor="text1"/>
          <w:sz w:val="24"/>
          <w:lang w:val="zh-CN"/>
        </w:rPr>
        <w:t xml:space="preserve">3、服务范围：</w:t>
      </w:r>
      <w:r>
        <w:rPr>
          <w:rFonts w:hint="eastAsia"/>
          <w:color w:val="000000" w:themeColor="text1"/>
          <w:sz w:val="24"/>
        </w:rPr>
        <w:t xml:space="preserve"> </w:t>
      </w:r>
      <w:r>
        <w:rPr>
          <w:rFonts w:hint="eastAsia" w:asciiTheme="minorEastAsia" w:hAnsiTheme="minorEastAsia"/>
          <w:color w:val="000000" w:themeColor="text1"/>
          <w:sz w:val="24"/>
        </w:rPr>
        <w:t xml:space="preserve">礼嘉镇区生活垃圾压缩转运站</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4、服务期限：</w:t>
      </w:r>
      <w:r>
        <w:rPr>
          <w:rFonts w:hint="eastAsia"/>
          <w:color w:val="000000" w:themeColor="text1"/>
          <w:sz w:val="24"/>
        </w:rPr>
        <w:t xml:space="preserve">三年，合同一年一签，考核合格后续签下一年合同。</w:t>
      </w:r>
      <w:r/>
    </w:p>
    <w:p>
      <w:pPr>
        <w:ind w:firstLine="482"/>
        <w:jc w:val="left"/>
        <w:spacing w:line="460" w:lineRule="exact"/>
        <w:widowControl/>
        <w:rPr>
          <w:rFonts w:ascii="宋体"/>
          <w:color w:val="000000" w:themeColor="text1"/>
          <w:sz w:val="24"/>
          <w:lang w:val="zh-CN"/>
        </w:rPr>
      </w:pPr>
      <w:r>
        <w:rPr>
          <w:rFonts w:hint="eastAsia" w:ascii="宋体"/>
          <w:color w:val="000000" w:themeColor="text1"/>
          <w:sz w:val="24"/>
          <w:lang w:val="zh-CN"/>
        </w:rPr>
        <w:t xml:space="preserve">4.1、本项目服务时间为3年，自2026年</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月</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 </w:t>
      </w:r>
      <w:r>
        <w:rPr>
          <w:rFonts w:hint="eastAsia" w:ascii="宋体"/>
          <w:color w:val="000000" w:themeColor="text1"/>
          <w:sz w:val="24"/>
          <w:lang w:val="zh-CN"/>
        </w:rPr>
        <w:t xml:space="preserve">日起至2029年</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月</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日止。</w:t>
      </w:r>
      <w:r/>
    </w:p>
    <w:p>
      <w:pPr>
        <w:ind w:firstLine="482"/>
        <w:jc w:val="left"/>
        <w:spacing w:line="460" w:lineRule="exact"/>
        <w:widowControl/>
        <w:rPr>
          <w:rFonts w:ascii="宋体"/>
          <w:color w:val="000000" w:themeColor="text1"/>
          <w:sz w:val="24"/>
          <w:lang w:val="zh-CN"/>
        </w:rPr>
      </w:pPr>
      <w:r>
        <w:rPr>
          <w:rFonts w:hint="eastAsia" w:ascii="宋体"/>
          <w:color w:val="000000" w:themeColor="text1"/>
          <w:sz w:val="24"/>
          <w:lang w:val="zh-CN"/>
        </w:rPr>
        <w:t xml:space="preserve">4.2本合同为第</w:t>
      </w:r>
      <w:r>
        <w:rPr>
          <w:rFonts w:hint="eastAsia" w:ascii="宋体"/>
          <w:color w:val="000000" w:themeColor="text1"/>
          <w:sz w:val="24"/>
          <w:u w:val="single"/>
          <w:lang w:val="zh-CN"/>
        </w:rPr>
        <w:t xml:space="preserve">1</w:t>
      </w:r>
      <w:r>
        <w:rPr>
          <w:rFonts w:hint="eastAsia" w:ascii="宋体"/>
          <w:color w:val="000000" w:themeColor="text1"/>
          <w:sz w:val="24"/>
          <w:lang w:val="zh-CN"/>
        </w:rPr>
        <w:t xml:space="preserve">年合同，自2026年</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月</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日起至2027年</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月</w:t>
      </w:r>
      <w:r>
        <w:rPr>
          <w:rFonts w:hint="eastAsia" w:ascii="宋体"/>
          <w:color w:val="000000" w:themeColor="text1"/>
          <w:sz w:val="24"/>
          <w:u w:val="single"/>
          <w:lang w:val="zh-CN"/>
        </w:rPr>
        <w:t xml:space="preserve">   </w:t>
      </w:r>
      <w:r>
        <w:rPr>
          <w:rFonts w:hint="eastAsia" w:ascii="宋体"/>
          <w:color w:val="000000" w:themeColor="text1"/>
          <w:sz w:val="24"/>
          <w:lang w:val="zh-CN"/>
        </w:rPr>
        <w:t xml:space="preserve">日止。</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5、乙方项目负责人：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w:t>
      </w:r>
      <w:r>
        <w:rPr>
          <w:rFonts w:hint="eastAsia" w:ascii="宋体" w:hAnsi="宋体"/>
          <w:color w:val="000000" w:themeColor="text1"/>
          <w:sz w:val="24"/>
          <w:lang w:val="zh-CN"/>
        </w:rPr>
        <w:t xml:space="preserve">本项目合同人民币总价款为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（大写）。即：本项目年度合同人民币总价款为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lang w:val="zh-CN"/>
        </w:rPr>
        <w:t xml:space="preserve">合同价格形式：采用总价形式报价。总价应包括：完成该项目的车辆费、运费、油费、保险、人工工资（含奖金、社会保障金、加班费等）、维修费、工具费和管理过程中发生的一切费用；还包括办公、劳保、交通事故、违章处罚、各种税费及政策性文件规定、代理服务费及合同包含的所有风险、责任等各项应有费用。</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w:t>
      </w:r>
      <w:r>
        <w:rPr>
          <w:rFonts w:hint="eastAsia" w:ascii="宋体" w:hAnsi="宋体"/>
          <w:color w:val="000000" w:themeColor="text1"/>
          <w:sz w:val="24"/>
        </w:rPr>
        <w:t xml:space="preserve">中标人</w:t>
      </w:r>
      <w:r>
        <w:rPr>
          <w:rFonts w:hint="eastAsia" w:ascii="宋体" w:hAnsi="宋体"/>
          <w:color w:val="000000" w:themeColor="text1"/>
          <w:sz w:val="24"/>
          <w:lang w:val="zh-CN"/>
        </w:rPr>
        <w:t xml:space="preserve">在投标、评标过程中所作其它有关承诺、声明、书面澄清；</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甲方权利保证</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1、根据《礼嘉镇生活垃圾运输服务考核办法》，对乙方作业服务及履行合同情况进行考核和指导。</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2、根据乙方在考核中的结果，按季度向乙方支付服务费。</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3、听取乙方提出的建议并给予答复。</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4、审定乙方的作业服务制度和计划，监督乙方履行承诺。</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5、拥有《礼嘉镇生活垃圾运输服务考核办法》的解释权。</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6</w:t>
      </w:r>
      <w:r>
        <w:rPr>
          <w:rFonts w:ascii="宋体" w:hAnsi="宋体"/>
          <w:color w:val="000000" w:themeColor="text1"/>
          <w:sz w:val="24"/>
          <w:lang w:val="zh-CN"/>
        </w:rPr>
        <w:t xml:space="preserve">、法规、政策规定由甲方承担的其他责任。</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乙方权利保证</w:t>
      </w:r>
      <w:r/>
    </w:p>
    <w:p>
      <w:pPr>
        <w:ind w:firstLine="482"/>
        <w:spacing w:line="460" w:lineRule="exact"/>
        <w:rPr>
          <w:rFonts w:hint="eastAsia" w:ascii="宋体" w:hAnsi="宋体" w:cs="宋体"/>
          <w:color w:val="000000"/>
          <w:sz w:val="24"/>
          <w:lang w:val="zh-CN"/>
        </w:rPr>
      </w:pPr>
      <w:r>
        <w:rPr>
          <w:rFonts w:hint="eastAsia" w:ascii="宋体" w:hAnsi="宋体" w:cs="宋体"/>
          <w:color w:val="000000"/>
          <w:sz w:val="24"/>
          <w:lang w:val="zh-CN"/>
        </w:rPr>
        <w:t xml:space="preserve">1、根据《礼嘉镇生活垃圾运输服务考核办法》和响应文件所作的承诺开展垃圾运输服务工作。</w:t>
      </w:r>
      <w:r/>
    </w:p>
    <w:p>
      <w:pPr>
        <w:ind w:firstLine="482"/>
        <w:spacing w:line="460" w:lineRule="exact"/>
        <w:rPr>
          <w:rFonts w:hint="eastAsia" w:ascii="宋体" w:hAnsi="宋体" w:cs="宋体"/>
          <w:color w:val="000000"/>
          <w:sz w:val="24"/>
          <w:lang w:val="zh-CN"/>
        </w:rPr>
      </w:pPr>
      <w:r>
        <w:rPr>
          <w:rFonts w:hint="eastAsia" w:ascii="宋体" w:hAnsi="宋体" w:cs="宋体"/>
          <w:color w:val="000000"/>
          <w:sz w:val="24"/>
          <w:lang w:val="zh-CN"/>
        </w:rPr>
        <w:t xml:space="preserve">2、为保证垃圾运输服务作业的正常有效开展，乙方负责组成固定的管理和服务队伍，按要求提交作业计划和预案，经甲方认可并备案。</w:t>
      </w:r>
      <w:r/>
    </w:p>
    <w:p>
      <w:pPr>
        <w:ind w:firstLine="482"/>
        <w:spacing w:line="460" w:lineRule="exact"/>
        <w:rPr>
          <w:rFonts w:hint="eastAsia" w:ascii="宋体" w:hAnsi="宋体" w:cs="宋体"/>
          <w:color w:val="000000"/>
          <w:sz w:val="24"/>
          <w:lang w:val="zh-CN"/>
        </w:rPr>
      </w:pPr>
      <w:r>
        <w:rPr>
          <w:rFonts w:hint="eastAsia" w:ascii="宋体" w:hAnsi="宋体" w:cs="宋体"/>
          <w:color w:val="000000"/>
          <w:sz w:val="24"/>
          <w:lang w:val="zh-CN"/>
        </w:rPr>
        <w:t xml:space="preserve">3、接受甲方和相关管理部门的考核及其结果。</w:t>
      </w:r>
      <w:r/>
    </w:p>
    <w:p>
      <w:pPr>
        <w:ind w:firstLine="482"/>
        <w:spacing w:line="460" w:lineRule="exact"/>
        <w:rPr>
          <w:rFonts w:hint="eastAsia" w:ascii="宋体" w:hAnsi="宋体" w:cs="宋体"/>
          <w:color w:val="000000"/>
          <w:sz w:val="24"/>
          <w:lang w:val="zh-CN"/>
        </w:rPr>
      </w:pPr>
      <w:r>
        <w:rPr>
          <w:rFonts w:hint="eastAsia" w:ascii="宋体" w:hAnsi="宋体" w:cs="宋体"/>
          <w:color w:val="000000"/>
          <w:sz w:val="24"/>
          <w:lang w:val="zh-CN"/>
        </w:rPr>
        <w:t xml:space="preserve">4、在任何情况下（如灾害天气期间或重大活动期间），乙方均应保质保量按时完成甲方或政府主管部门安排的指令性任务。</w:t>
      </w:r>
      <w:r/>
    </w:p>
    <w:p>
      <w:pPr>
        <w:ind w:firstLine="482"/>
        <w:spacing w:line="460" w:lineRule="exact"/>
        <w:rPr>
          <w:rFonts w:hint="eastAsia" w:ascii="宋体" w:hAnsi="宋体" w:cs="宋体"/>
          <w:color w:val="000000"/>
          <w:sz w:val="24"/>
        </w:rPr>
      </w:pPr>
      <w:r>
        <w:rPr>
          <w:rFonts w:hint="eastAsia" w:ascii="宋体" w:hAnsi="宋体" w:cs="宋体"/>
          <w:color w:val="000000"/>
          <w:sz w:val="24"/>
        </w:rPr>
        <w:t xml:space="preserve">5、加强对运输车人员的安全教育，独立承担生活垃圾运输作业服务中的一切人身与设备、设施的安全责任和经济赔偿。</w:t>
      </w:r>
      <w:r/>
    </w:p>
    <w:p>
      <w:pPr>
        <w:ind w:firstLine="482"/>
        <w:spacing w:line="460" w:lineRule="exact"/>
        <w:rPr>
          <w:rFonts w:hint="eastAsia" w:ascii="宋体" w:hAnsi="宋体" w:cs="宋体"/>
          <w:color w:val="000000"/>
          <w:sz w:val="24"/>
        </w:rPr>
      </w:pPr>
      <w:r>
        <w:rPr>
          <w:rFonts w:hint="eastAsia" w:ascii="宋体" w:hAnsi="宋体" w:cs="宋体"/>
          <w:color w:val="000000"/>
          <w:sz w:val="24"/>
        </w:rPr>
        <w:t xml:space="preserve">6、接受甲方和社会监督，对存在的问题在指定时间内整改到位，并将整改结果报甲方。</w:t>
      </w:r>
      <w:r/>
    </w:p>
    <w:p>
      <w:pPr>
        <w:ind w:firstLine="482"/>
        <w:spacing w:line="460" w:lineRule="exact"/>
        <w:rPr>
          <w:rFonts w:hint="eastAsia" w:ascii="宋体" w:hAnsi="宋体" w:cs="宋体"/>
          <w:color w:val="000000"/>
          <w:sz w:val="24"/>
        </w:rPr>
      </w:pPr>
      <w:r>
        <w:rPr>
          <w:rFonts w:hint="eastAsia" w:ascii="宋体" w:hAnsi="宋体" w:cs="宋体"/>
          <w:color w:val="000000"/>
          <w:sz w:val="24"/>
        </w:rPr>
        <w:t xml:space="preserve">7、</w:t>
      </w:r>
      <w:r>
        <w:rPr>
          <w:rFonts w:hint="eastAsia" w:ascii="宋体"/>
          <w:color w:val="000000" w:themeColor="text1"/>
          <w:sz w:val="24"/>
          <w:szCs w:val="24"/>
        </w:rPr>
        <w:t xml:space="preserve">转运箱的维修和保养</w:t>
      </w:r>
      <w:r>
        <w:rPr>
          <w:rFonts w:hint="eastAsia" w:ascii="宋体"/>
          <w:color w:val="000000" w:themeColor="text1"/>
          <w:sz w:val="24"/>
          <w:szCs w:val="24"/>
        </w:rPr>
        <w:t xml:space="preserve">由乙方</w:t>
      </w:r>
      <w:r>
        <w:rPr>
          <w:rFonts w:hint="eastAsia" w:ascii="宋体"/>
          <w:color w:val="000000" w:themeColor="text1"/>
          <w:sz w:val="24"/>
          <w:szCs w:val="24"/>
        </w:rPr>
        <w:t xml:space="preserve">负责</w:t>
      </w:r>
      <w:r>
        <w:rPr>
          <w:rFonts w:hint="eastAsia" w:ascii="宋体"/>
          <w:color w:val="000000" w:themeColor="text1"/>
          <w:sz w:val="24"/>
          <w:szCs w:val="24"/>
        </w:rPr>
        <w:t xml:space="preserve">。</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8</w:t>
      </w:r>
      <w:r>
        <w:rPr>
          <w:rFonts w:ascii="宋体" w:hAnsi="宋体"/>
          <w:color w:val="000000" w:themeColor="text1"/>
          <w:sz w:val="24"/>
          <w:lang w:val="zh-CN"/>
        </w:rPr>
        <w:t xml:space="preserve">、法规、政策规定由乙方承担的其他责任。</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验收主体：采购人</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验收时间：履约验收条件达到时，采购人应当在5个工作日内启动履约验收工作，并向</w:t>
      </w:r>
      <w:r>
        <w:rPr>
          <w:rFonts w:hint="eastAsia" w:ascii="宋体" w:hAnsi="宋体"/>
          <w:color w:val="000000" w:themeColor="text1"/>
          <w:sz w:val="24"/>
        </w:rPr>
        <w:t xml:space="preserve">乙方</w:t>
      </w:r>
      <w:r>
        <w:rPr>
          <w:rFonts w:hint="eastAsia" w:ascii="宋体" w:hAnsi="宋体"/>
          <w:color w:val="000000" w:themeColor="text1"/>
          <w:sz w:val="24"/>
        </w:rPr>
        <w:t xml:space="preserve">发出《政府采购履约验收通知单》。</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验收方式：采购人应当成立验收小组，负责采购项目履约验收具体工作。（技术复杂</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验收内容：验收小组应当制定验收工作实施方案，按照方案开展验收，出具验收意见。</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验收标准：应当符合政府采购合同约定、乙方投标文件的承诺、法律法规以及国家强制性标准等，对服务类采购项目，可以参照行业标准、专业标准等。</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付款</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1、本合同项下所有款项均以人民币支付，乙方向甲方开具发票。</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2、付款方式</w:t>
      </w:r>
      <w:r>
        <w:rPr>
          <w:rFonts w:hint="eastAsia" w:ascii="宋体" w:hAnsi="宋体"/>
          <w:color w:val="000000" w:themeColor="text1"/>
          <w:sz w:val="24"/>
          <w:lang w:val="zh-CN"/>
        </w:rPr>
        <w:t xml:space="preserve">及</w:t>
      </w:r>
      <w:r>
        <w:rPr>
          <w:rFonts w:hint="eastAsia" w:ascii="宋体" w:hAnsi="宋体"/>
          <w:color w:val="000000" w:themeColor="text1"/>
          <w:sz w:val="24"/>
          <w:lang w:val="zh-CN"/>
        </w:rPr>
        <w:t xml:space="preserve">结算方式： </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2.1、付款方式：每季度完成后，甲方根据考核结果向乙方支付相应服务费。</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2.2、结算方式：</w:t>
      </w:r>
      <w:bookmarkStart w:id="294" w:name="_Hlk227053205"/>
      <w:r>
        <w:rPr>
          <w:rFonts w:hint="eastAsia" w:ascii="宋体" w:hAnsi="宋体"/>
          <w:color w:val="000000" w:themeColor="text1"/>
          <w:sz w:val="24"/>
          <w:lang w:val="zh-CN"/>
        </w:rPr>
        <w:t xml:space="preserve">按实结算。服务费用按照运输服务单价*实际运输量*运输距离进行结算。</w:t>
      </w:r>
      <w:bookmarkEnd w:id="294"/>
      <w:r>
        <w:rPr>
          <w:rFonts w:hint="eastAsia" w:ascii="宋体" w:hAnsi="宋体"/>
          <w:color w:val="000000" w:themeColor="text1"/>
          <w:sz w:val="24"/>
          <w:lang w:val="zh-CN"/>
        </w:rPr>
        <w:t xml:space="preserve">最终结算价不得超过___万元。</w:t>
      </w:r>
      <w:r/>
    </w:p>
    <w:p>
      <w:pPr>
        <w:ind w:left="420"/>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2.3、运至常州市区内终端处理单位运距按照18km（单趟）计算，</w:t>
      </w:r>
      <w:r>
        <w:rPr>
          <w:rFonts w:hint="eastAsia" w:ascii="宋体" w:hAnsi="宋体"/>
          <w:color w:val="000000" w:themeColor="text1"/>
          <w:sz w:val="24"/>
        </w:rPr>
        <w:t xml:space="preserve">单价</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元/吨·公里。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注：（</w:t>
      </w:r>
      <w:r>
        <w:rPr>
          <w:rFonts w:hint="eastAsia" w:ascii="宋体" w:hAnsi="宋体"/>
          <w:color w:val="000000" w:themeColor="text1"/>
          <w:sz w:val="24"/>
        </w:rPr>
        <w:t xml:space="preserve">至光大运距约为17km（单趟），至绿色动力运距约为23km（单趟），至夹山运距约为14km（单趟）</w:t>
      </w:r>
      <w:r>
        <w:rPr>
          <w:rFonts w:hint="eastAsia" w:ascii="宋体" w:hAnsi="宋体"/>
          <w:color w:val="000000" w:themeColor="text1"/>
          <w:sz w:val="24"/>
        </w:rPr>
        <w:t xml:space="preserve">。</w:t>
      </w:r>
      <w:r>
        <w:rPr>
          <w:rFonts w:hint="eastAsia" w:ascii="宋体" w:hAnsi="宋体"/>
          <w:color w:val="000000" w:themeColor="text1"/>
          <w:sz w:val="24"/>
        </w:rPr>
        <w:t xml:space="preserve">）</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2.4、运至金坛、溧阳终端处理单位运距按照80km（单趟）计算，</w:t>
      </w:r>
      <w:r>
        <w:rPr>
          <w:rFonts w:hint="eastAsia" w:ascii="宋体" w:hAnsi="宋体"/>
          <w:color w:val="000000" w:themeColor="text1"/>
          <w:sz w:val="24"/>
        </w:rPr>
        <w:t xml:space="preserve">单价</w:t>
      </w:r>
      <w:r>
        <w:rPr>
          <w:rFonts w:hint="eastAsia" w:ascii="宋体" w:hAnsi="宋体"/>
          <w:color w:val="000000" w:themeColor="text1"/>
          <w:sz w:val="24"/>
          <w:u w:val="single"/>
        </w:rPr>
        <w:t xml:space="preserve">：</w:t>
      </w:r>
      <w:r>
        <w:rPr>
          <w:rFonts w:hint="eastAsia" w:ascii="宋体" w:hAnsi="宋体"/>
          <w:color w:val="000000" w:themeColor="text1"/>
          <w:sz w:val="24"/>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元/吨·公里。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注：（</w:t>
      </w:r>
      <w:r>
        <w:rPr>
          <w:rFonts w:hint="eastAsia" w:ascii="宋体" w:hAnsi="宋体"/>
          <w:color w:val="000000" w:themeColor="text1"/>
          <w:sz w:val="24"/>
        </w:rPr>
        <w:t xml:space="preserve">至金坛运距约为58km（单趟），至溧阳运距约为102km（单趟）</w:t>
      </w:r>
      <w:r>
        <w:rPr>
          <w:rFonts w:hint="eastAsia" w:ascii="宋体" w:hAnsi="宋体"/>
          <w:color w:val="000000" w:themeColor="text1"/>
          <w:sz w:val="24"/>
        </w:rPr>
        <w:t xml:space="preserve">。</w:t>
      </w:r>
      <w:r>
        <w:rPr>
          <w:rFonts w:hint="eastAsia" w:ascii="宋体" w:hAnsi="宋体"/>
          <w:color w:val="000000" w:themeColor="text1"/>
          <w:sz w:val="24"/>
        </w:rPr>
        <w:t xml:space="preserve">）</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违约责任</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1、乙方无法完成项目的，应向甲方支付合同总价10％的违约金，同时甲方有权解除合同。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w: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t xml:space="preserve">请但并未支付款项。</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3、乙方完成的项目不符合要求的，应按照甲方选择的下列一种或多种方式承担赔偿责任：</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、违约方承担违约责任并不影响其合同项下的义务(合同解除的除外)。</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、其他：</w:t>
      </w:r>
      <w:r>
        <w:rPr>
          <w:rFonts w:hint="eastAsia" w:ascii="宋体" w:hAnsi="宋体"/>
          <w:color w:val="000000" w:themeColor="text1"/>
          <w:sz w:val="24"/>
          <w:u w:val="single"/>
        </w:rPr>
        <w:t xml:space="preserve">             </w:t>
      </w:r>
      <w:r>
        <w:rPr>
          <w:rFonts w:hint="eastAsia" w:ascii="宋体" w:hAnsi="宋体"/>
          <w:color w:val="000000" w:themeColor="text1"/>
          <w:sz w:val="24"/>
        </w:rPr>
        <w:t xml:space="preserve">。</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(3)任何一方行使解除权解除本合同；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(4)合同的继续履行将损害国家利益和社会公共利益；</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(5) </w:t>
      </w:r>
      <w:r>
        <w:rPr>
          <w:rFonts w:hint="eastAsia" w:asciiTheme="minorEastAsia" w:hAnsiTheme="minorEastAsia"/>
          <w:color w:val="000000" w:themeColor="text1"/>
          <w:sz w:val="24"/>
          <w:szCs w:val="24"/>
        </w:rPr>
        <w:t xml:space="preserve">季度扣分达30分及以上的，视为考核不合格</w:t>
      </w:r>
      <w:r>
        <w:rPr>
          <w:rFonts w:hint="eastAsia" w:ascii="宋体" w:hAnsi="宋体"/>
          <w:color w:val="000000" w:themeColor="text1"/>
          <w:sz w:val="24"/>
        </w:rPr>
        <w:t xml:space="preserve">，</w:t>
      </w:r>
      <w:r>
        <w:rPr>
          <w:rFonts w:hint="eastAsia" w:ascii="宋体" w:hAnsi="宋体"/>
          <w:color w:val="000000" w:themeColor="text1"/>
          <w:sz w:val="24"/>
        </w:rPr>
        <w:t xml:space="preserve">甲方</w:t>
      </w:r>
      <w:r>
        <w:rPr>
          <w:rFonts w:hint="eastAsia" w:ascii="宋体" w:hAnsi="宋体"/>
          <w:color w:val="000000" w:themeColor="text1"/>
          <w:sz w:val="24"/>
        </w:rPr>
        <w:t xml:space="preserve">有权终止合同</w:t>
      </w:r>
      <w:r>
        <w:rPr>
          <w:rFonts w:hint="eastAsia" w:ascii="宋体" w:hAnsi="宋体"/>
          <w:color w:val="000000" w:themeColor="text1"/>
          <w:sz w:val="24"/>
          <w:lang w:val="zh-CN"/>
        </w:rPr>
        <w:t xml:space="preserve">。</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第十二条　争议的解决</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u w:val="single"/>
        </w:rPr>
        <w:t xml:space="preserve">（1）</w:t>
      </w:r>
      <w:r>
        <w:rPr>
          <w:rFonts w:hint="eastAsia" w:ascii="宋体" w:hAnsi="宋体"/>
          <w:color w:val="000000" w:themeColor="text1"/>
          <w:sz w:val="24"/>
          <w:lang w:val="zh-CN"/>
        </w:rPr>
        <w:t xml:space="preserve">种方式解决争议：</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合同生效及其他</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1、本合同由甲乙双方签字、盖章后生效，并通过“苏采云”系统在线签订。</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2、本合同应按照中华人民共和国的现行法律进行解释。</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3、本合同一式</w:t>
      </w:r>
      <w:r>
        <w:rPr>
          <w:rFonts w:hint="eastAsia" w:ascii="宋体" w:hAnsi="宋体"/>
          <w:color w:val="000000" w:themeColor="text1"/>
          <w:sz w:val="24"/>
        </w:rPr>
        <w:t xml:space="preserve">陆</w:t>
      </w:r>
      <w:r>
        <w:rPr>
          <w:rFonts w:hint="eastAsia" w:ascii="宋体" w:hAnsi="宋体"/>
          <w:color w:val="000000" w:themeColor="text1"/>
          <w:sz w:val="24"/>
          <w:lang w:val="zh-CN"/>
        </w:rPr>
        <w:t xml:space="preserve">份，甲方执</w:t>
      </w:r>
      <w:r>
        <w:rPr>
          <w:rFonts w:hint="eastAsia" w:ascii="宋体" w:hAnsi="宋体"/>
          <w:color w:val="000000" w:themeColor="text1"/>
          <w:sz w:val="24"/>
        </w:rPr>
        <w:t xml:space="preserve">叁</w:t>
      </w:r>
      <w:r>
        <w:rPr>
          <w:rFonts w:hint="eastAsia" w:ascii="宋体" w:hAnsi="宋体"/>
          <w:color w:val="000000" w:themeColor="text1"/>
          <w:sz w:val="24"/>
          <w:lang w:val="zh-CN"/>
        </w:rPr>
        <w:t xml:space="preserve">份，乙方执</w:t>
      </w:r>
      <w:r>
        <w:rPr>
          <w:rFonts w:hint="eastAsia" w:ascii="宋体" w:hAnsi="宋体"/>
          <w:color w:val="000000" w:themeColor="text1"/>
          <w:sz w:val="24"/>
        </w:rPr>
        <w:t xml:space="preserve">叁</w:t>
      </w:r>
      <w:r>
        <w:rPr>
          <w:rFonts w:hint="eastAsia" w:ascii="宋体" w:hAnsi="宋体"/>
          <w:color w:val="000000" w:themeColor="text1"/>
          <w:sz w:val="24"/>
          <w:lang w:val="zh-CN"/>
        </w:rPr>
        <w:t xml:space="preserve">份。</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乙方（</w:t>
            </w:r>
            <w:r>
              <w:rPr>
                <w:rFonts w:hint="eastAsia" w:ascii="宋体" w:hAnsi="宋体"/>
                <w:color w:val="000000" w:themeColor="text1"/>
                <w:sz w:val="24"/>
              </w:rPr>
              <w:t xml:space="preserve">供应商</w:t>
            </w:r>
            <w:r>
              <w:rPr>
                <w:rFonts w:hint="eastAsia" w:ascii="宋体" w:hAnsi="宋体"/>
                <w:color w:val="000000" w:themeColor="text1"/>
                <w:sz w:val="24"/>
              </w:rPr>
              <w:t xml:space="preserve">）：      （盖章）</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月　　　日</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月　　　日</w:t>
            </w:r>
            <w:r/>
          </w:p>
        </w:tc>
      </w:tr>
      <w:tr>
        <w:trPr>
          <w:jc w:val="center"/>
        </w:trPr>
        <w:tc>
          <w:tcPr>
            <w:gridSpan w:val="3"/>
            <w:tcW w:w="9356" w:type="dxa"/>
            <w:textDirection w:val="lrTb"/>
            <w:noWrap w:val="false"/>
          </w:tcPr>
          <w:p>
            <w:pPr>
              <w:ind w:firstLine="96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spacing w:line="380" w:lineRule="exact"/>
        <w:rPr>
          <w:color w:val="000000" w:themeColor="text1"/>
        </w:rPr>
      </w:pPr>
      <w:r>
        <w:rPr>
          <w:color w:val="000000" w:themeColor="text1"/>
        </w:rPr>
      </w:r>
      <w:r/>
    </w:p>
    <w:p>
      <w:pPr>
        <w:jc w:val="center"/>
        <w:spacing w:line="360" w:lineRule="auto"/>
        <w:rPr>
          <w:b/>
          <w:color w:val="000000" w:themeColor="text1"/>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293"/>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w:t>
      </w:r>
      <w:r>
        <w:rPr>
          <w:color w:val="000000"/>
          <w:sz w:val="24"/>
        </w:rPr>
        <w:t xml:space="preserve">对于招标文件中标记了</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color w:val="ff0000"/>
          <w:sz w:val="24"/>
        </w:rPr>
        <w:t xml:space="preserve">投标无效</w:t>
      </w:r>
      <w:r>
        <w:rPr>
          <w:rFonts w:hint="eastAsia"/>
          <w:b/>
          <w:color w:val="ff0000"/>
          <w:sz w:val="24"/>
        </w:rPr>
        <w:t xml:space="preserve">或不享受</w:t>
      </w:r>
      <w:r>
        <w:rPr>
          <w:rFonts w:hint="eastAsia" w:ascii="宋体" w:hAnsi="宋体" w:cs="楷体"/>
          <w:b/>
          <w:bCs/>
          <w:color w:val="ff0000"/>
          <w:sz w:val="24"/>
        </w:rPr>
        <w:t xml:space="preserve">价格评审优惠</w:t>
      </w:r>
      <w:r>
        <w:rPr>
          <w:color w:val="000000"/>
          <w:sz w:val="24"/>
        </w:rPr>
        <w:t xml:space="preserve">。未标记</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的文件和招标文件未提供格式的内容，可由投标人自行编写</w:t>
      </w:r>
      <w:r>
        <w:rPr>
          <w:color w:val="000000" w:themeColor="text1"/>
          <w:sz w:val="24"/>
        </w:rPr>
        <w:t xml:space="preserve">。</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
    </w:p>
    <w:p>
      <w:pPr>
        <w:jc w:val="left"/>
        <w:widowControl/>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ind w:firstLine="1800"/>
        <w:rPr>
          <w:color w:val="000000" w:themeColor="text1"/>
          <w:spacing w:val="20"/>
          <w:sz w:val="32"/>
          <w:szCs w:val="32"/>
        </w:rPr>
      </w:pPr>
      <w:r>
        <w:rPr>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rPr>
          <w:color w:val="000000" w:themeColor="text1"/>
        </w:rPr>
      </w:pPr>
      <w:r>
        <w:rPr>
          <w:color w:val="000000" w:themeColor="text1"/>
        </w:rPr>
      </w:r>
      <w:r/>
    </w:p>
    <w:p>
      <w:pPr>
        <w:ind w:firstLine="482"/>
        <w:spacing w:line="360" w:lineRule="auto"/>
        <w:rPr>
          <w:b/>
          <w:color w:val="000000" w:themeColor="text1"/>
        </w:rPr>
      </w:pPr>
      <w:r>
        <w:rPr>
          <w:rFonts w:hint="eastAsia"/>
          <w:b/>
          <w:color w:val="000000" w:themeColor="text1"/>
        </w:rPr>
        <w:t xml:space="preserve">（一）投标人在提交投标文件时，应按照投标工具（苏采云客户端）的提示流程编制提交开标一览表，开标一览表格式以投标工具中的为准。</w:t>
      </w:r>
      <w:r/>
    </w:p>
    <w:p>
      <w:pPr>
        <w:pStyle w:val="989"/>
        <w:ind w:firstLine="422"/>
        <w:rPr>
          <w:b/>
          <w:color w:val="000000" w:themeColor="text1"/>
          <w:u w:val="single"/>
        </w:rPr>
      </w:pPr>
      <w:r>
        <w:rPr>
          <w:rFonts w:hint="eastAsia"/>
          <w:b/>
          <w:color w:val="000000" w:themeColor="text1"/>
        </w:rPr>
        <w:t xml:space="preserve">（二）</w:t>
      </w:r>
      <w:r>
        <w:rPr>
          <w:rFonts w:hint="eastAsia"/>
          <w:b/>
          <w:color w:val="000000" w:themeColor="text1"/>
          <w:u w:val="single"/>
        </w:rPr>
        <w:t xml:space="preserve">报价一览表报价为三年度总报价。</w:t>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三、报价明细表</w:t>
      </w:r>
      <w:r>
        <w:rPr>
          <w:rFonts w:ascii="Times New Roman" w:hAnsi="Times New Roman" w:eastAsia="宋体"/>
          <w:color w:val="000000" w:themeColor="text1"/>
          <w:spacing w:val="20"/>
          <w:sz w:val="32"/>
          <w:szCs w:val="32"/>
        </w:rPr>
        <w:t xml:space="preserve">（实质性格式）</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color w:val="000000" w:themeColor="text1"/>
        </w:rPr>
      </w:pPr>
      <w:r>
        <w:rPr>
          <w:color w:val="000000" w:themeColor="text1"/>
        </w:rPr>
        <w:t xml:space="preserve">项目编号：</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 xml:space="preserve">报价单位：人民币</w:t>
      </w:r>
      <w:r/>
    </w:p>
    <w:p>
      <w:pPr>
        <w:spacing w:line="360" w:lineRule="auto"/>
        <w:rPr>
          <w:rFonts w:ascii="Arial" w:hAnsi="Arial"/>
          <w:bCs/>
          <w:color w:val="000000" w:themeColor="text1"/>
        </w:rPr>
      </w:pPr>
      <w:r>
        <w:rPr>
          <w:color w:val="000000" w:themeColor="text1"/>
        </w:rPr>
        <w:t xml:space="preserve">项目名称：</w:t>
      </w:r>
      <w:r>
        <w:rPr>
          <w:rFonts w:hint="eastAsia" w:ascii="Arial" w:hAnsi="Arial"/>
          <w:bCs/>
          <w:color w:val="000000" w:themeColor="text1"/>
          <w:u w:val="single"/>
        </w:rPr>
        <w:t xml:space="preserve">  </w:t>
      </w:r>
      <w:r>
        <w:rPr>
          <w:rFonts w:ascii="Arial" w:hAnsi="Arial"/>
          <w:bCs/>
          <w:color w:val="000000" w:themeColor="text1"/>
          <w:u w:val="single"/>
        </w:rPr>
        <w:t xml:space="preserve"> </w:t>
      </w:r>
      <w:r>
        <w:rPr>
          <w:rFonts w:ascii="Arial" w:hAnsi="Arial"/>
          <w:bCs/>
          <w:color w:val="000000" w:themeColor="text1"/>
        </w:rPr>
        <w:t xml:space="preserve">                          </w:t>
      </w:r>
      <w:r/>
    </w:p>
    <w:p>
      <w:pPr>
        <w:spacing w:line="360" w:lineRule="auto"/>
        <w:rPr>
          <w:rFonts w:hint="eastAsia" w:asciiTheme="minorEastAsia" w:hAnsiTheme="minorEastAsia"/>
          <w:bCs/>
          <w:color w:val="000000" w:themeColor="text1"/>
        </w:rPr>
      </w:pPr>
      <w:r>
        <w:rPr>
          <w:rFonts w:hint="eastAsia" w:asciiTheme="minorEastAsia" w:hAnsiTheme="minorEastAsia"/>
          <w:bCs/>
          <w:color w:val="000000" w:themeColor="text1"/>
        </w:rPr>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2"/>
        <w:gridCol w:w="1423"/>
        <w:gridCol w:w="1436"/>
        <w:gridCol w:w="1701"/>
        <w:gridCol w:w="1843"/>
        <w:gridCol w:w="2268"/>
      </w:tblGrid>
      <w:tr>
        <w:trPr>
          <w:cantSplit/>
          <w:jc w:val="center"/>
          <w:trHeight w:val="944"/>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sz w:val="24"/>
              </w:rPr>
              <w:t xml:space="preserve">采购内容</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color w:val="000000"/>
                <w:sz w:val="24"/>
              </w:rPr>
              <w:t xml:space="preserve">运输公里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rPr>
              <w:t xml:space="preserve">垃圾量（吨）</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rPr>
              <w:t xml:space="preserve">单价</w:t>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合计（元）</w:t>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color w:val="000000" w:themeColor="text1"/>
                <w:sz w:val="24"/>
              </w:rPr>
              <w:t xml:space="preserve">常武地区</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18公里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29</w:t>
            </w:r>
            <w:r>
              <w:rPr>
                <w:rFonts w:hint="eastAsia" w:ascii="宋体" w:hAnsi="宋体" w:cs="Arial"/>
                <w:color w:val="000000" w:themeColor="text1"/>
                <w:sz w:val="24"/>
              </w:rPr>
              <w:t xml:space="preserve">000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u w:val="single"/>
              </w:rPr>
              <w:t xml:space="preserve">     </w:t>
            </w:r>
            <w:r>
              <w:rPr>
                <w:rFonts w:hint="eastAsia" w:ascii="宋体" w:hAnsi="宋体" w:cs="宋体"/>
                <w:bCs/>
                <w:color w:val="000000"/>
                <w:sz w:val="24"/>
              </w:rPr>
              <w:t xml:space="preserve">元/</w:t>
            </w:r>
            <w:r>
              <w:rPr>
                <w:rFonts w:hint="eastAsia" w:ascii="宋体" w:hAnsi="宋体"/>
                <w:color w:val="000000" w:themeColor="text1"/>
                <w:sz w:val="24"/>
                <w:lang w:val="zh-CN"/>
              </w:rPr>
              <w:t xml:space="preserve">吨·公里</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color w:val="000000" w:themeColor="text1"/>
                <w:sz w:val="24"/>
              </w:rPr>
              <w:t xml:space="preserve">金坛、溧阳地区</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 </w:t>
            </w:r>
            <w:r>
              <w:rPr>
                <w:rFonts w:hint="eastAsia" w:ascii="宋体" w:hAnsi="宋体" w:cs="Arial"/>
                <w:color w:val="000000" w:themeColor="text1"/>
                <w:sz w:val="24"/>
              </w:rPr>
              <w:t xml:space="preserve">80公里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7</w:t>
            </w:r>
            <w:r>
              <w:rPr>
                <w:rFonts w:hint="eastAsia" w:ascii="宋体" w:hAnsi="宋体" w:cs="Arial"/>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宋体"/>
                <w:bCs/>
                <w:color w:val="000000"/>
                <w:sz w:val="24"/>
                <w:u w:val="single"/>
              </w:rPr>
              <w:t xml:space="preserve">     </w:t>
            </w:r>
            <w:r>
              <w:rPr>
                <w:rFonts w:hint="eastAsia" w:ascii="宋体" w:hAnsi="宋体" w:cs="宋体"/>
                <w:bCs/>
                <w:color w:val="000000"/>
                <w:sz w:val="24"/>
              </w:rPr>
              <w:t xml:space="preserve">元/</w:t>
            </w:r>
            <w:r>
              <w:rPr>
                <w:rFonts w:hint="eastAsia" w:ascii="宋体" w:hAnsi="宋体"/>
                <w:color w:val="000000" w:themeColor="text1"/>
                <w:sz w:val="24"/>
                <w:lang w:val="zh-CN"/>
              </w:rPr>
              <w:t xml:space="preserve">吨·公里</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gridSpan w:val="2"/>
            <w:tcBorders>
              <w:top w:val="single" w:color="auto" w:sz="4" w:space="0"/>
              <w:left w:val="single" w:color="auto" w:sz="4" w:space="0"/>
              <w:bottom w:val="single" w:color="auto" w:sz="4" w:space="0"/>
              <w:right w:val="single" w:color="auto" w:sz="4" w:space="0"/>
            </w:tcBorders>
            <w:tcW w:w="285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总价/年</w:t>
            </w:r>
            <w:r/>
          </w:p>
        </w:tc>
        <w:tc>
          <w:tcPr>
            <w:gridSpan w:val="3"/>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gridSpan w:val="2"/>
            <w:tcBorders>
              <w:top w:val="single" w:color="auto" w:sz="4" w:space="0"/>
              <w:left w:val="single" w:color="auto" w:sz="4" w:space="0"/>
              <w:bottom w:val="single" w:color="auto" w:sz="4" w:space="0"/>
              <w:right w:val="single" w:color="auto" w:sz="4" w:space="0"/>
            </w:tcBorders>
            <w:tcW w:w="285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总价/三年</w:t>
            </w:r>
            <w:r/>
          </w:p>
        </w:tc>
        <w:tc>
          <w:tcPr>
            <w:gridSpan w:val="3"/>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bl>
    <w:p>
      <w:pPr>
        <w:spacing w:line="360" w:lineRule="auto"/>
        <w:rPr>
          <w:rFonts w:ascii="Arial" w:hAnsi="Arial"/>
          <w:bCs/>
          <w:color w:val="000000" w:themeColor="text1"/>
        </w:rPr>
      </w:pPr>
      <w:r>
        <w:rPr>
          <w:rFonts w:ascii="Arial" w:hAnsi="Arial"/>
          <w:bCs/>
          <w:color w:val="000000" w:themeColor="text1"/>
        </w:rPr>
      </w:r>
      <w:r/>
    </w:p>
    <w:p>
      <w:pPr>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注：1</w:t>
      </w:r>
      <w:r>
        <w:rPr>
          <w:rFonts w:hint="eastAsia" w:ascii="宋体" w:hAnsi="宋体"/>
          <w:color w:val="000000" w:themeColor="text1"/>
          <w:sz w:val="24"/>
        </w:rPr>
        <w:t xml:space="preserve">、</w:t>
      </w:r>
      <w:r>
        <w:rPr>
          <w:rFonts w:ascii="宋体" w:hAnsi="宋体"/>
          <w:color w:val="000000" w:themeColor="text1"/>
          <w:sz w:val="24"/>
        </w:rPr>
        <w:t xml:space="preserve">如果不提供</w:t>
      </w:r>
      <w:r>
        <w:rPr>
          <w:rFonts w:hint="eastAsia" w:ascii="宋体" w:hAnsi="宋体"/>
          <w:color w:val="000000" w:themeColor="text1"/>
          <w:sz w:val="24"/>
        </w:rPr>
        <w:t xml:space="preserve">明细</w:t>
      </w:r>
      <w:r>
        <w:rPr>
          <w:rFonts w:ascii="宋体" w:hAnsi="宋体"/>
          <w:color w:val="000000" w:themeColor="text1"/>
          <w:sz w:val="24"/>
        </w:rPr>
        <w:t xml:space="preserve">报价将视为没有实质性响应</w:t>
      </w:r>
      <w:r>
        <w:rPr>
          <w:rFonts w:hint="eastAsia" w:ascii="宋体" w:hAnsi="宋体"/>
          <w:color w:val="000000" w:themeColor="text1"/>
          <w:sz w:val="24"/>
        </w:rPr>
        <w:t xml:space="preserve">采购</w:t>
      </w:r>
      <w:r>
        <w:rPr>
          <w:rFonts w:ascii="宋体" w:hAnsi="宋体"/>
          <w:color w:val="000000" w:themeColor="text1"/>
          <w:sz w:val="24"/>
        </w:rPr>
        <w:t xml:space="preserve">文件。</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t xml:space="preserve">3、上述各项的服务内容如表格中填写不下的，可以逐项另页描述。</w:t>
      </w:r>
      <w:r/>
    </w:p>
    <w:p>
      <w:pPr>
        <w:ind w:firstLine="480"/>
        <w:jc w:val="left"/>
        <w:spacing w:line="360" w:lineRule="auto"/>
        <w:tabs>
          <w:tab w:val="left" w:pos="1800" w:leader="none"/>
          <w:tab w:val="left" w:pos="5580" w:leader="none"/>
        </w:tabs>
        <w:rPr>
          <w:rFonts w:hint="eastAsia" w:ascii="宋体" w:hAnsi="宋体"/>
          <w:b/>
          <w:bCs/>
          <w:color w:val="000000" w:themeColor="text1"/>
          <w:sz w:val="24"/>
          <w:lang w:val="zh-CN"/>
        </w:rPr>
      </w:pPr>
      <w:r>
        <w:rPr>
          <w:rFonts w:hint="eastAsia" w:ascii="宋体" w:hAnsi="宋体"/>
          <w:color w:val="000000" w:themeColor="text1"/>
          <w:sz w:val="24"/>
        </w:rPr>
        <w:t xml:space="preserve">4、</w:t>
      </w:r>
      <w:r>
        <w:rPr>
          <w:rFonts w:hint="eastAsia" w:ascii="宋体" w:hAnsi="宋体"/>
          <w:b/>
          <w:bCs/>
          <w:color w:val="000000" w:themeColor="text1"/>
          <w:sz w:val="24"/>
          <w:lang w:val="zh-CN"/>
        </w:rPr>
        <w:t xml:space="preserve">服务费用按照运输服务单价*实际运输量*运输距离进行结算。</w:t>
      </w:r>
      <w:r/>
    </w:p>
    <w:p>
      <w:pPr>
        <w:ind w:firstLine="482"/>
        <w:jc w:val="left"/>
        <w:spacing w:line="360" w:lineRule="auto"/>
        <w:tabs>
          <w:tab w:val="left" w:pos="1800" w:leader="none"/>
          <w:tab w:val="left" w:pos="5580" w:leader="none"/>
        </w:tabs>
        <w:rPr>
          <w:rFonts w:hint="eastAsia" w:ascii="宋体" w:hAnsi="宋体"/>
          <w:b/>
          <w:bCs/>
          <w:color w:val="000000" w:themeColor="text1"/>
          <w:sz w:val="24"/>
          <w:lang w:val="zh-CN"/>
        </w:rPr>
      </w:pPr>
      <w:r>
        <w:rPr>
          <w:rFonts w:hint="eastAsia" w:ascii="宋体" w:hAnsi="宋体"/>
          <w:b/>
          <w:bCs/>
          <w:color w:val="000000" w:themeColor="text1"/>
          <w:sz w:val="24"/>
          <w:lang w:val="zh-CN"/>
        </w:rPr>
      </w:r>
      <w:r/>
    </w:p>
    <w:p>
      <w:pPr>
        <w:ind w:firstLine="482"/>
        <w:jc w:val="left"/>
        <w:spacing w:line="360" w:lineRule="auto"/>
        <w:tabs>
          <w:tab w:val="left" w:pos="1800" w:leader="none"/>
          <w:tab w:val="left" w:pos="5580" w:leader="none"/>
        </w:tabs>
        <w:rPr>
          <w:rFonts w:hint="eastAsia" w:ascii="宋体" w:hAnsi="宋体"/>
          <w:b/>
          <w:bCs/>
          <w:color w:val="000000" w:themeColor="text1"/>
          <w:sz w:val="24"/>
          <w:lang w:val="zh-CN"/>
        </w:rPr>
      </w:pPr>
      <w:r>
        <w:rPr>
          <w:rFonts w:hint="eastAsia" w:ascii="宋体" w:hAnsi="宋体"/>
          <w:b/>
          <w:bCs/>
          <w:color w:val="000000" w:themeColor="text1"/>
          <w:sz w:val="24"/>
          <w:lang w:val="zh-CN"/>
        </w:rPr>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投标单位（盖章）：</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日期：    年    月   日</w:t>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color w:val="000000" w:themeColor="text1"/>
        </w:rPr>
        <w:t xml:space="preserve">（实质性格式）</w:t>
      </w:r>
      <w:r/>
    </w:p>
    <w:p>
      <w:pPr>
        <w:rPr>
          <w:color w:val="000000" w:themeColor="text1"/>
        </w:rPr>
      </w:pPr>
      <w:r>
        <w:rPr>
          <w:color w:val="000000" w:themeColor="text1"/>
        </w:rPr>
      </w:r>
      <w:r/>
    </w:p>
    <w:p>
      <w:pPr>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295"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3、</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4、</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00"/>
        <w:rPr>
          <w:color w:val="000000" w:themeColor="text1"/>
        </w:rPr>
      </w:pPr>
      <w:r>
        <w:rPr>
          <w:color w:val="000000" w:themeColor="text1"/>
        </w:rPr>
      </w:r>
      <w:r/>
    </w:p>
    <w:p>
      <w:pPr>
        <w:spacing w:line="440" w:lineRule="exact"/>
        <w:rPr>
          <w:rFonts w:cs="楷体"/>
          <w:color w:val="000000" w:themeColor="text1"/>
        </w:rPr>
      </w:pPr>
      <w:r>
        <w:rPr>
          <w:rFonts w:hint="eastAsia" w:cs="楷体"/>
          <w:color w:val="000000" w:themeColor="text1"/>
        </w:rPr>
        <w:t xml:space="preserve">注：</w:t>
      </w:r>
      <w:r>
        <w:rPr>
          <w:rFonts w:hint="eastAsia" w:cs="楷体"/>
          <w:color w:val="000000" w:themeColor="text1"/>
        </w:rPr>
        <w:t xml:space="preserve">1</w:t>
      </w:r>
      <w:r>
        <w:rPr>
          <w:rFonts w:hint="eastAsia" w:cs="楷体"/>
          <w:color w:val="000000" w:themeColor="text1"/>
        </w:rPr>
        <w:t xml:space="preserve">、从业人员、营业收入和资产总额填报上一年度数据，无上一年度数据的新成立企业可不填报。</w:t>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spacing w:before="240" w:after="240" w:line="360" w:lineRule="auto"/>
        <w:rPr>
          <w:b/>
          <w:bCs/>
          <w:color w:val="000000" w:themeColor="text1"/>
          <w:sz w:val="32"/>
          <w:szCs w:val="32"/>
        </w:rPr>
      </w:pPr>
      <w:r/>
      <w:bookmarkStart w:id="296" w:name="_Toc373054875"/>
      <w:r/>
      <w:bookmarkStart w:id="297" w:name="_Toc425"/>
      <w:r/>
      <w:bookmarkStart w:id="298" w:name="_Toc30417"/>
      <w:r/>
      <w:bookmarkStart w:id="299" w:name="_Toc29116"/>
      <w:r/>
      <w:bookmarkEnd w:id="295"/>
      <w:r/>
      <w:bookmarkEnd w:id="296"/>
      <w:r/>
      <w:bookmarkEnd w:id="297"/>
      <w:r/>
      <w:bookmarkEnd w:id="298"/>
      <w:r/>
      <w:bookmarkEnd w:id="299"/>
      <w:r>
        <w:rPr>
          <w:rFonts w:hint="eastAsia"/>
          <w:b/>
          <w:bCs/>
          <w:color w:val="000000" w:themeColor="text1"/>
          <w:sz w:val="32"/>
          <w:szCs w:val="32"/>
        </w:rPr>
        <w:t xml:space="preserve">六、关于符合本国产品标准的声明函（实质性格式）</w:t>
      </w:r>
      <w:r/>
    </w:p>
    <w:p>
      <w:pPr>
        <w:pStyle w:val="1009"/>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1.</w:t>
      </w:r>
      <w:r>
        <w:rPr>
          <w:rStyle w:val="1020"/>
          <w:rFonts w:hint="eastAsia"/>
          <w:color w:val="000000" w:themeColor="text1"/>
          <w:u w:val="single"/>
          <w:shd w:val="clear" w:color="auto" w:fill="ffffff"/>
        </w:rPr>
        <w:t xml:space="preserve">（产品名称1）</w:t>
      </w:r>
      <w:r>
        <w:rPr>
          <w:rStyle w:val="1020"/>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1020"/>
          <w:rFonts w:hint="eastAsia"/>
          <w:color w:val="000000" w:themeColor="text1"/>
          <w:u w:val="single"/>
          <w:shd w:val="clear" w:color="auto" w:fill="ffffff"/>
        </w:rPr>
        <w:t xml:space="preserve">（厂名）</w:t>
      </w:r>
      <w:r>
        <w:rPr>
          <w:rStyle w:val="1020"/>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1020"/>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1020"/>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1020"/>
          <w:rFonts w:hint="eastAsia"/>
          <w:color w:val="000000" w:themeColor="text1"/>
          <w:u w:val="single"/>
          <w:shd w:val="clear" w:color="auto" w:fill="ffffff"/>
        </w:rPr>
        <w:t xml:space="preserve">（规定比例）</w:t>
      </w:r>
      <w:r>
        <w:rPr>
          <w:rStyle w:val="1020"/>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1020"/>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（关键组件）</w:t>
      </w:r>
      <w:r>
        <w:rPr>
          <w:rStyle w:val="1020"/>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1020"/>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（关键工序）</w:t>
      </w:r>
      <w:r>
        <w:rPr>
          <w:rStyle w:val="1020"/>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2.</w:t>
      </w:r>
      <w:r>
        <w:rPr>
          <w:rStyle w:val="1020"/>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1020"/>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1020"/>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1020"/>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1020"/>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1020"/>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1020"/>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p>
    <w:p>
      <w:pPr>
        <w:pStyle w:val="1009"/>
        <w:spacing w:before="0" w:beforeAutospacing="0" w:after="0" w:afterAutospacing="0" w:line="500" w:lineRule="exact"/>
        <w:rPr>
          <w:rFonts w:hint="eastAsia"/>
          <w:color w:val="000000" w:themeColor="text1"/>
        </w:rPr>
      </w:pPr>
      <w:r>
        <w:rPr>
          <w:rFonts w:hint="eastAsia"/>
          <w:color w:val="000000" w:themeColor="text1"/>
        </w:rPr>
      </w:r>
      <w:r/>
    </w:p>
    <w:p>
      <w:pPr>
        <w:pStyle w:val="1009"/>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p>
    <w:p>
      <w:pPr>
        <w:pStyle w:val="1009"/>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p>
    <w:p>
      <w:pPr>
        <w:pStyle w:val="1009"/>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p>
    <w:p>
      <w:pPr>
        <w:pStyle w:val="1009"/>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6.用斜线划除的地方无需填写。</w:t>
      </w:r>
      <w:r/>
    </w:p>
    <w:p>
      <w:pPr>
        <w:pStyle w:val="1009"/>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投标人应就人员配备、技术保证、项目质量、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pPr>
      <w:r>
        <w:rPr>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九、法人授权书（实质性格式）</w:t>
      </w:r>
      <w:r/>
    </w:p>
    <w:p>
      <w:pPr>
        <w:rPr>
          <w:color w:val="000000" w:themeColor="text1"/>
        </w:rPr>
      </w:pPr>
      <w:r>
        <w:rPr>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号项目采购活动的合法代理人，以本单位名义全权处理一切与该项目采购有关的事务。</w:t>
      </w:r>
      <w:bookmarkStart w:id="300" w:name="_Hlk82432533"/>
      <w:r>
        <w:rPr>
          <w:rFonts w:hint="eastAsia" w:ascii="宋体" w:hAnsi="宋体"/>
          <w:color w:val="000000" w:themeColor="text1"/>
          <w:sz w:val="24"/>
        </w:rPr>
        <w:t xml:space="preserve">代理人作出</w:t>
      </w:r>
      <w:bookmarkStart w:id="301" w:name="_Hlk89243734"/>
      <w:r>
        <w:rPr>
          <w:rFonts w:hint="eastAsia" w:ascii="宋体" w:hAnsi="宋体"/>
          <w:color w:val="000000" w:themeColor="text1"/>
          <w:sz w:val="24"/>
        </w:rPr>
        <w:t xml:space="preserve">任何我单位放弃权利或承担义务的意思表示</w:t>
      </w:r>
      <w:bookmarkEnd w:id="301"/>
      <w:r>
        <w:rPr>
          <w:rFonts w:hint="eastAsia" w:ascii="宋体" w:hAnsi="宋体"/>
          <w:color w:val="000000" w:themeColor="text1"/>
          <w:sz w:val="24"/>
        </w:rPr>
        <w:t xml:space="preserve">，</w:t>
      </w:r>
      <w:bookmarkStart w:id="302" w:name="_Hlk89243746"/>
      <w:r>
        <w:rPr>
          <w:rFonts w:hint="eastAsia" w:ascii="宋体" w:hAnsi="宋体"/>
          <w:color w:val="000000" w:themeColor="text1"/>
          <w:sz w:val="24"/>
        </w:rPr>
        <w:t xml:space="preserve">应加盖我单位有效印章</w:t>
      </w:r>
      <w:bookmarkEnd w:id="302"/>
      <w:r>
        <w:rPr>
          <w:rFonts w:hint="eastAsia" w:ascii="宋体" w:hAnsi="宋体"/>
          <w:color w:val="000000" w:themeColor="text1"/>
          <w:sz w:val="24"/>
        </w:rPr>
        <w:t xml:space="preserve">方对我单位具有约束力</w:t>
      </w:r>
      <w:bookmarkEnd w:id="300"/>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日期：</w:t>
      </w:r>
      <w:bookmarkStart w:id="303" w:name="_格式3__银行出具的资信证明"/>
      <w:r/>
      <w:bookmarkStart w:id="304" w:name="_Hlt26671380"/>
      <w:r/>
      <w:bookmarkStart w:id="305" w:name="_Hlt26955070"/>
      <w:r/>
      <w:bookmarkEnd w:id="303"/>
      <w:r/>
      <w:bookmarkEnd w:id="304"/>
      <w:r/>
      <w:bookmarkEnd w:id="305"/>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u w:val="single"/>
        </w:rPr>
      </w:pPr>
      <w:r>
        <w:rPr>
          <w:color w:val="000000" w:themeColor="text1"/>
          <w:sz w:val="24"/>
          <w:u w:val="single"/>
        </w:rPr>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九、根据政府采购相关法律法规的规定需要作出的其他承诺。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06"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color w:val="000000" w:themeColor="text1"/>
          <w:sz w:val="24"/>
        </w:rPr>
        <w:t xml:space="preserve">江苏信和工程建设管理房地产评估有限公司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bookmarkEnd w:id="306"/>
      <w:r/>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据此函，__________签字人兹宣布同意如下：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          号： </w:t>
      </w:r>
      <w:r/>
    </w:p>
    <w:p>
      <w:pPr>
        <w:rPr>
          <w:color w:val="000000" w:themeColor="text1"/>
        </w:rPr>
      </w:pPr>
      <w:r>
        <w:rPr>
          <w:color w:val="000000" w:themeColor="text1"/>
        </w:rPr>
      </w:r>
      <w:r/>
    </w:p>
    <w:p>
      <w:pPr>
        <w:rPr>
          <w:color w:val="000000" w:themeColor="text1"/>
        </w:rPr>
      </w:pPr>
      <w:r>
        <w:rPr>
          <w:color w:val="000000" w:themeColor="text1"/>
        </w:rPr>
      </w:r>
      <w:r/>
    </w:p>
    <w:p>
      <w:pPr>
        <w:ind w:left="3360" w:firstLine="420"/>
        <w:rPr>
          <w:color w:val="000000" w:themeColor="text1"/>
        </w:rPr>
      </w:pPr>
      <w:r/>
      <w:bookmarkStart w:id="307"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07"/>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rPr>
          <w:color w:val="000000" w:themeColor="text1"/>
        </w:rPr>
      </w:pPr>
      <w:r>
        <w:rPr>
          <w:color w:val="000000" w:themeColor="text1"/>
        </w:rPr>
      </w:r>
      <w:r/>
    </w:p>
    <w:p>
      <w:pPr>
        <w:rPr>
          <w:color w:val="000000" w:themeColor="text1"/>
        </w:rPr>
      </w:pPr>
      <w:r>
        <w:rPr>
          <w:color w:val="000000" w:themeColor="text1"/>
        </w:rPr>
      </w:r>
      <w:r/>
    </w:p>
    <w:p>
      <w:pPr>
        <w:jc w:val="center"/>
        <w:rPr>
          <w:b/>
          <w:color w:val="000000" w:themeColor="text1"/>
          <w:spacing w:val="20"/>
          <w:sz w:val="32"/>
          <w:szCs w:val="32"/>
        </w:rPr>
      </w:pPr>
      <w:r>
        <w:rPr>
          <w:b/>
          <w:color w:val="000000" w:themeColor="text1"/>
          <w:spacing w:val="20"/>
          <w:sz w:val="32"/>
          <w:szCs w:val="32"/>
        </w:rPr>
      </w:r>
      <w:r/>
    </w:p>
    <w:p>
      <w:pPr>
        <w:jc w:val="center"/>
        <w:rPr>
          <w:b/>
          <w:color w:val="000000" w:themeColor="text1"/>
          <w:spacing w:val="20"/>
          <w:sz w:val="32"/>
          <w:szCs w:val="32"/>
        </w:rPr>
      </w:pPr>
      <w:r>
        <w:rPr>
          <w:b/>
          <w:color w:val="000000" w:themeColor="text1"/>
          <w:spacing w:val="20"/>
          <w:sz w:val="32"/>
          <w:szCs w:val="3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themeColor="text1"/>
                <w:sz w:val="24"/>
              </w:rPr>
            </w:pPr>
            <w:r>
              <w:rPr>
                <w:rFonts w:hint="eastAsia"/>
                <w:b/>
                <w:bCs/>
                <w:color w:val="000000" w:themeColor="text1"/>
                <w:sz w:val="24"/>
              </w:rPr>
              <w:t xml:space="preserve">对本项目采购文件要求的偏离情况</w:t>
            </w:r>
            <w:r>
              <w:rPr>
                <w:b/>
                <w:bCs/>
                <w:color w:val="000000" w:themeColor="text1"/>
                <w:sz w:val="24"/>
              </w:rPr>
              <w:t xml:space="preserve">(</w:t>
            </w:r>
            <w:r>
              <w:rPr>
                <w:rFonts w:hint="eastAsia"/>
                <w:b/>
                <w:bCs/>
                <w:color w:val="000000" w:themeColor="text1"/>
                <w:sz w:val="24"/>
              </w:rPr>
              <w:t xml:space="preserve">请进行勾选</w:t>
            </w:r>
            <w:r>
              <w:rPr>
                <w:b/>
                <w:bCs/>
                <w:color w:val="000000" w:themeColor="text1"/>
                <w:sz w:val="24"/>
              </w:rPr>
              <w:t xml:space="preserve">)</w:t>
            </w:r>
            <w:r>
              <w:rPr>
                <w:rFonts w:hint="eastAsia"/>
                <w:b/>
                <w:bCs/>
                <w:color w:val="000000" w:themeColor="text1"/>
                <w:sz w:val="24"/>
              </w:rPr>
              <w:t xml:space="preserve">：</w:t>
            </w:r>
            <w:r/>
          </w:p>
          <w:p>
            <w:pPr>
              <w:rPr>
                <w:color w:val="000000" w:themeColor="text1"/>
                <w:sz w:val="24"/>
              </w:rPr>
            </w:pPr>
            <w:r>
              <w:rPr>
                <w:rFonts w:hint="eastAsia"/>
                <w:color w:val="000000" w:themeColor="text1"/>
                <w:sz w:val="24"/>
              </w:rPr>
              <w:t xml:space="preserve">□无偏离（如无偏离，仅勾选无偏离即可）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“偏离情况”列应据实填写“正偏离”或“负偏离”。</w:t>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十五、合同条款偏离表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如无偏离，仅勾选无偏离即可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“偏离情况”列应据实填写“正偏离”或“负偏离”。</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十六、采购需求偏离表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。此表中若无任何文字说明，内容为空白，则响应无效。</w:t>
      </w:r>
      <w:r/>
    </w:p>
    <w:p>
      <w:pPr>
        <w:jc w:val="left"/>
        <w:tabs>
          <w:tab w:val="left" w:pos="1800" w:leader="none"/>
          <w:tab w:val="left" w:pos="5580" w:leader="none"/>
        </w:tabs>
        <w:rPr>
          <w:b/>
          <w:bCs/>
          <w:color w:val="000000" w:themeColor="text1"/>
          <w:sz w:val="24"/>
        </w:rPr>
      </w:pPr>
      <w:r>
        <w:rPr>
          <w:color w:val="000000" w:themeColor="text1"/>
          <w:sz w:val="24"/>
        </w:rPr>
        <w:t xml:space="preserve">2.</w:t>
      </w:r>
      <w:r>
        <w:rPr>
          <w:rFonts w:hint="eastAsia"/>
          <w:color w:val="000000" w:themeColor="text1"/>
          <w:sz w:val="24"/>
        </w:rPr>
        <w:t xml:space="preserve"> </w:t>
      </w:r>
      <w:r>
        <w:rPr>
          <w:rFonts w:hint="eastAsia"/>
          <w:color w:val="000000" w:themeColor="text1"/>
          <w:sz w:val="24"/>
        </w:rPr>
        <w:t xml:space="preserve">“偏离情况”列应据实填写“正偏离”或“负偏离”或“无偏离”。</w:t>
      </w:r>
      <w:r>
        <w:rPr>
          <w:rFonts w:hint="eastAsia"/>
          <w:b/>
          <w:bCs/>
          <w:color w:val="000000" w:themeColor="text1"/>
          <w:sz w:val="24"/>
        </w:rPr>
        <w:t xml:space="preserve">如为“负偏离”，将按无效响应处理！</w:t>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十七、其他格式材料</w:t>
      </w:r>
      <w:r/>
    </w:p>
    <w:p>
      <w:pPr>
        <w:rPr>
          <w:color w:val="000000" w:themeColor="text1"/>
        </w:rPr>
      </w:pPr>
      <w:r>
        <w:rPr>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华文新魏">
    <w:panose1 w:val="02010800040101010101"/>
  </w:font>
  <w:font w:name="Segoe UI Symbol">
    <w:panose1 w:val="020B0502040204020203"/>
  </w:font>
  <w:font w:name="等线">
    <w:panose1 w:val="02010600030101010101"/>
  </w:font>
  <w:font w:name="仿宋">
    <w:panose1 w:val="02010609060101010101"/>
  </w:font>
  <w:font w:name="Wingdings">
    <w:panose1 w:val="05000000000000000000"/>
  </w:font>
  <w:font w:name="Tahoma">
    <w:panose1 w:val="020B0604030504040204"/>
  </w:font>
  <w:font w:name="楷体">
    <w:panose1 w:val="02010609060101010101"/>
  </w:font>
  <w:font w:name="ˎ̥">
    <w:panose1 w:val="020B0503020202020204"/>
  </w:font>
  <w:font w:name="楷体_GB2312">
    <w:panose1 w:val="02010609060101010101"/>
  </w:font>
  <w:font w:name="_x000B__x000C_">
    <w:panose1 w:val="020B0503020202020204"/>
  </w:font>
  <w:font w:name="Cambria">
    <w:panose1 w:val="02040503050406030204"/>
  </w:font>
  <w:font w:name="Adobe 仿宋 Std R">
    <w:panose1 w:val="020B0503020202020204"/>
  </w:font>
  <w:font w:name="Calibri">
    <w:panose1 w:val="020F0502020204030204"/>
  </w:font>
  <w:font w:name="新宋体">
    <w:panose1 w:val="02010609030101010101"/>
  </w:font>
  <w:font w:name="Symbol">
    <w:panose1 w:val="05050102010706020507"/>
  </w:font>
  <w:font w:name="方正小标宋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Century">
    <w:panose1 w:val="02040604050505020304"/>
  </w:font>
  <w:font w:name="Arial Unicode MS">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r/>
  </w:p>
  <w:p>
    <w:pPr>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fldChar w:fldCharType="begin"/>
    </w:r>
    <w:r>
      <w:instrText xml:space="preserve">PAGE  </w:instrText>
    </w:r>
    <w:r>
      <w:fldChar w:fldCharType="end"/>
    </w:r>
    <w:r/>
  </w:p>
  <w:p>
    <w:pPr>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6">
    <w:multiLevelType w:val="hybridMultilevel"/>
    <w:lvl w:ilvl="0">
      <w:start w:val="1"/>
      <w:numFmt w:val="decimal"/>
      <w:pStyle w:val="1341"/>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lowerLetter"/>
      <w:pStyle w:val="137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361"/>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3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33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35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35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5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64"/>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347"/>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10">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55"/>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2">
    <w:multiLevelType w:val="hybridMultilevel"/>
    <w:lvl w:ilvl="0">
      <w:start w:val="1"/>
      <w:numFmt w:val="decimal"/>
      <w:pStyle w:val="134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1"/>
      <w:numFmt w:val="bullet"/>
      <w:isLgl w:val="false"/>
      <w:suff w:val="tab"/>
      <w:lvlText w:val="•"/>
      <w:lvlJc w:val="left"/>
      <w:pPr>
        <w:ind w:left="2010" w:hanging="382"/>
      </w:pPr>
      <w:rPr>
        <w:rFonts w:hint="default"/>
      </w:rPr>
    </w:lvl>
    <w:lvl w:ilvl="2">
      <w:start w:val="1"/>
      <w:numFmt w:val="bullet"/>
      <w:isLgl w:val="false"/>
      <w:suff w:val="tab"/>
      <w:lvlText w:val="•"/>
      <w:lvlJc w:val="left"/>
      <w:pPr>
        <w:ind w:left="2781" w:hanging="382"/>
      </w:pPr>
      <w:rPr>
        <w:rFonts w:hint="default"/>
      </w:rPr>
    </w:lvl>
    <w:lvl w:ilvl="3">
      <w:start w:val="1"/>
      <w:numFmt w:val="bullet"/>
      <w:isLgl w:val="false"/>
      <w:suff w:val="tab"/>
      <w:lvlText w:val="•"/>
      <w:lvlJc w:val="left"/>
      <w:pPr>
        <w:ind w:left="3551" w:hanging="382"/>
      </w:pPr>
      <w:rPr>
        <w:rFonts w:hint="default"/>
      </w:rPr>
    </w:lvl>
    <w:lvl w:ilvl="4">
      <w:start w:val="1"/>
      <w:numFmt w:val="bullet"/>
      <w:isLgl w:val="false"/>
      <w:suff w:val="tab"/>
      <w:lvlText w:val="•"/>
      <w:lvlJc w:val="left"/>
      <w:pPr>
        <w:ind w:left="4322" w:hanging="382"/>
      </w:pPr>
      <w:rPr>
        <w:rFonts w:hint="default"/>
      </w:rPr>
    </w:lvl>
    <w:lvl w:ilvl="5">
      <w:start w:val="1"/>
      <w:numFmt w:val="bullet"/>
      <w:isLgl w:val="false"/>
      <w:suff w:val="tab"/>
      <w:lvlText w:val="•"/>
      <w:lvlJc w:val="left"/>
      <w:pPr>
        <w:ind w:left="5093" w:hanging="382"/>
      </w:pPr>
      <w:rPr>
        <w:rFonts w:hint="default"/>
      </w:rPr>
    </w:lvl>
    <w:lvl w:ilvl="6">
      <w:start w:val="1"/>
      <w:numFmt w:val="bullet"/>
      <w:isLgl w:val="false"/>
      <w:suff w:val="tab"/>
      <w:lvlText w:val="•"/>
      <w:lvlJc w:val="left"/>
      <w:pPr>
        <w:ind w:left="5863" w:hanging="382"/>
      </w:pPr>
      <w:rPr>
        <w:rFonts w:hint="default"/>
      </w:rPr>
    </w:lvl>
    <w:lvl w:ilvl="7">
      <w:start w:val="1"/>
      <w:numFmt w:val="bullet"/>
      <w:isLgl w:val="false"/>
      <w:suff w:val="tab"/>
      <w:lvlText w:val="•"/>
      <w:lvlJc w:val="left"/>
      <w:pPr>
        <w:ind w:left="6634" w:hanging="382"/>
      </w:pPr>
      <w:rPr>
        <w:rFonts w:hint="default"/>
      </w:rPr>
    </w:lvl>
    <w:lvl w:ilvl="8">
      <w:start w:val="1"/>
      <w:numFmt w:val="bullet"/>
      <w:isLgl w:val="false"/>
      <w:suff w:val="tab"/>
      <w:lvlText w:val="•"/>
      <w:lvlJc w:val="left"/>
      <w:pPr>
        <w:ind w:left="7404" w:hanging="382"/>
      </w:pPr>
      <w:rPr>
        <w:rFonts w:hint="default"/>
      </w:r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398"/>
      <w:isLgl w:val="false"/>
      <w:suff w:val="tab"/>
      <w:lvlText w:val="%1"/>
      <w:lvlJc w:val="left"/>
      <w:pPr>
        <w:ind w:left="680" w:hanging="680"/>
      </w:pPr>
      <w:rPr>
        <w:rFonts w:hint="eastAsia" w:ascii="宋体" w:hAnsi="宋体" w:eastAsia="宋体"/>
      </w:rPr>
    </w:lvl>
    <w:lvl w:ilvl="1">
      <w:start w:val="1"/>
      <w:numFmt w:val="decimal"/>
      <w:pStyle w:val="1399"/>
      <w:isLgl w:val="false"/>
      <w:suff w:val="tab"/>
      <w:lvlText w:val="%1.%2"/>
      <w:lvlJc w:val="left"/>
      <w:pPr>
        <w:ind w:left="851" w:hanging="851"/>
      </w:pPr>
      <w:rPr>
        <w:rFonts w:hint="eastAsia" w:ascii="宋体" w:hAnsi="宋体" w:eastAsia="宋体"/>
        <w:color w:val="auto"/>
      </w:rPr>
    </w:lvl>
    <w:lvl w:ilvl="2">
      <w:start w:val="1"/>
      <w:numFmt w:val="decimal"/>
      <w:pStyle w:val="140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7">
    <w:multiLevelType w:val="hybridMultilevel"/>
    <w:lvl w:ilvl="0">
      <w:start w:val="1"/>
      <w:numFmt w:val="decimal"/>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1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7" w:hanging="900"/>
        <w:tabs>
          <w:tab w:val="num" w:pos="1588"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1）"/>
      <w:lvlJc w:val="left"/>
      <w:pPr>
        <w:ind w:left="1560" w:hanging="72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none"/>
      <w:isLgl w:val="false"/>
      <w:suff w:val="tab"/>
      <w:lvlText w:val="一、"/>
      <w:lvlJc w:val="left"/>
      <w:pPr>
        <w:ind w:left="861" w:hanging="720"/>
      </w:pPr>
      <w:rPr>
        <w:rFonts w:hint="default"/>
      </w:rPr>
    </w:lvl>
    <w:lvl w:ilvl="1">
      <w:start w:val="2"/>
      <w:numFmt w:val="decimal"/>
      <w:isLgl w:val="false"/>
      <w:suff w:val="tab"/>
      <w:lvlText w:val="%2、"/>
      <w:lvlJc w:val="left"/>
      <w:pPr>
        <w:ind w:left="921" w:hanging="360"/>
      </w:pPr>
      <w:rPr>
        <w:rFonts w:hint="default"/>
      </w:rPr>
    </w:lvl>
    <w:lvl w:ilvl="2">
      <w:start w:val="1"/>
      <w:numFmt w:val="decimal"/>
      <w:isLgl w:val="false"/>
      <w:suff w:val="tab"/>
      <w:lvlText w:val="%3、"/>
      <w:lvlJc w:val="left"/>
      <w:pPr>
        <w:ind w:left="1428" w:hanging="720"/>
      </w:pPr>
      <w:rPr>
        <w:rFonts w:hint="default"/>
      </w:rPr>
    </w:lvl>
    <w:lvl w:ilvl="3">
      <w:start w:val="1"/>
      <w:numFmt w:val="decimal"/>
      <w:isLgl w:val="false"/>
      <w:suff w:val="tab"/>
      <w:lvlText w:val="%4."/>
      <w:lvlJc w:val="left"/>
      <w:pPr>
        <w:ind w:left="1821" w:hanging="420"/>
      </w:pPr>
    </w:lvl>
    <w:lvl w:ilvl="4">
      <w:start w:val="1"/>
      <w:numFmt w:val="lowerLetter"/>
      <w:isLgl w:val="false"/>
      <w:suff w:val="tab"/>
      <w:lvlText w:val="%5)"/>
      <w:lvlJc w:val="left"/>
      <w:pPr>
        <w:ind w:left="2241" w:hanging="420"/>
      </w:pPr>
    </w:lvl>
    <w:lvl w:ilvl="5">
      <w:start w:val="1"/>
      <w:numFmt w:val="lowerRoman"/>
      <w:isLgl w:val="false"/>
      <w:suff w:val="tab"/>
      <w:lvlText w:val="%6."/>
      <w:lvlJc w:val="right"/>
      <w:pPr>
        <w:ind w:left="2661" w:hanging="420"/>
      </w:pPr>
    </w:lvl>
    <w:lvl w:ilvl="6">
      <w:start w:val="1"/>
      <w:numFmt w:val="decimal"/>
      <w:isLgl w:val="false"/>
      <w:suff w:val="tab"/>
      <w:lvlText w:val="%7."/>
      <w:lvlJc w:val="left"/>
      <w:pPr>
        <w:ind w:left="3081" w:hanging="420"/>
      </w:pPr>
    </w:lvl>
    <w:lvl w:ilvl="7">
      <w:start w:val="1"/>
      <w:numFmt w:val="lowerLetter"/>
      <w:isLgl w:val="false"/>
      <w:suff w:val="tab"/>
      <w:lvlText w:val="%8)"/>
      <w:lvlJc w:val="left"/>
      <w:pPr>
        <w:ind w:left="3501" w:hanging="420"/>
      </w:pPr>
    </w:lvl>
    <w:lvl w:ilvl="8">
      <w:start w:val="1"/>
      <w:numFmt w:val="lowerRoman"/>
      <w:isLgl w:val="false"/>
      <w:suff w:val="tab"/>
      <w:lvlText w:val="%9."/>
      <w:lvlJc w:val="right"/>
      <w:pPr>
        <w:ind w:left="3921" w:hanging="420"/>
      </w:pPr>
    </w:lvl>
  </w:abstractNum>
  <w:abstractNum w:abstractNumId="2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915" w:hanging="915"/>
        <w:tabs>
          <w:tab w:val="left" w:pos="915" w:leader="none"/>
        </w:tabs>
      </w:pPr>
      <w:rPr>
        <w:rFonts w:hint="default" w:cs="Times New Roman"/>
      </w:rPr>
    </w:lvl>
    <w:lvl w:ilvl="1">
      <w:start w:val="1"/>
      <w:numFmt w:val="decimal"/>
      <w:isLgl w:val="false"/>
      <w:suff w:val="tab"/>
      <w:lvlText w:val="%1.%2"/>
      <w:lvlJc w:val="left"/>
      <w:pPr>
        <w:ind w:left="1455" w:hanging="915"/>
        <w:tabs>
          <w:tab w:val="left" w:pos="1455" w:leader="none"/>
        </w:tabs>
      </w:pPr>
      <w:rPr>
        <w:rFonts w:hint="default" w:cs="Times New Roman"/>
      </w:rPr>
    </w:lvl>
    <w:lvl w:ilvl="2">
      <w:start w:val="1"/>
      <w:numFmt w:val="decimal"/>
      <w:pStyle w:val="1211"/>
      <w:isLgl w:val="false"/>
      <w:suff w:val="tab"/>
      <w:lvlText w:val="%1.%2.%3"/>
      <w:lvlJc w:val="left"/>
      <w:pPr>
        <w:ind w:left="1755" w:hanging="915"/>
        <w:tabs>
          <w:tab w:val="left" w:pos="1755" w:leader="none"/>
        </w:tabs>
      </w:pPr>
      <w:rPr>
        <w:rFonts w:hint="default" w:cs="Times New Roman"/>
      </w:rPr>
    </w:lvl>
    <w:lvl w:ilvl="3">
      <w:start w:val="1"/>
      <w:numFmt w:val="decimal"/>
      <w:isLgl w:val="false"/>
      <w:suff w:val="tab"/>
      <w:lvlText w:val="%1.%2.%3.%4"/>
      <w:lvlJc w:val="left"/>
      <w:pPr>
        <w:ind w:left="2175" w:hanging="915"/>
        <w:tabs>
          <w:tab w:val="left" w:pos="2175" w:leader="none"/>
        </w:tabs>
      </w:pPr>
      <w:rPr>
        <w:rFonts w:hint="default" w:cs="Times New Roman"/>
      </w:rPr>
    </w:lvl>
    <w:lvl w:ilvl="4">
      <w:start w:val="1"/>
      <w:numFmt w:val="decimal"/>
      <w:isLgl w:val="false"/>
      <w:suff w:val="tab"/>
      <w:lvlText w:val="%1.%2.%3.%4.%5"/>
      <w:lvlJc w:val="left"/>
      <w:pPr>
        <w:ind w:left="2760" w:hanging="1080"/>
        <w:tabs>
          <w:tab w:val="left" w:pos="2760" w:leader="none"/>
        </w:tabs>
      </w:pPr>
      <w:rPr>
        <w:rFonts w:hint="default" w:cs="Times New Roman"/>
      </w:rPr>
    </w:lvl>
    <w:lvl w:ilvl="5">
      <w:start w:val="1"/>
      <w:numFmt w:val="decimal"/>
      <w:isLgl w:val="false"/>
      <w:suff w:val="tab"/>
      <w:lvlText w:val="%1.%2.%3.%4.%5.%6"/>
      <w:lvlJc w:val="left"/>
      <w:pPr>
        <w:ind w:left="3180" w:hanging="1080"/>
        <w:tabs>
          <w:tab w:val="left" w:pos="3180" w:leader="none"/>
        </w:tabs>
      </w:pPr>
      <w:rPr>
        <w:rFonts w:hint="default" w:cs="Times New Roman"/>
      </w:rPr>
    </w:lvl>
    <w:lvl w:ilvl="6">
      <w:start w:val="1"/>
      <w:numFmt w:val="decimal"/>
      <w:isLgl w:val="false"/>
      <w:suff w:val="tab"/>
      <w:lvlText w:val="%1.%2.%3.%4.%5.%6.%7"/>
      <w:lvlJc w:val="left"/>
      <w:pPr>
        <w:ind w:left="3600" w:hanging="1080"/>
        <w:tabs>
          <w:tab w:val="left" w:pos="3600" w:leader="none"/>
        </w:tabs>
      </w:pPr>
      <w:rPr>
        <w:rFonts w:hint="default" w:cs="Times New Roman"/>
      </w:rPr>
    </w:lvl>
    <w:lvl w:ilvl="7">
      <w:start w:val="1"/>
      <w:numFmt w:val="decimal"/>
      <w:isLgl w:val="false"/>
      <w:suff w:val="tab"/>
      <w:lvlText w:val="%1.%2.%3.%4.%5.%6.%7.%8"/>
      <w:lvlJc w:val="left"/>
      <w:pPr>
        <w:ind w:left="4380" w:hanging="1440"/>
        <w:tabs>
          <w:tab w:val="left" w:pos="4380" w:leader="none"/>
        </w:tabs>
      </w:pPr>
      <w:rPr>
        <w:rFonts w:hint="default" w:cs="Times New Roman"/>
      </w:rPr>
    </w:lvl>
    <w:lvl w:ilvl="8">
      <w:start w:val="1"/>
      <w:numFmt w:val="decimal"/>
      <w:isLgl w:val="false"/>
      <w:suff w:val="tab"/>
      <w:lvlText w:val="%1.%2.%3.%4.%5.%6.%7.%8.%9"/>
      <w:lvlJc w:val="left"/>
      <w:pPr>
        <w:ind w:left="4800" w:hanging="1440"/>
        <w:tabs>
          <w:tab w:val="left" w:pos="4800" w:leader="none"/>
        </w:tabs>
      </w:pPr>
      <w:rPr>
        <w:rFonts w:hint="default" w:cs="Times New Roman"/>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7">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japaneseCounting"/>
      <w:isLgl w:val="false"/>
      <w:suff w:val="tab"/>
      <w:lvlText w:val="%1、"/>
      <w:lvlJc w:val="left"/>
      <w:pPr>
        <w:ind w:left="840" w:hanging="420"/>
        <w:tabs>
          <w:tab w:val="num" w:pos="840" w:leader="none"/>
        </w:tabs>
      </w:pPr>
      <w:rPr>
        <w:rFonts w:cs="Times New Roman"/>
      </w:rPr>
    </w:lvl>
    <w:lvl w:ilvl="1">
      <w:start w:val="1"/>
      <w:numFmt w:val="lowerLetter"/>
      <w:isLgl w:val="false"/>
      <w:suff w:val="tab"/>
      <w:lvlText w:val="%2)"/>
      <w:lvlJc w:val="left"/>
      <w:pPr>
        <w:ind w:left="1260" w:hanging="420"/>
        <w:tabs>
          <w:tab w:val="num" w:pos="1260" w:leader="none"/>
        </w:tabs>
      </w:pPr>
      <w:rPr>
        <w:rFonts w:cs="Times New Roman"/>
      </w:rPr>
    </w:lvl>
    <w:lvl w:ilvl="2">
      <w:start w:val="1"/>
      <w:numFmt w:val="lowerRoman"/>
      <w:isLgl w:val="false"/>
      <w:suff w:val="tab"/>
      <w:lvlText w:val="%3."/>
      <w:lvlJc w:val="right"/>
      <w:pPr>
        <w:ind w:left="1680" w:hanging="420"/>
        <w:tabs>
          <w:tab w:val="num" w:pos="1680" w:leader="none"/>
        </w:tabs>
      </w:pPr>
      <w:rPr>
        <w:rFonts w:cs="Times New Roman"/>
      </w:rPr>
    </w:lvl>
    <w:lvl w:ilvl="3">
      <w:start w:val="1"/>
      <w:numFmt w:val="decimal"/>
      <w:isLgl w:val="false"/>
      <w:suff w:val="tab"/>
      <w:lvlText w:val="%4."/>
      <w:lvlJc w:val="left"/>
      <w:pPr>
        <w:ind w:left="2100" w:hanging="420"/>
        <w:tabs>
          <w:tab w:val="num" w:pos="2100" w:leader="none"/>
        </w:tabs>
      </w:pPr>
      <w:rPr>
        <w:rFonts w:cs="Times New Roman"/>
      </w:rPr>
    </w:lvl>
    <w:lvl w:ilvl="4">
      <w:start w:val="1"/>
      <w:numFmt w:val="lowerLetter"/>
      <w:isLgl w:val="false"/>
      <w:suff w:val="tab"/>
      <w:lvlText w:val="%5)"/>
      <w:lvlJc w:val="left"/>
      <w:pPr>
        <w:ind w:left="2520" w:hanging="420"/>
        <w:tabs>
          <w:tab w:val="num" w:pos="2520" w:leader="none"/>
        </w:tabs>
      </w:pPr>
      <w:rPr>
        <w:rFonts w:cs="Times New Roman"/>
      </w:rPr>
    </w:lvl>
    <w:lvl w:ilvl="5">
      <w:start w:val="1"/>
      <w:numFmt w:val="lowerRoman"/>
      <w:isLgl w:val="false"/>
      <w:suff w:val="tab"/>
      <w:lvlText w:val="%6."/>
      <w:lvlJc w:val="right"/>
      <w:pPr>
        <w:ind w:left="2940" w:hanging="420"/>
        <w:tabs>
          <w:tab w:val="num" w:pos="2940" w:leader="none"/>
        </w:tabs>
      </w:pPr>
      <w:rPr>
        <w:rFonts w:cs="Times New Roman"/>
      </w:rPr>
    </w:lvl>
    <w:lvl w:ilvl="6">
      <w:start w:val="1"/>
      <w:numFmt w:val="decimal"/>
      <w:isLgl w:val="false"/>
      <w:suff w:val="tab"/>
      <w:lvlText w:val="%7."/>
      <w:lvlJc w:val="left"/>
      <w:pPr>
        <w:ind w:left="3360" w:hanging="420"/>
        <w:tabs>
          <w:tab w:val="num" w:pos="3360" w:leader="none"/>
        </w:tabs>
      </w:pPr>
      <w:rPr>
        <w:rFonts w:cs="Times New Roman"/>
      </w:rPr>
    </w:lvl>
    <w:lvl w:ilvl="7">
      <w:start w:val="1"/>
      <w:numFmt w:val="lowerLetter"/>
      <w:isLgl w:val="false"/>
      <w:suff w:val="tab"/>
      <w:lvlText w:val="%8)"/>
      <w:lvlJc w:val="left"/>
      <w:pPr>
        <w:ind w:left="3780" w:hanging="420"/>
        <w:tabs>
          <w:tab w:val="num" w:pos="3780" w:leader="none"/>
        </w:tabs>
      </w:pPr>
      <w:rPr>
        <w:rFonts w:cs="Times New Roman"/>
      </w:rPr>
    </w:lvl>
    <w:lvl w:ilvl="8">
      <w:start w:val="1"/>
      <w:numFmt w:val="lowerRoman"/>
      <w:isLgl w:val="false"/>
      <w:suff w:val="tab"/>
      <w:lvlText w:val="%9."/>
      <w:lvlJc w:val="right"/>
      <w:pPr>
        <w:ind w:left="4200" w:hanging="420"/>
        <w:tabs>
          <w:tab w:val="num" w:pos="4200" w:leader="none"/>
        </w:tabs>
      </w:pPr>
      <w:rPr>
        <w:rFonts w:cs="Times New Roman"/>
      </w:rPr>
    </w:lvl>
  </w:abstractNum>
  <w:abstractNum w:abstractNumId="4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4"/>
  </w:num>
  <w:num w:numId="3">
    <w:abstractNumId w:val="9"/>
  </w:num>
  <w:num w:numId="4">
    <w:abstractNumId w:val="6"/>
  </w:num>
  <w:num w:numId="5">
    <w:abstractNumId w:val="12"/>
  </w:num>
  <w:num w:numId="6">
    <w:abstractNumId w:val="10"/>
  </w:num>
  <w:num w:numId="7">
    <w:abstractNumId w:val="8"/>
  </w:num>
  <w:num w:numId="8">
    <w:abstractNumId w:val="7"/>
  </w:num>
  <w:num w:numId="9">
    <w:abstractNumId w:val="16"/>
  </w:num>
  <w:num w:numId="10">
    <w:abstractNumId w:val="11"/>
  </w:num>
  <w:num w:numId="11">
    <w:abstractNumId w:val="20"/>
  </w:num>
  <w:num w:numId="12">
    <w:abstractNumId w:val="5"/>
  </w:num>
  <w:num w:numId="13">
    <w:abstractNumId w:val="25"/>
  </w:num>
  <w:num w:numId="14">
    <w:abstractNumId w:val="18"/>
  </w:num>
  <w:num w:numId="15">
    <w:abstractNumId w:val="40"/>
  </w:num>
  <w:num w:numId="16">
    <w:abstractNumId w:val="19"/>
  </w:num>
  <w:num w:numId="17">
    <w:abstractNumId w:val="22"/>
  </w:num>
  <w:num w:numId="18">
    <w:abstractNumId w:val="27"/>
  </w:num>
  <w:num w:numId="19">
    <w:abstractNumId w:val="31"/>
  </w:num>
  <w:num w:numId="20">
    <w:abstractNumId w:val="13"/>
  </w:num>
  <w:num w:numId="21">
    <w:abstractNumId w:val="15"/>
  </w:num>
  <w:num w:numId="22">
    <w:abstractNumId w:val="23"/>
  </w:num>
  <w:num w:numId="23">
    <w:abstractNumId w:val="41"/>
  </w:num>
  <w:num w:numId="24">
    <w:abstractNumId w:val="30"/>
  </w:num>
  <w:num w:numId="25">
    <w:abstractNumId w:val="14"/>
  </w:num>
  <w:num w:numId="26">
    <w:abstractNumId w:val="33"/>
  </w:num>
  <w:num w:numId="27">
    <w:abstractNumId w:val="21"/>
  </w:num>
  <w:num w:numId="28">
    <w:abstractNumId w:val="42"/>
  </w:num>
  <w:num w:numId="29">
    <w:abstractNumId w:val="2"/>
  </w:num>
  <w:num w:numId="30">
    <w:abstractNumId w:val="1"/>
  </w:num>
  <w:num w:numId="31">
    <w:abstractNumId w:val="39"/>
  </w:num>
  <w:num w:numId="32">
    <w:abstractNumId w:val="17"/>
  </w:num>
  <w:num w:numId="33">
    <w:abstractNumId w:val="24"/>
  </w:num>
  <w:num w:numId="34">
    <w:abstractNumId w:val="29"/>
  </w:num>
  <w:num w:numId="35">
    <w:abstractNumId w:val="26"/>
  </w:num>
  <w:num w:numId="36">
    <w:abstractNumId w:val="35"/>
  </w:num>
  <w:num w:numId="37">
    <w:abstractNumId w:val="0"/>
  </w:num>
  <w:num w:numId="38">
    <w:abstractNumId w:val="34"/>
  </w:num>
  <w:num w:numId="39">
    <w:abstractNumId w:val="36"/>
  </w:num>
  <w:num w:numId="40">
    <w:abstractNumId w:val="37"/>
    <w:lvlOverride w:ilvl="0">
      <w:startOverride w:val="1"/>
    </w:lvlOverride>
  </w:num>
  <w:num w:numId="41">
    <w:abstractNumId w:val="38"/>
    <w:lvlOverride w:ilvl="0">
      <w:startOverride w:val="1"/>
    </w:lvlOverride>
  </w:num>
  <w:num w:numId="42">
    <w:abstractNumId w:val="3"/>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980"/>
    <w:link w:val="971"/>
    <w:uiPriority w:val="9"/>
    <w:rPr>
      <w:rFonts w:ascii="Arial" w:hAnsi="Arial" w:eastAsia="Arial" w:cs="Arial"/>
      <w:sz w:val="40"/>
      <w:szCs w:val="40"/>
    </w:rPr>
  </w:style>
  <w:style w:type="character" w:styleId="826">
    <w:name w:val="Heading 2 Char"/>
    <w:basedOn w:val="980"/>
    <w:link w:val="972"/>
    <w:uiPriority w:val="9"/>
    <w:rPr>
      <w:rFonts w:ascii="Arial" w:hAnsi="Arial" w:eastAsia="Arial" w:cs="Arial"/>
      <w:sz w:val="34"/>
    </w:rPr>
  </w:style>
  <w:style w:type="character" w:styleId="827">
    <w:name w:val="Heading 3 Char"/>
    <w:basedOn w:val="980"/>
    <w:link w:val="973"/>
    <w:uiPriority w:val="9"/>
    <w:rPr>
      <w:rFonts w:ascii="Arial" w:hAnsi="Arial" w:eastAsia="Arial" w:cs="Arial"/>
      <w:sz w:val="30"/>
      <w:szCs w:val="30"/>
    </w:rPr>
  </w:style>
  <w:style w:type="character" w:styleId="828">
    <w:name w:val="Heading 4 Char"/>
    <w:basedOn w:val="980"/>
    <w:link w:val="974"/>
    <w:uiPriority w:val="9"/>
    <w:rPr>
      <w:rFonts w:ascii="Arial" w:hAnsi="Arial" w:eastAsia="Arial" w:cs="Arial"/>
      <w:b/>
      <w:bCs/>
      <w:sz w:val="26"/>
      <w:szCs w:val="26"/>
    </w:rPr>
  </w:style>
  <w:style w:type="character" w:styleId="829">
    <w:name w:val="Heading 5 Char"/>
    <w:basedOn w:val="980"/>
    <w:link w:val="975"/>
    <w:uiPriority w:val="9"/>
    <w:rPr>
      <w:rFonts w:ascii="Arial" w:hAnsi="Arial" w:eastAsia="Arial" w:cs="Arial"/>
      <w:b/>
      <w:bCs/>
      <w:sz w:val="24"/>
      <w:szCs w:val="24"/>
    </w:rPr>
  </w:style>
  <w:style w:type="character" w:styleId="830">
    <w:name w:val="Heading 6 Char"/>
    <w:basedOn w:val="980"/>
    <w:link w:val="976"/>
    <w:uiPriority w:val="9"/>
    <w:rPr>
      <w:rFonts w:ascii="Arial" w:hAnsi="Arial" w:eastAsia="Arial" w:cs="Arial"/>
      <w:b/>
      <w:bCs/>
      <w:sz w:val="22"/>
      <w:szCs w:val="22"/>
    </w:rPr>
  </w:style>
  <w:style w:type="character" w:styleId="831">
    <w:name w:val="Heading 7 Char"/>
    <w:basedOn w:val="980"/>
    <w:link w:val="977"/>
    <w:uiPriority w:val="9"/>
    <w:rPr>
      <w:rFonts w:ascii="Arial" w:hAnsi="Arial" w:eastAsia="Arial" w:cs="Arial"/>
      <w:b/>
      <w:bCs/>
      <w:i/>
      <w:iCs/>
      <w:sz w:val="22"/>
      <w:szCs w:val="22"/>
    </w:rPr>
  </w:style>
  <w:style w:type="character" w:styleId="832">
    <w:name w:val="Heading 8 Char"/>
    <w:basedOn w:val="980"/>
    <w:link w:val="978"/>
    <w:uiPriority w:val="9"/>
    <w:rPr>
      <w:rFonts w:ascii="Arial" w:hAnsi="Arial" w:eastAsia="Arial" w:cs="Arial"/>
      <w:i/>
      <w:iCs/>
      <w:sz w:val="22"/>
      <w:szCs w:val="22"/>
    </w:rPr>
  </w:style>
  <w:style w:type="character" w:styleId="833">
    <w:name w:val="Heading 9 Char"/>
    <w:basedOn w:val="980"/>
    <w:link w:val="979"/>
    <w:uiPriority w:val="9"/>
    <w:rPr>
      <w:rFonts w:ascii="Arial" w:hAnsi="Arial" w:eastAsia="Arial" w:cs="Arial"/>
      <w:i/>
      <w:iCs/>
      <w:sz w:val="21"/>
      <w:szCs w:val="21"/>
    </w:rPr>
  </w:style>
  <w:style w:type="character" w:styleId="834">
    <w:name w:val="Title Char"/>
    <w:basedOn w:val="980"/>
    <w:link w:val="1012"/>
    <w:uiPriority w:val="10"/>
    <w:rPr>
      <w:sz w:val="48"/>
      <w:szCs w:val="48"/>
    </w:rPr>
  </w:style>
  <w:style w:type="character" w:styleId="835">
    <w:name w:val="Subtitle Char"/>
    <w:basedOn w:val="980"/>
    <w:link w:val="1293"/>
    <w:uiPriority w:val="11"/>
    <w:rPr>
      <w:sz w:val="24"/>
      <w:szCs w:val="24"/>
    </w:rPr>
  </w:style>
  <w:style w:type="character" w:styleId="836">
    <w:name w:val="Quote Char"/>
    <w:link w:val="1295"/>
    <w:uiPriority w:val="29"/>
    <w:rPr>
      <w:i/>
    </w:rPr>
  </w:style>
  <w:style w:type="character" w:styleId="837">
    <w:name w:val="Intense Quote Char"/>
    <w:link w:val="1298"/>
    <w:uiPriority w:val="30"/>
    <w:rPr>
      <w:i/>
    </w:rPr>
  </w:style>
  <w:style w:type="character" w:styleId="838">
    <w:name w:val="Header Char"/>
    <w:basedOn w:val="980"/>
    <w:link w:val="1000"/>
    <w:uiPriority w:val="99"/>
  </w:style>
  <w:style w:type="character" w:styleId="839">
    <w:name w:val="Footer Char"/>
    <w:basedOn w:val="980"/>
    <w:link w:val="999"/>
    <w:uiPriority w:val="99"/>
  </w:style>
  <w:style w:type="character" w:styleId="840">
    <w:name w:val="Caption Char"/>
    <w:basedOn w:val="985"/>
    <w:link w:val="999"/>
    <w:uiPriority w:val="99"/>
  </w:style>
  <w:style w:type="table" w:styleId="841">
    <w:name w:val="Table Grid Light"/>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2">
    <w:name w:val="Plain Table 1"/>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9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9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1 Light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9">
    <w:name w:val="Grid Table 1 Light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0">
    <w:name w:val="Grid Table 1 Light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1">
    <w:name w:val="Grid Table 1 Light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2">
    <w:name w:val="Grid Table 1 Light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3">
    <w:name w:val="Grid Table 1 Light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4">
    <w:name w:val="Grid Table 2"/>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2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6">
    <w:name w:val="Grid Table 2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2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2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2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0">
    <w:name w:val="Grid Table 2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1">
    <w:name w:val="Grid Table 3"/>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9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4 - Accent 1"/>
    <w:basedOn w:val="9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0">
    <w:name w:val="Grid Table 4 - Accent 2"/>
    <w:basedOn w:val="9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1">
    <w:name w:val="Grid Table 4 - Accent 3"/>
    <w:basedOn w:val="9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2">
    <w:name w:val="Grid Table 4 - Accent 4"/>
    <w:basedOn w:val="9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3">
    <w:name w:val="Grid Table 4 - Accent 5"/>
    <w:basedOn w:val="9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4">
    <w:name w:val="Grid Table 4 - Accent 6"/>
    <w:basedOn w:val="9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5">
    <w:name w:val="Grid Table 5 Dark"/>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5 Dark- Accent 1"/>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7">
    <w:name w:val="Grid Table 5 Dark - Accent 2"/>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8">
    <w:name w:val="Grid Table 5 Dark - Accent 3"/>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9">
    <w:name w:val="Grid Table 5 Dark- Accent 4"/>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0">
    <w:name w:val="Grid Table 5 Dark - Accent 5"/>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1">
    <w:name w:val="Grid Table 5 Dark - Accent 6"/>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2">
    <w:name w:val="Grid Table 6 Colorful"/>
    <w:basedOn w:val="9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6 Colorful - Accent 1"/>
    <w:basedOn w:val="9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4">
    <w:name w:val="Grid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5">
    <w:name w:val="Grid Table 6 Colorful - Accent 3"/>
    <w:basedOn w:val="9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6">
    <w:name w:val="Grid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7">
    <w:name w:val="Grid Table 6 Colorful - Accent 5"/>
    <w:basedOn w:val="9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6 Colorful - Accent 6"/>
    <w:basedOn w:val="9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7 Colorful"/>
    <w:basedOn w:val="9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Grid Table 7 Colorful - Accent 1"/>
    <w:basedOn w:val="9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1">
    <w:name w:val="Grid Table 7 Colorful - Accent 2"/>
    <w:basedOn w:val="9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7 Colorful - Accent 3"/>
    <w:basedOn w:val="9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7 Colorful - Accent 4"/>
    <w:basedOn w:val="9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7 Colorful - Accent 5"/>
    <w:basedOn w:val="9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5">
    <w:name w:val="Grid Table 7 Colorful - Accent 6"/>
    <w:basedOn w:val="9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6">
    <w:name w:val="List Table 1 Light"/>
    <w:basedOn w:val="9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1 Light - Accent 1"/>
    <w:basedOn w:val="9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8">
    <w:name w:val="List Table 1 Light - Accent 2"/>
    <w:basedOn w:val="9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9">
    <w:name w:val="List Table 1 Light - Accent 3"/>
    <w:basedOn w:val="9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0">
    <w:name w:val="List Table 1 Light - Accent 4"/>
    <w:basedOn w:val="9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1">
    <w:name w:val="List Table 1 Light - Accent 5"/>
    <w:basedOn w:val="9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2">
    <w:name w:val="List Table 1 Light - Accent 6"/>
    <w:basedOn w:val="9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3">
    <w:name w:val="List Table 2"/>
    <w:basedOn w:val="9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2 - Accent 1"/>
    <w:basedOn w:val="9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5">
    <w:name w:val="List Table 2 - Accent 2"/>
    <w:basedOn w:val="9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6">
    <w:name w:val="List Table 2 - Accent 3"/>
    <w:basedOn w:val="9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7">
    <w:name w:val="List Table 2 - Accent 4"/>
    <w:basedOn w:val="9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8">
    <w:name w:val="List Table 2 - Accent 5"/>
    <w:basedOn w:val="9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9">
    <w:name w:val="List Table 2 - Accent 6"/>
    <w:basedOn w:val="9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0">
    <w:name w:val="List Table 3"/>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3 - Accent 1"/>
    <w:basedOn w:val="9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3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3">
    <w:name w:val="List Table 3 - Accent 3"/>
    <w:basedOn w:val="9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4">
    <w:name w:val="List Table 3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5">
    <w:name w:val="List Table 3 - Accent 5"/>
    <w:basedOn w:val="9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6">
    <w:name w:val="List Table 3 - Accent 6"/>
    <w:basedOn w:val="9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7">
    <w:name w:val="List Table 4"/>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 Accent 1"/>
    <w:basedOn w:val="9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4 - Accent 2"/>
    <w:basedOn w:val="9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0">
    <w:name w:val="List Table 4 - Accent 3"/>
    <w:basedOn w:val="9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1">
    <w:name w:val="List Table 4 - Accent 4"/>
    <w:basedOn w:val="9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2">
    <w:name w:val="List Table 4 - Accent 5"/>
    <w:basedOn w:val="9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3">
    <w:name w:val="List Table 4 - Accent 6"/>
    <w:basedOn w:val="9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4">
    <w:name w:val="List Table 5 Dark"/>
    <w:basedOn w:val="9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1"/>
    <w:basedOn w:val="9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2"/>
    <w:basedOn w:val="9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3"/>
    <w:basedOn w:val="9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4"/>
    <w:basedOn w:val="9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5"/>
    <w:basedOn w:val="9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6"/>
    <w:basedOn w:val="9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basedOn w:val="9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6 Colorful - Accent 1"/>
    <w:basedOn w:val="9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3">
    <w:name w:val="List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4">
    <w:name w:val="List Table 6 Colorful - Accent 3"/>
    <w:basedOn w:val="9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5">
    <w:name w:val="List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6">
    <w:name w:val="List Table 6 Colorful - Accent 5"/>
    <w:basedOn w:val="9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7">
    <w:name w:val="List Table 6 Colorful - Accent 6"/>
    <w:basedOn w:val="9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8">
    <w:name w:val="List Table 7 Colorful"/>
    <w:basedOn w:val="9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9">
    <w:name w:val="List Table 7 Colorful - Accent 1"/>
    <w:basedOn w:val="9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0">
    <w:name w:val="List Table 7 Colorful - Accent 2"/>
    <w:basedOn w:val="9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1">
    <w:name w:val="List Table 7 Colorful - Accent 3"/>
    <w:basedOn w:val="9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2">
    <w:name w:val="List Table 7 Colorful - Accent 4"/>
    <w:basedOn w:val="9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3">
    <w:name w:val="List Table 7 Colorful - Accent 5"/>
    <w:basedOn w:val="9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4">
    <w:name w:val="List Table 7 Colorful - Accent 6"/>
    <w:basedOn w:val="9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5">
    <w:name w:val="Lined - Accent"/>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Lined - Accent 1"/>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Lined - Accent 2"/>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Lined - Accent 3"/>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Lined - Accent 4"/>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Lined - Accent 5"/>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Lined - Accent 6"/>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amp; Lined - Accent"/>
    <w:basedOn w:val="9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Bordered &amp; Lined - Accent 1"/>
    <w:basedOn w:val="9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Bordered &amp; Lined - Accent 2"/>
    <w:basedOn w:val="9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Bordered &amp; Lined - Accent 3"/>
    <w:basedOn w:val="9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Bordered &amp; Lined - Accent 4"/>
    <w:basedOn w:val="9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Bordered &amp; Lined - Accent 5"/>
    <w:basedOn w:val="9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Bordered &amp; Lined - Accent 6"/>
    <w:basedOn w:val="9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w:basedOn w:val="9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0">
    <w:name w:val="Bordered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1">
    <w:name w:val="Bordered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2">
    <w:name w:val="Bordered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3">
    <w:name w:val="Bordered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4">
    <w:name w:val="Bordered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5">
    <w:name w:val="Bordered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6">
    <w:name w:val="Footnote Text Char"/>
    <w:link w:val="1003"/>
    <w:uiPriority w:val="99"/>
    <w:rPr>
      <w:sz w:val="18"/>
    </w:rPr>
  </w:style>
  <w:style w:type="character" w:styleId="967">
    <w:name w:val="Endnote Text Char"/>
    <w:link w:val="997"/>
    <w:uiPriority w:val="99"/>
    <w:rPr>
      <w:sz w:val="20"/>
    </w:r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qFormat/>
    <w:pPr>
      <w:jc w:val="both"/>
      <w:widowControl w:val="off"/>
    </w:pPr>
    <w:rPr>
      <w:rFonts w:asciiTheme="minorHAnsi" w:hAnsiTheme="minorHAnsi" w:eastAsiaTheme="minorEastAsia" w:cstheme="minorBidi"/>
      <w:sz w:val="21"/>
      <w:szCs w:val="22"/>
    </w:rPr>
  </w:style>
  <w:style w:type="paragraph" w:styleId="971">
    <w:name w:val="Heading 1"/>
    <w:basedOn w:val="970"/>
    <w:next w:val="970"/>
    <w:link w:val="1041"/>
    <w:uiPriority w:val="99"/>
    <w:qFormat/>
    <w:pPr>
      <w:jc w:val="center"/>
      <w:keepLines/>
      <w:keepNext/>
      <w:spacing w:line="360" w:lineRule="auto"/>
      <w:outlineLvl w:val="0"/>
    </w:pPr>
    <w:rPr>
      <w:rFonts w:ascii="Times New Roman" w:hAnsi="Times New Roman" w:eastAsia="黑体" w:cs="Times New Roman"/>
      <w:sz w:val="30"/>
      <w:szCs w:val="20"/>
    </w:rPr>
  </w:style>
  <w:style w:type="paragraph" w:styleId="972">
    <w:name w:val="Heading 2"/>
    <w:basedOn w:val="970"/>
    <w:next w:val="970"/>
    <w:link w:val="1042"/>
    <w:uiPriority w:val="99"/>
    <w:qFormat/>
    <w:pPr>
      <w:jc w:val="center"/>
      <w:keepLines/>
      <w:keepNext/>
      <w:spacing w:line="415" w:lineRule="auto"/>
      <w:outlineLvl w:val="1"/>
    </w:pPr>
    <w:rPr>
      <w:rFonts w:ascii="Arial" w:hAnsi="Arial" w:eastAsia="黑体" w:cs="Times New Roman"/>
      <w:sz w:val="28"/>
      <w:szCs w:val="20"/>
    </w:rPr>
  </w:style>
  <w:style w:type="paragraph" w:styleId="973">
    <w:name w:val="Heading 3"/>
    <w:basedOn w:val="970"/>
    <w:next w:val="970"/>
    <w:link w:val="1043"/>
    <w:uiPriority w:val="99"/>
    <w:qFormat/>
    <w:pPr>
      <w:keepLines/>
      <w:keepNext/>
      <w:spacing w:before="260" w:after="260" w:line="413" w:lineRule="auto"/>
      <w:outlineLvl w:val="2"/>
    </w:pPr>
    <w:rPr>
      <w:rFonts w:ascii="Times New Roman" w:hAnsi="Times New Roman" w:eastAsia="宋体" w:cs="Times New Roman"/>
      <w:b/>
      <w:sz w:val="32"/>
      <w:szCs w:val="20"/>
    </w:rPr>
  </w:style>
  <w:style w:type="paragraph" w:styleId="974">
    <w:name w:val="Heading 4"/>
    <w:basedOn w:val="970"/>
    <w:next w:val="970"/>
    <w:link w:val="1114"/>
    <w:qFormat/>
    <w:pPr>
      <w:keepLines/>
      <w:keepNext/>
      <w:spacing w:before="280" w:after="290" w:line="376" w:lineRule="auto"/>
      <w:outlineLvl w:val="3"/>
    </w:pPr>
    <w:rPr>
      <w:rFonts w:ascii="Arial" w:hAnsi="Arial" w:eastAsia="黑体" w:cs="Times New Roman"/>
      <w:b/>
      <w:bCs/>
      <w:sz w:val="28"/>
      <w:szCs w:val="28"/>
    </w:rPr>
  </w:style>
  <w:style w:type="paragraph" w:styleId="975">
    <w:name w:val="Heading 5"/>
    <w:basedOn w:val="970"/>
    <w:next w:val="970"/>
    <w:link w:val="1115"/>
    <w:qFormat/>
    <w:pPr>
      <w:keepLines/>
      <w:keepNext/>
      <w:spacing w:line="360" w:lineRule="auto"/>
      <w:outlineLvl w:val="4"/>
    </w:pPr>
    <w:rPr>
      <w:rFonts w:ascii="Times New Roman" w:hAnsi="Times New Roman" w:eastAsia="宋体" w:cs="Times New Roman"/>
      <w:b/>
      <w:sz w:val="28"/>
      <w:szCs w:val="28"/>
    </w:rPr>
  </w:style>
  <w:style w:type="paragraph" w:styleId="976">
    <w:name w:val="Heading 6"/>
    <w:basedOn w:val="970"/>
    <w:next w:val="970"/>
    <w:link w:val="1116"/>
    <w:qFormat/>
    <w:pPr>
      <w:keepLines/>
      <w:keepNext/>
      <w:spacing w:before="120" w:after="64" w:line="300" w:lineRule="auto"/>
      <w:outlineLvl w:val="5"/>
    </w:pPr>
    <w:rPr>
      <w:rFonts w:ascii="Arial" w:hAnsi="Arial" w:eastAsia="宋体" w:cs="Times New Roman"/>
      <w:bCs/>
      <w:sz w:val="24"/>
      <w:szCs w:val="24"/>
    </w:rPr>
  </w:style>
  <w:style w:type="paragraph" w:styleId="977">
    <w:name w:val="Heading 7"/>
    <w:basedOn w:val="970"/>
    <w:next w:val="970"/>
    <w:link w:val="1117"/>
    <w:qFormat/>
    <w:pPr>
      <w:jc w:val="center"/>
      <w:keepNext/>
      <w:outlineLvl w:val="6"/>
    </w:pPr>
    <w:rPr>
      <w:rFonts w:ascii="Courier New" w:hAnsi="Courier New" w:eastAsia="宋体" w:cs="Times New Roman"/>
      <w:b/>
      <w:bCs/>
      <w:szCs w:val="21"/>
    </w:rPr>
  </w:style>
  <w:style w:type="paragraph" w:styleId="978">
    <w:name w:val="Heading 8"/>
    <w:basedOn w:val="970"/>
    <w:next w:val="983"/>
    <w:link w:val="1118"/>
    <w:qFormat/>
    <w:pPr>
      <w:keepLines/>
      <w:keepNext/>
      <w:spacing w:before="240" w:after="64" w:line="320" w:lineRule="auto"/>
      <w:outlineLvl w:val="7"/>
    </w:pPr>
    <w:rPr>
      <w:rFonts w:ascii="Arial" w:hAnsi="Arial" w:eastAsia="黑体" w:cs="Times New Roman"/>
      <w:sz w:val="20"/>
      <w:szCs w:val="20"/>
    </w:rPr>
  </w:style>
  <w:style w:type="paragraph" w:styleId="979">
    <w:name w:val="Heading 9"/>
    <w:basedOn w:val="970"/>
    <w:next w:val="983"/>
    <w:link w:val="1119"/>
    <w:qFormat/>
    <w:pPr>
      <w:keepLines/>
      <w:keepNext/>
      <w:spacing w:before="240" w:after="64" w:line="320" w:lineRule="auto"/>
      <w:outlineLvl w:val="8"/>
    </w:pPr>
    <w:rPr>
      <w:rFonts w:ascii="Arial" w:hAnsi="Arial" w:eastAsia="黑体" w:cs="Times New Roman"/>
      <w:sz w:val="20"/>
      <w:szCs w:val="20"/>
    </w:rPr>
  </w:style>
  <w:style w:type="character" w:styleId="980" w:default="1">
    <w:name w:val="Default Paragraph Font"/>
    <w:uiPriority w:val="1"/>
    <w:semiHidden/>
    <w:unhideWhenUsed/>
  </w:style>
  <w:style w:type="table" w:styleId="981" w:default="1">
    <w:name w:val="Normal Table"/>
    <w:uiPriority w:val="99"/>
    <w:semiHidden/>
    <w:unhideWhenUsed/>
    <w:tblPr>
      <w:tblInd w:w="0" w:type="dxa"/>
      <w:tblCellMar>
        <w:left w:w="108" w:type="dxa"/>
        <w:top w:w="0" w:type="dxa"/>
        <w:right w:w="108" w:type="dxa"/>
        <w:bottom w:w="0" w:type="dxa"/>
      </w:tblCellMar>
    </w:tblPr>
  </w:style>
  <w:style w:type="numbering" w:styleId="982" w:default="1">
    <w:name w:val="No List"/>
    <w:uiPriority w:val="99"/>
    <w:semiHidden/>
    <w:unhideWhenUsed/>
  </w:style>
  <w:style w:type="paragraph" w:styleId="983">
    <w:name w:val="Normal Indent"/>
    <w:basedOn w:val="970"/>
    <w:link w:val="1055"/>
    <w:uiPriority w:val="99"/>
    <w:qFormat/>
    <w:pPr>
      <w:ind w:firstLine="420"/>
      <w:spacing w:line="440" w:lineRule="exact"/>
    </w:pPr>
    <w:rPr>
      <w:rFonts w:ascii="Times New Roman" w:hAnsi="Times New Roman" w:eastAsia="宋体" w:cs="Times New Roman"/>
      <w:sz w:val="24"/>
      <w:szCs w:val="20"/>
    </w:rPr>
  </w:style>
  <w:style w:type="paragraph" w:styleId="984">
    <w:name w:val="toc 7"/>
    <w:basedOn w:val="970"/>
    <w:next w:val="970"/>
    <w:qFormat/>
    <w:pPr>
      <w:ind w:left="2520"/>
    </w:pPr>
    <w:rPr>
      <w:rFonts w:ascii="Times New Roman" w:hAnsi="Times New Roman" w:eastAsia="宋体" w:cs="Times New Roman"/>
      <w:szCs w:val="20"/>
    </w:rPr>
  </w:style>
  <w:style w:type="paragraph" w:styleId="985">
    <w:name w:val="Caption"/>
    <w:basedOn w:val="970"/>
    <w:next w:val="970"/>
    <w:qFormat/>
    <w:rPr>
      <w:rFonts w:ascii="Arial" w:hAnsi="Arial" w:eastAsia="黑体" w:cs="Arial"/>
      <w:sz w:val="20"/>
      <w:szCs w:val="20"/>
    </w:rPr>
  </w:style>
  <w:style w:type="paragraph" w:styleId="986">
    <w:name w:val="Document Map"/>
    <w:basedOn w:val="970"/>
    <w:link w:val="1051"/>
    <w:qFormat/>
    <w:rPr>
      <w:rFonts w:ascii="宋体" w:hAnsi="Times New Roman" w:eastAsia="宋体" w:cs="Times New Roman"/>
      <w:sz w:val="18"/>
      <w:szCs w:val="18"/>
    </w:rPr>
  </w:style>
  <w:style w:type="paragraph" w:styleId="987">
    <w:name w:val="annotation text"/>
    <w:basedOn w:val="970"/>
    <w:link w:val="1027"/>
    <w:uiPriority w:val="99"/>
    <w:qFormat/>
    <w:pPr>
      <w:jc w:val="left"/>
    </w:pPr>
  </w:style>
  <w:style w:type="paragraph" w:styleId="988">
    <w:name w:val="Body Text 3"/>
    <w:basedOn w:val="970"/>
    <w:link w:val="1121"/>
    <w:qFormat/>
    <w:pPr>
      <w:jc w:val="center"/>
    </w:pPr>
    <w:rPr>
      <w:rFonts w:ascii="Times New Roman" w:hAnsi="Times New Roman" w:eastAsia="宋体" w:cs="Times New Roman"/>
      <w:b/>
      <w:sz w:val="24"/>
      <w:szCs w:val="20"/>
    </w:rPr>
  </w:style>
  <w:style w:type="paragraph" w:styleId="989">
    <w:name w:val="Body Text"/>
    <w:basedOn w:val="970"/>
    <w:link w:val="1032"/>
    <w:qFormat/>
    <w:pPr>
      <w:spacing w:after="120"/>
    </w:pPr>
  </w:style>
  <w:style w:type="paragraph" w:styleId="990">
    <w:name w:val="Body Text Indent"/>
    <w:basedOn w:val="970"/>
    <w:link w:val="1052"/>
    <w:unhideWhenUsed/>
    <w:qFormat/>
    <w:pPr>
      <w:ind w:left="420"/>
      <w:spacing w:after="120"/>
    </w:pPr>
    <w:rPr>
      <w:rFonts w:ascii="Times New Roman" w:hAnsi="Times New Roman" w:eastAsia="宋体" w:cs="Times New Roman"/>
      <w:szCs w:val="20"/>
    </w:rPr>
  </w:style>
  <w:style w:type="paragraph" w:styleId="991">
    <w:name w:val="toc 5"/>
    <w:basedOn w:val="970"/>
    <w:next w:val="970"/>
    <w:qFormat/>
    <w:pPr>
      <w:ind w:left="1680"/>
    </w:pPr>
    <w:rPr>
      <w:rFonts w:ascii="Times New Roman" w:hAnsi="Times New Roman" w:eastAsia="宋体" w:cs="Times New Roman"/>
      <w:szCs w:val="20"/>
    </w:rPr>
  </w:style>
  <w:style w:type="paragraph" w:styleId="992">
    <w:name w:val="toc 3"/>
    <w:basedOn w:val="970"/>
    <w:next w:val="970"/>
    <w:qFormat/>
    <w:pPr>
      <w:ind w:left="840"/>
    </w:pPr>
    <w:rPr>
      <w:rFonts w:ascii="Times New Roman" w:hAnsi="Times New Roman" w:eastAsia="宋体" w:cs="Times New Roman"/>
      <w:szCs w:val="20"/>
    </w:rPr>
  </w:style>
  <w:style w:type="paragraph" w:styleId="993">
    <w:name w:val="Plain Text"/>
    <w:basedOn w:val="970"/>
    <w:link w:val="1058"/>
    <w:uiPriority w:val="99"/>
    <w:qFormat/>
    <w:rPr>
      <w:rFonts w:ascii="宋体" w:hAnsi="Courier New" w:eastAsia="宋体" w:cs="Times New Roman"/>
      <w:sz w:val="20"/>
      <w:szCs w:val="21"/>
    </w:rPr>
  </w:style>
  <w:style w:type="paragraph" w:styleId="994">
    <w:name w:val="toc 8"/>
    <w:basedOn w:val="970"/>
    <w:next w:val="970"/>
    <w:qFormat/>
    <w:pPr>
      <w:ind w:left="2940"/>
    </w:pPr>
    <w:rPr>
      <w:rFonts w:ascii="Times New Roman" w:hAnsi="Times New Roman" w:eastAsia="宋体" w:cs="Times New Roman"/>
      <w:szCs w:val="20"/>
    </w:rPr>
  </w:style>
  <w:style w:type="paragraph" w:styleId="995">
    <w:name w:val="Date"/>
    <w:basedOn w:val="970"/>
    <w:next w:val="970"/>
    <w:link w:val="1039"/>
    <w:uiPriority w:val="99"/>
    <w:qFormat/>
    <w:pPr>
      <w:ind w:left="100"/>
    </w:pPr>
    <w:rPr>
      <w:rFonts w:ascii="Times New Roman" w:hAnsi="Times New Roman" w:eastAsia="宋体" w:cs="Times New Roman"/>
      <w:sz w:val="20"/>
      <w:szCs w:val="20"/>
    </w:rPr>
  </w:style>
  <w:style w:type="paragraph" w:styleId="996">
    <w:name w:val="Body Text Indent 2"/>
    <w:basedOn w:val="970"/>
    <w:link w:val="1124"/>
    <w:qFormat/>
    <w:pPr>
      <w:ind w:firstLine="600"/>
      <w:spacing w:line="324" w:lineRule="auto"/>
    </w:pPr>
    <w:rPr>
      <w:rFonts w:ascii="Courier New" w:hAnsi="Courier New" w:eastAsia="宋体" w:cs="Times New Roman"/>
      <w:sz w:val="20"/>
      <w:szCs w:val="20"/>
    </w:rPr>
  </w:style>
  <w:style w:type="paragraph" w:styleId="997">
    <w:name w:val="endnote text"/>
    <w:basedOn w:val="970"/>
    <w:link w:val="1126"/>
    <w:qFormat/>
    <w:pPr>
      <w:jc w:val="left"/>
    </w:pPr>
    <w:rPr>
      <w:rFonts w:ascii="Times New Roman" w:hAnsi="Times New Roman" w:eastAsia="宋体" w:cs="Times New Roman"/>
      <w:sz w:val="24"/>
      <w:szCs w:val="24"/>
    </w:rPr>
  </w:style>
  <w:style w:type="paragraph" w:styleId="998">
    <w:name w:val="Balloon Text"/>
    <w:basedOn w:val="970"/>
    <w:link w:val="1026"/>
    <w:uiPriority w:val="99"/>
    <w:qFormat/>
    <w:rPr>
      <w:sz w:val="18"/>
      <w:szCs w:val="18"/>
    </w:rPr>
  </w:style>
  <w:style w:type="paragraph" w:styleId="999">
    <w:name w:val="Footer"/>
    <w:basedOn w:val="970"/>
    <w:link w:val="1025"/>
    <w:qFormat/>
    <w:pPr>
      <w:jc w:val="left"/>
      <w:tabs>
        <w:tab w:val="center" w:pos="4153" w:leader="none"/>
        <w:tab w:val="right" w:pos="8306" w:leader="none"/>
      </w:tabs>
    </w:pPr>
    <w:rPr>
      <w:sz w:val="18"/>
      <w:szCs w:val="18"/>
    </w:rPr>
  </w:style>
  <w:style w:type="paragraph" w:styleId="1000">
    <w:name w:val="Header"/>
    <w:basedOn w:val="970"/>
    <w:link w:val="1024"/>
    <w:qFormat/>
    <w:pPr>
      <w:jc w:val="center"/>
      <w:tabs>
        <w:tab w:val="center" w:pos="4153" w:leader="none"/>
        <w:tab w:val="right" w:pos="8306" w:leader="none"/>
      </w:tabs>
    </w:pPr>
    <w:rPr>
      <w:sz w:val="18"/>
      <w:szCs w:val="18"/>
    </w:rPr>
  </w:style>
  <w:style w:type="paragraph" w:styleId="1001">
    <w:name w:val="toc 1"/>
    <w:basedOn w:val="970"/>
    <w:next w:val="970"/>
    <w:qFormat/>
    <w:rPr>
      <w:rFonts w:ascii="Times New Roman" w:hAnsi="Times New Roman" w:eastAsia="宋体" w:cs="Times New Roman"/>
      <w:szCs w:val="20"/>
    </w:rPr>
  </w:style>
  <w:style w:type="paragraph" w:styleId="1002">
    <w:name w:val="toc 4"/>
    <w:basedOn w:val="970"/>
    <w:next w:val="970"/>
    <w:qFormat/>
    <w:pPr>
      <w:ind w:left="1260"/>
    </w:pPr>
    <w:rPr>
      <w:rFonts w:ascii="Times New Roman" w:hAnsi="Times New Roman" w:eastAsia="宋体" w:cs="Times New Roman"/>
      <w:szCs w:val="20"/>
    </w:rPr>
  </w:style>
  <w:style w:type="paragraph" w:styleId="1003">
    <w:name w:val="footnote text"/>
    <w:basedOn w:val="970"/>
    <w:link w:val="1128"/>
    <w:qFormat/>
    <w:pPr>
      <w:jc w:val="left"/>
    </w:pPr>
    <w:rPr>
      <w:rFonts w:ascii="Times New Roman" w:hAnsi="Times New Roman" w:eastAsia="宋体" w:cs="Times New Roman"/>
      <w:sz w:val="18"/>
      <w:szCs w:val="20"/>
    </w:rPr>
  </w:style>
  <w:style w:type="paragraph" w:styleId="1004">
    <w:name w:val="toc 6"/>
    <w:basedOn w:val="970"/>
    <w:next w:val="970"/>
    <w:qFormat/>
    <w:pPr>
      <w:ind w:left="2100"/>
    </w:pPr>
    <w:rPr>
      <w:rFonts w:ascii="Times New Roman" w:hAnsi="Times New Roman" w:eastAsia="宋体" w:cs="Times New Roman"/>
      <w:szCs w:val="20"/>
    </w:rPr>
  </w:style>
  <w:style w:type="paragraph" w:styleId="1005">
    <w:name w:val="Body Text Indent 3"/>
    <w:basedOn w:val="970"/>
    <w:link w:val="1130"/>
    <w:qFormat/>
    <w:pPr>
      <w:ind w:left="420"/>
      <w:spacing w:after="120"/>
    </w:pPr>
    <w:rPr>
      <w:rFonts w:ascii="Times New Roman" w:hAnsi="Times New Roman" w:eastAsia="宋体" w:cs="Times New Roman"/>
      <w:sz w:val="16"/>
      <w:szCs w:val="16"/>
    </w:rPr>
  </w:style>
  <w:style w:type="paragraph" w:styleId="1006">
    <w:name w:val="toc 2"/>
    <w:basedOn w:val="970"/>
    <w:next w:val="970"/>
    <w:qFormat/>
    <w:pPr>
      <w:ind w:left="420"/>
    </w:pPr>
    <w:rPr>
      <w:rFonts w:ascii="Times New Roman" w:hAnsi="Times New Roman" w:eastAsia="宋体" w:cs="Times New Roman"/>
      <w:szCs w:val="20"/>
    </w:rPr>
  </w:style>
  <w:style w:type="paragraph" w:styleId="1007">
    <w:name w:val="toc 9"/>
    <w:basedOn w:val="970"/>
    <w:next w:val="970"/>
    <w:qFormat/>
    <w:pPr>
      <w:ind w:left="3360"/>
    </w:pPr>
    <w:rPr>
      <w:rFonts w:ascii="Times New Roman" w:hAnsi="Times New Roman" w:eastAsia="宋体" w:cs="Times New Roman"/>
      <w:szCs w:val="20"/>
    </w:rPr>
  </w:style>
  <w:style w:type="paragraph" w:styleId="1008">
    <w:name w:val="Body Text 2"/>
    <w:basedOn w:val="970"/>
    <w:link w:val="1132"/>
    <w:qFormat/>
    <w:rPr>
      <w:rFonts w:ascii="宋体" w:hAnsi="Times New Roman" w:eastAsia="宋体" w:cs="Times New Roman"/>
      <w:b/>
      <w:sz w:val="24"/>
      <w:szCs w:val="20"/>
    </w:rPr>
  </w:style>
  <w:style w:type="paragraph" w:styleId="1009">
    <w:name w:val="Normal (Web)"/>
    <w:basedOn w:val="97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10">
    <w:name w:val="index 1"/>
    <w:basedOn w:val="970"/>
    <w:next w:val="970"/>
    <w:qFormat/>
    <w:pPr>
      <w:jc w:val="center"/>
      <w:spacing w:line="220" w:lineRule="exact"/>
    </w:pPr>
    <w:rPr>
      <w:rFonts w:ascii="仿宋_GB2312" w:hAnsi="Times New Roman" w:eastAsia="仿宋_GB2312" w:cs="Times New Roman"/>
      <w:szCs w:val="21"/>
    </w:rPr>
  </w:style>
  <w:style w:type="paragraph" w:styleId="1011">
    <w:name w:val="index 2"/>
    <w:basedOn w:val="970"/>
    <w:next w:val="970"/>
    <w:uiPriority w:val="99"/>
    <w:qFormat/>
    <w:pPr>
      <w:ind w:left="200"/>
    </w:pPr>
    <w:rPr>
      <w:rFonts w:ascii="Times New Roman" w:hAnsi="Times New Roman" w:eastAsia="宋体" w:cs="Times New Roman"/>
      <w:szCs w:val="20"/>
    </w:rPr>
  </w:style>
  <w:style w:type="paragraph" w:styleId="1012">
    <w:name w:val="Title"/>
    <w:basedOn w:val="970"/>
    <w:link w:val="1054"/>
    <w:qFormat/>
    <w:pPr>
      <w:jc w:val="center"/>
      <w:spacing w:line="240" w:lineRule="atLeast"/>
    </w:pPr>
    <w:rPr>
      <w:rFonts w:ascii="Times New Roman" w:hAnsi="Times New Roman" w:eastAsia="宋体" w:cs="Times New Roman"/>
      <w:b/>
      <w:sz w:val="30"/>
      <w:szCs w:val="20"/>
    </w:rPr>
  </w:style>
  <w:style w:type="paragraph" w:styleId="1013">
    <w:name w:val="annotation subject"/>
    <w:basedOn w:val="987"/>
    <w:next w:val="987"/>
    <w:link w:val="1028"/>
    <w:qFormat/>
    <w:rPr>
      <w:b/>
      <w:bCs/>
    </w:rPr>
  </w:style>
  <w:style w:type="paragraph" w:styleId="1014">
    <w:name w:val="Body Text First Indent"/>
    <w:basedOn w:val="989"/>
    <w:link w:val="1033"/>
    <w:uiPriority w:val="99"/>
    <w:qFormat/>
    <w:pPr>
      <w:ind w:firstLine="420"/>
      <w:spacing w:before="120" w:after="0" w:line="22" w:lineRule="atLeast"/>
      <w:tabs>
        <w:tab w:val="left" w:pos="567" w:leader="none"/>
      </w:tabs>
    </w:pPr>
    <w:rPr>
      <w:rFonts w:ascii="宋体" w:hAnsi="宋体" w:eastAsia="宋体" w:cs="Times New Roman"/>
      <w:sz w:val="24"/>
      <w:szCs w:val="24"/>
    </w:rPr>
  </w:style>
  <w:style w:type="table" w:styleId="1015">
    <w:name w:val="Table Grid"/>
    <w:basedOn w:val="981"/>
    <w:uiPriority w:val="59"/>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6">
    <w:name w:val="Strong"/>
    <w:uiPriority w:val="99"/>
    <w:qFormat/>
    <w:rPr>
      <w:rFonts w:ascii="Times New Roman" w:cs="Times New Roman"/>
      <w:b/>
    </w:rPr>
  </w:style>
  <w:style w:type="character" w:styleId="1017">
    <w:name w:val="endnote reference"/>
    <w:qFormat/>
    <w:rPr>
      <w:rFonts w:cs="Times New Roman"/>
      <w:vertAlign w:val="superscript"/>
    </w:rPr>
  </w:style>
  <w:style w:type="character" w:styleId="1018">
    <w:name w:val="page number"/>
    <w:uiPriority w:val="99"/>
    <w:qFormat/>
    <w:rPr>
      <w:rFonts w:ascii="Times New Roman" w:cs="Times New Roman"/>
    </w:rPr>
  </w:style>
  <w:style w:type="character" w:styleId="1019">
    <w:name w:val="FollowedHyperlink"/>
    <w:uiPriority w:val="99"/>
    <w:qFormat/>
    <w:rPr>
      <w:rFonts w:cs="Times New Roman"/>
      <w:color w:val="800080"/>
      <w:u w:val="single"/>
    </w:rPr>
  </w:style>
  <w:style w:type="character" w:styleId="1020">
    <w:name w:val="Emphasis"/>
    <w:qFormat/>
    <w:rPr>
      <w:color w:val="cc0033"/>
    </w:rPr>
  </w:style>
  <w:style w:type="character" w:styleId="1021">
    <w:name w:val="Hyperlink"/>
    <w:uiPriority w:val="99"/>
    <w:qFormat/>
    <w:rPr>
      <w:rFonts w:ascii="Times New Roman" w:cs="Times New Roman"/>
      <w:color w:val="0000ff"/>
      <w:u w:val="single"/>
    </w:rPr>
  </w:style>
  <w:style w:type="character" w:styleId="1022">
    <w:name w:val="annotation reference"/>
    <w:basedOn w:val="980"/>
    <w:uiPriority w:val="99"/>
    <w:qFormat/>
    <w:rPr>
      <w:sz w:val="21"/>
      <w:szCs w:val="21"/>
    </w:rPr>
  </w:style>
  <w:style w:type="character" w:styleId="1023">
    <w:name w:val="footnote reference"/>
    <w:qFormat/>
    <w:rPr>
      <w:rFonts w:cs="Times New Roman"/>
      <w:vertAlign w:val="superscript"/>
    </w:rPr>
  </w:style>
  <w:style w:type="character" w:styleId="1024" w:customStyle="1">
    <w:name w:val="页眉 字符"/>
    <w:basedOn w:val="980"/>
    <w:link w:val="1000"/>
    <w:qFormat/>
    <w:rPr>
      <w:sz w:val="18"/>
      <w:szCs w:val="18"/>
    </w:rPr>
  </w:style>
  <w:style w:type="character" w:styleId="1025" w:customStyle="1">
    <w:name w:val="页脚 字符"/>
    <w:basedOn w:val="980"/>
    <w:link w:val="999"/>
    <w:qFormat/>
    <w:rPr>
      <w:sz w:val="18"/>
      <w:szCs w:val="18"/>
    </w:rPr>
  </w:style>
  <w:style w:type="character" w:styleId="1026" w:customStyle="1">
    <w:name w:val="批注框文本 字符"/>
    <w:basedOn w:val="980"/>
    <w:link w:val="998"/>
    <w:uiPriority w:val="99"/>
    <w:qFormat/>
    <w:rPr>
      <w:sz w:val="18"/>
      <w:szCs w:val="18"/>
    </w:rPr>
  </w:style>
  <w:style w:type="character" w:styleId="1027" w:customStyle="1">
    <w:name w:val="批注文字 字符"/>
    <w:basedOn w:val="980"/>
    <w:link w:val="987"/>
    <w:uiPriority w:val="99"/>
    <w:qFormat/>
    <w:rPr>
      <w:sz w:val="21"/>
      <w:szCs w:val="22"/>
    </w:rPr>
  </w:style>
  <w:style w:type="character" w:styleId="1028" w:customStyle="1">
    <w:name w:val="批注主题 字符"/>
    <w:basedOn w:val="1027"/>
    <w:link w:val="1013"/>
    <w:uiPriority w:val="99"/>
    <w:qFormat/>
    <w:rPr>
      <w:b/>
      <w:bCs/>
      <w:sz w:val="21"/>
      <w:szCs w:val="22"/>
    </w:rPr>
  </w:style>
  <w:style w:type="paragraph" w:styleId="1029" w:customStyle="1">
    <w:name w:val="修订1"/>
    <w:hidden/>
    <w:unhideWhenUsed/>
    <w:qFormat/>
    <w:rPr>
      <w:rFonts w:asciiTheme="minorHAnsi" w:hAnsiTheme="minorHAnsi" w:eastAsiaTheme="minorEastAsia" w:cstheme="minorBidi"/>
      <w:sz w:val="21"/>
      <w:szCs w:val="22"/>
    </w:rPr>
  </w:style>
  <w:style w:type="character" w:styleId="1030" w:customStyle="1">
    <w:name w:val="font11"/>
    <w:basedOn w:val="980"/>
    <w:qFormat/>
    <w:rPr>
      <w:rFonts w:hint="eastAsia" w:ascii="宋体" w:hAnsi="宋体" w:eastAsia="宋体" w:cs="宋体"/>
      <w:color w:val="000000"/>
      <w:sz w:val="21"/>
      <w:szCs w:val="21"/>
      <w:u w:val="none"/>
    </w:rPr>
  </w:style>
  <w:style w:type="paragraph" w:styleId="1031">
    <w:name w:val="List Paragraph"/>
    <w:basedOn w:val="970"/>
    <w:link w:val="1331"/>
    <w:uiPriority w:val="34"/>
    <w:unhideWhenUsed/>
    <w:qFormat/>
    <w:pPr>
      <w:ind w:firstLine="420"/>
    </w:pPr>
  </w:style>
  <w:style w:type="character" w:styleId="1032" w:customStyle="1">
    <w:name w:val="正文文本 字符"/>
    <w:basedOn w:val="980"/>
    <w:link w:val="989"/>
    <w:uiPriority w:val="99"/>
    <w:qFormat/>
    <w:rPr>
      <w:sz w:val="21"/>
      <w:szCs w:val="22"/>
    </w:rPr>
  </w:style>
  <w:style w:type="character" w:styleId="1033" w:customStyle="1">
    <w:name w:val="正文文本首行缩进 字符"/>
    <w:basedOn w:val="1032"/>
    <w:link w:val="1014"/>
    <w:uiPriority w:val="99"/>
    <w:qFormat/>
    <w:rPr>
      <w:rFonts w:ascii="宋体" w:hAnsi="宋体" w:eastAsia="宋体" w:cs="Times New Roman"/>
      <w:sz w:val="24"/>
      <w:szCs w:val="24"/>
    </w:rPr>
  </w:style>
  <w:style w:type="paragraph" w:styleId="1034" w:customStyle="1">
    <w:name w:val="Default"/>
    <w:link w:val="1035"/>
    <w:qFormat/>
    <w:pPr>
      <w:widowControl w:val="off"/>
    </w:pPr>
    <w:rPr>
      <w:rFonts w:ascii="Symbol" w:hAnsi="Symbol" w:cs="Symbol"/>
      <w:color w:val="000000"/>
      <w:sz w:val="24"/>
      <w:szCs w:val="24"/>
    </w:rPr>
  </w:style>
  <w:style w:type="character" w:styleId="1035" w:customStyle="1">
    <w:name w:val="Default Char"/>
    <w:link w:val="1034"/>
    <w:qFormat/>
    <w:rPr>
      <w:rFonts w:ascii="Symbol" w:hAnsi="Symbol" w:eastAsia="宋体" w:cs="Symbol"/>
      <w:color w:val="000000"/>
      <w:sz w:val="24"/>
      <w:szCs w:val="24"/>
    </w:rPr>
  </w:style>
  <w:style w:type="paragraph" w:styleId="1036" w:customStyle="1">
    <w:name w:val="修订2"/>
    <w:hidden/>
    <w:uiPriority w:val="99"/>
    <w:unhideWhenUsed/>
    <w:qFormat/>
    <w:rPr>
      <w:rFonts w:asciiTheme="minorHAnsi" w:hAnsiTheme="minorHAnsi" w:eastAsiaTheme="minorEastAsia" w:cstheme="minorBidi"/>
      <w:sz w:val="21"/>
      <w:szCs w:val="22"/>
    </w:rPr>
  </w:style>
  <w:style w:type="paragraph" w:styleId="1037" w:customStyle="1">
    <w:name w:val="修订3"/>
    <w:hidden/>
    <w:uiPriority w:val="99"/>
    <w:unhideWhenUsed/>
    <w:qFormat/>
    <w:rPr>
      <w:rFonts w:asciiTheme="minorHAnsi" w:hAnsiTheme="minorHAnsi" w:eastAsiaTheme="minorEastAsia" w:cstheme="minorBidi"/>
      <w:sz w:val="21"/>
      <w:szCs w:val="22"/>
    </w:rPr>
  </w:style>
  <w:style w:type="character" w:styleId="1038" w:customStyle="1">
    <w:name w:val="fontstyle01"/>
    <w:qFormat/>
    <w:rPr>
      <w:rFonts w:ascii="宋体" w:hAnsi="宋体" w:eastAsia="宋体" w:cs="宋体"/>
      <w:color w:val="000000"/>
      <w:sz w:val="22"/>
      <w:szCs w:val="22"/>
    </w:rPr>
  </w:style>
  <w:style w:type="character" w:styleId="1039" w:customStyle="1">
    <w:name w:val="日期 字符"/>
    <w:basedOn w:val="980"/>
    <w:link w:val="995"/>
    <w:uiPriority w:val="99"/>
    <w:qFormat/>
  </w:style>
  <w:style w:type="character" w:styleId="1040" w:customStyle="1">
    <w:name w:val="apple-style-span"/>
    <w:qFormat/>
    <w:rPr>
      <w:rFonts w:cs="Times New Roman"/>
    </w:rPr>
  </w:style>
  <w:style w:type="character" w:styleId="1041" w:customStyle="1">
    <w:name w:val="标题 1 字符"/>
    <w:basedOn w:val="980"/>
    <w:link w:val="971"/>
    <w:uiPriority w:val="9"/>
    <w:qFormat/>
    <w:rPr>
      <w:rFonts w:eastAsia="黑体"/>
      <w:sz w:val="30"/>
    </w:rPr>
  </w:style>
  <w:style w:type="character" w:styleId="1042" w:customStyle="1">
    <w:name w:val="标题 2 字符"/>
    <w:basedOn w:val="980"/>
    <w:link w:val="972"/>
    <w:uiPriority w:val="9"/>
    <w:qFormat/>
    <w:rPr>
      <w:rFonts w:ascii="Arial" w:hAnsi="Arial" w:eastAsia="黑体"/>
      <w:sz w:val="28"/>
    </w:rPr>
  </w:style>
  <w:style w:type="character" w:styleId="1043" w:customStyle="1">
    <w:name w:val="标题 3 字符"/>
    <w:basedOn w:val="980"/>
    <w:link w:val="973"/>
    <w:uiPriority w:val="9"/>
    <w:qFormat/>
    <w:rPr>
      <w:b/>
      <w:sz w:val="32"/>
    </w:rPr>
  </w:style>
  <w:style w:type="character" w:styleId="1044" w:customStyle="1">
    <w:name w:val="标题 4 字符"/>
    <w:basedOn w:val="980"/>
    <w:uiPriority w:val="9"/>
    <w:semiHidden/>
    <w:qFormat/>
    <w:rPr>
      <w:rFonts w:asciiTheme="majorHAnsi" w:hAnsiTheme="majorHAnsi" w:eastAsiaTheme="majorEastAsia" w:cstheme="majorBidi"/>
      <w:b/>
      <w:bCs/>
      <w:sz w:val="28"/>
      <w:szCs w:val="28"/>
    </w:rPr>
  </w:style>
  <w:style w:type="character" w:styleId="1045" w:customStyle="1">
    <w:name w:val="标题 5 字符"/>
    <w:basedOn w:val="980"/>
    <w:uiPriority w:val="9"/>
    <w:semiHidden/>
    <w:qFormat/>
    <w:rPr>
      <w:rFonts w:asciiTheme="minorHAnsi" w:hAnsiTheme="minorHAnsi" w:eastAsiaTheme="minorEastAsia" w:cstheme="minorBidi"/>
      <w:b/>
      <w:bCs/>
      <w:sz w:val="28"/>
      <w:szCs w:val="28"/>
    </w:rPr>
  </w:style>
  <w:style w:type="character" w:styleId="1046" w:customStyle="1">
    <w:name w:val="标题 6 字符"/>
    <w:basedOn w:val="980"/>
    <w:uiPriority w:val="9"/>
    <w:semiHidden/>
    <w:qFormat/>
    <w:rPr>
      <w:rFonts w:asciiTheme="majorHAnsi" w:hAnsiTheme="majorHAnsi" w:eastAsiaTheme="majorEastAsia" w:cstheme="majorBidi"/>
      <w:b/>
      <w:bCs/>
      <w:sz w:val="24"/>
      <w:szCs w:val="24"/>
    </w:rPr>
  </w:style>
  <w:style w:type="character" w:styleId="1047" w:customStyle="1">
    <w:name w:val="标题 7 字符"/>
    <w:basedOn w:val="980"/>
    <w:uiPriority w:val="9"/>
    <w:semiHidden/>
    <w:qFormat/>
    <w:rPr>
      <w:rFonts w:asciiTheme="minorHAnsi" w:hAnsiTheme="minorHAnsi" w:eastAsiaTheme="minorEastAsia" w:cstheme="minorBidi"/>
      <w:b/>
      <w:bCs/>
      <w:sz w:val="24"/>
      <w:szCs w:val="24"/>
    </w:rPr>
  </w:style>
  <w:style w:type="character" w:styleId="1048" w:customStyle="1">
    <w:name w:val="标题 8 字符"/>
    <w:basedOn w:val="980"/>
    <w:uiPriority w:val="9"/>
    <w:semiHidden/>
    <w:qFormat/>
    <w:rPr>
      <w:rFonts w:asciiTheme="majorHAnsi" w:hAnsiTheme="majorHAnsi" w:eastAsiaTheme="majorEastAsia" w:cstheme="majorBidi"/>
      <w:sz w:val="24"/>
      <w:szCs w:val="24"/>
    </w:rPr>
  </w:style>
  <w:style w:type="character" w:styleId="1049" w:customStyle="1">
    <w:name w:val="标题 9 字符"/>
    <w:basedOn w:val="980"/>
    <w:uiPriority w:val="9"/>
    <w:semiHidden/>
    <w:qFormat/>
    <w:rPr>
      <w:rFonts w:asciiTheme="majorHAnsi" w:hAnsiTheme="majorHAnsi" w:eastAsiaTheme="majorEastAsia" w:cstheme="majorBidi"/>
      <w:sz w:val="21"/>
      <w:szCs w:val="21"/>
    </w:rPr>
  </w:style>
  <w:style w:type="paragraph" w:styleId="1050" w:customStyle="1">
    <w:name w:val="正文1"/>
    <w:basedOn w:val="970"/>
    <w:qFormat/>
    <w:pPr>
      <w:contextualSpacing/>
      <w:ind w:firstLine="200"/>
      <w:jc w:val="left"/>
      <w:spacing w:before="120" w:after="120"/>
      <w:widowControl/>
    </w:pPr>
    <w:rPr>
      <w:rFonts w:ascii="Calibri" w:hAnsi="Calibri" w:eastAsia="Adobe 仿宋 Std R" w:cs="Times New Roman"/>
      <w:szCs w:val="21"/>
    </w:rPr>
  </w:style>
  <w:style w:type="character" w:styleId="1051" w:customStyle="1">
    <w:name w:val="文档结构图 字符"/>
    <w:basedOn w:val="980"/>
    <w:link w:val="986"/>
    <w:uiPriority w:val="99"/>
    <w:qFormat/>
    <w:rPr>
      <w:rFonts w:ascii="宋体"/>
      <w:sz w:val="18"/>
      <w:szCs w:val="18"/>
    </w:rPr>
  </w:style>
  <w:style w:type="character" w:styleId="1052" w:customStyle="1">
    <w:name w:val="正文文本缩进 字符"/>
    <w:basedOn w:val="980"/>
    <w:link w:val="990"/>
    <w:uiPriority w:val="99"/>
    <w:qFormat/>
    <w:rPr>
      <w:sz w:val="21"/>
    </w:rPr>
  </w:style>
  <w:style w:type="character" w:styleId="1053" w:customStyle="1">
    <w:name w:val="纯文本 字符"/>
    <w:basedOn w:val="980"/>
    <w:uiPriority w:val="99"/>
    <w:qFormat/>
    <w:rPr>
      <w:rFonts w:hAnsi="Courier New" w:cs="Courier New" w:asciiTheme="minorEastAsia" w:eastAsiaTheme="minorEastAsia"/>
      <w:sz w:val="21"/>
      <w:szCs w:val="22"/>
    </w:rPr>
  </w:style>
  <w:style w:type="character" w:styleId="1054" w:customStyle="1">
    <w:name w:val="标题 字符"/>
    <w:basedOn w:val="980"/>
    <w:link w:val="1012"/>
    <w:uiPriority w:val="10"/>
    <w:qFormat/>
    <w:rPr>
      <w:b/>
      <w:sz w:val="30"/>
    </w:rPr>
  </w:style>
  <w:style w:type="character" w:styleId="1055" w:customStyle="1">
    <w:name w:val="正文缩进 字符1"/>
    <w:link w:val="983"/>
    <w:qFormat/>
    <w:rPr>
      <w:sz w:val="24"/>
    </w:rPr>
  </w:style>
  <w:style w:type="character" w:styleId="1056" w:customStyle="1">
    <w:name w:val="info1"/>
    <w:uiPriority w:val="99"/>
    <w:qFormat/>
    <w:rPr>
      <w:sz w:val="29"/>
    </w:rPr>
  </w:style>
  <w:style w:type="character" w:styleId="1057" w:customStyle="1">
    <w:name w:val="正文缩进 字符"/>
    <w:uiPriority w:val="99"/>
    <w:qFormat/>
    <w:rPr>
      <w:sz w:val="24"/>
    </w:rPr>
  </w:style>
  <w:style w:type="character" w:styleId="1058" w:customStyle="1">
    <w:name w:val="纯文本 字符1"/>
    <w:link w:val="993"/>
    <w:qFormat/>
    <w:rPr>
      <w:rFonts w:ascii="宋体" w:hAnsi="Courier New"/>
      <w:szCs w:val="21"/>
    </w:rPr>
  </w:style>
  <w:style w:type="character" w:styleId="1059" w:customStyle="1">
    <w:name w:val="Placeholder Text1"/>
    <w:uiPriority w:val="99"/>
    <w:semiHidden/>
    <w:qFormat/>
    <w:rPr>
      <w:rFonts w:cs="Times New Roman"/>
      <w:color w:val="808080"/>
    </w:rPr>
  </w:style>
  <w:style w:type="character" w:styleId="1060" w:customStyle="1">
    <w:name w:val="标题 1 Char"/>
    <w:uiPriority w:val="99"/>
    <w:qFormat/>
    <w:rPr>
      <w:rFonts w:eastAsia="黑体"/>
      <w:sz w:val="30"/>
    </w:rPr>
  </w:style>
  <w:style w:type="character" w:styleId="1061" w:customStyle="1">
    <w:name w:val="已访问的超链接1"/>
    <w:uiPriority w:val="99"/>
    <w:qFormat/>
    <w:rPr>
      <w:rFonts w:ascii="Times New Roman"/>
    </w:rPr>
  </w:style>
  <w:style w:type="character" w:styleId="1062" w:customStyle="1">
    <w:name w:val="引用 Char"/>
    <w:link w:val="1063"/>
    <w:uiPriority w:val="99"/>
    <w:qFormat/>
    <w:rPr>
      <w:rFonts w:eastAsia="仿宋_GB2312"/>
      <w:color w:val="000000"/>
      <w:sz w:val="24"/>
    </w:rPr>
  </w:style>
  <w:style w:type="paragraph" w:styleId="1063" w:customStyle="1">
    <w:name w:val="引用1"/>
    <w:basedOn w:val="970"/>
    <w:next w:val="970"/>
    <w:link w:val="1062"/>
    <w:uiPriority w:val="99"/>
    <w:qFormat/>
    <w:rPr>
      <w:rFonts w:ascii="Times New Roman" w:hAnsi="Times New Roman" w:eastAsia="仿宋_GB2312" w:cs="Times New Roman"/>
      <w:color w:val="000000"/>
      <w:sz w:val="24"/>
      <w:szCs w:val="20"/>
    </w:rPr>
  </w:style>
  <w:style w:type="character" w:styleId="1064" w:customStyle="1">
    <w:name w:val="Char Char1"/>
    <w:link w:val="1065"/>
    <w:uiPriority w:val="99"/>
    <w:qFormat/>
    <w:rPr>
      <w:sz w:val="21"/>
    </w:rPr>
  </w:style>
  <w:style w:type="paragraph" w:styleId="1065" w:customStyle="1">
    <w:name w:val="正文文本缩进 Char Char"/>
    <w:basedOn w:val="970"/>
    <w:link w:val="1064"/>
    <w:uiPriority w:val="99"/>
    <w:qFormat/>
    <w:pPr>
      <w:ind w:left="420"/>
      <w:spacing w:after="120"/>
    </w:pPr>
    <w:rPr>
      <w:rFonts w:ascii="Times New Roman" w:hAnsi="Times New Roman" w:eastAsia="宋体" w:cs="Times New Roman"/>
      <w:szCs w:val="20"/>
    </w:rPr>
  </w:style>
  <w:style w:type="character" w:styleId="1066" w:customStyle="1">
    <w:name w:val="不明显强调1"/>
    <w:uiPriority w:val="19"/>
    <w:qFormat/>
    <w:rPr>
      <w:i/>
      <w:iCs/>
      <w:color w:val="808080"/>
    </w:rPr>
  </w:style>
  <w:style w:type="paragraph" w:styleId="1067" w:customStyle="1">
    <w:name w:val="Char Char Char1 Char5"/>
    <w:basedOn w:val="970"/>
    <w:uiPriority w:val="99"/>
    <w:qFormat/>
    <w:pPr>
      <w:ind w:firstLine="200"/>
      <w:spacing w:line="360" w:lineRule="auto"/>
    </w:pPr>
    <w:rPr>
      <w:rFonts w:ascii="宋体" w:hAnsi="宋体" w:eastAsia="宋体" w:cs="Times New Roman"/>
      <w:sz w:val="24"/>
      <w:szCs w:val="20"/>
    </w:rPr>
  </w:style>
  <w:style w:type="paragraph" w:styleId="1068" w:customStyle="1">
    <w:name w:val="样式3"/>
    <w:basedOn w:val="972"/>
    <w:uiPriority w:val="99"/>
    <w:qFormat/>
    <w:pPr>
      <w:spacing w:line="240" w:lineRule="auto"/>
    </w:pPr>
  </w:style>
  <w:style w:type="paragraph" w:styleId="1069" w:customStyle="1">
    <w:name w:val="Char Char Char1 Char2"/>
    <w:basedOn w:val="970"/>
    <w:uiPriority w:val="99"/>
    <w:qFormat/>
    <w:pPr>
      <w:ind w:firstLine="200"/>
      <w:spacing w:line="360" w:lineRule="auto"/>
    </w:pPr>
    <w:rPr>
      <w:rFonts w:ascii="宋体" w:hAnsi="宋体" w:eastAsia="宋体" w:cs="Times New Roman"/>
      <w:sz w:val="24"/>
      <w:szCs w:val="20"/>
    </w:rPr>
  </w:style>
  <w:style w:type="paragraph" w:styleId="1070" w:customStyle="1">
    <w:name w:val="样式2"/>
    <w:basedOn w:val="972"/>
    <w:uiPriority w:val="99"/>
    <w:qFormat/>
    <w:pPr>
      <w:spacing w:line="240" w:lineRule="auto"/>
    </w:pPr>
  </w:style>
  <w:style w:type="paragraph" w:styleId="1071" w:customStyle="1">
    <w:name w:val="列出段落1"/>
    <w:basedOn w:val="970"/>
    <w:qFormat/>
    <w:pPr>
      <w:ind w:firstLine="420"/>
    </w:pPr>
    <w:rPr>
      <w:rFonts w:hint="eastAsia" w:ascii="Times New Roman" w:hAnsi="Times New Roman" w:eastAsia="宋体" w:cs="Times New Roman"/>
    </w:rPr>
  </w:style>
  <w:style w:type="paragraph" w:styleId="1072" w:customStyle="1">
    <w:name w:val="样式4"/>
    <w:basedOn w:val="972"/>
    <w:uiPriority w:val="99"/>
    <w:qFormat/>
    <w:pPr>
      <w:spacing w:line="240" w:lineRule="auto"/>
    </w:pPr>
  </w:style>
  <w:style w:type="paragraph" w:styleId="1073" w:customStyle="1">
    <w:name w:val="列出段落2"/>
    <w:basedOn w:val="970"/>
    <w:unhideWhenUsed/>
    <w:qFormat/>
    <w:pPr>
      <w:ind w:firstLine="420"/>
    </w:pPr>
    <w:rPr>
      <w:rFonts w:hint="eastAsia" w:ascii="Times New Roman" w:hAnsi="Times New Roman" w:eastAsia="宋体" w:cs="Times New Roman"/>
    </w:rPr>
  </w:style>
  <w:style w:type="paragraph" w:styleId="1074" w:customStyle="1">
    <w:name w:val="Char Char Char1 Char1"/>
    <w:basedOn w:val="970"/>
    <w:uiPriority w:val="99"/>
    <w:qFormat/>
    <w:pPr>
      <w:ind w:firstLine="200"/>
      <w:spacing w:line="360" w:lineRule="auto"/>
    </w:pPr>
    <w:rPr>
      <w:rFonts w:ascii="宋体" w:hAnsi="宋体" w:eastAsia="宋体" w:cs="Times New Roman"/>
      <w:sz w:val="24"/>
      <w:szCs w:val="20"/>
    </w:rPr>
  </w:style>
  <w:style w:type="paragraph" w:styleId="1075" w:customStyle="1">
    <w:name w:val="p0"/>
    <w:basedOn w:val="970"/>
    <w:uiPriority w:val="99"/>
    <w:qFormat/>
    <w:pPr>
      <w:widowControl/>
    </w:pPr>
    <w:rPr>
      <w:rFonts w:ascii="Times New Roman" w:hAnsi="Times New Roman" w:eastAsia="宋体" w:cs="Times New Roman"/>
      <w:szCs w:val="20"/>
    </w:rPr>
  </w:style>
  <w:style w:type="paragraph" w:styleId="1076" w:customStyle="1">
    <w:name w:val="普通(网站)1"/>
    <w:basedOn w:val="970"/>
    <w:uiPriority w:val="99"/>
    <w:qFormat/>
    <w:pPr>
      <w:jc w:val="left"/>
      <w:spacing w:before="100" w:beforeAutospacing="1" w:after="100" w:afterAutospacing="1"/>
      <w:widowControl/>
    </w:pPr>
    <w:rPr>
      <w:rFonts w:ascii="宋体" w:hAnsi="宋体" w:eastAsia="宋体" w:cs="Times New Roman"/>
      <w:sz w:val="24"/>
      <w:szCs w:val="20"/>
    </w:rPr>
  </w:style>
  <w:style w:type="paragraph" w:styleId="1077" w:customStyle="1">
    <w:name w:val="Char Char Char1 Char4"/>
    <w:basedOn w:val="970"/>
    <w:uiPriority w:val="99"/>
    <w:qFormat/>
    <w:pPr>
      <w:ind w:firstLine="200"/>
      <w:spacing w:line="360" w:lineRule="auto"/>
    </w:pPr>
    <w:rPr>
      <w:rFonts w:ascii="宋体" w:hAnsi="宋体" w:eastAsia="宋体" w:cs="Times New Roman"/>
      <w:sz w:val="24"/>
      <w:szCs w:val="20"/>
    </w:rPr>
  </w:style>
  <w:style w:type="paragraph" w:styleId="1078" w:customStyle="1">
    <w:name w:val="Char Char Char1 Char6"/>
    <w:basedOn w:val="970"/>
    <w:uiPriority w:val="99"/>
    <w:qFormat/>
    <w:pPr>
      <w:ind w:firstLine="200"/>
      <w:spacing w:line="360" w:lineRule="auto"/>
    </w:pPr>
    <w:rPr>
      <w:rFonts w:ascii="宋体" w:hAnsi="宋体" w:eastAsia="宋体" w:cs="Times New Roman"/>
      <w:sz w:val="24"/>
      <w:szCs w:val="20"/>
    </w:rPr>
  </w:style>
  <w:style w:type="paragraph" w:styleId="1079" w:customStyle="1">
    <w:name w:val="正文文本缩进 3 Char Char"/>
    <w:basedOn w:val="970"/>
    <w:uiPriority w:val="99"/>
    <w:qFormat/>
    <w:pPr>
      <w:ind w:firstLine="479"/>
      <w:spacing w:line="400" w:lineRule="exact"/>
    </w:pPr>
    <w:rPr>
      <w:rFonts w:ascii="仿宋_GB2312" w:hAnsi="Times New Roman" w:eastAsia="仿宋_GB2312" w:cs="Times New Roman"/>
      <w:szCs w:val="20"/>
    </w:rPr>
  </w:style>
  <w:style w:type="paragraph" w:styleId="1080" w:customStyle="1">
    <w:name w:val="Char Char Char Char"/>
    <w:basedOn w:val="970"/>
    <w:uiPriority w:val="99"/>
    <w:qFormat/>
    <w:rPr>
      <w:rFonts w:ascii="Times New Roman" w:hAnsi="Times New Roman" w:eastAsia="宋体" w:cs="Times New Roman"/>
      <w:szCs w:val="20"/>
    </w:rPr>
  </w:style>
  <w:style w:type="paragraph" w:styleId="1081" w:customStyle="1">
    <w:name w:val="Char Char Char1 Char7"/>
    <w:basedOn w:val="970"/>
    <w:uiPriority w:val="99"/>
    <w:qFormat/>
    <w:pPr>
      <w:ind w:firstLine="200"/>
      <w:spacing w:line="360" w:lineRule="auto"/>
    </w:pPr>
    <w:rPr>
      <w:rFonts w:ascii="宋体" w:hAnsi="宋体" w:eastAsia="宋体" w:cs="Times New Roman"/>
      <w:sz w:val="24"/>
      <w:szCs w:val="20"/>
    </w:rPr>
  </w:style>
  <w:style w:type="paragraph" w:styleId="1082" w:customStyle="1">
    <w:name w:val="Char Char Char1 Char Char Char Char"/>
    <w:basedOn w:val="970"/>
    <w:uiPriority w:val="99"/>
    <w:qFormat/>
    <w:rPr>
      <w:rFonts w:ascii="宋体" w:hAnsi="宋体" w:eastAsia="宋体" w:cs="Courier New"/>
      <w:sz w:val="32"/>
      <w:szCs w:val="32"/>
    </w:rPr>
  </w:style>
  <w:style w:type="paragraph" w:styleId="1083" w:customStyle="1">
    <w:name w:val="Char Char Char1 Char3"/>
    <w:basedOn w:val="970"/>
    <w:uiPriority w:val="99"/>
    <w:qFormat/>
    <w:pPr>
      <w:ind w:firstLine="200"/>
      <w:spacing w:line="360" w:lineRule="auto"/>
    </w:pPr>
    <w:rPr>
      <w:rFonts w:ascii="宋体" w:hAnsi="宋体" w:eastAsia="宋体" w:cs="Times New Roman"/>
      <w:sz w:val="24"/>
      <w:szCs w:val="20"/>
    </w:rPr>
  </w:style>
  <w:style w:type="paragraph" w:styleId="1084" w:customStyle="1">
    <w:name w:val="xl32"/>
    <w:basedOn w:val="97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4"/>
      <w:szCs w:val="24"/>
    </w:rPr>
  </w:style>
  <w:style w:type="paragraph" w:styleId="1085" w:customStyle="1">
    <w:name w:val="Char Char Char Char1"/>
    <w:basedOn w:val="970"/>
    <w:uiPriority w:val="99"/>
    <w:qFormat/>
    <w:pPr>
      <w:ind w:firstLine="200"/>
      <w:spacing w:line="360" w:lineRule="auto"/>
    </w:pPr>
    <w:rPr>
      <w:rFonts w:ascii="Times New Roman" w:hAnsi="Times New Roman" w:eastAsia="宋体" w:cs="Times New Roman"/>
      <w:szCs w:val="20"/>
    </w:rPr>
  </w:style>
  <w:style w:type="paragraph" w:styleId="1086" w:customStyle="1">
    <w:name w:val="Char Char Char1 Char"/>
    <w:basedOn w:val="970"/>
    <w:uiPriority w:val="99"/>
    <w:qFormat/>
    <w:pPr>
      <w:ind w:firstLine="200"/>
      <w:spacing w:line="360" w:lineRule="auto"/>
    </w:pPr>
    <w:rPr>
      <w:rFonts w:ascii="宋体" w:hAnsi="宋体" w:eastAsia="宋体" w:cs="Times New Roman"/>
      <w:sz w:val="24"/>
      <w:szCs w:val="20"/>
    </w:rPr>
  </w:style>
  <w:style w:type="paragraph" w:styleId="1087" w:customStyle="1">
    <w:name w:val="样式1"/>
    <w:basedOn w:val="972"/>
    <w:uiPriority w:val="99"/>
    <w:qFormat/>
  </w:style>
  <w:style w:type="paragraph" w:styleId="1088" w:customStyle="1">
    <w:name w:val="_Style 49"/>
    <w:basedOn w:val="970"/>
    <w:next w:val="993"/>
    <w:uiPriority w:val="99"/>
    <w:qFormat/>
    <w:rPr>
      <w:rFonts w:ascii="宋体" w:hAnsi="Courier New" w:eastAsia="宋体" w:cs="Times New Roman"/>
      <w:sz w:val="24"/>
      <w:szCs w:val="20"/>
    </w:rPr>
  </w:style>
  <w:style w:type="paragraph" w:styleId="1089" w:customStyle="1">
    <w:name w:val="Char Char Char1 Char8"/>
    <w:basedOn w:val="970"/>
    <w:uiPriority w:val="99"/>
    <w:qFormat/>
    <w:pPr>
      <w:ind w:firstLine="200"/>
      <w:spacing w:line="360" w:lineRule="auto"/>
    </w:pPr>
    <w:rPr>
      <w:rFonts w:ascii="Times New Roman" w:hAnsi="Times New Roman" w:eastAsia="宋体" w:cs="Times New Roman"/>
      <w:szCs w:val="20"/>
    </w:rPr>
  </w:style>
  <w:style w:type="character" w:styleId="1090" w:customStyle="1">
    <w:name w:val="标题 Char"/>
    <w:qFormat/>
    <w:rPr>
      <w:rFonts w:ascii="Cambria" w:hAnsi="Cambria" w:cs="Times New Roman"/>
      <w:b/>
      <w:bCs/>
      <w:sz w:val="32"/>
      <w:szCs w:val="32"/>
    </w:rPr>
  </w:style>
  <w:style w:type="paragraph" w:styleId="1091" w:customStyle="1">
    <w:name w:val="列出段落3"/>
    <w:basedOn w:val="970"/>
    <w:uiPriority w:val="99"/>
    <w:qFormat/>
    <w:pPr>
      <w:ind w:firstLine="420"/>
    </w:pPr>
    <w:rPr>
      <w:rFonts w:ascii="Times New Roman" w:hAnsi="Times New Roman" w:eastAsia="宋体" w:cs="Times New Roman"/>
      <w:szCs w:val="24"/>
    </w:rPr>
  </w:style>
  <w:style w:type="character" w:styleId="1092" w:customStyle="1">
    <w:name w:val="纯文本 Char"/>
    <w:qFormat/>
    <w:rPr>
      <w:rFonts w:ascii="宋体" w:hAnsi="Courier New"/>
      <w:szCs w:val="21"/>
    </w:rPr>
  </w:style>
  <w:style w:type="paragraph" w:styleId="1093" w:customStyle="1">
    <w:name w:val="成文日期"/>
    <w:basedOn w:val="970"/>
    <w:link w:val="1095"/>
    <w:qFormat/>
    <w:pPr>
      <w:ind w:right="400" w:firstLine="200"/>
      <w:jc w:val="right"/>
      <w:spacing w:line="570" w:lineRule="exact"/>
    </w:pPr>
    <w:rPr>
      <w:rFonts w:ascii="仿宋_GB2312" w:hAnsi="Times New Roman" w:eastAsia="仿宋_GB2312" w:cs="Times New Roman"/>
      <w:sz w:val="32"/>
      <w:szCs w:val="20"/>
    </w:rPr>
  </w:style>
  <w:style w:type="paragraph" w:styleId="1094" w:customStyle="1">
    <w:name w:val="一、"/>
    <w:basedOn w:val="970"/>
    <w:link w:val="1096"/>
    <w:qFormat/>
    <w:pPr>
      <w:ind w:firstLine="640"/>
      <w:spacing w:line="570" w:lineRule="exact"/>
    </w:pPr>
    <w:rPr>
      <w:rFonts w:ascii="黑体" w:hAnsi="黑体" w:eastAsia="黑体" w:cs="Times New Roman"/>
      <w:sz w:val="32"/>
      <w:szCs w:val="32"/>
    </w:rPr>
  </w:style>
  <w:style w:type="character" w:styleId="1095" w:customStyle="1">
    <w:name w:val="成文日期 Char"/>
    <w:link w:val="1093"/>
    <w:qFormat/>
    <w:rPr>
      <w:rFonts w:ascii="仿宋_GB2312" w:eastAsia="仿宋_GB2312"/>
      <w:sz w:val="32"/>
    </w:rPr>
  </w:style>
  <w:style w:type="character" w:styleId="1096" w:customStyle="1">
    <w:name w:val="一、 Char"/>
    <w:link w:val="1094"/>
    <w:qFormat/>
    <w:rPr>
      <w:rFonts w:ascii="黑体" w:hAnsi="黑体" w:eastAsia="黑体"/>
      <w:sz w:val="32"/>
      <w:szCs w:val="32"/>
    </w:rPr>
  </w:style>
  <w:style w:type="paragraph" w:styleId="1097" w:customStyle="1">
    <w:name w:val="材料标题"/>
    <w:basedOn w:val="970"/>
    <w:link w:val="1098"/>
    <w:qFormat/>
    <w:pPr>
      <w:jc w:val="center"/>
      <w:spacing w:line="700" w:lineRule="exact"/>
    </w:pPr>
    <w:rPr>
      <w:rFonts w:ascii="方正小标宋简体" w:hAnsi="Times New Roman" w:eastAsia="方正小标宋简体" w:cs="Times New Roman"/>
      <w:color w:val="000000"/>
      <w:sz w:val="44"/>
      <w:szCs w:val="44"/>
    </w:rPr>
  </w:style>
  <w:style w:type="character" w:styleId="1098" w:customStyle="1">
    <w:name w:val="材料标题 Char"/>
    <w:link w:val="1097"/>
    <w:qFormat/>
    <w:rPr>
      <w:rFonts w:ascii="方正小标宋简体" w:eastAsia="方正小标宋简体"/>
      <w:color w:val="000000"/>
      <w:sz w:val="44"/>
      <w:szCs w:val="44"/>
    </w:rPr>
  </w:style>
  <w:style w:type="character" w:styleId="1099" w:customStyle="1">
    <w:name w:val="日期 字符1"/>
    <w:basedOn w:val="980"/>
    <w:uiPriority w:val="99"/>
    <w:qFormat/>
  </w:style>
  <w:style w:type="character" w:styleId="1100" w:customStyle="1">
    <w:name w:val="批注框文本 字符1"/>
    <w:basedOn w:val="980"/>
    <w:uiPriority w:val="99"/>
    <w:qFormat/>
    <w:rPr>
      <w:sz w:val="18"/>
      <w:szCs w:val="18"/>
    </w:rPr>
  </w:style>
  <w:style w:type="character" w:styleId="1101" w:customStyle="1">
    <w:name w:val="批注文字 字符1"/>
    <w:basedOn w:val="980"/>
    <w:uiPriority w:val="99"/>
    <w:qFormat/>
  </w:style>
  <w:style w:type="character" w:styleId="1102" w:customStyle="1">
    <w:name w:val="文档结构图 字符1"/>
    <w:basedOn w:val="980"/>
    <w:qFormat/>
    <w:rPr>
      <w:rFonts w:ascii="Microsoft YaHei UI" w:eastAsia="Microsoft YaHei UI"/>
      <w:sz w:val="18"/>
      <w:szCs w:val="18"/>
    </w:rPr>
  </w:style>
  <w:style w:type="character" w:styleId="1103" w:customStyle="1">
    <w:name w:val="正文文本 字符1"/>
    <w:basedOn w:val="980"/>
    <w:qFormat/>
  </w:style>
  <w:style w:type="character" w:styleId="1104" w:customStyle="1">
    <w:name w:val="纯文本 字符2"/>
    <w:basedOn w:val="980"/>
    <w:uiPriority w:val="99"/>
    <w:qFormat/>
    <w:rPr>
      <w:rFonts w:hAnsi="Courier New" w:cs="Courier New" w:asciiTheme="minorEastAsia"/>
    </w:rPr>
  </w:style>
  <w:style w:type="character" w:styleId="1105" w:customStyle="1">
    <w:name w:val="标题 字符1"/>
    <w:basedOn w:val="980"/>
    <w:uiPriority w:val="10"/>
    <w:qFormat/>
    <w:rPr>
      <w:rFonts w:asciiTheme="majorHAnsi" w:hAnsiTheme="majorHAnsi" w:eastAsiaTheme="majorEastAsia" w:cstheme="majorBidi"/>
      <w:b/>
      <w:bCs/>
      <w:sz w:val="32"/>
      <w:szCs w:val="32"/>
    </w:rPr>
  </w:style>
  <w:style w:type="paragraph" w:styleId="1106" w:customStyle="1">
    <w:name w:val="Í¼±íÕýÎÄ"/>
    <w:basedOn w:val="970"/>
    <w:next w:val="983"/>
    <w:qFormat/>
    <w:pPr>
      <w:ind w:firstLine="420"/>
    </w:pPr>
    <w:rPr>
      <w:rFonts w:ascii="Times New Roman" w:hAnsi="Times New Roman" w:eastAsia="宋体" w:cs="Times New Roman"/>
      <w:sz w:val="24"/>
      <w:szCs w:val="20"/>
    </w:rPr>
  </w:style>
  <w:style w:type="paragraph" w:styleId="1107" w:customStyle="1">
    <w:name w:val="普通 (Web)"/>
    <w:basedOn w:val="970"/>
    <w:qFormat/>
    <w:pPr>
      <w:jc w:val="left"/>
      <w:spacing w:before="100" w:beforeAutospacing="1" w:after="100" w:afterAutospacing="1"/>
      <w:widowControl/>
    </w:pPr>
    <w:rPr>
      <w:rFonts w:ascii="宋体" w:hAnsi="宋体" w:eastAsia="宋体" w:cs="Times New Roman"/>
      <w:sz w:val="24"/>
      <w:szCs w:val="24"/>
    </w:rPr>
  </w:style>
  <w:style w:type="character" w:styleId="1108" w:customStyle="1">
    <w:name w:val="p121"/>
    <w:qFormat/>
    <w:rPr>
      <w:rFonts w:hint="default" w:ascii="_x000B__x000C_" w:hAnsi="_x000B__x000C_"/>
      <w:sz w:val="24"/>
      <w:szCs w:val="24"/>
    </w:rPr>
  </w:style>
  <w:style w:type="character" w:styleId="1109" w:customStyle="1">
    <w:name w:val="正文文本 Char1"/>
    <w:basedOn w:val="980"/>
    <w:qFormat/>
    <w:rPr>
      <w:rFonts w:ascii="Times New Roman" w:hAnsi="Times New Roman"/>
      <w:sz w:val="21"/>
      <w:szCs w:val="24"/>
    </w:rPr>
  </w:style>
  <w:style w:type="paragraph" w:styleId="1110" w:customStyle="1">
    <w:name w:val="表格"/>
    <w:basedOn w:val="970"/>
    <w:link w:val="1111"/>
    <w:qFormat/>
    <w:pPr>
      <w:jc w:val="center"/>
    </w:pPr>
    <w:rPr>
      <w:rFonts w:ascii="Times New Roman" w:hAnsi="Times New Roman" w:eastAsia="Times New Roman"/>
      <w:sz w:val="24"/>
    </w:rPr>
  </w:style>
  <w:style w:type="character" w:styleId="1111" w:customStyle="1">
    <w:name w:val="表格 字符"/>
    <w:basedOn w:val="980"/>
    <w:link w:val="1110"/>
    <w:qFormat/>
    <w:rPr>
      <w:rFonts w:eastAsia="Times New Roman" w:cstheme="minorBidi"/>
      <w:sz w:val="24"/>
      <w:szCs w:val="22"/>
    </w:rPr>
  </w:style>
  <w:style w:type="character" w:styleId="1112" w:customStyle="1">
    <w:name w:val="NormalCharacter"/>
    <w:semiHidden/>
    <w:qFormat/>
    <w:rPr>
      <w:sz w:val="21"/>
      <w:lang w:val="en-US" w:eastAsia="zh-CN" w:bidi="ar-SA"/>
    </w:rPr>
  </w:style>
  <w:style w:type="paragraph" w:styleId="1113" w:customStyle="1">
    <w:name w:val="Table Paragraph"/>
    <w:basedOn w:val="970"/>
    <w:uiPriority w:val="1"/>
    <w:qFormat/>
    <w:pPr>
      <w:jc w:val="left"/>
    </w:pPr>
    <w:rPr>
      <w:rFonts w:ascii="宋体" w:hAnsi="宋体" w:eastAsia="宋体" w:cs="宋体"/>
      <w:sz w:val="22"/>
      <w:lang w:eastAsia="en-US"/>
    </w:rPr>
  </w:style>
  <w:style w:type="character" w:styleId="1114" w:customStyle="1">
    <w:name w:val="标题 4 字符1"/>
    <w:link w:val="974"/>
    <w:qFormat/>
    <w:rPr>
      <w:rFonts w:ascii="Arial" w:hAnsi="Arial" w:eastAsia="黑体"/>
      <w:b/>
      <w:bCs/>
      <w:sz w:val="28"/>
      <w:szCs w:val="28"/>
    </w:rPr>
  </w:style>
  <w:style w:type="character" w:styleId="1115" w:customStyle="1">
    <w:name w:val="标题 5 字符1"/>
    <w:link w:val="975"/>
    <w:qFormat/>
    <w:rPr>
      <w:b/>
      <w:sz w:val="28"/>
      <w:szCs w:val="28"/>
    </w:rPr>
  </w:style>
  <w:style w:type="character" w:styleId="1116" w:customStyle="1">
    <w:name w:val="标题 6 字符1"/>
    <w:link w:val="976"/>
    <w:qFormat/>
    <w:rPr>
      <w:rFonts w:ascii="Arial" w:hAnsi="Arial"/>
      <w:bCs/>
      <w:sz w:val="24"/>
      <w:szCs w:val="24"/>
    </w:rPr>
  </w:style>
  <w:style w:type="character" w:styleId="1117" w:customStyle="1">
    <w:name w:val="标题 7 字符1"/>
    <w:link w:val="977"/>
    <w:qFormat/>
    <w:rPr>
      <w:rFonts w:ascii="Courier New" w:hAnsi="Courier New"/>
      <w:b/>
      <w:bCs/>
      <w:sz w:val="21"/>
      <w:szCs w:val="21"/>
    </w:rPr>
  </w:style>
  <w:style w:type="character" w:styleId="1118" w:customStyle="1">
    <w:name w:val="标题 8 字符1"/>
    <w:link w:val="978"/>
    <w:qFormat/>
    <w:rPr>
      <w:rFonts w:ascii="Arial" w:hAnsi="Arial" w:eastAsia="黑体"/>
    </w:rPr>
  </w:style>
  <w:style w:type="character" w:styleId="1119" w:customStyle="1">
    <w:name w:val="标题 9 字符1"/>
    <w:link w:val="979"/>
    <w:qFormat/>
    <w:rPr>
      <w:rFonts w:ascii="Arial" w:hAnsi="Arial" w:eastAsia="黑体"/>
    </w:rPr>
  </w:style>
  <w:style w:type="character" w:styleId="1120" w:customStyle="1">
    <w:name w:val="正文文本 3 字符"/>
    <w:basedOn w:val="980"/>
    <w:uiPriority w:val="99"/>
    <w:qFormat/>
    <w:rPr>
      <w:rFonts w:asciiTheme="minorHAnsi" w:hAnsiTheme="minorHAnsi" w:eastAsiaTheme="minorEastAsia" w:cstheme="minorBidi"/>
      <w:sz w:val="16"/>
      <w:szCs w:val="16"/>
    </w:rPr>
  </w:style>
  <w:style w:type="character" w:styleId="1121" w:customStyle="1">
    <w:name w:val="正文文本 3 字符1"/>
    <w:link w:val="988"/>
    <w:qFormat/>
    <w:rPr>
      <w:b/>
      <w:sz w:val="24"/>
    </w:rPr>
  </w:style>
  <w:style w:type="character" w:styleId="1122" w:customStyle="1">
    <w:name w:val="正文文本缩进 字符1"/>
    <w:qFormat/>
    <w:rPr>
      <w:rFonts w:ascii="宋体" w:hAnsi="宋体" w:cs="Century"/>
      <w:spacing w:val="2"/>
      <w:sz w:val="24"/>
      <w:szCs w:val="24"/>
    </w:rPr>
  </w:style>
  <w:style w:type="character" w:styleId="1123" w:customStyle="1">
    <w:name w:val="正文文本缩进 2 字符"/>
    <w:basedOn w:val="980"/>
    <w:uiPriority w:val="99"/>
    <w:qFormat/>
    <w:rPr>
      <w:rFonts w:asciiTheme="minorHAnsi" w:hAnsiTheme="minorHAnsi" w:eastAsiaTheme="minorEastAsia" w:cstheme="minorBidi"/>
      <w:sz w:val="21"/>
      <w:szCs w:val="22"/>
    </w:rPr>
  </w:style>
  <w:style w:type="character" w:styleId="1124" w:customStyle="1">
    <w:name w:val="正文文本缩进 2 字符1"/>
    <w:link w:val="996"/>
    <w:qFormat/>
    <w:rPr>
      <w:rFonts w:ascii="Courier New" w:hAnsi="Courier New"/>
    </w:rPr>
  </w:style>
  <w:style w:type="character" w:styleId="1125" w:customStyle="1">
    <w:name w:val="尾注文本 字符"/>
    <w:basedOn w:val="980"/>
    <w:qFormat/>
    <w:rPr>
      <w:rFonts w:asciiTheme="minorHAnsi" w:hAnsiTheme="minorHAnsi" w:eastAsiaTheme="minorEastAsia" w:cstheme="minorBidi"/>
      <w:sz w:val="21"/>
      <w:szCs w:val="22"/>
    </w:rPr>
  </w:style>
  <w:style w:type="character" w:styleId="1126" w:customStyle="1">
    <w:name w:val="尾注文本 字符1"/>
    <w:link w:val="997"/>
    <w:qFormat/>
    <w:rPr>
      <w:sz w:val="24"/>
      <w:szCs w:val="24"/>
    </w:rPr>
  </w:style>
  <w:style w:type="character" w:styleId="1127" w:customStyle="1">
    <w:name w:val="脚注文本 字符"/>
    <w:basedOn w:val="980"/>
    <w:qFormat/>
    <w:rPr>
      <w:rFonts w:asciiTheme="minorHAnsi" w:hAnsiTheme="minorHAnsi" w:eastAsiaTheme="minorEastAsia" w:cstheme="minorBidi"/>
      <w:sz w:val="18"/>
      <w:szCs w:val="18"/>
    </w:rPr>
  </w:style>
  <w:style w:type="character" w:styleId="1128" w:customStyle="1">
    <w:name w:val="脚注文本 字符1"/>
    <w:link w:val="1003"/>
    <w:qFormat/>
    <w:rPr>
      <w:sz w:val="18"/>
    </w:rPr>
  </w:style>
  <w:style w:type="character" w:styleId="1129" w:customStyle="1">
    <w:name w:val="正文文本缩进 3 字符"/>
    <w:basedOn w:val="980"/>
    <w:uiPriority w:val="99"/>
    <w:qFormat/>
    <w:rPr>
      <w:rFonts w:asciiTheme="minorHAnsi" w:hAnsiTheme="minorHAnsi" w:eastAsiaTheme="minorEastAsia" w:cstheme="minorBidi"/>
      <w:sz w:val="16"/>
      <w:szCs w:val="16"/>
    </w:rPr>
  </w:style>
  <w:style w:type="character" w:styleId="1130" w:customStyle="1">
    <w:name w:val="正文文本缩进 3 字符1"/>
    <w:link w:val="1005"/>
    <w:qFormat/>
    <w:rPr>
      <w:sz w:val="16"/>
      <w:szCs w:val="16"/>
    </w:rPr>
  </w:style>
  <w:style w:type="character" w:styleId="1131" w:customStyle="1">
    <w:name w:val="正文文本 2 字符"/>
    <w:basedOn w:val="980"/>
    <w:qFormat/>
    <w:rPr>
      <w:rFonts w:asciiTheme="minorHAnsi" w:hAnsiTheme="minorHAnsi" w:eastAsiaTheme="minorEastAsia" w:cstheme="minorBidi"/>
      <w:sz w:val="21"/>
      <w:szCs w:val="22"/>
    </w:rPr>
  </w:style>
  <w:style w:type="character" w:styleId="1132" w:customStyle="1">
    <w:name w:val="正文文本 2 字符1"/>
    <w:link w:val="1008"/>
    <w:qFormat/>
    <w:rPr>
      <w:rFonts w:ascii="宋体"/>
      <w:b/>
      <w:sz w:val="24"/>
    </w:rPr>
  </w:style>
  <w:style w:type="character" w:styleId="1133" w:customStyle="1">
    <w:name w:val="批注主题 字符1"/>
    <w:qFormat/>
    <w:rPr>
      <w:b/>
      <w:bCs/>
      <w:sz w:val="24"/>
      <w:szCs w:val="24"/>
    </w:rPr>
  </w:style>
  <w:style w:type="paragraph" w:styleId="1134" w:customStyle="1">
    <w:name w:val="默认段落字体 Para Char Char Char Char Char Char Char Char Char1 Char Char Char Char Char Char Char Char"/>
    <w:basedOn w:val="986"/>
    <w:qFormat/>
    <w:pPr>
      <w:shd w:val="clear" w:color="auto" w:fill="000080"/>
    </w:pPr>
    <w:rPr>
      <w:rFonts w:ascii="Times New Roman"/>
      <w:sz w:val="21"/>
      <w:szCs w:val="24"/>
    </w:rPr>
  </w:style>
  <w:style w:type="paragraph" w:styleId="1135" w:customStyle="1">
    <w:name w:val="纯文本1"/>
    <w:basedOn w:val="970"/>
    <w:qFormat/>
    <w:rPr>
      <w:rFonts w:ascii="宋体" w:hAnsi="Courier New" w:eastAsia="楷体_GB2312" w:cs="Times New Roman"/>
      <w:sz w:val="26"/>
      <w:szCs w:val="20"/>
    </w:rPr>
  </w:style>
  <w:style w:type="paragraph" w:styleId="1136" w:customStyle="1">
    <w:name w:val="正文样式"/>
    <w:basedOn w:val="970"/>
    <w:qFormat/>
    <w:pPr>
      <w:ind w:firstLine="680"/>
      <w:jc w:val="center"/>
      <w:spacing w:line="360" w:lineRule="auto"/>
    </w:pPr>
    <w:rPr>
      <w:rFonts w:ascii="宋体" w:hAnsi="Times New Roman" w:eastAsia="宋体" w:cs="Times New Roman"/>
      <w:sz w:val="28"/>
      <w:szCs w:val="20"/>
    </w:rPr>
  </w:style>
  <w:style w:type="character" w:styleId="1137" w:customStyle="1">
    <w:name w:val="批注框文本 Char1"/>
    <w:semiHidden/>
    <w:qFormat/>
    <w:rPr>
      <w:sz w:val="18"/>
    </w:rPr>
  </w:style>
  <w:style w:type="character" w:styleId="1138" w:customStyle="1">
    <w:name w:val="批注文字 Char"/>
    <w:uiPriority w:val="99"/>
    <w:qFormat/>
    <w:rPr>
      <w:rFonts w:ascii="Times New Roman" w:hAnsi="Times New Roman" w:eastAsia="宋体" w:cs="Times New Roman"/>
      <w:sz w:val="24"/>
      <w:szCs w:val="24"/>
    </w:rPr>
  </w:style>
  <w:style w:type="paragraph" w:styleId="1139" w:customStyle="1">
    <w:name w:val="_Style 90"/>
    <w:qFormat/>
    <w:pPr>
      <w:jc w:val="both"/>
      <w:widowControl w:val="off"/>
    </w:pPr>
    <w:rPr>
      <w:sz w:val="21"/>
    </w:rPr>
  </w:style>
  <w:style w:type="character" w:styleId="1140" w:customStyle="1">
    <w:name w:val="font21"/>
    <w:qFormat/>
    <w:rPr>
      <w:rFonts w:ascii="宋体" w:hAnsi="宋体" w:eastAsia="宋体" w:cs="宋体"/>
      <w:color w:val="000000"/>
      <w:sz w:val="24"/>
      <w:szCs w:val="24"/>
    </w:rPr>
  </w:style>
  <w:style w:type="character" w:styleId="1141" w:customStyle="1">
    <w:name w:val="正文文本缩进 3 Char1"/>
    <w:semiHidden/>
    <w:qFormat/>
    <w:rPr>
      <w:sz w:val="16"/>
    </w:rPr>
  </w:style>
  <w:style w:type="character" w:styleId="1142" w:customStyle="1">
    <w:name w:val="正文文本缩进 Char1"/>
    <w:link w:val="1324"/>
    <w:qFormat/>
    <w:rPr>
      <w:sz w:val="24"/>
    </w:rPr>
  </w:style>
  <w:style w:type="character" w:styleId="1143" w:customStyle="1">
    <w:name w:val="文档结构图 Char1"/>
    <w:semiHidden/>
    <w:qFormat/>
    <w:rPr>
      <w:rFonts w:ascii="Microsoft YaHei UI" w:eastAsia="Microsoft YaHei UI"/>
      <w:sz w:val="18"/>
    </w:rPr>
  </w:style>
  <w:style w:type="character" w:styleId="1144" w:customStyle="1">
    <w:name w:val="批注文字 Char1"/>
    <w:semiHidden/>
    <w:qFormat/>
    <w:rPr>
      <w:sz w:val="24"/>
    </w:rPr>
  </w:style>
  <w:style w:type="character" w:styleId="1145" w:customStyle="1">
    <w:name w:val="articlecontent"/>
    <w:qFormat/>
    <w:rPr>
      <w:rFonts w:cs="Times New Roman"/>
    </w:rPr>
  </w:style>
  <w:style w:type="character" w:styleId="1146" w:customStyle="1">
    <w:name w:val="正文文本缩进 2 Char1"/>
    <w:semiHidden/>
    <w:qFormat/>
    <w:rPr>
      <w:rFonts w:ascii="Times New Roman" w:hAnsi="Times New Roman" w:eastAsia="宋体" w:cs="Times New Roman"/>
      <w:sz w:val="24"/>
      <w:szCs w:val="24"/>
    </w:rPr>
  </w:style>
  <w:style w:type="character" w:styleId="1147" w:customStyle="1">
    <w:name w:val="文档结构图 Char"/>
    <w:qFormat/>
    <w:rPr>
      <w:rFonts w:ascii="Times New Roman" w:hAnsi="Times New Roman" w:eastAsia="宋体" w:cs="Times New Roman"/>
      <w:sz w:val="24"/>
      <w:szCs w:val="24"/>
      <w:shd w:val="clear" w:color="auto" w:fill="000080"/>
    </w:rPr>
  </w:style>
  <w:style w:type="character" w:styleId="1148" w:customStyle="1">
    <w:name w:val="日期 Char"/>
    <w:qFormat/>
    <w:rPr>
      <w:rFonts w:ascii="Times New Roman" w:hAnsi="Times New Roman" w:eastAsia="宋体" w:cs="Times New Roman"/>
      <w:sz w:val="24"/>
      <w:szCs w:val="24"/>
    </w:rPr>
  </w:style>
  <w:style w:type="character" w:styleId="1149" w:customStyle="1">
    <w:name w:val="font51"/>
    <w:qFormat/>
    <w:rPr>
      <w:rFonts w:ascii="Times New Roman" w:hAnsi="Times New Roman" w:cs="Times New Roman"/>
      <w:color w:val="000000"/>
      <w:sz w:val="24"/>
      <w:szCs w:val="24"/>
    </w:rPr>
  </w:style>
  <w:style w:type="character" w:styleId="1150" w:customStyle="1">
    <w:name w:val="纯文本 Char1"/>
    <w:qFormat/>
    <w:rPr>
      <w:rFonts w:ascii="宋体" w:hAnsi="Courier New"/>
      <w:sz w:val="21"/>
    </w:rPr>
  </w:style>
  <w:style w:type="character" w:styleId="1151" w:customStyle="1">
    <w:name w:val="font01"/>
    <w:qFormat/>
    <w:rPr>
      <w:rFonts w:ascii="宋体" w:hAnsi="宋体" w:eastAsia="宋体" w:cs="宋体"/>
      <w:color w:val="000000"/>
      <w:sz w:val="21"/>
      <w:szCs w:val="21"/>
    </w:rPr>
  </w:style>
  <w:style w:type="character" w:styleId="1152" w:customStyle="1">
    <w:name w:val="页眉 Char"/>
    <w:uiPriority w:val="99"/>
    <w:qFormat/>
    <w:rPr>
      <w:rFonts w:ascii="Times New Roman" w:hAnsi="Times New Roman" w:eastAsia="宋体" w:cs="Times New Roman"/>
      <w:sz w:val="18"/>
      <w:szCs w:val="18"/>
    </w:rPr>
  </w:style>
  <w:style w:type="character" w:styleId="1153" w:customStyle="1">
    <w:name w:val="font91"/>
    <w:qFormat/>
    <w:rPr>
      <w:rFonts w:ascii="Times New Roman" w:hAnsi="Times New Roman" w:cs="Times New Roman"/>
      <w:color w:val="000000"/>
      <w:sz w:val="21"/>
      <w:szCs w:val="21"/>
    </w:rPr>
  </w:style>
  <w:style w:type="character" w:styleId="1154" w:customStyle="1">
    <w:name w:val="页脚 Char"/>
    <w:uiPriority w:val="99"/>
    <w:qFormat/>
    <w:rPr>
      <w:rFonts w:ascii="Times New Roman" w:hAnsi="Times New Roman" w:eastAsia="宋体" w:cs="Times New Roman"/>
      <w:sz w:val="18"/>
      <w:szCs w:val="18"/>
    </w:rPr>
  </w:style>
  <w:style w:type="character" w:styleId="1155" w:customStyle="1">
    <w:name w:val="font161"/>
    <w:qFormat/>
    <w:rPr>
      <w:b/>
      <w:sz w:val="32"/>
    </w:rPr>
  </w:style>
  <w:style w:type="character" w:styleId="1156" w:customStyle="1">
    <w:name w:val="font61"/>
    <w:qFormat/>
    <w:rPr>
      <w:rFonts w:ascii="宋体" w:hAnsi="宋体" w:eastAsia="宋体" w:cs="宋体"/>
      <w:b/>
      <w:color w:val="000000"/>
      <w:sz w:val="24"/>
      <w:szCs w:val="24"/>
      <w:vertAlign w:val="superscript"/>
    </w:rPr>
  </w:style>
  <w:style w:type="character" w:styleId="1157" w:customStyle="1">
    <w:name w:val="Char Char17"/>
    <w:qFormat/>
    <w:rPr>
      <w:rFonts w:ascii="Arial" w:hAnsi="Arial" w:eastAsia="黑体"/>
      <w:b/>
      <w:sz w:val="32"/>
    </w:rPr>
  </w:style>
  <w:style w:type="character" w:styleId="1158" w:customStyle="1">
    <w:name w:val="标题 2 Char"/>
    <w:uiPriority w:val="99"/>
    <w:qFormat/>
    <w:rPr>
      <w:rFonts w:ascii="Arial" w:hAnsi="Arial" w:eastAsia="黑体" w:cs="Times New Roman"/>
      <w:sz w:val="24"/>
      <w:szCs w:val="24"/>
    </w:rPr>
  </w:style>
  <w:style w:type="character" w:styleId="1159" w:customStyle="1">
    <w:name w:val="font31"/>
    <w:qFormat/>
    <w:rPr>
      <w:rFonts w:ascii="宋体" w:hAnsi="宋体" w:eastAsia="宋体" w:cs="宋体"/>
      <w:b/>
      <w:color w:val="000000"/>
      <w:sz w:val="24"/>
      <w:szCs w:val="24"/>
    </w:rPr>
  </w:style>
  <w:style w:type="character" w:styleId="1160" w:customStyle="1">
    <w:name w:val="font101"/>
    <w:qFormat/>
    <w:rPr>
      <w:rFonts w:ascii="宋体" w:hAnsi="宋体" w:eastAsia="宋体" w:cs="宋体"/>
      <w:b/>
      <w:color w:val="000000"/>
      <w:sz w:val="24"/>
      <w:szCs w:val="24"/>
    </w:rPr>
  </w:style>
  <w:style w:type="character" w:styleId="1161" w:customStyle="1">
    <w:name w:val="标题 Char1"/>
    <w:qFormat/>
    <w:rPr>
      <w:rFonts w:ascii="Cambria" w:hAnsi="Cambria" w:eastAsia="宋体" w:cs="Times New Roman"/>
      <w:b/>
      <w:bCs/>
      <w:sz w:val="32"/>
      <w:szCs w:val="32"/>
    </w:rPr>
  </w:style>
  <w:style w:type="character" w:styleId="1162" w:customStyle="1">
    <w:name w:val="正文缩进 Char"/>
    <w:uiPriority w:val="99"/>
    <w:qFormat/>
    <w:rPr>
      <w:rFonts w:ascii="Times New Roman" w:hAnsi="Times New Roman" w:eastAsia="楷体_GB2312"/>
      <w:sz w:val="20"/>
    </w:rPr>
  </w:style>
  <w:style w:type="character" w:styleId="1163" w:customStyle="1">
    <w:name w:val="批注框文本 Char"/>
    <w:qFormat/>
    <w:rPr>
      <w:rFonts w:ascii="Times New Roman" w:hAnsi="Times New Roman" w:eastAsia="宋体" w:cs="Times New Roman"/>
      <w:sz w:val="18"/>
      <w:szCs w:val="18"/>
    </w:rPr>
  </w:style>
  <w:style w:type="character" w:styleId="1164" w:customStyle="1">
    <w:name w:val="apple-converted-space"/>
    <w:qFormat/>
    <w:rPr>
      <w:rFonts w:cs="Times New Roman"/>
    </w:rPr>
  </w:style>
  <w:style w:type="character" w:styleId="1165" w:customStyle="1">
    <w:name w:val="font81"/>
    <w:qFormat/>
    <w:rPr>
      <w:rFonts w:ascii="宋体" w:hAnsi="宋体" w:eastAsia="宋体" w:cs="宋体"/>
      <w:b/>
      <w:color w:val="000000"/>
      <w:sz w:val="24"/>
      <w:szCs w:val="24"/>
    </w:rPr>
  </w:style>
  <w:style w:type="character" w:styleId="1166" w:customStyle="1">
    <w:name w:val="标题 3 Char"/>
    <w:uiPriority w:val="99"/>
    <w:qFormat/>
    <w:rPr>
      <w:rFonts w:ascii="Times New Roman" w:hAnsi="Times New Roman" w:eastAsia="宋体" w:cs="Times New Roman"/>
      <w:b/>
      <w:sz w:val="24"/>
      <w:szCs w:val="24"/>
    </w:rPr>
  </w:style>
  <w:style w:type="character" w:styleId="1167" w:customStyle="1">
    <w:name w:val="脚注文本 Char1"/>
    <w:semiHidden/>
    <w:qFormat/>
    <w:rPr>
      <w:rFonts w:ascii="Times New Roman" w:hAnsi="Times New Roman" w:eastAsia="宋体" w:cs="Times New Roman"/>
      <w:sz w:val="18"/>
      <w:szCs w:val="18"/>
    </w:rPr>
  </w:style>
  <w:style w:type="character" w:styleId="1168" w:customStyle="1">
    <w:name w:val="正文文本 2 Char1"/>
    <w:semiHidden/>
    <w:qFormat/>
    <w:rPr>
      <w:rFonts w:ascii="Times New Roman" w:hAnsi="Times New Roman" w:eastAsia="宋体" w:cs="Times New Roman"/>
      <w:sz w:val="24"/>
      <w:szCs w:val="24"/>
    </w:rPr>
  </w:style>
  <w:style w:type="character" w:styleId="1169" w:customStyle="1">
    <w:name w:val="正文文本 3 Char1"/>
    <w:semiHidden/>
    <w:qFormat/>
    <w:rPr>
      <w:rFonts w:ascii="Times New Roman" w:hAnsi="Times New Roman" w:eastAsia="宋体" w:cs="Times New Roman"/>
      <w:sz w:val="16"/>
      <w:szCs w:val="16"/>
    </w:rPr>
  </w:style>
  <w:style w:type="character" w:styleId="1170" w:customStyle="1">
    <w:name w:val="font71"/>
    <w:qFormat/>
    <w:rPr>
      <w:rFonts w:ascii="宋体" w:hAnsi="宋体" w:eastAsia="宋体" w:cs="宋体"/>
      <w:b/>
      <w:color w:val="000000"/>
      <w:sz w:val="18"/>
      <w:szCs w:val="18"/>
      <w:vertAlign w:val="superscript"/>
    </w:rPr>
  </w:style>
  <w:style w:type="paragraph" w:styleId="1171" w:customStyle="1">
    <w:name w:val="xl26"/>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172" w:customStyle="1">
    <w:name w:val="2"/>
    <w:basedOn w:val="970"/>
    <w:qFormat/>
    <w:pPr>
      <w:spacing w:line="460" w:lineRule="exact"/>
      <w:tabs>
        <w:tab w:val="left" w:pos="1955" w:leader="none"/>
      </w:tabs>
    </w:pPr>
    <w:rPr>
      <w:rFonts w:ascii="Times New Roman" w:hAnsi="Times New Roman" w:eastAsia="宋体" w:cs="Times New Roman"/>
      <w:sz w:val="28"/>
      <w:szCs w:val="24"/>
    </w:rPr>
  </w:style>
  <w:style w:type="paragraph" w:styleId="1173" w:customStyle="1">
    <w:name w:val="xl57"/>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74" w:customStyle="1">
    <w:name w:val="font5"/>
    <w:basedOn w:val="970"/>
    <w:qFormat/>
    <w:pPr>
      <w:jc w:val="left"/>
      <w:spacing w:before="100" w:beforeAutospacing="1" w:after="100" w:afterAutospacing="1"/>
      <w:widowControl/>
    </w:pPr>
    <w:rPr>
      <w:rFonts w:ascii="宋体" w:hAnsi="宋体" w:eastAsia="宋体" w:cs="宋体"/>
      <w:sz w:val="24"/>
      <w:szCs w:val="24"/>
    </w:rPr>
  </w:style>
  <w:style w:type="paragraph" w:styleId="1175" w:customStyle="1">
    <w:name w:val="Char1"/>
    <w:basedOn w:val="970"/>
    <w:qFormat/>
    <w:rPr>
      <w:rFonts w:ascii="仿宋_GB2312" w:hAnsi="Times New Roman" w:eastAsia="仿宋_GB2312" w:cs="Times New Roman"/>
      <w:b/>
      <w:sz w:val="32"/>
      <w:szCs w:val="32"/>
    </w:rPr>
  </w:style>
  <w:style w:type="paragraph" w:styleId="1176" w:customStyle="1">
    <w:name w:val="Char"/>
    <w:basedOn w:val="970"/>
    <w:qFormat/>
    <w:rPr>
      <w:rFonts w:ascii="Times New Roman" w:hAnsi="Times New Roman" w:eastAsia="宋体" w:cs="Times New Roman"/>
      <w:szCs w:val="24"/>
    </w:rPr>
  </w:style>
  <w:style w:type="paragraph" w:styleId="1177" w:customStyle="1">
    <w:name w:val="xl24"/>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78" w:customStyle="1">
    <w:name w:val="xl31"/>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9" w:customStyle="1">
    <w:name w:val="xl34"/>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0" w:customStyle="1">
    <w:name w:val="xl4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81" w:customStyle="1">
    <w:name w:val="洗"/>
    <w:basedOn w:val="970"/>
    <w:qFormat/>
    <w:pPr>
      <w:spacing w:line="360" w:lineRule="auto"/>
    </w:pPr>
    <w:rPr>
      <w:rFonts w:ascii="宋体" w:hAnsi="Times New Roman" w:eastAsia="宋体" w:cs="Times New Roman"/>
      <w:sz w:val="28"/>
      <w:szCs w:val="20"/>
    </w:rPr>
  </w:style>
  <w:style w:type="paragraph" w:styleId="1182" w:customStyle="1">
    <w:name w:val="表格3"/>
    <w:basedOn w:val="970"/>
    <w:qFormat/>
    <w:pPr>
      <w:spacing w:line="420" w:lineRule="atLeast"/>
    </w:pPr>
    <w:rPr>
      <w:rFonts w:ascii="Times New Roman" w:hAnsi="Times New Roman" w:eastAsia="楷体" w:cs="Times New Roman"/>
      <w:szCs w:val="20"/>
    </w:rPr>
  </w:style>
  <w:style w:type="paragraph" w:styleId="1183" w:customStyle="1">
    <w:name w:val="样式 标题 1 + 黑体 三号 非加粗 居中 段前: 6 磅 段后: 6 磅 行距: 固定值 20 磅"/>
    <w:basedOn w:val="971"/>
    <w:qFormat/>
    <w:pPr>
      <w:spacing w:before="120" w:after="120" w:line="400" w:lineRule="exact"/>
    </w:pPr>
    <w:rPr>
      <w:rFonts w:ascii="黑体" w:hAnsi="黑体" w:cs="宋体"/>
      <w:sz w:val="32"/>
    </w:rPr>
  </w:style>
  <w:style w:type="paragraph" w:styleId="1184" w:customStyle="1">
    <w:name w:val="xl28"/>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5" w:customStyle="1">
    <w:name w:val="纯文本2"/>
    <w:basedOn w:val="970"/>
    <w:qFormat/>
    <w:rPr>
      <w:rFonts w:ascii="宋体" w:hAnsi="Courier New" w:eastAsia="宋体" w:cs="Times New Roman"/>
      <w:szCs w:val="20"/>
    </w:rPr>
  </w:style>
  <w:style w:type="paragraph" w:styleId="1186" w:customStyle="1">
    <w:name w:val="格式３"/>
    <w:basedOn w:val="970"/>
    <w:qFormat/>
    <w:pPr>
      <w:ind w:left="600" w:hanging="600"/>
      <w:spacing w:line="420" w:lineRule="exact"/>
    </w:pPr>
    <w:rPr>
      <w:rFonts w:ascii="宋体" w:hAnsi="宋体" w:eastAsia="宋体" w:cs="Times New Roman"/>
      <w:color w:val="000000"/>
      <w:sz w:val="24"/>
      <w:szCs w:val="20"/>
    </w:rPr>
  </w:style>
  <w:style w:type="paragraph" w:styleId="1187" w:customStyle="1">
    <w:name w:val="格式2"/>
    <w:qFormat/>
    <w:pPr>
      <w:jc w:val="both"/>
      <w:spacing w:before="50" w:line="440" w:lineRule="exact"/>
      <w:widowControl w:val="off"/>
    </w:pPr>
    <w:rPr>
      <w:sz w:val="24"/>
    </w:rPr>
  </w:style>
  <w:style w:type="paragraph" w:styleId="1188" w:customStyle="1">
    <w:name w:val="myparagraph"/>
    <w:basedOn w:val="970"/>
    <w:qFormat/>
    <w:pPr>
      <w:ind w:firstLine="480"/>
      <w:jc w:val="left"/>
      <w:spacing w:before="100" w:beforeAutospacing="1" w:after="100" w:afterAutospacing="1"/>
      <w:widowControl/>
    </w:pPr>
    <w:rPr>
      <w:rFonts w:ascii="宋体" w:hAnsi="宋体" w:eastAsia="宋体" w:cs="Times New Roman"/>
      <w:sz w:val="28"/>
      <w:szCs w:val="28"/>
    </w:rPr>
  </w:style>
  <w:style w:type="paragraph" w:styleId="1189" w:customStyle="1">
    <w:name w:val="xl52"/>
    <w:basedOn w:val="970"/>
    <w:qFormat/>
    <w:pPr>
      <w:jc w:val="center"/>
      <w:spacing w:before="100" w:beforeAutospacing="1" w:after="100" w:afterAutospacing="1"/>
      <w:widowControl/>
    </w:pPr>
    <w:rPr>
      <w:rFonts w:ascii="黑体" w:hAnsi="宋体" w:eastAsia="黑体" w:cs="宋体"/>
      <w:b/>
      <w:bCs/>
      <w:sz w:val="44"/>
      <w:szCs w:val="44"/>
    </w:rPr>
  </w:style>
  <w:style w:type="paragraph" w:styleId="1190" w:customStyle="1">
    <w:name w:val="xl60"/>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91" w:customStyle="1">
    <w:name w:val="xl58"/>
    <w:basedOn w:val="97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92" w:customStyle="1">
    <w:name w:val="xl3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3" w:customStyle="1">
    <w:name w:val="font9"/>
    <w:basedOn w:val="970"/>
    <w:qFormat/>
    <w:pPr>
      <w:jc w:val="left"/>
      <w:spacing w:before="100" w:beforeAutospacing="1" w:after="100" w:afterAutospacing="1"/>
      <w:widowControl/>
    </w:pPr>
    <w:rPr>
      <w:rFonts w:ascii="Times New Roman" w:hAnsi="Times New Roman" w:eastAsia="宋体" w:cs="Times New Roman"/>
      <w:sz w:val="28"/>
      <w:szCs w:val="28"/>
    </w:rPr>
  </w:style>
  <w:style w:type="paragraph" w:styleId="1194" w:customStyle="1">
    <w:name w:val="1"/>
    <w:basedOn w:val="990"/>
    <w:link w:val="1384"/>
    <w:qFormat/>
    <w:pPr>
      <w:ind w:left="0" w:firstLine="482"/>
      <w:spacing w:after="0" w:line="460" w:lineRule="exact"/>
    </w:pPr>
    <w:rPr>
      <w:rFonts w:eastAsia="楷体_GB2312" w:cs="Century"/>
      <w:b/>
      <w:bCs/>
      <w:sz w:val="32"/>
      <w:szCs w:val="24"/>
    </w:rPr>
  </w:style>
  <w:style w:type="paragraph" w:styleId="1195" w:customStyle="1">
    <w:name w:val="表1"/>
    <w:basedOn w:val="970"/>
    <w:qFormat/>
    <w:pPr>
      <w:ind w:left="1965" w:hanging="705"/>
      <w:spacing w:before="200" w:line="320" w:lineRule="atLeast"/>
      <w:tabs>
        <w:tab w:val="left" w:pos="1965" w:leader="none"/>
      </w:tabs>
    </w:pPr>
    <w:rPr>
      <w:rFonts w:ascii="Times New Roman" w:hAnsi="Times New Roman" w:eastAsia="宋体" w:cs="Times New Roman"/>
      <w:sz w:val="24"/>
      <w:szCs w:val="20"/>
    </w:rPr>
  </w:style>
  <w:style w:type="paragraph" w:styleId="1196" w:customStyle="1">
    <w:name w:val="TOC 标题1"/>
    <w:basedOn w:val="971"/>
    <w:next w:val="970"/>
    <w:qFormat/>
    <w:pPr>
      <w:jc w:val="left"/>
      <w:spacing w:before="480" w:line="276" w:lineRule="auto"/>
      <w:widowControl/>
      <w:outlineLvl w:val="9"/>
    </w:pPr>
    <w:rPr>
      <w:rFonts w:ascii="Cambria" w:hAnsi="Cambria" w:eastAsia="宋体"/>
      <w:b/>
      <w:bCs/>
      <w:color w:val="365f91"/>
      <w:sz w:val="28"/>
      <w:szCs w:val="28"/>
    </w:rPr>
  </w:style>
  <w:style w:type="paragraph" w:styleId="1197" w:customStyle="1">
    <w:name w:val="标题3"/>
    <w:basedOn w:val="970"/>
    <w:next w:val="970"/>
    <w:qFormat/>
    <w:pPr>
      <w:keepNext/>
      <w:spacing w:before="50" w:after="50" w:line="440" w:lineRule="atLeast"/>
      <w:outlineLvl w:val="2"/>
    </w:pPr>
    <w:rPr>
      <w:rFonts w:ascii="宋体" w:hAnsi="宋体" w:eastAsia="宋体" w:cs="Times New Roman"/>
      <w:b/>
      <w:sz w:val="24"/>
      <w:szCs w:val="20"/>
    </w:rPr>
  </w:style>
  <w:style w:type="paragraph" w:styleId="1198" w:customStyle="1">
    <w:name w:val="xl41"/>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99" w:customStyle="1">
    <w:name w:val="xl46"/>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200" w:customStyle="1">
    <w:name w:val="表格文字"/>
    <w:basedOn w:val="970"/>
    <w:qFormat/>
    <w:pPr>
      <w:jc w:val="left"/>
      <w:spacing w:line="420" w:lineRule="atLeast"/>
    </w:pPr>
    <w:rPr>
      <w:rFonts w:ascii="Times New Roman" w:hAnsi="Times New Roman" w:eastAsia="宋体" w:cs="Times New Roman"/>
      <w:szCs w:val="20"/>
    </w:rPr>
  </w:style>
  <w:style w:type="paragraph" w:styleId="1201" w:customStyle="1">
    <w:name w:val="font6"/>
    <w:basedOn w:val="970"/>
    <w:qFormat/>
    <w:pPr>
      <w:jc w:val="left"/>
      <w:spacing w:before="100" w:beforeAutospacing="1" w:after="100" w:afterAutospacing="1"/>
      <w:widowControl/>
    </w:pPr>
    <w:rPr>
      <w:rFonts w:ascii="宋体" w:hAnsi="宋体" w:eastAsia="宋体" w:cs="宋体"/>
      <w:sz w:val="18"/>
      <w:szCs w:val="18"/>
    </w:rPr>
  </w:style>
  <w:style w:type="paragraph" w:styleId="1202" w:customStyle="1">
    <w:name w:val="xl55"/>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6"/>
      <w:szCs w:val="36"/>
    </w:rPr>
  </w:style>
  <w:style w:type="paragraph" w:styleId="1203" w:customStyle="1">
    <w:name w:val="xl54"/>
    <w:basedOn w:val="970"/>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4" w:customStyle="1">
    <w:name w:val="6'"/>
    <w:basedOn w:val="970"/>
    <w:qFormat/>
    <w:pPr>
      <w:jc w:val="center"/>
      <w:spacing w:line="320" w:lineRule="exact"/>
    </w:pPr>
    <w:rPr>
      <w:rFonts w:ascii="Times New Roman" w:hAnsi="Times New Roman" w:eastAsia="宋体" w:cs="Times New Roman"/>
      <w:spacing w:val="20"/>
      <w:szCs w:val="20"/>
    </w:rPr>
  </w:style>
  <w:style w:type="paragraph" w:styleId="1205" w:customStyle="1">
    <w:name w:val="xl43"/>
    <w:basedOn w:val="970"/>
    <w:qFormat/>
    <w:pPr>
      <w:jc w:val="righ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6" w:customStyle="1">
    <w:name w:val="font8"/>
    <w:basedOn w:val="970"/>
    <w:qFormat/>
    <w:pPr>
      <w:jc w:val="left"/>
      <w:spacing w:before="100" w:beforeAutospacing="1" w:after="100" w:afterAutospacing="1"/>
      <w:widowControl/>
    </w:pPr>
    <w:rPr>
      <w:rFonts w:ascii="宋体" w:hAnsi="宋体" w:eastAsia="宋体" w:cs="宋体"/>
      <w:sz w:val="28"/>
      <w:szCs w:val="28"/>
    </w:rPr>
  </w:style>
  <w:style w:type="paragraph" w:styleId="1207" w:customStyle="1">
    <w:name w:val="xl42"/>
    <w:basedOn w:val="97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1208" w:customStyle="1">
    <w:name w:val="font0"/>
    <w:basedOn w:val="970"/>
    <w:qFormat/>
    <w:pPr>
      <w:jc w:val="left"/>
      <w:spacing w:before="100" w:beforeAutospacing="1" w:after="100" w:afterAutospacing="1"/>
      <w:widowControl/>
    </w:pPr>
    <w:rPr>
      <w:rFonts w:ascii="宋体" w:hAnsi="宋体" w:eastAsia="宋体" w:cs="宋体"/>
      <w:sz w:val="24"/>
      <w:szCs w:val="24"/>
    </w:rPr>
  </w:style>
  <w:style w:type="paragraph" w:styleId="1209" w:customStyle="1">
    <w:name w:val="xl48"/>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10" w:customStyle="1">
    <w:name w:val="样式 标题 2 + Times New Roman 四号 非加粗 段前: 5 磅 段后: 0 磅 行距: 固定值 20..."/>
    <w:basedOn w:val="972"/>
    <w:qFormat/>
    <w:pPr>
      <w:jc w:val="both"/>
      <w:spacing w:before="100" w:line="400" w:lineRule="exact"/>
    </w:pPr>
    <w:rPr>
      <w:rFonts w:ascii="Times New Roman" w:hAnsi="Times New Roman" w:cs="宋体"/>
      <w:sz w:val="24"/>
    </w:rPr>
  </w:style>
  <w:style w:type="paragraph" w:styleId="1211" w:customStyle="1">
    <w:name w:val="格式3"/>
    <w:basedOn w:val="970"/>
    <w:qFormat/>
    <w:pPr>
      <w:numPr>
        <w:ilvl w:val="2"/>
        <w:numId w:val="1"/>
      </w:numPr>
      <w:spacing w:line="360" w:lineRule="auto"/>
      <w:tabs>
        <w:tab w:val="left" w:pos="1222" w:leader="none"/>
        <w:tab w:val="left" w:pos="1626" w:leader="none"/>
      </w:tabs>
    </w:pPr>
    <w:rPr>
      <w:rFonts w:ascii="宋体" w:hAnsi="宋体" w:eastAsia="宋体" w:cs="Times New Roman"/>
      <w:szCs w:val="21"/>
    </w:rPr>
  </w:style>
  <w:style w:type="paragraph" w:styleId="1212" w:customStyle="1">
    <w:name w:val="公文标题"/>
    <w:basedOn w:val="970"/>
    <w:qFormat/>
    <w:pPr>
      <w:jc w:val="center"/>
    </w:pPr>
    <w:rPr>
      <w:rFonts w:ascii="Times New Roman" w:hAnsi="Times New Roman" w:eastAsia="仿宋_GB2312" w:cs="Times New Roman"/>
      <w:sz w:val="44"/>
      <w:szCs w:val="20"/>
    </w:rPr>
  </w:style>
  <w:style w:type="paragraph" w:styleId="1213" w:customStyle="1">
    <w:name w:val="xl61"/>
    <w:basedOn w:val="97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14" w:customStyle="1">
    <w:name w:val="xl45"/>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215" w:customStyle="1">
    <w:name w:val="样式 标题 3 + (中文) 黑体 小四 非加粗 段前: 7.8 磅 段后: 0 磅 行距: 固定值 20 磅"/>
    <w:basedOn w:val="973"/>
    <w:qFormat/>
    <w:pPr>
      <w:spacing w:before="0" w:after="0" w:line="400" w:lineRule="exact"/>
    </w:pPr>
    <w:rPr>
      <w:rFonts w:eastAsia="黑体" w:cs="宋体"/>
      <w:b w:val="0"/>
      <w:sz w:val="24"/>
    </w:rPr>
  </w:style>
  <w:style w:type="paragraph" w:styleId="1216" w:customStyle="1">
    <w:name w:val="xl39"/>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17" w:customStyle="1">
    <w:name w:val="xl3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8" w:customStyle="1">
    <w:name w:val="xl53"/>
    <w:basedOn w:val="970"/>
    <w:qFormat/>
    <w:pPr>
      <w:jc w:val="right"/>
      <w:spacing w:before="100" w:beforeAutospacing="1" w:after="100" w:afterAutospacing="1"/>
      <w:widowControl/>
      <w:pBdr>
        <w:bottom w:val="single" w:color="auto" w:sz="4" w:space="0"/>
      </w:pBdr>
    </w:pPr>
    <w:rPr>
      <w:rFonts w:ascii="Times New Roman" w:hAnsi="Times New Roman" w:eastAsia="宋体" w:cs="Times New Roman"/>
      <w:sz w:val="24"/>
      <w:szCs w:val="24"/>
    </w:rPr>
  </w:style>
  <w:style w:type="paragraph" w:styleId="1219" w:customStyle="1">
    <w:name w:val="主送机关"/>
    <w:basedOn w:val="970"/>
    <w:qFormat/>
    <w:rPr>
      <w:rFonts w:ascii="Times New Roman" w:hAnsi="Times New Roman" w:eastAsia="仿宋_GB2312" w:cs="Times New Roman"/>
      <w:sz w:val="32"/>
      <w:szCs w:val="20"/>
    </w:rPr>
  </w:style>
  <w:style w:type="paragraph" w:styleId="1220" w:customStyle="1">
    <w:name w:val="xl51"/>
    <w:basedOn w:val="970"/>
    <w:qFormat/>
    <w:pPr>
      <w:jc w:val="center"/>
      <w:spacing w:before="100" w:beforeAutospacing="1" w:after="100" w:afterAutospacing="1"/>
      <w:shd w:val="clear" w:color="auto"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21" w:customStyle="1">
    <w:name w:val="xl47"/>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222" w:customStyle="1">
    <w:name w:val="默认段落字体 Para Char"/>
    <w:basedOn w:val="970"/>
    <w:qFormat/>
    <w:rPr>
      <w:rFonts w:ascii="Times New Roman" w:hAnsi="Times New Roman" w:eastAsia="宋体" w:cs="Times New Roman"/>
      <w:szCs w:val="24"/>
    </w:rPr>
  </w:style>
  <w:style w:type="paragraph" w:styleId="1223" w:customStyle="1">
    <w:name w:val="xl56"/>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24" w:customStyle="1">
    <w:name w:val="xl36"/>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5" w:customStyle="1">
    <w:name w:val="xl44"/>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6" w:customStyle="1">
    <w:name w:val="xl40"/>
    <w:basedOn w:val="970"/>
    <w:qFormat/>
    <w:pPr>
      <w:jc w:val="right"/>
      <w:spacing w:before="100" w:beforeAutospacing="1" w:after="100" w:afterAutospacing="1"/>
      <w:shd w:val="clear" w:color="auto" w:fill="ff00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27" w:customStyle="1">
    <w:name w:val="Char3"/>
    <w:basedOn w:val="970"/>
    <w:qFormat/>
    <w:rPr>
      <w:rFonts w:ascii="Times New Roman" w:hAnsi="Times New Roman" w:eastAsia="宋体" w:cs="Times New Roman"/>
      <w:szCs w:val="24"/>
    </w:rPr>
  </w:style>
  <w:style w:type="paragraph" w:styleId="1228" w:customStyle="1">
    <w:name w:val="xl38"/>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9" w:customStyle="1">
    <w:name w:val="font7"/>
    <w:basedOn w:val="970"/>
    <w:qFormat/>
    <w:pPr>
      <w:jc w:val="left"/>
      <w:spacing w:before="100" w:beforeAutospacing="1" w:after="100" w:afterAutospacing="1"/>
      <w:widowControl/>
    </w:pPr>
    <w:rPr>
      <w:rFonts w:ascii="Times New Roman" w:hAnsi="Times New Roman" w:eastAsia="宋体" w:cs="Times New Roman"/>
      <w:sz w:val="24"/>
      <w:szCs w:val="24"/>
    </w:rPr>
  </w:style>
  <w:style w:type="paragraph" w:styleId="1230" w:customStyle="1">
    <w:name w:val="格式10"/>
    <w:basedOn w:val="970"/>
    <w:qFormat/>
    <w:pPr>
      <w:ind w:left="480"/>
      <w:spacing w:line="360" w:lineRule="exact"/>
    </w:pPr>
    <w:rPr>
      <w:rFonts w:ascii="Times New Roman" w:hAnsi="Times New Roman" w:eastAsia="宋体" w:cs="Times New Roman"/>
      <w:sz w:val="24"/>
      <w:szCs w:val="24"/>
    </w:rPr>
  </w:style>
  <w:style w:type="paragraph" w:styleId="1231" w:customStyle="1">
    <w:name w:val="xl2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232" w:customStyle="1">
    <w:name w:val="xl33"/>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3" w:customStyle="1">
    <w:name w:val="xl27"/>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234" w:customStyle="1">
    <w:name w:val="xl50"/>
    <w:basedOn w:val="97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235" w:customStyle="1">
    <w:name w:val="格式1"/>
    <w:basedOn w:val="970"/>
    <w:qFormat/>
    <w:pPr>
      <w:jc w:val="center"/>
    </w:pPr>
    <w:rPr>
      <w:rFonts w:ascii="黑体" w:hAnsi="宋体" w:eastAsia="黑体" w:cs="Times New Roman"/>
      <w:b/>
      <w:bCs/>
      <w:color w:val="000000"/>
      <w:sz w:val="32"/>
      <w:szCs w:val="20"/>
    </w:rPr>
  </w:style>
  <w:style w:type="paragraph" w:styleId="1236" w:customStyle="1">
    <w:name w:val="xl37"/>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7" w:customStyle="1">
    <w:name w:val="xl59"/>
    <w:basedOn w:val="970"/>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38" w:customStyle="1">
    <w:name w:val="表格文字居中"/>
    <w:basedOn w:val="970"/>
    <w:next w:val="970"/>
    <w:qFormat/>
    <w:pPr>
      <w:jc w:val="center"/>
      <w:spacing w:line="360" w:lineRule="auto"/>
      <w:tabs>
        <w:tab w:val="left" w:pos="720" w:leader="none"/>
        <w:tab w:val="left" w:pos="900" w:leader="none"/>
      </w:tabs>
    </w:pPr>
    <w:rPr>
      <w:rFonts w:ascii="宋体" w:hAnsi="Arial" w:eastAsia="宋体" w:cs="Times New Roman"/>
      <w:sz w:val="18"/>
      <w:szCs w:val="20"/>
    </w:rPr>
  </w:style>
  <w:style w:type="paragraph" w:styleId="1239" w:customStyle="1">
    <w:name w:val="xl2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0" w:customStyle="1">
    <w:name w:val="msonormal"/>
    <w:basedOn w:val="970"/>
    <w:qFormat/>
    <w:pPr>
      <w:jc w:val="left"/>
      <w:spacing w:before="100" w:beforeAutospacing="1" w:after="100" w:afterAutospacing="1"/>
      <w:widowControl/>
    </w:pPr>
    <w:rPr>
      <w:rFonts w:ascii="宋体" w:hAnsi="宋体" w:eastAsia="宋体" w:cs="宋体"/>
      <w:sz w:val="24"/>
      <w:szCs w:val="24"/>
    </w:rPr>
  </w:style>
  <w:style w:type="paragraph" w:styleId="1241" w:customStyle="1">
    <w:name w:val="xl67"/>
    <w:basedOn w:val="970"/>
    <w:qFormat/>
    <w:pPr>
      <w:jc w:val="left"/>
      <w:spacing w:before="100" w:beforeAutospacing="1" w:after="100" w:afterAutospacing="1"/>
      <w:widowControl/>
    </w:pPr>
    <w:rPr>
      <w:rFonts w:ascii="宋体" w:hAnsi="宋体" w:eastAsia="宋体" w:cs="宋体"/>
      <w:sz w:val="18"/>
      <w:szCs w:val="18"/>
    </w:rPr>
  </w:style>
  <w:style w:type="paragraph" w:styleId="1242" w:customStyle="1">
    <w:name w:val="xl68"/>
    <w:basedOn w:val="970"/>
    <w:qFormat/>
    <w:pPr>
      <w:jc w:val="left"/>
      <w:spacing w:before="100" w:beforeAutospacing="1" w:after="100" w:afterAutospacing="1"/>
      <w:widowControl/>
    </w:pPr>
    <w:rPr>
      <w:rFonts w:ascii="宋体" w:hAnsi="宋体" w:eastAsia="宋体" w:cs="宋体"/>
      <w:sz w:val="18"/>
      <w:szCs w:val="18"/>
    </w:rPr>
  </w:style>
  <w:style w:type="paragraph" w:styleId="1243" w:customStyle="1">
    <w:name w:val="xl69"/>
    <w:basedOn w:val="970"/>
    <w:qFormat/>
    <w:pPr>
      <w:jc w:val="left"/>
      <w:spacing w:before="100" w:beforeAutospacing="1" w:after="100" w:afterAutospacing="1"/>
      <w:widowControl/>
    </w:pPr>
    <w:rPr>
      <w:rFonts w:ascii="宋体" w:hAnsi="宋体" w:eastAsia="宋体" w:cs="宋体"/>
      <w:b/>
      <w:bCs/>
      <w:sz w:val="18"/>
      <w:szCs w:val="18"/>
    </w:rPr>
  </w:style>
  <w:style w:type="paragraph" w:styleId="1244" w:customStyle="1">
    <w:name w:val="xl70"/>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45" w:customStyle="1">
    <w:name w:val="xl71"/>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46" w:customStyle="1">
    <w:name w:val="xl72"/>
    <w:basedOn w:val="970"/>
    <w:qFormat/>
    <w:pPr>
      <w:jc w:val="left"/>
      <w:spacing w:before="100" w:beforeAutospacing="1" w:after="100" w:afterAutospacing="1"/>
      <w:widowControl/>
    </w:pPr>
    <w:rPr>
      <w:rFonts w:ascii="宋体" w:hAnsi="宋体" w:eastAsia="宋体" w:cs="宋体"/>
      <w:sz w:val="24"/>
      <w:szCs w:val="24"/>
    </w:rPr>
  </w:style>
  <w:style w:type="paragraph" w:styleId="1247" w:customStyle="1">
    <w:name w:val="xl73"/>
    <w:basedOn w:val="970"/>
    <w:qFormat/>
    <w:pPr>
      <w:jc w:val="center"/>
      <w:spacing w:before="100" w:beforeAutospacing="1" w:after="100" w:afterAutospacing="1"/>
      <w:widowControl/>
    </w:pPr>
    <w:rPr>
      <w:rFonts w:ascii="宋体" w:hAnsi="宋体" w:eastAsia="宋体" w:cs="宋体"/>
      <w:sz w:val="24"/>
      <w:szCs w:val="24"/>
    </w:rPr>
  </w:style>
  <w:style w:type="paragraph" w:styleId="1248" w:customStyle="1">
    <w:name w:val="xl74"/>
    <w:basedOn w:val="970"/>
    <w:qFormat/>
    <w:pPr>
      <w:jc w:val="left"/>
      <w:spacing w:before="100" w:beforeAutospacing="1" w:after="100" w:afterAutospacing="1"/>
      <w:widowControl/>
    </w:pPr>
    <w:rPr>
      <w:rFonts w:ascii="宋体" w:hAnsi="宋体" w:eastAsia="宋体" w:cs="宋体"/>
      <w:sz w:val="24"/>
      <w:szCs w:val="24"/>
    </w:rPr>
  </w:style>
  <w:style w:type="paragraph" w:styleId="1249" w:customStyle="1">
    <w:name w:val="xl75"/>
    <w:basedOn w:val="970"/>
    <w:qFormat/>
    <w:pPr>
      <w:jc w:val="right"/>
      <w:spacing w:before="100" w:beforeAutospacing="1" w:after="100" w:afterAutospacing="1"/>
      <w:widowControl/>
    </w:pPr>
    <w:rPr>
      <w:rFonts w:ascii="宋体" w:hAnsi="宋体" w:eastAsia="宋体" w:cs="宋体"/>
      <w:sz w:val="24"/>
      <w:szCs w:val="24"/>
    </w:rPr>
  </w:style>
  <w:style w:type="paragraph" w:styleId="1250" w:customStyle="1">
    <w:name w:val="xl76"/>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1" w:customStyle="1">
    <w:name w:val="xl77"/>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2" w:customStyle="1">
    <w:name w:val="xl78"/>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3" w:customStyle="1">
    <w:name w:val="xl7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4" w:customStyle="1">
    <w:name w:val="xl8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5" w:customStyle="1">
    <w:name w:val="xl81"/>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6" w:customStyle="1">
    <w:name w:val="xl82"/>
    <w:basedOn w:val="97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7" w:customStyle="1">
    <w:name w:val="xl83"/>
    <w:basedOn w:val="97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8" w:customStyle="1">
    <w:name w:val="xl84"/>
    <w:basedOn w:val="97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9" w:customStyle="1">
    <w:name w:val="xl8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0" w:customStyle="1">
    <w:name w:val="xl86"/>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1" w:customStyle="1">
    <w:name w:val="xl87"/>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2" w:customStyle="1">
    <w:name w:val="xl88"/>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18"/>
      <w:szCs w:val="18"/>
    </w:rPr>
  </w:style>
  <w:style w:type="paragraph" w:styleId="1263" w:customStyle="1">
    <w:name w:val="xl89"/>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4" w:customStyle="1">
    <w:name w:val="xl90"/>
    <w:basedOn w:val="970"/>
    <w:qFormat/>
    <w:pPr>
      <w:jc w:val="right"/>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5" w:customStyle="1">
    <w:name w:val="xl91"/>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66" w:customStyle="1">
    <w:name w:val="xl92"/>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ff0000"/>
      <w:sz w:val="18"/>
      <w:szCs w:val="18"/>
    </w:rPr>
  </w:style>
  <w:style w:type="paragraph" w:styleId="1267" w:customStyle="1">
    <w:name w:val="xl93"/>
    <w:basedOn w:val="970"/>
    <w:qFormat/>
    <w:pPr>
      <w:jc w:val="center"/>
      <w:spacing w:before="100" w:beforeAutospacing="1" w:after="100" w:afterAutospacing="1"/>
      <w:shd w:val="clear" w:color="000000" w:fill="00b0f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68" w:customStyle="1">
    <w:name w:val="xl94"/>
    <w:basedOn w:val="970"/>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9" w:customStyle="1">
    <w:name w:val="xl95"/>
    <w:basedOn w:val="970"/>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0" w:customStyle="1">
    <w:name w:val="xl96"/>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1" w:customStyle="1">
    <w:name w:val="xl97"/>
    <w:basedOn w:val="97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72" w:customStyle="1">
    <w:name w:val="xl98"/>
    <w:basedOn w:val="97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73" w:customStyle="1">
    <w:name w:val="xl99"/>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74" w:customStyle="1">
    <w:name w:val="xl10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5" w:customStyle="1">
    <w:name w:val="xl101"/>
    <w:basedOn w:val="97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76" w:customStyle="1">
    <w:name w:val="xl102"/>
    <w:basedOn w:val="97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77" w:customStyle="1">
    <w:name w:val="xl103"/>
    <w:basedOn w:val="97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18"/>
      <w:szCs w:val="18"/>
    </w:rPr>
  </w:style>
  <w:style w:type="paragraph" w:styleId="1278" w:customStyle="1">
    <w:name w:val="xl104"/>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79" w:customStyle="1">
    <w:name w:val="xl105"/>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80" w:customStyle="1">
    <w:name w:val="xl106"/>
    <w:basedOn w:val="97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81" w:customStyle="1">
    <w:name w:val="xl107"/>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82" w:customStyle="1">
    <w:name w:val="xl108"/>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83" w:customStyle="1">
    <w:name w:val="xl10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84" w:customStyle="1">
    <w:name w:val="xl11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5" w:customStyle="1">
    <w:name w:val="xl111"/>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6" w:customStyle="1">
    <w:name w:val="xl112"/>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7" w:customStyle="1">
    <w:name w:val="xl113"/>
    <w:basedOn w:val="970"/>
    <w:qFormat/>
    <w:pPr>
      <w:jc w:val="center"/>
      <w:spacing w:before="100" w:beforeAutospacing="1" w:after="100" w:afterAutospacing="1"/>
      <w:widowControl/>
      <w:pBdr>
        <w:top w:val="single" w:color="auto" w:sz="4" w:space="0"/>
        <w:left w:val="single" w:color="auto" w:sz="4" w:space="0"/>
      </w:pBdr>
    </w:pPr>
    <w:rPr>
      <w:rFonts w:ascii="宋体" w:hAnsi="宋体" w:eastAsia="宋体" w:cs="宋体"/>
      <w:sz w:val="18"/>
      <w:szCs w:val="18"/>
    </w:rPr>
  </w:style>
  <w:style w:type="paragraph" w:styleId="1288" w:customStyle="1">
    <w:name w:val="xl114"/>
    <w:basedOn w:val="970"/>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18"/>
      <w:szCs w:val="18"/>
    </w:rPr>
  </w:style>
  <w:style w:type="paragraph" w:styleId="1289" w:customStyle="1">
    <w:name w:val="xl115"/>
    <w:basedOn w:val="970"/>
    <w:qFormat/>
    <w:pPr>
      <w:jc w:val="center"/>
      <w:spacing w:before="100" w:beforeAutospacing="1" w:after="100" w:afterAutospacing="1"/>
      <w:widowControl/>
      <w:pBdr>
        <w:left w:val="single" w:color="auto" w:sz="4" w:space="0"/>
      </w:pBdr>
    </w:pPr>
    <w:rPr>
      <w:rFonts w:ascii="宋体" w:hAnsi="宋体" w:eastAsia="宋体" w:cs="宋体"/>
      <w:sz w:val="18"/>
      <w:szCs w:val="18"/>
    </w:rPr>
  </w:style>
  <w:style w:type="paragraph" w:styleId="1290" w:customStyle="1">
    <w:name w:val="xl116"/>
    <w:basedOn w:val="970"/>
    <w:qFormat/>
    <w:pPr>
      <w:jc w:val="center"/>
      <w:spacing w:before="100" w:beforeAutospacing="1" w:after="100" w:afterAutospacing="1"/>
      <w:widowControl/>
      <w:pBdr>
        <w:right w:val="single" w:color="auto" w:sz="4" w:space="0"/>
      </w:pBdr>
    </w:pPr>
    <w:rPr>
      <w:rFonts w:ascii="宋体" w:hAnsi="宋体" w:eastAsia="宋体" w:cs="宋体"/>
      <w:sz w:val="18"/>
      <w:szCs w:val="18"/>
    </w:rPr>
  </w:style>
  <w:style w:type="paragraph" w:styleId="1291" w:customStyle="1">
    <w:name w:val="xl117"/>
    <w:basedOn w:val="970"/>
    <w:qFormat/>
    <w:pPr>
      <w:jc w:val="center"/>
      <w:spacing w:before="100" w:beforeAutospacing="1" w:after="100" w:afterAutospacing="1"/>
      <w:widowControl/>
      <w:pBdr>
        <w:left w:val="single" w:color="auto" w:sz="4" w:space="0"/>
        <w:bottom w:val="single" w:color="auto" w:sz="4" w:space="0"/>
      </w:pBdr>
    </w:pPr>
    <w:rPr>
      <w:rFonts w:ascii="宋体" w:hAnsi="宋体" w:eastAsia="宋体" w:cs="宋体"/>
      <w:sz w:val="18"/>
      <w:szCs w:val="18"/>
    </w:rPr>
  </w:style>
  <w:style w:type="paragraph" w:styleId="1292" w:customStyle="1">
    <w:name w:val="xl118"/>
    <w:basedOn w:val="970"/>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293">
    <w:name w:val="Subtitle"/>
    <w:basedOn w:val="970"/>
    <w:next w:val="970"/>
    <w:link w:val="1294"/>
    <w:uiPriority w:val="11"/>
    <w:qFormat/>
    <w:pPr>
      <w:numPr>
        <w:ilvl w:val="1"/>
      </w:numPr>
      <w:jc w:val="center"/>
      <w:spacing w:after="160"/>
    </w:pPr>
    <w:rPr>
      <w:rFonts w:asciiTheme="majorHAnsi" w:hAnsiTheme="majorHAnsi" w:eastAsiaTheme="majorEastAsia" w:cstheme="majorBidi"/>
      <w:color w:val="595959" w:themeColor="text1" w:themeTint="A6"/>
      <w:spacing w:val="15"/>
      <w:sz w:val="28"/>
      <w:szCs w:val="28"/>
    </w:rPr>
  </w:style>
  <w:style w:type="character" w:styleId="1294" w:customStyle="1">
    <w:name w:val="副标题 字符"/>
    <w:basedOn w:val="980"/>
    <w:link w:val="1293"/>
    <w:uiPriority w:val="11"/>
    <w:rPr>
      <w:rFonts w:asciiTheme="majorHAnsi" w:hAnsiTheme="majorHAnsi" w:eastAsiaTheme="majorEastAsia" w:cstheme="majorBidi"/>
      <w:color w:val="595959" w:themeColor="text1" w:themeTint="A6"/>
      <w:spacing w:val="15"/>
      <w:sz w:val="28"/>
      <w:szCs w:val="28"/>
    </w:rPr>
  </w:style>
  <w:style w:type="paragraph" w:styleId="1295">
    <w:name w:val="Quote"/>
    <w:basedOn w:val="970"/>
    <w:next w:val="970"/>
    <w:link w:val="1296"/>
    <w:uiPriority w:val="29"/>
    <w:qFormat/>
    <w:pPr>
      <w:jc w:val="center"/>
      <w:spacing w:before="160" w:after="160"/>
    </w:pPr>
    <w:rPr>
      <w:rFonts w:ascii="Times New Roman" w:hAnsi="Times New Roman" w:eastAsia="宋体" w:cs="Times New Roman"/>
      <w:i/>
      <w:iCs/>
      <w:color w:val="404040" w:themeColor="text1" w:themeTint="BF"/>
      <w:szCs w:val="24"/>
    </w:rPr>
  </w:style>
  <w:style w:type="character" w:styleId="1296" w:customStyle="1">
    <w:name w:val="引用 字符"/>
    <w:basedOn w:val="980"/>
    <w:link w:val="1295"/>
    <w:uiPriority w:val="29"/>
    <w:rPr>
      <w:i/>
      <w:iCs/>
      <w:color w:val="404040" w:themeColor="text1" w:themeTint="BF"/>
      <w:sz w:val="21"/>
      <w:szCs w:val="24"/>
    </w:rPr>
  </w:style>
  <w:style w:type="character" w:styleId="1297">
    <w:name w:val="Intense Emphasis"/>
    <w:basedOn w:val="980"/>
    <w:uiPriority w:val="21"/>
    <w:qFormat/>
    <w:rPr>
      <w:i/>
      <w:iCs/>
      <w:color w:val="365f91" w:themeColor="accent1" w:themeShade="BF"/>
    </w:rPr>
  </w:style>
  <w:style w:type="paragraph" w:styleId="1298">
    <w:name w:val="Intense Quote"/>
    <w:basedOn w:val="970"/>
    <w:next w:val="970"/>
    <w:link w:val="1299"/>
    <w:uiPriority w:val="30"/>
    <w:qFormat/>
    <w:pPr>
      <w:ind w:left="864" w:right="864"/>
      <w:jc w:val="center"/>
      <w:spacing w:before="360" w:after="360"/>
      <w:pBdr>
        <w:top w:val="single" w:color="365F91" w:themeColor="accent1" w:themeShade="BF" w:sz="4" w:space="10"/>
        <w:bottom w:val="single" w:color="365F91" w:themeColor="accent1" w:themeShade="BF" w:sz="4" w:space="10"/>
      </w:pBdr>
    </w:pPr>
    <w:rPr>
      <w:rFonts w:ascii="Times New Roman" w:hAnsi="Times New Roman" w:eastAsia="宋体" w:cs="Times New Roman"/>
      <w:i/>
      <w:iCs/>
      <w:color w:val="365f91" w:themeColor="accent1" w:themeShade="BF"/>
      <w:szCs w:val="24"/>
    </w:rPr>
  </w:style>
  <w:style w:type="character" w:styleId="1299" w:customStyle="1">
    <w:name w:val="明显引用 字符"/>
    <w:basedOn w:val="980"/>
    <w:link w:val="1298"/>
    <w:uiPriority w:val="30"/>
    <w:rPr>
      <w:i/>
      <w:iCs/>
      <w:color w:val="365f91" w:themeColor="accent1" w:themeShade="BF"/>
      <w:sz w:val="21"/>
      <w:szCs w:val="24"/>
    </w:rPr>
  </w:style>
  <w:style w:type="character" w:styleId="1300">
    <w:name w:val="Intense Reference"/>
    <w:basedOn w:val="980"/>
    <w:uiPriority w:val="32"/>
    <w:qFormat/>
    <w:rPr>
      <w:b/>
      <w:bCs/>
      <w:smallCaps/>
      <w:color w:val="365f91" w:themeColor="accent1" w:themeShade="BF"/>
      <w:spacing w:val="5"/>
    </w:rPr>
  </w:style>
  <w:style w:type="character" w:styleId="1301" w:customStyle="1">
    <w:name w:val="标题 2 Char1"/>
    <w:qFormat/>
    <w:rPr>
      <w:rFonts w:ascii="Arial" w:hAnsi="Arial" w:eastAsia="黑体"/>
      <w:b/>
      <w:sz w:val="30"/>
      <w:lang w:val="en-US" w:eastAsia="zh-CN" w:bidi="ar-SA"/>
    </w:rPr>
  </w:style>
  <w:style w:type="character" w:styleId="1302" w:customStyle="1">
    <w:name w:val="标题 3 Char1"/>
    <w:qFormat/>
    <w:rPr>
      <w:rFonts w:ascii="宋体" w:eastAsia="宋体"/>
      <w:b/>
      <w:sz w:val="24"/>
      <w:u w:val="single"/>
      <w:lang w:val="en-US" w:eastAsia="zh-CN" w:bidi="ar-SA"/>
    </w:rPr>
  </w:style>
  <w:style w:type="character" w:styleId="1303" w:customStyle="1">
    <w:name w:val="标题 4 Char"/>
    <w:qFormat/>
    <w:rPr>
      <w:rFonts w:ascii="Arial" w:hAnsi="Arial" w:eastAsia="黑体"/>
      <w:b/>
      <w:sz w:val="28"/>
    </w:rPr>
  </w:style>
  <w:style w:type="character" w:styleId="1304" w:customStyle="1">
    <w:name w:val="标题 5 Char"/>
    <w:qFormat/>
    <w:rPr>
      <w:b/>
      <w:sz w:val="28"/>
    </w:rPr>
  </w:style>
  <w:style w:type="character" w:styleId="1305" w:customStyle="1">
    <w:name w:val="标题 6 Char"/>
    <w:qFormat/>
    <w:rPr>
      <w:rFonts w:ascii="Arial" w:hAnsi="Arial" w:eastAsia="黑体"/>
      <w:b/>
      <w:sz w:val="24"/>
    </w:rPr>
  </w:style>
  <w:style w:type="character" w:styleId="1306" w:customStyle="1">
    <w:name w:val="标题 7 Char"/>
    <w:qFormat/>
    <w:rPr>
      <w:b/>
      <w:sz w:val="24"/>
    </w:rPr>
  </w:style>
  <w:style w:type="character" w:styleId="1307" w:customStyle="1">
    <w:name w:val="标题 8 Char"/>
    <w:qFormat/>
    <w:rPr>
      <w:rFonts w:ascii="Arial" w:hAnsi="Arial" w:eastAsia="黑体"/>
      <w:sz w:val="24"/>
    </w:rPr>
  </w:style>
  <w:style w:type="character" w:styleId="1308" w:customStyle="1">
    <w:name w:val="标题 9 Char"/>
    <w:qFormat/>
    <w:rPr>
      <w:rFonts w:ascii="Arial" w:hAnsi="Arial" w:eastAsia="黑体"/>
      <w:sz w:val="21"/>
    </w:rPr>
  </w:style>
  <w:style w:type="paragraph" w:styleId="1309">
    <w:name w:val="List 2"/>
    <w:basedOn w:val="970"/>
    <w:qFormat/>
    <w:pPr>
      <w:ind w:left="100" w:hanging="200"/>
    </w:pPr>
    <w:rPr>
      <w:rFonts w:ascii="Times New Roman" w:hAnsi="Times New Roman" w:eastAsia="宋体" w:cs="Times New Roman"/>
      <w:szCs w:val="24"/>
    </w:rPr>
  </w:style>
  <w:style w:type="paragraph" w:styleId="1310">
    <w:name w:val="Block Text"/>
    <w:basedOn w:val="970"/>
    <w:qFormat/>
    <w:pPr>
      <w:ind w:left="480" w:right="-341" w:firstLine="513"/>
      <w:widowControl/>
    </w:pPr>
    <w:rPr>
      <w:rFonts w:ascii="Times New Roman" w:hAnsi="Times New Roman" w:eastAsia="宋体" w:cs="Times New Roman"/>
      <w:sz w:val="24"/>
      <w:szCs w:val="20"/>
    </w:rPr>
  </w:style>
  <w:style w:type="character" w:styleId="1311" w:customStyle="1">
    <w:name w:val="页脚 字符1"/>
    <w:uiPriority w:val="99"/>
    <w:qFormat/>
    <w:rPr>
      <w:rFonts w:ascii="宋体" w:hAnsi="Times New Roman" w:eastAsia="宋体" w:cs="Times New Roman"/>
      <w:sz w:val="18"/>
      <w:szCs w:val="20"/>
    </w:rPr>
  </w:style>
  <w:style w:type="character" w:styleId="1312" w:customStyle="1">
    <w:name w:val="页眉 字符1"/>
    <w:uiPriority w:val="99"/>
    <w:qFormat/>
    <w:rPr>
      <w:rFonts w:ascii="Times New Roman" w:hAnsi="Times New Roman" w:eastAsia="宋体" w:cs="Times New Roman"/>
      <w:sz w:val="18"/>
      <w:szCs w:val="18"/>
    </w:rPr>
  </w:style>
  <w:style w:type="paragraph" w:styleId="1313">
    <w:name w:val="HTML Preformatted"/>
    <w:basedOn w:val="970"/>
    <w:link w:val="13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character" w:styleId="1314" w:customStyle="1">
    <w:name w:val="HTML 预设格式 字符"/>
    <w:basedOn w:val="980"/>
    <w:uiPriority w:val="99"/>
    <w:rPr>
      <w:rFonts w:ascii="Courier New" w:hAnsi="Courier New" w:cs="Courier New" w:eastAsiaTheme="minorEastAsia"/>
    </w:rPr>
  </w:style>
  <w:style w:type="character" w:styleId="1315" w:customStyle="1">
    <w:name w:val="HTML 预设格式 字符1"/>
    <w:link w:val="1313"/>
    <w:qFormat/>
    <w:rPr>
      <w:rFonts w:ascii="宋体" w:hAnsi="宋体" w:cs="宋体"/>
      <w:sz w:val="24"/>
      <w:szCs w:val="24"/>
    </w:rPr>
  </w:style>
  <w:style w:type="character" w:styleId="1316" w:customStyle="1">
    <w:name w:val="正文首行缩进 2 Char"/>
    <w:qFormat/>
    <w:rPr>
      <w:rFonts w:eastAsia="宋体"/>
      <w:sz w:val="24"/>
      <w:szCs w:val="24"/>
      <w:lang w:val="en-US" w:eastAsia="zh-CN" w:bidi="ar-SA"/>
    </w:rPr>
  </w:style>
  <w:style w:type="character" w:styleId="1317">
    <w:name w:val="HTML Cite"/>
    <w:qFormat/>
    <w:rPr>
      <w:i/>
      <w:iCs/>
    </w:rPr>
  </w:style>
  <w:style w:type="character" w:styleId="1318" w:customStyle="1">
    <w:name w:val="c21"/>
    <w:qFormat/>
    <w:rPr>
      <w:rFonts w:hint="default" w:ascii="ˎ̥" w:hAnsi="ˎ̥"/>
      <w:color w:val="000000"/>
      <w:sz w:val="20"/>
      <w:szCs w:val="20"/>
      <w:u w:val="none"/>
    </w:rPr>
  </w:style>
  <w:style w:type="character" w:styleId="1319" w:customStyle="1">
    <w:name w:val="title4"/>
    <w:qFormat/>
    <w:rPr>
      <w:b/>
      <w:bCs/>
      <w:color w:val="1d87b3"/>
      <w:sz w:val="15"/>
      <w:szCs w:val="15"/>
    </w:rPr>
  </w:style>
  <w:style w:type="character" w:styleId="1320" w:customStyle="1">
    <w:name w:val="标题 2 Char Char"/>
    <w:qFormat/>
    <w:rPr>
      <w:rFonts w:ascii="Arial" w:hAnsi="Arial" w:eastAsia="黑体"/>
      <w:b/>
      <w:bCs/>
      <w:sz w:val="32"/>
      <w:szCs w:val="32"/>
      <w:lang w:val="en-US" w:eastAsia="zh-CN" w:bidi="ar-SA"/>
    </w:rPr>
  </w:style>
  <w:style w:type="character" w:styleId="1321" w:customStyle="1">
    <w:name w:val="black1"/>
    <w:qFormat/>
    <w:rPr>
      <w:color w:val="000000"/>
    </w:rPr>
  </w:style>
  <w:style w:type="character" w:styleId="1322" w:customStyle="1">
    <w:name w:val="street-address"/>
    <w:qFormat/>
  </w:style>
  <w:style w:type="character" w:styleId="1323" w:customStyle="1">
    <w:name w:val="locality"/>
    <w:qFormat/>
  </w:style>
  <w:style w:type="paragraph" w:styleId="1324" w:customStyle="1">
    <w:name w:val="正文文本缩进1"/>
    <w:basedOn w:val="970"/>
    <w:link w:val="1142"/>
    <w:qFormat/>
    <w:pPr>
      <w:ind w:firstLine="480"/>
      <w:spacing w:line="480" w:lineRule="exact"/>
    </w:pPr>
    <w:rPr>
      <w:rFonts w:ascii="Times New Roman" w:hAnsi="Times New Roman" w:eastAsia="宋体" w:cs="Times New Roman"/>
      <w:sz w:val="24"/>
      <w:szCs w:val="20"/>
    </w:rPr>
  </w:style>
  <w:style w:type="character" w:styleId="1325" w:customStyle="1">
    <w:name w:val="Char Char11"/>
    <w:qFormat/>
    <w:rPr>
      <w:rFonts w:ascii="宋体" w:eastAsia="宋体"/>
      <w:b/>
      <w:sz w:val="24"/>
      <w:u w:val="single"/>
      <w:lang w:val="en-US" w:eastAsia="zh-CN" w:bidi="ar-SA"/>
    </w:rPr>
  </w:style>
  <w:style w:type="character" w:styleId="1326" w:customStyle="1">
    <w:name w:val="txt"/>
    <w:qFormat/>
  </w:style>
  <w:style w:type="character" w:styleId="1327" w:customStyle="1">
    <w:name w:val="正文缩进 Char Char"/>
    <w:link w:val="1328"/>
    <w:qFormat/>
    <w:rPr>
      <w:rFonts w:ascii="宋体"/>
      <w:color w:val="000000"/>
      <w:sz w:val="28"/>
    </w:rPr>
  </w:style>
  <w:style w:type="paragraph" w:styleId="1328" w:customStyle="1">
    <w:name w:val="正文缩进1"/>
    <w:basedOn w:val="970"/>
    <w:link w:val="1327"/>
    <w:qFormat/>
    <w:pPr>
      <w:ind w:firstLine="567"/>
      <w:spacing w:line="480" w:lineRule="exact"/>
      <w:widowControl/>
    </w:pPr>
    <w:rPr>
      <w:rFonts w:ascii="宋体" w:hAnsi="Times New Roman" w:eastAsia="宋体" w:cs="Times New Roman"/>
      <w:color w:val="000000"/>
      <w:sz w:val="28"/>
      <w:szCs w:val="20"/>
    </w:rPr>
  </w:style>
  <w:style w:type="character" w:styleId="1329" w:customStyle="1">
    <w:name w:val="普通文字1 Char1"/>
    <w:qFormat/>
    <w:rPr>
      <w:rFonts w:ascii="宋体" w:hAnsi="Courier New" w:eastAsia="宋体"/>
      <w:sz w:val="21"/>
      <w:lang w:val="en-US" w:eastAsia="zh-CN" w:bidi="ar-SA"/>
    </w:rPr>
  </w:style>
  <w:style w:type="character" w:styleId="1330" w:customStyle="1">
    <w:name w:val="chanpin1"/>
    <w:qFormat/>
    <w:rPr>
      <w:rFonts w:hint="default" w:ascii="ˎ̥" w:hAnsi="ˎ̥"/>
      <w:color w:val="000000"/>
      <w:sz w:val="20"/>
      <w:szCs w:val="20"/>
      <w:u w:val="none"/>
    </w:rPr>
  </w:style>
  <w:style w:type="character" w:styleId="1331" w:customStyle="1">
    <w:name w:val="列表段落 字符"/>
    <w:link w:val="1031"/>
    <w:uiPriority w:val="34"/>
    <w:qFormat/>
    <w:rPr>
      <w:rFonts w:asciiTheme="minorHAnsi" w:hAnsiTheme="minorHAnsi" w:eastAsiaTheme="minorEastAsia" w:cstheme="minorBidi"/>
      <w:sz w:val="21"/>
      <w:szCs w:val="22"/>
    </w:rPr>
  </w:style>
  <w:style w:type="character" w:styleId="1332" w:customStyle="1">
    <w:name w:val="标题 3 Char Char"/>
    <w:qFormat/>
    <w:rPr>
      <w:rFonts w:eastAsia="宋体"/>
      <w:b/>
      <w:bCs/>
      <w:sz w:val="32"/>
      <w:szCs w:val="32"/>
      <w:lang w:val="en-US" w:eastAsia="zh-CN" w:bidi="ar-SA"/>
    </w:rPr>
  </w:style>
  <w:style w:type="character" w:styleId="1333" w:customStyle="1">
    <w:name w:val="段1 Char"/>
    <w:qFormat/>
    <w:rPr>
      <w:rFonts w:ascii="宋体" w:eastAsia="宋体"/>
      <w:sz w:val="24"/>
      <w:lang w:val="en-US" w:eastAsia="zh-CN" w:bidi="ar-SA"/>
    </w:rPr>
  </w:style>
  <w:style w:type="character" w:styleId="1334" w:customStyle="1">
    <w:name w:val="chanpin拷贝"/>
    <w:qFormat/>
  </w:style>
  <w:style w:type="paragraph" w:styleId="1335" w:customStyle="1">
    <w:name w:val="二级条标题"/>
    <w:basedOn w:val="1336"/>
    <w:next w:val="970"/>
    <w:qFormat/>
    <w:pPr>
      <w:numPr>
        <w:ilvl w:val="0"/>
        <w:numId w:val="0"/>
      </w:numPr>
      <w:ind w:hanging="840"/>
      <w:outlineLvl w:val="2"/>
    </w:pPr>
    <w:rPr>
      <w:rFonts w:ascii="宋体" w:eastAsia="宋体"/>
      <w:b w:val="0"/>
    </w:rPr>
  </w:style>
  <w:style w:type="paragraph" w:styleId="1336" w:customStyle="1">
    <w:name w:val="一级条标题"/>
    <w:basedOn w:val="1337"/>
    <w:next w:val="970"/>
    <w:qFormat/>
    <w:pPr>
      <w:numPr>
        <w:ilvl w:val="1"/>
      </w:numPr>
      <w:ind w:left="0" w:hanging="840"/>
      <w:tabs>
        <w:tab w:val="left" w:pos="360" w:leader="none"/>
        <w:tab w:val="left" w:pos="840" w:leader="none"/>
      </w:tabs>
      <w:outlineLvl w:val="1"/>
    </w:pPr>
  </w:style>
  <w:style w:type="paragraph" w:styleId="1337" w:customStyle="1">
    <w:name w:val="章标题"/>
    <w:next w:val="970"/>
    <w:qFormat/>
    <w:pPr>
      <w:numPr>
        <w:numId w:val="3"/>
      </w:numPr>
      <w:ind w:left="0"/>
      <w:jc w:val="both"/>
      <w:spacing w:before="156" w:after="156" w:line="460" w:lineRule="exact"/>
      <w:outlineLvl w:val="0"/>
    </w:pPr>
    <w:rPr>
      <w:rFonts w:ascii="黑体" w:eastAsia="黑体"/>
      <w:b/>
      <w:sz w:val="28"/>
    </w:rPr>
  </w:style>
  <w:style w:type="paragraph" w:styleId="1338" w:customStyle="1">
    <w:name w:val="字元 字元"/>
    <w:basedOn w:val="970"/>
    <w:qFormat/>
    <w:rPr>
      <w:rFonts w:ascii="Tahoma" w:hAnsi="Tahoma" w:eastAsia="宋体" w:cs="Times New Roman"/>
      <w:sz w:val="24"/>
      <w:szCs w:val="20"/>
    </w:rPr>
  </w:style>
  <w:style w:type="paragraph" w:styleId="1339" w:customStyle="1">
    <w:name w:val="Char3 Char Char Char"/>
    <w:basedOn w:val="970"/>
    <w:qFormat/>
    <w:rPr>
      <w:rFonts w:ascii="Tahoma" w:hAnsi="Tahoma" w:eastAsia="宋体" w:cs="Times New Roman"/>
      <w:sz w:val="24"/>
      <w:szCs w:val="20"/>
    </w:rPr>
  </w:style>
  <w:style w:type="paragraph" w:styleId="1340" w:customStyle="1">
    <w:name w:val="项目编号2"/>
    <w:basedOn w:val="1341"/>
    <w:qFormat/>
    <w:pPr>
      <w:numPr>
        <w:numId w:val="5"/>
      </w:numPr>
    </w:pPr>
  </w:style>
  <w:style w:type="paragraph" w:styleId="1341" w:customStyle="1">
    <w:name w:val="项目编号1"/>
    <w:basedOn w:val="970"/>
    <w:qFormat/>
    <w:pPr>
      <w:numPr>
        <w:numId w:val="4"/>
      </w:numPr>
      <w:spacing w:before="100" w:beforeAutospacing="1" w:after="100" w:afterAutospacing="1" w:line="360" w:lineRule="auto"/>
    </w:pPr>
    <w:rPr>
      <w:rFonts w:ascii="Times New Roman" w:hAnsi="Times New Roman" w:eastAsia="宋体" w:cs="Times New Roman"/>
      <w:sz w:val="24"/>
      <w:szCs w:val="24"/>
    </w:rPr>
  </w:style>
  <w:style w:type="paragraph" w:styleId="1342" w:customStyle="1">
    <w:name w:val="图中文字"/>
    <w:basedOn w:val="970"/>
    <w:qFormat/>
    <w:pPr>
      <w:jc w:val="center"/>
      <w:spacing w:line="0" w:lineRule="atLeast"/>
    </w:pPr>
    <w:rPr>
      <w:rFonts w:ascii="Times New Roman" w:hAnsi="Times New Roman" w:eastAsia="宋体" w:cs="Times New Roman"/>
      <w:sz w:val="24"/>
      <w:szCs w:val="20"/>
    </w:rPr>
  </w:style>
  <w:style w:type="paragraph" w:styleId="1343" w:customStyle="1">
    <w:name w:val="Char2"/>
    <w:basedOn w:val="970"/>
    <w:qFormat/>
    <w:rPr>
      <w:rFonts w:ascii="Tahoma" w:hAnsi="Tahoma" w:eastAsia="宋体" w:cs="Times New Roman"/>
      <w:sz w:val="24"/>
      <w:szCs w:val="20"/>
    </w:rPr>
  </w:style>
  <w:style w:type="paragraph" w:styleId="1344" w:customStyle="1">
    <w:name w:val="background1"/>
    <w:basedOn w:val="970"/>
    <w:qFormat/>
    <w:pPr>
      <w:jc w:val="left"/>
      <w:spacing w:before="100" w:beforeAutospacing="1" w:after="100" w:afterAutospacing="1"/>
      <w:widowControl/>
    </w:pPr>
    <w:rPr>
      <w:rFonts w:ascii="宋体" w:hAnsi="宋体" w:eastAsia="宋体" w:cs="宋体"/>
      <w:sz w:val="24"/>
      <w:szCs w:val="24"/>
    </w:rPr>
  </w:style>
  <w:style w:type="paragraph" w:styleId="1345" w:customStyle="1">
    <w:name w:val="Char Char Char Char Char Char Char"/>
    <w:basedOn w:val="970"/>
    <w:qFormat/>
    <w:pPr>
      <w:ind w:firstLine="200"/>
      <w:spacing w:line="360" w:lineRule="auto"/>
    </w:pPr>
    <w:rPr>
      <w:rFonts w:ascii="Times New Roman" w:hAnsi="Times New Roman" w:eastAsia="仿宋_GB2312" w:cs="Times New Roman"/>
      <w:sz w:val="24"/>
      <w:szCs w:val="24"/>
    </w:rPr>
  </w:style>
  <w:style w:type="paragraph" w:styleId="1346" w:customStyle="1">
    <w:name w:val="正文 + 宋体"/>
    <w:basedOn w:val="970"/>
    <w:qFormat/>
    <w:pPr>
      <w:ind w:left="360" w:hanging="360"/>
      <w:jc w:val="left"/>
      <w:widowControl/>
    </w:pPr>
    <w:rPr>
      <w:rFonts w:ascii="宋体" w:hAnsi="宋体" w:eastAsia="宋体" w:cs="宋体"/>
      <w:b/>
      <w:bCs/>
      <w:color w:val="000000"/>
      <w:sz w:val="18"/>
      <w:szCs w:val="18"/>
    </w:rPr>
  </w:style>
  <w:style w:type="paragraph" w:styleId="1347" w:customStyle="1">
    <w:name w:val="正文列项_数字"/>
    <w:basedOn w:val="970"/>
    <w:qFormat/>
    <w:pPr>
      <w:numPr>
        <w:ilvl w:val="7"/>
        <w:numId w:val="3"/>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348" w:customStyle="1">
    <w:name w:val="Char Char Char Char Char Char Char Char Char Char Char Char Char Char Char Char"/>
    <w:basedOn w:val="970"/>
    <w:qFormat/>
    <w:pPr>
      <w:jc w:val="center"/>
      <w:spacing w:after="160" w:line="240" w:lineRule="exact"/>
      <w:widowControl/>
    </w:pPr>
    <w:rPr>
      <w:rFonts w:ascii="宋体" w:hAnsi="宋体" w:eastAsia="宋体" w:cs="Times New Roman"/>
      <w:b/>
      <w:sz w:val="30"/>
      <w:szCs w:val="30"/>
      <w:lang w:eastAsia="en-US"/>
    </w:rPr>
  </w:style>
  <w:style w:type="paragraph" w:styleId="1349" w:customStyle="1">
    <w:name w:val="Char Char1 Char Char Char Char Char Char"/>
    <w:basedOn w:val="970"/>
    <w:qFormat/>
    <w:pPr>
      <w:jc w:val="left"/>
      <w:spacing w:after="160" w:line="240" w:lineRule="exact"/>
      <w:widowControl/>
    </w:pPr>
    <w:rPr>
      <w:rFonts w:ascii="Verdana" w:hAnsi="Verdana" w:eastAsia="仿宋_GB2312" w:cs="Times New Roman"/>
      <w:sz w:val="24"/>
      <w:szCs w:val="20"/>
      <w:lang w:eastAsia="en-US"/>
    </w:rPr>
  </w:style>
  <w:style w:type="paragraph" w:styleId="1350" w:customStyle="1">
    <w:name w:val="样式 宋体 五号 行距: 单倍行距"/>
    <w:basedOn w:val="970"/>
    <w:qFormat/>
    <w:pPr>
      <w:jc w:val="left"/>
    </w:pPr>
    <w:rPr>
      <w:rFonts w:ascii="宋体" w:hAnsi="宋体" w:eastAsia="宋体" w:cs="Times New Roman"/>
      <w:szCs w:val="20"/>
    </w:rPr>
  </w:style>
  <w:style w:type="paragraph" w:styleId="1351" w:customStyle="1">
    <w:name w:val="Char1 Char Char Char1"/>
    <w:basedOn w:val="970"/>
    <w:qFormat/>
    <w:rPr>
      <w:rFonts w:ascii="Tahoma" w:hAnsi="Tahoma" w:eastAsia="宋体" w:cs="仿宋_GB2312"/>
      <w:sz w:val="24"/>
      <w:szCs w:val="28"/>
    </w:rPr>
  </w:style>
  <w:style w:type="paragraph" w:styleId="1352" w:customStyle="1">
    <w:name w:val="四级条标题"/>
    <w:basedOn w:val="1353"/>
    <w:next w:val="970"/>
    <w:qFormat/>
    <w:pPr>
      <w:numPr>
        <w:ilvl w:val="4"/>
      </w:numPr>
      <w:ind w:left="0" w:hanging="840"/>
      <w:outlineLvl w:val="4"/>
    </w:pPr>
  </w:style>
  <w:style w:type="paragraph" w:styleId="1353" w:customStyle="1">
    <w:name w:val="三级条标题"/>
    <w:basedOn w:val="1335"/>
    <w:next w:val="970"/>
    <w:qFormat/>
    <w:pPr>
      <w:numPr>
        <w:ilvl w:val="3"/>
        <w:numId w:val="3"/>
      </w:numPr>
      <w:ind w:left="0" w:hanging="840"/>
      <w:outlineLvl w:val="3"/>
    </w:pPr>
  </w:style>
  <w:style w:type="paragraph" w:styleId="1354" w:customStyle="1">
    <w:name w:val="??"/>
    <w:qFormat/>
    <w:pPr>
      <w:jc w:val="both"/>
      <w:widowControl w:val="off"/>
    </w:pPr>
    <w:rPr>
      <w:sz w:val="21"/>
      <w:lang w:eastAsia="en-US"/>
    </w:rPr>
  </w:style>
  <w:style w:type="paragraph" w:styleId="1355" w:customStyle="1">
    <w:name w:val="样式 标题 2 + 宋体 五号 行距: 单倍行距"/>
    <w:basedOn w:val="972"/>
    <w:qFormat/>
    <w:pPr>
      <w:numPr>
        <w:ilvl w:val="1"/>
        <w:numId w:val="6"/>
      </w:numPr>
      <w:jc w:val="left"/>
      <w:spacing w:before="260" w:after="260" w:line="240" w:lineRule="auto"/>
      <w:tabs>
        <w:tab w:val="left" w:pos="1188" w:leader="none"/>
      </w:tabs>
    </w:pPr>
    <w:rPr>
      <w:rFonts w:ascii="宋体" w:hAnsi="宋体" w:eastAsia="宋体"/>
      <w:b/>
      <w:bCs/>
      <w:sz w:val="21"/>
    </w:rPr>
  </w:style>
  <w:style w:type="paragraph" w:styleId="1356" w:customStyle="1">
    <w:name w:val="List Paragraph1"/>
    <w:basedOn w:val="970"/>
    <w:qFormat/>
    <w:pPr>
      <w:ind w:firstLine="420"/>
    </w:pPr>
    <w:rPr>
      <w:rFonts w:ascii="Calibri" w:hAnsi="Calibri" w:eastAsia="宋体" w:cs="Times New Roman"/>
    </w:rPr>
  </w:style>
  <w:style w:type="paragraph" w:styleId="1357" w:customStyle="1">
    <w:name w:val="项目符号1"/>
    <w:basedOn w:val="1358"/>
    <w:qFormat/>
    <w:pPr>
      <w:ind w:left="-25" w:firstLine="0"/>
    </w:pPr>
  </w:style>
  <w:style w:type="paragraph" w:styleId="1358" w:customStyle="1">
    <w:name w:val="正文文本样式"/>
    <w:basedOn w:val="970"/>
    <w:qFormat/>
    <w:pPr>
      <w:ind w:firstLine="482"/>
      <w:spacing w:line="360" w:lineRule="auto"/>
    </w:pPr>
    <w:rPr>
      <w:rFonts w:ascii="Times New Roman" w:hAnsi="Times New Roman" w:eastAsia="宋体" w:cs="宋体"/>
      <w:sz w:val="24"/>
      <w:szCs w:val="20"/>
    </w:rPr>
  </w:style>
  <w:style w:type="paragraph" w:styleId="1359" w:customStyle="1">
    <w:name w:val="五级条标题"/>
    <w:basedOn w:val="1352"/>
    <w:next w:val="970"/>
    <w:qFormat/>
    <w:pPr>
      <w:numPr>
        <w:ilvl w:val="5"/>
      </w:numPr>
      <w:ind w:left="0" w:hanging="840"/>
      <w:outlineLvl w:val="5"/>
    </w:pPr>
  </w:style>
  <w:style w:type="paragraph" w:styleId="1360" w:customStyle="1">
    <w:name w:val="文档正文"/>
    <w:basedOn w:val="970"/>
    <w:qFormat/>
    <w:pPr>
      <w:spacing w:before="120" w:after="120" w:line="180" w:lineRule="auto"/>
    </w:pPr>
    <w:rPr>
      <w:rFonts w:ascii="Arial" w:hAnsi="Arial" w:eastAsia="宋体" w:cs="Times New Roman"/>
      <w:szCs w:val="20"/>
    </w:rPr>
  </w:style>
  <w:style w:type="paragraph" w:styleId="1361" w:customStyle="1">
    <w:name w:val="1名"/>
    <w:basedOn w:val="970"/>
    <w:qFormat/>
    <w:pPr>
      <w:numPr>
        <w:numId w:val="7"/>
      </w:numPr>
      <w:spacing w:before="120"/>
      <w:tabs>
        <w:tab w:val="left" w:pos="360" w:leader="none"/>
      </w:tabs>
    </w:pPr>
    <w:rPr>
      <w:rFonts w:ascii="宋体" w:hAnsi="Times New Roman" w:eastAsia="宋体" w:cs="Times New Roman"/>
      <w:sz w:val="28"/>
      <w:szCs w:val="20"/>
    </w:rPr>
  </w:style>
  <w:style w:type="paragraph" w:styleId="1362" w:customStyle="1">
    <w:name w:val="Char Char Char Char Char Char Char Char Char Char"/>
    <w:basedOn w:val="970"/>
    <w:qFormat/>
    <w:rPr>
      <w:rFonts w:ascii="Times New Roman" w:hAnsi="Times New Roman" w:eastAsia="宋体" w:cs="Times New Roman"/>
      <w:szCs w:val="24"/>
    </w:rPr>
  </w:style>
  <w:style w:type="paragraph" w:styleId="1363" w:customStyle="1">
    <w:name w:val="Char Char1 Char Char Char Char Char Char Char Char"/>
    <w:basedOn w:val="970"/>
    <w:qFormat/>
    <w:pPr>
      <w:jc w:val="left"/>
      <w:spacing w:after="160" w:line="240" w:lineRule="exact"/>
      <w:widowControl/>
    </w:pPr>
    <w:rPr>
      <w:rFonts w:ascii="Verdana" w:hAnsi="Verdana" w:eastAsia="宋体" w:cs="Times New Roman"/>
      <w:sz w:val="20"/>
      <w:szCs w:val="20"/>
      <w:lang w:eastAsia="en-US"/>
    </w:rPr>
  </w:style>
  <w:style w:type="paragraph" w:styleId="1364" w:customStyle="1">
    <w:name w:val="正文列项_字母"/>
    <w:basedOn w:val="970"/>
    <w:qFormat/>
    <w:pPr>
      <w:numPr>
        <w:ilvl w:val="6"/>
        <w:numId w:val="3"/>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365" w:customStyle="1">
    <w:name w:val="默认段落字体 Para Char Char Char Char"/>
    <w:basedOn w:val="970"/>
    <w:qFormat/>
    <w:rPr>
      <w:rFonts w:ascii="Arial" w:hAnsi="Arial" w:eastAsia="宋体" w:cs="Arial"/>
      <w:szCs w:val="21"/>
    </w:rPr>
  </w:style>
  <w:style w:type="paragraph" w:styleId="1366" w:customStyle="1">
    <w:name w:val="Char Char Char"/>
    <w:basedOn w:val="970"/>
    <w:qFormat/>
    <w:rPr>
      <w:rFonts w:ascii="Tahoma" w:hAnsi="Tahoma" w:eastAsia="宋体" w:cs="Times New Roman"/>
      <w:sz w:val="24"/>
      <w:szCs w:val="20"/>
    </w:rPr>
  </w:style>
  <w:style w:type="paragraph" w:styleId="1367" w:customStyle="1">
    <w:name w:val="缺省文本"/>
    <w:basedOn w:val="970"/>
    <w:qFormat/>
    <w:pPr>
      <w:jc w:val="left"/>
    </w:pPr>
    <w:rPr>
      <w:rFonts w:ascii="Times New Roman" w:hAnsi="Times New Roman" w:eastAsia="宋体" w:cs="Times New Roman"/>
      <w:sz w:val="24"/>
      <w:szCs w:val="24"/>
    </w:rPr>
  </w:style>
  <w:style w:type="paragraph" w:styleId="1368" w:customStyle="1">
    <w:name w:val="Char Char Char1"/>
    <w:basedOn w:val="970"/>
    <w:qFormat/>
    <w:rPr>
      <w:rFonts w:ascii="Tahoma" w:hAnsi="Tahoma" w:eastAsia="宋体" w:cs="Times New Roman"/>
      <w:sz w:val="24"/>
      <w:szCs w:val="20"/>
    </w:rPr>
  </w:style>
  <w:style w:type="paragraph" w:styleId="1369" w:customStyle="1">
    <w:name w:val="Char Char Char Char Char Char Char1"/>
    <w:basedOn w:val="970"/>
    <w:qFormat/>
    <w:pPr>
      <w:ind w:firstLine="200"/>
      <w:spacing w:line="360" w:lineRule="auto"/>
    </w:pPr>
    <w:rPr>
      <w:rFonts w:ascii="Times New Roman" w:hAnsi="Times New Roman" w:eastAsia="仿宋_GB2312" w:cs="Times New Roman"/>
      <w:sz w:val="24"/>
      <w:szCs w:val="24"/>
    </w:rPr>
  </w:style>
  <w:style w:type="paragraph" w:styleId="1370" w:customStyle="1">
    <w:name w:val="正文 + 楷体_GB2312"/>
    <w:basedOn w:val="970"/>
    <w:qFormat/>
    <w:pPr>
      <w:jc w:val="left"/>
      <w:widowControl/>
    </w:pPr>
    <w:rPr>
      <w:rFonts w:ascii="楷体_GB2312" w:hAnsi="Times New Roman" w:eastAsia="楷体_GB2312" w:cs="Arial"/>
      <w:sz w:val="24"/>
      <w:szCs w:val="24"/>
    </w:rPr>
  </w:style>
  <w:style w:type="paragraph" w:styleId="1371" w:customStyle="1">
    <w:name w:val="1 Char Char Char Char"/>
    <w:basedOn w:val="970"/>
    <w:qFormat/>
    <w:rPr>
      <w:rFonts w:ascii="Tahoma" w:hAnsi="Tahoma" w:eastAsia="宋体" w:cs="Times New Roman"/>
      <w:sz w:val="24"/>
      <w:szCs w:val="20"/>
    </w:rPr>
  </w:style>
  <w:style w:type="paragraph" w:styleId="1372" w:customStyle="1">
    <w:name w:val="default"/>
    <w:basedOn w:val="970"/>
    <w:qFormat/>
    <w:pPr>
      <w:jc w:val="left"/>
      <w:spacing w:before="100" w:beforeAutospacing="1" w:after="100" w:afterAutospacing="1"/>
      <w:widowControl/>
    </w:pPr>
    <w:rPr>
      <w:rFonts w:ascii="宋体" w:hAnsi="宋体" w:eastAsia="宋体" w:cs="宋体"/>
      <w:sz w:val="24"/>
      <w:szCs w:val="24"/>
    </w:rPr>
  </w:style>
  <w:style w:type="paragraph" w:styleId="1373" w:customStyle="1">
    <w:name w:val="字元 字元1"/>
    <w:basedOn w:val="970"/>
    <w:qFormat/>
    <w:rPr>
      <w:rFonts w:ascii="Tahoma" w:hAnsi="Tahoma" w:eastAsia="宋体" w:cs="Times New Roman"/>
      <w:sz w:val="24"/>
      <w:szCs w:val="20"/>
    </w:rPr>
  </w:style>
  <w:style w:type="paragraph" w:styleId="1374" w:customStyle="1">
    <w:name w:val="_Style 160"/>
    <w:qFormat/>
    <w:rPr>
      <w:sz w:val="21"/>
      <w:szCs w:val="24"/>
    </w:rPr>
  </w:style>
  <w:style w:type="paragraph" w:styleId="1375" w:customStyle="1">
    <w:name w:val="项目编号3"/>
    <w:basedOn w:val="1358"/>
    <w:qFormat/>
    <w:pPr>
      <w:numPr>
        <w:numId w:val="8"/>
      </w:numPr>
    </w:pPr>
  </w:style>
  <w:style w:type="paragraph" w:styleId="1376" w:customStyle="1">
    <w:name w:val="Char21"/>
    <w:basedOn w:val="970"/>
    <w:qFormat/>
    <w:rPr>
      <w:rFonts w:ascii="Tahoma" w:hAnsi="Tahoma" w:eastAsia="宋体" w:cs="Times New Roman"/>
      <w:sz w:val="24"/>
      <w:szCs w:val="20"/>
    </w:rPr>
  </w:style>
  <w:style w:type="paragraph" w:styleId="1377" w:customStyle="1">
    <w:name w:val="Char Char Char Char Char Char Char Char Char Char1"/>
    <w:basedOn w:val="970"/>
    <w:qFormat/>
    <w:rPr>
      <w:rFonts w:ascii="宋体" w:hAnsi="宋体" w:eastAsia="宋体" w:cs="Courier New"/>
      <w:sz w:val="32"/>
      <w:szCs w:val="32"/>
    </w:rPr>
  </w:style>
  <w:style w:type="paragraph" w:styleId="1378" w:customStyle="1">
    <w:name w:val="正文文本样式 加粗"/>
    <w:basedOn w:val="1358"/>
    <w:qFormat/>
    <w:rPr>
      <w:b/>
    </w:rPr>
  </w:style>
  <w:style w:type="paragraph" w:styleId="1379" w:customStyle="1">
    <w:name w:val="Char2 Char Char Char Char Char Char"/>
    <w:basedOn w:val="970"/>
    <w:qFormat/>
    <w:pPr>
      <w:jc w:val="center"/>
      <w:spacing w:line="400" w:lineRule="exact"/>
      <w:widowControl/>
    </w:pPr>
    <w:rPr>
      <w:rFonts w:ascii="Times New Roman" w:hAnsi="Times New Roman" w:eastAsia="宋体" w:cs="Times New Roman"/>
      <w:szCs w:val="24"/>
    </w:rPr>
  </w:style>
  <w:style w:type="paragraph" w:styleId="1380" w:customStyle="1">
    <w:name w:val="Char Char4"/>
    <w:basedOn w:val="970"/>
    <w:qFormat/>
    <w:pPr>
      <w:jc w:val="center"/>
      <w:spacing w:line="400" w:lineRule="exact"/>
      <w:widowControl/>
    </w:pPr>
    <w:rPr>
      <w:rFonts w:ascii="Times New Roman" w:hAnsi="Times New Roman" w:eastAsia="宋体" w:cs="Times New Roman"/>
      <w:szCs w:val="24"/>
    </w:rPr>
  </w:style>
  <w:style w:type="paragraph" w:styleId="1381" w:customStyle="1">
    <w:name w:val="Char3 Char Char Char1"/>
    <w:basedOn w:val="970"/>
    <w:qFormat/>
    <w:rPr>
      <w:rFonts w:ascii="Tahoma" w:hAnsi="Tahoma" w:eastAsia="宋体" w:cs="Times New Roman"/>
      <w:sz w:val="24"/>
      <w:szCs w:val="20"/>
    </w:rPr>
  </w:style>
  <w:style w:type="paragraph" w:styleId="1382">
    <w:name w:val="No Spacing"/>
    <w:qFormat/>
    <w:pPr>
      <w:jc w:val="both"/>
      <w:widowControl w:val="off"/>
    </w:pPr>
    <w:rPr>
      <w:sz w:val="21"/>
      <w:szCs w:val="24"/>
    </w:rPr>
  </w:style>
  <w:style w:type="paragraph" w:styleId="1383" w:customStyle="1">
    <w:name w:val="22222222222222"/>
    <w:basedOn w:val="970"/>
    <w:qFormat/>
    <w:pPr>
      <w:ind w:firstLine="480"/>
      <w:jc w:val="left"/>
      <w:spacing w:line="360" w:lineRule="auto"/>
      <w:widowControl/>
    </w:pPr>
    <w:rPr>
      <w:rFonts w:ascii="Times New Roman" w:hAnsi="Times New Roman" w:eastAsia="宋体" w:cs="Times New Roman"/>
      <w:color w:val="ff0000"/>
      <w:sz w:val="24"/>
      <w:szCs w:val="20"/>
    </w:rPr>
  </w:style>
  <w:style w:type="character" w:styleId="1384" w:customStyle="1">
    <w:name w:val="中等深浅网格 1 - 强调文字颜色 2 Char"/>
    <w:link w:val="1194"/>
    <w:qFormat/>
    <w:rPr>
      <w:rFonts w:eastAsia="楷体_GB2312" w:cs="Century"/>
      <w:b/>
      <w:bCs/>
      <w:sz w:val="32"/>
      <w:szCs w:val="24"/>
    </w:rPr>
  </w:style>
  <w:style w:type="paragraph" w:styleId="1385" w:customStyle="1">
    <w:name w:val="图文"/>
    <w:basedOn w:val="970"/>
    <w:qFormat/>
    <w:pPr>
      <w:spacing w:after="50" w:line="360" w:lineRule="auto"/>
    </w:pPr>
    <w:rPr>
      <w:rFonts w:ascii="Times New Roman" w:hAnsi="Times New Roman" w:eastAsia="宋体" w:cs="Times New Roman"/>
      <w:sz w:val="24"/>
      <w:szCs w:val="24"/>
    </w:rPr>
  </w:style>
  <w:style w:type="paragraph" w:styleId="1386" w:customStyle="1">
    <w:name w:val="xl23"/>
    <w:basedOn w:val="970"/>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387" w:customStyle="1">
    <w:name w:val="正文表格"/>
    <w:basedOn w:val="970"/>
    <w:link w:val="1388"/>
    <w:qFormat/>
    <w:pPr>
      <w:jc w:val="left"/>
    </w:pPr>
    <w:rPr>
      <w:rFonts w:ascii="宋体" w:hAnsi="宋体" w:eastAsia="宋体" w:cs="Times New Roman"/>
      <w:color w:val="000000"/>
      <w:szCs w:val="21"/>
    </w:rPr>
  </w:style>
  <w:style w:type="character" w:styleId="1388" w:customStyle="1">
    <w:name w:val="正文表格 Char"/>
    <w:link w:val="1387"/>
    <w:qFormat/>
    <w:rPr>
      <w:rFonts w:ascii="宋体" w:hAnsi="宋体"/>
      <w:color w:val="000000"/>
      <w:sz w:val="21"/>
      <w:szCs w:val="21"/>
    </w:rPr>
  </w:style>
  <w:style w:type="paragraph" w:styleId="1389" w:customStyle="1">
    <w:name w:val="正文重点"/>
    <w:basedOn w:val="970"/>
    <w:link w:val="1390"/>
    <w:qFormat/>
    <w:pPr>
      <w:ind w:firstLine="482"/>
      <w:jc w:val="left"/>
      <w:spacing w:line="360" w:lineRule="auto"/>
    </w:pPr>
    <w:rPr>
      <w:rFonts w:ascii="Times New Roman" w:hAnsi="Times New Roman" w:eastAsia="宋体" w:cs="Times New Roman"/>
      <w:b/>
      <w:sz w:val="24"/>
      <w:szCs w:val="20"/>
    </w:rPr>
  </w:style>
  <w:style w:type="character" w:styleId="1390" w:customStyle="1">
    <w:name w:val="正文重点 Char"/>
    <w:link w:val="1389"/>
    <w:qFormat/>
    <w:rPr>
      <w:b/>
      <w:sz w:val="24"/>
    </w:rPr>
  </w:style>
  <w:style w:type="paragraph" w:styleId="1391" w:customStyle="1">
    <w:name w:val="标题1-附件"/>
    <w:basedOn w:val="971"/>
    <w:qFormat/>
    <w:pPr>
      <w:jc w:val="left"/>
      <w:spacing w:before="240" w:after="120" w:line="300" w:lineRule="auto"/>
    </w:pPr>
    <w:rPr>
      <w:rFonts w:ascii="宋体" w:eastAsia="宋体"/>
      <w:b/>
      <w:sz w:val="24"/>
      <w:szCs w:val="24"/>
    </w:rPr>
  </w:style>
  <w:style w:type="paragraph" w:styleId="1392" w:customStyle="1">
    <w:name w:val="正文小标题"/>
    <w:basedOn w:val="970"/>
    <w:next w:val="983"/>
    <w:link w:val="1393"/>
    <w:qFormat/>
    <w:pPr>
      <w:ind w:firstLine="482"/>
      <w:jc w:val="left"/>
      <w:spacing w:before="312" w:after="312"/>
    </w:pPr>
    <w:rPr>
      <w:rFonts w:ascii="宋体" w:hAnsi="宋体" w:eastAsia="宋体" w:cs="Times New Roman"/>
      <w:b/>
      <w:i/>
      <w:color w:val="ff0000"/>
      <w:sz w:val="24"/>
      <w:szCs w:val="20"/>
    </w:rPr>
  </w:style>
  <w:style w:type="character" w:styleId="1393" w:customStyle="1">
    <w:name w:val="正文小标题 Char"/>
    <w:link w:val="1392"/>
    <w:qFormat/>
    <w:rPr>
      <w:rFonts w:ascii="宋体" w:hAnsi="宋体"/>
      <w:b/>
      <w:i/>
      <w:color w:val="ff0000"/>
      <w:sz w:val="24"/>
    </w:rPr>
  </w:style>
  <w:style w:type="paragraph" w:styleId="1394" w:customStyle="1">
    <w:name w:val="正文大标题"/>
    <w:basedOn w:val="1392"/>
    <w:next w:val="983"/>
    <w:link w:val="1395"/>
    <w:qFormat/>
    <w:pPr>
      <w:jc w:val="center"/>
    </w:pPr>
    <w:rPr>
      <w:i w:val="0"/>
      <w:color w:val="000000"/>
      <w:sz w:val="28"/>
      <w:szCs w:val="21"/>
    </w:rPr>
  </w:style>
  <w:style w:type="character" w:styleId="1395" w:customStyle="1">
    <w:name w:val="正文大标题 Char"/>
    <w:link w:val="1394"/>
    <w:qFormat/>
    <w:rPr>
      <w:rFonts w:ascii="宋体" w:hAnsi="宋体"/>
      <w:b/>
      <w:color w:val="000000"/>
      <w:sz w:val="28"/>
      <w:szCs w:val="21"/>
    </w:rPr>
  </w:style>
  <w:style w:type="paragraph" w:styleId="1396" w:customStyle="1">
    <w:name w:val="注释"/>
    <w:basedOn w:val="970"/>
    <w:link w:val="1397"/>
    <w:qFormat/>
    <w:pPr>
      <w:ind w:left="420" w:hanging="420"/>
      <w:jc w:val="left"/>
    </w:pPr>
    <w:rPr>
      <w:rFonts w:ascii="宋体" w:hAnsi="宋体" w:eastAsia="宋体" w:cs="Times New Roman"/>
      <w:szCs w:val="21"/>
    </w:rPr>
  </w:style>
  <w:style w:type="character" w:styleId="1397" w:customStyle="1">
    <w:name w:val="注释 Char"/>
    <w:link w:val="1396"/>
    <w:qFormat/>
    <w:rPr>
      <w:rFonts w:ascii="宋体" w:hAnsi="宋体"/>
      <w:sz w:val="21"/>
      <w:szCs w:val="21"/>
    </w:rPr>
  </w:style>
  <w:style w:type="paragraph" w:styleId="1398" w:customStyle="1">
    <w:name w:val="正文须知-1级"/>
    <w:basedOn w:val="970"/>
    <w:next w:val="970"/>
    <w:qFormat/>
    <w:pPr>
      <w:numPr>
        <w:numId w:val="9"/>
      </w:numPr>
      <w:spacing w:line="300" w:lineRule="auto"/>
    </w:pPr>
    <w:rPr>
      <w:rFonts w:ascii="宋体" w:hAnsi="Calibri" w:eastAsia="宋体" w:cs="Times New Roman"/>
      <w:sz w:val="24"/>
      <w:szCs w:val="21"/>
    </w:rPr>
  </w:style>
  <w:style w:type="paragraph" w:styleId="1399" w:customStyle="1">
    <w:name w:val="正文须知-2级"/>
    <w:basedOn w:val="970"/>
    <w:qFormat/>
    <w:pPr>
      <w:numPr>
        <w:ilvl w:val="1"/>
        <w:numId w:val="9"/>
      </w:numPr>
      <w:spacing w:line="300" w:lineRule="auto"/>
    </w:pPr>
    <w:rPr>
      <w:rFonts w:ascii="宋体" w:hAnsi="Calibri" w:eastAsia="宋体" w:cs="Times New Roman"/>
      <w:sz w:val="24"/>
      <w:szCs w:val="21"/>
    </w:rPr>
  </w:style>
  <w:style w:type="paragraph" w:styleId="1400" w:customStyle="1">
    <w:name w:val="正文须知-3级"/>
    <w:basedOn w:val="970"/>
    <w:qFormat/>
    <w:pPr>
      <w:numPr>
        <w:ilvl w:val="2"/>
        <w:numId w:val="9"/>
      </w:numPr>
      <w:ind w:hanging="355"/>
      <w:spacing w:line="300" w:lineRule="auto"/>
    </w:pPr>
    <w:rPr>
      <w:rFonts w:ascii="宋体" w:hAnsi="Calibri" w:eastAsia="宋体" w:cs="Times New Roman"/>
      <w:sz w:val="24"/>
      <w:szCs w:val="21"/>
    </w:rPr>
  </w:style>
  <w:style w:type="paragraph" w:styleId="1401" w:customStyle="1">
    <w:name w:val="表格1"/>
    <w:basedOn w:val="970"/>
    <w:qFormat/>
    <w:pPr>
      <w:ind w:firstLine="480"/>
      <w:jc w:val="center"/>
    </w:pPr>
    <w:rPr>
      <w:rFonts w:ascii="Times New Roman" w:hAnsi="Times New Roman" w:eastAsia="宋体" w:cs="Times New Roman"/>
      <w:sz w:val="24"/>
      <w:szCs w:val="20"/>
    </w:rPr>
  </w:style>
  <w:style w:type="character" w:styleId="1402" w:customStyle="1">
    <w:name w:val="bjh-p"/>
    <w:qFormat/>
  </w:style>
  <w:style w:type="paragraph" w:styleId="1403" w:customStyle="1">
    <w:name w:val="无标题条"/>
    <w:next w:val="970"/>
    <w:qFormat/>
    <w:pPr>
      <w:jc w:val="both"/>
    </w:pPr>
    <w:rPr>
      <w:sz w:val="21"/>
    </w:rPr>
  </w:style>
  <w:style w:type="character" w:styleId="1404" w:customStyle="1">
    <w:name w:val="正文格式 Char"/>
    <w:link w:val="1405"/>
    <w:qFormat/>
    <w:rPr>
      <w:rFonts w:ascii="宋体" w:hAnsi="宋体"/>
      <w:sz w:val="24"/>
      <w:szCs w:val="24"/>
      <w:lang w:val="en-GB"/>
    </w:rPr>
  </w:style>
  <w:style w:type="paragraph" w:styleId="1405" w:customStyle="1">
    <w:name w:val="正文格式"/>
    <w:basedOn w:val="970"/>
    <w:link w:val="1404"/>
    <w:qFormat/>
    <w:pPr>
      <w:ind w:firstLine="480"/>
      <w:spacing w:line="360" w:lineRule="auto"/>
    </w:pPr>
    <w:rPr>
      <w:rFonts w:ascii="宋体" w:hAnsi="宋体" w:eastAsia="宋体" w:cs="Times New Roman"/>
      <w:sz w:val="24"/>
      <w:szCs w:val="24"/>
      <w:lang w:val="en-GB"/>
    </w:rPr>
  </w:style>
  <w:style w:type="character" w:styleId="1406" w:customStyle="1">
    <w:name w:val="Char Char111"/>
    <w:qFormat/>
    <w:rPr>
      <w:rFonts w:ascii="宋体" w:eastAsia="宋体"/>
      <w:b/>
      <w:sz w:val="24"/>
      <w:u w:val="single"/>
      <w:lang w:val="en-US" w:eastAsia="zh-CN" w:bidi="ar-SA"/>
    </w:rPr>
  </w:style>
  <w:style w:type="character" w:styleId="1407" w:customStyle="1">
    <w:name w:val="正文文本缩进 Char"/>
    <w:qFormat/>
    <w:rPr>
      <w:rFonts w:eastAsia="宋体"/>
      <w:sz w:val="24"/>
      <w:szCs w:val="24"/>
      <w:lang w:val="en-US" w:eastAsia="zh-CN" w:bidi="ar-SA"/>
    </w:rPr>
  </w:style>
  <w:style w:type="character" w:styleId="1408" w:customStyle="1">
    <w:name w:val="列出段落 Char"/>
    <w:qFormat/>
    <w:rPr>
      <w:rFonts w:ascii="Calibri" w:hAnsi="Calibri" w:eastAsia="宋体"/>
      <w:sz w:val="21"/>
      <w:szCs w:val="22"/>
      <w:lang w:val="en-US" w:eastAsia="zh-CN" w:bidi="ar-SA"/>
    </w:rPr>
  </w:style>
  <w:style w:type="paragraph" w:styleId="1409" w:customStyle="1">
    <w:name w:val="字元 字元2"/>
    <w:basedOn w:val="970"/>
    <w:qFormat/>
    <w:rPr>
      <w:rFonts w:ascii="Tahoma" w:hAnsi="Tahoma" w:eastAsia="宋体" w:cs="Times New Roman"/>
      <w:sz w:val="24"/>
      <w:szCs w:val="20"/>
    </w:rPr>
  </w:style>
  <w:style w:type="paragraph" w:styleId="1410" w:customStyle="1">
    <w:name w:val="Char3 Char Char Char2"/>
    <w:basedOn w:val="970"/>
    <w:qFormat/>
    <w:rPr>
      <w:rFonts w:ascii="Tahoma" w:hAnsi="Tahoma" w:eastAsia="宋体" w:cs="Times New Roman"/>
      <w:sz w:val="24"/>
      <w:szCs w:val="20"/>
    </w:rPr>
  </w:style>
  <w:style w:type="paragraph" w:styleId="1411" w:customStyle="1">
    <w:name w:val="正文文本缩进2"/>
    <w:basedOn w:val="970"/>
    <w:qFormat/>
    <w:pPr>
      <w:ind w:firstLine="480"/>
      <w:spacing w:line="480" w:lineRule="exact"/>
    </w:pPr>
    <w:rPr>
      <w:rFonts w:ascii="宋体" w:hAnsi="宋体" w:eastAsia="宋体" w:cs="Times New Roman"/>
      <w:sz w:val="24"/>
      <w:szCs w:val="24"/>
      <w:lang w:val="zh-CN"/>
    </w:rPr>
  </w:style>
  <w:style w:type="paragraph" w:styleId="1412" w:customStyle="1">
    <w:name w:val="Char Char Char Char Char Char Char Char Char Char Char Char Char Char Char Char1"/>
    <w:basedOn w:val="970"/>
    <w:qFormat/>
    <w:pPr>
      <w:jc w:val="center"/>
      <w:spacing w:after="160" w:line="240" w:lineRule="exact"/>
      <w:widowControl/>
    </w:pPr>
    <w:rPr>
      <w:rFonts w:ascii="宋体" w:hAnsi="宋体" w:eastAsia="宋体" w:cs="Times New Roman"/>
      <w:b/>
      <w:sz w:val="30"/>
      <w:szCs w:val="30"/>
      <w:lang w:eastAsia="en-US"/>
    </w:rPr>
  </w:style>
  <w:style w:type="paragraph" w:styleId="1413" w:customStyle="1">
    <w:name w:val="Char Char1 Char Char Char Char Char Char1"/>
    <w:basedOn w:val="970"/>
    <w:qFormat/>
    <w:pPr>
      <w:jc w:val="left"/>
      <w:spacing w:after="160" w:line="240" w:lineRule="exact"/>
      <w:widowControl/>
    </w:pPr>
    <w:rPr>
      <w:rFonts w:ascii="Verdana" w:hAnsi="Verdana" w:eastAsia="仿宋_GB2312" w:cs="Times New Roman"/>
      <w:sz w:val="24"/>
      <w:szCs w:val="20"/>
      <w:lang w:eastAsia="en-US"/>
    </w:rPr>
  </w:style>
  <w:style w:type="paragraph" w:styleId="1414" w:customStyle="1">
    <w:name w:val="Char Char Char2"/>
    <w:basedOn w:val="970"/>
    <w:qFormat/>
    <w:rPr>
      <w:rFonts w:ascii="Tahoma" w:hAnsi="Tahoma" w:eastAsia="宋体" w:cs="Times New Roman"/>
      <w:sz w:val="24"/>
      <w:szCs w:val="20"/>
    </w:rPr>
  </w:style>
  <w:style w:type="paragraph" w:styleId="1415" w:customStyle="1">
    <w:name w:val="Char Char Char Char Char Char Char2"/>
    <w:basedOn w:val="970"/>
    <w:qFormat/>
    <w:pPr>
      <w:ind w:firstLine="200"/>
      <w:spacing w:line="360" w:lineRule="auto"/>
    </w:pPr>
    <w:rPr>
      <w:rFonts w:ascii="Times New Roman" w:hAnsi="Times New Roman" w:eastAsia="仿宋_GB2312" w:cs="Times New Roman"/>
      <w:sz w:val="24"/>
      <w:szCs w:val="24"/>
    </w:rPr>
  </w:style>
  <w:style w:type="paragraph" w:styleId="1416" w:customStyle="1">
    <w:name w:val="正文缩进2"/>
    <w:basedOn w:val="970"/>
    <w:qFormat/>
    <w:pPr>
      <w:ind w:firstLine="567"/>
      <w:spacing w:line="480" w:lineRule="exact"/>
      <w:widowControl/>
    </w:pPr>
    <w:rPr>
      <w:rFonts w:ascii="宋体" w:hAnsi="Times New Roman" w:eastAsia="宋体" w:cs="Times New Roman"/>
      <w:color w:val="000000"/>
      <w:sz w:val="28"/>
      <w:szCs w:val="20"/>
      <w:lang w:val="zh-CN"/>
    </w:rPr>
  </w:style>
  <w:style w:type="paragraph" w:styleId="1417" w:customStyle="1">
    <w:name w:val="Char22"/>
    <w:basedOn w:val="970"/>
    <w:qFormat/>
    <w:rPr>
      <w:rFonts w:ascii="Tahoma" w:hAnsi="Tahoma" w:eastAsia="宋体" w:cs="Times New Roman"/>
      <w:sz w:val="24"/>
      <w:szCs w:val="20"/>
    </w:rPr>
  </w:style>
  <w:style w:type="paragraph" w:styleId="1418" w:customStyle="1">
    <w:name w:val="Char Char Char Char Char Char Char Char Char Char2"/>
    <w:basedOn w:val="970"/>
    <w:qFormat/>
    <w:rPr>
      <w:rFonts w:ascii="宋体" w:hAnsi="宋体" w:eastAsia="宋体" w:cs="Courier New"/>
      <w:sz w:val="32"/>
      <w:szCs w:val="32"/>
    </w:rPr>
  </w:style>
  <w:style w:type="paragraph" w:styleId="1419" w:customStyle="1">
    <w:name w:val="Char2 Char Char Char Char Char Char1"/>
    <w:basedOn w:val="970"/>
    <w:qFormat/>
    <w:pPr>
      <w:jc w:val="center"/>
      <w:spacing w:line="400" w:lineRule="exact"/>
      <w:widowControl/>
    </w:pPr>
    <w:rPr>
      <w:rFonts w:ascii="Times New Roman" w:hAnsi="Times New Roman" w:eastAsia="宋体" w:cs="Times New Roman"/>
      <w:szCs w:val="24"/>
    </w:rPr>
  </w:style>
  <w:style w:type="paragraph" w:styleId="1420" w:customStyle="1">
    <w:name w:val="Char Char41"/>
    <w:basedOn w:val="970"/>
    <w:qFormat/>
    <w:pPr>
      <w:jc w:val="center"/>
      <w:spacing w:line="400" w:lineRule="exact"/>
      <w:widowControl/>
    </w:pPr>
    <w:rPr>
      <w:rFonts w:ascii="Times New Roman" w:hAnsi="Times New Roman" w:eastAsia="宋体" w:cs="Times New Roman"/>
      <w:szCs w:val="24"/>
    </w:rPr>
  </w:style>
  <w:style w:type="paragraph" w:styleId="1421" w:customStyle="1">
    <w:name w:val="图例"/>
    <w:basedOn w:val="970"/>
    <w:qFormat/>
    <w:pPr>
      <w:jc w:val="center"/>
      <w:spacing w:before="120" w:after="120" w:line="360" w:lineRule="auto"/>
    </w:pPr>
    <w:rPr>
      <w:rFonts w:ascii="Times New Roman" w:hAnsi="Times New Roman" w:eastAsia="仿宋_GB2312" w:cs="Times New Roman"/>
      <w:b/>
      <w:sz w:val="24"/>
      <w:szCs w:val="20"/>
    </w:rPr>
  </w:style>
  <w:style w:type="table" w:styleId="142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23">
    <w:name w:val="Revision"/>
    <w:hidden/>
    <w:uiPriority w:val="99"/>
    <w:unhideWhenUsed/>
    <w:rPr>
      <w:sz w:val="21"/>
      <w:szCs w:val="24"/>
    </w:rPr>
  </w:style>
  <w:style w:type="character" w:styleId="1424" w:customStyle="1">
    <w:name w:val="☆ 正文 Char"/>
    <w:link w:val="1425"/>
    <w:qFormat/>
  </w:style>
  <w:style w:type="paragraph" w:styleId="1425" w:customStyle="1">
    <w:name w:val="☆ 正文"/>
    <w:basedOn w:val="970"/>
    <w:link w:val="1424"/>
    <w:qFormat/>
    <w:rPr>
      <w:rFonts w:ascii="Times New Roman" w:hAnsi="Times New Roman" w:eastAsia="宋体" w:cs="Times New Roman"/>
      <w:sz w:val="20"/>
      <w:szCs w:val="20"/>
    </w:rPr>
  </w:style>
  <w:style w:type="paragraph" w:styleId="1426" w:customStyle="1">
    <w:name w:val="_Style 493"/>
    <w:basedOn w:val="970"/>
    <w:next w:val="1031"/>
    <w:qFormat/>
    <w:pPr>
      <w:ind w:firstLine="420"/>
    </w:pPr>
    <w:rPr>
      <w:rFonts w:ascii="Calibri" w:hAnsi="Calibri" w:eastAsia="宋体" w:cs="Times New Roman"/>
    </w:rPr>
  </w:style>
  <w:style w:type="paragraph" w:styleId="1427" w:customStyle="1">
    <w:name w:val="二级目录"/>
    <w:next w:val="970"/>
    <w:uiPriority w:val="99"/>
    <w:qFormat/>
    <w:pPr>
      <w:ind w:left="720" w:hanging="720"/>
      <w:tabs>
        <w:tab w:val="left" w:pos="720" w:leader="none"/>
      </w:tabs>
      <w:outlineLvl w:val="1"/>
    </w:pPr>
    <w:rPr>
      <w:rFonts w:cs="Calibri"/>
      <w:b/>
      <w:bCs/>
      <w:sz w:val="30"/>
      <w:szCs w:val="30"/>
    </w:rPr>
  </w:style>
  <w:style w:type="character" w:styleId="1428" w:customStyle="1">
    <w:name w:val="正文首行缩进 Char"/>
    <w:basedOn w:val="1103"/>
    <w:uiPriority w:val="99"/>
    <w:rPr>
      <w:rFonts w:ascii="宋体" w:hAnsi="宋体" w:eastAsia="宋体" w:cs="Times New Roman"/>
      <w:sz w:val="24"/>
      <w:szCs w:val="24"/>
    </w:rPr>
  </w:style>
  <w:style w:type="table" w:styleId="1429" w:customStyle="1">
    <w:name w:val="中等深浅网格 1 - 着色 21"/>
    <w:basedOn w:val="981"/>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430" w:customStyle="1">
    <w:name w:val="访问过的超链接1"/>
    <w:uiPriority w:val="99"/>
    <w:qFormat/>
    <w:rPr>
      <w:color w:val="333333"/>
      <w:u w:val="none"/>
    </w:rPr>
  </w:style>
  <w:style w:type="paragraph" w:styleId="1431" w:customStyle="1">
    <w:name w:val="列出段落11"/>
    <w:basedOn w:val="970"/>
    <w:qFormat/>
    <w:pPr>
      <w:ind w:firstLine="420"/>
    </w:pPr>
    <w:rPr>
      <w:rFonts w:ascii="Calibri" w:hAnsi="Calibri" w:eastAsia="宋体" w:cs="Times New Roman"/>
    </w:rPr>
  </w:style>
  <w:style w:type="paragraph" w:styleId="1432" w:customStyle="1">
    <w:name w:val="无间隔1"/>
    <w:qFormat/>
    <w:pPr>
      <w:jc w:val="both"/>
      <w:widowControl w:val="off"/>
    </w:pPr>
    <w:rPr>
      <w:sz w:val="21"/>
      <w:szCs w:val="24"/>
    </w:rPr>
  </w:style>
  <w:style w:type="paragraph" w:styleId="1433" w:customStyle="1">
    <w:name w:val="msolistparagraph"/>
    <w:basedOn w:val="970"/>
    <w:qFormat/>
    <w:pPr>
      <w:ind w:firstLine="420"/>
    </w:pPr>
    <w:rPr>
      <w:rFonts w:ascii="Calibri" w:hAnsi="Calibri" w:eastAsia="宋体" w:cs="Times New Roman"/>
      <w:sz w:val="20"/>
    </w:rPr>
  </w:style>
  <w:style w:type="paragraph" w:styleId="1434" w:customStyle="1">
    <w:name w:val="首行缩进"/>
    <w:basedOn w:val="970"/>
    <w:qFormat/>
    <w:pPr>
      <w:ind w:firstLine="480"/>
      <w:jc w:val="left"/>
      <w:spacing w:line="360" w:lineRule="auto"/>
    </w:pPr>
    <w:rPr>
      <w:rFonts w:ascii="宋体" w:hAnsi="宋体" w:eastAsia="宋体" w:cs="Times New Roman"/>
      <w:sz w:val="20"/>
    </w:rPr>
  </w:style>
  <w:style w:type="paragraph" w:styleId="1435" w:customStyle="1">
    <w:name w:val="xl6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436" w:customStyle="1">
    <w:name w:val="xl66"/>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character" w:styleId="1437" w:customStyle="1">
    <w:name w:val="font41"/>
    <w:qFormat/>
    <w:rPr>
      <w:rFonts w:hint="eastAsia" w:ascii="宋体" w:hAnsi="宋体" w:eastAsia="宋体" w:cs="宋体"/>
      <w:color w:val="000000"/>
      <w:sz w:val="20"/>
      <w:szCs w:val="20"/>
      <w:u w:val="none"/>
    </w:rPr>
  </w:style>
  <w:style w:type="paragraph" w:styleId="1438" w:customStyle="1">
    <w:name w:val="xl64"/>
    <w:basedOn w:val="97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439" w:customStyle="1">
    <w:name w:val="xl63"/>
    <w:basedOn w:val="97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440">
    <w:name w:val="Body Text First Indent 2"/>
    <w:basedOn w:val="990"/>
    <w:link w:val="1441"/>
    <w:uiPriority w:val="99"/>
    <w:unhideWhenUsed/>
    <w:pPr>
      <w:ind w:firstLine="420"/>
    </w:pPr>
    <w:rPr>
      <w:szCs w:val="24"/>
    </w:rPr>
  </w:style>
  <w:style w:type="character" w:styleId="1441" w:customStyle="1">
    <w:name w:val="正文文本首行缩进 2 字符"/>
    <w:basedOn w:val="1052"/>
    <w:link w:val="1440"/>
    <w:uiPriority w:val="99"/>
    <w:rPr>
      <w:sz w:val="21"/>
      <w:szCs w:val="24"/>
    </w:rPr>
  </w:style>
  <w:style w:type="table" w:styleId="1442">
    <w:name w:val="Medium Grid 1 Accent 2"/>
    <w:basedOn w:val="981"/>
    <w:uiPriority w:val="67"/>
    <w:semiHidden/>
    <w:unhideWhenUsed/>
    <w:rPr>
      <w:rFonts w:asciiTheme="minorHAnsi" w:hAnsiTheme="minorHAnsi" w:eastAsiaTheme="minorEastAsia" w:cstheme="minorBidi"/>
      <w:sz w:val="21"/>
      <w:szCs w:val="22"/>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band1Horz">
      <w:tcPr>
        <w:shd w:val="clear" w:color="auto" w:fill="dfa7a6" w:themeFill="accent2" w:themeFillTint="7F"/>
      </w:tcPr>
    </w:tblStylePr>
    <w:tblStylePr w:type="band1Vert">
      <w:tcPr>
        <w:shd w:val="clear" w:color="auto" w:fill="dfa7a6" w:themeFill="accent2"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CF7B79" w:themeColor="accent2" w:themeTint="BF" w:sz="18" w:space="0"/>
        </w:tcBorders>
      </w:tcPr>
    </w:tblStylePr>
  </w:style>
  <w:style w:type="paragraph" w:styleId="1443" w:customStyle="1">
    <w:name w:val="正文文本1"/>
    <w:basedOn w:val="970"/>
    <w:qFormat/>
    <w:pPr>
      <w:ind w:firstLine="400"/>
      <w:spacing w:line="398" w:lineRule="auto"/>
    </w:pPr>
    <w:rPr>
      <w:rFonts w:ascii="宋体" w:hAnsi="宋体" w:eastAsia="宋体" w:cs="宋体"/>
      <w:sz w:val="22"/>
      <w:lang w:val="zh-CN" w:bidi="zh-CN"/>
    </w:rPr>
  </w:style>
  <w:style w:type="paragraph" w:styleId="1444" w:customStyle="1">
    <w:name w:val="列表段落1"/>
    <w:basedOn w:val="970"/>
    <w:uiPriority w:val="34"/>
    <w:qFormat/>
    <w:pPr>
      <w:contextualSpacing/>
      <w:ind w:left="720"/>
      <w:jc w:val="left"/>
      <w:widowControl/>
    </w:pPr>
    <w:rPr>
      <w:rFonts w:ascii="Calibri" w:hAnsi="Calibri" w:eastAsia="宋体" w:cs="Times New Roman"/>
      <w:sz w:val="24"/>
      <w:szCs w:val="24"/>
      <w:lang w:eastAsia="en-US" w:bidi="en-US"/>
    </w:rPr>
  </w:style>
  <w:style w:type="paragraph" w:styleId="1445" w:customStyle="1">
    <w:name w:val="普通正文"/>
    <w:basedOn w:val="970"/>
    <w:qFormat/>
    <w:pPr>
      <w:ind w:firstLine="480"/>
      <w:jc w:val="left"/>
      <w:spacing w:before="120" w:after="120" w:line="360" w:lineRule="auto"/>
    </w:pPr>
    <w:rPr>
      <w:rFonts w:ascii="Arial" w:hAnsi="Arial" w:eastAsia="宋体"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钟冠华</cp:lastModifiedBy>
  <cp:revision>391</cp:revision>
  <dcterms:created xsi:type="dcterms:W3CDTF">2025-10-12T06:29:00Z</dcterms:created>
  <dcterms:modified xsi:type="dcterms:W3CDTF">2026-06-29T05:54:25Z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1AD6C77467BD47778DAE41545CA0D332_13</vt:lpwstr>
  </property>
  <property fmtid="{D5CDD505-2E9C-101B-9397-08002B2CF9AE}" pid="4" name="KSOTemplateDocerSaveRecord">
    <vt:lpwstr>eyJoZGlkIjoiMDgzOGJhNTk3ODcwNWYyNThkZGMzNjNjZmI5ZDczY2EiLCJ1c2VySWQiOiIzOTMzOTAyNDMifQ==</vt:lpwstr>
  </property>
</Properties>
</file>