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widowControl w:val="off"/>
        <w:rPr>
          <w:rFonts w:ascii="Times New Roman" w:hAnsi="Times New Roman" w:cs="Times New Roman"/>
          <w:b/>
          <w:color w:val="auto"/>
          <w:sz w:val="96"/>
          <w:szCs w:val="96"/>
          <w:highlight w:val="none"/>
          <w:lang w:val="en-US"/>
        </w:rPr>
      </w:pPr>
      <w:r>
        <w:rPr>
          <w:rFonts w:ascii="Times New Roman" w:hAnsi="Times New Roman" w:cs="Times New Roman"/>
          <w:b/>
          <w:color w:val="auto"/>
          <w:sz w:val="96"/>
          <w:szCs w:val="96"/>
          <w:highlight w:val="none"/>
          <w:lang w:val="en-US"/>
        </w:rPr>
      </w:r>
      <w:r/>
    </w:p>
    <w:p>
      <w:pPr>
        <w:pStyle w:val="1012"/>
        <w:keepLines w:val="0"/>
        <w:keepNext w:val="0"/>
        <w:pageBreakBefore w:val="0"/>
        <w:widowControl w:val="off"/>
        <w:rPr>
          <w:rFonts w:ascii="Times New Roman" w:hAnsi="Times New Roman"/>
          <w:color w:val="auto"/>
          <w:highlight w:val="none"/>
          <w:lang w:val="en-US"/>
        </w:rPr>
      </w:pPr>
      <w:r>
        <w:rPr>
          <w:rFonts w:ascii="Times New Roman" w:hAnsi="Times New Roman"/>
          <w:color w:val="auto"/>
          <w:highlight w:val="none"/>
          <w:lang w:val="en-US"/>
        </w:rPr>
      </w:r>
      <w:r/>
    </w:p>
    <w:p>
      <w:pPr>
        <w:jc w:val="center"/>
        <w:keepLines w:val="0"/>
        <w:keepNext w:val="0"/>
        <w:pageBreakBefore w:val="0"/>
        <w:spacing w:line="360" w:lineRule="auto"/>
        <w:widowControl w:val="off"/>
        <w:rPr>
          <w:rFonts w:hint="default" w:ascii="Times New Roman" w:hAnsi="Times New Roman" w:eastAsia="宋体" w:cs="Times New Roman"/>
          <w:b/>
          <w:color w:val="auto"/>
          <w:sz w:val="36"/>
          <w:highlight w:val="none"/>
          <w:lang w:val="en-US" w:eastAsia="zh-CN"/>
        </w:rPr>
      </w:pPr>
      <w:r>
        <w:rPr>
          <w:rFonts w:hint="eastAsia" w:ascii="Times New Roman" w:hAnsi="Times New Roman" w:cs="Times New Roman"/>
          <w:b/>
          <w:color w:val="auto"/>
          <w:sz w:val="96"/>
          <w:szCs w:val="96"/>
          <w:highlight w:val="none"/>
          <w:lang w:val="en-US" w:eastAsia="zh-CN"/>
        </w:rPr>
        <w:t xml:space="preserve">竞争性谈判文件</w:t>
      </w:r>
      <w:r/>
    </w:p>
    <w:p>
      <w:pPr>
        <w:jc w:val="center"/>
        <w:keepLines w:val="0"/>
        <w:keepNext w:val="0"/>
        <w:pageBreakBefore w:val="0"/>
        <w:spacing w:line="360" w:lineRule="auto"/>
        <w:widowControl w:val="off"/>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keepLines w:val="0"/>
        <w:keepNext w:val="0"/>
        <w:pageBreakBefore w:val="0"/>
        <w:spacing w:line="360" w:lineRule="auto"/>
        <w:widowControl w:val="off"/>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keepLines w:val="0"/>
        <w:keepNext w:val="0"/>
        <w:pageBreakBefore w:val="0"/>
        <w:spacing w:line="360" w:lineRule="auto"/>
        <w:widowControl w:val="off"/>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r>
      <w:r/>
    </w:p>
    <w:p>
      <w:pPr>
        <w:jc w:val="center"/>
        <w:keepLines w:val="0"/>
        <w:keepNext w:val="0"/>
        <w:pageBreakBefore w:val="0"/>
        <w:spacing w:line="360" w:lineRule="auto"/>
        <w:widowControl w:val="off"/>
        <w:rPr>
          <w:rFonts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t xml:space="preserve">项目名称：2025年姜堰区水稻单产提升整建制推进县项目</w:t>
      </w:r>
      <w:r/>
    </w:p>
    <w:p>
      <w:pPr>
        <w:ind w:firstLine="1400"/>
        <w:jc w:val="both"/>
        <w:keepLines w:val="0"/>
        <w:keepNext w:val="0"/>
        <w:pageBreakBefore w:val="0"/>
        <w:spacing w:line="360" w:lineRule="auto"/>
        <w:widowControl w:val="off"/>
        <w:rPr>
          <w:rFonts w:hint="eastAsia" w:ascii="Times New Roman" w:hAnsi="Times New Roman" w:eastAsia="宋体" w:cs="Times New Roman"/>
          <w:bCs/>
          <w:color w:val="auto"/>
          <w:sz w:val="28"/>
          <w:szCs w:val="28"/>
          <w:highlight w:val="none"/>
          <w:lang w:eastAsia="zh-CN"/>
        </w:rPr>
      </w:pPr>
      <w:r>
        <w:rPr>
          <w:rFonts w:hint="eastAsia" w:ascii="Times New Roman" w:hAnsi="Times New Roman" w:cs="Times New Roman"/>
          <w:bCs/>
          <w:color w:val="auto"/>
          <w:sz w:val="28"/>
          <w:szCs w:val="28"/>
          <w:highlight w:val="none"/>
        </w:rPr>
        <w:t xml:space="preserve">项目编号：JSZC-321204-JYFZ-T2026-0013</w:t>
      </w:r>
      <w:r>
        <w:rPr>
          <w:rFonts w:hint="eastAsia" w:cs="Times New Roman"/>
          <w:bCs/>
          <w:color w:val="auto"/>
          <w:sz w:val="28"/>
          <w:szCs w:val="28"/>
          <w:highlight w:val="none"/>
          <w:lang w:val="en-US" w:eastAsia="zh-CN"/>
        </w:rPr>
        <w:t xml:space="preserve"> </w:t>
      </w:r>
      <w:r/>
    </w:p>
    <w:p>
      <w:pPr>
        <w:jc w:val="center"/>
        <w:keepLines w:val="0"/>
        <w:keepNext w:val="0"/>
        <w:pageBreakBefore w:val="0"/>
        <w:spacing w:line="360" w:lineRule="auto"/>
        <w:widowControl w:val="off"/>
        <w:rPr>
          <w:rFonts w:ascii="Times New Roman" w:hAnsi="Times New Roman" w:cs="Times New Roman"/>
          <w:bCs/>
          <w:color w:val="auto"/>
          <w:sz w:val="36"/>
          <w:highlight w:val="none"/>
        </w:rPr>
      </w:pPr>
      <w:r>
        <w:rPr>
          <w:rFonts w:ascii="Times New Roman" w:hAnsi="Times New Roman" w:cs="Times New Roman"/>
          <w:bCs/>
          <w:color w:val="auto"/>
          <w:sz w:val="36"/>
          <w:highlight w:val="none"/>
        </w:rPr>
      </w:r>
      <w:r/>
    </w:p>
    <w:p>
      <w:pPr>
        <w:jc w:val="center"/>
        <w:keepLines w:val="0"/>
        <w:keepNext w:val="0"/>
        <w:pageBreakBefore w:val="0"/>
        <w:spacing w:line="360" w:lineRule="auto"/>
        <w:widowControl w:val="off"/>
        <w:rPr>
          <w:rFonts w:ascii="Times New Roman" w:hAnsi="Times New Roman" w:cs="Times New Roman"/>
          <w:bCs/>
          <w:color w:val="auto"/>
          <w:sz w:val="36"/>
          <w:highlight w:val="none"/>
        </w:rPr>
      </w:pPr>
      <w:r>
        <w:rPr>
          <w:rFonts w:ascii="Times New Roman" w:hAnsi="Times New Roman" w:cs="Times New Roman"/>
          <w:bCs/>
          <w:color w:val="auto"/>
          <w:sz w:val="36"/>
          <w:highlight w:val="none"/>
        </w:rPr>
      </w:r>
      <w:r/>
    </w:p>
    <w:p>
      <w:pPr>
        <w:jc w:val="center"/>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center"/>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both"/>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ind w:firstLine="562"/>
        <w:jc w:val="both"/>
        <w:keepLines w:val="0"/>
        <w:keepNext w:val="0"/>
        <w:pageBreakBefore w:val="0"/>
        <w:spacing w:line="360" w:lineRule="auto"/>
        <w:widowControl w:val="off"/>
        <w:rPr>
          <w:rFonts w:hint="eastAsia" w:ascii="Times New Roman" w:hAnsi="Times New Roman" w:cs="Times New Roman"/>
          <w:bCs/>
          <w:color w:val="auto"/>
          <w:sz w:val="28"/>
          <w:highlight w:val="none"/>
          <w:lang w:val="en-US" w:eastAsia="zh-CN"/>
        </w:rPr>
      </w:pPr>
      <w:r>
        <w:rPr>
          <w:rFonts w:hint="eastAsia" w:ascii="Times New Roman" w:hAnsi="Times New Roman" w:cs="Times New Roman"/>
          <w:bCs/>
          <w:color w:val="auto"/>
          <w:sz w:val="28"/>
          <w:highlight w:val="none"/>
          <w:lang w:val="en-US" w:eastAsia="zh-CN"/>
        </w:rPr>
      </w:r>
      <w:r/>
    </w:p>
    <w:p>
      <w:pPr>
        <w:ind w:firstLine="562"/>
        <w:jc w:val="both"/>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hint="eastAsia" w:ascii="Times New Roman" w:hAnsi="Times New Roman" w:cs="Times New Roman"/>
          <w:bCs/>
          <w:color w:val="auto"/>
          <w:spacing w:val="210"/>
          <w:sz w:val="28"/>
          <w:highlight w:val="none"/>
          <w:lang w:val="en-US" w:eastAsia="zh-CN"/>
        </w:rPr>
        <w:t xml:space="preserve">采购</w:t>
      </w:r>
      <w:r>
        <w:rPr>
          <w:rFonts w:hint="eastAsia" w:ascii="Times New Roman" w:hAnsi="Times New Roman" w:cs="Times New Roman"/>
          <w:bCs/>
          <w:color w:val="auto"/>
          <w:spacing w:val="0"/>
          <w:sz w:val="28"/>
          <w:highlight w:val="none"/>
          <w:lang w:val="en-US" w:eastAsia="zh-CN"/>
        </w:rPr>
        <w:t xml:space="preserve">人</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泰州市姜堰区农业农村局</w:t>
      </w:r>
      <w:r>
        <w:rPr>
          <w:rFonts w:hint="eastAsia" w:ascii="Times New Roman" w:hAnsi="Times New Roman" w:cs="Times New Roman"/>
          <w:bCs/>
          <w:color w:val="auto"/>
          <w:sz w:val="28"/>
          <w:highlight w:val="none"/>
          <w:u w:val="single"/>
          <w:lang w:val="en-US"/>
        </w:rPr>
        <w:t xml:space="preserve">（单位盖章）</w:t>
      </w:r>
      <w:r/>
    </w:p>
    <w:p>
      <w:pPr>
        <w:ind w:firstLine="560"/>
        <w:jc w:val="center"/>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ascii="Times New Roman" w:hAnsi="Times New Roman" w:cs="Times New Roman"/>
          <w:bCs/>
          <w:color w:val="auto"/>
          <w:sz w:val="28"/>
          <w:highlight w:val="none"/>
          <w:lang w:val="en-US"/>
        </w:rPr>
      </w:r>
      <w:r/>
    </w:p>
    <w:p>
      <w:pPr>
        <w:ind w:firstLine="560"/>
        <w:jc w:val="both"/>
        <w:keepLines w:val="0"/>
        <w:keepNext w:val="0"/>
        <w:pageBreakBefore w:val="0"/>
        <w:spacing w:line="360" w:lineRule="auto"/>
        <w:widowControl w:val="off"/>
        <w:rPr>
          <w:rFonts w:ascii="Times New Roman" w:hAnsi="Times New Roman" w:cs="Times New Roman"/>
          <w:bCs/>
          <w:color w:val="auto"/>
          <w:sz w:val="28"/>
          <w:highlight w:val="none"/>
          <w:u w:val="single"/>
          <w:lang w:val="en-US"/>
        </w:rPr>
      </w:pPr>
      <w:r>
        <w:rPr>
          <w:rFonts w:hint="eastAsia" w:ascii="Times New Roman" w:hAnsi="Times New Roman" w:cs="Times New Roman"/>
          <w:bCs/>
          <w:color w:val="auto"/>
          <w:sz w:val="28"/>
          <w:highlight w:val="none"/>
          <w:lang w:val="en-US"/>
        </w:rPr>
        <w:t xml:space="preserve">招标代理</w:t>
      </w:r>
      <w:r>
        <w:rPr>
          <w:rFonts w:hint="eastAsia" w:ascii="Times New Roman" w:hAnsi="Times New Roman" w:cs="Times New Roman"/>
          <w:bCs/>
          <w:color w:val="auto"/>
          <w:sz w:val="28"/>
          <w:highlight w:val="none"/>
          <w:lang w:val="en-US" w:eastAsia="zh-CN"/>
        </w:rPr>
        <w:t xml:space="preserve">机构</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江阴方正建设工程造价事务所有限公司</w:t>
      </w:r>
      <w:r>
        <w:rPr>
          <w:rFonts w:hint="eastAsia" w:ascii="Times New Roman" w:hAnsi="Times New Roman" w:cs="Times New Roman"/>
          <w:bCs/>
          <w:color w:val="auto"/>
          <w:sz w:val="28"/>
          <w:highlight w:val="none"/>
          <w:u w:val="single"/>
          <w:lang w:val="en-US"/>
        </w:rPr>
        <w:t xml:space="preserve">（单位盖章）</w:t>
      </w:r>
      <w:r/>
    </w:p>
    <w:p>
      <w:pPr>
        <w:keepLines w:val="0"/>
        <w:keepNext w:val="0"/>
        <w:pageBreakBefore w:val="0"/>
        <w:widowControl w:val="off"/>
        <w:rPr>
          <w:rFonts w:ascii="Times New Roman" w:hAnsi="Times New Roman" w:cs="Times New Roman"/>
          <w:bCs/>
          <w:color w:val="auto"/>
          <w:sz w:val="32"/>
          <w:szCs w:val="40"/>
          <w:highlight w:val="none"/>
          <w:lang w:val="en-US"/>
        </w:rPr>
      </w:pPr>
      <w:r>
        <w:rPr>
          <w:rFonts w:ascii="Times New Roman" w:hAnsi="Times New Roman" w:cs="Times New Roman"/>
          <w:bCs/>
          <w:color w:val="auto"/>
          <w:sz w:val="32"/>
          <w:szCs w:val="40"/>
          <w:highlight w:val="none"/>
          <w:lang w:val="en-US"/>
        </w:rPr>
      </w:r>
      <w:r/>
    </w:p>
    <w:p>
      <w:pPr>
        <w:jc w:val="center"/>
        <w:keepLines w:val="0"/>
        <w:keepNext w:val="0"/>
        <w:pageBreakBefore w:val="0"/>
        <w:widowControl w:val="off"/>
        <w:rPr>
          <w:rFonts w:ascii="Times New Roman" w:hAnsi="Times New Roman"/>
          <w:b/>
          <w:color w:val="auto"/>
          <w:sz w:val="44"/>
          <w:highlight w:val="none"/>
          <w:lang w:val="en-US"/>
        </w:rPr>
      </w:pPr>
      <w:r>
        <w:rPr>
          <w:rFonts w:hint="eastAsia" w:ascii="Times New Roman" w:hAnsi="Times New Roman" w:cs="Times New Roman"/>
          <w:bCs/>
          <w:color w:val="auto"/>
          <w:sz w:val="32"/>
          <w:szCs w:val="40"/>
          <w:highlight w:val="none"/>
          <w:u w:val="single"/>
          <w:lang w:val="en-US"/>
        </w:rPr>
        <w:t xml:space="preserve">202</w:t>
      </w:r>
      <w:r>
        <w:rPr>
          <w:rFonts w:hint="eastAsia" w:cs="Times New Roman"/>
          <w:bCs/>
          <w:color w:val="auto"/>
          <w:sz w:val="32"/>
          <w:szCs w:val="40"/>
          <w:highlight w:val="none"/>
          <w:u w:val="single"/>
          <w:lang w:val="en-US" w:eastAsia="zh-CN"/>
        </w:rPr>
        <w:t xml:space="preserve">6</w:t>
      </w:r>
      <w:r>
        <w:rPr>
          <w:rFonts w:hint="eastAsia" w:ascii="Times New Roman" w:hAnsi="Times New Roman" w:cs="Times New Roman"/>
          <w:bCs/>
          <w:color w:val="auto"/>
          <w:sz w:val="32"/>
          <w:szCs w:val="40"/>
          <w:highlight w:val="none"/>
          <w:lang w:val="en-US"/>
        </w:rPr>
        <w:t xml:space="preserve">年</w:t>
      </w:r>
      <w:r>
        <w:rPr>
          <w:rFonts w:hint="eastAsia" w:cs="Times New Roman"/>
          <w:bCs/>
          <w:color w:val="auto"/>
          <w:sz w:val="32"/>
          <w:szCs w:val="40"/>
          <w:highlight w:val="none"/>
          <w:u w:val="single"/>
          <w:lang w:val="en-US" w:eastAsia="zh-CN"/>
        </w:rPr>
        <w:t xml:space="preserve">6</w:t>
      </w:r>
      <w:r>
        <w:rPr>
          <w:rFonts w:hint="eastAsia" w:ascii="Times New Roman" w:hAnsi="Times New Roman" w:cs="Times New Roman"/>
          <w:bCs/>
          <w:color w:val="auto"/>
          <w:sz w:val="32"/>
          <w:szCs w:val="40"/>
          <w:highlight w:val="none"/>
          <w:lang w:val="en-US"/>
        </w:rPr>
        <w:t xml:space="preserve">月</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ind w:left="0" w:firstLine="640"/>
        <w:jc w:val="center"/>
        <w:keepLines w:val="0"/>
        <w:keepNext w:val="0"/>
        <w:pageBreakBefore w:val="0"/>
        <w:spacing w:after="361" w:line="360" w:lineRule="auto"/>
        <w:widowControl w:val="off"/>
        <w:rPr>
          <w:rFonts w:hint="eastAsia" w:ascii="Times New Roman" w:hAnsi="Times New Roman" w:eastAsia="黑体" w:cs="黑体"/>
          <w:b w:val="0"/>
          <w:bCs w:val="0"/>
          <w:color w:val="auto"/>
          <w:spacing w:val="-3"/>
          <w:sz w:val="32"/>
          <w:szCs w:val="32"/>
          <w:highlight w:val="none"/>
        </w:rPr>
      </w:pPr>
      <w:r>
        <w:rPr>
          <w:rFonts w:hint="eastAsia" w:ascii="Times New Roman" w:hAnsi="Times New Roman" w:eastAsia="黑体" w:cs="黑体"/>
          <w:b w:val="0"/>
          <w:bCs w:val="0"/>
          <w:color w:val="auto"/>
          <w:sz w:val="32"/>
          <w:szCs w:val="32"/>
          <w:highlight w:val="none"/>
        </w:rPr>
        <w:t xml:space="preserve">政府采购线上合同信用融资功能告知提醒</w:t>
      </w:r>
      <w:r/>
    </w:p>
    <w:p>
      <w:pPr>
        <w:pStyle w:val="1233"/>
        <w:numPr>
          <w:ilvl w:val="0"/>
          <w:numId w:val="2"/>
        </w:numPr>
        <w:ind w:left="0" w:firstLine="420"/>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政府采购线上合同信用融资功能告知提醒</w:t>
      </w:r>
      <w:r/>
    </w:p>
    <w:p>
      <w:pPr>
        <w:ind w:left="0" w:firstLine="424"/>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我区已正式启用“苏采云”系统，目前已全面开</w:t>
      </w:r>
      <w:r>
        <w:rPr>
          <w:rFonts w:hint="eastAsia" w:ascii="Times New Roman" w:hAnsi="Times New Roman" w:cs="宋体"/>
          <w:color w:val="auto"/>
          <w:spacing w:val="11"/>
          <w:sz w:val="21"/>
          <w:szCs w:val="21"/>
          <w:highlight w:val="none"/>
        </w:rPr>
        <w:t xml:space="preserve">通</w:t>
      </w:r>
      <w:r>
        <w:rPr>
          <w:rFonts w:hint="eastAsia" w:ascii="Times New Roman" w:hAnsi="Times New Roman" w:cs="宋体"/>
          <w:color w:val="auto"/>
          <w:spacing w:val="1"/>
          <w:sz w:val="21"/>
          <w:szCs w:val="21"/>
          <w:highlight w:val="none"/>
        </w:rPr>
        <w:t xml:space="preserve">政府采购线上合同信用融资（以下简称“政采贷”）功能。成交供应商可凭政府采购合同在中征平台发起贷款申请贷款。</w:t>
      </w:r>
      <w:r/>
    </w:p>
    <w:p>
      <w:pPr>
        <w:pStyle w:val="1233"/>
        <w:numPr>
          <w:ilvl w:val="0"/>
          <w:numId w:val="3"/>
        </w:numPr>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“政采贷”业务流程</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6"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5"/>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25" o:title=""/>
              </v:shape>
            </w:pict>
          </mc:Fallback>
        </mc:AlternateContent>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2.操作流程</w:t>
      </w:r>
      <w:r/>
    </w:p>
    <w:p>
      <w:pPr>
        <w:pStyle w:val="1233"/>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lang w:val="en-US" w:eastAsia="zh-CN"/>
        </w:rPr>
        <w:t xml:space="preserve">操作流程</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33"/>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lang w:val="en-US" w:eastAsia="zh-CN"/>
        </w:rPr>
      </w:pPr>
      <w:r>
        <w:rPr>
          <w:rFonts w:hint="eastAsia" w:ascii="Times New Roman" w:hAnsi="Times New Roman" w:cs="宋体"/>
          <w:b/>
          <w:bCs/>
          <w:color w:val="auto"/>
          <w:sz w:val="21"/>
          <w:szCs w:val="21"/>
          <w:highlight w:val="none"/>
          <w:lang w:val="en-US" w:eastAsia="zh-CN"/>
        </w:rPr>
        <w:t xml:space="preserve">常见问题</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Q1：哪些企业能申请“政采贷”？</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答：江苏省内采用国库集中支付的政府采购项目的中标供应商，可凭政府采购合同申请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政采贷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Q2：供应商在哪里申请“政采贷”？</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答：中标供应商在“中征应收账款融资服务平台”（简称“中征平台”）上向意向银行发起融资申请</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Q3：中标供应商要注意什么？</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答：中标供应商要加强和采购单位的沟通协调，尽早确定融资需求。需要“政采贷”融资的，政府采购合同付款账号应当空置。</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Q4：采购单位要做什么？</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Q5：“政采贷”融资失败怎么办？</w:t>
      </w:r>
      <w:r/>
    </w:p>
    <w:p>
      <w:pPr>
        <w:pStyle w:val="1233"/>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233"/>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4.网址及联系方式</w:t>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政采贷：</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"http://www.ccgp-jiangsu.gov.cn/jiangsu/paying.html" \o "http://www.ccgp-jiangsu.gov.cn/jiangsu/paying.html" </w:instrText>
      </w:r>
      <w:r>
        <w:rPr>
          <w:rFonts w:ascii="Times New Roman" w:hAnsi="Times New Roman"/>
          <w:color w:val="auto"/>
          <w:sz w:val="21"/>
          <w:szCs w:val="21"/>
          <w:highlight w:val="none"/>
        </w:rPr>
        <w:fldChar w:fldCharType="separate"/>
      </w:r>
      <w:r>
        <w:rPr>
          <w:rStyle w:val="1234"/>
          <w:rFonts w:hint="eastAsia" w:ascii="Times New Roman" w:hAnsi="Times New Roman" w:cs="宋体"/>
          <w:color w:val="auto"/>
          <w:spacing w:val="1"/>
          <w:sz w:val="21"/>
          <w:szCs w:val="21"/>
          <w:highlight w:val="none"/>
        </w:rPr>
        <w:t xml:space="preserve">http://www.ccgp-jiangsu.gov.cn/jiangsu/paying.html</w:t>
      </w:r>
      <w:r>
        <w:rPr>
          <w:rStyle w:val="1234"/>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hint="eastAsia" w:ascii="Times New Roman" w:hAnsi="Times New Roman" w:cs="宋体"/>
          <w:color w:val="auto"/>
          <w:spacing w:val="1"/>
          <w:sz w:val="21"/>
          <w:szCs w:val="21"/>
          <w:highlight w:val="none"/>
        </w:rPr>
        <w:sectPr>
          <w:head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pacing w:val="1"/>
          <w:sz w:val="21"/>
          <w:szCs w:val="21"/>
          <w:highlight w:val="none"/>
        </w:rPr>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中征平台：</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"https://www.crcrfsp.com/" \o "https://www.crcrfsp.com/" </w:instrText>
      </w:r>
      <w:r>
        <w:rPr>
          <w:rFonts w:ascii="Times New Roman" w:hAnsi="Times New Roman"/>
          <w:color w:val="auto"/>
          <w:sz w:val="21"/>
          <w:szCs w:val="21"/>
          <w:highlight w:val="none"/>
        </w:rPr>
        <w:fldChar w:fldCharType="separate"/>
      </w:r>
      <w:r>
        <w:rPr>
          <w:rStyle w:val="1234"/>
          <w:rFonts w:hint="eastAsia" w:ascii="Times New Roman" w:hAnsi="Times New Roman" w:cs="宋体"/>
          <w:color w:val="auto"/>
          <w:spacing w:val="1"/>
          <w:sz w:val="21"/>
          <w:szCs w:val="21"/>
          <w:highlight w:val="none"/>
        </w:rPr>
        <w:t xml:space="preserve">https://www.crcrfsp.com/</w:t>
      </w:r>
      <w:r>
        <w:rPr>
          <w:rStyle w:val="1234"/>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联系人：翟先生           联系电话：0523-88816349</w:t>
      </w:r>
      <w:r/>
    </w:p>
    <w:p>
      <w:pPr>
        <w:pStyle w:val="1233"/>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竞争性</w:t>
      </w:r>
      <w:r>
        <w:rPr>
          <w:rFonts w:hint="eastAsia" w:ascii="Times New Roman" w:hAnsi="Times New Roman" w:cs="宋体"/>
          <w:b/>
          <w:bCs/>
          <w:color w:val="auto"/>
          <w:sz w:val="24"/>
          <w:szCs w:val="24"/>
          <w:highlight w:val="none"/>
          <w:lang w:eastAsia="zh-CN"/>
        </w:rPr>
        <w:t xml:space="preserve">谈判</w:t>
      </w:r>
      <w:r>
        <w:rPr>
          <w:rFonts w:hint="eastAsia" w:ascii="Times New Roman" w:hAnsi="Times New Roman" w:cs="宋体"/>
          <w:b/>
          <w:bCs/>
          <w:color w:val="auto"/>
          <w:sz w:val="24"/>
          <w:szCs w:val="24"/>
          <w:highlight w:val="none"/>
        </w:rPr>
        <w:t xml:space="preserve">不见面交易注意事项</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lang w:bidi="ar"/>
        </w:rPr>
      </w:pPr>
      <w:r>
        <w:rPr>
          <w:rFonts w:hint="eastAsia" w:ascii="Times New Roman" w:hAnsi="Times New Roman" w:cs="宋体"/>
          <w:b/>
          <w:bCs/>
          <w:color w:val="auto"/>
          <w:sz w:val="21"/>
          <w:szCs w:val="21"/>
          <w:highlight w:val="none"/>
          <w:lang w:bidi="ar"/>
        </w:rPr>
        <w:t xml:space="preserve">安装调试音视频设备。</w:t>
      </w:r>
      <w:r>
        <w:rPr>
          <w:rFonts w:hint="eastAsia" w:ascii="Times New Roman" w:hAnsi="Times New Roman" w:cs="宋体"/>
          <w:color w:val="auto"/>
          <w:sz w:val="21"/>
          <w:szCs w:val="21"/>
          <w:highlight w:val="none"/>
          <w:shd w:val="clear" w:color="auto" w:fill="ffffff"/>
          <w:lang w:bidi="ar"/>
        </w:rPr>
        <w:t xml:space="preserve">各供应商在投标前按照要求装好耳麦、摄像头等通讯工具。</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确保音视频畅通。</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项目需要进行</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程序，请各供应商在投标前按照要求对耳麦、摄像头等通讯工具进行最终调试，可以利用微信或qq等相关软件进行测试，确保在</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过程可以正常进行。</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及时完成最终报价。</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pStyle w:val="1233"/>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供应商相关法律责任提醒</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政府采购不见面交易实现了供应商在线报名、在线提交</w:t>
      </w:r>
      <w:r>
        <w:rPr>
          <w:rFonts w:hint="eastAsia" w:ascii="Times New Roman" w:hAnsi="Times New Roman" w:cs="宋体"/>
          <w:color w:val="auto"/>
          <w:sz w:val="21"/>
          <w:szCs w:val="21"/>
          <w:highlight w:val="none"/>
          <w:lang w:eastAsia="zh-CN"/>
        </w:rPr>
        <w:t xml:space="preserve">响应文件</w:t>
      </w:r>
      <w:r>
        <w:rPr>
          <w:rFonts w:hint="eastAsia" w:ascii="Times New Roman" w:hAnsi="Times New Roman" w:cs="宋体"/>
          <w:color w:val="auto"/>
          <w:sz w:val="21"/>
          <w:szCs w:val="21"/>
          <w:highlight w:val="none"/>
        </w:rPr>
        <w:t xml:space="preserve">，最大限度降低交易成本。为避免供应商在采购活动中成交后无正当理由拒不与采购人签订政府采购合同、提供虚假材料谋取中标、成交等问题，</w:t>
      </w:r>
      <w:r>
        <w:rPr>
          <w:rFonts w:hint="eastAsia" w:ascii="Times New Roman" w:hAnsi="Times New Roman" w:cs="宋体"/>
          <w:color w:val="auto"/>
          <w:sz w:val="21"/>
          <w:szCs w:val="21"/>
          <w:highlight w:val="none"/>
          <w:lang w:val="en-US" w:eastAsia="zh-CN"/>
        </w:rPr>
        <w:t xml:space="preserve">请</w:t>
      </w:r>
      <w:r>
        <w:rPr>
          <w:rFonts w:hint="eastAsia" w:ascii="Times New Roman" w:hAnsi="Times New Roman" w:cs="宋体"/>
          <w:color w:val="auto"/>
          <w:sz w:val="21"/>
          <w:szCs w:val="21"/>
          <w:highlight w:val="none"/>
        </w:rPr>
        <w:t xml:space="preserve">各供应商客观真实编制投标响应文件、规范报价行为、依法签订履行合同，持续营造我市风清气正的政府采购环境。</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相关法律法规：</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（一）提供虚假材料谋取中标、成交的；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（二）采取不正当手段诋毁、排挤其他供应商的；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（三）与采购人、其他供应商或者采购代理机构恶意串通的；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（四）向采购人、采购代理机构行贿或者提供其他不正当利益的；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（五）在招标采购过程中与采购人进行协商谈判的；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（六）拒绝有关部门监督检查或者提供虚假情况的。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供应商有前款第（一）至（五）项情形之一的，中标、成交无效。</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中华人民共和国政府采购法实施条例</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第七十二条　供应商有下列情形之一的，依照政府采购法第七十七条第一款的规定追究法律责任：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（一）向</w:t>
      </w:r>
      <w:r>
        <w:rPr>
          <w:rFonts w:hint="eastAsia" w:ascii="Times New Roman" w:hAnsi="Times New Roman" w:cs="宋体"/>
          <w:color w:val="auto"/>
          <w:sz w:val="21"/>
          <w:szCs w:val="21"/>
          <w:highlight w:val="none"/>
          <w:lang w:eastAsia="zh-CN"/>
        </w:rPr>
        <w:t xml:space="preserve">磋商小组</w:t>
      </w:r>
      <w:r>
        <w:rPr>
          <w:rFonts w:hint="eastAsia" w:cs="宋体"/>
          <w:color w:val="auto"/>
          <w:sz w:val="21"/>
          <w:szCs w:val="21"/>
          <w:highlight w:val="none"/>
          <w:lang w:val="en-US" w:eastAsia="zh-CN"/>
        </w:rPr>
        <w:t xml:space="preserve">或</w:t>
      </w:r>
      <w:r>
        <w:rPr>
          <w:rFonts w:hint="eastAsia" w:ascii="Times New Roman" w:hAnsi="Times New Roman" w:cs="宋体"/>
          <w:color w:val="auto"/>
          <w:sz w:val="21"/>
          <w:szCs w:val="21"/>
          <w:highlight w:val="none"/>
        </w:rPr>
        <w:t xml:space="preserve">竞争性谈判小组或者询价小组成员行贿或者提供其他不正当利益；</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（二）中标或者成交后无正当理由拒不与采购人签订政府采购合同；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（三）未按照采购文件确定的事项签订政府采购合同；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（四）将政府采购合同转包；</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（五）提供假冒伪劣产品；</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（六）擅自变更、中止或者终止政府采购合同。</w:t>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sectPr>
          <w:footerReference w:type="default" r:id="rId12"/>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z w:val="21"/>
          <w:szCs w:val="21"/>
          <w:highlight w:val="none"/>
        </w:rPr>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233"/>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不见面交易</w:t>
      </w:r>
      <w:r>
        <w:rPr>
          <w:rFonts w:hint="eastAsia" w:ascii="Times New Roman" w:hAnsi="Times New Roman" w:cs="宋体"/>
          <w:b/>
          <w:bCs/>
          <w:color w:val="auto"/>
          <w:sz w:val="24"/>
          <w:szCs w:val="24"/>
          <w:highlight w:val="none"/>
          <w:lang w:eastAsia="zh-CN"/>
        </w:rPr>
        <w:t xml:space="preserve">响应文件</w:t>
      </w:r>
      <w:r>
        <w:rPr>
          <w:rFonts w:hint="eastAsia" w:ascii="Times New Roman" w:hAnsi="Times New Roman" w:cs="宋体"/>
          <w:b/>
          <w:bCs/>
          <w:color w:val="auto"/>
          <w:sz w:val="24"/>
          <w:szCs w:val="24"/>
          <w:highlight w:val="none"/>
        </w:rPr>
        <w:t xml:space="preserve">制作提交说明</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“CA数字证书”的获取</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CA及电子签章办理指南》。</w:t>
      </w:r>
      <w:r/>
    </w:p>
    <w:p>
      <w:pPr>
        <w:numPr>
          <w:ilvl w:val="0"/>
          <w:numId w:val="0"/>
        </w:numPr>
        <w:ind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供应商如确定参加投标，按照招标文件规定进行注册、领取CA和办理电子签章（请至泰州市公共资源交易中心服务大厅CA办理窗口办理，电话：0523-86893080，18136281137）</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--导出加密的</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（后缀名为zip）--通过“苏采云”系统上传</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。具体见《江苏省政府采购管理交易系统（苏采云）供应商操作手册》。</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请潜在</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提前安装相应的控件</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详见《江苏省政府采购管理交易系统</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苏采云</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供应商操作手册</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并使用谷歌浏览器登录“苏采云”系统参与不见面开评标。</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本项目采用电子化投标，</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应根据《江苏省政府采购管理交易系统（苏采云）供应商操作手册》（“泰州市政府采购网—下载中心”下载）规定，制作、上传电子</w:t>
      </w:r>
      <w:r>
        <w:rPr>
          <w:rFonts w:hint="eastAsia" w:ascii="Times New Roman" w:hAnsi="Times New Roman" w:eastAsia="宋体" w:cs="宋体"/>
          <w:b w:val="0"/>
          <w:bCs w:val="0"/>
          <w:color w:val="auto"/>
          <w:sz w:val="21"/>
          <w:szCs w:val="21"/>
          <w:highlight w:val="none"/>
          <w:lang w:eastAsia="zh-CN" w:bidi="ar"/>
        </w:rPr>
        <w:t xml:space="preserve">响应文件</w:t>
      </w:r>
      <w:r>
        <w:rPr>
          <w:rFonts w:hint="eastAsia" w:ascii="Times New Roman" w:hAnsi="Times New Roman" w:eastAsia="宋体" w:cs="宋体"/>
          <w:b w:val="0"/>
          <w:bCs w:val="0"/>
          <w:color w:val="auto"/>
          <w:sz w:val="21"/>
          <w:szCs w:val="21"/>
          <w:highlight w:val="none"/>
          <w:lang w:bidi="ar"/>
        </w:rPr>
        <w:t xml:space="preserve">（技术支持电话：0523-87633965、0523-86897512；客服QQ</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709339244、</w:t>
      </w:r>
      <w:r>
        <w:rPr>
          <w:rFonts w:hint="eastAsia" w:ascii="Times New Roman" w:hAnsi="Times New Roman" w:eastAsia="宋体" w:cs="宋体"/>
          <w:b w:val="0"/>
          <w:bCs w:val="0"/>
          <w:color w:val="auto"/>
          <w:sz w:val="21"/>
          <w:szCs w:val="21"/>
          <w:highlight w:val="none"/>
          <w:lang w:val="en-US" w:eastAsia="zh-CN" w:bidi="ar"/>
        </w:rPr>
        <w:t xml:space="preserve">客服</w:t>
      </w:r>
      <w:r>
        <w:rPr>
          <w:rFonts w:hint="eastAsia" w:ascii="Times New Roman" w:hAnsi="Times New Roman" w:eastAsia="宋体" w:cs="宋体"/>
          <w:b w:val="0"/>
          <w:bCs w:val="0"/>
          <w:color w:val="auto"/>
          <w:sz w:val="21"/>
          <w:szCs w:val="21"/>
          <w:highlight w:val="none"/>
          <w:lang w:bidi="ar"/>
        </w:rPr>
        <w:t xml:space="preserve">QQ：1810179072）。</w:t>
      </w:r>
      <w:r/>
    </w:p>
    <w:p>
      <w:pPr>
        <w:numPr>
          <w:ilvl w:val="0"/>
          <w:numId w:val="0"/>
        </w:numPr>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fldChar w:fldCharType="begin"/>
      </w:r>
      <w:r>
        <w:rPr>
          <w:rFonts w:hint="eastAsia" w:ascii="Times New Roman" w:hAnsi="Times New Roman" w:cs="宋体"/>
          <w:b w:val="0"/>
          <w:bCs w:val="0"/>
          <w:color w:val="auto"/>
          <w:sz w:val="21"/>
          <w:szCs w:val="21"/>
          <w:highlight w:val="none"/>
          <w:lang w:bidi="ar"/>
        </w:rPr>
        <w:instrText xml:space="preserve"> HYPERLINK "http://www.ccgp-jiangsu.gov.cn/jiangsu/zlxz/ee/ee3a4bc5a3454aa2b0d9312230633ce9.html" </w:instrText>
      </w:r>
      <w:r>
        <w:rPr>
          <w:rFonts w:hint="eastAsia" w:ascii="Times New Roman" w:hAnsi="Times New Roman" w:cs="宋体"/>
          <w:b w:val="0"/>
          <w:bCs w:val="0"/>
          <w:color w:val="auto"/>
          <w:sz w:val="21"/>
          <w:szCs w:val="21"/>
          <w:highlight w:val="none"/>
          <w:lang w:bidi="ar"/>
        </w:rPr>
        <w:fldChar w:fldCharType="separate"/>
      </w:r>
      <w:r>
        <w:rPr>
          <w:rStyle w:val="1043"/>
          <w:rFonts w:hint="eastAsia" w:ascii="Times New Roman" w:hAnsi="Times New Roman" w:cs="宋体"/>
          <w:b w:val="0"/>
          <w:bCs w:val="0"/>
          <w:color w:val="auto"/>
          <w:sz w:val="21"/>
          <w:szCs w:val="21"/>
          <w:highlight w:val="none"/>
          <w:lang w:bidi="ar"/>
        </w:rPr>
        <w:t xml:space="preserve">http://www.ccgp-jiangsu.gov.cn/jiangsu/zlxz/ee/ee3a4bc5a3454aa2b0d9312230633ce9.html</w:t>
      </w:r>
      <w:r>
        <w:rPr>
          <w:rFonts w:hint="eastAsia" w:ascii="Times New Roman" w:hAnsi="Times New Roman" w:cs="宋体"/>
          <w:b w:val="0"/>
          <w:bCs w:val="0"/>
          <w:color w:val="auto"/>
          <w:sz w:val="21"/>
          <w:szCs w:val="21"/>
          <w:highlight w:val="none"/>
          <w:lang w:bidi="ar"/>
        </w:rPr>
        <w:fldChar w:fldCharType="end"/>
      </w:r>
      <w:r/>
    </w:p>
    <w:p>
      <w:pPr>
        <w:pStyle w:val="1033"/>
        <w:numPr>
          <w:ilvl w:val="0"/>
          <w:numId w:val="0"/>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position w:val="0"/>
          <w:sz w:val="21"/>
          <w:szCs w:val="21"/>
          <w:highlight w:val="none"/>
        </w:rPr>
      </w:pPr>
      <w:r>
        <w:rPr>
          <w:rFonts w:hint="eastAsia" w:ascii="Times New Roman" w:hAnsi="Times New Roman" w:eastAsia="宋体" w:cs="宋体"/>
          <w:b/>
          <w:bCs/>
          <w:color w:val="auto"/>
          <w:position w:val="0"/>
          <w:sz w:val="21"/>
          <w:szCs w:val="21"/>
          <w:highlight w:val="none"/>
        </w:rPr>
        <w:t xml:space="preserve">注</w:t>
      </w:r>
      <w:r>
        <w:rPr>
          <w:rFonts w:hint="eastAsia" w:ascii="Times New Roman" w:hAnsi="Times New Roman" w:cs="宋体"/>
          <w:b/>
          <w:bCs/>
          <w:color w:val="auto"/>
          <w:position w:val="0"/>
          <w:sz w:val="21"/>
          <w:szCs w:val="21"/>
          <w:highlight w:val="none"/>
          <w:lang w:eastAsia="zh-CN"/>
        </w:rPr>
        <w:t xml:space="preserve">：</w:t>
      </w:r>
      <w:r>
        <w:rPr>
          <w:rFonts w:hint="eastAsia" w:ascii="Times New Roman" w:hAnsi="Times New Roman" w:cs="宋体"/>
          <w:b/>
          <w:bCs/>
          <w:color w:val="auto"/>
          <w:position w:val="0"/>
          <w:sz w:val="21"/>
          <w:szCs w:val="21"/>
          <w:highlight w:val="none"/>
          <w:lang w:val="en-US" w:eastAsia="zh-CN"/>
        </w:rPr>
        <w:t xml:space="preserve">若潜在</w:t>
      </w:r>
      <w:r>
        <w:rPr>
          <w:rFonts w:hint="eastAsia" w:ascii="Times New Roman" w:hAnsi="Times New Roman" w:eastAsia="宋体" w:cs="宋体"/>
          <w:b/>
          <w:bCs/>
          <w:color w:val="auto"/>
          <w:position w:val="0"/>
          <w:sz w:val="21"/>
          <w:szCs w:val="21"/>
          <w:highlight w:val="none"/>
          <w:lang w:val="en-US" w:eastAsia="zh-CN"/>
        </w:rPr>
        <w:t xml:space="preserve">供应商</w:t>
      </w:r>
      <w:r>
        <w:rPr>
          <w:rFonts w:hint="eastAsia" w:ascii="Times New Roman" w:hAnsi="Times New Roman" w:eastAsia="宋体" w:cs="宋体"/>
          <w:b/>
          <w:bCs/>
          <w:color w:val="auto"/>
          <w:position w:val="0"/>
          <w:sz w:val="21"/>
          <w:szCs w:val="21"/>
          <w:highlight w:val="none"/>
        </w:rPr>
        <w:t xml:space="preserve">未按上述要求操作，将自行承担所产生的风险。</w:t>
      </w:r>
      <w:r/>
    </w:p>
    <w:p>
      <w:pPr>
        <w:pStyle w:val="1012"/>
        <w:keepLines w:val="0"/>
        <w:keepNext w:val="0"/>
        <w:pageBreakBefore w:val="0"/>
        <w:widowControl w:val="off"/>
        <w:rPr>
          <w:rFonts w:ascii="Times New Roman" w:hAnsi="Times New Roman"/>
          <w:color w:val="auto"/>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imes New Roman" w:hAnsi="Times New Roman"/>
          <w:color w:val="auto"/>
          <w:highlight w:val="none"/>
        </w:rPr>
      </w:r>
      <w:r/>
    </w:p>
    <w:sdt>
      <w:sdtPr>
        <w15:appearance w15:val="boundingBox"/>
        <w15:color w:val="dbdbdb"/>
        <w:id w:val="147454320"/>
        <w:docPartObj>
          <w:docPartGallery w:val="Table of Contents"/>
          <w:docPartUnique w:val="true"/>
        </w:docPartObj>
        <w:rPr>
          <w:rFonts w:ascii="Times New Roman" w:hAnsi="Times New Roman" w:eastAsia="宋体" w:cs="Times New Roman"/>
          <w:color w:val="auto"/>
          <w:sz w:val="21"/>
          <w:szCs w:val="24"/>
          <w:highlight w:val="none"/>
          <w:lang w:val="en-US" w:eastAsia="zh-CN" w:bidi="ar-SA"/>
        </w:rPr>
      </w:sdtPr>
      <w:sdtContent>
        <w:p>
          <w:pPr>
            <w:ind w:left="0" w:right="0" w:firstLine="0"/>
            <w:jc w:val="center"/>
            <w:keepLines w:val="0"/>
            <w:keepNext w:val="0"/>
            <w:pageBreakBefore w:val="0"/>
            <w:spacing w:before="0" w:after="0" w:line="240" w:lineRule="auto"/>
            <w:widowControl w:val="off"/>
            <w:rPr>
              <w:rFonts w:ascii="Times New Roman" w:hAnsi="Times New Roman"/>
              <w:color w:val="auto"/>
              <w:sz w:val="28"/>
              <w:szCs w:val="28"/>
              <w:highlight w:val="none"/>
            </w:rPr>
          </w:pPr>
          <w:r>
            <w:rPr>
              <w:rFonts w:ascii="Times New Roman" w:hAnsi="Times New Roman" w:eastAsia="宋体"/>
              <w:color w:val="auto"/>
              <w:sz w:val="32"/>
              <w:szCs w:val="32"/>
              <w:highlight w:val="none"/>
            </w:rPr>
            <w:t xml:space="preserve">目</w:t>
          </w:r>
          <w:r>
            <w:rPr>
              <w:rFonts w:hint="eastAsia" w:ascii="Times New Roman" w:hAnsi="Times New Roman" w:eastAsia="宋体"/>
              <w:color w:val="auto"/>
              <w:sz w:val="32"/>
              <w:szCs w:val="32"/>
              <w:highlight w:val="none"/>
              <w:lang w:val="en-US" w:eastAsia="zh-CN"/>
            </w:rPr>
            <w:t xml:space="preserve"> </w:t>
          </w:r>
          <w:r>
            <w:rPr>
              <w:rFonts w:ascii="Times New Roman" w:hAnsi="Times New Roman" w:eastAsia="宋体"/>
              <w:color w:val="auto"/>
              <w:sz w:val="32"/>
              <w:szCs w:val="32"/>
              <w:highlight w:val="none"/>
            </w:rPr>
            <w:t xml:space="preserve">录</w:t>
          </w:r>
          <w:r/>
        </w:p>
        <w:p>
          <w:pPr>
            <w:pStyle w:val="1232"/>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"1-1" \h \u </w:instrText>
          </w:r>
          <w:r>
            <w:rPr>
              <w:rFonts w:ascii="Times New Roman" w:hAnsi="Times New Roman"/>
              <w:color w:val="auto"/>
              <w:sz w:val="28"/>
              <w:szCs w:val="28"/>
              <w:highlight w:val="none"/>
            </w:rPr>
            <w:fldChar w:fldCharType="separate"/>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_Toc13782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第一章  </w:t>
          </w:r>
          <w:r>
            <w:rPr>
              <w:rFonts w:hint="eastAsia" w:ascii="Times New Roman" w:hAnsi="Times New Roman" w:cs="宋体"/>
              <w:bCs/>
              <w:color w:val="auto"/>
              <w:sz w:val="28"/>
              <w:szCs w:val="28"/>
              <w:highlight w:val="none"/>
              <w:lang w:val="en-US" w:eastAsia="zh-CN" w:bidi="ar-SA"/>
            </w:rPr>
            <w:t xml:space="preserve">竞争性谈判公告</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_Toc13782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6</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_Toc5218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第二章  供应商须知</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_Toc5218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8</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_Toc25769 </w:instrText>
          </w:r>
          <w:r>
            <w:rPr>
              <w:rFonts w:ascii="Times New Roman" w:hAnsi="Times New Roman"/>
              <w:color w:val="auto"/>
              <w:sz w:val="28"/>
              <w:szCs w:val="28"/>
              <w:highlight w:val="none"/>
            </w:rPr>
            <w:fldChar w:fldCharType="separate"/>
          </w:r>
          <w:r>
            <w:rPr>
              <w:rFonts w:hint="eastAsia" w:ascii="Times New Roman" w:hAnsi="Times New Roman" w:eastAsia="宋体" w:cs="宋体"/>
              <w:bCs w:val="0"/>
              <w:color w:val="auto"/>
              <w:sz w:val="28"/>
              <w:szCs w:val="28"/>
              <w:highlight w:val="none"/>
              <w:lang w:val="en-US" w:eastAsia="zh-CN"/>
            </w:rPr>
            <w:t xml:space="preserve">第三章  合同范本</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_Toc25769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19</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_Toc18560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rPr>
            <w:t xml:space="preserve">第四章  采购需求</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_Toc18560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21</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_Toc5537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第五章 </w:t>
          </w:r>
          <w:r>
            <w:rPr>
              <w:rFonts w:hint="eastAsia" w:ascii="Times New Roman" w:hAnsi="Times New Roman" w:cs="宋体"/>
              <w:bCs/>
              <w:color w:val="auto"/>
              <w:sz w:val="28"/>
              <w:szCs w:val="28"/>
              <w:highlight w:val="none"/>
              <w:lang w:val="en-US" w:eastAsia="zh-CN" w:bidi="ar-SA"/>
            </w:rPr>
            <w:t xml:space="preserve"> </w:t>
          </w:r>
          <w:r>
            <w:rPr>
              <w:rFonts w:hint="eastAsia" w:ascii="Times New Roman" w:hAnsi="Times New Roman" w:eastAsia="宋体" w:cs="宋体"/>
              <w:bCs/>
              <w:color w:val="auto"/>
              <w:sz w:val="28"/>
              <w:szCs w:val="28"/>
              <w:highlight w:val="none"/>
              <w:lang w:val="en-US" w:eastAsia="zh-CN" w:bidi="ar-SA"/>
            </w:rPr>
            <w:t xml:space="preserve">评审办法和标准</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_Toc5537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23</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2"/>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_Toc8252 </w:instrText>
          </w:r>
          <w:r>
            <w:rPr>
              <w:rFonts w:ascii="Times New Roman" w:hAnsi="Times New Roman"/>
              <w:color w:val="auto"/>
              <w:sz w:val="28"/>
              <w:szCs w:val="28"/>
              <w:highlight w:val="none"/>
            </w:rPr>
            <w:fldChar w:fldCharType="separate"/>
          </w:r>
          <w:r>
            <w:rPr>
              <w:rFonts w:hint="eastAsia" w:ascii="Times New Roman" w:hAnsi="Times New Roman" w:eastAsia="宋体" w:cs="宋体"/>
              <w:color w:val="auto"/>
              <w:sz w:val="28"/>
              <w:szCs w:val="28"/>
              <w:highlight w:val="none"/>
            </w:rPr>
            <w:t xml:space="preserve">第</w:t>
          </w:r>
          <w:r>
            <w:rPr>
              <w:rFonts w:hint="eastAsia" w:ascii="Times New Roman" w:hAnsi="Times New Roman" w:cs="宋体"/>
              <w:color w:val="auto"/>
              <w:sz w:val="28"/>
              <w:szCs w:val="28"/>
              <w:highlight w:val="none"/>
              <w:lang w:val="en-US" w:eastAsia="zh-CN"/>
            </w:rPr>
            <w:t xml:space="preserve">六章 </w:t>
          </w:r>
          <w:r>
            <w:rPr>
              <w:rFonts w:hint="eastAsia" w:ascii="Times New Roman" w:hAnsi="Times New Roman" w:eastAsia="宋体" w:cs="宋体"/>
              <w:color w:val="auto"/>
              <w:sz w:val="28"/>
              <w:szCs w:val="28"/>
              <w:highlight w:val="none"/>
            </w:rPr>
            <w:t xml:space="preserve"> 谈判响应文件（格式）</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_Toc8252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25</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keepLines w:val="0"/>
            <w:keepNext w:val="0"/>
            <w:pageBreakBefore w:val="0"/>
            <w:spacing w:line="360" w:lineRule="auto"/>
            <w:widowControl w:val="off"/>
            <w:rPr>
              <w:rFonts w:ascii="Times New Roman" w:hAnsi="Times New Roman"/>
              <w:color w:val="auto"/>
              <w:sz w:val="24"/>
              <w:szCs w:val="24"/>
              <w:highlight w:val="none"/>
            </w:rPr>
          </w:pPr>
          <w:r>
            <w:rPr>
              <w:rFonts w:ascii="Times New Roman" w:hAnsi="Times New Roman"/>
              <w:color w:val="auto"/>
              <w:sz w:val="28"/>
              <w:szCs w:val="28"/>
              <w:highlight w:val="none"/>
            </w:rPr>
            <w:fldChar w:fldCharType="end"/>
          </w:r>
          <w:r/>
        </w:p>
      </w:sdtContent>
    </w:sdt>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r>
      <w:r/>
    </w:p>
    <w:p>
      <w:pPr>
        <w:pStyle w:val="995"/>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6"/>
          <w:szCs w:val="36"/>
          <w:highlight w:val="none"/>
          <w:lang w:val="en-US" w:eastAsia="zh-CN" w:bidi="ar-SA"/>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outlineLvl w:val="0"/>
      </w:pPr>
      <w:r/>
      <w:bookmarkStart w:id="0" w:name="_Toc13782"/>
      <w:r/>
      <w:r/>
    </w:p>
    <w:p>
      <w:pPr>
        <w:pStyle w:val="995"/>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t xml:space="preserve">第一章  </w:t>
      </w:r>
      <w:bookmarkEnd w:id="0"/>
      <w:r>
        <w:rPr>
          <w:rFonts w:hint="eastAsia" w:ascii="Times New Roman" w:hAnsi="Times New Roman" w:eastAsia="宋体" w:cs="宋体"/>
          <w:b/>
          <w:bCs/>
          <w:color w:val="auto"/>
          <w:sz w:val="32"/>
          <w:szCs w:val="32"/>
          <w:highlight w:val="none"/>
          <w:lang w:val="en-US" w:eastAsia="zh-CN" w:bidi="ar-SA"/>
        </w:rPr>
        <w:t xml:space="preserve">竞争性谈判公告</w:t>
      </w:r>
      <w:r/>
    </w:p>
    <w:p>
      <w:pPr>
        <w:keepLines w:val="0"/>
        <w:keepNext w:val="0"/>
        <w:pageBreakBefore w:val="0"/>
        <w:spacing w:line="360" w:lineRule="auto"/>
        <w:widowControl w:val="off"/>
        <w:rPr>
          <w:rFonts w:hint="eastAsia" w:ascii="Times New Roman" w:hAnsi="Times New Roman" w:eastAsia="宋体" w:cs="宋体"/>
          <w:b/>
          <w:color w:val="auto"/>
          <w:sz w:val="21"/>
          <w:szCs w:val="21"/>
          <w:highlight w:val="none"/>
          <w:u w:val="single"/>
        </w:rPr>
      </w:pPr>
      <w:r>
        <w:rPr>
          <w:rFonts w:hint="eastAsia" w:ascii="Times New Roman" w:hAnsi="Times New Roman" w:eastAsia="宋体" w:cs="宋体"/>
          <w:b/>
          <w:color w:val="auto"/>
          <w:sz w:val="21"/>
          <w:szCs w:val="21"/>
          <w:highlight w:val="none"/>
          <w:u w:val="single"/>
        </w:rPr>
      </w:r>
      <w:r/>
    </w:p>
    <w:p>
      <w:pPr>
        <w:pStyle w:val="1033"/>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eastAsia="宋体" w:cs="宋体"/>
          <w:color w:val="auto"/>
          <w:sz w:val="21"/>
          <w:szCs w:val="21"/>
          <w:highlight w:val="none"/>
        </w:rPr>
        <w:t xml:space="preserve">项目概况：</w:t>
      </w:r>
      <w:r/>
    </w:p>
    <w:p>
      <w:pPr>
        <w:pStyle w:val="1033"/>
        <w:ind w:firstLine="56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cs="宋体"/>
          <w:color w:val="auto"/>
          <w:sz w:val="21"/>
          <w:szCs w:val="21"/>
          <w:highlight w:val="none"/>
          <w:u w:val="single"/>
          <w:lang w:val="en-US" w:eastAsia="zh-CN"/>
        </w:rPr>
        <w:t xml:space="preserve"> 2025年姜堰区水稻单产提升整建制推进县项目</w:t>
      </w:r>
      <w:r>
        <w:rPr>
          <w:rFonts w:hint="eastAsia" w:ascii="Times New Roman" w:hAnsi="Times New Roman" w:eastAsia="宋体" w:cs="宋体"/>
          <w:color w:val="auto"/>
          <w:sz w:val="21"/>
          <w:szCs w:val="21"/>
          <w:highlight w:val="none"/>
        </w:rPr>
        <w:t xml:space="preserve">的潜在供应商应</w:t>
      </w:r>
      <w:r>
        <w:rPr>
          <w:rFonts w:hint="eastAsia" w:ascii="Times New Roman" w:hAnsi="Times New Roman" w:cs="宋体"/>
          <w:color w:val="auto"/>
          <w:sz w:val="21"/>
          <w:szCs w:val="21"/>
          <w:highlight w:val="none"/>
          <w:lang w:val="en-US" w:eastAsia="zh-CN"/>
        </w:rPr>
        <w:t xml:space="preserve">在</w:t>
      </w:r>
      <w:r>
        <w:rPr>
          <w:rFonts w:hint="eastAsia" w:ascii="Times New Roman" w:hAnsi="Times New Roman" w:eastAsia="宋体" w:cs="宋体"/>
          <w:color w:val="auto"/>
          <w:sz w:val="21"/>
          <w:szCs w:val="21"/>
          <w:highlight w:val="none"/>
          <w:u w:val="single"/>
        </w:rPr>
        <w:t xml:space="preserve">江苏政府采购</w:t>
      </w:r>
      <w:r>
        <w:rPr>
          <w:rFonts w:hint="eastAsia" w:ascii="Times New Roman" w:hAnsi="Times New Roman" w:cs="宋体"/>
          <w:color w:val="auto"/>
          <w:sz w:val="21"/>
          <w:szCs w:val="21"/>
          <w:highlight w:val="none"/>
          <w:u w:val="single"/>
          <w:lang w:val="en-US" w:eastAsia="zh-CN"/>
        </w:rPr>
        <w:t xml:space="preserve">---</w:t>
      </w:r>
      <w:r>
        <w:rPr>
          <w:rFonts w:hint="eastAsia" w:ascii="Times New Roman" w:hAnsi="Times New Roman" w:eastAsia="宋体" w:cs="宋体"/>
          <w:color w:val="auto"/>
          <w:sz w:val="21"/>
          <w:szCs w:val="21"/>
          <w:highlight w:val="none"/>
          <w:u w:val="single"/>
        </w:rPr>
        <w:t xml:space="preserve">“苏采云”系统（http://jszfcg.jsczt.cn/）</w:t>
      </w:r>
      <w:r>
        <w:rPr>
          <w:rFonts w:hint="eastAsia" w:ascii="Times New Roman" w:hAnsi="Times New Roman" w:eastAsia="宋体" w:cs="宋体"/>
          <w:color w:val="auto"/>
          <w:sz w:val="21"/>
          <w:szCs w:val="21"/>
          <w:highlight w:val="none"/>
        </w:rPr>
        <w:t xml:space="preserve">获取采购文件，并于</w:t>
      </w:r>
      <w:r>
        <w:rPr>
          <w:rFonts w:hint="eastAsia" w:ascii="Times New Roman" w:hAnsi="Times New Roman" w:eastAsia="宋体"/>
          <w:color w:val="auto"/>
          <w:sz w:val="21"/>
          <w:szCs w:val="21"/>
          <w:highlight w:val="none"/>
          <w:u w:val="single"/>
          <w:lang w:val="en-US" w:eastAsia="zh-CN"/>
        </w:rPr>
        <w:t xml:space="preserve">202</w:t>
      </w:r>
      <w:r>
        <w:rPr>
          <w:rFonts w:hint="eastAsia" w:ascii="Times New Roman" w:hAnsi="Times New Roman"/>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ascii="Times New Roman" w:hAnsi="Times New Roman"/>
          <w:color w:val="auto"/>
          <w:sz w:val="21"/>
          <w:szCs w:val="21"/>
          <w:highlight w:val="none"/>
          <w:u w:val="single"/>
          <w:lang w:val="en-US" w:eastAsia="zh-CN"/>
        </w:rPr>
        <w:t xml:space="preserve"> 7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ascii="Times New Roman" w:hAnsi="Times New Roman"/>
          <w:color w:val="auto"/>
          <w:sz w:val="21"/>
          <w:szCs w:val="21"/>
          <w:highlight w:val="none"/>
          <w:u w:val="single"/>
          <w:lang w:val="en-US" w:eastAsia="zh-CN"/>
        </w:rPr>
        <w:t xml:space="preserve"> 3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color w:val="auto"/>
          <w:sz w:val="21"/>
          <w:szCs w:val="21"/>
          <w:highlight w:val="none"/>
          <w:u w:val="single"/>
          <w:lang w:val="en-US" w:eastAsia="zh-CN"/>
        </w:rPr>
        <w:t xml:space="preserve"> 9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color w:val="auto"/>
          <w:sz w:val="21"/>
          <w:szCs w:val="21"/>
          <w:highlight w:val="none"/>
          <w:u w:val="single"/>
          <w:lang w:val="en-US" w:eastAsia="zh-CN"/>
        </w:rPr>
        <w:t xml:space="preserve"> 00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s="宋体"/>
          <w:color w:val="auto"/>
          <w:sz w:val="21"/>
          <w:szCs w:val="21"/>
          <w:highlight w:val="none"/>
        </w:rPr>
        <w:t xml:space="preserve">（北京时间）前提交响应文件。</w:t>
      </w:r>
      <w:r/>
    </w:p>
    <w:p>
      <w:pPr>
        <w:pStyle w:val="1033"/>
        <w:numPr>
          <w:ilvl w:val="0"/>
          <w:numId w:val="6"/>
        </w:numPr>
        <w:ind w:left="0" w:firstLine="0"/>
        <w:jc w:val="both"/>
        <w:keepLines w:val="0"/>
        <w:keepNext w:val="0"/>
        <w:pageBreakBefore w:val="0"/>
        <w:spacing w:before="146"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项目基本信息</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项目编号：JSZC-321204-JYFZ-T2026-0013</w:t>
      </w:r>
      <w:r>
        <w:rPr>
          <w:rFonts w:hint="eastAsia" w:ascii="Times New Roman" w:hAnsi="Times New Roman" w:eastAsia="宋体" w:cs="宋体"/>
          <w:color w:val="auto"/>
          <w:sz w:val="21"/>
          <w:szCs w:val="21"/>
          <w:highlight w:val="none"/>
          <w:lang w:val="en-US" w:eastAsia="zh-CN"/>
        </w:rPr>
        <w:t xml:space="preserve"> </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w:t>
      </w:r>
      <w:r>
        <w:rPr>
          <w:rFonts w:hint="eastAsia" w:ascii="Times New Roman" w:hAnsi="Times New Roman" w:cs="宋体"/>
          <w:color w:val="auto"/>
          <w:sz w:val="21"/>
          <w:szCs w:val="21"/>
          <w:highlight w:val="none"/>
          <w:lang w:val="en-US" w:eastAsia="zh-CN"/>
        </w:rPr>
        <w:t xml:space="preserve">名称</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2025年姜堰区水稻单产提升整建制推进县项目</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采购方式：竞争性谈判</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预算</w:t>
      </w:r>
      <w:r>
        <w:rPr>
          <w:rFonts w:hint="eastAsia" w:ascii="Times New Roman" w:hAnsi="Times New Roman" w:cs="宋体"/>
          <w:color w:val="auto"/>
          <w:sz w:val="21"/>
          <w:szCs w:val="21"/>
          <w:highlight w:val="none"/>
          <w:lang w:val="en-US" w:eastAsia="zh-CN"/>
        </w:rPr>
        <w:t xml:space="preserve">金额</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328万元，（采购包1：46万元，采购包2：28万，采购包3：92万,采购包4：32万元，采购包5：20万，采购包6：34万，采购包7：30万，采购包8：46万元）</w:t>
      </w:r>
      <w:r>
        <w:rPr>
          <w:rFonts w:hint="eastAsia" w:ascii="Times New Roman" w:hAnsi="Times New Roman" w:cs="宋体"/>
          <w:color w:val="auto"/>
          <w:sz w:val="21"/>
          <w:szCs w:val="21"/>
          <w:highlight w:val="none"/>
          <w:lang w:eastAsia="zh-CN"/>
        </w:rPr>
        <w:t xml:space="preserve">。</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最高限价：328万元，一分包46万元，二分包28万，三分包92万,四分包32万元，五分包20万，六分包34万，七分包30万，八分包46万元，报价超过最高限价的为无效报价，按照无效响应处理。</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宋体"/>
          <w:color w:val="auto"/>
          <w:sz w:val="21"/>
          <w:szCs w:val="21"/>
          <w:highlight w:val="none"/>
          <w:lang w:val="en-US" w:eastAsia="zh-CN"/>
        </w:rPr>
      </w:pPr>
      <w:r>
        <w:rPr>
          <w:rFonts w:hint="eastAsia" w:ascii="Times New Roman" w:hAnsi="Times New Roman" w:cs="宋体"/>
          <w:color w:val="auto"/>
          <w:sz w:val="21"/>
          <w:szCs w:val="21"/>
          <w:highlight w:val="none"/>
          <w:lang w:val="en-US" w:eastAsia="zh-CN"/>
        </w:rPr>
        <w:t xml:space="preserve">采购需求：2025年姜堰区水稻单产提升整建制推进县项目，详细内容见本采购文件“第四章 采购需求”。</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合同履行期限：合同签订后</w:t>
      </w:r>
      <w:r>
        <w:rPr>
          <w:rFonts w:hint="eastAsia" w:ascii="Times New Roman" w:hAnsi="Times New Roman" w:cs="宋体"/>
          <w:color w:val="auto"/>
          <w:sz w:val="21"/>
          <w:szCs w:val="21"/>
          <w:highlight w:val="none"/>
          <w:lang w:val="en-US" w:eastAsia="zh-CN"/>
        </w:rPr>
        <w:t xml:space="preserve">7 月15日之前</w:t>
      </w:r>
      <w:r>
        <w:rPr>
          <w:rFonts w:hint="eastAsia" w:ascii="Times New Roman" w:hAnsi="Times New Roman" w:eastAsia="宋体" w:cs="宋体"/>
          <w:color w:val="auto"/>
          <w:sz w:val="21"/>
          <w:szCs w:val="21"/>
          <w:highlight w:val="none"/>
        </w:rPr>
        <w:t xml:space="preserve">供货至采购人指定地点</w:t>
      </w:r>
      <w:r>
        <w:rPr>
          <w:rFonts w:hint="eastAsia" w:ascii="Times New Roman" w:hAnsi="Times New Roman" w:cs="宋体"/>
          <w:color w:val="auto"/>
          <w:sz w:val="21"/>
          <w:szCs w:val="21"/>
          <w:highlight w:val="none"/>
          <w:lang w:eastAsia="zh-CN"/>
        </w:rPr>
        <w:t xml:space="preserve">。</w:t>
      </w:r>
      <w:r/>
    </w:p>
    <w:p>
      <w:pPr>
        <w:pStyle w:val="1033"/>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本项目不接受联合体投标。</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合格供应商资格条件要求</w:t>
      </w:r>
      <w:r/>
    </w:p>
    <w:p>
      <w:pPr>
        <w:pStyle w:val="1033"/>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符合《中华人民共和国政府采购法》第二十二条规定的条件并提供证明材料：</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具有独立承担民事责任的能力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具有良好的商业信誉和健全的财务会计制度</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具备履行合同所必需的设备和专业技术能力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有依法缴纳税收和社会保障资金的良好记录</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参加政府采购活动前三年内，在经营活动中没有重大违法记录</w:t>
      </w:r>
      <w:r>
        <w:rPr>
          <w:rFonts w:hint="eastAsia"/>
          <w:color w:val="auto"/>
          <w:sz w:val="21"/>
          <w:szCs w:val="21"/>
          <w:highlight w:val="none"/>
          <w:lang w:eastAsia="zh-CN"/>
        </w:rPr>
        <w:t xml:space="preserve">；</w:t>
      </w:r>
      <w:r/>
    </w:p>
    <w:p>
      <w:pPr>
        <w:pStyle w:val="1033"/>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落实政府采购政策需满足的资格要求</w:t>
      </w:r>
      <w:r/>
    </w:p>
    <w:p>
      <w:pPr>
        <w:numPr>
          <w:ilvl w:val="0"/>
          <w:numId w:val="10"/>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本项目</w:t>
      </w:r>
      <w:r>
        <w:rPr>
          <w:rFonts w:hint="eastAsia" w:ascii="Times New Roman" w:hAnsi="Times New Roman" w:eastAsia="宋体"/>
          <w:color w:val="auto"/>
          <w:sz w:val="21"/>
          <w:szCs w:val="21"/>
          <w:highlight w:val="none"/>
          <w:u w:val="single"/>
          <w:lang w:eastAsia="zh-CN"/>
        </w:rPr>
        <w:t xml:space="preserve">专门</w:t>
      </w:r>
      <w:r>
        <w:rPr>
          <w:rFonts w:hint="eastAsia" w:ascii="Times New Roman" w:hAnsi="Times New Roman" w:eastAsia="宋体"/>
          <w:color w:val="auto"/>
          <w:sz w:val="21"/>
          <w:szCs w:val="21"/>
          <w:highlight w:val="none"/>
          <w:lang w:eastAsia="zh-CN"/>
        </w:rPr>
        <w:t xml:space="preserve">面向中小企业</w:t>
      </w:r>
      <w:r>
        <w:rPr>
          <w:rFonts w:hint="eastAsia"/>
          <w:color w:val="auto"/>
          <w:sz w:val="21"/>
          <w:szCs w:val="21"/>
          <w:highlight w:val="none"/>
          <w:lang w:eastAsia="zh-CN"/>
        </w:rPr>
        <w:t xml:space="preserve">，供应商应为中小微企业、监狱企业、残疾人福利性单位。</w:t>
      </w:r>
      <w:r>
        <w:rPr>
          <w:rFonts w:hint="eastAsia" w:ascii="Times New Roman" w:hAnsi="Times New Roman" w:eastAsia="宋体"/>
          <w:color w:val="auto"/>
          <w:sz w:val="21"/>
          <w:szCs w:val="21"/>
          <w:highlight w:val="none"/>
          <w:lang w:val="en-US" w:eastAsia="zh-CN"/>
        </w:rPr>
        <w:t xml:space="preserve">供应商提供的《中小企业声明函》与实际情况不符的属于提供虚假材料谋取中标、成交的，依法承担法律责任。</w:t>
      </w:r>
      <w:r/>
    </w:p>
    <w:p>
      <w:pPr>
        <w:pStyle w:val="1033"/>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本项目的特定资格要求</w:t>
      </w:r>
      <w:r>
        <w:rPr>
          <w:rFonts w:hint="eastAsia" w:ascii="Times New Roman" w:hAnsi="Times New Roman" w:eastAsia="宋体" w:cs="宋体"/>
          <w:b/>
          <w:bCs/>
          <w:color w:val="auto"/>
          <w:sz w:val="21"/>
          <w:szCs w:val="21"/>
          <w:highlight w:val="none"/>
          <w:lang w:eastAsia="zh-CN"/>
        </w:rPr>
        <w:t xml:space="preserve">：</w:t>
      </w:r>
      <w:r/>
    </w:p>
    <w:p>
      <w:pPr>
        <w:pStyle w:val="1033"/>
        <w:numPr>
          <w:ilvl w:val="0"/>
          <w:numId w:val="11"/>
        </w:numPr>
        <w:ind w:left="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未被列入失信被执行人、重大税收违法案件当事人名单、政府采购严重违法失信行为记录名单，查询渠道“信用中国”网站（www.creditchina.gov.cn）、中国政府采购网（www.ccgp.gov.cn）。</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获取</w:t>
      </w:r>
      <w:r>
        <w:rPr>
          <w:rFonts w:hint="eastAsia" w:ascii="Times New Roman" w:hAnsi="Times New Roman" w:eastAsia="宋体" w:cs="宋体"/>
          <w:b/>
          <w:bCs/>
          <w:color w:val="auto"/>
          <w:sz w:val="24"/>
          <w:szCs w:val="24"/>
          <w:highlight w:val="none"/>
          <w:lang w:eastAsia="zh-CN"/>
        </w:rPr>
        <w:t xml:space="preserve">谈判文件</w:t>
      </w:r>
      <w:r/>
    </w:p>
    <w:p>
      <w:pPr>
        <w:pStyle w:val="1033"/>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bookmarkStart w:id="1" w:name="_Toc17446"/>
      <w:r>
        <w:rPr>
          <w:rFonts w:hint="eastAsia" w:ascii="Times New Roman" w:hAnsi="Times New Roman" w:eastAsia="宋体" w:cs="宋体"/>
          <w:b w:val="0"/>
          <w:bCs w:val="0"/>
          <w:color w:val="auto"/>
          <w:sz w:val="21"/>
          <w:szCs w:val="21"/>
          <w:highlight w:val="none"/>
          <w:lang w:val="en-US" w:eastAsia="zh-CN"/>
        </w:rPr>
        <w:t xml:space="preserve">时间：</w:t>
      </w:r>
      <w:r>
        <w:rPr>
          <w:rFonts w:hint="eastAsia" w:ascii="Times New Roman" w:hAnsi="Times New Roman" w:cs="宋体"/>
          <w:b w:val="0"/>
          <w:bCs w:val="0"/>
          <w:color w:val="auto"/>
          <w:sz w:val="21"/>
          <w:szCs w:val="21"/>
          <w:highlight w:val="none"/>
          <w:lang w:val="en-US" w:eastAsia="zh-CN"/>
        </w:rPr>
        <w:t xml:space="preserve">自谈判文件公告发布之日起3个工作日</w:t>
      </w:r>
      <w:r/>
    </w:p>
    <w:p>
      <w:pPr>
        <w:pStyle w:val="1033"/>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地点：江苏政府采购网 --“苏采云”系统免费下载</w:t>
      </w:r>
      <w:r/>
    </w:p>
    <w:p>
      <w:pPr>
        <w:pStyle w:val="1033"/>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方式：江苏政府采购网 --“苏采云”系统免费下载</w:t>
      </w:r>
      <w:r/>
    </w:p>
    <w:p>
      <w:pPr>
        <w:pStyle w:val="1033"/>
        <w:ind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val="0"/>
          <w:bCs w:val="0"/>
          <w:color w:val="auto"/>
          <w:sz w:val="21"/>
          <w:szCs w:val="21"/>
          <w:highlight w:val="none"/>
          <w:lang w:eastAsia="zh-CN"/>
        </w:rPr>
      </w:pPr>
      <w:r>
        <w:rPr>
          <w:rFonts w:hint="eastAsia" w:ascii="Times New Roman" w:hAnsi="Times New Roman" w:cs="Times New Roman"/>
          <w:b w:val="0"/>
          <w:bCs w:val="0"/>
          <w:color w:val="auto"/>
          <w:sz w:val="21"/>
          <w:szCs w:val="21"/>
          <w:highlight w:val="none"/>
          <w:lang w:val="en-US" w:eastAsia="zh-CN"/>
        </w:rPr>
        <w:t xml:space="preserve">售价:.0.00元</w:t>
      </w:r>
      <w:r>
        <w:rPr>
          <w:rFonts w:hint="eastAsia" w:ascii="Times New Roman" w:hAnsi="Times New Roman" w:eastAsia="宋体" w:cs="Times New Roman"/>
          <w:b w:val="0"/>
          <w:bCs w:val="0"/>
          <w:color w:val="auto"/>
          <w:sz w:val="21"/>
          <w:szCs w:val="21"/>
          <w:highlight w:val="none"/>
          <w:lang w:eastAsia="zh-CN"/>
        </w:rPr>
        <w:t xml:space="preserve">。</w:t>
      </w:r>
      <w:bookmarkEnd w:id="1"/>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响应文件提交</w:t>
      </w:r>
      <w:r/>
    </w:p>
    <w:p>
      <w:pPr>
        <w:numPr>
          <w:ilvl w:val="0"/>
          <w:numId w:val="0"/>
        </w:numPr>
        <w:ind w:left="420" w:right="0" w:firstLine="21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截止时间：</w:t>
      </w:r>
      <w:r>
        <w:rPr>
          <w:rFonts w:hint="eastAsia" w:ascii="Times New Roman" w:hAnsi="Times New Roman" w:eastAsia="宋体"/>
          <w:color w:val="auto"/>
          <w:sz w:val="21"/>
          <w:szCs w:val="21"/>
          <w:highlight w:val="none"/>
          <w:u w:val="single"/>
          <w:lang w:val="en-US" w:eastAsia="zh-CN"/>
        </w:rPr>
        <w:t xml:space="preserve">202</w:t>
      </w:r>
      <w:r>
        <w:rPr>
          <w:rFonts w:hint="eastAsia"/>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color w:val="auto"/>
          <w:sz w:val="21"/>
          <w:szCs w:val="21"/>
          <w:highlight w:val="none"/>
          <w:u w:val="single"/>
          <w:lang w:val="en-US" w:eastAsia="zh-CN"/>
        </w:rPr>
        <w:t xml:space="preserve"> 7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color w:val="auto"/>
          <w:sz w:val="21"/>
          <w:szCs w:val="21"/>
          <w:highlight w:val="none"/>
          <w:u w:val="single"/>
          <w:lang w:val="en-US" w:eastAsia="zh-CN"/>
        </w:rPr>
        <w:t xml:space="preserve"> 3  </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9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 00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olor w:val="auto"/>
          <w:sz w:val="21"/>
          <w:szCs w:val="21"/>
          <w:highlight w:val="none"/>
          <w:lang w:val="en-US" w:eastAsia="zh-CN"/>
        </w:rPr>
        <w:t xml:space="preserve">（北京时间） </w:t>
      </w:r>
      <w:r/>
    </w:p>
    <w:p>
      <w:pPr>
        <w:numPr>
          <w:ilvl w:val="0"/>
          <w:numId w:val="0"/>
        </w:numPr>
        <w:ind w:left="420" w:right="0" w:firstLine="21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地点：</w:t>
      </w:r>
      <w:r>
        <w:rPr>
          <w:rFonts w:hint="eastAsia" w:ascii="Times New Roman" w:hAnsi="Times New Roman" w:eastAsia="宋体"/>
          <w:color w:val="auto"/>
          <w:sz w:val="21"/>
          <w:szCs w:val="21"/>
          <w:highlight w:val="none"/>
          <w:u w:val="none"/>
          <w:lang w:val="en-US" w:eastAsia="zh-CN"/>
        </w:rPr>
        <w:t xml:space="preserve">江苏政府采购“苏采云”系统不见面开标大厅</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开启</w:t>
      </w:r>
      <w:r/>
    </w:p>
    <w:p>
      <w:pPr>
        <w:pStyle w:val="1033"/>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时间：2026年</w:t>
      </w:r>
      <w:r>
        <w:rPr>
          <w:rFonts w:hint="eastAsia" w:ascii="Times New Roman" w:hAnsi="Times New Roman" w:cs="宋体"/>
          <w:b w:val="0"/>
          <w:bCs/>
          <w:color w:val="auto"/>
          <w:sz w:val="21"/>
          <w:szCs w:val="21"/>
          <w:highlight w:val="none"/>
          <w:lang w:val="en-US" w:eastAsia="zh-CN" w:bidi="ar-SA"/>
        </w:rPr>
        <w:t xml:space="preserve">7</w:t>
      </w:r>
      <w:r>
        <w:rPr>
          <w:rFonts w:hint="eastAsia" w:ascii="Times New Roman" w:hAnsi="Times New Roman" w:eastAsia="宋体" w:cs="宋体"/>
          <w:b w:val="0"/>
          <w:bCs/>
          <w:color w:val="auto"/>
          <w:sz w:val="21"/>
          <w:szCs w:val="21"/>
          <w:highlight w:val="none"/>
          <w:lang w:val="en-US" w:eastAsia="zh-CN" w:bidi="ar-SA"/>
        </w:rPr>
        <w:t xml:space="preserve">月</w:t>
      </w:r>
      <w:r>
        <w:rPr>
          <w:rFonts w:hint="eastAsia" w:ascii="Times New Roman" w:hAnsi="Times New Roman" w:cs="宋体"/>
          <w:b w:val="0"/>
          <w:bCs/>
          <w:color w:val="auto"/>
          <w:sz w:val="21"/>
          <w:szCs w:val="21"/>
          <w:highlight w:val="none"/>
          <w:lang w:val="en-US" w:eastAsia="zh-CN" w:bidi="ar-SA"/>
        </w:rPr>
        <w:t xml:space="preserve">3</w:t>
      </w:r>
      <w:r>
        <w:rPr>
          <w:rFonts w:hint="eastAsia" w:ascii="Times New Roman" w:hAnsi="Times New Roman" w:eastAsia="宋体" w:cs="宋体"/>
          <w:b w:val="0"/>
          <w:bCs/>
          <w:color w:val="auto"/>
          <w:sz w:val="21"/>
          <w:szCs w:val="21"/>
          <w:highlight w:val="none"/>
          <w:lang w:val="en-US" w:eastAsia="zh-CN" w:bidi="ar-SA"/>
        </w:rPr>
        <w:t xml:space="preserve"> 日</w:t>
      </w:r>
      <w:r>
        <w:rPr>
          <w:rFonts w:hint="eastAsia" w:ascii="Times New Roman" w:hAnsi="Times New Roman" w:cs="宋体"/>
          <w:b w:val="0"/>
          <w:bCs/>
          <w:color w:val="auto"/>
          <w:sz w:val="21"/>
          <w:szCs w:val="21"/>
          <w:highlight w:val="none"/>
          <w:lang w:val="en-US" w:eastAsia="zh-CN" w:bidi="ar-SA"/>
        </w:rPr>
        <w:t xml:space="preserve">9</w:t>
      </w:r>
      <w:r>
        <w:rPr>
          <w:rFonts w:hint="eastAsia" w:ascii="Times New Roman" w:hAnsi="Times New Roman" w:eastAsia="宋体" w:cs="宋体"/>
          <w:b w:val="0"/>
          <w:bCs/>
          <w:color w:val="auto"/>
          <w:sz w:val="21"/>
          <w:szCs w:val="21"/>
          <w:highlight w:val="none"/>
          <w:lang w:val="en-US" w:eastAsia="zh-CN" w:bidi="ar-SA"/>
        </w:rPr>
        <w:t xml:space="preserve"> 时</w:t>
      </w:r>
      <w:r>
        <w:rPr>
          <w:rFonts w:hint="eastAsia" w:ascii="Times New Roman" w:hAnsi="Times New Roman" w:cs="宋体"/>
          <w:b w:val="0"/>
          <w:bCs/>
          <w:color w:val="auto"/>
          <w:sz w:val="21"/>
          <w:szCs w:val="21"/>
          <w:highlight w:val="none"/>
          <w:lang w:val="en-US" w:eastAsia="zh-CN" w:bidi="ar-SA"/>
        </w:rPr>
        <w:t xml:space="preserve">00</w:t>
      </w:r>
      <w:r>
        <w:rPr>
          <w:rFonts w:hint="eastAsia" w:ascii="Times New Roman" w:hAnsi="Times New Roman" w:eastAsia="宋体" w:cs="宋体"/>
          <w:b w:val="0"/>
          <w:bCs/>
          <w:color w:val="auto"/>
          <w:sz w:val="21"/>
          <w:szCs w:val="21"/>
          <w:highlight w:val="none"/>
          <w:lang w:val="en-US" w:eastAsia="zh-CN" w:bidi="ar-SA"/>
        </w:rPr>
        <w:t xml:space="preserve"> 分（北京时间） </w:t>
      </w:r>
      <w:r/>
    </w:p>
    <w:p>
      <w:pPr>
        <w:pStyle w:val="1033"/>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地点：泰州市姜堰区上海路88号（泰州市姜堰区公共资源交易中心一楼开标二室）开标室-姜堰 </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宋体"/>
          <w:b/>
          <w:bCs/>
          <w:color w:val="auto"/>
          <w:sz w:val="24"/>
          <w:szCs w:val="24"/>
          <w:highlight w:val="none"/>
          <w:lang w:val="en-US" w:eastAsia="zh-CN"/>
        </w:rPr>
      </w:pPr>
      <w:r>
        <w:rPr>
          <w:rFonts w:hint="eastAsia" w:ascii="Times New Roman" w:hAnsi="Times New Roman" w:cs="宋体"/>
          <w:b/>
          <w:bCs/>
          <w:color w:val="auto"/>
          <w:sz w:val="24"/>
          <w:szCs w:val="24"/>
          <w:highlight w:val="none"/>
          <w:lang w:val="en-US" w:eastAsia="zh-CN"/>
        </w:rPr>
        <w:t xml:space="preserve">公告期限</w:t>
      </w:r>
      <w:r/>
    </w:p>
    <w:p>
      <w:pPr>
        <w:pStyle w:val="1033"/>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自本公告发布之日起</w:t>
      </w:r>
      <w:r>
        <w:rPr>
          <w:rFonts w:hint="eastAsia" w:ascii="Times New Roman" w:hAnsi="Times New Roman" w:cs="宋体"/>
          <w:b w:val="0"/>
          <w:bCs/>
          <w:color w:val="auto"/>
          <w:sz w:val="21"/>
          <w:szCs w:val="21"/>
          <w:highlight w:val="none"/>
          <w:lang w:val="en-US" w:eastAsia="zh-CN" w:bidi="ar-SA"/>
        </w:rPr>
        <w:t xml:space="preserve">三个工作日</w:t>
      </w:r>
      <w:r>
        <w:rPr>
          <w:rFonts w:hint="eastAsia" w:ascii="Times New Roman" w:hAnsi="Times New Roman" w:eastAsia="宋体" w:cs="宋体"/>
          <w:b w:val="0"/>
          <w:bCs/>
          <w:color w:val="auto"/>
          <w:sz w:val="21"/>
          <w:szCs w:val="21"/>
          <w:highlight w:val="none"/>
          <w:lang w:val="en-US" w:eastAsia="zh-CN" w:bidi="ar-SA"/>
        </w:rPr>
        <w:t xml:space="preserve">。</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其他补充事宜</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1、发布招标公告的媒介：“江苏政府采购网http://www.ccgp-jiangsu.gov.cn/”；</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2、本项目不收取</w:t>
      </w:r>
      <w:r>
        <w:rPr>
          <w:rFonts w:hint="eastAsia" w:ascii="Times New Roman" w:hAnsi="Times New Roman" w:cs="Times New Roman"/>
          <w:color w:val="auto"/>
          <w:sz w:val="21"/>
          <w:szCs w:val="21"/>
          <w:highlight w:val="none"/>
          <w:lang w:val="en-US" w:eastAsia="zh-CN"/>
        </w:rPr>
        <w:t xml:space="preserve">投标</w:t>
      </w:r>
      <w:r>
        <w:rPr>
          <w:rFonts w:hint="eastAsia" w:ascii="Times New Roman" w:hAnsi="Times New Roman" w:eastAsia="宋体" w:cs="Times New Roman"/>
          <w:color w:val="auto"/>
          <w:sz w:val="21"/>
          <w:szCs w:val="21"/>
          <w:highlight w:val="none"/>
          <w:lang w:val="en-US" w:eastAsia="zh-CN"/>
        </w:rPr>
        <w:t xml:space="preserve">保证金。</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《操作手册》下载地址：</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http://www.ccgp-</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jiangsu.gov.cn/jiangsu/zlxz/ee/ee3a4bc5a3454aa2b0d9312230633ce9.html</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4、电子响应文件要求</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（1）响应供应商应在规定的网上投标时间，凭CA证书登录苏采云系统在线编制响应文件（电子数据），并在响应截止时间之前上传响应文件。</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（2）响应供应商应对CA证书妥善保管，如被他人盗用投标，因此带来的结果均由响应供应商自行承担。</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（3）响应供应商按询价文件规定方式按时在线解密。本项目询价文件规定的响应供应商按时在线解密方式：开标时间后30分钟内，通过“苏采云”系统（使用“CA数字证书”）解密。</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（4）响应供应商应当对采购文件提出的要求和条件作出实质性响应，并在电子投标系统逐条应答。</w:t>
      </w:r>
      <w:r/>
    </w:p>
    <w:p>
      <w:pPr>
        <w:pStyle w:val="1033"/>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（5）响应供应商应对要求提供的资格证明文件扫描上传至投标系统</w:t>
      </w:r>
      <w:r>
        <w:rPr>
          <w:rFonts w:hint="eastAsia" w:ascii="Times New Roman" w:hAnsi="Times New Roman" w:eastAsia="宋体" w:cs="Times New Roman"/>
          <w:color w:val="auto"/>
          <w:sz w:val="21"/>
          <w:szCs w:val="21"/>
          <w:highlight w:val="none"/>
        </w:rPr>
        <w:t xml:space="preserve">。</w:t>
      </w:r>
      <w:r/>
    </w:p>
    <w:p>
      <w:pPr>
        <w:pStyle w:val="1033"/>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凡对本次谈判提出询问，请按以下方式联系</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1、釆购人信息</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名称：</w:t>
      </w:r>
      <w:r>
        <w:rPr>
          <w:rFonts w:hint="eastAsia" w:ascii="宋体" w:hAnsi="宋体" w:cs="宋体"/>
          <w:sz w:val="21"/>
          <w:szCs w:val="21"/>
          <w:u w:val="single"/>
        </w:rPr>
        <w:t xml:space="preserve">泰州市姜堰区农业农村局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地址：</w:t>
      </w:r>
      <w:r>
        <w:rPr>
          <w:rFonts w:hint="eastAsia" w:ascii="宋体" w:hAnsi="宋体" w:cs="宋体"/>
          <w:sz w:val="21"/>
          <w:szCs w:val="21"/>
          <w:u w:val="single"/>
        </w:rPr>
        <w:t xml:space="preserve">泰州市姜堰区姜官路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联系方式：</w:t>
      </w:r>
      <w:r>
        <w:rPr>
          <w:rFonts w:hint="eastAsia" w:ascii="Times New Roman" w:eastAsia="宋体"/>
          <w:sz w:val="21"/>
          <w:szCs w:val="21"/>
          <w:u w:val="single"/>
          <w:lang w:val="en-US" w:eastAsia="zh-CN"/>
        </w:rPr>
        <w:t xml:space="preserve"> 赵先生 18796714875       </w:t>
      </w:r>
      <w:r>
        <w:rPr>
          <w:rFonts w:hint="eastAsia"/>
          <w:sz w:val="21"/>
          <w:szCs w:val="21"/>
          <w:u w:val="single"/>
        </w:rPr>
        <w:t xml:space="preserve"> </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2、釆购代理机构信息</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名称：</w:t>
      </w:r>
      <w:r>
        <w:rPr>
          <w:rFonts w:hint="eastAsia" w:ascii="宋体" w:hAnsi="宋体" w:cs="宋体"/>
          <w:sz w:val="21"/>
          <w:szCs w:val="21"/>
          <w:u w:val="single"/>
        </w:rPr>
        <w:t xml:space="preserve">江阴方正建设工程造价事务所有限公司</w:t>
      </w:r>
      <w:r/>
    </w:p>
    <w:p>
      <w:pPr>
        <w:ind w:firstLine="480"/>
        <w:jc w:val="left"/>
        <w:spacing w:line="400" w:lineRule="exact"/>
        <w:widowControl/>
        <w:rPr>
          <w:rFonts w:hint="eastAsia" w:ascii="宋体" w:hAnsi="宋体" w:cs="宋体"/>
          <w:bCs/>
          <w:sz w:val="21"/>
          <w:szCs w:val="21"/>
          <w:u w:val="single"/>
        </w:rPr>
      </w:pPr>
      <w:r>
        <w:rPr>
          <w:rFonts w:hint="eastAsia" w:ascii="宋体" w:hAnsi="宋体" w:cs="宋体"/>
          <w:sz w:val="21"/>
          <w:szCs w:val="21"/>
        </w:rPr>
        <w:t xml:space="preserve">地址：</w:t>
      </w:r>
      <w:r>
        <w:rPr>
          <w:rFonts w:hint="eastAsia" w:ascii="宋体" w:hAnsi="宋体" w:cs="宋体"/>
          <w:sz w:val="21"/>
          <w:szCs w:val="21"/>
          <w:u w:val="single"/>
        </w:rPr>
        <w:t xml:space="preserve">泰州市</w:t>
      </w:r>
      <w:r>
        <w:rPr>
          <w:rFonts w:hint="eastAsia" w:ascii="宋体" w:hAnsi="宋体" w:cs="宋体"/>
          <w:bCs/>
          <w:sz w:val="21"/>
          <w:szCs w:val="21"/>
          <w:u w:val="single"/>
        </w:rPr>
        <w:t xml:space="preserve">姜堰区罗塘东路208号         </w:t>
      </w:r>
      <w:r/>
    </w:p>
    <w:p>
      <w:pPr>
        <w:ind w:firstLine="480"/>
        <w:jc w:val="left"/>
        <w:spacing w:line="400" w:lineRule="exact"/>
        <w:widowControl/>
        <w:rPr>
          <w:rFonts w:hint="eastAsia" w:ascii="宋体" w:hAnsi="宋体" w:cs="宋体"/>
          <w:bCs/>
          <w:sz w:val="21"/>
          <w:szCs w:val="21"/>
          <w:u w:val="single"/>
        </w:rPr>
      </w:pPr>
      <w:r>
        <w:rPr>
          <w:rFonts w:hint="eastAsia" w:ascii="宋体" w:hAnsi="宋体" w:cs="宋体"/>
          <w:sz w:val="21"/>
          <w:szCs w:val="21"/>
        </w:rPr>
        <w:t xml:space="preserve">联系方式：</w:t>
      </w:r>
      <w:r>
        <w:rPr>
          <w:rFonts w:hint="eastAsia" w:ascii="宋体" w:hAnsi="宋体" w:cs="宋体"/>
          <w:sz w:val="21"/>
          <w:szCs w:val="21"/>
          <w:u w:val="single"/>
        </w:rPr>
        <w:t xml:space="preserve"> </w:t>
      </w:r>
      <w:r>
        <w:rPr>
          <w:rFonts w:hint="eastAsia" w:ascii="宋体" w:hAnsi="宋体" w:cs="宋体"/>
          <w:sz w:val="21"/>
          <w:szCs w:val="21"/>
          <w:u w:val="single"/>
          <w:lang w:eastAsia="zh-CN"/>
        </w:rPr>
        <w:t xml:space="preserve">周敏</w:t>
      </w:r>
      <w:r>
        <w:rPr>
          <w:rFonts w:hint="eastAsia" w:ascii="宋体" w:hAnsi="宋体" w:cs="宋体"/>
          <w:bCs/>
          <w:sz w:val="21"/>
          <w:szCs w:val="21"/>
          <w:u w:val="single"/>
        </w:rPr>
        <w:t xml:space="preserve"> </w:t>
      </w:r>
      <w:r>
        <w:rPr>
          <w:rFonts w:hint="eastAsia" w:ascii="宋体" w:hAnsi="宋体" w:cs="宋体"/>
          <w:bCs/>
          <w:sz w:val="21"/>
          <w:szCs w:val="21"/>
          <w:u w:val="single"/>
          <w:lang w:val="en-US" w:eastAsia="zh-CN"/>
        </w:rPr>
        <w:t xml:space="preserve">13092262787</w:t>
      </w:r>
      <w:r>
        <w:rPr>
          <w:rFonts w:hint="eastAsia" w:ascii="宋体" w:hAnsi="宋体" w:cs="宋体"/>
          <w:bCs/>
          <w:sz w:val="21"/>
          <w:szCs w:val="21"/>
          <w:u w:val="single"/>
        </w:rPr>
        <w:t xml:space="preserve">    </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3、项目联系方式</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项目联系人：</w:t>
      </w:r>
      <w:r>
        <w:rPr>
          <w:rFonts w:hint="eastAsia" w:ascii="宋体" w:hAnsi="宋体" w:cs="宋体"/>
          <w:bCs/>
          <w:sz w:val="21"/>
          <w:szCs w:val="21"/>
          <w:u w:val="single"/>
          <w:lang w:eastAsia="zh-CN"/>
        </w:rPr>
        <w:t xml:space="preserve">周敏</w:t>
      </w:r>
      <w:r>
        <w:rPr>
          <w:rFonts w:hint="eastAsia" w:ascii="宋体" w:hAnsi="宋体" w:cs="宋体"/>
          <w:sz w:val="21"/>
          <w:szCs w:val="21"/>
          <w:u w:val="single"/>
        </w:rPr>
        <w:t xml:space="preserve">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电      话：</w:t>
      </w:r>
      <w:r>
        <w:rPr>
          <w:rFonts w:hint="eastAsia" w:ascii="宋体" w:hAnsi="宋体" w:cs="宋体"/>
          <w:bCs/>
          <w:sz w:val="21"/>
          <w:szCs w:val="21"/>
          <w:u w:val="single"/>
          <w:lang w:val="en-US" w:eastAsia="zh-CN"/>
        </w:rPr>
        <w:t xml:space="preserve">13092262787</w:t>
      </w:r>
      <w:r>
        <w:rPr>
          <w:rFonts w:hint="eastAsia" w:ascii="宋体" w:hAnsi="宋体" w:cs="宋体"/>
          <w:bCs/>
          <w:sz w:val="21"/>
          <w:szCs w:val="21"/>
          <w:u w:val="single"/>
        </w:rPr>
        <w:t xml:space="preserve">                  </w:t>
      </w:r>
      <w:r/>
    </w:p>
    <w:p>
      <w:pPr>
        <w:ind w:firstLine="480"/>
        <w:jc w:val="left"/>
        <w:spacing w:line="400" w:lineRule="exact"/>
        <w:widowControl/>
        <w:rPr>
          <w:rFonts w:hint="eastAsia" w:ascii="宋体" w:hAnsi="宋体" w:cs="宋体"/>
          <w:sz w:val="24"/>
          <w:szCs w:val="24"/>
        </w:rPr>
        <w:sectPr>
          <w:headerReference w:type="default" r:id="rId10"/>
          <w:footerReference w:type="default" r:id="rId15"/>
          <w:footnotePr/>
          <w:endnotePr/>
          <w:type w:val="nextPage"/>
          <w:pgSz w:w="11906" w:h="16838" w:orient="portrait"/>
          <w:pgMar w:top="1418" w:right="1134" w:bottom="1134" w:left="1418" w:header="851" w:footer="992" w:gutter="0"/>
          <w:cols w:num="1" w:sep="0" w:space="720" w:equalWidth="1"/>
          <w:docGrid w:linePitch="360"/>
          <w:titlePg/>
        </w:sectPr>
      </w:pPr>
      <w:r>
        <w:rPr>
          <w:rFonts w:hint="eastAsia" w:ascii="宋体" w:hAnsi="宋体" w:cs="宋体"/>
          <w:sz w:val="24"/>
          <w:szCs w:val="24"/>
        </w:rPr>
        <w:t xml:space="preserve">          </w:t>
      </w:r>
      <w:r/>
    </w:p>
    <w:p>
      <w:pPr>
        <w:pStyle w:val="995"/>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28"/>
          <w:szCs w:val="28"/>
          <w:highlight w:val="none"/>
        </w:rPr>
        <w:outlineLvl w:val="0"/>
      </w:pPr>
      <w:r/>
      <w:bookmarkStart w:id="2" w:name="_Toc5218"/>
      <w:r/>
      <w:bookmarkStart w:id="3" w:name="_Toc13780"/>
      <w:r>
        <w:rPr>
          <w:rFonts w:hint="eastAsia" w:ascii="Times New Roman" w:hAnsi="Times New Roman" w:eastAsia="宋体" w:cs="宋体"/>
          <w:b/>
          <w:bCs/>
          <w:color w:val="auto"/>
          <w:sz w:val="32"/>
          <w:szCs w:val="32"/>
          <w:highlight w:val="none"/>
          <w:lang w:val="en-US" w:eastAsia="zh-CN" w:bidi="ar-SA"/>
        </w:rPr>
        <w:t xml:space="preserve">第二章  供应商须知</w:t>
      </w:r>
      <w:bookmarkEnd w:id="2"/>
      <w:r/>
      <w:bookmarkEnd w:id="3"/>
      <w:r/>
      <w:r/>
    </w:p>
    <w:p>
      <w:pPr>
        <w:ind w:firstLine="498"/>
        <w:jc w:val="center"/>
        <w:keepLines/>
        <w:keepNext/>
        <w:spacing w:before="145" w:after="145" w:line="360" w:lineRule="auto"/>
        <w:rPr>
          <w:rFonts w:ascii="Times New Roman" w:hAnsi="Times New Roman"/>
          <w:b/>
          <w:bCs/>
          <w:color w:val="000000"/>
          <w:sz w:val="32"/>
          <w:szCs w:val="32"/>
        </w:rPr>
        <w:outlineLvl w:val="2"/>
      </w:pPr>
      <w:r/>
      <w:bookmarkStart w:id="4" w:name="_Toc16938519"/>
      <w:r/>
      <w:bookmarkStart w:id="5" w:name="_Toc20823275"/>
      <w:r/>
      <w:bookmarkStart w:id="6" w:name="_Toc120614214"/>
      <w:r/>
      <w:bookmarkStart w:id="7" w:name="_Toc513029203"/>
      <w:r/>
      <w:bookmarkStart w:id="8" w:name="_Toc22000613"/>
      <w:r>
        <w:rPr>
          <w:rFonts w:hint="eastAsia" w:ascii="Times New Roman" w:hAnsi="Times New Roman"/>
          <w:b/>
          <w:bCs/>
          <w:color w:val="000000"/>
          <w:sz w:val="32"/>
          <w:szCs w:val="32"/>
        </w:rPr>
        <w:t xml:space="preserve">一、总则</w:t>
      </w:r>
      <w:bookmarkEnd w:id="4"/>
      <w:r/>
      <w:bookmarkEnd w:id="5"/>
      <w:r/>
      <w:bookmarkEnd w:id="6"/>
      <w:r/>
      <w:bookmarkEnd w:id="7"/>
      <w:r/>
      <w:r/>
    </w:p>
    <w:p>
      <w:pPr>
        <w:ind w:firstLine="420"/>
        <w:keepLines/>
        <w:keepNext/>
        <w:spacing w:line="360" w:lineRule="auto"/>
        <w:rPr>
          <w:rFonts w:ascii="Arial" w:hAnsi="Arial" w:eastAsia="黑体" w:cs="Arial"/>
          <w:color w:val="000000"/>
          <w:sz w:val="21"/>
          <w:szCs w:val="21"/>
        </w:rPr>
        <w:outlineLvl w:val="3"/>
      </w:pPr>
      <w:r/>
      <w:bookmarkStart w:id="9" w:name="_Hlt16619475"/>
      <w:r/>
      <w:bookmarkEnd w:id="9"/>
      <w:r/>
      <w:bookmarkStart w:id="10" w:name="_Toc20823276"/>
      <w:r/>
      <w:bookmarkStart w:id="11" w:name="_Toc16938520"/>
      <w:r/>
      <w:bookmarkStart w:id="12" w:name="_Toc513029204"/>
      <w:r>
        <w:rPr>
          <w:rFonts w:hint="eastAsia" w:ascii="Arial" w:hAnsi="Arial" w:eastAsia="黑体" w:cs="Arial"/>
          <w:color w:val="000000"/>
          <w:sz w:val="21"/>
          <w:szCs w:val="21"/>
        </w:rPr>
        <w:t xml:space="preserve">1.采购方式</w:t>
      </w:r>
      <w:bookmarkEnd w:id="10"/>
      <w:r/>
      <w:bookmarkEnd w:id="11"/>
      <w:r/>
      <w:bookmarkEnd w:id="12"/>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1.1 本次政府采购活动采取竞争性谈判(以下简称谈判)方式，本谈判文件仅适用于谈判公告中所述项目。</w:t>
      </w:r>
      <w:r/>
    </w:p>
    <w:p>
      <w:pPr>
        <w:ind w:firstLine="420"/>
        <w:keepLines/>
        <w:keepNext/>
        <w:spacing w:line="360" w:lineRule="auto"/>
        <w:rPr>
          <w:rFonts w:ascii="Arial" w:hAnsi="Arial" w:eastAsia="黑体" w:cs="Arial"/>
          <w:color w:val="000000"/>
          <w:sz w:val="21"/>
          <w:szCs w:val="21"/>
        </w:rPr>
        <w:outlineLvl w:val="3"/>
      </w:pPr>
      <w:r/>
      <w:bookmarkStart w:id="13" w:name="_Toc16938521"/>
      <w:r/>
      <w:bookmarkStart w:id="14" w:name="_Toc20823277"/>
      <w:r/>
      <w:bookmarkStart w:id="15" w:name="_Toc513029205"/>
      <w:r>
        <w:rPr>
          <w:rFonts w:hint="eastAsia" w:ascii="Arial" w:hAnsi="Arial" w:eastAsia="黑体" w:cs="Arial"/>
          <w:color w:val="000000"/>
          <w:sz w:val="21"/>
          <w:szCs w:val="21"/>
        </w:rPr>
        <w:t xml:space="preserve">2.合格的</w:t>
      </w:r>
      <w:bookmarkEnd w:id="13"/>
      <w:r/>
      <w:bookmarkEnd w:id="14"/>
      <w:r/>
      <w:bookmarkEnd w:id="15"/>
      <w:r>
        <w:rPr>
          <w:rFonts w:hint="eastAsia" w:ascii="Arial" w:hAnsi="Arial" w:eastAsia="黑体" w:cs="Arial"/>
          <w:color w:val="000000"/>
          <w:sz w:val="21"/>
          <w:szCs w:val="21"/>
        </w:rPr>
        <w:t xml:space="preserve">供应商</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2.1满足谈判公告中供应商资格要求的规定。</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2.2 满足本谈判文件实质性要求和条件的规定。</w:t>
      </w:r>
      <w:r/>
    </w:p>
    <w:p>
      <w:pPr>
        <w:ind w:firstLine="420"/>
        <w:keepLines/>
        <w:keepNext/>
        <w:spacing w:line="360" w:lineRule="auto"/>
        <w:rPr>
          <w:rFonts w:ascii="Arial" w:hAnsi="Arial" w:eastAsia="黑体" w:cs="Arial"/>
          <w:color w:val="000000"/>
          <w:sz w:val="21"/>
          <w:szCs w:val="21"/>
        </w:rPr>
        <w:outlineLvl w:val="3"/>
      </w:pPr>
      <w:r/>
      <w:bookmarkStart w:id="16" w:name="_Toc20823278"/>
      <w:r/>
      <w:bookmarkStart w:id="17" w:name="_Toc513029206"/>
      <w:r/>
      <w:bookmarkStart w:id="18" w:name="_Toc16938522"/>
      <w:r>
        <w:rPr>
          <w:rFonts w:hint="eastAsia" w:ascii="Arial" w:hAnsi="Arial" w:eastAsia="黑体" w:cs="Arial"/>
          <w:color w:val="000000"/>
          <w:sz w:val="21"/>
          <w:szCs w:val="21"/>
        </w:rPr>
        <w:t xml:space="preserve">3.适用法律</w:t>
      </w:r>
      <w:bookmarkEnd w:id="16"/>
      <w:r/>
      <w:bookmarkEnd w:id="17"/>
      <w:r/>
      <w:bookmarkEnd w:id="18"/>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3.1 本次谈判及由此产生的合同受中华人民共和国有关的法律法规制约和保护</w:t>
      </w:r>
      <w:r>
        <w:rPr>
          <w:rFonts w:ascii="宋体" w:hAnsi="宋体"/>
          <w:color w:val="000000"/>
          <w:sz w:val="21"/>
          <w:szCs w:val="21"/>
        </w:rPr>
        <w:t xml:space="preserve">。</w:t>
      </w:r>
      <w:r/>
    </w:p>
    <w:p>
      <w:pPr>
        <w:ind w:firstLine="420"/>
        <w:keepLines/>
        <w:keepNext/>
        <w:spacing w:line="360" w:lineRule="auto"/>
        <w:rPr>
          <w:rFonts w:ascii="Arial" w:hAnsi="Arial" w:eastAsia="黑体" w:cs="Arial"/>
          <w:color w:val="000000"/>
          <w:sz w:val="21"/>
          <w:szCs w:val="21"/>
        </w:rPr>
        <w:outlineLvl w:val="3"/>
      </w:pPr>
      <w:r/>
      <w:bookmarkStart w:id="19" w:name="_Toc20823279"/>
      <w:r/>
      <w:bookmarkStart w:id="20" w:name="_Toc16938523"/>
      <w:r/>
      <w:bookmarkStart w:id="21" w:name="_Toc462564067"/>
      <w:r/>
      <w:bookmarkStart w:id="22" w:name="_Toc513029207"/>
      <w:r>
        <w:rPr>
          <w:rFonts w:hint="eastAsia" w:ascii="Arial" w:hAnsi="Arial" w:eastAsia="黑体" w:cs="Arial"/>
          <w:color w:val="000000"/>
          <w:sz w:val="21"/>
          <w:szCs w:val="21"/>
        </w:rPr>
        <w:t xml:space="preserve">4.谈判费用</w:t>
      </w:r>
      <w:bookmarkEnd w:id="19"/>
      <w:r/>
      <w:bookmarkEnd w:id="20"/>
      <w:r/>
      <w:bookmarkEnd w:id="21"/>
      <w:r/>
      <w:bookmarkEnd w:id="22"/>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供应商应自行承担所有与参加本次谈判有关的费用，无论谈判过程中的做法和结果如何，采购</w:t>
      </w:r>
      <w:r>
        <w:rPr>
          <w:rFonts w:ascii="宋体" w:hAnsi="宋体"/>
          <w:color w:val="000000"/>
          <w:sz w:val="21"/>
          <w:szCs w:val="21"/>
        </w:rPr>
        <w:t xml:space="preserve">人及</w:t>
      </w:r>
      <w:r>
        <w:rPr>
          <w:rFonts w:hint="eastAsia" w:ascii="宋体" w:hAnsi="宋体"/>
          <w:color w:val="000000"/>
          <w:sz w:val="21"/>
          <w:szCs w:val="21"/>
        </w:rPr>
        <w:t xml:space="preserve">采</w:t>
      </w:r>
      <w:r>
        <w:rPr>
          <w:rFonts w:ascii="宋体" w:hAnsi="宋体"/>
          <w:color w:val="000000"/>
          <w:sz w:val="21"/>
          <w:szCs w:val="21"/>
        </w:rPr>
        <w:t xml:space="preserve">购代理机构</w:t>
      </w:r>
      <w:r>
        <w:rPr>
          <w:rFonts w:hint="eastAsia" w:ascii="宋体" w:hAnsi="宋体"/>
          <w:color w:val="000000"/>
          <w:sz w:val="21"/>
          <w:szCs w:val="21"/>
        </w:rPr>
        <w:t xml:space="preserve">在任何情况下均无义务和责任承担这些费用。</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4.2本次谈判不收取标书工本费。</w:t>
      </w:r>
      <w:r/>
    </w:p>
    <w:p>
      <w:pPr>
        <w:ind w:firstLine="301"/>
        <w:keepLines/>
        <w:keepNext/>
        <w:spacing w:line="360" w:lineRule="auto"/>
        <w:rPr>
          <w:rFonts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谈判文件的约束力</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供应商一旦参加本项目采购活动，即被认为接受了本谈判文件的规定和约束。</w:t>
      </w:r>
      <w:r/>
    </w:p>
    <w:p>
      <w:pPr>
        <w:ind w:firstLine="321"/>
        <w:keepLines/>
        <w:keepNext/>
        <w:spacing w:before="145" w:after="145" w:line="360" w:lineRule="auto"/>
        <w:rPr>
          <w:rFonts w:ascii="Times New Roman" w:hAnsi="Times New Roman"/>
          <w:b/>
          <w:bCs/>
          <w:color w:val="000000"/>
          <w:sz w:val="21"/>
          <w:szCs w:val="21"/>
        </w:rPr>
        <w:outlineLvl w:val="2"/>
      </w:pPr>
      <w:r/>
      <w:bookmarkStart w:id="23" w:name="_Toc120614215"/>
      <w:r/>
      <w:bookmarkStart w:id="24" w:name="_Toc20823281"/>
      <w:r/>
      <w:bookmarkStart w:id="25" w:name="_Toc16938525"/>
      <w:r/>
      <w:bookmarkStart w:id="26" w:name="_Toc513029209"/>
      <w:r>
        <w:rPr>
          <w:rFonts w:hint="eastAsia" w:ascii="Times New Roman" w:hAnsi="Times New Roman"/>
          <w:b/>
          <w:bCs/>
          <w:color w:val="000000"/>
          <w:sz w:val="21"/>
          <w:szCs w:val="21"/>
        </w:rPr>
        <w:t xml:space="preserve">二、</w:t>
      </w:r>
      <w:bookmarkEnd w:id="23"/>
      <w:r/>
      <w:bookmarkEnd w:id="24"/>
      <w:r/>
      <w:bookmarkEnd w:id="25"/>
      <w:r/>
      <w:bookmarkEnd w:id="26"/>
      <w:r>
        <w:rPr>
          <w:rFonts w:hint="eastAsia" w:ascii="Times New Roman" w:hAnsi="Times New Roman"/>
          <w:b/>
          <w:bCs/>
          <w:color w:val="000000"/>
          <w:sz w:val="21"/>
          <w:szCs w:val="21"/>
        </w:rPr>
        <w:t xml:space="preserve">谈判文件</w:t>
      </w:r>
      <w:r/>
    </w:p>
    <w:p>
      <w:pPr>
        <w:ind w:firstLine="420"/>
        <w:keepLines/>
        <w:keepNext/>
        <w:spacing w:line="360" w:lineRule="auto"/>
        <w:rPr>
          <w:rFonts w:ascii="Arial" w:hAnsi="Arial" w:eastAsia="黑体" w:cs="Arial"/>
          <w:color w:val="000000"/>
          <w:sz w:val="21"/>
          <w:szCs w:val="21"/>
        </w:rPr>
        <w:outlineLvl w:val="3"/>
      </w:pPr>
      <w:r/>
      <w:bookmarkStart w:id="27" w:name="_Toc16938526"/>
      <w:r/>
      <w:bookmarkStart w:id="28" w:name="_Toc20823282"/>
      <w:r/>
      <w:bookmarkStart w:id="29" w:name="_Toc513029210"/>
      <w:r>
        <w:rPr>
          <w:rFonts w:hint="eastAsia" w:ascii="Arial" w:hAnsi="Arial" w:eastAsia="黑体" w:cs="Arial"/>
          <w:color w:val="000000"/>
          <w:sz w:val="21"/>
          <w:szCs w:val="21"/>
        </w:rPr>
        <w:t xml:space="preserve">6谈判文件的构成</w:t>
      </w:r>
      <w:bookmarkEnd w:id="27"/>
      <w:r/>
      <w:bookmarkEnd w:id="28"/>
      <w:r/>
      <w:bookmarkEnd w:id="29"/>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谈判文件由以下部分组成：</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（1）谈判</w:t>
      </w:r>
      <w:r>
        <w:rPr>
          <w:rFonts w:ascii="宋体" w:hAnsi="宋体"/>
          <w:color w:val="000000"/>
          <w:sz w:val="21"/>
          <w:szCs w:val="21"/>
        </w:rPr>
        <w:t xml:space="preserve">邀请</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（2）供应商须知</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（3）合同文本</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（4）采购需求</w:t>
      </w:r>
      <w:r/>
    </w:p>
    <w:p>
      <w:pPr>
        <w:ind w:firstLine="360"/>
        <w:spacing w:line="360" w:lineRule="auto"/>
        <w:rPr>
          <w:rFonts w:ascii="Times New Roman" w:hAnsi="Times New Roman"/>
          <w:color w:val="000000"/>
          <w:sz w:val="21"/>
          <w:szCs w:val="21"/>
        </w:rPr>
      </w:pPr>
      <w:r>
        <w:rPr>
          <w:rFonts w:hint="eastAsia" w:ascii="宋体" w:hAnsi="宋体"/>
          <w:color w:val="000000"/>
          <w:sz w:val="21"/>
          <w:szCs w:val="21"/>
        </w:rPr>
        <w:t xml:space="preserve">（5）</w:t>
      </w:r>
      <w:r>
        <w:rPr>
          <w:rFonts w:hint="eastAsia" w:ascii="Times New Roman" w:hAnsi="宋体"/>
          <w:color w:val="000000"/>
          <w:sz w:val="21"/>
          <w:szCs w:val="21"/>
        </w:rPr>
        <w:t xml:space="preserve">评审方法与评审标准</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（6）响应文件</w:t>
      </w:r>
      <w:r>
        <w:rPr>
          <w:rFonts w:hint="eastAsia" w:ascii="宋体" w:hAnsi="宋体"/>
          <w:color w:val="000000"/>
          <w:sz w:val="21"/>
          <w:szCs w:val="21"/>
          <w:lang w:val="en-US" w:eastAsia="zh-CN"/>
        </w:rPr>
        <w:t xml:space="preserve">格</w:t>
      </w:r>
      <w:r>
        <w:rPr>
          <w:rFonts w:hint="eastAsia" w:ascii="宋体" w:hAnsi="宋体"/>
          <w:color w:val="000000"/>
          <w:sz w:val="21"/>
          <w:szCs w:val="21"/>
        </w:rPr>
        <w:t xml:space="preserve">式</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请仔细检查谈判文件是否齐全，如有缺漏请立即与江阴方正建设工程造价事务所有限公司联系解决。</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spacing w:line="360" w:lineRule="auto"/>
        <w:rPr>
          <w:rFonts w:ascii="Arial" w:hAnsi="Arial" w:eastAsia="黑体" w:cs="Arial"/>
          <w:color w:val="000000"/>
          <w:sz w:val="21"/>
          <w:szCs w:val="21"/>
        </w:rPr>
        <w:outlineLvl w:val="3"/>
      </w:pPr>
      <w:r/>
      <w:bookmarkStart w:id="30" w:name="_Toc513029211"/>
      <w:r/>
      <w:bookmarkStart w:id="31" w:name="_Toc16938527"/>
      <w:r/>
      <w:bookmarkStart w:id="32" w:name="_Toc462564070"/>
      <w:r/>
      <w:bookmarkStart w:id="33" w:name="_Toc20823283"/>
      <w:r>
        <w:rPr>
          <w:rFonts w:hint="eastAsia" w:ascii="Arial" w:hAnsi="Arial" w:eastAsia="黑体" w:cs="Arial"/>
          <w:color w:val="000000"/>
          <w:sz w:val="21"/>
          <w:szCs w:val="21"/>
        </w:rPr>
        <w:t xml:space="preserve">7.谈判文件的澄清</w:t>
      </w:r>
      <w:bookmarkEnd w:id="30"/>
      <w:r/>
      <w:bookmarkEnd w:id="31"/>
      <w:r/>
      <w:bookmarkEnd w:id="32"/>
      <w:r/>
      <w:bookmarkEnd w:id="33"/>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任何要求对谈判文件进行澄清的供应商，应在谈判截止期三日</w:t>
      </w:r>
      <w:r>
        <w:rPr>
          <w:rFonts w:hint="eastAsia" w:ascii="仿宋_GB2312" w:hAnsi="仿宋_GB2312"/>
          <w:color w:val="000000"/>
          <w:sz w:val="21"/>
          <w:szCs w:val="21"/>
        </w:rPr>
        <w:t xml:space="preserve">前</w:t>
      </w:r>
      <w:r>
        <w:rPr>
          <w:rFonts w:hint="eastAsia" w:ascii="宋体" w:hAnsi="宋体"/>
          <w:color w:val="000000"/>
          <w:sz w:val="21"/>
          <w:szCs w:val="21"/>
        </w:rPr>
        <w:t xml:space="preserve">按谈判公告中的通讯地址，以书面形式通知江阴方正建设工程造价事务所有限公司。</w:t>
      </w:r>
      <w:r/>
    </w:p>
    <w:p>
      <w:pPr>
        <w:ind w:firstLine="560"/>
        <w:keepLines/>
        <w:keepNext/>
        <w:spacing w:line="360" w:lineRule="auto"/>
        <w:rPr>
          <w:rFonts w:ascii="Arial" w:hAnsi="Arial" w:eastAsia="黑体" w:cs="Arial"/>
          <w:color w:val="000000"/>
          <w:sz w:val="21"/>
          <w:szCs w:val="21"/>
        </w:rPr>
        <w:outlineLvl w:val="3"/>
      </w:pPr>
      <w:r/>
      <w:bookmarkStart w:id="34" w:name="_Toc513029212"/>
      <w:r/>
      <w:bookmarkStart w:id="35" w:name="_Toc462564071"/>
      <w:r/>
      <w:bookmarkStart w:id="36" w:name="_Toc16938528"/>
      <w:r/>
      <w:bookmarkStart w:id="37" w:name="_Toc20823284"/>
      <w:r>
        <w:rPr>
          <w:rFonts w:hint="eastAsia" w:ascii="Arial" w:hAnsi="Arial" w:eastAsia="黑体" w:cs="Arial"/>
          <w:color w:val="000000"/>
          <w:sz w:val="21"/>
          <w:szCs w:val="21"/>
        </w:rPr>
        <w:t xml:space="preserve">8.谈判文件的澄清和修改</w:t>
      </w:r>
      <w:bookmarkEnd w:id="34"/>
      <w:r/>
      <w:bookmarkEnd w:id="35"/>
      <w:r/>
      <w:bookmarkEnd w:id="36"/>
      <w:r/>
      <w:bookmarkEnd w:id="37"/>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在响应文件提交截止时间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color w:val="000000"/>
          <w:sz w:val="21"/>
          <w:szCs w:val="21"/>
        </w:rPr>
        <w:t xml:space="preserve">可以对谈判文件进行澄清和修改, 澄清或者修改的内容作为谈判文件的组成部分。澄清或者修改的内容可能影响响应文件编制的，采</w:t>
      </w:r>
      <w:r>
        <w:rPr>
          <w:rFonts w:ascii="宋体" w:hAnsi="宋体"/>
          <w:color w:val="000000"/>
          <w:sz w:val="21"/>
          <w:szCs w:val="21"/>
        </w:rPr>
        <w:t xml:space="preserve">购人或采购代理机构</w:t>
      </w:r>
      <w:r>
        <w:rPr>
          <w:rFonts w:hint="eastAsia" w:ascii="宋体" w:hAnsi="宋体"/>
          <w:color w:val="000000"/>
          <w:sz w:val="21"/>
          <w:szCs w:val="21"/>
        </w:rPr>
        <w:t xml:space="preserve">将在提交首次响应文件截止时间至少三日前，在“江苏政府采购网”上发布书面更正公告形式通知所有获取谈判文件的供应商, 更正公告内容将作为谈判文件的组成部分，并对供应商具有约束力。不足三日的，采</w:t>
      </w:r>
      <w:r>
        <w:rPr>
          <w:rFonts w:ascii="宋体" w:hAnsi="宋体"/>
          <w:color w:val="000000"/>
          <w:sz w:val="21"/>
          <w:szCs w:val="21"/>
        </w:rPr>
        <w:t xml:space="preserve">购人或采购代理机构</w:t>
      </w:r>
      <w:r>
        <w:rPr>
          <w:rFonts w:hint="eastAsia" w:ascii="宋体" w:hAnsi="宋体"/>
          <w:color w:val="000000"/>
          <w:sz w:val="21"/>
          <w:szCs w:val="21"/>
        </w:rPr>
        <w:t xml:space="preserve">将顺延提交首次响应文件截止时间。</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8.2采</w:t>
      </w:r>
      <w:r>
        <w:rPr>
          <w:rFonts w:ascii="宋体" w:hAnsi="宋体"/>
          <w:color w:val="000000"/>
          <w:sz w:val="21"/>
          <w:szCs w:val="21"/>
        </w:rPr>
        <w:t xml:space="preserve">购人或采购代理机构</w:t>
      </w:r>
      <w:r>
        <w:rPr>
          <w:rFonts w:hint="eastAsia" w:ascii="宋体" w:hAnsi="宋体"/>
          <w:color w:val="000000"/>
          <w:sz w:val="21"/>
          <w:szCs w:val="21"/>
        </w:rPr>
        <w:t xml:space="preserve">可以视采购项目的具体情况，组织供应商进行现场考察或召开谈判前答疑会，但不单独或分别组织只有一个供应商参加的现场考察和答疑会。</w:t>
      </w:r>
      <w:r/>
    </w:p>
    <w:p>
      <w:pPr>
        <w:ind w:firstLine="482"/>
        <w:keepLines/>
        <w:keepNext/>
        <w:spacing w:before="145" w:after="145" w:line="360" w:lineRule="auto"/>
        <w:rPr>
          <w:rFonts w:ascii="Times New Roman" w:hAnsi="Times New Roman"/>
          <w:b/>
          <w:bCs/>
          <w:color w:val="000000"/>
          <w:sz w:val="21"/>
          <w:szCs w:val="21"/>
        </w:rPr>
        <w:outlineLvl w:val="2"/>
      </w:pPr>
      <w:r/>
      <w:bookmarkStart w:id="38" w:name="_Toc513029213"/>
      <w:r/>
      <w:bookmarkStart w:id="39" w:name="_Toc20823285"/>
      <w:r/>
      <w:bookmarkStart w:id="40" w:name="_Toc16938529"/>
      <w:r/>
      <w:bookmarkStart w:id="41" w:name="_Toc462564072"/>
      <w:r/>
      <w:bookmarkStart w:id="42" w:name="_Toc120614216"/>
      <w:r>
        <w:rPr>
          <w:rFonts w:hint="eastAsia" w:ascii="Times New Roman" w:hAnsi="Times New Roman"/>
          <w:b/>
          <w:bCs/>
          <w:color w:val="000000"/>
          <w:sz w:val="21"/>
          <w:szCs w:val="21"/>
        </w:rPr>
        <w:t xml:space="preserve">三、响应文件的编制</w:t>
      </w:r>
      <w:bookmarkEnd w:id="38"/>
      <w:r/>
      <w:bookmarkEnd w:id="39"/>
      <w:r/>
      <w:bookmarkEnd w:id="40"/>
      <w:r/>
      <w:bookmarkEnd w:id="41"/>
      <w:r/>
      <w:bookmarkEnd w:id="42"/>
      <w:r/>
      <w:r/>
    </w:p>
    <w:p>
      <w:pPr>
        <w:ind w:firstLine="560"/>
        <w:keepLines/>
        <w:keepNext/>
        <w:spacing w:line="360" w:lineRule="auto"/>
        <w:rPr>
          <w:rFonts w:ascii="Arial" w:hAnsi="Arial" w:eastAsia="黑体" w:cs="Arial"/>
          <w:b/>
          <w:color w:val="000000"/>
          <w:sz w:val="21"/>
          <w:szCs w:val="21"/>
        </w:rPr>
        <w:outlineLvl w:val="3"/>
      </w:pPr>
      <w:r/>
      <w:bookmarkStart w:id="43" w:name="_Toc462564073"/>
      <w:r/>
      <w:bookmarkStart w:id="44" w:name="_Toc16938530"/>
      <w:r/>
      <w:bookmarkStart w:id="45" w:name="_Toc20823286"/>
      <w:r/>
      <w:bookmarkStart w:id="46" w:name="_Toc513029214"/>
      <w:r>
        <w:rPr>
          <w:rFonts w:hint="eastAsia" w:ascii="Arial" w:hAnsi="Arial" w:eastAsia="黑体" w:cs="Arial"/>
          <w:color w:val="000000"/>
          <w:sz w:val="21"/>
          <w:szCs w:val="21"/>
        </w:rPr>
        <w:t xml:space="preserve">9.响应文件的语言及度量衡单位</w:t>
      </w:r>
      <w:bookmarkEnd w:id="43"/>
      <w:r/>
      <w:bookmarkEnd w:id="44"/>
      <w:r/>
      <w:bookmarkEnd w:id="45"/>
      <w:r/>
      <w:bookmarkEnd w:id="46"/>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供应商提交的响应文件以及供应商与采</w:t>
      </w:r>
      <w:r>
        <w:rPr>
          <w:rFonts w:ascii="宋体" w:hAnsi="宋体"/>
          <w:color w:val="000000"/>
          <w:sz w:val="21"/>
          <w:szCs w:val="21"/>
        </w:rPr>
        <w:t xml:space="preserve">购人或采购代理机构</w:t>
      </w:r>
      <w:r>
        <w:rPr>
          <w:rFonts w:hint="eastAsia" w:ascii="宋体" w:hAnsi="宋体"/>
          <w:color w:val="000000"/>
          <w:sz w:val="21"/>
          <w:szCs w:val="21"/>
        </w:rPr>
        <w:t xml:space="preserve">就有关谈判的所有来往通知、函件和文件均应使用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除技术性能另有规定外，响应文件所使用的度量衡单位，均须采用国家法定计量单位。</w:t>
      </w:r>
      <w:r/>
    </w:p>
    <w:p>
      <w:pPr>
        <w:ind w:firstLine="420"/>
        <w:keepLines/>
        <w:keepNext/>
        <w:spacing w:line="360" w:lineRule="auto"/>
        <w:rPr>
          <w:rFonts w:ascii="Arial" w:hAnsi="Arial" w:eastAsia="黑体" w:cs="Arial"/>
          <w:color w:val="000000"/>
          <w:sz w:val="21"/>
          <w:szCs w:val="21"/>
        </w:rPr>
        <w:outlineLvl w:val="3"/>
      </w:pPr>
      <w:r/>
      <w:bookmarkStart w:id="47" w:name="_Toc462564074"/>
      <w:r/>
      <w:bookmarkStart w:id="48" w:name="_Toc513029215"/>
      <w:r/>
      <w:bookmarkStart w:id="49" w:name="_Toc20823287"/>
      <w:r/>
      <w:bookmarkStart w:id="50" w:name="_Toc16938531"/>
      <w:r>
        <w:rPr>
          <w:rFonts w:hint="eastAsia" w:ascii="Arial" w:hAnsi="Arial" w:eastAsia="黑体" w:cs="Arial"/>
          <w:color w:val="000000"/>
          <w:sz w:val="21"/>
          <w:szCs w:val="21"/>
        </w:rPr>
        <w:t xml:space="preserve">10.响应文件构成</w:t>
      </w:r>
      <w:bookmarkEnd w:id="47"/>
      <w:r/>
      <w:bookmarkEnd w:id="48"/>
      <w:r/>
      <w:bookmarkEnd w:id="49"/>
      <w:r/>
      <w:bookmarkEnd w:id="50"/>
      <w:r/>
      <w:r/>
    </w:p>
    <w:p>
      <w:pPr>
        <w:ind w:firstLine="480"/>
        <w:spacing w:line="360" w:lineRule="auto"/>
        <w:rPr>
          <w:rFonts w:hint="eastAsia" w:ascii="宋体" w:hAnsi="宋体"/>
          <w:b/>
          <w:bCs w:val="0"/>
          <w:color w:val="ff0000"/>
          <w:sz w:val="21"/>
          <w:szCs w:val="21"/>
        </w:rPr>
      </w:pPr>
      <w:r>
        <w:rPr>
          <w:rFonts w:hint="eastAsia" w:ascii="宋体" w:hAnsi="宋体"/>
          <w:b/>
          <w:bCs w:val="0"/>
          <w:color w:val="ff0000"/>
          <w:sz w:val="21"/>
          <w:szCs w:val="21"/>
        </w:rPr>
        <w:t xml:space="preserve">10.1</w:t>
      </w:r>
      <w:r>
        <w:rPr>
          <w:rFonts w:hint="eastAsia" w:ascii="宋体" w:hAnsi="宋体"/>
          <w:b/>
          <w:bCs w:val="0"/>
          <w:color w:val="ff0000"/>
          <w:sz w:val="21"/>
          <w:szCs w:val="21"/>
          <w:lang w:val="en-US" w:eastAsia="zh-CN"/>
        </w:rPr>
        <w:t xml:space="preserve">资格及资信证明文件</w:t>
      </w:r>
      <w:r>
        <w:rPr>
          <w:rFonts w:hint="eastAsia" w:ascii="Times New Roman" w:hAnsi="Times New Roman" w:eastAsia="宋体" w:cs="宋体"/>
          <w:b/>
          <w:bCs w:val="0"/>
          <w:color w:val="ff0000"/>
          <w:sz w:val="21"/>
          <w:szCs w:val="21"/>
          <w:highlight w:val="none"/>
          <w:lang w:val="en-US" w:eastAsia="zh-CN" w:bidi="ar-SA"/>
        </w:rPr>
        <w:t xml:space="preserve">（格式详见第六章）</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（1）法人或者其他组织的营业执照等证明文件；</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2</w:t>
      </w:r>
      <w:r>
        <w:rPr>
          <w:rFonts w:hint="eastAsia" w:ascii="宋体" w:hAnsi="宋体"/>
          <w:color w:val="ff0000"/>
          <w:sz w:val="21"/>
          <w:szCs w:val="21"/>
        </w:rPr>
        <w:t xml:space="preserve">）供应商近三个月中任意一个月份（不含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3</w:t>
      </w:r>
      <w:r>
        <w:rPr>
          <w:rFonts w:hint="eastAsia" w:ascii="宋体" w:hAnsi="宋体"/>
          <w:color w:val="ff0000"/>
          <w:sz w:val="21"/>
          <w:szCs w:val="21"/>
        </w:rPr>
        <w:t xml:space="preserve">）依法缴纳税收和社会保障资金的相关材料（提供提交响应文件截止时间前三个月中任意一个月份（不含响应文件递交当月）依法缴纳税收及缴纳社会保障资金的证明材料。供应商依法享受缓缴、免缴税收、社会保障资金的提供证明材料）；</w:t>
      </w:r>
      <w:r/>
    </w:p>
    <w:p>
      <w:pPr>
        <w:ind w:firstLine="42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4</w:t>
      </w:r>
      <w:r>
        <w:rPr>
          <w:rFonts w:hint="eastAsia" w:ascii="宋体" w:hAnsi="宋体"/>
          <w:color w:val="ff0000"/>
          <w:sz w:val="21"/>
          <w:szCs w:val="21"/>
        </w:rPr>
        <w:t xml:space="preserve">）具备履行合同所必需的设备和专业技术能力的书面声明；</w:t>
      </w:r>
      <w:r/>
    </w:p>
    <w:p>
      <w:pPr>
        <w:numPr>
          <w:ilvl w:val="0"/>
          <w:numId w:val="0"/>
        </w:numPr>
        <w:ind w:left="0" w:firstLine="420"/>
        <w:keepLines w:val="0"/>
        <w:keepNext w:val="0"/>
        <w:pageBreakBefore w:val="0"/>
        <w:spacing w:beforeAutospacing="0" w:afterAutospacing="0" w:line="360" w:lineRule="auto"/>
        <w:widowControl w:val="off"/>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5）</w:t>
      </w:r>
      <w:r>
        <w:rPr>
          <w:rFonts w:hint="eastAsia" w:ascii="宋体" w:hAnsi="宋体"/>
          <w:color w:val="ff0000"/>
          <w:sz w:val="21"/>
          <w:szCs w:val="21"/>
        </w:rPr>
        <w:t xml:space="preserve">参加政府采购活动前3年内在经营活动中没有重大违法记录的书面声明；</w:t>
      </w:r>
      <w:r/>
    </w:p>
    <w:p>
      <w:pPr>
        <w:numPr>
          <w:ilvl w:val="0"/>
          <w:numId w:val="0"/>
        </w:numPr>
        <w:ind w:left="0" w:firstLine="420"/>
        <w:keepLines w:val="0"/>
        <w:keepNext w:val="0"/>
        <w:pageBreakBefore w:val="0"/>
        <w:spacing w:beforeAutospacing="0" w:afterAutospacing="0" w:line="360" w:lineRule="auto"/>
        <w:widowControl w:val="off"/>
        <w:rPr>
          <w:rFonts w:hint="default" w:ascii="Times New Roman" w:hAnsi="Times New Roman" w:eastAsia="宋体" w:cs="Times New Roman"/>
          <w:bCs/>
          <w:color w:val="ff0000"/>
          <w:sz w:val="21"/>
          <w:szCs w:val="21"/>
          <w:highlight w:val="none"/>
          <w:lang w:val="en-US" w:eastAsia="zh-CN" w:bidi="ar-SA"/>
        </w:rPr>
      </w:pPr>
      <w:r>
        <w:rPr>
          <w:rFonts w:hint="default" w:ascii="Times New Roman" w:hAnsi="Times New Roman" w:eastAsia="宋体" w:cs="Times New Roman"/>
          <w:bCs/>
          <w:color w:val="ff0000"/>
          <w:sz w:val="21"/>
          <w:szCs w:val="21"/>
          <w:highlight w:val="none"/>
          <w:lang w:val="en-US" w:eastAsia="zh-CN" w:bidi="ar-SA"/>
        </w:rPr>
        <w:t xml:space="preserve">（6）中小企业声明函或残疾人福利性单位声明函或监狱企业证明文件</w:t>
      </w:r>
      <w:r/>
    </w:p>
    <w:p>
      <w:pPr>
        <w:numPr>
          <w:ilvl w:val="0"/>
          <w:numId w:val="0"/>
        </w:numPr>
        <w:ind w:left="0" w:firstLine="420"/>
        <w:keepLines w:val="0"/>
        <w:keepNext w:val="0"/>
        <w:pageBreakBefore w:val="0"/>
        <w:spacing w:beforeAutospacing="0" w:afterAutospacing="0" w:line="360" w:lineRule="auto"/>
        <w:widowControl w:val="off"/>
        <w:rPr>
          <w:rFonts w:hint="eastAsia" w:ascii="宋体" w:hAnsi="宋体"/>
          <w:color w:val="ff0000"/>
          <w:sz w:val="21"/>
          <w:szCs w:val="21"/>
        </w:rPr>
      </w:pPr>
      <w:r>
        <w:rPr>
          <w:rFonts w:hint="default" w:ascii="Times New Roman" w:hAnsi="Times New Roman" w:eastAsia="宋体" w:cs="Times New Roman"/>
          <w:bCs/>
          <w:color w:val="ff0000"/>
          <w:sz w:val="21"/>
          <w:szCs w:val="21"/>
          <w:highlight w:val="none"/>
          <w:lang w:val="en-US" w:eastAsia="zh-CN" w:bidi="ar-SA"/>
        </w:rPr>
        <w:t xml:space="preserve">（</w:t>
      </w:r>
      <w:r>
        <w:rPr>
          <w:rFonts w:hint="eastAsia" w:cs="Times New Roman"/>
          <w:bCs/>
          <w:color w:val="ff0000"/>
          <w:sz w:val="21"/>
          <w:szCs w:val="21"/>
          <w:highlight w:val="none"/>
          <w:lang w:val="en-US" w:eastAsia="zh-CN" w:bidi="ar-SA"/>
        </w:rPr>
        <w:t xml:space="preserve">7</w:t>
      </w:r>
      <w:r>
        <w:rPr>
          <w:rFonts w:hint="default" w:ascii="Times New Roman" w:hAnsi="Times New Roman" w:eastAsia="宋体" w:cs="Times New Roman"/>
          <w:bCs/>
          <w:color w:val="ff0000"/>
          <w:sz w:val="21"/>
          <w:szCs w:val="21"/>
          <w:highlight w:val="none"/>
          <w:lang w:val="en-US" w:eastAsia="zh-CN" w:bidi="ar-SA"/>
        </w:rPr>
        <w:t xml:space="preserve">）采购人要求的特定资格要求证明材料</w:t>
      </w:r>
      <w:r>
        <w:rPr>
          <w:rFonts w:hint="eastAsia" w:cs="Times New Roman"/>
          <w:bCs/>
          <w:color w:val="ff0000"/>
          <w:sz w:val="21"/>
          <w:szCs w:val="21"/>
          <w:highlight w:val="none"/>
          <w:lang w:val="en-US" w:eastAsia="zh-CN" w:bidi="ar-SA"/>
        </w:rPr>
        <w:t xml:space="preserve">，</w:t>
      </w:r>
      <w:r>
        <w:rPr>
          <w:rFonts w:hint="eastAsia" w:ascii="Times New Roman" w:hAnsi="Times New Roman" w:eastAsia="宋体"/>
          <w:bCs/>
          <w:color w:val="ff0000"/>
          <w:sz w:val="21"/>
          <w:szCs w:val="21"/>
          <w:highlight w:val="none"/>
          <w:lang w:val="en-US" w:eastAsia="zh-CN"/>
        </w:rPr>
        <w:t xml:space="preserve">提供</w:t>
      </w:r>
      <w:r>
        <w:rPr>
          <w:rFonts w:hint="eastAsia"/>
          <w:bCs/>
          <w:color w:val="ff0000"/>
          <w:sz w:val="21"/>
          <w:szCs w:val="21"/>
          <w:highlight w:val="none"/>
          <w:lang w:val="en-US" w:eastAsia="zh-CN"/>
        </w:rPr>
        <w:t xml:space="preserve">开标前3个工作日内（不含开标当日）</w:t>
      </w:r>
      <w:r>
        <w:rPr>
          <w:rFonts w:hint="eastAsia" w:ascii="Times New Roman" w:hAnsi="Times New Roman" w:eastAsia="宋体"/>
          <w:bCs/>
          <w:color w:val="ff0000"/>
          <w:sz w:val="21"/>
          <w:szCs w:val="21"/>
          <w:highlight w:val="none"/>
          <w:lang w:val="en-US" w:eastAsia="zh-CN"/>
        </w:rPr>
        <w:t xml:space="preserve">在“信用中国”网站查询未被列入失信被执行人、重大税收违法失信主体、政府采购严重违法失信行为记录名单的截图</w:t>
      </w:r>
      <w:r>
        <w:rPr>
          <w:rFonts w:hint="eastAsia"/>
          <w:bCs/>
          <w:color w:val="ff0000"/>
          <w:sz w:val="21"/>
          <w:szCs w:val="21"/>
          <w:highlight w:val="none"/>
          <w:lang w:val="en-US" w:eastAsia="zh-CN"/>
        </w:rPr>
        <w:t xml:space="preserve">，将截图制作于响应文件中</w:t>
      </w:r>
      <w:r>
        <w:rPr>
          <w:rFonts w:hint="eastAsia" w:ascii="Times New Roman" w:hAnsi="Times New Roman" w:eastAsia="宋体"/>
          <w:bCs/>
          <w:color w:val="ff0000"/>
          <w:sz w:val="21"/>
          <w:szCs w:val="21"/>
          <w:highlight w:val="none"/>
          <w:lang w:val="en-US" w:eastAsia="zh-CN"/>
        </w:rPr>
        <w:t xml:space="preserve">；</w:t>
      </w:r>
      <w:r/>
    </w:p>
    <w:p>
      <w:pPr>
        <w:ind w:firstLine="480"/>
        <w:spacing w:line="360" w:lineRule="auto"/>
        <w:rPr>
          <w:rFonts w:hint="eastAsia" w:ascii="Times New Roman" w:hAnsi="Times New Roman" w:eastAsia="宋体" w:cs="宋体"/>
          <w:b/>
          <w:bCs/>
          <w:color w:val="ff0000"/>
          <w:sz w:val="21"/>
          <w:szCs w:val="21"/>
          <w:highlight w:val="none"/>
          <w:lang w:val="en-US" w:eastAsia="zh-CN" w:bidi="ar-SA"/>
        </w:rPr>
      </w:pPr>
      <w:r>
        <w:rPr>
          <w:rFonts w:hint="eastAsia" w:ascii="宋体" w:hAnsi="宋体"/>
          <w:color w:val="ff0000"/>
          <w:sz w:val="21"/>
          <w:szCs w:val="21"/>
        </w:rPr>
        <w:t xml:space="preserve">10.2 </w:t>
      </w:r>
      <w:r>
        <w:rPr>
          <w:rFonts w:hint="eastAsia" w:ascii="Times New Roman" w:hAnsi="Times New Roman" w:eastAsia="宋体" w:cs="宋体"/>
          <w:b/>
          <w:bCs/>
          <w:color w:val="ff0000"/>
          <w:sz w:val="21"/>
          <w:szCs w:val="21"/>
          <w:highlight w:val="none"/>
          <w:lang w:val="en-US" w:eastAsia="zh-CN" w:bidi="ar-SA"/>
        </w:rPr>
        <w:t xml:space="preserve">商务和技术证明文件（格式详见第六章）</w:t>
      </w:r>
      <w:r/>
    </w:p>
    <w:p>
      <w:pPr>
        <w:ind w:firstLine="480"/>
        <w:spacing w:line="360" w:lineRule="auto"/>
        <w:rPr>
          <w:rFonts w:hint="eastAsia" w:ascii="Times New Roman" w:hAnsi="Times New Roman" w:eastAsia="宋体" w:cs="Times New Roman"/>
          <w:bCs/>
          <w:color w:val="ff0000"/>
          <w:sz w:val="21"/>
          <w:szCs w:val="21"/>
          <w:highlight w:val="none"/>
          <w:lang w:val="en-US" w:eastAsia="zh-CN"/>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1</w:t>
      </w:r>
      <w:r>
        <w:rPr>
          <w:rFonts w:hint="eastAsia" w:ascii="宋体" w:hAnsi="宋体"/>
          <w:color w:val="ff0000"/>
          <w:sz w:val="21"/>
          <w:szCs w:val="21"/>
        </w:rPr>
        <w:t xml:space="preserve">）</w:t>
      </w:r>
      <w:r>
        <w:rPr>
          <w:rFonts w:hint="eastAsia" w:ascii="Times New Roman" w:hAnsi="Times New Roman" w:eastAsia="宋体" w:cs="Times New Roman"/>
          <w:bCs/>
          <w:color w:val="ff0000"/>
          <w:sz w:val="21"/>
          <w:szCs w:val="21"/>
          <w:highlight w:val="none"/>
          <w:lang w:val="en-US" w:eastAsia="zh-CN"/>
        </w:rPr>
        <w:t xml:space="preserve">法定代表人（负责人）身份证明书</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2</w:t>
      </w:r>
      <w:r>
        <w:rPr>
          <w:rFonts w:hint="eastAsia" w:ascii="宋体" w:hAnsi="宋体"/>
          <w:color w:val="ff0000"/>
          <w:sz w:val="21"/>
          <w:szCs w:val="21"/>
        </w:rPr>
        <w:t xml:space="preserve">）法人授权书；</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3</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谈判承诺</w:t>
      </w:r>
      <w:r>
        <w:rPr>
          <w:rFonts w:hint="eastAsia" w:ascii="宋体" w:hAnsi="宋体"/>
          <w:color w:val="ff0000"/>
          <w:sz w:val="21"/>
          <w:szCs w:val="21"/>
        </w:rPr>
        <w:t xml:space="preserve">函；</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4</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谈判</w:t>
      </w:r>
      <w:r>
        <w:rPr>
          <w:rFonts w:hint="eastAsia" w:ascii="宋体" w:hAnsi="宋体"/>
          <w:color w:val="ff0000"/>
          <w:sz w:val="21"/>
          <w:szCs w:val="21"/>
        </w:rPr>
        <w:t xml:space="preserve">报价表；</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5</w:t>
      </w:r>
      <w:r>
        <w:rPr>
          <w:rFonts w:hint="eastAsia" w:ascii="宋体" w:hAnsi="宋体"/>
          <w:color w:val="ff0000"/>
          <w:sz w:val="21"/>
          <w:szCs w:val="21"/>
        </w:rPr>
        <w:t xml:space="preserve">）商务要求响应及偏离表；</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6</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本采购文件要求提供的和供应商认为需要提供的其他说明和资料、文件</w:t>
      </w:r>
      <w:r>
        <w:rPr>
          <w:rFonts w:hint="eastAsia" w:ascii="宋体" w:hAnsi="宋体"/>
          <w:color w:val="ff0000"/>
          <w:sz w:val="21"/>
          <w:szCs w:val="21"/>
        </w:rPr>
        <w:t xml:space="preserve">。</w:t>
      </w:r>
      <w:r/>
    </w:p>
    <w:p>
      <w:pPr>
        <w:ind w:firstLine="480"/>
        <w:spacing w:line="360" w:lineRule="auto"/>
        <w:rPr>
          <w:rFonts w:ascii="宋体" w:hAnsi="宋体"/>
          <w:color w:val="ff0000"/>
          <w:sz w:val="21"/>
          <w:szCs w:val="21"/>
        </w:rPr>
      </w:pPr>
      <w:r>
        <w:rPr>
          <w:rFonts w:hint="eastAsia" w:ascii="宋体" w:hAnsi="宋体"/>
          <w:color w:val="ff0000"/>
          <w:sz w:val="21"/>
          <w:szCs w:val="21"/>
          <w:lang w:val="en-US" w:eastAsia="zh-CN"/>
        </w:rPr>
        <w:t xml:space="preserve"> </w:t>
      </w:r>
      <w:r>
        <w:rPr>
          <w:rFonts w:hint="eastAsia" w:ascii="宋体" w:hAnsi="宋体"/>
          <w:color w:val="ff0000"/>
          <w:sz w:val="21"/>
          <w:szCs w:val="21"/>
        </w:rPr>
        <w:t xml:space="preserve">如标书制作工具中格式和内容与“江苏政府采购网”发布的谈判文件不一致，请以“江苏政府采购网”发布的谈判文件为准。</w:t>
      </w:r>
      <w:r/>
    </w:p>
    <w:p>
      <w:pPr>
        <w:ind w:firstLine="420"/>
        <w:keepLines/>
        <w:keepNext/>
        <w:spacing w:line="360" w:lineRule="auto"/>
        <w:rPr>
          <w:rFonts w:ascii="Arial" w:hAnsi="Arial" w:eastAsia="黑体" w:cs="Arial"/>
          <w:color w:val="000000"/>
          <w:sz w:val="21"/>
          <w:szCs w:val="21"/>
        </w:rPr>
        <w:outlineLvl w:val="3"/>
      </w:pPr>
      <w:r/>
      <w:bookmarkStart w:id="51" w:name="_Hlt26670360"/>
      <w:r/>
      <w:bookmarkEnd w:id="51"/>
      <w:r/>
      <w:bookmarkStart w:id="52" w:name="_Hlt26954838"/>
      <w:r/>
      <w:bookmarkEnd w:id="52"/>
      <w:r/>
      <w:bookmarkStart w:id="53" w:name="_Hlt26668975"/>
      <w:r/>
      <w:bookmarkEnd w:id="53"/>
      <w:r/>
      <w:bookmarkStart w:id="54" w:name="_Toc49090507"/>
      <w:r/>
      <w:bookmarkStart w:id="55" w:name="_Toc14577357"/>
      <w:r/>
      <w:bookmarkStart w:id="56" w:name="_Toc49090509"/>
      <w:r/>
      <w:bookmarkStart w:id="57" w:name="_Toc513029216"/>
      <w:r/>
      <w:bookmarkStart w:id="58" w:name="_Toc513029219"/>
      <w:r/>
      <w:bookmarkStart w:id="59" w:name="_Toc14577354"/>
      <w:r/>
      <w:bookmarkStart w:id="60" w:name="_Toc14577355"/>
      <w:r/>
      <w:bookmarkStart w:id="61" w:name="_Toc49090508"/>
      <w:r>
        <w:rPr>
          <w:rFonts w:hint="eastAsia" w:ascii="Arial" w:hAnsi="Arial" w:eastAsia="黑体" w:cs="Arial"/>
          <w:color w:val="000000"/>
          <w:sz w:val="21"/>
          <w:szCs w:val="21"/>
        </w:rPr>
        <w:t xml:space="preserve">11.</w:t>
      </w:r>
      <w:bookmarkEnd w:id="54"/>
      <w:r/>
      <w:bookmarkEnd w:id="55"/>
      <w:r/>
      <w:bookmarkEnd w:id="56"/>
      <w:r/>
      <w:bookmarkEnd w:id="57"/>
      <w:r/>
      <w:bookmarkEnd w:id="58"/>
      <w:r/>
      <w:bookmarkEnd w:id="59"/>
      <w:r>
        <w:rPr>
          <w:rFonts w:hint="eastAsia" w:ascii="Arial" w:hAnsi="Arial" w:eastAsia="黑体" w:cs="Arial"/>
          <w:color w:val="000000"/>
          <w:sz w:val="21"/>
          <w:szCs w:val="21"/>
          <w:lang w:val="en-US" w:eastAsia="zh-CN"/>
        </w:rPr>
        <w:t xml:space="preserve">响应文件的编写</w:t>
      </w:r>
      <w:r/>
    </w:p>
    <w:p>
      <w:pPr>
        <w:pStyle w:val="996"/>
        <w:numPr>
          <w:ilvl w:val="1"/>
          <w:numId w:val="0"/>
        </w:numPr>
        <w:ind w:left="0" w:firstLine="420"/>
        <w:keepLines w:val="0"/>
        <w:keepNext w:val="0"/>
        <w:pageBreakBefore w:val="0"/>
        <w:spacing w:before="0" w:after="0" w:line="360" w:lineRule="auto"/>
        <w:widowControl w:val="off"/>
        <w:rPr>
          <w:rFonts w:hint="eastAsia" w:ascii="宋体" w:hAnsi="宋体" w:eastAsia="宋体" w:cs="Times New Roman"/>
          <w:b w:val="0"/>
          <w:color w:val="000000"/>
          <w:sz w:val="21"/>
          <w:szCs w:val="21"/>
          <w:lang w:val="en-US" w:eastAsia="zh-CN" w:bidi="ar-SA"/>
        </w:rPr>
      </w:pPr>
      <w:r>
        <w:rPr>
          <w:rFonts w:hint="eastAsia" w:ascii="宋体" w:hAnsi="宋体" w:eastAsia="宋体" w:cs="Times New Roman"/>
          <w:b w:val="0"/>
          <w:color w:val="000000"/>
          <w:sz w:val="21"/>
          <w:szCs w:val="21"/>
          <w:lang w:val="en-US" w:eastAsia="zh-CN" w:bidi="ar-SA"/>
        </w:rPr>
        <w:t xml:space="preserve">11.1供应商应仔细阅读谈判文件，按照谈判文件的要求编制响应文件。响应文件应当对谈判文件提出的要求和条件作出明确响应。</w:t>
      </w:r>
      <w:r/>
    </w:p>
    <w:p>
      <w:pPr>
        <w:pStyle w:val="996"/>
        <w:numPr>
          <w:ilvl w:val="0"/>
          <w:numId w:val="0"/>
        </w:numPr>
        <w:ind w:firstLine="420"/>
        <w:keepLines w:val="0"/>
        <w:keepNext w:val="0"/>
        <w:pageBreakBefore w:val="0"/>
        <w:spacing w:before="0" w:after="0" w:line="360" w:lineRule="auto"/>
        <w:widowControl w:val="off"/>
        <w:rPr>
          <w:rFonts w:hint="eastAsia" w:ascii="宋体" w:hAnsi="宋体" w:eastAsia="宋体" w:cs="Times New Roman"/>
          <w:b w:val="0"/>
          <w:color w:val="000000"/>
          <w:sz w:val="21"/>
          <w:szCs w:val="21"/>
          <w:lang w:val="en-US" w:eastAsia="zh-CN" w:bidi="ar-SA"/>
        </w:rPr>
      </w:pPr>
      <w:r>
        <w:rPr>
          <w:rFonts w:hint="eastAsia" w:ascii="宋体" w:hAnsi="宋体" w:eastAsia="宋体" w:cs="Times New Roman"/>
          <w:b w:val="0"/>
          <w:color w:val="000000"/>
          <w:sz w:val="21"/>
          <w:szCs w:val="21"/>
          <w:lang w:val="en-US" w:eastAsia="zh-CN" w:bidi="ar-SA"/>
        </w:rPr>
        <w:t xml:space="preserve">11.2</w:t>
      </w:r>
      <w:bookmarkEnd w:id="60"/>
      <w:r/>
      <w:bookmarkEnd w:id="61"/>
      <w:r>
        <w:rPr>
          <w:rFonts w:hint="eastAsia" w:ascii="宋体" w:hAnsi="宋体" w:eastAsia="宋体" w:cs="Times New Roman"/>
          <w:b w:val="0"/>
          <w:color w:val="000000"/>
          <w:sz w:val="21"/>
          <w:szCs w:val="21"/>
          <w:lang w:val="en-US" w:eastAsia="zh-CN" w:bidi="ar-SA"/>
        </w:rPr>
        <w:t xml:space="preserve">供应商在编制响应文件时，各模块内容须填写或提交到对应位置，无相应内容可填的项应填写“无”、“没有相应指标”等明确的回答文字。</w:t>
      </w:r>
      <w:r/>
    </w:p>
    <w:p>
      <w:pPr>
        <w:pStyle w:val="996"/>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宋体" w:hAnsi="宋体" w:eastAsia="宋体" w:cs="Times New Roman"/>
          <w:b w:val="0"/>
          <w:color w:val="000000"/>
          <w:sz w:val="21"/>
          <w:szCs w:val="21"/>
          <w:lang w:val="en-US" w:eastAsia="zh-CN" w:bidi="ar-SA"/>
        </w:rPr>
        <w:t xml:space="preserve">11.3响应文件编排混乱、文字表达不清或上传资料内容模糊所引起的不利后果，由供应商自行承担。</w:t>
      </w:r>
      <w:r/>
    </w:p>
    <w:p>
      <w:pPr>
        <w:pStyle w:val="996"/>
        <w:numPr>
          <w:ilvl w:val="0"/>
          <w:numId w:val="0"/>
        </w:numPr>
        <w:ind w:left="420"/>
        <w:keepLines w:val="0"/>
        <w:keepNext w:val="0"/>
        <w:pageBreakBefore w:val="0"/>
        <w:spacing w:before="0" w:after="0" w:line="360" w:lineRule="auto"/>
        <w:widowControl w:val="off"/>
      </w:pPr>
      <w:r>
        <w:rPr>
          <w:rFonts w:hint="eastAsia" w:ascii="宋体" w:hAnsi="宋体" w:cs="Times New Roman"/>
          <w:b w:val="0"/>
          <w:color w:val="000000"/>
          <w:sz w:val="21"/>
          <w:szCs w:val="21"/>
          <w:lang w:val="en-US" w:eastAsia="zh-CN" w:bidi="ar-SA"/>
        </w:rPr>
        <w:t xml:space="preserve">11.4</w:t>
      </w:r>
      <w:r>
        <w:rPr>
          <w:rFonts w:hint="eastAsia" w:ascii="Times New Roman" w:hAnsi="Times New Roman" w:eastAsia="宋体" w:cs="宋体"/>
          <w:b w:val="0"/>
          <w:bCs w:val="0"/>
          <w:color w:val="auto"/>
          <w:sz w:val="21"/>
          <w:szCs w:val="21"/>
          <w:highlight w:val="none"/>
          <w:lang w:val="en-US" w:eastAsia="zh-CN" w:bidi="ar-SA"/>
        </w:rPr>
        <w:t xml:space="preserve">供应商必须保证响应文件所提供的全部资料合法、真实、可靠。</w:t>
      </w:r>
      <w:r/>
    </w:p>
    <w:p>
      <w:pPr>
        <w:ind w:firstLine="420"/>
        <w:keepLines/>
        <w:keepNext/>
        <w:spacing w:line="360" w:lineRule="auto"/>
        <w:rPr>
          <w:rFonts w:hint="eastAsia" w:ascii="Arial" w:hAnsi="Arial" w:eastAsia="黑体" w:cs="Arial"/>
          <w:color w:val="000000"/>
          <w:sz w:val="21"/>
          <w:szCs w:val="21"/>
          <w:lang w:val="en-US" w:eastAsia="zh-CN"/>
        </w:rPr>
        <w:outlineLvl w:val="3"/>
      </w:pPr>
      <w:r>
        <w:rPr>
          <w:rFonts w:hint="eastAsia" w:ascii="Arial" w:hAnsi="Arial" w:eastAsia="黑体" w:cs="Arial"/>
          <w:color w:val="000000"/>
          <w:sz w:val="21"/>
          <w:szCs w:val="21"/>
        </w:rPr>
        <w:t xml:space="preserve">12.</w:t>
      </w:r>
      <w:r>
        <w:rPr>
          <w:rFonts w:hint="eastAsia" w:ascii="Arial" w:hAnsi="Arial" w:eastAsia="黑体" w:cs="Arial"/>
          <w:color w:val="000000"/>
          <w:sz w:val="21"/>
          <w:szCs w:val="21"/>
          <w:lang w:val="en-US" w:eastAsia="zh-CN"/>
        </w:rPr>
        <w:t xml:space="preserve">响应报价</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62" w:name="_Hlt26954846"/>
      <w:r/>
      <w:bookmarkEnd w:id="62"/>
      <w:r/>
      <w:bookmarkStart w:id="63" w:name="_Hlt26954848"/>
      <w:r/>
      <w:bookmarkEnd w:id="63"/>
      <w:r/>
      <w:bookmarkStart w:id="64" w:name="_Hlt26670482"/>
      <w:r/>
      <w:bookmarkEnd w:id="64"/>
      <w:r/>
      <w:bookmarkStart w:id="65" w:name="_Hlt26954731"/>
      <w:r/>
      <w:bookmarkEnd w:id="65"/>
      <w:r/>
      <w:bookmarkStart w:id="66" w:name="_Hlt26670486"/>
      <w:r/>
      <w:bookmarkEnd w:id="66"/>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.1.</w:t>
      </w:r>
      <w:r>
        <w:rPr>
          <w:rFonts w:hint="eastAsia" w:ascii="Times New Roman" w:hAnsi="Times New Roman" w:eastAsia="宋体" w:cs="宋体"/>
          <w:b w:val="0"/>
          <w:bCs w:val="0"/>
          <w:color w:val="auto"/>
          <w:sz w:val="21"/>
          <w:szCs w:val="21"/>
          <w:highlight w:val="none"/>
          <w:lang w:val="en-US" w:eastAsia="zh-CN" w:bidi="ar-SA"/>
        </w:rPr>
        <w:t xml:space="preserve">谈判应以人民币报价（保留至小数点后2位，四舍五入）。</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.2.</w:t>
      </w:r>
      <w:r>
        <w:rPr>
          <w:rFonts w:hint="eastAsia" w:ascii="Times New Roman" w:hAnsi="Times New Roman" w:eastAsia="宋体" w:cs="宋体"/>
          <w:b w:val="0"/>
          <w:bCs w:val="0"/>
          <w:color w:val="auto"/>
          <w:sz w:val="21"/>
          <w:szCs w:val="21"/>
          <w:highlight w:val="none"/>
          <w:lang w:val="en-US" w:eastAsia="zh-CN" w:bidi="ar-SA"/>
        </w:rPr>
        <w:t xml:space="preserve">供应商应按谈判文件所提供的各报价表格式报价。</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.3.</w:t>
      </w:r>
      <w:r>
        <w:rPr>
          <w:rFonts w:hint="eastAsia" w:ascii="Times New Roman" w:hAnsi="Times New Roman" w:eastAsia="宋体" w:cs="宋体"/>
          <w:b w:val="0"/>
          <w:bCs w:val="0"/>
          <w:color w:val="auto"/>
          <w:sz w:val="21"/>
          <w:szCs w:val="21"/>
          <w:highlight w:val="none"/>
          <w:lang w:val="en-US" w:eastAsia="zh-CN" w:bidi="ar-SA"/>
        </w:rPr>
        <w:t xml:space="preserve">供应商对本项目应报出最具有竞争力的价格，应包括本次谈判要求提供货物已支付或将支付的所有费用。</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.4.</w:t>
      </w:r>
      <w:r>
        <w:rPr>
          <w:rFonts w:hint="eastAsia" w:ascii="Times New Roman" w:hAnsi="Times New Roman" w:eastAsia="宋体" w:cs="宋体"/>
          <w:b w:val="0"/>
          <w:bCs w:val="0"/>
          <w:color w:val="auto"/>
          <w:sz w:val="21"/>
          <w:szCs w:val="21"/>
          <w:highlight w:val="none"/>
          <w:lang w:val="en-US" w:eastAsia="zh-CN" w:bidi="ar-SA"/>
        </w:rPr>
        <w:t xml:space="preserve">供应商应按谈判文件的要求在响应文件里提供谈判首轮报价，并根据首轮报价在所附的首轮明细报价表上列明所提供货物及服务的明细报价。供应商需根据项目需求及自身经验填写明细报价。</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.5.</w:t>
      </w:r>
      <w:r>
        <w:rPr>
          <w:rFonts w:hint="eastAsia" w:ascii="Times New Roman" w:hAnsi="Times New Roman" w:eastAsia="宋体" w:cs="宋体"/>
          <w:b w:val="0"/>
          <w:bCs w:val="0"/>
          <w:color w:val="auto"/>
          <w:sz w:val="21"/>
          <w:szCs w:val="21"/>
          <w:highlight w:val="none"/>
          <w:lang w:val="en-US" w:eastAsia="zh-CN" w:bidi="ar-SA"/>
        </w:rPr>
        <w:t xml:space="preserve">供应商需做好报价测算，以备谈判结束后在规定的时间内填报最后总报价及最后明细报价。</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.6.</w:t>
      </w:r>
      <w:r>
        <w:rPr>
          <w:rFonts w:hint="eastAsia" w:ascii="Times New Roman" w:hAnsi="Times New Roman" w:eastAsia="宋体" w:cs="宋体"/>
          <w:b w:val="0"/>
          <w:bCs w:val="0"/>
          <w:color w:val="auto"/>
          <w:sz w:val="21"/>
          <w:szCs w:val="21"/>
          <w:highlight w:val="none"/>
          <w:lang w:val="en-US" w:eastAsia="zh-CN" w:bidi="ar-SA"/>
        </w:rPr>
        <w:t xml:space="preserve">在谈判过程中未对谈判内容作出实质性变更、修改的情况下，如最后报价超过首轮报价，则最后报价无效，以其首轮报价作为最终报价。</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.7.</w:t>
      </w:r>
      <w:r>
        <w:rPr>
          <w:rFonts w:hint="eastAsia" w:ascii="Times New Roman" w:hAnsi="Times New Roman" w:eastAsia="宋体" w:cs="宋体"/>
          <w:b w:val="0"/>
          <w:bCs w:val="0"/>
          <w:color w:val="auto"/>
          <w:sz w:val="21"/>
          <w:szCs w:val="21"/>
          <w:highlight w:val="none"/>
          <w:lang w:val="en-US" w:eastAsia="zh-CN" w:bidi="ar-SA"/>
        </w:rPr>
        <w:t xml:space="preserve">最低谈判报价不能作为成交的唯一保证。</w:t>
      </w:r>
      <w:r/>
    </w:p>
    <w:p>
      <w:pPr>
        <w:ind w:firstLine="420"/>
        <w:keepLines/>
        <w:keepNext/>
        <w:spacing w:line="360" w:lineRule="auto"/>
        <w:rPr>
          <w:rFonts w:hint="default" w:ascii="Times New Roman" w:hAnsi="Times New Roman" w:eastAsia="宋体" w:cs="宋体"/>
          <w:b w:val="0"/>
          <w:bCs w:val="0"/>
          <w:color w:val="auto"/>
          <w:sz w:val="21"/>
          <w:szCs w:val="21"/>
          <w:highlight w:val="none"/>
          <w:lang w:val="en-US" w:eastAsia="zh-CN" w:bidi="ar-SA"/>
        </w:rPr>
        <w:outlineLvl w:val="3"/>
      </w:pPr>
      <w:r>
        <w:rPr>
          <w:rFonts w:hint="eastAsia" w:cs="宋体"/>
          <w:b w:val="0"/>
          <w:bCs w:val="0"/>
          <w:color w:val="auto"/>
          <w:sz w:val="21"/>
          <w:szCs w:val="21"/>
          <w:highlight w:val="none"/>
          <w:lang w:val="en-US" w:eastAsia="zh-CN" w:bidi="ar-SA"/>
        </w:rPr>
        <w:t xml:space="preserve">12.8</w:t>
      </w:r>
      <w:r>
        <w:rPr>
          <w:rFonts w:hint="eastAsia" w:ascii="Times New Roman" w:hAnsi="Times New Roman" w:eastAsia="宋体" w:cs="宋体"/>
          <w:b w:val="0"/>
          <w:bCs w:val="0"/>
          <w:color w:val="auto"/>
          <w:sz w:val="21"/>
          <w:szCs w:val="21"/>
          <w:highlight w:val="none"/>
          <w:lang w:val="en-US" w:eastAsia="zh-CN" w:bidi="ar-SA"/>
        </w:rPr>
        <w:t xml:space="preserve">谈判最后报价即为合同签约价。</w:t>
      </w:r>
      <w:r/>
    </w:p>
    <w:p>
      <w:pPr>
        <w:ind w:firstLine="420"/>
        <w:keepLines/>
        <w:keepNext/>
        <w:spacing w:line="360" w:lineRule="auto"/>
        <w:rPr>
          <w:rFonts w:ascii="Arial" w:hAnsi="Arial" w:eastAsia="黑体" w:cs="Arial"/>
          <w:color w:val="000000"/>
          <w:sz w:val="21"/>
          <w:szCs w:val="21"/>
        </w:rPr>
        <w:outlineLvl w:val="3"/>
      </w:pPr>
      <w:r/>
      <w:bookmarkStart w:id="67" w:name="_Toc49090511"/>
      <w:r/>
      <w:bookmarkStart w:id="68" w:name="_Toc14577360"/>
      <w:r>
        <w:rPr>
          <w:rFonts w:hint="eastAsia" w:ascii="Arial" w:hAnsi="Arial" w:eastAsia="黑体" w:cs="Arial"/>
          <w:color w:val="000000"/>
          <w:sz w:val="21"/>
          <w:szCs w:val="21"/>
        </w:rPr>
        <w:t xml:space="preserve">1</w:t>
      </w:r>
      <w:r>
        <w:rPr>
          <w:rFonts w:hint="eastAsia" w:ascii="Arial" w:hAnsi="Arial" w:eastAsia="黑体" w:cs="Arial"/>
          <w:color w:val="000000"/>
          <w:sz w:val="21"/>
          <w:szCs w:val="21"/>
          <w:lang w:val="en-US" w:eastAsia="zh-CN"/>
        </w:rPr>
        <w:t xml:space="preserve">3</w:t>
      </w:r>
      <w:r>
        <w:rPr>
          <w:rFonts w:hint="eastAsia" w:ascii="Arial" w:hAnsi="Arial" w:eastAsia="黑体" w:cs="Arial"/>
          <w:color w:val="000000"/>
          <w:sz w:val="21"/>
          <w:szCs w:val="21"/>
        </w:rPr>
        <w:t xml:space="preserve">.谈判有效期</w:t>
      </w:r>
      <w:bookmarkEnd w:id="67"/>
      <w:r/>
      <w:bookmarkEnd w:id="68"/>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3</w:t>
      </w:r>
      <w:r>
        <w:rPr>
          <w:rFonts w:hint="eastAsia" w:ascii="宋体" w:hAnsi="宋体"/>
          <w:bCs/>
          <w:color w:val="000000"/>
          <w:sz w:val="21"/>
          <w:szCs w:val="21"/>
        </w:rPr>
        <w:t xml:space="preserve">.1谈判有效期为</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规定的提交响应文件截止之日后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。谈判有效期比规定短的将被视为非实质性响应谈判文件而予以拒绝。</w:t>
      </w:r>
      <w:r/>
    </w:p>
    <w:p>
      <w:pPr>
        <w:ind w:firstLine="42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hint="eastAsia" w:ascii="Arial" w:hAnsi="Arial" w:eastAsia="黑体" w:cs="Arial"/>
          <w:color w:val="000000"/>
          <w:sz w:val="21"/>
          <w:szCs w:val="21"/>
          <w:lang w:val="en-US" w:eastAsia="zh-CN"/>
        </w:rPr>
        <w:t xml:space="preserve">4</w:t>
      </w:r>
      <w:r>
        <w:rPr>
          <w:rFonts w:hint="eastAsia" w:ascii="Arial" w:hAnsi="Arial" w:eastAsia="黑体" w:cs="Arial"/>
          <w:color w:val="000000"/>
          <w:sz w:val="21"/>
          <w:szCs w:val="21"/>
        </w:rPr>
        <w:t xml:space="preserve">.谈判有效期的延长</w:t>
      </w:r>
      <w:r/>
    </w:p>
    <w:p>
      <w:pPr>
        <w:ind w:firstLine="420"/>
        <w:spacing w:line="360" w:lineRule="auto"/>
        <w:rPr>
          <w:rFonts w:ascii="宋体" w:hAnsi="宋体"/>
          <w:bCs/>
          <w:color w:val="000000"/>
          <w:sz w:val="21"/>
          <w:szCs w:val="21"/>
        </w:rPr>
      </w:pP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4</w:t>
      </w:r>
      <w:r>
        <w:rPr>
          <w:rFonts w:hint="eastAsia" w:ascii="宋体" w:hAnsi="宋体"/>
          <w:bCs/>
          <w:color w:val="000000"/>
          <w:sz w:val="21"/>
          <w:szCs w:val="21"/>
        </w:rPr>
        <w:t xml:space="preserve">.1在特殊情况下，</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于原谈判有效期满之前，可向供应商提出延长谈判有效期的要求。这种要求与答复均应采用书面形式。供应商可以拒绝这一要求而放弃谈判，同意延长谈判有效期的供应商既不能要求也不允许修改其响应文件。</w:t>
      </w:r>
      <w:r>
        <w:rPr>
          <w:rFonts w:hint="eastAsia" w:ascii="宋体" w:hAnsi="宋体"/>
          <w:color w:val="000000"/>
          <w:sz w:val="21"/>
          <w:szCs w:val="21"/>
        </w:rPr>
        <w:t xml:space="preserve">受谈判有效期约束的所有权利与义务均延长至新的有效期</w:t>
      </w:r>
      <w:r>
        <w:rPr>
          <w:rFonts w:hint="eastAsia" w:ascii="宋体" w:hAnsi="宋体"/>
          <w:bCs/>
          <w:color w:val="000000"/>
          <w:sz w:val="21"/>
          <w:szCs w:val="21"/>
        </w:rPr>
        <w:t xml:space="preserve">。</w:t>
      </w:r>
      <w:r/>
    </w:p>
    <w:p>
      <w:pPr>
        <w:ind w:firstLine="482"/>
        <w:keepLines/>
        <w:keepNext/>
        <w:spacing w:before="145" w:after="145" w:line="360" w:lineRule="auto"/>
        <w:rPr>
          <w:rFonts w:ascii="Times New Roman" w:hAnsi="Times New Roman"/>
          <w:b/>
          <w:bCs/>
          <w:color w:val="000000"/>
          <w:sz w:val="21"/>
          <w:szCs w:val="21"/>
        </w:rPr>
        <w:outlineLvl w:val="2"/>
      </w:pPr>
      <w:r/>
      <w:bookmarkStart w:id="69" w:name="_Hlt26954852"/>
      <w:r/>
      <w:bookmarkEnd w:id="69"/>
      <w:r/>
      <w:bookmarkStart w:id="70" w:name="_Hlt26954739"/>
      <w:r/>
      <w:bookmarkEnd w:id="70"/>
      <w:r/>
      <w:bookmarkStart w:id="71" w:name="_Toc20823296"/>
      <w:r/>
      <w:bookmarkStart w:id="72" w:name="_Toc120614217"/>
      <w:r/>
      <w:bookmarkStart w:id="73" w:name="_Toc513029224"/>
      <w:r/>
      <w:bookmarkStart w:id="74" w:name="_Toc16938540"/>
      <w:r>
        <w:rPr>
          <w:rFonts w:hint="eastAsia" w:ascii="Times New Roman" w:hAnsi="Times New Roman"/>
          <w:b/>
          <w:bCs/>
          <w:color w:val="000000"/>
          <w:sz w:val="21"/>
          <w:szCs w:val="21"/>
        </w:rPr>
        <w:t xml:space="preserve">四、响应文件的递交</w:t>
      </w:r>
      <w:bookmarkEnd w:id="71"/>
      <w:r/>
      <w:bookmarkEnd w:id="72"/>
      <w:r/>
      <w:bookmarkEnd w:id="73"/>
      <w:r/>
      <w:bookmarkEnd w:id="74"/>
      <w:r/>
      <w:r/>
    </w:p>
    <w:p>
      <w:pPr>
        <w:ind w:firstLine="560"/>
        <w:keepLines/>
        <w:keepNext/>
        <w:spacing w:line="360" w:lineRule="auto"/>
        <w:rPr>
          <w:rFonts w:ascii="黑体" w:hAnsi="Arial" w:eastAsia="黑体" w:cs="Arial"/>
          <w:color w:val="000000"/>
          <w:sz w:val="21"/>
          <w:szCs w:val="21"/>
        </w:rPr>
        <w:outlineLvl w:val="3"/>
      </w:pPr>
      <w:r/>
      <w:bookmarkStart w:id="75" w:name="_Toc20823297"/>
      <w:r/>
      <w:bookmarkStart w:id="76" w:name="_Toc16938541"/>
      <w:r/>
      <w:bookmarkStart w:id="77" w:name="_Toc513029225"/>
      <w:r/>
      <w:bookmarkStart w:id="78" w:name="_Toc462564084"/>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谈判</w:t>
      </w:r>
      <w:bookmarkEnd w:id="75"/>
      <w:r/>
      <w:bookmarkEnd w:id="76"/>
      <w:r/>
      <w:bookmarkEnd w:id="77"/>
      <w:r/>
      <w:bookmarkEnd w:id="78"/>
      <w:r>
        <w:rPr>
          <w:rFonts w:hint="eastAsia" w:ascii="黑体" w:hAnsi="Arial" w:eastAsia="黑体" w:cs="Arial"/>
          <w:color w:val="000000"/>
          <w:sz w:val="21"/>
          <w:szCs w:val="21"/>
        </w:rPr>
        <w:t xml:space="preserve">响应文件的递交</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79" w:name="_Toc16938542"/>
      <w:r/>
      <w:bookmarkStart w:id="80" w:name="_Toc20823298"/>
      <w:r/>
      <w:bookmarkStart w:id="81" w:name="_Toc513029226"/>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.1.</w:t>
      </w:r>
      <w:r>
        <w:rPr>
          <w:rFonts w:hint="eastAsia" w:ascii="Times New Roman" w:hAnsi="Times New Roman" w:eastAsia="宋体" w:cs="宋体"/>
          <w:b w:val="0"/>
          <w:bCs w:val="0"/>
          <w:color w:val="auto"/>
          <w:sz w:val="21"/>
          <w:szCs w:val="21"/>
          <w:highlight w:val="none"/>
          <w:lang w:val="en-US" w:eastAsia="zh-CN" w:bidi="ar-SA"/>
        </w:rPr>
        <w:t xml:space="preserve">响应文件提交：供应商应当按照《江苏省政府采购管理交易系统（苏采云）供应商操作手册及政府采购客户端》规定，在响应截止时间前制作并上传电子响应文件。</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.2.</w:t>
      </w:r>
      <w:r>
        <w:rPr>
          <w:rFonts w:hint="eastAsia" w:ascii="Times New Roman" w:hAnsi="Times New Roman" w:eastAsia="宋体" w:cs="宋体"/>
          <w:b w:val="0"/>
          <w:bCs w:val="0"/>
          <w:color w:val="auto"/>
          <w:sz w:val="21"/>
          <w:szCs w:val="21"/>
          <w:highlight w:val="none"/>
          <w:lang w:val="en-US" w:eastAsia="zh-CN" w:bidi="ar-SA"/>
        </w:rPr>
        <w:t xml:space="preserve">供应商须在采购文件规定的截止时间前，通过响应文件编制软件或登录电子交易平台在规定时间内完成提交，提交成功后系统将发送响应回执。时间以电子交易平台时间为准。</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.3.</w:t>
      </w:r>
      <w:r>
        <w:rPr>
          <w:rFonts w:hint="eastAsia" w:ascii="Times New Roman" w:hAnsi="Times New Roman" w:eastAsia="宋体" w:cs="宋体"/>
          <w:b w:val="0"/>
          <w:bCs w:val="0"/>
          <w:color w:val="auto"/>
          <w:sz w:val="21"/>
          <w:szCs w:val="21"/>
          <w:highlight w:val="none"/>
          <w:lang w:val="en-US" w:eastAsia="zh-CN" w:bidi="ar-SA"/>
        </w:rPr>
        <w:t xml:space="preserve">截止时间以后提交的响应文件，电子交易平台将拒绝接收。供应商应充分考虑网络环境、网络带宽等风险因素。</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.4.</w:t>
      </w:r>
      <w:r>
        <w:rPr>
          <w:rFonts w:hint="eastAsia" w:ascii="Times New Roman" w:hAnsi="Times New Roman" w:eastAsia="宋体" w:cs="宋体"/>
          <w:b w:val="0"/>
          <w:bCs w:val="0"/>
          <w:color w:val="auto"/>
          <w:sz w:val="21"/>
          <w:szCs w:val="21"/>
          <w:highlight w:val="none"/>
          <w:lang w:val="en-US" w:eastAsia="zh-CN" w:bidi="ar-SA"/>
        </w:rPr>
        <w:t xml:space="preserve">提交响应文件时，供应商须使用制作该响应文件的同一数字认证证书进行提交操作。</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.5.</w:t>
      </w:r>
      <w:r>
        <w:rPr>
          <w:rFonts w:hint="eastAsia" w:ascii="Times New Roman" w:hAnsi="Times New Roman" w:eastAsia="宋体" w:cs="宋体"/>
          <w:b w:val="0"/>
          <w:bCs w:val="0"/>
          <w:color w:val="auto"/>
          <w:sz w:val="21"/>
          <w:szCs w:val="21"/>
          <w:highlight w:val="none"/>
          <w:lang w:val="en-US" w:eastAsia="zh-CN" w:bidi="ar-SA"/>
        </w:rPr>
        <w:t xml:space="preserve">提交完成后至解密前，供应商不能对加密响应文件时所使用的数字认证证书进行 更新、续费，否则可能引起的响应文件解密失败等相关后果由供应商自行承担。</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.6.</w:t>
      </w:r>
      <w:r>
        <w:rPr>
          <w:rFonts w:hint="eastAsia" w:ascii="Times New Roman" w:hAnsi="Times New Roman" w:eastAsia="宋体" w:cs="宋体"/>
          <w:b w:val="0"/>
          <w:bCs w:val="0"/>
          <w:color w:val="auto"/>
          <w:sz w:val="21"/>
          <w:szCs w:val="21"/>
          <w:highlight w:val="none"/>
          <w:lang w:val="en-US" w:eastAsia="zh-CN" w:bidi="ar-SA"/>
        </w:rPr>
        <w:t xml:space="preserve">因不可抗力事件造成的响应文件的损坏、丢失的，</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组织方不承担责任。</w:t>
      </w:r>
      <w:r/>
    </w:p>
    <w:p>
      <w:pPr>
        <w:pStyle w:val="996"/>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.7.</w:t>
      </w:r>
      <w:r>
        <w:rPr>
          <w:rFonts w:hint="eastAsia" w:ascii="Times New Roman" w:hAnsi="Times New Roman" w:cs="宋体"/>
          <w:b w:val="0"/>
          <w:bCs w:val="0"/>
          <w:color w:val="auto"/>
          <w:sz w:val="21"/>
          <w:szCs w:val="21"/>
          <w:highlight w:val="none"/>
          <w:lang w:val="en-US" w:eastAsia="zh-CN" w:bidi="ar-SA"/>
        </w:rPr>
        <w:t xml:space="preserve">谈判组织方</w:t>
      </w:r>
      <w:r>
        <w:rPr>
          <w:rFonts w:hint="eastAsia" w:ascii="Times New Roman" w:hAnsi="Times New Roman" w:eastAsia="宋体" w:cs="宋体"/>
          <w:b w:val="0"/>
          <w:bCs w:val="0"/>
          <w:color w:val="auto"/>
          <w:sz w:val="21"/>
          <w:szCs w:val="21"/>
          <w:highlight w:val="none"/>
          <w:lang w:val="en-US" w:eastAsia="zh-CN" w:bidi="ar-SA"/>
        </w:rPr>
        <w:t xml:space="preserve">可以通过修改</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文件自行酌情延长提交截止时间，在此情况下，推迟的提交截止时间将在系统中以书面形式通知已获取</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文件的潜在</w:t>
      </w:r>
      <w:r>
        <w:rPr>
          <w:rFonts w:hint="eastAsia" w:ascii="Times New Roman" w:hAnsi="Times New Roman" w:cs="宋体"/>
          <w:b w:val="0"/>
          <w:bCs w:val="0"/>
          <w:color w:val="auto"/>
          <w:sz w:val="21"/>
          <w:szCs w:val="21"/>
          <w:highlight w:val="none"/>
          <w:lang w:val="en-US" w:eastAsia="zh-CN" w:bidi="ar-SA"/>
        </w:rPr>
        <w:t xml:space="preserve">供应商</w:t>
      </w:r>
      <w:r>
        <w:rPr>
          <w:rFonts w:hint="eastAsia" w:ascii="Times New Roman" w:hAnsi="Times New Roman" w:eastAsia="宋体" w:cs="宋体"/>
          <w:b w:val="0"/>
          <w:bCs w:val="0"/>
          <w:color w:val="auto"/>
          <w:sz w:val="21"/>
          <w:szCs w:val="21"/>
          <w:highlight w:val="none"/>
          <w:lang w:val="en-US" w:eastAsia="zh-CN" w:bidi="ar-SA"/>
        </w:rPr>
        <w:t xml:space="preserve">，并在“江苏省政府采购网”上发布公告。</w:t>
      </w:r>
      <w:r>
        <w:rPr>
          <w:rFonts w:hint="eastAsia" w:ascii="Times New Roman" w:hAnsi="Times New Roman" w:cs="宋体"/>
          <w:b w:val="0"/>
          <w:bCs w:val="0"/>
          <w:color w:val="auto"/>
          <w:sz w:val="21"/>
          <w:szCs w:val="21"/>
          <w:highlight w:val="none"/>
          <w:lang w:val="en-US" w:eastAsia="zh-CN" w:bidi="ar-SA"/>
        </w:rPr>
        <w:t xml:space="preserve">潜在供应商</w:t>
      </w:r>
      <w:r>
        <w:rPr>
          <w:rFonts w:hint="eastAsia" w:ascii="Times New Roman" w:hAnsi="Times New Roman" w:eastAsia="宋体" w:cs="宋体"/>
          <w:b w:val="0"/>
          <w:bCs w:val="0"/>
          <w:color w:val="auto"/>
          <w:sz w:val="21"/>
          <w:szCs w:val="21"/>
          <w:highlight w:val="none"/>
          <w:lang w:val="en-US" w:eastAsia="zh-CN" w:bidi="ar-SA"/>
        </w:rPr>
        <w:t xml:space="preserve">应及时自行登录系统查看相应内容。</w:t>
      </w:r>
      <w:r/>
    </w:p>
    <w:p>
      <w:pPr>
        <w:pStyle w:val="996"/>
        <w:numPr>
          <w:ilvl w:val="1"/>
          <w:numId w:val="0"/>
        </w:numPr>
        <w:ind w:left="0" w:firstLine="420"/>
        <w:keepLines w:val="0"/>
        <w:keepNext w:val="0"/>
        <w:pageBreakBefore w:val="0"/>
        <w:spacing w:before="0" w:after="0" w:line="360" w:lineRule="auto"/>
        <w:widowControl w:val="off"/>
        <w:rPr>
          <w:rFonts w:ascii="宋体" w:hAnsi="宋体" w:eastAsia="黑体" w:cs="Arial"/>
          <w:bCs/>
          <w:color w:val="000000"/>
          <w:sz w:val="21"/>
          <w:szCs w:val="21"/>
        </w:rPr>
      </w:pPr>
      <w:r>
        <w:rPr>
          <w:rFonts w:ascii="Arial" w:hAnsi="Arial" w:eastAsia="黑体" w:cs="Arial"/>
          <w:bCs/>
          <w:color w:val="000000"/>
          <w:sz w:val="21"/>
          <w:szCs w:val="21"/>
        </w:rPr>
        <w:t xml:space="preserve">19</w:t>
      </w:r>
      <w:r>
        <w:rPr>
          <w:rFonts w:hint="eastAsia" w:ascii="Arial" w:hAnsi="Arial" w:eastAsia="黑体" w:cs="Arial"/>
          <w:bCs/>
          <w:color w:val="000000"/>
          <w:sz w:val="21"/>
          <w:szCs w:val="21"/>
        </w:rPr>
        <w:t xml:space="preserve">.提交响应文件截止时间</w:t>
      </w:r>
      <w:bookmarkEnd w:id="79"/>
      <w:r/>
      <w:bookmarkEnd w:id="80"/>
      <w:r/>
      <w:bookmarkEnd w:id="81"/>
      <w:r/>
      <w:r/>
    </w:p>
    <w:p>
      <w:pPr>
        <w:ind w:firstLine="480"/>
        <w:spacing w:line="360" w:lineRule="auto"/>
        <w:rPr>
          <w:rFonts w:hint="eastAsia" w:ascii="宋体" w:hAnsi="宋体"/>
          <w:bCs/>
          <w:color w:val="000000"/>
          <w:sz w:val="21"/>
          <w:szCs w:val="21"/>
        </w:rPr>
      </w:pPr>
      <w:r>
        <w:rPr>
          <w:rFonts w:hint="eastAsia" w:ascii="宋体" w:hAnsi="宋体"/>
          <w:bCs/>
          <w:color w:val="000000"/>
          <w:sz w:val="21"/>
          <w:szCs w:val="21"/>
        </w:rPr>
        <w:t xml:space="preserve">19.1供应商上传电子响应文件的时间不得迟于谈判公告中规定的提交响应文件截止时间。</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ascii="Arial" w:hAnsi="Arial" w:eastAsia="黑体" w:cs="Arial"/>
          <w:color w:val="000000"/>
          <w:sz w:val="21"/>
          <w:szCs w:val="21"/>
        </w:rPr>
        <w:outlineLvl w:val="3"/>
      </w:pPr>
      <w:r/>
      <w:bookmarkStart w:id="82" w:name="_Toc20823299"/>
      <w:r/>
      <w:bookmarkStart w:id="83" w:name="_Toc16938543"/>
      <w:r/>
      <w:bookmarkStart w:id="84" w:name="_Toc513029227"/>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.响应文件</w:t>
      </w:r>
      <w:bookmarkEnd w:id="82"/>
      <w:r/>
      <w:bookmarkEnd w:id="83"/>
      <w:r/>
      <w:bookmarkEnd w:id="84"/>
      <w:r>
        <w:rPr>
          <w:rFonts w:hint="eastAsia" w:ascii="Arial" w:hAnsi="Arial" w:eastAsia="黑体" w:cs="Arial"/>
          <w:color w:val="000000"/>
          <w:sz w:val="21"/>
          <w:szCs w:val="21"/>
        </w:rPr>
        <w:t xml:space="preserve">的拒收</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20.1 </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拒绝接收在其规定的提交响应文件截止时间后上传的任何电子响应文件。</w:t>
      </w:r>
      <w:r/>
    </w:p>
    <w:p>
      <w:pPr>
        <w:ind w:firstLine="420"/>
        <w:keepLines/>
        <w:keepNext/>
        <w:spacing w:line="360" w:lineRule="auto"/>
        <w:rPr>
          <w:rFonts w:ascii="Arial" w:hAnsi="Arial" w:eastAsia="黑体" w:cs="Arial"/>
          <w:color w:val="000000"/>
          <w:sz w:val="21"/>
          <w:szCs w:val="21"/>
        </w:rPr>
        <w:outlineLvl w:val="3"/>
      </w:pPr>
      <w:r/>
      <w:bookmarkStart w:id="85" w:name="_Toc20823300"/>
      <w:r/>
      <w:bookmarkStart w:id="86" w:name="_Toc513029228"/>
      <w:r/>
      <w:bookmarkStart w:id="87" w:name="_Toc16938544"/>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.响应文件的撤回和修改</w:t>
      </w:r>
      <w:bookmarkEnd w:id="85"/>
      <w:r/>
      <w:bookmarkEnd w:id="86"/>
      <w:r/>
      <w:bookmarkEnd w:id="87"/>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.1响应文件的撤回</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电子响应文件的撤回</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供应商可在</w:t>
      </w:r>
      <w:r>
        <w:rPr>
          <w:rFonts w:hint="eastAsia" w:ascii="宋体" w:hAnsi="宋体"/>
          <w:bCs/>
          <w:color w:val="000000"/>
          <w:sz w:val="21"/>
          <w:szCs w:val="21"/>
        </w:rPr>
        <w:t xml:space="preserve">提交响应文件</w:t>
      </w:r>
      <w:r>
        <w:rPr>
          <w:rFonts w:hint="eastAsia" w:ascii="宋体" w:hAnsi="宋体"/>
          <w:color w:val="000000"/>
          <w:sz w:val="21"/>
          <w:szCs w:val="21"/>
        </w:rPr>
        <w:t xml:space="preserve">截止时间前，撤回其电子响应文件，具体操作方法见《操作手册》。</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供应商撤回电子响应文件，则认为其不再参与本项目谈判活动。</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.2响应文件的修改</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供应商可在</w:t>
      </w:r>
      <w:r>
        <w:rPr>
          <w:rFonts w:hint="eastAsia" w:ascii="宋体" w:hAnsi="宋体"/>
          <w:bCs/>
          <w:color w:val="000000"/>
          <w:sz w:val="21"/>
          <w:szCs w:val="21"/>
        </w:rPr>
        <w:t xml:space="preserve">提交响应文件</w:t>
      </w:r>
      <w:r>
        <w:rPr>
          <w:rFonts w:hint="eastAsia" w:ascii="宋体" w:hAnsi="宋体"/>
          <w:color w:val="000000"/>
          <w:sz w:val="21"/>
          <w:szCs w:val="21"/>
        </w:rPr>
        <w:t xml:space="preserve">截止时间前，对其电子响应文件进行修改，具体操作方法见《操作手册》。</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在提交响应文件截止时间之后，供应商不得对其电子响应文件作任何修改。</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.4</w:t>
      </w:r>
      <w:r>
        <w:rPr>
          <w:rFonts w:hint="eastAsia" w:ascii="宋体" w:hAnsi="宋体"/>
          <w:bCs/>
          <w:color w:val="000000"/>
          <w:sz w:val="21"/>
          <w:szCs w:val="21"/>
        </w:rPr>
        <w:t xml:space="preserve"> 在提交响应文件截止时间至谈判文件中规定的谈判有效期满之间的这段时间内，供应商不得撤回其响应文件。</w:t>
      </w:r>
      <w:bookmarkStart w:id="88" w:name="_Toc20823301"/>
      <w:r/>
      <w:bookmarkStart w:id="89" w:name="_Toc16938545"/>
      <w:r/>
      <w:bookmarkStart w:id="90" w:name="_Toc120614218"/>
      <w:r/>
      <w:bookmarkStart w:id="91" w:name="_Toc513029229"/>
      <w:r/>
      <w:r/>
    </w:p>
    <w:p>
      <w:pPr>
        <w:ind w:firstLine="480"/>
        <w:spacing w:line="360" w:lineRule="auto"/>
        <w:rPr>
          <w:rFonts w:ascii="宋体" w:hAnsi="宋体"/>
          <w:bCs/>
          <w:color w:val="000000"/>
          <w:sz w:val="21"/>
          <w:szCs w:val="21"/>
        </w:rPr>
      </w:pPr>
      <w:r>
        <w:rPr>
          <w:rFonts w:hint="eastAsia" w:ascii="Times New Roman" w:hAnsi="Times New Roman"/>
          <w:b/>
          <w:bCs/>
          <w:color w:val="000000"/>
          <w:sz w:val="21"/>
          <w:szCs w:val="21"/>
        </w:rPr>
        <w:t xml:space="preserve">五、响应文件的解密与评审</w:t>
      </w:r>
      <w:bookmarkEnd w:id="88"/>
      <w:r/>
      <w:bookmarkEnd w:id="89"/>
      <w:r/>
      <w:bookmarkEnd w:id="90"/>
      <w:r/>
      <w:bookmarkEnd w:id="91"/>
      <w:r/>
      <w:bookmarkStart w:id="92" w:name="_Toc20823302"/>
      <w:r/>
      <w:bookmarkStart w:id="93" w:name="_Toc513029230"/>
      <w:r/>
      <w:bookmarkStart w:id="94" w:name="_Toc16938546"/>
      <w:r/>
      <w:r/>
    </w:p>
    <w:p>
      <w:pPr>
        <w:ind w:firstLine="480"/>
        <w:spacing w:line="360" w:lineRule="auto"/>
        <w:rPr>
          <w:rFonts w:ascii="宋体" w:hAnsi="宋体"/>
          <w:bCs/>
          <w:color w:val="000000"/>
          <w:sz w:val="21"/>
          <w:szCs w:val="21"/>
        </w:rPr>
      </w:pPr>
      <w:r>
        <w:rPr>
          <w:rFonts w:hint="eastAsia" w:ascii="Arial" w:hAnsi="Arial" w:eastAsia="黑体" w:cs="Arial"/>
          <w:color w:val="000000"/>
          <w:sz w:val="21"/>
          <w:szCs w:val="21"/>
        </w:rPr>
        <w:t xml:space="preserve">22</w:t>
      </w:r>
      <w:bookmarkEnd w:id="92"/>
      <w:r/>
      <w:bookmarkEnd w:id="93"/>
      <w:r/>
      <w:bookmarkEnd w:id="94"/>
      <w:r>
        <w:rPr>
          <w:rFonts w:hint="eastAsia" w:ascii="Arial" w:hAnsi="Arial" w:eastAsia="黑体" w:cs="Arial"/>
          <w:color w:val="000000"/>
          <w:sz w:val="21"/>
          <w:szCs w:val="21"/>
        </w:rPr>
        <w:t xml:space="preserve">.响应文件解密</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.1供应商应当按照《操作手册》规定，在苏采云系统规定的时间内对谈判响应文件进行解密。</w:t>
      </w:r>
      <w:bookmarkStart w:id="95" w:name="_Toc513029231"/>
      <w:r/>
      <w:bookmarkStart w:id="96" w:name="_Toc16938547"/>
      <w:r/>
      <w:bookmarkStart w:id="97" w:name="_Toc20823303"/>
      <w:r/>
      <w:r/>
    </w:p>
    <w:p>
      <w:pPr>
        <w:ind w:firstLine="560"/>
        <w:spacing w:line="360" w:lineRule="auto"/>
        <w:rPr>
          <w:rFonts w:ascii="Times New Roman" w:hAnsi="Times New Roman"/>
          <w:color w:val="000000"/>
          <w:sz w:val="21"/>
          <w:szCs w:val="21"/>
        </w:rPr>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.谈判小组</w:t>
      </w:r>
      <w:r/>
    </w:p>
    <w:p>
      <w:pPr>
        <w:spacing w:line="360" w:lineRule="auto"/>
        <w:rPr>
          <w:rFonts w:ascii="宋体" w:hAnsi="宋体"/>
          <w:b/>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.1采</w:t>
      </w:r>
      <w:r>
        <w:rPr>
          <w:rFonts w:ascii="宋体" w:hAnsi="宋体"/>
          <w:color w:val="000000"/>
          <w:sz w:val="21"/>
          <w:szCs w:val="21"/>
        </w:rPr>
        <w:t xml:space="preserve">购人或采购代理机构</w:t>
      </w:r>
      <w:r>
        <w:rPr>
          <w:rFonts w:hint="eastAsia" w:ascii="宋体" w:hAnsi="宋体"/>
          <w:color w:val="000000"/>
          <w:sz w:val="21"/>
          <w:szCs w:val="21"/>
        </w:rPr>
        <w:t xml:space="preserve">将组织谈判小组对响应文件进行评审。谈判小组由采购人代表和有关技术、经济等方面的专家组成，且人员构成符合政府采购有关规定。</w:t>
      </w:r>
      <w:r/>
    </w:p>
    <w:p>
      <w:pPr>
        <w:spacing w:line="360" w:lineRule="auto"/>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.2谈判小组独立工作，负责评审所有响应文件并确定成交候选人。</w:t>
      </w:r>
      <w:r/>
    </w:p>
    <w:p>
      <w:pPr>
        <w:ind w:firstLine="560"/>
        <w:keepLines/>
        <w:keepNext/>
        <w:spacing w:line="360" w:lineRule="auto"/>
        <w:rPr>
          <w:rFonts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.评审过程的保密与公正</w:t>
      </w:r>
      <w:bookmarkEnd w:id="95"/>
      <w:r/>
      <w:bookmarkEnd w:id="96"/>
      <w:r/>
      <w:bookmarkEnd w:id="97"/>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谈判小组、采购人和</w:t>
      </w:r>
      <w:r>
        <w:rPr>
          <w:rFonts w:hint="eastAsia" w:ascii="宋体" w:hAnsi="宋体"/>
          <w:bCs/>
          <w:color w:val="000000"/>
          <w:sz w:val="21"/>
          <w:szCs w:val="21"/>
          <w:lang w:val="en-US" w:eastAsia="zh-CN"/>
        </w:rPr>
        <w:t xml:space="preserve">代理机构</w:t>
      </w:r>
      <w:r>
        <w:rPr>
          <w:rFonts w:hint="eastAsia" w:ascii="宋体" w:hAnsi="宋体"/>
          <w:bCs/>
          <w:color w:val="000000"/>
          <w:sz w:val="21"/>
          <w:szCs w:val="21"/>
        </w:rPr>
        <w:t xml:space="preserve">工作人员、相关监督人员等与评审工作有关的人员，对评审情况以及在评审过程中获悉的国家秘密、商业秘密负有保密责任。</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2在评审过程中，供应商不得以任何行为影响谈判评审过程，否则其响应文件将被作为无效响应文件。</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3在项目评审期间，</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将设专门人员与供应商联系。</w:t>
      </w:r>
      <w:r/>
    </w:p>
    <w:p>
      <w:pPr>
        <w:ind w:firstLine="480"/>
        <w:spacing w:line="360" w:lineRule="auto"/>
        <w:rPr>
          <w:rFonts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4采</w:t>
      </w:r>
      <w:r>
        <w:rPr>
          <w:rFonts w:ascii="宋体" w:hAnsi="宋体"/>
          <w:color w:val="000000"/>
          <w:sz w:val="21"/>
          <w:szCs w:val="21"/>
        </w:rPr>
        <w:t xml:space="preserve">购人</w:t>
      </w:r>
      <w:r>
        <w:rPr>
          <w:rFonts w:hint="eastAsia" w:ascii="宋体" w:hAnsi="宋体"/>
          <w:color w:val="000000"/>
          <w:sz w:val="21"/>
          <w:szCs w:val="21"/>
        </w:rPr>
        <w:t xml:space="preserve">及</w:t>
      </w:r>
      <w:r>
        <w:rPr>
          <w:rFonts w:ascii="宋体" w:hAnsi="宋体"/>
          <w:color w:val="000000"/>
          <w:sz w:val="21"/>
          <w:szCs w:val="21"/>
        </w:rPr>
        <w:t xml:space="preserve">采购代理机构</w:t>
      </w:r>
      <w:r>
        <w:rPr>
          <w:rFonts w:hint="eastAsia" w:ascii="宋体" w:hAnsi="宋体"/>
          <w:color w:val="000000"/>
          <w:sz w:val="21"/>
          <w:szCs w:val="21"/>
        </w:rPr>
        <w:t xml:space="preserve">和谈判小组不向未成交的供应商解释未成交原因，也不公布评审过程中的相关细节。</w:t>
      </w:r>
      <w:r/>
    </w:p>
    <w:p>
      <w:pPr>
        <w:ind w:firstLine="560"/>
        <w:keepLines/>
        <w:keepNext/>
        <w:spacing w:line="360" w:lineRule="auto"/>
        <w:rPr>
          <w:rFonts w:ascii="Arial" w:hAnsi="Arial" w:eastAsia="黑体" w:cs="Arial"/>
          <w:color w:val="000000"/>
          <w:sz w:val="21"/>
          <w:szCs w:val="21"/>
        </w:rPr>
        <w:outlineLvl w:val="3"/>
      </w:pPr>
      <w:r/>
      <w:bookmarkStart w:id="98" w:name="_Toc20823304"/>
      <w:r/>
      <w:bookmarkStart w:id="99" w:name="_Toc16938548"/>
      <w:r/>
      <w:bookmarkStart w:id="100" w:name="_Toc513029232"/>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.评审过程中的澄清</w:t>
      </w:r>
      <w:bookmarkEnd w:id="98"/>
      <w:r/>
      <w:bookmarkEnd w:id="99"/>
      <w:r/>
      <w:bookmarkEnd w:id="100"/>
      <w:r/>
      <w:r/>
    </w:p>
    <w:p>
      <w:pPr>
        <w:ind w:firstLine="480"/>
        <w:spacing w:line="360" w:lineRule="auto"/>
        <w:rPr>
          <w:rFonts w:ascii="宋体" w:hAnsi="宋体" w:cs="宋体"/>
          <w:color w:val="000000"/>
          <w:sz w:val="21"/>
          <w:szCs w:val="21"/>
        </w:rPr>
      </w:pPr>
      <w:r>
        <w:rPr>
          <w:rFonts w:hint="eastAsia" w:ascii="宋体" w:hAnsi="宋体" w:cs="宋体"/>
          <w:color w:val="000000"/>
          <w:sz w:val="21"/>
          <w:szCs w:val="21"/>
        </w:rPr>
        <w:t xml:space="preserve">25.1项目评审期间，谈判小组有权要求供应商对响应文件中含义不明确、同类问题表述不一致或者有明显文字错误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1"/>
          <w:szCs w:val="21"/>
        </w:rPr>
      </w:pPr>
      <w:r>
        <w:rPr>
          <w:rFonts w:hint="eastAsia" w:ascii="宋体" w:hAnsi="宋体" w:cs="宋体"/>
          <w:color w:val="000000"/>
          <w:sz w:val="21"/>
          <w:szCs w:val="21"/>
        </w:rPr>
        <w:t xml:space="preserve">谈判小组并非对每个供应商都作澄清要求。</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    2</w:t>
      </w:r>
      <w:r>
        <w:rPr>
          <w:rFonts w:ascii="宋体" w:hAnsi="宋体" w:cs="宋体"/>
          <w:color w:val="000000"/>
          <w:sz w:val="21"/>
          <w:szCs w:val="21"/>
        </w:rPr>
        <w:t xml:space="preserve">5</w:t>
      </w:r>
      <w:r>
        <w:rPr>
          <w:rFonts w:hint="eastAsia" w:ascii="宋体" w:hAnsi="宋体" w:cs="宋体"/>
          <w:color w:val="000000"/>
          <w:sz w:val="21"/>
          <w:szCs w:val="21"/>
        </w:rPr>
        <w:t xml:space="preserve">.2需要供应商进行澄清、说明和更正的，谈判小组将通过</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向供应商发布“澄清要求函”，接到“澄清要求函”的供应商应当按照要求在</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中提交“澄清响应函”并加盖CA电子公章。澄清、说明和更正的内容作为响应文件的补充部分，具体</w:t>
      </w:r>
      <w:r>
        <w:rPr>
          <w:rFonts w:ascii="宋体" w:hAnsi="宋体" w:cs="宋体"/>
          <w:color w:val="000000"/>
          <w:sz w:val="21"/>
          <w:szCs w:val="21"/>
        </w:rPr>
        <w:t xml:space="preserve">操作</w:t>
      </w:r>
      <w:r>
        <w:rPr>
          <w:rFonts w:hint="eastAsia" w:ascii="宋体" w:hAnsi="宋体" w:cs="宋体"/>
          <w:color w:val="000000"/>
          <w:sz w:val="21"/>
          <w:szCs w:val="21"/>
        </w:rPr>
        <w:t xml:space="preserve">方式</w:t>
      </w:r>
      <w:r>
        <w:rPr>
          <w:rFonts w:ascii="宋体" w:hAnsi="宋体" w:cs="宋体"/>
          <w:color w:val="000000"/>
          <w:sz w:val="21"/>
          <w:szCs w:val="21"/>
        </w:rPr>
        <w:t xml:space="preserve">见</w:t>
      </w:r>
      <w:r>
        <w:rPr>
          <w:rFonts w:hint="eastAsia" w:ascii="宋体" w:hAnsi="宋体" w:cs="宋体"/>
          <w:color w:val="000000"/>
          <w:sz w:val="21"/>
          <w:szCs w:val="21"/>
        </w:rPr>
        <w:t xml:space="preserve">《操作手册》。</w:t>
      </w:r>
      <w:r/>
    </w:p>
    <w:p>
      <w:pPr>
        <w:spacing w:line="360" w:lineRule="auto"/>
        <w:rPr>
          <w:rFonts w:ascii="宋体" w:hAnsi="宋体"/>
          <w:color w:val="000000"/>
          <w:sz w:val="21"/>
          <w:szCs w:val="21"/>
        </w:rPr>
      </w:pPr>
      <w:r>
        <w:rPr>
          <w:rFonts w:hint="eastAsia" w:ascii="宋体" w:hAnsi="宋体"/>
          <w:color w:val="000000"/>
          <w:sz w:val="21"/>
          <w:szCs w:val="21"/>
        </w:rPr>
        <w:t xml:space="preserve">    2</w:t>
      </w:r>
      <w:r>
        <w:rPr>
          <w:rFonts w:ascii="宋体" w:hAnsi="宋体"/>
          <w:color w:val="000000"/>
          <w:sz w:val="21"/>
          <w:szCs w:val="21"/>
        </w:rPr>
        <w:t xml:space="preserve">5</w:t>
      </w:r>
      <w:r>
        <w:rPr>
          <w:rFonts w:hint="eastAsia" w:ascii="宋体" w:hAnsi="宋体"/>
          <w:color w:val="000000"/>
          <w:sz w:val="21"/>
          <w:szCs w:val="21"/>
        </w:rPr>
        <w:t xml:space="preserve">.3 接到谈判小组澄清、说明和更正要求的供应商如未按规定做出澄清、说明和 更正，其风险由供应商自行承担。</w:t>
      </w:r>
      <w:r/>
    </w:p>
    <w:p>
      <w:pPr>
        <w:ind w:firstLine="560"/>
        <w:keepLines/>
        <w:keepNext/>
        <w:spacing w:line="360" w:lineRule="auto"/>
        <w:rPr>
          <w:rFonts w:ascii="Arial" w:hAnsi="Arial" w:eastAsia="黑体" w:cs="Arial"/>
          <w:color w:val="000000"/>
          <w:sz w:val="21"/>
          <w:szCs w:val="21"/>
        </w:rPr>
        <w:outlineLvl w:val="3"/>
      </w:pPr>
      <w:r/>
      <w:bookmarkStart w:id="101" w:name="_Toc16938549"/>
      <w:r/>
      <w:bookmarkStart w:id="102" w:name="_Toc20823305"/>
      <w:r/>
      <w:bookmarkStart w:id="103" w:name="_Toc513029233"/>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.对响应文件的审</w:t>
      </w:r>
      <w:bookmarkEnd w:id="101"/>
      <w:r/>
      <w:bookmarkEnd w:id="102"/>
      <w:r/>
      <w:bookmarkEnd w:id="103"/>
      <w:r>
        <w:rPr>
          <w:rFonts w:hint="eastAsia" w:ascii="Arial" w:hAnsi="Arial" w:eastAsia="黑体" w:cs="Arial"/>
          <w:color w:val="000000"/>
          <w:sz w:val="21"/>
          <w:szCs w:val="21"/>
        </w:rPr>
        <w:t xml:space="preserve">查</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响应文件审查分为资格审查和符合性审查。</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资格审查：由谈判小组依据法律法规和谈判文件的规定，对响应文件中的资格证明文件进行审查，以确定供应商是否具备参加谈判的资格。</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.1.3未通过资格审查或符合性审查的供应商，谈判小组将在</w:t>
      </w:r>
      <w:r>
        <w:rPr>
          <w:rFonts w:hint="eastAsia" w:ascii="宋体" w:hAnsi="宋体"/>
          <w:color w:val="000000"/>
          <w:sz w:val="21"/>
          <w:szCs w:val="21"/>
        </w:rPr>
        <w:t xml:space="preserve">苏采云系统</w:t>
      </w:r>
      <w:r>
        <w:rPr>
          <w:rFonts w:hint="eastAsia" w:ascii="宋体" w:hAnsi="宋体"/>
          <w:bCs/>
          <w:color w:val="000000"/>
          <w:sz w:val="21"/>
          <w:szCs w:val="21"/>
        </w:rPr>
        <w:t xml:space="preserve">中告知未通过资格审查或符合性审查的原因，评审结束后，谈判小组将不再告知未通过资格审查或符合性审查的原因。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所谓重大偏离或保留是指与谈判文件规定的实质性要求存在负偏离，或者在实质上与谈判文件不一致，而且限制了合同中买方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26.3未实质性响应谈判文件的情形</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26.3.1供应商在</w:t>
      </w:r>
      <w:r>
        <w:rPr>
          <w:rFonts w:hint="eastAsia" w:ascii="宋体" w:hAnsi="宋体"/>
          <w:color w:val="000000"/>
          <w:sz w:val="21"/>
          <w:szCs w:val="21"/>
        </w:rPr>
        <w:t xml:space="preserve">苏采云系统</w:t>
      </w:r>
      <w:r>
        <w:rPr>
          <w:rFonts w:hint="eastAsia" w:ascii="宋体" w:hAnsi="宋体"/>
          <w:bCs/>
          <w:color w:val="000000"/>
          <w:sz w:val="21"/>
          <w:szCs w:val="21"/>
        </w:rPr>
        <w:t xml:space="preserve">规定的时间内未成功解密电子响应文件的。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26.3.2供应商未按照谈判文件要求上传电子响应文件的。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26.3.3同一供应商提交两个（含两个）以上不同的响应文件或者最后报价的。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26.3.4供应商不具备谈判文件中规定资格要求的。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26.3.5供应商的最后报价超过了采购预算。</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26.3.6不符合谈判文件中规定的实质性要求和条件的</w:t>
      </w:r>
      <w:r>
        <w:rPr>
          <w:rFonts w:hint="eastAsia" w:ascii="宋体" w:hAnsi="宋体"/>
          <w:bCs/>
          <w:i/>
          <w:color w:val="000000"/>
          <w:sz w:val="21"/>
          <w:szCs w:val="21"/>
          <w:u w:val="single"/>
        </w:rPr>
        <w:t xml:space="preserve">（本谈判文件中斜体且有下划线部分为实质性要求和条件）。</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26.3.8响应文件含有采购人不能接受的附加条件的。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26.3.10响应文件未按照谈判文件要求加盖CA电子公章的。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26.4未实质性响应谈判文件的响应文件按无效响应处理。</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如果响应文件实质上没有响应谈判文件的要求，谈判小组将予以拒绝，供应商不得通过修改或撤销不符合要求的偏离或保留而使其成为实质性响应的文件。</w:t>
      </w:r>
      <w:r/>
    </w:p>
    <w:p>
      <w:pPr>
        <w:ind w:firstLine="480"/>
        <w:spacing w:line="360" w:lineRule="auto"/>
        <w:rPr>
          <w:rFonts w:ascii="宋体" w:hAnsi="宋体"/>
          <w:color w:val="000000"/>
          <w:sz w:val="21"/>
          <w:szCs w:val="21"/>
        </w:rPr>
      </w:pPr>
      <w:r/>
      <w:bookmarkStart w:id="104" w:name="_Toc513029234"/>
      <w:r/>
      <w:bookmarkStart w:id="105" w:name="_Toc16938550"/>
      <w:r/>
      <w:bookmarkStart w:id="106" w:name="_Toc20823306"/>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.6供应商在项目评审全过程中应保持通讯畅通，并安排专人与</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及谈判小组联系。</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26.7供应商投标报价中人员工资低于泰州市202</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年最低工资标准、未100%依法测算缴纳社会保险、医疗保险及法定节假日加班费的作</w:t>
      </w:r>
      <w:r>
        <w:rPr>
          <w:rFonts w:hint="eastAsia" w:ascii="宋体" w:hAnsi="宋体"/>
          <w:bCs/>
          <w:color w:val="000000"/>
          <w:sz w:val="21"/>
          <w:szCs w:val="21"/>
        </w:rPr>
        <w:t xml:space="preserve">无效响应处理</w:t>
      </w:r>
      <w:r>
        <w:rPr>
          <w:rFonts w:hint="eastAsia" w:ascii="宋体" w:hAnsi="宋体"/>
          <w:color w:val="000000"/>
          <w:sz w:val="21"/>
          <w:szCs w:val="21"/>
        </w:rPr>
        <w:t xml:space="preserve">。</w:t>
      </w:r>
      <w:r/>
    </w:p>
    <w:p>
      <w:pPr>
        <w:ind w:firstLine="42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bookmarkEnd w:id="104"/>
      <w:r/>
      <w:bookmarkEnd w:id="105"/>
      <w:r/>
      <w:bookmarkEnd w:id="106"/>
      <w:r>
        <w:rPr>
          <w:rFonts w:hint="eastAsia" w:ascii="Arial" w:hAnsi="Arial" w:eastAsia="黑体" w:cs="Arial"/>
          <w:color w:val="000000"/>
          <w:sz w:val="21"/>
          <w:szCs w:val="21"/>
        </w:rPr>
        <w:t xml:space="preserve">.谈判程序及成交原则</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27.1谈判程序</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27.1.2</w:t>
      </w:r>
      <w:r>
        <w:rPr>
          <w:rFonts w:ascii="宋体" w:hAnsi="宋体"/>
          <w:color w:val="000000"/>
          <w:sz w:val="21"/>
          <w:szCs w:val="21"/>
        </w:rPr>
        <w:t xml:space="preserve">谈判文件能够详细列明采购标的的技术、服务要求的，谈判结束后，谈判小组</w:t>
      </w:r>
      <w:r>
        <w:rPr>
          <w:rFonts w:hint="eastAsia" w:ascii="宋体" w:hAnsi="宋体"/>
          <w:color w:val="000000"/>
          <w:sz w:val="21"/>
          <w:szCs w:val="21"/>
        </w:rPr>
        <w:t xml:space="preserve">将在苏采云系统向所有</w:t>
      </w:r>
      <w:r>
        <w:rPr>
          <w:rFonts w:ascii="宋体" w:hAnsi="宋体"/>
          <w:color w:val="000000"/>
          <w:sz w:val="21"/>
          <w:szCs w:val="21"/>
        </w:rPr>
        <w:t xml:space="preserve">实质性响应的供应商</w:t>
      </w:r>
      <w:r>
        <w:rPr>
          <w:rFonts w:hint="eastAsia" w:ascii="宋体" w:hAnsi="宋体"/>
          <w:color w:val="000000"/>
          <w:sz w:val="21"/>
          <w:szCs w:val="21"/>
        </w:rPr>
        <w:t xml:space="preserve">发布“最后报价要求函”及最后报价格式表，</w:t>
      </w:r>
      <w:r>
        <w:rPr>
          <w:rFonts w:ascii="宋体" w:hAnsi="宋体"/>
          <w:color w:val="000000"/>
          <w:sz w:val="21"/>
          <w:szCs w:val="21"/>
        </w:rPr>
        <w:t xml:space="preserve">要求所有实质性响应的供应商在规定时间内提交最后报价。</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w:t>
      </w:r>
      <w:r>
        <w:rPr>
          <w:rFonts w:hint="eastAsia" w:ascii="宋体" w:hAnsi="宋体"/>
          <w:color w:val="000000"/>
          <w:sz w:val="21"/>
          <w:szCs w:val="21"/>
          <w:lang w:val="en-US" w:eastAsia="zh-CN"/>
        </w:rPr>
        <w:t xml:space="preserve">15分钟</w:t>
      </w:r>
      <w:r>
        <w:rPr>
          <w:rFonts w:hint="eastAsia" w:ascii="宋体" w:hAnsi="宋体"/>
          <w:color w:val="000000"/>
          <w:sz w:val="21"/>
          <w:szCs w:val="21"/>
        </w:rPr>
        <w:t xml:space="preserve">内提交最后报价。</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color w:val="000000"/>
          <w:sz w:val="21"/>
          <w:szCs w:val="21"/>
        </w:rPr>
        <w:t xml:space="preserve">已提交响应文件的供应商，在提交最后报价之前，可以根据谈判情况退出谈判</w:t>
      </w:r>
      <w:r>
        <w:rPr>
          <w:rFonts w:hint="eastAsia" w:ascii="宋体" w:hAnsi="宋体"/>
          <w:color w:val="000000"/>
          <w:sz w:val="21"/>
          <w:szCs w:val="21"/>
        </w:rPr>
        <w:t xml:space="preserve">，并在苏采云系统中提交“退出谈判函”并加盖CA电子公章</w:t>
      </w:r>
      <w:r>
        <w:rPr>
          <w:rFonts w:ascii="宋体" w:hAnsi="宋体"/>
          <w:color w:val="000000"/>
          <w:sz w:val="21"/>
          <w:szCs w:val="21"/>
        </w:rPr>
        <w:t xml:space="preserve">。</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27.2 成交原则</w:t>
      </w:r>
      <w:r/>
    </w:p>
    <w:p>
      <w:pPr>
        <w:ind w:firstLine="480"/>
        <w:spacing w:line="360" w:lineRule="auto"/>
        <w:rPr>
          <w:rFonts w:hint="eastAsia" w:ascii="宋体" w:hAnsi="宋体" w:eastAsia="宋体"/>
          <w:color w:val="0000ff"/>
          <w:sz w:val="21"/>
          <w:szCs w:val="21"/>
          <w:lang w:val="en-US" w:eastAsia="zh-CN"/>
        </w:rPr>
      </w:pPr>
      <w:r>
        <w:rPr>
          <w:rFonts w:hint="eastAsia" w:ascii="Times New Roman" w:hAnsi="Times New Roman"/>
          <w:color w:val="000000"/>
          <w:sz w:val="21"/>
          <w:szCs w:val="21"/>
        </w:rPr>
        <w:t xml:space="preserve">27.2.1</w:t>
      </w:r>
      <w:r>
        <w:rPr>
          <w:rFonts w:hint="eastAsia" w:ascii="Times New Roman" w:hAnsi="Times New Roman"/>
          <w:color w:val="000000"/>
          <w:sz w:val="21"/>
          <w:szCs w:val="21"/>
          <w:lang w:val="en-US" w:eastAsia="zh-CN"/>
        </w:rPr>
        <w:t xml:space="preserve">  </w:t>
      </w:r>
      <w:r>
        <w:rPr>
          <w:rFonts w:hint="eastAsia" w:ascii="宋体" w:hAnsi="宋体" w:eastAsia="宋体"/>
          <w:color w:val="0000ff"/>
          <w:sz w:val="21"/>
          <w:szCs w:val="21"/>
          <w:lang w:val="en-US" w:eastAsia="zh-CN"/>
        </w:rPr>
        <w:t xml:space="preserve">在评审过程中执行《关于推动解决政府采购异常低价问题相关工作的通知》（苏财购【2025】62号）。依据《江苏省财政厅转发财政部关于推动解决政府采购异常低价问题的通知》(苏财购〔2026〕36号)规定：</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（一）评审过程中出现下列情形之一的，</w:t>
      </w:r>
      <w:r>
        <w:rPr>
          <w:rFonts w:hint="eastAsia" w:ascii="宋体" w:hAnsi="宋体"/>
          <w:color w:val="0000ff"/>
          <w:sz w:val="21"/>
          <w:szCs w:val="21"/>
          <w:lang w:val="en-US" w:eastAsia="zh-CN"/>
        </w:rPr>
        <w:t xml:space="preserve">谈判</w:t>
      </w:r>
      <w:r>
        <w:rPr>
          <w:rFonts w:hint="eastAsia" w:ascii="宋体" w:hAnsi="宋体" w:eastAsia="宋体"/>
          <w:color w:val="0000ff"/>
          <w:sz w:val="21"/>
          <w:szCs w:val="21"/>
          <w:lang w:val="en-US" w:eastAsia="zh-CN"/>
        </w:rPr>
        <w:t xml:space="preserve">小组应当启动异常低价投标（响应）审查程序： </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Times New Roman" w:hAnsi="Times New Roman"/>
          <w:color w:val="000000"/>
          <w:sz w:val="21"/>
          <w:szCs w:val="21"/>
        </w:rPr>
      </w:pPr>
      <w:r>
        <w:rPr>
          <w:rFonts w:hint="eastAsia" w:ascii="宋体" w:hAnsi="宋体" w:eastAsia="宋体"/>
          <w:color w:val="0000ff"/>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Times New Roman" w:hAnsi="Times New Roman"/>
          <w:b/>
          <w:color w:val="ff0000"/>
          <w:sz w:val="21"/>
          <w:szCs w:val="21"/>
        </w:rPr>
      </w:pPr>
      <w:r>
        <w:rPr>
          <w:rFonts w:hint="eastAsia" w:ascii="Times New Roman" w:hAnsi="Times New Roman"/>
          <w:color w:val="000000"/>
          <w:sz w:val="21"/>
          <w:szCs w:val="21"/>
          <w:lang w:val="en-US" w:eastAsia="zh-CN"/>
        </w:rPr>
        <w:t xml:space="preserve">27.2.2本项目总价一定，在质量和服务均能满足采购文件实质性响应要求的前提下，提供产品单价最低（数量最多）的供应商为成交供应商</w:t>
      </w:r>
      <w:r>
        <w:rPr>
          <w:rFonts w:hint="eastAsia"/>
          <w:color w:val="000000"/>
          <w:sz w:val="21"/>
          <w:szCs w:val="21"/>
          <w:lang w:val="en-US" w:eastAsia="zh-CN"/>
        </w:rPr>
        <w:t xml:space="preserve">，</w:t>
      </w:r>
      <w:r>
        <w:rPr>
          <w:rFonts w:hint="eastAsia" w:ascii="Times New Roman" w:hAnsi="Times New Roman"/>
          <w:color w:val="000000"/>
          <w:sz w:val="21"/>
          <w:szCs w:val="21"/>
        </w:rPr>
        <w:t xml:space="preserve">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cs="宋体"/>
          <w:b/>
          <w:bCs/>
          <w:color w:val="ff0000"/>
          <w:sz w:val="21"/>
          <w:szCs w:val="21"/>
        </w:rPr>
        <w:t xml:space="preserve">如因供应商最后报价相同导致无法确定成交供应商的，</w:t>
      </w:r>
      <w:r>
        <w:rPr>
          <w:rFonts w:hint="eastAsia" w:ascii="宋体" w:hAnsi="宋体" w:cs="宋体"/>
          <w:b/>
          <w:color w:val="ff0000"/>
          <w:sz w:val="21"/>
          <w:szCs w:val="21"/>
          <w:u w:val="single"/>
        </w:rPr>
        <w:t xml:space="preserve">则由采购人抽签确定。</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27.2.</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 采购人确定成交供应商后，将在“江苏政府采购网”发布成交结果公告，公告期限为1个工作日。</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27.3对小微型企业、监狱企业和残疾人福利单位的价格扣除</w:t>
      </w:r>
      <w:r/>
    </w:p>
    <w:p>
      <w:pPr>
        <w:ind w:firstLine="480"/>
        <w:spacing w:line="360" w:lineRule="auto"/>
        <w:rPr>
          <w:rFonts w:hint="eastAsia" w:ascii="Times New Roman" w:hAnsi="Times New Roman"/>
          <w:b/>
          <w:color w:val="000000"/>
          <w:sz w:val="21"/>
          <w:szCs w:val="21"/>
        </w:rPr>
      </w:pPr>
      <w:r>
        <w:rPr>
          <w:rFonts w:hint="eastAsia" w:ascii="Times New Roman" w:hAnsi="Times New Roman"/>
          <w:b/>
          <w:color w:val="000000"/>
          <w:sz w:val="21"/>
          <w:szCs w:val="21"/>
        </w:rPr>
        <w:t xml:space="preserve">参照《关于印发中小企业划型标准规定的通知》（工信部联企业[2011]300号）文件，本项目采购标的所属行业为工业。</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（1）小微型企业价格扣除</w:t>
      </w:r>
      <w:r/>
    </w:p>
    <w:p>
      <w:pPr>
        <w:ind w:firstLine="360"/>
        <w:jc w:val="left"/>
        <w:spacing w:before="120" w:after="120" w:line="360" w:lineRule="auto"/>
        <w:rPr>
          <w:rFonts w:ascii="宋体" w:hAnsi="宋体"/>
          <w:color w:val="000000"/>
          <w:sz w:val="21"/>
          <w:szCs w:val="21"/>
        </w:rPr>
      </w:pPr>
      <w:r>
        <w:rPr>
          <w:rFonts w:hint="eastAsia" w:ascii="宋体" w:hAnsi="宋体"/>
          <w:color w:val="000000"/>
          <w:sz w:val="21"/>
          <w:szCs w:val="21"/>
        </w:rPr>
        <w:t xml:space="preserve">①</w:t>
      </w:r>
      <w:r>
        <w:rPr>
          <w:rFonts w:hint="eastAsia" w:ascii="Arial" w:hAnsi="Arial"/>
          <w:color w:val="000000"/>
          <w:sz w:val="21"/>
          <w:szCs w:val="21"/>
        </w:rPr>
        <w:t xml:space="preserve">本项目对小型和微型企业产品给予</w:t>
      </w:r>
      <w:r>
        <w:rPr>
          <w:rFonts w:hint="eastAsia" w:ascii="Arial" w:hAnsi="Arial"/>
          <w:color w:val="000000"/>
          <w:sz w:val="21"/>
          <w:szCs w:val="21"/>
          <w:u w:val="single"/>
        </w:rPr>
        <w:t xml:space="preserve">10%</w:t>
      </w:r>
      <w:r>
        <w:rPr>
          <w:rFonts w:hint="eastAsia" w:ascii="Arial" w:hAnsi="Arial"/>
          <w:color w:val="000000"/>
          <w:sz w:val="21"/>
          <w:szCs w:val="21"/>
        </w:rPr>
        <w:t xml:space="preserve">的扣除价格，用扣除后的价格参与评审。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w:t>
      </w:r>
      <w:r>
        <w:rPr>
          <w:rFonts w:hint="eastAsia" w:ascii="Times New Roman" w:hAnsi="Times New Roman"/>
          <w:color w:val="000000"/>
          <w:sz w:val="21"/>
          <w:szCs w:val="21"/>
        </w:rPr>
        <w:t xml:space="preserve">供应商需按照采购文件的要求提供相应的《小微企业声明函》。</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企业标准请参照《关于印发中小企业划型标准规定的通知》（工信部联企业</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2011</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300号）文件规定自行填写。</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（2）残疾人福利单位价格扣除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①</w:t>
      </w:r>
      <w:r>
        <w:rPr>
          <w:rFonts w:hint="eastAsia" w:ascii="Times New Roman" w:hAnsi="Times New Roman"/>
          <w:color w:val="000000"/>
          <w:sz w:val="21"/>
          <w:szCs w:val="21"/>
        </w:rPr>
        <w:t xml:space="preserve">本项目对残疾人福利性单位视同小型、微型企业，给予</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②残疾人福利单位应按照采购文件的要求提供《残疾人福利性单位声明函》。</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残疾人福利单位标准请参照《关于促进残疾人就业政府采购政策的通知》（财库〔2017〕141号）。</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（3）监狱和戒毒企业价格扣除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①</w:t>
      </w:r>
      <w:r>
        <w:rPr>
          <w:rFonts w:hint="eastAsia" w:ascii="Times New Roman" w:hAnsi="Times New Roman"/>
          <w:color w:val="000000"/>
          <w:sz w:val="21"/>
          <w:szCs w:val="21"/>
        </w:rPr>
        <w:t xml:space="preserve">本项目对监狱和戒毒企业（简称监狱企业）视同小型、微型企业，给予</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w:t>
      </w:r>
      <w:r>
        <w:rPr>
          <w:rFonts w:hint="eastAsia" w:ascii="Times New Roman" w:hAnsi="Times New Roman"/>
          <w:color w:val="000000"/>
          <w:sz w:val="21"/>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监狱企业标准请参照《关于政府采购支持监狱企业发展有关问题的通知》（财库</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2014</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68号）。</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（4）残疾人福利单位、监狱企业属于小型、微型企业的，不重复享受政策。</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u w:val="single"/>
        </w:rPr>
        <w:t xml:space="preserve">4%</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（6）联合体各方均为小型、微型企业（残疾人福利单位、监狱企业）的，联合体享受</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价格扣除，用扣除后的价格参与评审。</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（7）</w:t>
      </w:r>
      <w:r>
        <w:rPr>
          <w:rFonts w:hint="eastAsia" w:ascii="Calibri" w:hAnsi="宋体"/>
          <w:color w:val="000000"/>
          <w:sz w:val="21"/>
          <w:szCs w:val="21"/>
        </w:rPr>
        <w:t xml:space="preserve">专门面向中小企业采购的项目，小微企业不再享受价格扣除优惠政策。</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（8）</w:t>
      </w:r>
      <w:r>
        <w:rPr>
          <w:rFonts w:hint="eastAsia" w:ascii="Calibri" w:hAnsi="宋体"/>
          <w:color w:val="000000"/>
          <w:sz w:val="21"/>
          <w:szCs w:val="21"/>
        </w:rPr>
        <w:t xml:space="preserve">未按要求提供相关材料的，不享受相关政策。</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采购活动终止的情况</w:t>
      </w:r>
      <w:r/>
    </w:p>
    <w:p>
      <w:pPr>
        <w:ind w:firstLine="48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出现下列情形之一的，本次竞争性谈判采购活动将被终止：</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1因情况变化，不再符合规定的竞争性谈判采购方式适用情形的。</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2出现影响采购公正的违法、违规行为的。</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3在采购过程中，符合要求的供应商或者最后报价未超过采购预算的供应商不足3家的。</w:t>
      </w:r>
      <w:r/>
    </w:p>
    <w:p>
      <w:pPr>
        <w:ind w:firstLine="360"/>
        <w:spacing w:after="145" w:line="360" w:lineRule="auto"/>
        <w:tabs>
          <w:tab w:val="left" w:pos="900" w:leader="none"/>
        </w:tabs>
        <w:rPr>
          <w:rFonts w:ascii="宋体" w:hAnsi="宋体" w:cs="宋体"/>
          <w:color w:val="000000"/>
          <w:sz w:val="21"/>
          <w:szCs w:val="21"/>
        </w:rPr>
      </w:pPr>
      <w:r>
        <w:rPr>
          <w:rFonts w:hint="eastAsia" w:ascii="宋体" w:hAnsi="宋体" w:cs="宋体"/>
          <w:color w:val="000000"/>
          <w:sz w:val="21"/>
          <w:szCs w:val="21"/>
        </w:rPr>
        <w:t xml:space="preserve">27.3.4在</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规定时间内成功解密电子响应文件的供应商不足3家的。</w:t>
      </w:r>
      <w:r/>
    </w:p>
    <w:p>
      <w:pPr>
        <w:ind w:firstLine="56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28</w:t>
      </w:r>
      <w:r>
        <w:rPr>
          <w:rFonts w:ascii="Arial" w:hAnsi="Arial" w:eastAsia="黑体" w:cs="Arial"/>
          <w:color w:val="000000"/>
          <w:sz w:val="21"/>
          <w:szCs w:val="21"/>
        </w:rPr>
        <w:t xml:space="preserve">.</w:t>
      </w:r>
      <w:r>
        <w:rPr>
          <w:rFonts w:hint="eastAsia" w:ascii="Arial" w:hAnsi="Arial" w:eastAsia="黑体" w:cs="Arial"/>
          <w:color w:val="000000"/>
          <w:sz w:val="21"/>
          <w:szCs w:val="21"/>
        </w:rPr>
        <w:t xml:space="preserve">成交供应商被取消成交资格情形</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若有充分证据证明，成交供应商出现下列情况之一的，一经查实，将被取消成交资格：</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28.1提供虚假材料谋取成交的。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28.2与评审专家、采购人、其他供应商或者</w:t>
      </w:r>
      <w:r>
        <w:rPr>
          <w:rFonts w:hint="eastAsia" w:ascii="宋体" w:hAnsi="宋体"/>
          <w:bCs/>
          <w:color w:val="000000"/>
          <w:sz w:val="21"/>
          <w:szCs w:val="21"/>
          <w:lang w:val="en-US" w:eastAsia="zh-CN"/>
        </w:rPr>
        <w:t xml:space="preserve">采购代理机构</w:t>
      </w:r>
      <w:r>
        <w:rPr>
          <w:rFonts w:hint="eastAsia" w:ascii="宋体" w:hAnsi="宋体"/>
          <w:bCs/>
          <w:color w:val="000000"/>
          <w:sz w:val="21"/>
          <w:szCs w:val="21"/>
        </w:rPr>
        <w:t xml:space="preserve">工作人员恶意串通的。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28.3向评审专家、采购人或</w:t>
      </w:r>
      <w:r>
        <w:rPr>
          <w:rFonts w:hint="eastAsia" w:ascii="宋体" w:hAnsi="宋体"/>
          <w:bCs/>
          <w:color w:val="000000"/>
          <w:sz w:val="21"/>
          <w:szCs w:val="21"/>
          <w:lang w:val="en-US" w:eastAsia="zh-CN"/>
        </w:rPr>
        <w:t xml:space="preserve">采购代理机构</w:t>
      </w:r>
      <w:r>
        <w:rPr>
          <w:rFonts w:hint="eastAsia" w:ascii="宋体" w:hAnsi="宋体"/>
          <w:bCs/>
          <w:color w:val="000000"/>
          <w:sz w:val="21"/>
          <w:szCs w:val="21"/>
        </w:rPr>
        <w:t xml:space="preserve">工作人员行贿或者提供其他不正当利益的。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28.4恶意竞争，最后报价明显低于其自身合理成本且又无法提供证明的。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28.5不满足本谈判文件规定的实质性要求，但在评审过程中又未被谈判小组发现的。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28.6成交后无正当理由拒不与采购人签订政府采购合同或者未按照谈判文件确定的事项签订政府采购合同的。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28.7将政府采购合同转包的。</w:t>
      </w:r>
      <w:r/>
    </w:p>
    <w:p>
      <w:pPr>
        <w:ind w:firstLine="600"/>
        <w:keepLines/>
        <w:keepNext/>
        <w:spacing w:line="360" w:lineRule="auto"/>
        <w:rPr>
          <w:rFonts w:ascii="黑体" w:hAnsi="宋体" w:eastAsia="黑体"/>
          <w:bCs/>
          <w:color w:val="000000"/>
          <w:sz w:val="21"/>
          <w:szCs w:val="21"/>
        </w:rPr>
        <w:outlineLvl w:val="3"/>
      </w:pPr>
      <w:r/>
      <w:bookmarkStart w:id="107" w:name="_Toc200451960"/>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07"/>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或采购人提出质疑。上述应知其权益受到损害之日，是指：</w:t>
      </w:r>
      <w:r/>
    </w:p>
    <w:p>
      <w:pPr>
        <w:ind w:firstLine="480"/>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.2.1</w:t>
      </w:r>
      <w:r>
        <w:rPr>
          <w:rFonts w:ascii="Times New Roman" w:hAnsi="宋体" w:cs="宋体"/>
          <w:color w:val="000000"/>
          <w:sz w:val="21"/>
          <w:szCs w:val="21"/>
        </w:rPr>
        <w:t xml:space="preserve">对可以质疑的采购文件提出质疑的，为收到采购文件之日或者采购文件公告期限届满之日</w:t>
      </w:r>
      <w:r>
        <w:rPr>
          <w:rFonts w:hint="eastAsia" w:ascii="Times New Roman" w:hAnsi="宋体" w:cs="宋体"/>
          <w:color w:val="000000"/>
          <w:sz w:val="21"/>
          <w:szCs w:val="21"/>
        </w:rPr>
        <w:t xml:space="preserve">。</w:t>
      </w:r>
      <w:r>
        <w:rPr>
          <w:rFonts w:ascii="Times New Roman" w:hAnsi="宋体" w:cs="宋体"/>
          <w:color w:val="000000"/>
          <w:sz w:val="21"/>
          <w:szCs w:val="21"/>
        </w:rPr>
        <w:t xml:space="preserve">　　</w:t>
      </w:r>
      <w:r/>
    </w:p>
    <w:p>
      <w:pPr>
        <w:ind w:firstLine="480"/>
        <w:jc w:val="left"/>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.2.2</w:t>
      </w:r>
      <w:r>
        <w:rPr>
          <w:rFonts w:ascii="Times New Roman" w:hAnsi="宋体" w:cs="宋体"/>
          <w:color w:val="000000"/>
          <w:sz w:val="21"/>
          <w:szCs w:val="21"/>
        </w:rPr>
        <w:t xml:space="preserve">对采购过程提出质疑的，为各采购程序环节结束之日</w:t>
      </w:r>
      <w:r>
        <w:rPr>
          <w:rFonts w:hint="eastAsia" w:ascii="Times New Roman" w:hAnsi="宋体" w:cs="宋体"/>
          <w:color w:val="000000"/>
          <w:sz w:val="21"/>
          <w:szCs w:val="21"/>
        </w:rPr>
        <w:t xml:space="preserve">。</w:t>
      </w:r>
      <w:r/>
    </w:p>
    <w:p>
      <w:pPr>
        <w:ind w:firstLine="480"/>
        <w:jc w:val="left"/>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.2.3</w:t>
      </w:r>
      <w:r>
        <w:rPr>
          <w:rFonts w:ascii="Times New Roman" w:hAnsi="宋体" w:cs="宋体"/>
          <w:color w:val="000000"/>
          <w:sz w:val="21"/>
          <w:szCs w:val="21"/>
        </w:rPr>
        <w:t xml:space="preserve">对成交结果提出质疑的，为成交结果公告期限届满之日。</w:t>
      </w:r>
      <w:r/>
    </w:p>
    <w:p>
      <w:pPr>
        <w:ind w:firstLine="480"/>
        <w:spacing w:line="360" w:lineRule="auto"/>
        <w:rPr>
          <w:rFonts w:ascii="Times New Roman" w:hAnsi="宋体" w:cs="宋体"/>
          <w:color w:val="000000"/>
          <w:sz w:val="21"/>
          <w:szCs w:val="21"/>
        </w:rPr>
      </w:pPr>
      <w:r>
        <w:rPr>
          <w:rFonts w:hint="eastAsia" w:ascii="Times New Roman" w:hAnsi="宋体" w:cs="宋体"/>
          <w:color w:val="000000"/>
          <w:sz w:val="21"/>
          <w:szCs w:val="21"/>
        </w:rPr>
        <w:t xml:space="preserve">供应商应当在法定质疑期内一次性提出针对同一采购程序环节的质疑。供应商如在法定期限内对同一采购程序环节提出多次质疑的，江阴方正建设工程造价事务所有限公司、</w:t>
      </w:r>
      <w:r>
        <w:rPr>
          <w:rFonts w:ascii="Times New Roman" w:hAnsi="宋体" w:cs="宋体"/>
          <w:color w:val="000000"/>
          <w:sz w:val="21"/>
          <w:szCs w:val="21"/>
        </w:rPr>
        <w:t xml:space="preserve">采购人</w:t>
      </w:r>
      <w:r>
        <w:rPr>
          <w:rFonts w:hint="eastAsia" w:ascii="Times New Roman" w:hAnsi="宋体" w:cs="宋体"/>
          <w:color w:val="000000"/>
          <w:sz w:val="21"/>
          <w:szCs w:val="21"/>
        </w:rPr>
        <w:t xml:space="preserve">将只对供应商第一次质疑作出答复。</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ascii="宋体" w:hAnsi="宋体"/>
          <w:sz w:val="21"/>
          <w:szCs w:val="21"/>
        </w:rPr>
      </w:pPr>
      <w:r>
        <w:rPr>
          <w:rFonts w:ascii="宋体" w:hAnsi="宋体"/>
          <w:sz w:val="21"/>
          <w:szCs w:val="21"/>
        </w:rPr>
        <w:t xml:space="preserve">29</w:t>
      </w:r>
      <w:r>
        <w:rPr>
          <w:rFonts w:hint="eastAsia" w:ascii="宋体" w:hAnsi="宋体"/>
          <w:sz w:val="21"/>
          <w:szCs w:val="21"/>
        </w:rPr>
        <w:t xml:space="preserve">.4 供应商（含</w:t>
      </w:r>
      <w:r>
        <w:rPr>
          <w:rFonts w:ascii="宋体" w:hAnsi="宋体"/>
          <w:sz w:val="21"/>
          <w:szCs w:val="21"/>
        </w:rPr>
        <w:t xml:space="preserve">潜在供应商</w:t>
      </w:r>
      <w:r>
        <w:rPr>
          <w:rFonts w:hint="eastAsia" w:ascii="宋体" w:hAnsi="宋体"/>
          <w:sz w:val="21"/>
          <w:szCs w:val="21"/>
        </w:rPr>
        <w:t xml:space="preserve">）对</w:t>
      </w:r>
      <w:r>
        <w:rPr>
          <w:rFonts w:ascii="宋体" w:hAnsi="宋体"/>
          <w:sz w:val="21"/>
          <w:szCs w:val="21"/>
        </w:rPr>
        <w:t xml:space="preserve">采购方式、</w:t>
      </w:r>
      <w:r>
        <w:rPr>
          <w:rFonts w:hint="eastAsia" w:ascii="宋体" w:hAnsi="宋体"/>
          <w:sz w:val="21"/>
          <w:szCs w:val="21"/>
        </w:rPr>
        <w:t xml:space="preserve">采购</w:t>
      </w:r>
      <w:r>
        <w:rPr>
          <w:rFonts w:ascii="宋体" w:hAnsi="宋体"/>
          <w:sz w:val="21"/>
          <w:szCs w:val="21"/>
        </w:rPr>
        <w:t xml:space="preserve">需求、</w:t>
      </w:r>
      <w:r>
        <w:rPr>
          <w:rFonts w:hint="eastAsia" w:ascii="宋体" w:hAnsi="宋体"/>
          <w:sz w:val="21"/>
          <w:szCs w:val="21"/>
        </w:rPr>
        <w:t xml:space="preserve">供应商</w:t>
      </w:r>
      <w:r>
        <w:rPr>
          <w:rFonts w:ascii="宋体" w:hAnsi="宋体"/>
          <w:sz w:val="21"/>
          <w:szCs w:val="21"/>
        </w:rPr>
        <w:t xml:space="preserve">资格条件、</w:t>
      </w:r>
      <w:r>
        <w:rPr>
          <w:rFonts w:hint="eastAsia" w:ascii="宋体" w:hAnsi="宋体"/>
          <w:sz w:val="21"/>
          <w:szCs w:val="21"/>
        </w:rPr>
        <w:t xml:space="preserve">评审方法与评审标准</w:t>
      </w:r>
      <w:r>
        <w:rPr>
          <w:rFonts w:ascii="宋体" w:hAnsi="宋体"/>
          <w:sz w:val="21"/>
          <w:szCs w:val="21"/>
        </w:rPr>
        <w:t xml:space="preserve">、合同文本</w:t>
      </w:r>
      <w:r>
        <w:rPr>
          <w:rFonts w:hint="eastAsia" w:ascii="宋体" w:hAnsi="宋体"/>
          <w:sz w:val="21"/>
          <w:szCs w:val="21"/>
        </w:rPr>
        <w:t xml:space="preserve">的</w:t>
      </w:r>
      <w:r>
        <w:rPr>
          <w:rFonts w:ascii="宋体" w:hAnsi="宋体"/>
          <w:sz w:val="21"/>
          <w:szCs w:val="21"/>
        </w:rPr>
        <w:t xml:space="preserve">询问</w:t>
      </w:r>
      <w:r>
        <w:rPr>
          <w:rFonts w:hint="eastAsia" w:ascii="宋体" w:hAnsi="宋体"/>
          <w:sz w:val="21"/>
          <w:szCs w:val="21"/>
        </w:rPr>
        <w:t xml:space="preserve">、以及其他质疑事项</w:t>
      </w:r>
      <w:r>
        <w:rPr>
          <w:rFonts w:ascii="宋体" w:hAnsi="宋体"/>
          <w:sz w:val="21"/>
          <w:szCs w:val="21"/>
        </w:rPr>
        <w:t xml:space="preserve">请向采购人提出，由采购人负责答复。</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江阴方正建设工程造价事务所有限公司及采购人只接收以纸质原件形式送达的质疑,建议供应商尽量通过邮寄方式提交质疑（采购人和江阴方正建设工程造价事务所有限公司不接受未填写快递运单的快件）。 </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采购人质疑接收人及联系方式见本谈判文件第一章。</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.5.4未参加谈判活动的供应商或在谈判活动中自身权益未受到损害的供应商所提出的质疑。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.5.5供应商组成联合体参加谈判，联合体中任何一方或多方未按要求签字、盖章、加盖公章的质疑。</w:t>
      </w:r>
      <w:r/>
    </w:p>
    <w:p>
      <w:pPr>
        <w:ind w:firstLine="468"/>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供应商提出书面质疑必须有理、有据，不得捏造事实、提供虚假材料进行恶意质疑。否则，一经查实，江阴方正建设工程造价事务所有限公司有权依据政府采购的有关规定，报请政府采购监管部门对该供应商进行相应的行政处罚和记录该供应商的失信信息。</w:t>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.成交通知书</w:t>
      </w:r>
      <w:r/>
    </w:p>
    <w:p>
      <w:pPr>
        <w:ind w:firstLine="600"/>
        <w:spacing w:line="360" w:lineRule="auto"/>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0</w:t>
      </w:r>
      <w:r>
        <w:rPr>
          <w:rFonts w:ascii="宋体" w:hAnsi="宋体"/>
          <w:color w:val="000000"/>
          <w:sz w:val="21"/>
          <w:szCs w:val="21"/>
        </w:rPr>
        <w:t xml:space="preserve">.1</w:t>
      </w:r>
      <w:r>
        <w:rPr>
          <w:rFonts w:hint="eastAsia" w:ascii="宋体" w:hAnsi="宋体"/>
          <w:color w:val="000000"/>
          <w:sz w:val="21"/>
          <w:szCs w:val="21"/>
        </w:rPr>
        <w:t xml:space="preserve">成交结果确定后，江阴方正建设工程造价事务所有限公司将向成交供应商发出成交通知书。</w:t>
      </w:r>
      <w:r>
        <w:rPr>
          <w:rFonts w:hint="eastAsia" w:ascii="宋体" w:hAnsi="宋体" w:cs="宋体"/>
          <w:color w:val="000000"/>
          <w:sz w:val="21"/>
          <w:szCs w:val="21"/>
        </w:rPr>
        <w:t xml:space="preserve">请成交供应商在成交结果公告届满之日起30日内,使用CA数字证书登录</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及时下载成交通知书。因系统存储空间有限，自成交结果公告届满之日起30日后，</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不再保证提供下载成交通知书服务,因未及时下载而造成的不利后果由成交供应商自行承担。</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.2成交通知书将是合同的一个组成部分。对采购人和成交供应商均具有法律效力。成交通知书发出后，采购人改变成交结果的，或者成交供应商放弃成交项目的，应当依法承担法律责任。</w:t>
      </w:r>
      <w:bookmarkStart w:id="108" w:name="_Toc513029236"/>
      <w:r/>
      <w:bookmarkStart w:id="109" w:name="_Toc20823308"/>
      <w:r/>
      <w:bookmarkStart w:id="110" w:name="_Toc16938552"/>
      <w:r/>
      <w:bookmarkStart w:id="111" w:name="_Toc120614220"/>
      <w:r/>
      <w:r/>
    </w:p>
    <w:p>
      <w:pPr>
        <w:ind w:firstLine="600"/>
        <w:spacing w:line="360" w:lineRule="auto"/>
        <w:rPr>
          <w:rFonts w:ascii="宋体" w:hAnsi="宋体"/>
          <w:color w:val="000000"/>
          <w:sz w:val="21"/>
          <w:szCs w:val="21"/>
        </w:rPr>
      </w:pPr>
      <w:r>
        <w:rPr>
          <w:rFonts w:hint="eastAsia" w:ascii="Times New Roman" w:hAnsi="Times New Roman"/>
          <w:b/>
          <w:bCs/>
          <w:color w:val="000000"/>
          <w:sz w:val="21"/>
          <w:szCs w:val="21"/>
        </w:rPr>
        <w:t xml:space="preserve">七、授予合同</w:t>
      </w:r>
      <w:bookmarkEnd w:id="108"/>
      <w:r/>
      <w:bookmarkEnd w:id="109"/>
      <w:r/>
      <w:bookmarkEnd w:id="110"/>
      <w:r/>
      <w:bookmarkEnd w:id="111"/>
      <w:r/>
      <w:r/>
    </w:p>
    <w:p>
      <w:pPr>
        <w:ind w:firstLine="600"/>
        <w:keepLines/>
        <w:keepNext/>
        <w:spacing w:line="360" w:lineRule="auto"/>
        <w:rPr>
          <w:rFonts w:ascii="黑体" w:hAnsi="宋体" w:eastAsia="黑体"/>
          <w:bCs/>
          <w:color w:val="000000"/>
          <w:sz w:val="21"/>
          <w:szCs w:val="21"/>
        </w:rPr>
        <w:outlineLvl w:val="3"/>
      </w:pPr>
      <w:r/>
      <w:bookmarkStart w:id="112" w:name="_Toc513029237"/>
      <w:r/>
      <w:bookmarkStart w:id="113" w:name="_Toc16938553"/>
      <w:r/>
      <w:bookmarkStart w:id="114" w:name="_Toc20823309"/>
      <w:r>
        <w:rPr>
          <w:rFonts w:hint="eastAsia" w:ascii="黑体" w:hAnsi="宋体" w:eastAsia="黑体"/>
          <w:bCs/>
          <w:color w:val="000000"/>
          <w:sz w:val="21"/>
          <w:szCs w:val="21"/>
        </w:rPr>
        <w:t xml:space="preserve">31.签订合同</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31.</w:t>
      </w:r>
      <w:r>
        <w:rPr>
          <w:rFonts w:hint="eastAsia" w:ascii="宋体" w:hAnsi="宋体"/>
          <w:color w:val="000000"/>
          <w:sz w:val="21"/>
          <w:szCs w:val="21"/>
        </w:rPr>
        <w:t xml:space="preserve">l成交供应商应当在成交通知书发出之日起三十日内，按照谈判文件确定的事项与采购人签订政府采购合同。</w:t>
      </w:r>
      <w:r>
        <w:rPr>
          <w:rFonts w:hint="eastAsia" w:ascii="宋体" w:hAnsi="宋体"/>
          <w:bCs/>
          <w:color w:val="000000"/>
          <w:sz w:val="21"/>
          <w:szCs w:val="21"/>
        </w:rPr>
        <w:t xml:space="preserve">所签订的合同不得对招标文件和中标供应商投标文件作实质性修改。采购人不得向中标供应商提出任何不合理的要求，作为签订合同的条件，不得与中标供应商私下订立背离合同实质性内容的协议。采购人应当自政府采购合同签订之日起</w:t>
      </w:r>
      <w:r>
        <w:rPr>
          <w:rFonts w:hint="eastAsia" w:ascii="宋体" w:hAnsi="宋体"/>
          <w:b/>
          <w:bCs/>
          <w:color w:val="000000"/>
          <w:sz w:val="21"/>
          <w:szCs w:val="21"/>
        </w:rPr>
        <w:t xml:space="preserve">两个</w:t>
      </w:r>
      <w:r>
        <w:rPr>
          <w:rFonts w:hint="eastAsia" w:ascii="宋体" w:hAnsi="宋体"/>
          <w:bCs/>
          <w:color w:val="000000"/>
          <w:sz w:val="21"/>
          <w:szCs w:val="21"/>
        </w:rPr>
        <w:t xml:space="preserve">工作日内，将政府采购合同在省级以上人民政府财政部门指定的媒体上公告，但政府采购合同中涉及国家秘密、商业秘密的内容除外。</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31.2谈判文件、成交供应商的响应文件及谈判过程中有关澄清、承诺文件均应作为合同附件。</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00"/>
          <w:sz w:val="21"/>
          <w:szCs w:val="21"/>
          <w:u w:val="single"/>
        </w:rPr>
        <w:t xml:space="preserve">成交供应商不得将合同标的进行转包</w:t>
      </w:r>
      <w:r>
        <w:rPr>
          <w:rFonts w:hint="eastAsia" w:ascii="宋体" w:hAnsi="宋体"/>
          <w:color w:val="000000"/>
          <w:sz w:val="21"/>
          <w:szCs w:val="21"/>
        </w:rPr>
        <w:t xml:space="preserve">。未经采购人同意，成交供应商也不得采用分包形式履行合同,否则采购人有权终止合同。转包或分包造成采购人损失的，成交供应商应承担相应赔偿责任。</w:t>
      </w:r>
      <w:r/>
    </w:p>
    <w:p>
      <w:pPr>
        <w:ind w:firstLine="600"/>
        <w:spacing w:line="360" w:lineRule="auto"/>
        <w:rPr>
          <w:rFonts w:ascii="宋体" w:hAnsi="宋体"/>
          <w:color w:val="000000"/>
          <w:sz w:val="21"/>
          <w:szCs w:val="21"/>
        </w:rPr>
      </w:pPr>
      <w:r>
        <w:rPr>
          <w:rFonts w:hint="eastAsia" w:ascii="宋体" w:hAnsi="宋体" w:cs="宋体"/>
          <w:bCs/>
          <w:color w:val="000000"/>
          <w:sz w:val="21"/>
          <w:szCs w:val="21"/>
        </w:rPr>
        <w:t xml:space="preserve">成交方非因不可抗力未履行采购文件、响应文件和合同规定的义务，一经查实，将根据具体情况提请政府采购管理部门作出相应处理。</w:t>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32.标的物的追加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2"/>
      <w:r/>
      <w:bookmarkEnd w:id="113"/>
      <w:r/>
      <w:bookmarkEnd w:id="114"/>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33.政府采购履约资金扶持政策</w:t>
      </w:r>
      <w:r/>
    </w:p>
    <w:p>
      <w:pPr>
        <w:ind w:firstLine="556"/>
        <w:spacing w:line="360" w:lineRule="auto"/>
        <w:rPr>
          <w:rFonts w:ascii="宋体" w:hAnsi="宋体"/>
          <w:bCs/>
          <w:color w:val="000000"/>
          <w:sz w:val="21"/>
          <w:szCs w:val="21"/>
        </w:rPr>
      </w:pPr>
      <w:r>
        <w:rPr>
          <w:rFonts w:hint="eastAsia" w:ascii="宋体" w:hAnsi="宋体"/>
          <w:bCs/>
          <w:color w:val="000000"/>
          <w:sz w:val="21"/>
          <w:szCs w:val="21"/>
        </w:rPr>
        <w:t xml:space="preserve">成交供应商可凭政府采购合同办理融资贷款，详情详见江苏政府采购网“政采贷”专栏。</w:t>
      </w:r>
      <w:r/>
    </w:p>
    <w:p>
      <w:pPr>
        <w:ind w:firstLine="600"/>
        <w:keepLines/>
        <w:keepNext/>
        <w:spacing w:line="360" w:lineRule="auto"/>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4.落实《商品包装政府采购需求标准（试行）》、《快递包装政府采购需求标准（试行）》的相关政策，商品包装和快递包装应符合文件要求。</w:t>
      </w:r>
      <w:r/>
    </w:p>
    <w:p>
      <w:pPr>
        <w:ind w:firstLine="600"/>
        <w:spacing w:line="360" w:lineRule="auto"/>
        <w:rPr>
          <w:rFonts w:hint="eastAsia"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5.按照《绿色数据中心政府采购需求标准</w:t>
      </w:r>
      <w:r>
        <w:rPr>
          <w:rFonts w:ascii="宋体" w:hAnsi="宋体" w:cs="宋体"/>
          <w:color w:val="000000"/>
          <w:sz w:val="21"/>
          <w:szCs w:val="21"/>
        </w:rPr>
        <w:t xml:space="preserve">(试行)》（财库[2023]7号）文件要求执行。</w:t>
      </w:r>
      <w:r>
        <w:rPr>
          <w:rFonts w:hint="eastAsia" w:ascii="宋体" w:hAnsi="宋体" w:cs="宋体"/>
          <w:color w:val="000000"/>
          <w:sz w:val="21"/>
          <w:szCs w:val="21"/>
        </w:rPr>
        <w:t xml:space="preserve"> </w:t>
      </w:r>
      <w:r/>
    </w:p>
    <w:p>
      <w:pPr>
        <w:ind w:firstLine="600"/>
        <w:spacing w:line="360" w:lineRule="auto"/>
        <w:rPr>
          <w:rFonts w:ascii="黑体" w:hAnsi="Times New Roman" w:eastAsia="黑体"/>
          <w:bCs/>
          <w:color w:val="000000"/>
          <w:sz w:val="44"/>
          <w:szCs w:val="28"/>
        </w:rPr>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000000"/>
          <w:sz w:val="21"/>
          <w:szCs w:val="21"/>
        </w:rPr>
        <w:t xml:space="preserve">34. 代理服务收费标准及金额：</w:t>
      </w:r>
      <w:r>
        <w:rPr>
          <w:rFonts w:hint="eastAsia" w:ascii="宋体" w:hAnsi="宋体" w:eastAsia="宋体" w:cs="宋体"/>
          <w:color w:val="000000"/>
          <w:sz w:val="21"/>
          <w:szCs w:val="21"/>
          <w:lang w:val="en-US" w:eastAsia="zh-CN"/>
        </w:rPr>
        <w:t xml:space="preserve">本项目代理费由</w:t>
      </w:r>
      <w:r>
        <w:rPr>
          <w:rFonts w:hint="eastAsia" w:ascii="宋体" w:hAnsi="宋体" w:cs="宋体"/>
          <w:color w:val="000000"/>
          <w:sz w:val="21"/>
          <w:szCs w:val="21"/>
          <w:lang w:val="en-US" w:eastAsia="zh-CN"/>
        </w:rPr>
        <w:t xml:space="preserve">采购</w:t>
      </w:r>
      <w:r>
        <w:rPr>
          <w:rFonts w:hint="eastAsia" w:ascii="宋体" w:hAnsi="宋体" w:eastAsia="宋体" w:cs="宋体"/>
          <w:color w:val="000000"/>
          <w:sz w:val="21"/>
          <w:szCs w:val="21"/>
          <w:lang w:val="en-US" w:eastAsia="zh-CN"/>
        </w:rPr>
        <w:t xml:space="preserve">人支付</w:t>
      </w:r>
      <w:r>
        <w:rPr>
          <w:rFonts w:hint="eastAsia" w:ascii="宋体" w:hAnsi="宋体" w:cs="宋体"/>
          <w:color w:val="000000"/>
          <w:sz w:val="21"/>
          <w:szCs w:val="21"/>
          <w:lang w:val="en-US" w:eastAsia="zh-CN"/>
        </w:rPr>
        <w:t xml:space="preserve">，</w:t>
      </w:r>
      <w:r>
        <w:rPr>
          <w:rFonts w:hint="eastAsia" w:ascii="Times New Roman" w:hAnsi="Times New Roman" w:cs="宋体"/>
          <w:color w:val="auto"/>
          <w:sz w:val="21"/>
          <w:szCs w:val="21"/>
          <w:highlight w:val="none"/>
          <w:u w:val="single"/>
          <w:lang w:val="en-US" w:eastAsia="zh-CN"/>
        </w:rPr>
        <w:t xml:space="preserve"> 代理服务费以中标总价为计算基数，按差额定率分档累进法计算，</w:t>
      </w:r>
      <w:r>
        <w:rPr>
          <w:rFonts w:hint="eastAsia" w:ascii="宋体" w:hAnsi="宋体" w:eastAsia="宋体" w:cs="宋体"/>
          <w:color w:val="000000"/>
          <w:sz w:val="21"/>
          <w:szCs w:val="21"/>
          <w:u w:val="single"/>
          <w:lang w:val="en-US" w:eastAsia="zh-CN"/>
        </w:rPr>
        <w:t xml:space="preserve">按照计价格[2002]1980号文件规定标准的</w:t>
      </w:r>
      <w:r>
        <w:rPr>
          <w:rFonts w:hint="eastAsia" w:ascii="宋体" w:hAnsi="宋体" w:cs="宋体"/>
          <w:color w:val="000000"/>
          <w:sz w:val="21"/>
          <w:szCs w:val="21"/>
          <w:u w:val="single"/>
          <w:lang w:val="en-US" w:eastAsia="zh-CN"/>
        </w:rPr>
        <w:t xml:space="preserve">93.8</w:t>
      </w:r>
      <w:r>
        <w:rPr>
          <w:rFonts w:hint="eastAsia" w:ascii="宋体" w:hAnsi="宋体" w:eastAsia="宋体" w:cs="宋体"/>
          <w:color w:val="000000"/>
          <w:sz w:val="21"/>
          <w:szCs w:val="21"/>
          <w:u w:val="single"/>
          <w:lang w:val="en-US" w:eastAsia="zh-CN"/>
        </w:rPr>
        <w:t xml:space="preserve">%计取</w:t>
      </w:r>
      <w:r>
        <w:rPr>
          <w:rFonts w:hint="eastAsia" w:ascii="宋体" w:hAnsi="宋体" w:cs="宋体"/>
          <w:color w:val="000000"/>
          <w:sz w:val="21"/>
          <w:szCs w:val="21"/>
          <w:u w:val="single"/>
          <w:lang w:val="en-US" w:eastAsia="zh-CN"/>
        </w:rPr>
        <w:t xml:space="preserve">，</w:t>
      </w:r>
      <w:r>
        <w:rPr>
          <w:rFonts w:hint="eastAsia" w:ascii="Times New Roman" w:hAnsi="Times New Roman" w:cs="宋体"/>
          <w:color w:val="auto"/>
          <w:sz w:val="21"/>
          <w:szCs w:val="21"/>
          <w:highlight w:val="none"/>
          <w:u w:val="single"/>
          <w:lang w:val="en-US" w:eastAsia="zh-CN"/>
        </w:rPr>
        <w:t xml:space="preserve">具体为</w:t>
      </w:r>
      <w:r>
        <w:rPr>
          <w:rFonts w:hint="eastAsia" w:cs="宋体"/>
          <w:color w:val="auto"/>
          <w:sz w:val="21"/>
          <w:szCs w:val="21"/>
          <w:highlight w:val="none"/>
          <w:u w:val="single"/>
          <w:lang w:val="en-US" w:eastAsia="zh-CN"/>
        </w:rPr>
        <w:t xml:space="preserve">100</w:t>
      </w:r>
      <w:r>
        <w:rPr>
          <w:rFonts w:hint="eastAsia" w:ascii="Times New Roman" w:hAnsi="Times New Roman" w:cs="宋体"/>
          <w:color w:val="auto"/>
          <w:sz w:val="21"/>
          <w:szCs w:val="21"/>
          <w:highlight w:val="none"/>
          <w:u w:val="single"/>
          <w:lang w:val="en-US" w:eastAsia="zh-CN"/>
        </w:rPr>
        <w:t xml:space="preserve">万元以下按1.</w:t>
      </w:r>
      <w:r>
        <w:rPr>
          <w:rFonts w:hint="eastAsia" w:cs="宋体"/>
          <w:color w:val="auto"/>
          <w:sz w:val="21"/>
          <w:szCs w:val="21"/>
          <w:highlight w:val="none"/>
          <w:u w:val="single"/>
          <w:lang w:val="en-US" w:eastAsia="zh-CN"/>
        </w:rPr>
        <w:t xml:space="preserve">407</w:t>
      </w:r>
      <w:r>
        <w:rPr>
          <w:rFonts w:hint="eastAsia" w:ascii="Times New Roman" w:hAnsi="Times New Roman" w:cs="宋体"/>
          <w:color w:val="auto"/>
          <w:sz w:val="21"/>
          <w:szCs w:val="21"/>
          <w:highlight w:val="none"/>
          <w:u w:val="single"/>
          <w:lang w:val="en-US" w:eastAsia="zh-CN"/>
        </w:rPr>
        <w:t xml:space="preserve">%</w:t>
      </w:r>
      <w:r>
        <w:rPr>
          <w:rFonts w:hint="eastAsia" w:cs="宋体"/>
          <w:color w:val="auto"/>
          <w:sz w:val="21"/>
          <w:szCs w:val="21"/>
          <w:highlight w:val="none"/>
          <w:u w:val="single"/>
          <w:lang w:val="en-US" w:eastAsia="zh-CN"/>
        </w:rPr>
        <w:t xml:space="preserve">收取。</w:t>
      </w:r>
      <w:r/>
    </w:p>
    <w:p>
      <w:pPr>
        <w:pStyle w:val="996"/>
        <w:numPr>
          <w:ilvl w:val="0"/>
          <w:numId w:val="0"/>
        </w:numPr>
        <w:keepLines w:val="0"/>
        <w:keepNext w:val="0"/>
        <w:pageBreakBefore w:val="0"/>
        <w:spacing w:before="0" w:after="0" w:line="360" w:lineRule="auto"/>
        <w:widowControl w:val="off"/>
        <w:rPr>
          <w:rFonts w:hint="eastAsia" w:ascii="Times New Roman" w:hAnsi="Times New Roman" w:eastAsia="宋体" w:cs="宋体"/>
          <w:bCs/>
          <w:color w:val="auto"/>
          <w:sz w:val="36"/>
          <w:szCs w:val="36"/>
          <w:highlight w:val="none"/>
        </w:rPr>
      </w:pPr>
      <w:r>
        <w:rPr>
          <w:rFonts w:hint="eastAsia" w:ascii="Times New Roman" w:hAnsi="Times New Roman" w:eastAsia="宋体" w:cs="宋体"/>
          <w:bCs/>
          <w:color w:val="auto"/>
          <w:sz w:val="36"/>
          <w:szCs w:val="36"/>
          <w:highlight w:val="none"/>
        </w:rPr>
      </w:r>
      <w:r/>
    </w:p>
    <w:p>
      <w:pPr>
        <w:pStyle w:val="995"/>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115" w:name="_Toc19784"/>
      <w:r/>
      <w:bookmarkStart w:id="116" w:name="_Toc25769"/>
      <w:r/>
      <w:bookmarkStart w:id="117" w:name="_Toc31448"/>
      <w:r>
        <w:rPr>
          <w:rFonts w:hint="eastAsia" w:ascii="Times New Roman" w:hAnsi="Times New Roman" w:eastAsia="宋体" w:cs="宋体"/>
          <w:b/>
          <w:bCs/>
          <w:color w:val="auto"/>
          <w:sz w:val="32"/>
          <w:szCs w:val="32"/>
          <w:highlight w:val="none"/>
          <w:lang w:val="en-US" w:eastAsia="zh-CN" w:bidi="ar-SA"/>
        </w:rPr>
        <w:t xml:space="preserve">第三章  合同范本</w:t>
      </w:r>
      <w:bookmarkEnd w:id="115"/>
      <w:r/>
      <w:bookmarkEnd w:id="116"/>
      <w:r/>
      <w:bookmarkEnd w:id="117"/>
      <w:r/>
      <w:r/>
    </w:p>
    <w:p>
      <w:pPr>
        <w:pStyle w:val="995"/>
        <w:keepLines w:val="0"/>
        <w:keepNext w:val="0"/>
        <w:pageBreakBefore w:val="0"/>
        <w:spacing w:before="146" w:after="146" w:line="360" w:lineRule="auto"/>
        <w:widowControl w:val="off"/>
        <w:tabs>
          <w:tab w:val="center" w:pos="4564" w:leader="none"/>
        </w:tabs>
        <w:rPr>
          <w:rFonts w:hint="eastAsia" w:ascii="黑体" w:hAnsi="黑体" w:eastAsia="黑体" w:cs="黑体"/>
          <w:b w:val="0"/>
          <w:bCs w:val="0"/>
          <w:color w:val="auto"/>
          <w:sz w:val="28"/>
          <w:szCs w:val="28"/>
          <w:highlight w:val="none"/>
          <w:lang w:val="en-US" w:eastAsia="zh-CN" w:bidi="ar-SA"/>
        </w:rPr>
        <w:outlineLvl w:val="0"/>
      </w:pPr>
      <w:r>
        <w:rPr>
          <w:rFonts w:hint="eastAsia" w:ascii="黑体" w:hAnsi="黑体" w:eastAsia="黑体" w:cs="黑体"/>
          <w:b w:val="0"/>
          <w:bCs w:val="0"/>
          <w:color w:val="auto"/>
          <w:sz w:val="28"/>
          <w:szCs w:val="28"/>
          <w:highlight w:val="none"/>
          <w:lang w:val="en-US" w:eastAsia="zh-CN" w:bidi="ar-SA"/>
        </w:rPr>
        <w:t xml:space="preserve">政府采购合同（货物类参考）</w:t>
      </w:r>
      <w:r/>
    </w:p>
    <w:p>
      <w:pPr>
        <w:ind w:left="0" w:right="0" w:firstLine="480"/>
        <w:jc w:val="both"/>
        <w:keepLines w:val="0"/>
        <w:keepNext w:val="0"/>
        <w:spacing w:before="0" w:beforeAutospacing="0" w:after="0" w:afterAutospacing="0" w:line="400" w:lineRule="exact"/>
        <w:widowControl w:val="off"/>
        <w:tabs>
          <w:tab w:val="left" w:pos="936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甲方：</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(采购人); 乙方：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(成交人);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u w:val="single"/>
        </w:rPr>
        <w:suppressLineNumbers w:val="0"/>
      </w:pPr>
      <w:r>
        <w:rPr>
          <w:rFonts w:hint="eastAsia" w:ascii="宋体" w:hAnsi="宋体" w:eastAsia="宋体" w:cs="宋体"/>
          <w:sz w:val="21"/>
          <w:szCs w:val="21"/>
          <w:lang w:val="en-US" w:eastAsia="zh-CN" w:bidi="ar"/>
        </w:rPr>
        <w:t xml:space="preserve">签订地点：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 签订时间：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日。</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甲乙双方根据《中华人民共和国政府采购法》、《中华人民共和国合同法》及政府采购文件(采购文件编号:</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 )，按照平等、自愿的原则，协商签订政府采购供货合同。</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一、合同标的及总价</w:t>
      </w:r>
      <w:r>
        <w:rPr>
          <w:rFonts w:hint="eastAsia" w:ascii="宋体" w:hAnsi="宋体" w:eastAsia="宋体" w:cs="Times New Roman"/>
          <w:b/>
          <w:bCs w:val="0"/>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1.合同标的指货物（服务）名称、商标、规格型号、数量;</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3.标的及总价见下表。金额单位：人民币元</w:t>
      </w:r>
      <w:r/>
    </w:p>
    <w:tbl>
      <w:tblPr>
        <w:tblStyle w:val="100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43"/>
        <w:gridCol w:w="1461"/>
        <w:gridCol w:w="3240"/>
        <w:gridCol w:w="1069"/>
        <w:gridCol w:w="1091"/>
        <w:gridCol w:w="1260"/>
      </w:tblGrid>
      <w:tr>
        <w:trPr>
          <w:jc w:val="center"/>
          <w:trHeight w:val="521"/>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品牌/型号</w:t>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配置参数</w:t>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总价</w:t>
            </w:r>
            <w:r/>
          </w:p>
        </w:tc>
      </w:tr>
      <w:tr>
        <w:trPr>
          <w:cantSplit/>
          <w:jc w:val="center"/>
          <w:trHeight w:val="474"/>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474"/>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105"/>
        </w:trPr>
        <w:tc>
          <w:tcPr>
            <w:gridSpan w:val="3"/>
            <w:shd w:val="clear" w:color="auto" w:fill="auto"/>
            <w:tcBorders>
              <w:top w:val="single" w:color="auto" w:sz="4" w:space="0"/>
              <w:left w:val="single" w:color="auto" w:sz="4" w:space="0"/>
              <w:bottom w:val="single" w:color="auto" w:sz="4" w:space="0"/>
              <w:right w:val="single" w:color="auto" w:sz="4" w:space="0"/>
            </w:tcBorders>
            <w:tcW w:w="6044"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计</w:t>
            </w:r>
            <w:r/>
          </w:p>
        </w:tc>
        <w:tc>
          <w:tcPr>
            <w:gridSpan w:val="3"/>
            <w:shd w:val="clear" w:color="auto" w:fill="auto"/>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105"/>
        </w:trPr>
        <w:tc>
          <w:tcPr>
            <w:gridSpan w:val="6"/>
            <w:shd w:val="clear" w:color="auto" w:fill="auto"/>
            <w:tcBorders>
              <w:top w:val="single" w:color="auto" w:sz="4" w:space="0"/>
              <w:left w:val="single" w:color="auto" w:sz="4" w:space="0"/>
              <w:bottom w:val="single" w:color="auto" w:sz="4" w:space="0"/>
              <w:right w:val="single" w:color="auto" w:sz="4" w:space="0"/>
            </w:tcBorders>
            <w:tcW w:w="9464"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合同总价：（大写）</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元整</w:t>
            </w:r>
            <w:r/>
          </w:p>
        </w:tc>
      </w:tr>
    </w:tbl>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二、质量保证</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1、乙方所提供的货物，若技术性能无特殊说明，则按生产企业或国家有关部门最新颁布的标准及规范为准。</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2、乙方应保证货物是全新、未使用过的原装合格正品，并完全符合生产企业或国家规定的质量、规格和性能的要求。</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三、交货和验收</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1、乙方应按照本合同规定的时间、地点和方式向甲方交付货物。</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交货时间：乙方应当在20</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日前将货物交付甲方。</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交货地点：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联系人：</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电话：</w:t>
      </w:r>
      <w:r>
        <w:rPr>
          <w:rFonts w:hint="eastAsia" w:ascii="宋体" w:hAnsi="宋体" w:eastAsia="宋体" w:cs="Times New Roman"/>
          <w:sz w:val="21"/>
          <w:szCs w:val="21"/>
          <w:u w:val="singl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2、乙方交付的货物应当完全符合本合同所规定的货物、数量和规格要求。乙方提供的货物不符合合同规定的，甲方有权拒收货物，由此引起的风险，由乙方承担。</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四、售后服务</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1、乙方应按照国家有关法律法规规章和“三包”规定以及合同所附的“服务承诺”提供服务。</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服务承诺：</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 所有货物保修服务方式均为乙方上门保修，由乙方派员到货物使用现场维修，所产生的一切费用由乙方承担。</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五、履约保证金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sz w:val="21"/>
          <w:szCs w:val="21"/>
          <w:lang w:val="en-US" w:eastAsia="zh-CN" w:bidi="ar"/>
        </w:rPr>
        <w:t xml:space="preserve">履约保证金为中标价的</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w:t>
      </w:r>
      <w:r>
        <w:rPr>
          <w:rFonts w:hint="eastAsia" w:ascii="宋体" w:hAnsi="宋体" w:eastAsia="宋体" w:cs="宋体"/>
          <w:sz w:val="21"/>
          <w:szCs w:val="21"/>
          <w:lang w:val="en-US" w:eastAsia="zh-CN" w:bidi="ar"/>
        </w:rPr>
        <w:t xml:space="preserve">，以保证乙方遵守本合同的一切条款、条件和承诺，该保证金在甲方的规定存续期间不计息。</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六、货款支付</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本合同的采购资金由甲方负责通过区财政集中支付中心支付给乙方,财政集中支付中心在收到以下单据后依照以下单据支付货款：（1）经甲方签字确认的发票等有效票据；（2）经甲方签署的《政府采购验收单》；（3）甲乙双方签订的本合同一份。</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2.根据采购文件约定的付款方式结算。</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七、违约责任</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1、甲方无正当理由拒收货物、拒付货物款的，由甲方向乙方付合同总价的5%违约金。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2、甲方未按合同规定的期限向乙方支付货款的，每逾期1天甲方向乙方偿付欠款总额的5‰滞纳金，但累计滞纳金总额不超过欠款总额的5%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3、如乙方不能交付货物，乙方应向甲方支付合同总价5%的违约金。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4、乙方逾期交付货物的，每逾期1天，乙方向甲方偿付逾期交货部分货款总额的5‰的滞纳金。如乙方逾期交货达10天，甲方有权解除合同，解除合同的通知自到达乙方时生效。</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5、乙方所交付的货物品种、型号、规格不符合合同规定的，甲方有权拒收。甲方拒收的，乙方应向甲方支付货款总额5%的违约金。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7、乙方未按本合同的规定和“服务承诺”提供伴随服务（售后服务）的，应按合同总价款的1%向甲方承担违约责任。</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八、合同的变更和终止</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除《中华人民共和国政府采购法》第49条、第50条第二款规定的情形外，本合同一经签订，甲乙双方不得擅自变更、中止或终止合同。</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九、合同的转让</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乙方不得擅自部分或全部转让其应履行的合同义务。</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十、争议的解决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2、因履行本合同引起的或与本合同有关的争议，由双方协商解决，协商不成的按下列第</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1 </w:t>
      </w:r>
      <w:r>
        <w:rPr>
          <w:rFonts w:hint="eastAsia" w:ascii="宋体" w:hAnsi="宋体" w:eastAsia="宋体" w:cs="宋体"/>
          <w:sz w:val="21"/>
          <w:szCs w:val="21"/>
          <w:lang w:val="en-US" w:eastAsia="zh-CN" w:bidi="ar"/>
        </w:rPr>
        <w:t xml:space="preserve">种方式解决：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（1）提交泰州仲裁委员会仲裁解决；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（2）依法向人民法院起诉。</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十一、合同生效及其他</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1、本合同一式肆份，自签订之日起生效。</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2、本合同未尽事宜，遵照《合同法》有关条文执行。</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甲方签章：</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乙方签章：</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单位地址：</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单位地址：</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代表人签字：</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代表人签字：</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签订日期：</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日</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签订日期：</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日</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pPr>
        <w:ind w:left="-142" w:firstLine="142"/>
        <w:jc w:val="right"/>
        <w:keepLines w:val="0"/>
        <w:keepNext w:val="0"/>
        <w:pageBreakBefore w:val="0"/>
        <w:spacing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jc w:val="center"/>
        <w:keepLines w:val="0"/>
        <w:keepNext w:val="0"/>
        <w:pageBreakBefore w:val="0"/>
        <w:spacing w:line="360" w:lineRule="auto"/>
        <w:widowControl w:val="off"/>
        <w:rPr>
          <w:rFonts w:hint="eastAsia" w:ascii="Times New Roman" w:hAnsi="Times New Roman" w:eastAsia="宋体" w:cs="宋体"/>
          <w:b/>
          <w:color w:val="auto"/>
          <w:sz w:val="21"/>
          <w:szCs w:val="21"/>
          <w:highlight w:val="none"/>
        </w:rPr>
        <w:sectPr>
          <w:footerReference w:type="default" r:id="rId19"/>
          <w:footnotePr/>
          <w:endnotePr/>
          <w:type w:val="nextPage"/>
          <w:pgSz w:w="11906" w:h="16838" w:orient="portrait"/>
          <w:pgMar w:top="1440" w:right="1080" w:bottom="1440" w:left="1080" w:header="851" w:footer="992" w:gutter="0"/>
          <w:pgNumType w:start="6"/>
          <w:cols w:num="1" w:sep="0" w:space="720" w:equalWidth="1"/>
          <w:docGrid w:linePitch="360"/>
        </w:sectPr>
      </w:pPr>
      <w:r>
        <w:rPr>
          <w:rFonts w:hint="eastAsia" w:ascii="Times New Roman" w:hAnsi="Times New Roman" w:eastAsia="宋体" w:cs="宋体"/>
          <w:b/>
          <w:color w:val="auto"/>
          <w:sz w:val="21"/>
          <w:szCs w:val="21"/>
          <w:highlight w:val="none"/>
        </w:rPr>
      </w:r>
      <w:r/>
    </w:p>
    <w:p>
      <w:pPr>
        <w:ind w:left="0" w:firstLine="0"/>
        <w:jc w:val="center"/>
        <w:spacing w:after="120"/>
        <w:widowControl w:val="off"/>
        <w:rPr>
          <w:rFonts w:ascii="Times New Roman" w:hAnsi="Times New Roman" w:eastAsia="宋体" w:cs="Times New Roman"/>
          <w:b/>
          <w:sz w:val="32"/>
          <w:szCs w:val="32"/>
          <w:lang w:val="en-US" w:eastAsia="zh-CN" w:bidi="ar-SA"/>
        </w:rPr>
      </w:pPr>
      <w:r/>
      <w:bookmarkStart w:id="118" w:name="_Toc31888"/>
      <w:r/>
      <w:bookmarkStart w:id="119" w:name="_Toc18560"/>
      <w:r/>
      <w:bookmarkStart w:id="120" w:name="_Toc22688"/>
      <w:r>
        <w:rPr>
          <w:rFonts w:hint="eastAsia" w:ascii="Times New Roman" w:hAnsi="Times New Roman" w:eastAsia="宋体" w:cs="Times New Roman"/>
          <w:b/>
          <w:sz w:val="32"/>
          <w:szCs w:val="32"/>
          <w:lang w:val="en-US" w:eastAsia="zh-CN" w:bidi="ar-SA"/>
        </w:rPr>
        <w:t xml:space="preserve">第</w:t>
      </w:r>
      <w:r>
        <w:rPr>
          <w:rFonts w:hint="eastAsia" w:cs="Times New Roman"/>
          <w:b/>
          <w:sz w:val="32"/>
          <w:szCs w:val="32"/>
          <w:lang w:val="en-US" w:eastAsia="zh-CN" w:bidi="ar-SA"/>
        </w:rPr>
        <w:t xml:space="preserve">四</w:t>
      </w:r>
      <w:r>
        <w:rPr>
          <w:rFonts w:hint="eastAsia" w:ascii="Times New Roman" w:hAnsi="Times New Roman" w:eastAsia="宋体" w:cs="Times New Roman"/>
          <w:b/>
          <w:sz w:val="32"/>
          <w:szCs w:val="32"/>
          <w:lang w:val="en-US" w:eastAsia="zh-CN" w:bidi="ar-SA"/>
        </w:rPr>
        <w:t xml:space="preserve">章 采购需求</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一、采购需求：</w:t>
      </w:r>
      <w:r/>
    </w:p>
    <w:p>
      <w:pPr>
        <w:jc w:val="both"/>
        <w:widowControl w:val="off"/>
        <w:rPr>
          <w:rFonts w:ascii="宋体" w:hAnsi="Courier New" w:eastAsia="宋体" w:cs="Times New Roman"/>
          <w:sz w:val="24"/>
          <w:szCs w:val="24"/>
          <w:lang w:val="en-US" w:eastAsia="zh-CN" w:bidi="ar-SA"/>
        </w:rPr>
      </w:pPr>
      <w:r>
        <w:rPr>
          <w:rFonts w:hint="eastAsia" w:ascii="宋体" w:hAnsi="Courier New" w:eastAsia="宋体" w:cs="Times New Roman"/>
          <w:sz w:val="24"/>
          <w:szCs w:val="24"/>
          <w:lang w:val="en-US" w:eastAsia="zh-CN" w:bidi="ar-SA"/>
        </w:rPr>
        <w:t xml:space="preserve">本次询价采购货物分为</w:t>
      </w:r>
      <w:r>
        <w:rPr>
          <w:rFonts w:hint="eastAsia" w:ascii="宋体" w:hAnsi="Courier New" w:cs="Times New Roman"/>
          <w:sz w:val="24"/>
          <w:szCs w:val="24"/>
          <w:lang w:val="en-US" w:eastAsia="zh-CN" w:bidi="ar-SA"/>
        </w:rPr>
        <w:t xml:space="preserve">8</w:t>
      </w:r>
      <w:r>
        <w:rPr>
          <w:rFonts w:hint="eastAsia" w:ascii="宋体" w:hAnsi="Courier New" w:eastAsia="宋体" w:cs="Times New Roman"/>
          <w:sz w:val="24"/>
          <w:szCs w:val="24"/>
          <w:lang w:val="en-US" w:eastAsia="zh-CN" w:bidi="ar-SA"/>
        </w:rPr>
        <w:t xml:space="preserve">个分包，</w:t>
      </w:r>
      <w:r>
        <w:rPr>
          <w:rFonts w:hint="eastAsia" w:ascii="宋体" w:hAnsi="Courier New" w:eastAsia="宋体" w:cs="Times New Roman"/>
          <w:color w:val="0000ff"/>
          <w:sz w:val="24"/>
          <w:szCs w:val="24"/>
          <w:lang w:val="en-US" w:eastAsia="zh-CN" w:bidi="ar-SA"/>
        </w:rPr>
        <w:t xml:space="preserve">每个分包的总价一定，投标单价及总价均不得高于最高限价</w:t>
      </w:r>
      <w:r>
        <w:rPr>
          <w:rFonts w:hint="eastAsia" w:ascii="宋体" w:hAnsi="Courier New" w:eastAsia="宋体" w:cs="Times New Roman"/>
          <w:sz w:val="24"/>
          <w:szCs w:val="24"/>
          <w:lang w:val="en-US" w:eastAsia="zh-CN" w:bidi="ar-SA"/>
        </w:rPr>
        <w:t xml:space="preserve">，否则视为无效报价文件，同时在评审过程中执行《江苏省财政厅转发财政部关于推动解决政府采购异常低价问题的通知》（苏财购【2026】36号），货物名称、技术参数、数量等情况如下表：</w:t>
      </w:r>
      <w:r/>
    </w:p>
    <w:tbl>
      <w:tblPr>
        <w:tblStyle w:val="1004"/>
        <w:tblW w:w="54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50"/>
        <w:gridCol w:w="5445"/>
        <w:gridCol w:w="973"/>
        <w:gridCol w:w="1365"/>
        <w:gridCol w:w="1474"/>
        <w:gridCol w:w="3922"/>
      </w:tblGrid>
      <w:tr>
        <w:trPr>
          <w:jc w:val="center"/>
          <w:trHeight w:val="538"/>
          <w:tblHeader/>
        </w:trPr>
        <w:tc>
          <w:tcPr>
            <w:tcW w:w="266"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Cs w:val="21"/>
              </w:rPr>
              <w:suppressLineNumbers w:val="0"/>
            </w:pPr>
            <w:r>
              <w:rPr>
                <w:rFonts w:hint="eastAsia" w:ascii="宋体" w:hAnsi="宋体" w:eastAsia="宋体" w:cs="Times New Roman"/>
                <w:b/>
                <w:bCs/>
                <w:sz w:val="18"/>
                <w:szCs w:val="18"/>
              </w:rPr>
              <w:t xml:space="preserve">分包</w:t>
            </w:r>
            <w:r>
              <w:rPr>
                <w:rFonts w:ascii="宋体" w:hAnsi="宋体" w:eastAsia="宋体" w:cs="Times New Roman"/>
                <w:b/>
                <w:bCs/>
                <w:sz w:val="18"/>
                <w:szCs w:val="18"/>
              </w:rPr>
              <w:t xml:space="preserve">号</w:t>
            </w:r>
            <w:r/>
          </w:p>
        </w:tc>
        <w:tc>
          <w:tcPr>
            <w:tcW w:w="469"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货物名称</w:t>
            </w:r>
            <w:r/>
          </w:p>
        </w:tc>
        <w:tc>
          <w:tcPr>
            <w:tcW w:w="1761"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详细参数</w:t>
            </w:r>
            <w:r/>
          </w:p>
        </w:tc>
        <w:tc>
          <w:tcPr>
            <w:tcW w:w="314" w:type="pct"/>
            <w:vAlign w:val="center"/>
            <w:textDirection w:val="lrTb"/>
            <w:noWrap/>
          </w:tcPr>
          <w:p>
            <w:pPr>
              <w:ind w:left="0" w:right="0"/>
              <w:jc w:val="center"/>
              <w:keepLines w:val="0"/>
              <w:keepNext w:val="0"/>
              <w:spacing w:before="0" w:beforeAutospacing="0" w:after="0" w:afterAutospacing="0" w:line="312" w:lineRule="auto"/>
              <w:widowControl/>
              <w:rPr>
                <w:rFonts w:hint="eastAsia" w:ascii="宋体" w:hAnsi="宋体" w:eastAsia="宋体" w:cs="Times New Roman"/>
                <w:b/>
                <w:bCs/>
                <w:sz w:val="18"/>
                <w:szCs w:val="18"/>
                <w:lang w:eastAsia="zh-CN"/>
              </w:rPr>
              <w:suppressLineNumbers w:val="0"/>
            </w:pPr>
            <w:r>
              <w:rPr>
                <w:rFonts w:hint="eastAsia" w:ascii="宋体" w:hAnsi="宋体" w:eastAsia="宋体" w:cs="Times New Roman"/>
                <w:b/>
                <w:bCs/>
                <w:sz w:val="18"/>
                <w:szCs w:val="18"/>
                <w:lang w:eastAsia="zh-CN"/>
              </w:rPr>
              <w:t xml:space="preserve">单位</w:t>
            </w:r>
            <w:r/>
          </w:p>
        </w:tc>
        <w:tc>
          <w:tcPr>
            <w:tcW w:w="441"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单价（元）</w:t>
            </w:r>
            <w:r/>
          </w:p>
        </w:tc>
        <w:tc>
          <w:tcPr>
            <w:tcW w:w="476"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总价（元） </w:t>
            </w:r>
            <w:r/>
          </w:p>
        </w:tc>
        <w:tc>
          <w:tcPr>
            <w:tcW w:w="1269"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lang w:eastAsia="zh-CN"/>
              </w:rPr>
              <w:t xml:space="preserve">相关</w:t>
            </w:r>
            <w:r>
              <w:rPr>
                <w:rFonts w:hint="eastAsia" w:ascii="宋体" w:hAnsi="宋体" w:eastAsia="宋体" w:cs="Times New Roman"/>
                <w:b/>
                <w:bCs/>
                <w:sz w:val="18"/>
                <w:szCs w:val="18"/>
              </w:rPr>
              <w:t xml:space="preserve">要求</w:t>
            </w:r>
            <w:r/>
          </w:p>
        </w:tc>
      </w:tr>
      <w:tr>
        <w:trPr>
          <w:jc w:val="center"/>
          <w:trHeight w:val="86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1</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机插秧育秧塑盘</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1、9寸软盘，规格为580*280*25mm，质量≥80克，210孔/片。</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2、7寸软盘，规格为580*230*25mm，质量≥80克，158孔/片。</w:t>
            </w:r>
            <w:r>
              <w:rPr>
                <w:rFonts w:hint="eastAsia" w:ascii="宋体" w:hAnsi="宋体" w:cs="Times New Roman"/>
                <w:sz w:val="18"/>
                <w:szCs w:val="18"/>
                <w:lang w:eastAsia="zh-CN"/>
              </w:rPr>
              <w:t xml:space="preserve">（9寸和7寸秧盘发货数量根据大户需求而定）</w:t>
            </w:r>
            <w:r/>
          </w:p>
          <w:p>
            <w:pPr>
              <w:ind w:left="0" w:right="0"/>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3、参数：PVC全新透明材质，外观表面光滑，无皱褶、无扭曲、无残缺、无裂痕、四角垂直，盘沿宽窄一致，边缘部位无毛刺，色泽一致，不易变形，不易撕烂，不易脆裂。</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eastAsia="zh-CN"/>
              </w:rPr>
              <w:suppressLineNumbers w:val="0"/>
            </w:pPr>
            <w:r>
              <w:rPr>
                <w:rFonts w:hint="eastAsia" w:ascii="宋体" w:hAnsi="宋体" w:cs="Times New Roman"/>
                <w:sz w:val="18"/>
                <w:szCs w:val="18"/>
                <w:lang w:val="en-US" w:eastAsia="zh-CN"/>
              </w:rPr>
              <w:t xml:space="preserve">片</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sz w:val="18"/>
                <w:szCs w:val="18"/>
                <w:lang w:val="en-US" w:eastAsia="zh-CN"/>
              </w:rPr>
              <w:t xml:space="preserve">0.9 </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color w:val="auto"/>
                <w:sz w:val="18"/>
                <w:szCs w:val="18"/>
                <w:lang w:val="en-US" w:eastAsia="zh-CN"/>
              </w:rPr>
              <w:t xml:space="preserve">460000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eastAsia="zh-CN" w:bidi="ar-SA"/>
              </w:rPr>
              <w:suppressLineNumbers w:val="0"/>
            </w:pPr>
            <w:r>
              <w:rPr>
                <w:rFonts w:hint="eastAsia" w:ascii="宋体" w:hAnsi="宋体"/>
                <w:color w:val="auto"/>
                <w:sz w:val="18"/>
                <w:szCs w:val="18"/>
                <w:lang w:val="en-US" w:eastAsia="zh-CN"/>
              </w:rPr>
              <w:t xml:space="preserve">1、需提供2025年12月1号以来国家质量监督部门认可的检测机构出具投标产品的检测报告扫描件并加盖公章，否则视为无效投标文件。2、供应商交付的合格产品，生产日期须为供货之日前3个月内的，货到现场，采购人组织验收，采购人有权对不符合要求的产品拒收。</w:t>
            </w:r>
            <w:r/>
          </w:p>
        </w:tc>
      </w:tr>
      <w:tr>
        <w:trPr>
          <w:jc w:val="center"/>
          <w:trHeight w:val="90"/>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2</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稻纵卷叶螟花香（食诱）诱捕器（含诱芯）。包含诱芯和诱捕器。</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1、花香诱芯：</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（1）外观尺寸：宽度9cm*长度12cm，黑色缓释袋。</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（2）有效成分含量：芳樟醇≧26%，水杨酸甲酯≧13%。</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（3）内含高分子固体缓释树脂，含天然芳樟醇等花香引诱物，引诱剂净含量为20±2克。</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（4）规格：30袋/盒。</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（5）持效期：自然气温下≧8周。</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2、诱捕器：</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（1）钟罩倒置漏斗形（倒置开放式），外壳尺寸：总高度32.0±0.2cm、外径16.4±0.2cm、内径14.8cm±0.2cm；</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（2）漏斗：高度19.8±0.2cm、下口内径14.5±0.2cm、进虫口内径2cm±0.2cm；诱芯柄长：12.8±0.2cm；材料：聚丙烯树脂材质,呈半透明色，漏斗与桶罩的颜色、反光度基本一致；</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eastAsia" w:ascii="宋体" w:hAnsi="宋体" w:eastAsia="宋体" w:cs="Times New Roman"/>
                <w:sz w:val="18"/>
                <w:szCs w:val="18"/>
                <w:lang w:val="en-US" w:eastAsia="zh-CN"/>
              </w:rPr>
              <w:t xml:space="preserve">（3）诱捕器一侧带三组圆形套环，便于与立杆连接固定，配1.5米包塑杆。</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cs="Times New Roman"/>
                <w:sz w:val="18"/>
                <w:szCs w:val="18"/>
                <w:lang w:val="en-US" w:eastAsia="zh-CN"/>
              </w:rPr>
              <w:t xml:space="preserve">套</w:t>
            </w:r>
            <w:r>
              <w:rPr>
                <w:rFonts w:hint="eastAsia" w:ascii="宋体" w:hAnsi="宋体" w:eastAsia="宋体" w:cs="Times New Roman"/>
                <w:sz w:val="18"/>
                <w:szCs w:val="18"/>
                <w:lang w:val="en-US" w:eastAsia="zh-CN"/>
              </w:rPr>
              <w:t xml:space="preserve"> </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sz w:val="18"/>
                <w:szCs w:val="18"/>
                <w:lang w:val="en-US"/>
              </w:rPr>
              <w:suppressLineNumbers w:val="0"/>
            </w:pPr>
            <w:r>
              <w:rPr>
                <w:rFonts w:hint="eastAsia" w:ascii="宋体" w:hAnsi="宋体" w:cs="Times New Roman"/>
                <w:sz w:val="18"/>
                <w:szCs w:val="18"/>
                <w:lang w:val="en-US" w:eastAsia="zh-CN"/>
              </w:rPr>
              <w:t xml:space="preserve">55</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color w:val="auto"/>
                <w:sz w:val="18"/>
                <w:szCs w:val="18"/>
              </w:rPr>
              <w:suppressLineNumbers w:val="0"/>
            </w:pPr>
            <w:r>
              <w:rPr>
                <w:rFonts w:hint="eastAsia" w:ascii="宋体" w:hAnsi="宋体" w:cs="Times New Roman"/>
                <w:color w:val="auto"/>
                <w:sz w:val="18"/>
                <w:szCs w:val="18"/>
                <w:lang w:val="en-US" w:eastAsia="zh-CN"/>
              </w:rPr>
              <w:t xml:space="preserve">280000</w:t>
            </w:r>
            <w:r>
              <w:rPr>
                <w:rFonts w:hint="eastAsia" w:ascii="宋体" w:hAnsi="宋体" w:eastAsia="宋体" w:cs="Times New Roman"/>
                <w:color w:val="auto"/>
                <w:sz w:val="18"/>
                <w:szCs w:val="18"/>
                <w:lang w:val="en-US" w:eastAsia="zh-CN"/>
              </w:rPr>
              <w:t xml:space="preserve"> </w:t>
            </w:r>
            <w:r/>
          </w:p>
        </w:tc>
        <w:tc>
          <w:tcPr>
            <w:tcW w:w="1269" w:type="pct"/>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bidi="ar-SA"/>
              </w:rPr>
              <w:suppressLineNumbers w:val="0"/>
            </w:pPr>
            <w:r>
              <w:rPr>
                <w:rFonts w:hint="eastAsia" w:ascii="宋体" w:hAnsi="宋体"/>
                <w:color w:val="auto"/>
                <w:sz w:val="18"/>
                <w:szCs w:val="18"/>
                <w:lang w:val="en-US" w:eastAsia="zh-CN"/>
              </w:rPr>
              <w:t xml:space="preserve">/</w:t>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3</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水稻配方肥</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1、规格：40kg/袋。水稻配方肥技术参数：产品质量符合GB/T15063-2020《复合肥料》产品质量标准，NPK养分配比为30-0-12，总养分≥42%。锌(Zn)≥0.02%，硼(B)≥0.02%，高塔造粒，</w:t>
            </w:r>
            <w:r/>
          </w:p>
          <w:p>
            <w:pPr>
              <w:ind w:left="0" w:right="0"/>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cs="Times New Roman"/>
                <w:sz w:val="18"/>
                <w:szCs w:val="18"/>
                <w:lang w:val="en-US" w:eastAsia="zh-CN"/>
              </w:rPr>
              <w:t xml:space="preserve">适用于水稻。</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sz w:val="18"/>
                <w:szCs w:val="18"/>
                <w:lang w:val="en-US"/>
              </w:rPr>
              <w:suppressLineNumbers w:val="0"/>
            </w:pPr>
            <w:r>
              <w:rPr>
                <w:rFonts w:hint="eastAsia" w:ascii="宋体" w:hAnsi="宋体" w:cs="Times New Roman"/>
                <w:sz w:val="18"/>
                <w:szCs w:val="18"/>
                <w:lang w:val="en-US" w:eastAsia="zh-CN"/>
              </w:rPr>
              <w:t xml:space="preserve">袋</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sz w:val="18"/>
                <w:szCs w:val="18"/>
                <w:lang w:val="en-US"/>
              </w:rPr>
              <w:suppressLineNumbers w:val="0"/>
            </w:pPr>
            <w:r>
              <w:rPr>
                <w:rFonts w:hint="eastAsia" w:ascii="宋体" w:hAnsi="宋体" w:cs="Times New Roman"/>
                <w:sz w:val="18"/>
                <w:szCs w:val="18"/>
                <w:lang w:val="en-US" w:eastAsia="zh-CN"/>
              </w:rPr>
              <w:t xml:space="preserve">114</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color w:val="auto"/>
                <w:sz w:val="18"/>
                <w:szCs w:val="18"/>
                <w:lang w:val="en-US" w:eastAsia="zh-CN"/>
              </w:rPr>
              <w:t xml:space="preserve">920000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1、需是产品的生产商或经销商，需提供产品的肥料登记证复印件或登记备案截图并加盖公章，经销商需提供生产企业授权书，否则视为无效投标文件。</w:t>
            </w:r>
            <w:r/>
          </w:p>
          <w:p>
            <w:pPr>
              <w:numPr>
                <w:ilvl w:val="0"/>
                <w:numId w:val="0"/>
              </w:numPr>
              <w:ind w:left="0" w:right="0"/>
              <w:jc w:val="left"/>
              <w:keepLines w:val="0"/>
              <w:keepNext w:val="0"/>
              <w:pageBreakBefore w:val="0"/>
              <w:spacing w:before="0" w:beforeAutospacing="0" w:after="0" w:afterAutospacing="0" w:line="320" w:lineRule="exact"/>
              <w:widowControl w:val="off"/>
              <w:rPr>
                <w:rFonts w:hint="default"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2、需提供2025年12月1号以来国家质量监督部门认可的检测机构出具投标产品的检测报告扫描件并加盖公章，否则视为无效投标文件。</w:t>
            </w:r>
            <w:r/>
          </w:p>
        </w:tc>
      </w:tr>
      <w:tr>
        <w:trPr>
          <w:jc w:val="center"/>
          <w:trHeight w:val="1753"/>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4</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新型高效水溶肥料</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1、规格：1000ml/瓶，技术指标：有机质≥150g/L;P2O5+K2O≥150g/L；pH:6.0-8.0;水不溶物≤10g/L； Cu+Fe+Mn+Zn+B：10g/L-25g/L。</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sz w:val="18"/>
                <w:szCs w:val="18"/>
                <w:lang w:val="en-US" w:eastAsia="zh-CN"/>
              </w:rPr>
              <w:t xml:space="preserve">198</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color w:val="auto"/>
                <w:sz w:val="18"/>
                <w:szCs w:val="18"/>
                <w:lang w:val="en-US" w:eastAsia="zh-CN"/>
              </w:rPr>
              <w:t xml:space="preserve">320000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1、需是产品的生产商或经销商，需提供产品的肥料登记证复印件或登记备案截图并加盖公章，经销商需提供生产企业授权书，否则视为无效投标文件。</w:t>
            </w:r>
            <w:r/>
          </w:p>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2、需提供2025年12月1号以来国家质量监督部门认可的检测机构出具投标产品的检测报告扫描件并加盖公章，否则视为无效投标文件。</w:t>
            </w:r>
            <w:r/>
          </w:p>
        </w:tc>
      </w:tr>
      <w:tr>
        <w:trPr>
          <w:jc w:val="center"/>
          <w:trHeight w:val="1966"/>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5</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大量元素水溶肥料</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1、规格：1000g/袋。技术参数：KH₂PO₄≥98%、水溶性P₂O₅≥51.5%、K₂O≥33.5%、水分≤1%，氯化物≤1%、水不溶物≤0.3%、PH值4.3-4.9、砷≤0.005%、镉≤0.001%、铅≤0.02%、铬≤0.05%、汞≤0.0005%。</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2、标有“膨化闪溶型”标识。产品溶解度高，溶解速度快，无沉淀残渣，符合无人机飞防需求（飞防级别）。</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袋</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17</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200000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eastAsia"/>
                <w:lang w:val="en-US" w:eastAsia="zh-CN"/>
              </w:rPr>
              <w:suppressLineNumbers w:val="0"/>
            </w:pPr>
            <w:r>
              <w:rPr>
                <w:rFonts w:hint="eastAsia" w:ascii="宋体" w:hAnsi="宋体" w:cs="Times New Roman"/>
                <w:color w:val="auto"/>
                <w:sz w:val="18"/>
                <w:szCs w:val="18"/>
                <w:lang w:val="en-US" w:eastAsia="zh-CN"/>
              </w:rPr>
              <w:t xml:space="preserve">1、</w:t>
            </w:r>
            <w:r>
              <w:rPr>
                <w:rFonts w:hint="eastAsia" w:ascii="宋体" w:hAnsi="宋体" w:eastAsia="宋体" w:cs="Times New Roman"/>
                <w:color w:val="auto"/>
                <w:sz w:val="18"/>
                <w:szCs w:val="18"/>
                <w:lang w:val="en-US" w:eastAsia="zh-CN"/>
              </w:rPr>
              <w:t xml:space="preserve">需提供2025年12月1号以来国家质量监督部门认可的检测机构出具投标产品的检测报告扫描件并加盖公章，否则视为无效投标文件。</w:t>
            </w:r>
            <w:r/>
          </w:p>
          <w:p>
            <w:pPr>
              <w:numPr>
                <w:ilvl w:val="0"/>
                <w:numId w:val="0"/>
              </w:numPr>
              <w:ind w:left="0" w:right="0"/>
              <w:jc w:val="left"/>
              <w:keepLines w:val="0"/>
              <w:keepNext w:val="0"/>
              <w:pageBreakBefore w:val="0"/>
              <w:spacing w:before="0" w:beforeAutospacing="0" w:after="0" w:afterAutospacing="0" w:line="320" w:lineRule="exact"/>
              <w:widowControl w:val="off"/>
              <w:rPr>
                <w:rFonts w:hint="default"/>
                <w:lang w:val="en-US" w:eastAsia="zh-CN"/>
              </w:rPr>
              <w:suppressLineNumbers w:val="0"/>
            </w:pPr>
            <w:r>
              <w:rPr>
                <w:rFonts w:hint="eastAsia" w:ascii="宋体" w:hAnsi="宋体" w:cs="Times New Roman"/>
                <w:color w:val="auto"/>
                <w:sz w:val="18"/>
                <w:szCs w:val="18"/>
                <w:lang w:val="en-US" w:eastAsia="zh-CN"/>
              </w:rPr>
              <w:t xml:space="preserve">2、产品包装需标有“膨化闪溶型”标识，需提供产品外包装照片，否则视为无效投标文件。</w:t>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6</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≥25%甲维·茚虫威</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规格：200g/瓶，有效成分：甲氨基阿维菌素苯甲酸盐</w:t>
            </w:r>
            <w:r>
              <w:rPr>
                <w:rFonts w:hint="eastAsia" w:ascii="宋体" w:hAnsi="宋体" w:cs="Times New Roman"/>
                <w:sz w:val="18"/>
                <w:szCs w:val="18"/>
                <w:lang w:val="en-US" w:eastAsia="zh-CN"/>
              </w:rPr>
              <w:t xml:space="preserve">、</w:t>
            </w:r>
            <w:r>
              <w:rPr>
                <w:rFonts w:hint="eastAsia" w:ascii="宋体" w:hAnsi="宋体" w:eastAsia="宋体" w:cs="Times New Roman"/>
                <w:sz w:val="18"/>
                <w:szCs w:val="18"/>
                <w:lang w:val="en-US" w:eastAsia="zh-CN"/>
              </w:rPr>
              <w:t xml:space="preserve">茚虫威含量≥25%，</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102</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340000</w:t>
            </w:r>
            <w:r/>
          </w:p>
        </w:tc>
        <w:tc>
          <w:tcPr>
            <w:tcW w:w="1269" w:type="pct"/>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1、农药登记证登记范围：</w:t>
            </w:r>
            <w:r>
              <w:rPr>
                <w:rFonts w:hint="eastAsia" w:ascii="宋体" w:hAnsi="宋体" w:cs="Times New Roman"/>
                <w:color w:val="auto"/>
                <w:sz w:val="18"/>
                <w:szCs w:val="18"/>
                <w:lang w:val="en-US" w:eastAsia="zh-CN"/>
              </w:rPr>
              <w:t xml:space="preserve">水稻稻纵卷叶螟</w:t>
            </w:r>
            <w:r>
              <w:rPr>
                <w:rFonts w:hint="eastAsia" w:ascii="宋体" w:hAnsi="宋体" w:eastAsia="宋体" w:cs="Times New Roman"/>
                <w:color w:val="auto"/>
                <w:sz w:val="18"/>
                <w:szCs w:val="18"/>
                <w:lang w:val="en-US" w:eastAsia="zh-CN"/>
              </w:rPr>
              <w:t xml:space="preserve">；</w:t>
            </w:r>
            <w:r/>
          </w:p>
          <w:p>
            <w:pPr>
              <w:ind w:left="0" w:right="0"/>
              <w:jc w:val="left"/>
              <w:keepLines w:val="0"/>
              <w:keepNext w:val="0"/>
              <w:pageBreakBefore w:val="0"/>
              <w:spacing w:before="0" w:beforeAutospacing="0" w:after="0" w:afterAutospacing="0" w:line="320" w:lineRule="exact"/>
              <w:widowControl w:val="off"/>
              <w:rPr>
                <w:rFonts w:hint="eastAsia" w:ascii="宋体" w:hAnsi="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2、须是产品的生产商或经销商，生产商须具有本次采购项目内容中的所有农药产品相应的行政管理部门或行政机构颁发的“农药三证”和农药经营许可证（农药三证：农药生产许可证或者农药生产批准文件、农药标准和农药登记证）；经销商需提供有效的经销商的农药经营许可证、生产厂家的农药三证（复印件加盖公章），否则视为无效投标文件。</w:t>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7</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40%嘧菌·戊唑醇</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规格：1000g/瓶，剂型：悬浮剂，有效成分：嘧菌酯15%、戊唑醇25%。</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240</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300000</w:t>
            </w:r>
            <w:r/>
          </w:p>
        </w:tc>
        <w:tc>
          <w:tcPr>
            <w:tcW w:w="1269" w:type="pct"/>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1、农药登记证登记范围：水稻纹枯病或者稻曲病；</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2、须是产品的生产商或经销商，生产商须具有本次采购项目内容中的所有农药产品相应的行政管理部门或行政机构颁发的“农药三证”和农药经营许可证（农药三证：农药生产许可证或者农药生产批准文件、农药标准和农药登记证）；经销商需提供有效的经销商的农药经营许可证、生产厂家的农药三证（复印件加盖公章），否则视为无效投标文件。</w:t>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8</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含咪鲜胺铜盐成分及其复配剂</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规格：1000g/瓶，剂型：悬浮剂，有效成分：含咪鲜胺铜盐成分及其复配剂</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280</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460000</w:t>
            </w:r>
            <w:r/>
          </w:p>
        </w:tc>
        <w:tc>
          <w:tcPr>
            <w:tcW w:w="1269" w:type="pct"/>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1、农药登记证登记范围：水稻稻瘟病或者稻曲病；</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2、须是产品的生产商或经销商，生产商须具有本次采购项目内容中的所有农药产品相应的行政管理部门或行政机构颁发的“农药三证”和农药经营许可证（农药三证：农药生产许可证或者农药生产批准文件、农药标准和农药登记证）；经销商需提供有效的经销商的农药经营许可证、生产厂家的农药三证（复印件加盖公章），否则视为无效投标文件。</w:t>
            </w:r>
            <w:r/>
          </w:p>
        </w:tc>
      </w:tr>
    </w:tbl>
    <w:p>
      <w:pPr>
        <w:pStyle w:val="1033"/>
        <w:ind w:left="0" w:right="0"/>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1、所有货物上应有有关标志（包括产品质量保证书、检验合格证、原厂出厂证明和安全检查合格等）。2、产品质量出现问题，按照国家“三包”规定由供应商负责包修、包退、包换，费用由供应商承担。3、产品的到货验收包括：数量、外观、质量、性能、随机备件备品、装箱单、随机资料及包装完整无破损，由使用方现场开箱验收，验收不合格无条件退货。</w:t>
      </w:r>
      <w:r/>
    </w:p>
    <w:p>
      <w:pPr>
        <w:pStyle w:val="1033"/>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（二）交货期、交货方式及交货地点：</w:t>
      </w:r>
      <w:r/>
    </w:p>
    <w:p>
      <w:pPr>
        <w:pStyle w:val="1033"/>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交货期：合同签订后</w:t>
      </w:r>
      <w:r>
        <w:rPr>
          <w:rFonts w:hint="eastAsia"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月</w:t>
      </w:r>
      <w:r>
        <w:rPr>
          <w:rFonts w:hint="eastAsia"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日之前</w:t>
      </w:r>
      <w:bookmarkStart w:id="129" w:name="_GoBack"/>
      <w:r/>
      <w:bookmarkEnd w:id="129"/>
      <w:r>
        <w:rPr>
          <w:rFonts w:hint="eastAsia" w:ascii="宋体" w:hAnsi="宋体" w:eastAsia="宋体" w:cs="宋体"/>
          <w:color w:val="000000"/>
          <w:sz w:val="24"/>
          <w:szCs w:val="24"/>
        </w:rPr>
        <w:t xml:space="preserve">供货至采购人指定地点；交货方式：使用现场交货，随车</w:t>
      </w:r>
      <w:r>
        <w:rPr>
          <w:rFonts w:hint="eastAsia" w:cs="宋体"/>
          <w:color w:val="000000"/>
          <w:sz w:val="24"/>
          <w:szCs w:val="24"/>
          <w:lang w:val="en-US" w:eastAsia="zh-CN"/>
        </w:rPr>
        <w:t xml:space="preserve">安排</w:t>
      </w:r>
      <w:r>
        <w:rPr>
          <w:rFonts w:hint="eastAsia" w:ascii="宋体" w:hAnsi="宋体" w:eastAsia="宋体" w:cs="宋体"/>
          <w:color w:val="000000"/>
          <w:sz w:val="24"/>
          <w:szCs w:val="24"/>
        </w:rPr>
        <w:t xml:space="preserve">专人负责货物装卸到位；</w:t>
      </w:r>
      <w:r/>
    </w:p>
    <w:p>
      <w:pPr>
        <w:pStyle w:val="1033"/>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（三）验收方式：</w:t>
      </w:r>
      <w:r>
        <w:rPr>
          <w:rFonts w:hint="eastAsia" w:ascii="宋体" w:hAnsi="宋体" w:eastAsia="宋体" w:cs="宋体"/>
          <w:color w:val="0000ff"/>
          <w:sz w:val="24"/>
          <w:szCs w:val="24"/>
        </w:rPr>
        <w:t xml:space="preserve">货到现场，采购人组织验收，随机抽取部分产品委托国家认可的专业检测机构检测，相关费用由供应商承担，采购人有权对不符合要求的产品拒收。 </w:t>
      </w:r>
      <w:r/>
    </w:p>
    <w:p>
      <w:pPr>
        <w:pStyle w:val="1033"/>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三、政策功能</w:t>
      </w:r>
      <w:r/>
    </w:p>
    <w:p>
      <w:pPr>
        <w:pStyle w:val="1033"/>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p>
    <w:p>
      <w:pPr>
        <w:pStyle w:val="1033"/>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四、付款方式</w:t>
      </w:r>
      <w:r/>
    </w:p>
    <w:p>
      <w:pPr>
        <w:pStyle w:val="1033"/>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签订合同供货后，经采购单位验收使用合格后，三个月内付清合同款，不计利息(中标单位需按采购人要求开具发票)。</w:t>
      </w:r>
      <w:r/>
    </w:p>
    <w:p>
      <w:pPr>
        <w:pStyle w:val="1033"/>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五、其它</w:t>
      </w:r>
      <w:r/>
    </w:p>
    <w:p>
      <w:pPr>
        <w:pStyle w:val="1033"/>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1、供应商的报价须包含产品费用、辅材费、运输费、售后服务费、税费等为完成该项目的所有费用。</w:t>
      </w:r>
      <w:r/>
    </w:p>
    <w:p>
      <w:pPr>
        <w:pStyle w:val="1033"/>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2、本项目实行单价合同，全额采购总价不变，最终采购数量为采购</w:t>
      </w:r>
      <w:r>
        <w:rPr>
          <w:rFonts w:hint="eastAsia" w:cs="宋体"/>
          <w:color w:val="0000ff"/>
          <w:sz w:val="24"/>
          <w:szCs w:val="24"/>
          <w:lang w:val="en-US" w:eastAsia="zh-CN"/>
        </w:rPr>
        <w:t xml:space="preserve">预算价</w:t>
      </w:r>
      <w:r>
        <w:rPr>
          <w:rFonts w:hint="eastAsia" w:ascii="宋体" w:hAnsi="宋体" w:eastAsia="宋体" w:cs="宋体"/>
          <w:color w:val="0000ff"/>
          <w:sz w:val="24"/>
          <w:szCs w:val="24"/>
        </w:rPr>
        <w:t xml:space="preserve">÷成交单价，当最后数量不足一袋（瓶）时必须提供整数一袋（瓶）。</w:t>
      </w:r>
      <w:r/>
    </w:p>
    <w:p>
      <w:pPr>
        <w:pStyle w:val="1033"/>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3、采购标的的所属行业：</w:t>
      </w:r>
      <w:r/>
    </w:p>
    <w:p>
      <w:pPr>
        <w:pStyle w:val="1033"/>
        <w:ind w:left="0" w:firstLine="480"/>
        <w:keepLines w:val="0"/>
        <w:keepNext w:val="0"/>
        <w:spacing w:before="0" w:beforeAutospacing="0" w:after="0" w:afterAutospacing="0" w:line="480" w:lineRule="auto"/>
        <w:widowControl/>
        <w:rPr>
          <w:rFonts w:hint="eastAsia" w:ascii="Times New Roman" w:hAnsi="Times New Roman" w:eastAsia="宋体" w:cs="宋体"/>
          <w:b/>
          <w:bCs/>
          <w:color w:val="auto"/>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ectPr>
          <w:footerReference w:type="default" r:id="rId20"/>
          <w:footerReference w:type="first" r:id="rId21"/>
          <w:footnotePr/>
          <w:endnotePr/>
          <w:type w:val="nextPage"/>
          <w:pgSz w:w="16838" w:h="11906" w:orient="landscape"/>
          <w:pgMar w:top="1080" w:right="1440" w:bottom="1080" w:left="1440" w:header="851" w:footer="992" w:gutter="0"/>
          <w:cols w:num="1" w:sep="0" w:space="720" w:equalWidth="1"/>
          <w:docGrid w:linePitch="360"/>
        </w:sectPr>
        <w:suppressLineNumbers w:val="0"/>
      </w:pPr>
      <w:r>
        <w:rPr>
          <w:rFonts w:hint="eastAsia" w:ascii="宋体" w:hAnsi="宋体" w:eastAsia="宋体" w:cs="宋体"/>
          <w:color w:val="000000"/>
          <w:sz w:val="24"/>
          <w:szCs w:val="24"/>
        </w:rPr>
        <w:t xml:space="preserve">参照《关于印发中小企业划型标准规定的通知》（工信部联企业[2011]300号）文件，本项目采购标的所属行业为工业</w:t>
      </w:r>
      <w:bookmarkEnd w:id="118"/>
      <w:r/>
      <w:bookmarkEnd w:id="119"/>
      <w:r/>
      <w:bookmarkEnd w:id="120"/>
      <w:r/>
      <w:r/>
    </w:p>
    <w:p>
      <w:pPr>
        <w:pStyle w:val="995"/>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121" w:name="_Toc5537"/>
      <w:r/>
      <w:bookmarkStart w:id="122" w:name="_Toc29872"/>
      <w:r>
        <w:rPr>
          <w:rFonts w:hint="eastAsia" w:ascii="Times New Roman" w:hAnsi="Times New Roman" w:eastAsia="宋体" w:cs="宋体"/>
          <w:b/>
          <w:bCs/>
          <w:color w:val="auto"/>
          <w:sz w:val="32"/>
          <w:szCs w:val="32"/>
          <w:highlight w:val="none"/>
          <w:lang w:val="en-US" w:eastAsia="zh-CN" w:bidi="ar-SA"/>
        </w:rPr>
        <w:t xml:space="preserve">第五章  评审办法和标准</w:t>
      </w:r>
      <w:bookmarkEnd w:id="121"/>
      <w:r/>
      <w:bookmarkEnd w:id="122"/>
      <w:r/>
      <w:r/>
    </w:p>
    <w:p>
      <w:pPr>
        <w:pStyle w:val="996"/>
        <w:numPr>
          <w:ilvl w:val="0"/>
          <w:numId w:val="12"/>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谈判小组职责</w:t>
      </w:r>
      <w:r/>
    </w:p>
    <w:p>
      <w:pPr>
        <w:pStyle w:val="996"/>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竞争性谈判小组成员应当履行下列义务：</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遵纪守法，客观、公正、廉洁地履行职责；</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根据采购文件的规定独立进行评审，对个人的评审意见承担法律责任；</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参与评审报告的起草；</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配合采购人、采购代理机构答复供应商提出的质疑；</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配合财政部门的投诉处理和监督检查工作。</w:t>
      </w:r>
      <w:r/>
    </w:p>
    <w:p>
      <w:pPr>
        <w:pStyle w:val="996"/>
        <w:numPr>
          <w:ilvl w:val="0"/>
          <w:numId w:val="12"/>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供应商资格审查</w:t>
      </w:r>
      <w:r/>
    </w:p>
    <w:p>
      <w:pPr>
        <w:ind w:firstLine="495"/>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宋体"/>
          <w:b w:val="0"/>
          <w:bCs w:val="0"/>
          <w:color w:val="auto"/>
          <w:sz w:val="21"/>
          <w:szCs w:val="21"/>
          <w:highlight w:val="none"/>
          <w:lang w:val="en-US" w:eastAsia="zh-CN" w:bidi="ar-SA"/>
        </w:rPr>
        <w:t xml:space="preserve">开启结束后，谈判小组将依法对供应商的资格进行审查。资格审查的内容如下：</w:t>
      </w:r>
      <w:r>
        <w:rPr>
          <w:rFonts w:hint="eastAsia" w:ascii="Times New Roman" w:hAnsi="Times New Roman" w:eastAsia="宋体" w:cs="宋体"/>
          <w:color w:val="auto"/>
          <w:sz w:val="24"/>
          <w:highlight w:val="none"/>
        </w:rPr>
        <w:t xml:space="preserve">   </w:t>
      </w:r>
      <w:r/>
    </w:p>
    <w:tbl>
      <w:tblPr>
        <w:tblStyle w:val="1004"/>
        <w:tblW w:w="48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684"/>
        <w:gridCol w:w="6317"/>
      </w:tblGrid>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具有独立承担民事责任的能力</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提供独立承担民事责任能力的投标人营业执照或相关部门的登记证明文件扫描件；</w:t>
            </w:r>
            <w:r/>
          </w:p>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具有良好的商业信誉和健全的财务会计制度</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提供近六个月内（不含响应文件递交当月）任意一个月份的财务状况报告扫描件（至少包括资产负债表和利润表）或由会计师事务所出具的近两年中任意一个年度的审计报告和所附已审财务报告。</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具有履行合同所必需的设备和专业技术能力</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具备履行合同所必需的设备和专业技术能力的书面声明。</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4</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有依法缴纳税收和社会保障资金的良好记录</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近六个月内任意一个月（不含响应文件递交当月）的依法缴纳税收和社会保障资金的相关材料（提供相关主管部门证明或银行代扣证明），依法免缴或缓缴的供应商应提供依法享受缓缴、免缴税收、社会保障资金的提供证明材料。</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5</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参加政府采购活动前三年内，在经营活动中没有重大违法记录</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提供参加采购活动前3年内在经营活动中没有重大违法记录的书面声明。</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cs="宋体"/>
                <w:b w:val="0"/>
                <w:bCs w:val="0"/>
                <w:color w:val="auto"/>
                <w:sz w:val="21"/>
                <w:szCs w:val="21"/>
                <w:highlight w:val="none"/>
                <w:lang w:val="en-US" w:eastAsia="zh-CN" w:bidi="ar-SA"/>
              </w:rPr>
              <w:t xml:space="preserve">6</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落实政府采购政策需满足的资格要求</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default" w:ascii="Times New Roman" w:hAnsi="Times New Roman" w:eastAsia="宋体" w:cs="宋体"/>
                <w:b w:val="0"/>
                <w:bCs w:val="0"/>
                <w:color w:val="auto"/>
                <w:sz w:val="21"/>
                <w:szCs w:val="21"/>
                <w:highlight w:val="none"/>
                <w:lang w:val="en-US" w:eastAsia="zh-CN" w:bidi="ar-SA"/>
              </w:rPr>
              <w:t xml:space="preserve">中小企业声明函或残疾人福利性单位声明函或监狱企业证明文件</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cs="宋体"/>
                <w:b w:val="0"/>
                <w:bCs w:val="0"/>
                <w:color w:val="auto"/>
                <w:sz w:val="21"/>
                <w:szCs w:val="21"/>
                <w:highlight w:val="none"/>
                <w:lang w:val="en-US" w:eastAsia="zh-CN" w:bidi="ar-SA"/>
              </w:rPr>
              <w:t xml:space="preserve">7</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特定资格条件</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提供开标前3个工作日内（不含开标当日）在“信用中国”网站查询未被列入失信被执行人、重大税收违法失信主体、政府采购严重违法失信行为记录名单的截图，将截图制作于响应文件中。</w:t>
            </w:r>
            <w:r/>
          </w:p>
        </w:tc>
      </w:tr>
    </w:tbl>
    <w:p>
      <w:pPr>
        <w:pStyle w:val="996"/>
        <w:numPr>
          <w:ilvl w:val="0"/>
          <w:numId w:val="12"/>
        </w:numPr>
        <w:ind w:left="425" w:hanging="425"/>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谈判响应文件的有效性、完整性和响应程度审查</w:t>
      </w:r>
      <w:r/>
    </w:p>
    <w:tbl>
      <w:tblPr>
        <w:tblStyle w:val="100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3" w:type="dxa"/>
          <w:top w:w="113" w:type="dxa"/>
          <w:right w:w="113" w:type="dxa"/>
          <w:bottom w:w="113" w:type="dxa"/>
        </w:tblCellMar>
        <w:tblLook w:val="04A0" w:firstRow="1" w:lastRow="0" w:firstColumn="1" w:lastColumn="0" w:noHBand="0" w:noVBand="1"/>
      </w:tblPr>
      <w:tblGrid>
        <w:gridCol w:w="639"/>
        <w:gridCol w:w="2688"/>
        <w:gridCol w:w="6311"/>
      </w:tblGrid>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283"/>
        </w:trPr>
        <w:tc>
          <w:tcPr>
            <w:tcW w:w="63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26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响应文件有效性</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响应文件签署、盖章</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谈判报价</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无效谈判情形的判定和处理</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法律、法规和谈判文件规定的其他资格证明材料</w:t>
            </w:r>
            <w:r/>
          </w:p>
        </w:tc>
      </w:tr>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响应文件完整性</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响应文件内容完整性、齐全性；</w:t>
            </w:r>
            <w:r/>
          </w:p>
        </w:tc>
      </w:tr>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对谈判文件响应程度</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审查响应文件与谈判文件要求的主要条款、条件和技术规格是否相符，是否存在重大偏离或保留；</w:t>
            </w:r>
            <w:r/>
          </w:p>
        </w:tc>
      </w:tr>
    </w:tbl>
    <w:p>
      <w:pPr>
        <w:pStyle w:val="1005"/>
        <w:ind w:left="0" w:firstLine="420"/>
        <w:keepLines w:val="0"/>
        <w:keepNext w:val="0"/>
        <w:pageBreakBefore w:val="0"/>
        <w:spacing w:line="360" w:lineRule="auto"/>
        <w:widowControl w:val="off"/>
        <w:rPr>
          <w:rFonts w:hint="eastAsia" w:ascii="Times New Roman" w:hAnsi="Times New Roman"/>
          <w:color w:val="auto"/>
          <w:highlight w:val="none"/>
        </w:rPr>
      </w:pPr>
      <w:r>
        <w:rPr>
          <w:rFonts w:hint="eastAsia" w:ascii="Times New Roman" w:hAnsi="Times New Roman"/>
          <w:color w:val="auto"/>
          <w:highlight w:val="none"/>
        </w:rPr>
      </w:r>
      <w:r/>
    </w:p>
    <w:p>
      <w:pPr>
        <w:pStyle w:val="996"/>
        <w:numPr>
          <w:ilvl w:val="0"/>
          <w:numId w:val="12"/>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评标办法</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本项目总价一定，在质量和服务均能满足采购文件实质性响应要求的前提下，提供产品单价最低（数量最多）的供应商为成交供应商，最终谈判报价相同的，则采用抽签形式确定成交供应商。</w:t>
      </w:r>
      <w:r/>
    </w:p>
    <w:p>
      <w:pPr>
        <w:pStyle w:val="996"/>
        <w:numPr>
          <w:ilvl w:val="1"/>
          <w:numId w:val="12"/>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本项目落实政府采购政策需满足的资格要求：</w:t>
      </w:r>
      <w:r>
        <w:rPr>
          <w:rFonts w:hint="eastAsia" w:ascii="Times New Roman" w:hAnsi="Times New Roman" w:eastAsia="宋体" w:cs="宋体"/>
          <w:b/>
          <w:bCs/>
          <w:color w:val="auto"/>
          <w:sz w:val="21"/>
          <w:szCs w:val="21"/>
          <w:highlight w:val="none"/>
          <w:lang w:val="en-US" w:eastAsia="zh-CN" w:bidi="ar-SA"/>
        </w:rPr>
        <w:t xml:space="preserve">本项目专门面向中小企业。</w:t>
      </w:r>
      <w:r/>
    </w:p>
    <w:p>
      <w:pPr>
        <w:pStyle w:val="1005"/>
        <w:numPr>
          <w:ilvl w:val="0"/>
          <w:numId w:val="13"/>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pStyle w:val="1005"/>
        <w:numPr>
          <w:ilvl w:val="0"/>
          <w:numId w:val="13"/>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1005"/>
        <w:numPr>
          <w:ilvl w:val="0"/>
          <w:numId w:val="13"/>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参加报价的残疾人福利性单位，应根据《关于促进残疾人就业政府采购政策的通知》（财库〔2017〕141号）要求，提供《残疾人福利性单位声明函》，格式见附件。</w:t>
      </w:r>
      <w:r/>
    </w:p>
    <w:p>
      <w:pPr>
        <w:pStyle w:val="996"/>
        <w:numPr>
          <w:ilvl w:val="1"/>
          <w:numId w:val="12"/>
        </w:numPr>
        <w:ind w:left="0" w:firstLine="422"/>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价格扣除的优惠政策：供应商若提供《中小企业声明函》或《残疾人福利性单位声明函》或属于监狱企业的证明文件，则在最终报价基础上对小型和微型企业价格给予10%的扣除。</w:t>
      </w:r>
      <w:r/>
    </w:p>
    <w:p>
      <w:pPr>
        <w:pStyle w:val="1005"/>
        <w:rPr>
          <w:rFonts w:hint="eastAsia"/>
          <w:color w:val="auto"/>
          <w:highlight w:val="none"/>
          <w:lang w:val="en-US" w:eastAsia="zh-CN"/>
        </w:rPr>
      </w:pPr>
      <w:r>
        <w:rPr>
          <w:rFonts w:hint="eastAsia" w:ascii="Times New Roman" w:hAnsi="Times New Roman" w:eastAsia="宋体" w:cs="宋体"/>
          <w:b/>
          <w:bCs/>
          <w:color w:val="auto"/>
          <w:sz w:val="21"/>
          <w:szCs w:val="21"/>
          <w:highlight w:val="none"/>
          <w:lang w:val="en-US" w:eastAsia="zh-CN" w:bidi="ar-SA"/>
        </w:rPr>
        <w:t xml:space="preserve">4.4、</w:t>
      </w:r>
      <w:r>
        <w:rPr>
          <w:rFonts w:hint="eastAsia"/>
          <w:color w:val="auto"/>
          <w:highlight w:val="none"/>
          <w:lang w:val="en-US" w:eastAsia="zh-CN"/>
        </w:rPr>
        <w:t xml:space="preserve">专门面向中小企业采购的项目，小微企业不再享受价格扣除优惠政策。</w:t>
      </w:r>
      <w:r/>
    </w:p>
    <w:p>
      <w:pPr>
        <w:pStyle w:val="1005"/>
        <w:rPr>
          <w:rFonts w:hint="eastAsia"/>
          <w:color w:val="auto"/>
          <w:highlight w:val="none"/>
          <w:lang w:val="en-US" w:eastAsia="zh-CN"/>
        </w:rPr>
      </w:pPr>
      <w:r>
        <w:rPr>
          <w:rFonts w:hint="eastAsia"/>
          <w:color w:val="auto"/>
          <w:highlight w:val="none"/>
          <w:lang w:val="en-US" w:eastAsia="zh-CN"/>
        </w:rPr>
      </w:r>
      <w:r/>
    </w:p>
    <w:p>
      <w:pPr>
        <w:pStyle w:val="996"/>
        <w:numPr>
          <w:ilvl w:val="0"/>
          <w:numId w:val="12"/>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评标结果</w:t>
      </w:r>
      <w:r/>
    </w:p>
    <w:p>
      <w:pPr>
        <w:pStyle w:val="1005"/>
        <w:rPr>
          <w:rFonts w:hint="eastAsia"/>
          <w:color w:val="auto"/>
          <w:highlight w:val="none"/>
          <w:lang w:val="en-US" w:eastAsia="zh-CN"/>
        </w:rPr>
      </w:pPr>
      <w:r>
        <w:rPr>
          <w:rFonts w:hint="eastAsia" w:ascii="Times New Roman" w:hAnsi="Times New Roman" w:eastAsia="宋体" w:cs="宋体"/>
          <w:b w:val="0"/>
          <w:bCs w:val="0"/>
          <w:color w:val="auto"/>
          <w:sz w:val="21"/>
          <w:szCs w:val="21"/>
          <w:highlight w:val="none"/>
          <w:lang w:val="en-US" w:eastAsia="zh-CN" w:bidi="ar-SA"/>
        </w:rPr>
        <w:t xml:space="preserve">谈判小组按照本办法规定推荐成交候选人，并形成评标报告。</w:t>
      </w:r>
      <w:r/>
    </w:p>
    <w:p>
      <w:pPr>
        <w:pStyle w:val="995"/>
        <w:ind w:firstLine="883"/>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36"/>
          <w:highlight w:val="none"/>
        </w:rPr>
        <w:outlineLvl w:val="0"/>
      </w:pPr>
      <w:r>
        <w:rPr>
          <w:rFonts w:hint="eastAsia" w:ascii="Times New Roman" w:hAnsi="Times New Roman" w:eastAsia="宋体" w:cs="宋体"/>
          <w:color w:val="auto"/>
          <w:highlight w:val="none"/>
        </w:rPr>
        <w:br w:type="page" w:clear="all"/>
      </w:r>
      <w:bookmarkStart w:id="123" w:name="_Toc8252"/>
      <w:r>
        <w:rPr>
          <w:rFonts w:hint="eastAsia" w:ascii="Times New Roman" w:hAnsi="Times New Roman" w:eastAsia="宋体" w:cs="宋体"/>
          <w:b/>
          <w:bCs/>
          <w:color w:val="auto"/>
          <w:sz w:val="32"/>
          <w:szCs w:val="32"/>
          <w:highlight w:val="none"/>
          <w:lang w:val="en-US" w:eastAsia="zh-CN" w:bidi="ar-SA"/>
        </w:rPr>
        <w:t xml:space="preserve">第六章  谈判响应文件（格式）</w:t>
      </w:r>
      <w:bookmarkEnd w:id="123"/>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bookmarkEnd w:id="8"/>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beforeAutospacing="0" w:afterAutospacing="0" w:line="360" w:lineRule="auto"/>
        <w:rPr>
          <w:rFonts w:ascii="Times New Roman" w:hAnsi="Times New Roman" w:eastAsia="宋体"/>
          <w:b/>
          <w:bCs w:val="0"/>
          <w:color w:val="auto"/>
          <w:sz w:val="60"/>
          <w:szCs w:val="60"/>
          <w:highlight w:val="none"/>
        </w:rPr>
      </w:pPr>
      <w:r>
        <w:rPr>
          <w:rFonts w:hint="eastAsia" w:eastAsia="宋体"/>
          <w:b/>
          <w:bCs w:val="0"/>
          <w:color w:val="auto"/>
          <w:sz w:val="60"/>
          <w:szCs w:val="60"/>
          <w:highlight w:val="none"/>
          <w:lang w:val="en-US" w:eastAsia="zh-CN"/>
        </w:rPr>
        <w:t xml:space="preserve">谈 判 响 应</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文</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件</w:t>
      </w:r>
      <w:r/>
    </w:p>
    <w:p>
      <w:pPr>
        <w:ind w:firstLine="420"/>
        <w:keepLines w:val="0"/>
        <w:keepNext w:val="0"/>
        <w:pageBreakBefore w:val="0"/>
        <w:spacing w:beforeAutospacing="0" w:afterAutospacing="0" w:line="360" w:lineRule="auto"/>
        <w:rPr>
          <w:rFonts w:ascii="Times New Roman" w:hAnsi="Times New Roman" w:eastAsia="宋体"/>
          <w:b w:val="0"/>
          <w:bCs/>
          <w:color w:val="auto"/>
          <w:szCs w:val="28"/>
          <w:highlight w:val="none"/>
        </w:rPr>
      </w:pPr>
      <w:r>
        <w:rPr>
          <w:rFonts w:ascii="Times New Roman" w:hAnsi="Times New Roman" w:eastAsia="宋体"/>
          <w:b w:val="0"/>
          <w:bCs/>
          <w:color w:val="auto"/>
          <w:szCs w:val="28"/>
          <w:highlight w:val="none"/>
        </w:rPr>
      </w:r>
      <w:r/>
    </w:p>
    <w:p>
      <w:pPr>
        <w:ind w:firstLine="480"/>
        <w:keepLines w:val="0"/>
        <w:keepNext w:val="0"/>
        <w:pageBreakBefore w:val="0"/>
        <w:spacing w:beforeAutospacing="0" w:afterAutospacing="0" w:line="360" w:lineRule="auto"/>
        <w:rPr>
          <w:rFonts w:ascii="Times New Roman" w:hAnsi="Times New Roman" w:eastAsia="宋体"/>
          <w:b w:val="0"/>
          <w:bCs/>
          <w:color w:val="auto"/>
          <w:sz w:val="24"/>
          <w:szCs w:val="24"/>
          <w:highlight w:val="none"/>
        </w:rPr>
      </w:pPr>
      <w:r>
        <w:rPr>
          <w:rFonts w:ascii="Times New Roman" w:hAnsi="Times New Roman" w:eastAsia="宋体"/>
          <w:b w:val="0"/>
          <w:bCs/>
          <w:color w:val="auto"/>
          <w:sz w:val="24"/>
          <w:szCs w:val="24"/>
          <w:highlight w:val="none"/>
        </w:rPr>
      </w:r>
      <w:r/>
    </w:p>
    <w:p>
      <w:pPr>
        <w:pStyle w:val="1237"/>
        <w:ind w:left="0" w:right="0" w:firstLine="480"/>
        <w:spacing w:beforeAutospacing="0" w:afterAutospacing="0" w:line="360" w:lineRule="auto"/>
        <w:rPr>
          <w:rStyle w:val="1235"/>
          <w:rFonts w:ascii="Times New Roman" w:hAnsi="Times New Roman" w:eastAsia="宋体" w:cs="宋体"/>
          <w:color w:val="auto"/>
          <w:highlight w:val="none"/>
        </w:rPr>
      </w:pPr>
      <w:r>
        <w:rPr>
          <w:rFonts w:ascii="Times New Roman" w:hAnsi="Times New Roman" w:eastAsia="宋体" w:cs="宋体"/>
          <w:color w:val="auto"/>
          <w:highlight w:val="none"/>
        </w:rPr>
      </w:r>
      <w:r/>
    </w:p>
    <w:p>
      <w:pPr>
        <w:pStyle w:val="1237"/>
        <w:ind w:left="0" w:right="0" w:firstLine="560"/>
        <w:jc w:val="center"/>
        <w:spacing w:beforeAutospacing="0" w:afterAutospacing="0" w:line="360" w:lineRule="auto"/>
        <w:rPr>
          <w:rStyle w:val="1235"/>
          <w:rFonts w:ascii="Times New Roman" w:hAnsi="Times New Roman" w:eastAsia="宋体" w:cs="宋体"/>
          <w:b w:val="0"/>
          <w:bCs w:val="0"/>
          <w:color w:val="auto"/>
          <w:sz w:val="28"/>
          <w:szCs w:val="28"/>
          <w:highlight w:val="none"/>
        </w:rPr>
      </w:pPr>
      <w:r>
        <w:rPr>
          <w:rStyle w:val="1235"/>
          <w:rFonts w:ascii="Times New Roman" w:hAnsi="Times New Roman" w:eastAsia="宋体" w:cs="宋体"/>
          <w:b w:val="0"/>
          <w:bCs w:val="0"/>
          <w:color w:val="auto"/>
          <w:sz w:val="28"/>
          <w:szCs w:val="28"/>
          <w:highlight w:val="none"/>
        </w:rPr>
        <w:t xml:space="preserve">项目编号：     </w:t>
      </w:r>
      <w:r/>
    </w:p>
    <w:p>
      <w:pPr>
        <w:pStyle w:val="1237"/>
        <w:ind w:left="0" w:right="0" w:firstLine="56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Style w:val="1235"/>
          <w:rFonts w:ascii="Times New Roman" w:hAnsi="Times New Roman" w:eastAsia="宋体" w:cs="宋体"/>
          <w:b w:val="0"/>
          <w:bCs w:val="0"/>
          <w:color w:val="auto"/>
          <w:sz w:val="28"/>
          <w:szCs w:val="28"/>
          <w:highlight w:val="none"/>
        </w:rPr>
        <w:t xml:space="preserve">项目名称：  </w:t>
      </w:r>
      <w:r>
        <w:rPr>
          <w:rStyle w:val="1235"/>
          <w:rFonts w:ascii="Times New Roman" w:hAnsi="Times New Roman" w:eastAsia="宋体" w:cs="宋体"/>
          <w:b w:val="0"/>
          <w:bCs w:val="0"/>
          <w:color w:val="auto"/>
          <w:sz w:val="30"/>
          <w:szCs w:val="30"/>
          <w:highlight w:val="none"/>
        </w:rPr>
        <w:t xml:space="preserve">   </w:t>
      </w:r>
      <w:r/>
    </w:p>
    <w:p>
      <w:pPr>
        <w:pStyle w:val="1237"/>
        <w:ind w:left="0" w:right="0" w:firstLine="600"/>
        <w:spacing w:beforeAutospacing="0" w:afterAutospacing="0" w:line="360" w:lineRule="auto"/>
        <w:rPr>
          <w:rStyle w:val="1235"/>
          <w:rFonts w:ascii="Times New Roman" w:hAnsi="Times New Roman" w:eastAsia="宋体" w:cs="宋体"/>
          <w:b w:val="0"/>
          <w:bCs w:val="0"/>
          <w:color w:val="auto"/>
          <w:sz w:val="30"/>
          <w:szCs w:val="30"/>
          <w:highlight w:val="none"/>
        </w:rPr>
      </w:pPr>
      <w:r>
        <w:rPr>
          <w:rStyle w:val="1235"/>
          <w:rFonts w:ascii="Times New Roman" w:hAnsi="Times New Roman" w:eastAsia="宋体" w:cs="宋体"/>
          <w:b w:val="0"/>
          <w:bCs w:val="0"/>
          <w:color w:val="auto"/>
          <w:sz w:val="30"/>
          <w:szCs w:val="30"/>
          <w:highlight w:val="none"/>
        </w:rPr>
        <w:t xml:space="preserve"> </w:t>
      </w:r>
      <w:r/>
    </w:p>
    <w:p>
      <w:pPr>
        <w:pStyle w:val="1237"/>
        <w:ind w:left="0" w:right="0" w:firstLine="600"/>
        <w:spacing w:beforeAutospacing="0" w:afterAutospacing="0" w:line="360" w:lineRule="auto"/>
        <w:rPr>
          <w:rStyle w:val="1235"/>
          <w:rFonts w:ascii="Times New Roman" w:hAnsi="Times New Roman" w:eastAsia="宋体" w:cs="宋体"/>
          <w:b w:val="0"/>
          <w:bCs w:val="0"/>
          <w:color w:val="auto"/>
          <w:sz w:val="30"/>
          <w:szCs w:val="30"/>
          <w:highlight w:val="none"/>
        </w:rPr>
      </w:pPr>
      <w:r>
        <w:rPr>
          <w:rStyle w:val="1235"/>
          <w:rFonts w:ascii="Times New Roman" w:hAnsi="Times New Roman" w:eastAsia="宋体" w:cs="宋体"/>
          <w:b w:val="0"/>
          <w:bCs w:val="0"/>
          <w:color w:val="auto"/>
          <w:sz w:val="30"/>
          <w:szCs w:val="30"/>
          <w:highlight w:val="none"/>
        </w:rPr>
        <w:t xml:space="preserve"> </w:t>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600"/>
        <w:jc w:val="center"/>
        <w:spacing w:beforeAutospacing="0" w:afterAutospacing="0" w:line="360" w:lineRule="auto"/>
        <w:rPr>
          <w:rStyle w:val="1235"/>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7"/>
        <w:ind w:left="0" w:right="0" w:firstLine="1400"/>
        <w:jc w:val="both"/>
        <w:spacing w:beforeAutospacing="0" w:afterAutospacing="0" w:line="360" w:lineRule="auto"/>
        <w:rPr>
          <w:rStyle w:val="1235"/>
          <w:rFonts w:hint="default" w:ascii="Times New Roman" w:hAnsi="Times New Roman" w:eastAsia="宋体" w:cs="宋体"/>
          <w:b w:val="0"/>
          <w:bCs w:val="0"/>
          <w:color w:val="auto"/>
          <w:sz w:val="28"/>
          <w:szCs w:val="28"/>
          <w:highlight w:val="none"/>
          <w:u w:val="single"/>
          <w:lang w:val="en-US" w:eastAsia="zh-CN"/>
        </w:rPr>
      </w:pPr>
      <w:r>
        <w:rPr>
          <w:rStyle w:val="1235"/>
          <w:rFonts w:ascii="Times New Roman" w:hAnsi="Times New Roman" w:eastAsia="宋体" w:cs="宋体"/>
          <w:b w:val="0"/>
          <w:bCs w:val="0"/>
          <w:color w:val="auto"/>
          <w:sz w:val="28"/>
          <w:szCs w:val="28"/>
          <w:highlight w:val="none"/>
        </w:rPr>
        <w:t xml:space="preserve">供应商：</w:t>
      </w:r>
      <w:r>
        <w:rPr>
          <w:rStyle w:val="1235"/>
          <w:rFonts w:hint="eastAsia" w:eastAsia="宋体" w:cs="宋体"/>
          <w:b w:val="0"/>
          <w:bCs w:val="0"/>
          <w:color w:val="auto"/>
          <w:sz w:val="28"/>
          <w:szCs w:val="28"/>
          <w:highlight w:val="none"/>
          <w:u w:val="single"/>
          <w:lang w:val="en-US" w:eastAsia="zh-CN"/>
        </w:rPr>
        <w:t xml:space="preserve">                           </w:t>
      </w:r>
      <w:r>
        <w:rPr>
          <w:rStyle w:val="1235"/>
          <w:rFonts w:ascii="Times New Roman" w:hAnsi="Times New Roman" w:eastAsia="宋体" w:cs="宋体"/>
          <w:b w:val="0"/>
          <w:bCs w:val="0"/>
          <w:color w:val="auto"/>
          <w:sz w:val="28"/>
          <w:szCs w:val="28"/>
          <w:highlight w:val="none"/>
        </w:rPr>
        <w:t xml:space="preserve">（</w:t>
      </w:r>
      <w:r>
        <w:rPr>
          <w:rStyle w:val="1235"/>
          <w:rFonts w:hint="eastAsia" w:eastAsia="宋体" w:cs="宋体"/>
          <w:b w:val="0"/>
          <w:bCs w:val="0"/>
          <w:color w:val="auto"/>
          <w:sz w:val="28"/>
          <w:szCs w:val="28"/>
          <w:highlight w:val="none"/>
          <w:lang w:val="en-US" w:eastAsia="zh-CN"/>
        </w:rPr>
        <w:t xml:space="preserve">电子签</w:t>
      </w:r>
      <w:r>
        <w:rPr>
          <w:rStyle w:val="1235"/>
          <w:rFonts w:ascii="Times New Roman" w:hAnsi="Times New Roman" w:eastAsia="宋体" w:cs="宋体"/>
          <w:b w:val="0"/>
          <w:bCs w:val="0"/>
          <w:color w:val="auto"/>
          <w:sz w:val="28"/>
          <w:szCs w:val="28"/>
          <w:highlight w:val="none"/>
        </w:rPr>
        <w:t xml:space="preserve">章）</w:t>
      </w:r>
      <w:r/>
    </w:p>
    <w:p>
      <w:pPr>
        <w:ind w:left="0" w:firstLine="1400"/>
        <w:rPr>
          <w:rFonts w:hint="eastAsia" w:ascii="Times New Roman" w:hAnsi="Times New Roman" w:eastAsia="宋体" w:cs="Times New Roman"/>
          <w:b w:val="0"/>
          <w:bCs/>
          <w:color w:val="auto"/>
          <w:sz w:val="32"/>
          <w:szCs w:val="32"/>
          <w:highlight w:val="none"/>
          <w:lang w:val="en-US" w:eastAsia="zh-CN" w:bidi="ar-SA"/>
        </w:rPr>
      </w:pPr>
      <w:r>
        <w:rPr>
          <w:rStyle w:val="1235"/>
          <w:rFonts w:hint="eastAsia" w:eastAsia="宋体" w:cs="宋体"/>
          <w:b w:val="0"/>
          <w:bCs w:val="0"/>
          <w:color w:val="auto"/>
          <w:spacing w:val="140"/>
          <w:sz w:val="28"/>
          <w:szCs w:val="28"/>
          <w:highlight w:val="none"/>
          <w:lang w:val="en-US" w:eastAsia="zh-CN"/>
        </w:rPr>
        <w:t xml:space="preserve">日</w:t>
      </w:r>
      <w:r>
        <w:rPr>
          <w:rStyle w:val="1235"/>
          <w:rFonts w:hint="eastAsia" w:eastAsia="宋体" w:cs="宋体"/>
          <w:b w:val="0"/>
          <w:bCs w:val="0"/>
          <w:color w:val="auto"/>
          <w:spacing w:val="0"/>
          <w:sz w:val="28"/>
          <w:szCs w:val="28"/>
          <w:highlight w:val="none"/>
          <w:lang w:val="en-US" w:eastAsia="zh-CN"/>
        </w:rPr>
        <w:t xml:space="preserve">期</w:t>
      </w:r>
      <w:r>
        <w:rPr>
          <w:rStyle w:val="1235"/>
          <w:rFonts w:hint="eastAsia" w:eastAsia="宋体" w:cs="宋体"/>
          <w:b w:val="0"/>
          <w:bCs w:val="0"/>
          <w:color w:val="auto"/>
          <w:sz w:val="28"/>
          <w:szCs w:val="28"/>
          <w:highlight w:val="none"/>
          <w:lang w:val="en-US" w:eastAsia="zh-CN"/>
        </w:rPr>
        <w:t xml:space="preserve">：</w:t>
      </w:r>
      <w:r>
        <w:rPr>
          <w:rStyle w:val="1235"/>
          <w:rFonts w:hint="eastAsia" w:eastAsia="宋体" w:cs="宋体"/>
          <w:b w:val="0"/>
          <w:bCs w:val="0"/>
          <w:color w:val="auto"/>
          <w:sz w:val="28"/>
          <w:szCs w:val="28"/>
          <w:highlight w:val="none"/>
          <w:u w:val="single"/>
          <w:lang w:val="en-US" w:eastAsia="zh-CN"/>
        </w:rPr>
        <w:t xml:space="preserve">                           </w:t>
      </w:r>
      <w:r>
        <w:rPr>
          <w:rStyle w:val="1235"/>
          <w:rFonts w:ascii="Times New Roman" w:hAnsi="Times New Roman" w:eastAsia="宋体" w:cs="宋体"/>
          <w:b w:val="0"/>
          <w:bCs w:val="0"/>
          <w:color w:val="auto"/>
          <w:sz w:val="28"/>
          <w:szCs w:val="28"/>
          <w:highlight w:val="none"/>
        </w:rPr>
        <w:t xml:space="preserve">  </w:t>
      </w:r>
      <w:r>
        <w:rPr>
          <w:rFonts w:hint="eastAsia" w:ascii="Times New Roman" w:hAnsi="Times New Roman" w:eastAsia="宋体" w:cs="Times New Roman"/>
          <w:b w:val="0"/>
          <w:bCs/>
          <w:color w:val="auto"/>
          <w:sz w:val="32"/>
          <w:szCs w:val="32"/>
          <w:highlight w:val="none"/>
          <w:lang w:val="en-US" w:eastAsia="zh-CN" w:bidi="ar-SA"/>
        </w:rPr>
        <w:br w:type="page" w:clear="all"/>
      </w:r>
      <w:r/>
    </w:p>
    <w:p>
      <w:pPr>
        <w:pStyle w:val="1225"/>
        <w:ind w:left="0" w:firstLine="0"/>
        <w:jc w:val="both"/>
        <w:keepLines w:val="0"/>
        <w:keepNext w:val="0"/>
        <w:pageBreakBefore w:val="0"/>
        <w:spacing w:line="360"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格式一：</w:t>
      </w:r>
      <w:r/>
    </w:p>
    <w:p>
      <w:pPr>
        <w:pStyle w:val="994"/>
        <w:ind w:firstLine="560"/>
        <w:jc w:val="center"/>
        <w:pageBreakBefore w:val="0"/>
        <w:spacing w:before="0" w:after="0" w:line="360" w:lineRule="auto"/>
        <w:tabs>
          <w:tab w:val="left" w:pos="360" w:leader="none"/>
        </w:tabs>
        <w:rPr>
          <w:rFonts w:hint="eastAsia" w:ascii="黑体" w:hAnsi="黑体" w:eastAsia="黑体" w:cs="黑体"/>
          <w:color w:val="auto"/>
          <w:sz w:val="28"/>
          <w:szCs w:val="28"/>
          <w:highlight w:val="none"/>
        </w:rPr>
      </w:pPr>
      <w:r/>
      <w:bookmarkStart w:id="124" w:name="_Toc19729"/>
      <w:r/>
      <w:bookmarkStart w:id="125" w:name="_Toc17059"/>
      <w:r/>
      <w:bookmarkStart w:id="126" w:name="_Toc8273"/>
      <w:r>
        <w:rPr>
          <w:rFonts w:hint="eastAsia" w:ascii="黑体" w:hAnsi="黑体" w:eastAsia="黑体" w:cs="黑体"/>
          <w:color w:val="auto"/>
          <w:sz w:val="28"/>
          <w:szCs w:val="28"/>
          <w:highlight w:val="none"/>
        </w:rPr>
        <w:t xml:space="preserve">具备履行合同所必需的设备和专业技术能力的声明</w:t>
      </w:r>
      <w:bookmarkEnd w:id="124"/>
      <w:r/>
      <w:bookmarkEnd w:id="125"/>
      <w:r/>
      <w:bookmarkEnd w:id="126"/>
      <w:r/>
      <w:r/>
    </w:p>
    <w:p>
      <w:pPr>
        <w:pStyle w:val="1238"/>
        <w:ind w:firstLine="422"/>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（采购单位名称）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38"/>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声明人（电子签章）：</w:t>
      </w:r>
      <w:r/>
    </w:p>
    <w:p>
      <w:pPr>
        <w:pStyle w:val="1238"/>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期：    年   月   日</w:t>
      </w:r>
      <w:r/>
    </w:p>
    <w:p>
      <w:pPr>
        <w:pStyle w:val="123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60" w:lineRule="auto"/>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rPr>
        <w:t xml:space="preserve">其他证明材料及文件：（如果供应商认为需要提供的话）</w:t>
      </w:r>
      <w:r/>
    </w:p>
    <w:p>
      <w:pPr>
        <w:pStyle w:val="1225"/>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格式二：</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关于参加政府采购活动前3年内在经营活动中没有重大违法记录的</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书面声明</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contextualSpacing/>
        <w:jc w:val="both"/>
        <w:keepLines/>
        <w:keepNext/>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u w:val="single"/>
          <w:lang w:val="en-US" w:eastAsia="zh-CN"/>
        </w:rPr>
        <w:t xml:space="preserve">      （采购单位名称）        </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firstLine="42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我公司（单位）参加本次项目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cs="宋体"/>
          <w:color w:val="auto"/>
          <w:sz w:val="21"/>
          <w:szCs w:val="21"/>
          <w:highlight w:val="none"/>
          <w:u w:val="none"/>
          <w:lang w:val="en-US" w:eastAsia="zh-CN"/>
        </w:rPr>
        <w:t xml:space="preserve">政府</w:t>
      </w:r>
      <w:r>
        <w:rPr>
          <w:rFonts w:hint="eastAsia" w:ascii="宋体" w:hAnsi="宋体" w:eastAsia="宋体" w:cs="宋体"/>
          <w:color w:val="auto"/>
          <w:sz w:val="21"/>
          <w:szCs w:val="21"/>
          <w:highlight w:val="none"/>
          <w:lang w:val="en-US" w:eastAsia="zh-CN"/>
        </w:rPr>
        <w:t xml:space="preserve">采购活动前三年内，在经营活动中没有重大违法记录，我公司（单位）愿针对本次项目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eastAsia="宋体" w:cs="宋体"/>
          <w:color w:val="auto"/>
          <w:sz w:val="21"/>
          <w:szCs w:val="21"/>
          <w:highlight w:val="none"/>
          <w:lang w:val="en-US" w:eastAsia="zh-CN"/>
        </w:rPr>
        <w:t xml:space="preserve">进行</w:t>
      </w:r>
      <w:r>
        <w:rPr>
          <w:rFonts w:hint="eastAsia" w:cs="宋体"/>
          <w:b w:val="0"/>
          <w:bCs w:val="0"/>
          <w:color w:val="auto"/>
          <w:sz w:val="21"/>
          <w:szCs w:val="21"/>
          <w:highlight w:val="none"/>
          <w:lang w:val="en-US" w:eastAsia="zh-CN" w:bidi="ar-SA"/>
        </w:rPr>
        <w:t xml:space="preserve">谈判</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文件中所有关于</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资格的文件、证明、陈述均是真实的、准确的。若有违背，我公司（单位）愿意承担由此而产生的一切后果。</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5250"/>
        <w:jc w:val="both"/>
        <w:keepLines/>
        <w:keepNext/>
        <w:pageBreakBefore w:val="0"/>
        <w:spacing w:line="360" w:lineRule="auto"/>
        <w:widowControl/>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 xml:space="preserve">供应商（电子签章）</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法定代表人或委托代理人（签字或盖章）：</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pStyle w:val="1225"/>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bookmarkStart w:id="127" w:name="_Toc17100"/>
      <w:r>
        <w:rPr>
          <w:rFonts w:hint="eastAsia" w:ascii="黑体" w:hAnsi="黑体" w:eastAsia="黑体" w:cs="黑体"/>
          <w:color w:val="auto"/>
          <w:sz w:val="24"/>
          <w:szCs w:val="24"/>
          <w:highlight w:val="none"/>
          <w:lang w:val="en-US" w:eastAsia="zh-CN"/>
        </w:rPr>
        <w:t xml:space="preserve">格式三：</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法定代表人（负责人）身份证明书</w:t>
      </w:r>
      <w:bookmarkEnd w:id="127"/>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单位性质：</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2"/>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pacing w:val="210"/>
          <w:sz w:val="21"/>
          <w:szCs w:val="21"/>
          <w:highlight w:val="none"/>
          <w:lang w:val="en-US" w:eastAsia="zh-CN" w:bidi="ar-SA"/>
        </w:rPr>
        <w:t xml:space="preserve">地</w:t>
      </w:r>
      <w:r>
        <w:rPr>
          <w:rFonts w:hint="eastAsia" w:ascii="Times New Roman" w:hAnsi="Times New Roman" w:eastAsia="宋体" w:cs="Times New Roman"/>
          <w:color w:val="auto"/>
          <w:spacing w:val="0"/>
          <w:sz w:val="21"/>
          <w:szCs w:val="21"/>
          <w:highlight w:val="none"/>
          <w:lang w:val="en-US" w:eastAsia="zh-CN" w:bidi="ar-SA"/>
        </w:rPr>
        <w:t xml:space="preserve">址</w:t>
      </w: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成立时间：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月</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日</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经营期限：</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姓名：</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性别：</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年龄：</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职务：</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系</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的法定代表人。</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特此证明。</w:t>
      </w:r>
      <w:r/>
    </w:p>
    <w:p>
      <w:pPr>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ind w:left="0" w:firstLine="147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人像页</w:t>
      </w:r>
      <w:r>
        <w:rPr>
          <w:rFonts w:hint="eastAsia" w:ascii="Times New Roman" w:hAnsi="Times New Roman" w:eastAsia="宋体" w:cs="Times New Roman"/>
          <w:color w:val="auto"/>
          <w:sz w:val="21"/>
          <w:szCs w:val="21"/>
          <w:highlight w:val="none"/>
          <w:lang w:val="en-US" w:eastAsia="zh-CN" w:bidi="ar-SA"/>
        </w:rPr>
        <w:t xml:space="preserve">          </w:t>
      </w:r>
      <w:r>
        <w:rPr>
          <w:rFonts w:hint="eastAsia"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国徽页</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41"/>
        <w:ind w:left="5040" w:right="0" w:firstLine="420"/>
        <w:jc w:val="left"/>
        <w:spacing w:beforeAutospacing="0" w:afterAutospacing="0" w:line="360" w:lineRule="auto"/>
        <w:rPr>
          <w:rStyle w:val="1235"/>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格式四：</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bookmarkStart w:id="128" w:name="_Toc3977"/>
      <w:r>
        <w:rPr>
          <w:rFonts w:hint="eastAsia" w:ascii="黑体" w:hAnsi="黑体" w:eastAsia="黑体" w:cs="黑体"/>
          <w:b w:val="0"/>
          <w:bCs w:val="0"/>
          <w:color w:val="auto"/>
          <w:sz w:val="28"/>
          <w:szCs w:val="28"/>
          <w:highlight w:val="none"/>
          <w:lang w:val="en-US" w:eastAsia="zh-CN"/>
        </w:rPr>
        <w:t xml:space="preserve">法定代表人授权委托书</w:t>
      </w:r>
      <w:bookmarkEnd w:id="128"/>
      <w:r/>
      <w:r/>
    </w:p>
    <w:p>
      <w:pPr>
        <w:jc w:val="center"/>
        <w:spacing w:line="360" w:lineRule="auto"/>
        <w:rPr>
          <w:rFonts w:ascii="Times New Roman" w:hAnsi="Times New Roman" w:eastAsia="宋体" w:cs="宋体"/>
          <w:b/>
          <w:bCs/>
          <w:color w:val="auto"/>
          <w:szCs w:val="21"/>
          <w:highlight w:val="none"/>
          <w:lang w:eastAsia="zh-CN"/>
        </w:rPr>
      </w:pPr>
      <w:r>
        <w:rPr>
          <w:rFonts w:ascii="Times New Roman" w:hAnsi="Times New Roman" w:eastAsia="宋体" w:cs="宋体"/>
          <w:b/>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本人</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（姓名）系</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（投标人名称）的法定代表人，现委托</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（姓名）为我方代理人。代理人根据授权，以我方名义签署、澄清、说明、补正、递交、撤回、修改</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项目</w:t>
      </w:r>
      <w:r>
        <w:rPr>
          <w:rFonts w:hint="eastAsia" w:ascii="Times New Roman" w:hAnsi="Times New Roman" w:eastAsia="宋体" w:cs="Verdana"/>
          <w:bCs/>
          <w:color w:val="auto"/>
          <w:szCs w:val="21"/>
          <w:highlight w:val="none"/>
          <w:lang w:val="en-US" w:eastAsia="zh-CN"/>
        </w:rPr>
        <w:t xml:space="preserve">一切</w:t>
      </w:r>
      <w:r>
        <w:rPr>
          <w:rFonts w:hint="eastAsia" w:ascii="Times New Roman" w:hAnsi="Times New Roman" w:eastAsia="宋体" w:cs="Verdana"/>
          <w:bCs/>
          <w:color w:val="auto"/>
          <w:szCs w:val="21"/>
          <w:highlight w:val="none"/>
          <w:lang w:eastAsia="zh-CN"/>
        </w:rPr>
        <w:t xml:space="preserve">有关事宜，其法律后果由我方承担。</w:t>
      </w:r>
      <w:r/>
    </w:p>
    <w:p>
      <w:pPr>
        <w:ind w:firstLine="482"/>
        <w:spacing w:line="360" w:lineRule="auto"/>
        <w:shd w:val="clear" w:color="auto" w:fill="ffffff"/>
        <w:rPr>
          <w:rFonts w:ascii="Times New Roman" w:hAnsi="Times New Roman" w:eastAsia="宋体"/>
          <w:color w:val="auto"/>
          <w:szCs w:val="21"/>
          <w:highlight w:val="none"/>
          <w:u w:val="single"/>
          <w:lang w:eastAsia="zh-CN"/>
        </w:rPr>
      </w:pPr>
      <w:r>
        <w:rPr>
          <w:rFonts w:hint="eastAsia" w:ascii="Times New Roman" w:hAnsi="Times New Roman" w:eastAsia="宋体" w:cs="Verdana"/>
          <w:bCs/>
          <w:color w:val="auto"/>
          <w:szCs w:val="21"/>
          <w:highlight w:val="none"/>
          <w:lang w:eastAsia="zh-CN"/>
        </w:rPr>
        <w:t xml:space="preserve">委托期限：</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olor w:val="auto"/>
          <w:sz w:val="24"/>
          <w:highlight w:val="none"/>
          <w:lang w:eastAsia="zh-CN"/>
        </w:rPr>
        <w:t xml:space="preserve">。</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代理人无转委托权。</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898"/>
        <w:spacing w:line="360" w:lineRule="auto"/>
        <w:shd w:val="clear" w:color="auto" w:fill="ffffff"/>
        <w:rPr>
          <w:rFonts w:hint="default" w:ascii="Times New Roman" w:hAnsi="Times New Roman" w:eastAsia="宋体" w:cs="Verdana"/>
          <w:bCs/>
          <w:color w:val="auto"/>
          <w:szCs w:val="21"/>
          <w:highlight w:val="none"/>
          <w:lang w:val="en-US" w:eastAsia="zh-CN"/>
        </w:rPr>
      </w:pPr>
      <w:r>
        <w:rPr>
          <w:rFonts w:hint="eastAsia" w:eastAsia="宋体" w:cs="Verdana"/>
          <w:bCs/>
          <w:color w:val="auto"/>
          <w:szCs w:val="21"/>
          <w:highlight w:val="none"/>
          <w:lang w:val="en-US" w:eastAsia="zh-CN"/>
        </w:rPr>
        <w:t xml:space="preserve">委托代理人身份证人像页                           委托代理人身份证国徽页</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41"/>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法定代表人（签字或盖章）：</w:t>
      </w:r>
      <w:r/>
    </w:p>
    <w:p>
      <w:pPr>
        <w:pStyle w:val="1241"/>
        <w:ind w:left="5040" w:right="0" w:firstLine="420"/>
        <w:jc w:val="left"/>
        <w:spacing w:beforeAutospacing="0" w:afterAutospacing="0" w:line="360" w:lineRule="auto"/>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委托代理人（签字或盖章）：</w:t>
      </w:r>
      <w:r/>
    </w:p>
    <w:p>
      <w:pPr>
        <w:pStyle w:val="1241"/>
        <w:ind w:left="5040" w:right="0" w:firstLine="420"/>
        <w:jc w:val="left"/>
        <w:spacing w:beforeAutospacing="0" w:afterAutospacing="0" w:line="360" w:lineRule="auto"/>
        <w:rPr>
          <w:rStyle w:val="1235"/>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225"/>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格式五：</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谈判承诺函</w:t>
      </w:r>
      <w:r/>
    </w:p>
    <w:p>
      <w:pPr>
        <w:jc w:val="both"/>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outlineLvl w:val="0"/>
      </w:pPr>
      <w:r>
        <w:rPr>
          <w:rFonts w:hint="eastAsia" w:ascii="Times New Roman" w:hAnsi="Times New Roman" w:eastAsia="宋体" w:cs="宋体"/>
          <w:color w:val="auto"/>
          <w:sz w:val="21"/>
          <w:szCs w:val="21"/>
          <w:highlight w:val="none"/>
        </w:rPr>
        <w:t xml:space="preserve">致：</w:t>
      </w:r>
      <w:r>
        <w:rPr>
          <w:rFonts w:hint="eastAsia" w:cs="宋体"/>
          <w:color w:val="auto"/>
          <w:sz w:val="21"/>
          <w:szCs w:val="21"/>
          <w:highlight w:val="none"/>
          <w:u w:val="single"/>
          <w:lang w:val="en-US" w:eastAsia="zh-CN"/>
        </w:rPr>
        <w:t xml:space="preserve">  （采购人）  </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w:t>
      </w:r>
      <w:r>
        <w:rPr>
          <w:rFonts w:hint="eastAsia" w:ascii="Times New Roman" w:hAnsi="Times New Roman" w:eastAsia="宋体" w:cs="宋体"/>
          <w:color w:val="auto"/>
          <w:sz w:val="21"/>
          <w:szCs w:val="21"/>
          <w:highlight w:val="none"/>
          <w:u w:val="single"/>
          <w:lang w:val="en-US" w:eastAsia="zh-CN"/>
        </w:rPr>
        <w:t xml:space="preserve">  （项目名称、项目编号）  </w:t>
      </w:r>
      <w:r>
        <w:rPr>
          <w:rFonts w:hint="eastAsia" w:ascii="Times New Roman" w:hAnsi="Times New Roman" w:eastAsia="宋体" w:cs="宋体"/>
          <w:color w:val="auto"/>
          <w:sz w:val="21"/>
          <w:szCs w:val="21"/>
          <w:highlight w:val="none"/>
        </w:rPr>
        <w:t xml:space="preserve">谈判文件，正式授权下述签字人</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姓名</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代表我方</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响应供应商名称</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，全权处理本次项目谈判的有关事宜。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据此函，我方兹宣布同意如下：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1．我方承诺：我方完全具备《政府采购法》第二十二条第一款规定的条件以及本项目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文件规定的参加</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供应商须满足的特定条件。</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2.我方承诺：参加本次采购活动前三年内，在经营活动中没有重大违法记录。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3.我方承诺：我方信用记录中没有被列入失信被执行人、没有被列入重大税收违法案件名单、没有被列入政府采购违法失信行为记录名单。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4.我方承诺按</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文件要求提供的货物（服务）的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报价见报价一览表。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5．我方承诺根据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文件的规定，完成合同义务，并承担责任（如有偏离，在响应文件中另作说明）。</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6．我方已详读全部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文件，包括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文件书面修改通知（如有），我方完全理解并同意放弃对这方面不明及误解的权利。</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7．我方承诺响应文件及所有材料的完整、真实、合法、有效，并对其负责。承诺在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期间，如</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小组对我方提出澄清要求，将及时作出响应，否则自行承担后果。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8．我方同意从规定的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日期起遵循本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文件，并在规定的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有效期期满之前均具有约束力。</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9．我方同意向贵方提供贵方可能要求的与本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有关的任何证据或资料。</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10.我方知道如用虚假材料或恶意方式向贵方提出质疑，将承担相应的法律责任。同时承诺：我方如果有上述行为，将无条件承担贵方相关的调查论证费用。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11．本次响应文件内容与</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文件内容偏离见</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偏离表（如果有）。</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12．遵守</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文件中要求的收费项目和标准。</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13．我方将严格遵守《中华人民共和国政府采购法》，若存在违法违规行为，自愿承担相应的法律后果。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14．与本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有关的一切正式往来通讯请寄：</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地</w:t>
      </w:r>
      <w:r>
        <w:rPr>
          <w:rFonts w:hint="eastAsia" w:ascii="Times New Roman" w:hAnsi="Times New Roman" w:eastAsia="宋体" w:cs="宋体"/>
          <w:color w:val="auto"/>
          <w:spacing w:val="0"/>
          <w:sz w:val="21"/>
          <w:szCs w:val="21"/>
          <w:highlight w:val="none"/>
        </w:rPr>
        <w:t xml:space="preserve">址</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pacing w:val="210"/>
          <w:sz w:val="21"/>
          <w:szCs w:val="21"/>
          <w:highlight w:val="none"/>
        </w:rPr>
        <w:t xml:space="preserve">电</w:t>
      </w:r>
      <w:r>
        <w:rPr>
          <w:rFonts w:hint="eastAsia" w:ascii="Times New Roman" w:hAnsi="Times New Roman" w:eastAsia="宋体" w:cs="宋体"/>
          <w:color w:val="auto"/>
          <w:spacing w:val="0"/>
          <w:sz w:val="21"/>
          <w:szCs w:val="21"/>
          <w:highlight w:val="none"/>
        </w:rPr>
        <w:t xml:space="preserve">话</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传</w:t>
      </w:r>
      <w:r>
        <w:rPr>
          <w:rFonts w:hint="eastAsia" w:ascii="Times New Roman" w:hAnsi="Times New Roman" w:eastAsia="宋体" w:cs="宋体"/>
          <w:color w:val="auto"/>
          <w:spacing w:val="0"/>
          <w:sz w:val="21"/>
          <w:szCs w:val="21"/>
          <w:highlight w:val="none"/>
        </w:rPr>
        <w:t xml:space="preserve">真</w:t>
      </w:r>
      <w:r>
        <w:rPr>
          <w:rFonts w:hint="eastAsia" w:ascii="Times New Roman" w:hAnsi="Times New Roman" w:eastAsia="宋体" w:cs="宋体"/>
          <w:color w:val="auto"/>
          <w:sz w:val="21"/>
          <w:szCs w:val="21"/>
          <w:highlight w:val="none"/>
        </w:rPr>
        <w:t xml:space="preserve">：</w:t>
      </w:r>
      <w:r/>
    </w:p>
    <w:p>
      <w:pPr>
        <w:contextualSpacing/>
        <w:ind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邮政编码：</w:t>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41"/>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法定代表人或委托代理人（签字或盖章）：</w:t>
      </w:r>
      <w:r/>
    </w:p>
    <w:p>
      <w:pPr>
        <w:pStyle w:val="1241"/>
        <w:ind w:left="5040" w:right="0" w:firstLine="420"/>
        <w:jc w:val="left"/>
        <w:spacing w:beforeAutospacing="0" w:afterAutospacing="0" w:line="360" w:lineRule="auto"/>
        <w:rPr>
          <w:rStyle w:val="1235"/>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225"/>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格式六：</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谈判报价表</w:t>
      </w:r>
      <w:r/>
    </w:p>
    <w:p>
      <w:pPr>
        <w:pStyle w:val="1033"/>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项目名称：</w:t>
      </w:r>
      <w:r>
        <w:rPr>
          <w:rFonts w:hint="eastAsia" w:ascii="Times New Roman" w:hAnsi="Times New Roman"/>
          <w:color w:val="auto"/>
          <w:sz w:val="21"/>
          <w:szCs w:val="21"/>
          <w:highlight w:val="none"/>
          <w:u w:val="none"/>
          <w:lang w:val="en-US" w:eastAsia="zh-CN"/>
        </w:rPr>
        <w:t xml:space="preserve">项目编号</w:t>
      </w:r>
      <w:r>
        <w:rPr>
          <w:rFonts w:ascii="Times New Roman" w:hAnsi="Times New Roman"/>
          <w:color w:val="auto"/>
          <w:sz w:val="21"/>
          <w:szCs w:val="21"/>
          <w:highlight w:val="none"/>
          <w:u w:val="none"/>
        </w:rPr>
        <w:t xml:space="preserve">  </w:t>
      </w:r>
      <w:r/>
    </w:p>
    <w:p>
      <w:pPr>
        <w:pStyle w:val="1033"/>
        <w:ind w:firstLine="210"/>
        <w:keepLines w:val="0"/>
        <w:keepNext w:val="0"/>
        <w:pageBreakBefore w:val="0"/>
        <w:widowControl w:val="off"/>
        <w:rPr>
          <w:rFonts w:hint="eastAsia" w:ascii="Times New Roman" w:hAnsi="Times New Roman"/>
          <w:color w:val="auto"/>
          <w:sz w:val="21"/>
          <w:szCs w:val="21"/>
          <w:highlight w:val="none"/>
          <w:lang w:val="en-US" w:eastAsia="zh-CN"/>
        </w:rPr>
        <w:suppressLineNumbers w:val="0"/>
      </w:pPr>
      <w:r>
        <w:rPr>
          <w:rFonts w:ascii="Times New Roman" w:hAnsi="Times New Roman"/>
          <w:color w:val="auto"/>
          <w:sz w:val="21"/>
          <w:szCs w:val="21"/>
          <w:highlight w:val="none"/>
        </w:rPr>
        <w:t xml:space="preserve">本次为首次报价</w:t>
      </w:r>
      <w:r>
        <w:rPr>
          <w:rFonts w:hint="eastAsia" w:ascii="Times New Roman" w:hAnsi="Times New Roman"/>
          <w:color w:val="auto"/>
          <w:sz w:val="21"/>
          <w:szCs w:val="21"/>
          <w:highlight w:val="none"/>
          <w:lang w:val="en-US" w:eastAsia="zh-CN"/>
        </w:rPr>
        <w:t xml:space="preserve">                                            </w:t>
      </w:r>
      <w:r/>
    </w:p>
    <w:p>
      <w:pPr>
        <w:pStyle w:val="1033"/>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货币单位：人民币元</w:t>
      </w:r>
      <w:r/>
    </w:p>
    <w:tbl>
      <w:tblPr>
        <w:tblStyle w:val="1004"/>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7" w:type="dxa"/>
          <w:top w:w="17" w:type="dxa"/>
          <w:right w:w="17" w:type="dxa"/>
          <w:bottom w:w="17" w:type="dxa"/>
        </w:tblCellMar>
        <w:tblLook w:val="04A0" w:firstRow="1" w:lastRow="0" w:firstColumn="1" w:lastColumn="0" w:noHBand="0" w:noVBand="1"/>
      </w:tblPr>
      <w:tblGrid>
        <w:gridCol w:w="2368"/>
        <w:gridCol w:w="2609"/>
        <w:gridCol w:w="2884"/>
        <w:gridCol w:w="1210"/>
      </w:tblGrid>
      <w:tr>
        <w:trPr>
          <w:jc w:val="center"/>
          <w:trHeight w:val="680"/>
        </w:trPr>
        <w:tc>
          <w:tcPr>
            <w:shd w:val="clear" w:color="auto" w:fill="auto"/>
            <w:tcW w:w="298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项目名称</w:t>
            </w:r>
            <w:r/>
          </w:p>
        </w:tc>
        <w:tc>
          <w:tcPr>
            <w:shd w:val="clear" w:color="auto" w:fill="auto"/>
            <w:tcW w:w="3390"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项目内容</w:t>
            </w:r>
            <w:r/>
          </w:p>
        </w:tc>
        <w:tc>
          <w:tcPr>
            <w:shd w:val="clear" w:color="auto" w:fill="auto"/>
            <w:tcW w:w="376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报价（小写）</w:t>
            </w:r>
            <w:r/>
          </w:p>
        </w:tc>
        <w:tc>
          <w:tcPr>
            <w:shd w:val="clear" w:color="auto" w:fill="auto"/>
            <w:tcW w:w="1560"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备注</w:t>
            </w:r>
            <w:r/>
          </w:p>
        </w:tc>
      </w:tr>
      <w:tr>
        <w:trPr>
          <w:jc w:val="center"/>
          <w:trHeight w:val="680"/>
        </w:trPr>
        <w:tc>
          <w:tcPr>
            <w:shd w:val="clear" w:color="auto" w:fill="auto"/>
            <w:tcW w:w="298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shd w:val="clear" w:color="auto" w:fill="ffffff"/>
              </w:rPr>
              <w:t xml:space="preserve">项目名称</w:t>
            </w:r>
            <w:r/>
          </w:p>
        </w:tc>
        <w:tc>
          <w:tcPr>
            <w:shd w:val="clear" w:color="auto" w:fill="auto"/>
            <w:tcW w:w="3390"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详见《谈判文件》</w:t>
            </w:r>
            <w:r/>
          </w:p>
        </w:tc>
        <w:tc>
          <w:tcPr>
            <w:shd w:val="clear" w:color="auto" w:fill="auto"/>
            <w:tcW w:w="376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元</w:t>
            </w:r>
            <w:r/>
          </w:p>
        </w:tc>
        <w:tc>
          <w:tcPr>
            <w:shd w:val="clear" w:color="auto" w:fill="auto"/>
            <w:tcW w:w="1560"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tc>
      </w:tr>
      <w:tr>
        <w:trPr>
          <w:jc w:val="center"/>
          <w:trHeight w:val="680"/>
        </w:trPr>
        <w:tc>
          <w:tcPr>
            <w:shd w:val="clear" w:color="auto" w:fill="auto"/>
            <w:tcW w:w="298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报价（大写）：</w:t>
            </w:r>
            <w:r/>
          </w:p>
        </w:tc>
        <w:tc>
          <w:tcPr>
            <w:gridSpan w:val="3"/>
            <w:shd w:val="clear" w:color="auto" w:fill="auto"/>
            <w:tcW w:w="8715" w:type="dxa"/>
            <w:vAlign w:val="center"/>
            <w:textDirection w:val="lrTb"/>
            <w:noWrap w:val="false"/>
          </w:tcPr>
          <w:p>
            <w:pPr>
              <w:pStyle w:val="1033"/>
              <w:ind w:left="0" w:right="0"/>
              <w:jc w:val="both"/>
              <w:keepLines w:val="0"/>
              <w:keepNext w:val="0"/>
              <w:pageBreakBefore w:val="0"/>
              <w:spacing w:before="0" w:beforeAutospacing="0" w:after="0" w:afterAutospacing="0"/>
              <w:widowControl w:val="off"/>
              <w:rPr>
                <w:rFonts w:hint="default" w:ascii="Times New Roman" w:hAnsi="Times New Roman" w:eastAsia="宋体"/>
                <w:color w:val="auto"/>
                <w:sz w:val="21"/>
                <w:szCs w:val="21"/>
                <w:highlight w:val="none"/>
                <w:u w:val="single"/>
                <w:lang w:val="en-US" w:eastAsia="zh-CN"/>
              </w:rPr>
              <w:suppressLineNumbers w:val="0"/>
            </w:pPr>
            <w:r>
              <w:rPr>
                <w:rFonts w:hint="eastAsia" w:ascii="Times New Roman" w:hAnsi="Times New Roman"/>
                <w:color w:val="auto"/>
                <w:sz w:val="21"/>
                <w:szCs w:val="21"/>
                <w:highlight w:val="none"/>
                <w:u w:val="none"/>
                <w:lang w:val="en-US" w:eastAsia="zh-CN"/>
              </w:rPr>
              <w:t xml:space="preserve">金额大写</w:t>
            </w:r>
            <w:r/>
          </w:p>
        </w:tc>
      </w:tr>
    </w:tbl>
    <w:p>
      <w:pPr>
        <w:pStyle w:val="1033"/>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 </w:t>
      </w:r>
      <w:r/>
    </w:p>
    <w:p>
      <w:pPr>
        <w:pStyle w:val="1033"/>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供应商报价说明：</w:t>
      </w:r>
      <w:r/>
    </w:p>
    <w:p>
      <w:pPr>
        <w:pStyle w:val="1033"/>
        <w:numPr>
          <w:ilvl w:val="0"/>
          <w:numId w:val="14"/>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采购人不需再支付报价以外的任何费用。</w:t>
      </w:r>
      <w:r/>
    </w:p>
    <w:p>
      <w:pPr>
        <w:pStyle w:val="1033"/>
        <w:numPr>
          <w:ilvl w:val="0"/>
          <w:numId w:val="14"/>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偏离说明：详见《偏离表》。</w:t>
      </w:r>
      <w:r/>
    </w:p>
    <w:p>
      <w:pPr>
        <w:pStyle w:val="1033"/>
        <w:numPr>
          <w:ilvl w:val="0"/>
          <w:numId w:val="14"/>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报价大小写不一致以大写为准。</w:t>
      </w:r>
      <w:r/>
    </w:p>
    <w:p>
      <w:pPr>
        <w:pStyle w:val="1033"/>
        <w:ind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p>
      <w:pPr>
        <w:pStyle w:val="1033"/>
        <w:ind w:left="0" w:firstLine="6090"/>
        <w:jc w:val="both"/>
        <w:keepLines w:val="0"/>
        <w:keepNext w:val="0"/>
        <w:pageBreakBefore w:val="0"/>
        <w:spacing w:before="0" w:beforeAutospacing="0" w:after="0" w:afterAutospacing="0" w:line="360" w:lineRule="auto"/>
        <w:widowControl w:val="off"/>
        <w:rPr>
          <w:rFonts w:hint="eastAsia" w:ascii="Times New Roman" w:hAnsi="Times New Roman"/>
          <w:color w:val="auto"/>
          <w:sz w:val="21"/>
          <w:szCs w:val="21"/>
          <w:highlight w:val="none"/>
          <w:u w:val="single"/>
          <w:lang w:val="en-US" w:eastAsia="zh-CN"/>
        </w:rPr>
        <w:suppressLineNumbers w:val="0"/>
      </w:pPr>
      <w:r>
        <w:rPr>
          <w:rFonts w:ascii="Times New Roman" w:hAnsi="Times New Roman"/>
          <w:color w:val="auto"/>
          <w:sz w:val="21"/>
          <w:szCs w:val="21"/>
          <w:highlight w:val="none"/>
        </w:rPr>
        <w:t xml:space="preserve">供应商</w:t>
      </w:r>
      <w:r>
        <w:rPr>
          <w:rFonts w:hint="eastAsia" w:ascii="Times New Roman" w:hAnsi="Times New Roman"/>
          <w:color w:val="auto"/>
          <w:sz w:val="21"/>
          <w:szCs w:val="21"/>
          <w:highlight w:val="none"/>
          <w:lang w:val="en-US" w:eastAsia="zh-CN"/>
        </w:rPr>
        <w:t xml:space="preserve">公章</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u w:val="single"/>
          <w:lang w:val="en-US" w:eastAsia="zh-CN"/>
        </w:rPr>
        <w:t xml:space="preserve">                </w:t>
      </w:r>
      <w:r/>
    </w:p>
    <w:p>
      <w:pPr>
        <w:pStyle w:val="1033"/>
        <w:ind w:left="0" w:firstLine="6090"/>
        <w:jc w:val="both"/>
        <w:keepLines w:val="0"/>
        <w:keepNext w:val="0"/>
        <w:pageBreakBefore w:val="0"/>
        <w:spacing w:before="0" w:beforeAutospacing="0" w:after="0" w:afterAutospacing="0" w:line="360" w:lineRule="auto"/>
        <w:widowControl w:val="off"/>
        <w:rPr>
          <w:rFonts w:hint="default" w:ascii="Times New Roman" w:hAnsi="Times New Roman"/>
          <w:color w:val="auto"/>
          <w:sz w:val="21"/>
          <w:szCs w:val="21"/>
          <w:highlight w:val="none"/>
          <w:u w:val="single"/>
          <w:lang w:val="en-US" w:eastAsia="zh-CN"/>
        </w:rPr>
        <w:suppressLineNumbers w:val="0"/>
      </w:pPr>
      <w:r>
        <w:rPr>
          <w:rFonts w:hint="eastAsia" w:ascii="Times New Roman" w:hAnsi="Times New Roman"/>
          <w:color w:val="auto"/>
          <w:sz w:val="21"/>
          <w:szCs w:val="21"/>
          <w:highlight w:val="none"/>
          <w:lang w:val="en-US" w:eastAsia="zh-CN"/>
        </w:rPr>
        <w:t xml:space="preserve">谈判代表（授权人）签字：</w:t>
      </w:r>
      <w:r>
        <w:rPr>
          <w:rFonts w:hint="eastAsia" w:ascii="Times New Roman" w:hAnsi="Times New Roman"/>
          <w:color w:val="auto"/>
          <w:sz w:val="21"/>
          <w:szCs w:val="21"/>
          <w:highlight w:val="none"/>
          <w:u w:val="single"/>
          <w:lang w:val="en-US" w:eastAsia="zh-CN"/>
        </w:rPr>
        <w:t xml:space="preserve">    </w:t>
      </w:r>
      <w:r/>
    </w:p>
    <w:p>
      <w:pPr>
        <w:pStyle w:val="1033"/>
        <w:ind w:left="0" w:firstLine="6090"/>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lang w:val="en-US" w:eastAsia="zh-CN"/>
        </w:rPr>
        <w:t xml:space="preserve">报价</w:t>
      </w:r>
      <w:r>
        <w:rPr>
          <w:rFonts w:ascii="Times New Roman" w:hAnsi="Times New Roman"/>
          <w:color w:val="auto"/>
          <w:sz w:val="21"/>
          <w:szCs w:val="21"/>
          <w:highlight w:val="none"/>
        </w:rPr>
        <w:t xml:space="preserve">时间：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月 </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日</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pStyle w:val="995"/>
        <w:jc w:val="center"/>
        <w:keepLines w:val="0"/>
        <w:keepNext w:val="0"/>
        <w:pageBreakBefore w:val="0"/>
        <w:spacing w:line="360" w:lineRule="auto"/>
        <w:widowControl w:val="off"/>
        <w:rPr>
          <w:rFonts w:hint="eastAsia"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Times New Roman" w:hAnsi="Times New Roman" w:eastAsia="宋体" w:cs="Times New Roman"/>
          <w:color w:val="auto"/>
          <w:highlight w:val="none"/>
        </w:rPr>
      </w:r>
      <w:r/>
    </w:p>
    <w:p>
      <w:pPr>
        <w:pStyle w:val="1225"/>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格式七：</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商务要求响应偏离表（货物）</w:t>
      </w:r>
      <w:r/>
    </w:p>
    <w:tbl>
      <w:tblPr>
        <w:tblStyle w:val="1004"/>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blCellSpacing w:w="0" w:type="dxa"/>
          <w:trHeight w:val="510"/>
        </w:trPr>
        <w:tc>
          <w:tcPr>
            <w:shd w:val="clear" w:color="auto" w:fill="auto"/>
            <w:tcBorders>
              <w:top w:val="single" w:color="000000" w:sz="8"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谈判文件要求</w:t>
            </w:r>
            <w:r/>
          </w:p>
        </w:tc>
        <w:tc>
          <w:tcPr>
            <w:shd w:val="clear" w:color="auto" w:fill="auto"/>
            <w:tcBorders>
              <w:top w:val="single" w:color="000000" w:sz="8"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是否响应</w:t>
            </w:r>
            <w:r/>
          </w:p>
        </w:tc>
        <w:tc>
          <w:tcPr>
            <w:shd w:val="clear" w:color="auto" w:fill="auto"/>
            <w:tcBorders>
              <w:top w:val="single" w:color="000000" w:sz="8"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响应人的承诺或说明</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3"/>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bl>
    <w:p>
      <w:pPr>
        <w:pStyle w:val="1033"/>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r>
      <w:r/>
    </w:p>
    <w:p>
      <w:pPr>
        <w:pStyle w:val="1033"/>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注：</w:t>
      </w:r>
      <w:r/>
    </w:p>
    <w:p>
      <w:pPr>
        <w:pStyle w:val="1033"/>
        <w:numPr>
          <w:ilvl w:val="0"/>
          <w:numId w:val="15"/>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按照谈判文件要求详细填列。</w:t>
      </w:r>
      <w:r/>
    </w:p>
    <w:p>
      <w:pPr>
        <w:pStyle w:val="1033"/>
        <w:numPr>
          <w:ilvl w:val="0"/>
          <w:numId w:val="15"/>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行数不够，可自行添加。</w:t>
      </w:r>
      <w:r/>
    </w:p>
    <w:p>
      <w:pP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br w:type="page" w:clear="all"/>
      </w:r>
      <w:r/>
    </w:p>
    <w:p>
      <w:pPr>
        <w:pStyle w:val="1225"/>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格式八：企业报价折扣证明文件</w:t>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（一）中小企业声明函 </w:t>
      </w:r>
      <w:r/>
    </w:p>
    <w:p>
      <w:pPr>
        <w:pStyle w:val="1005"/>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 企业发展管理办法》（财库﹝2020﹞46 号）的规定，本公司 （联合体）参加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采购活动，提供的货物全部由符合政策要求的中小企业制造。相关企业 （含联合体中的中小企业、签订分包意向协议的中小企业） 的具体情况如下：</w:t>
      </w:r>
      <w:r/>
    </w:p>
    <w:p>
      <w:pPr>
        <w:pStyle w:val="1005"/>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1005"/>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1005"/>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1005"/>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1005"/>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1242"/>
        <w:ind w:left="0" w:right="0" w:firstLine="480"/>
        <w:spacing w:beforeAutospacing="0" w:afterAutospacing="0" w:line="360" w:lineRule="auto"/>
        <w:rPr>
          <w:rStyle w:val="1244"/>
          <w:rFonts w:hint="eastAsia" w:ascii="Times New Roman" w:hAnsi="Times New Roman" w:eastAsia="宋体" w:cs="Times New Roman"/>
          <w:color w:val="auto"/>
          <w:sz w:val="24"/>
          <w:szCs w:val="24"/>
          <w:highlight w:val="none"/>
          <w:lang w:val="en-US" w:eastAsia="zh-CN" w:bidi="ar-SA"/>
        </w:rPr>
      </w:pPr>
      <w:r>
        <w:rPr>
          <w:rStyle w:val="1244"/>
          <w:rFonts w:hint="eastAsia" w:ascii="Times New Roman" w:hAnsi="Times New Roman" w:eastAsia="宋体"/>
          <w:color w:val="auto"/>
          <w:sz w:val="24"/>
          <w:szCs w:val="24"/>
          <w:highlight w:val="none"/>
          <w:lang w:val="en-US" w:eastAsia="zh-CN" w:bidi="ar-SA"/>
        </w:rPr>
        <w:t xml:space="preserve"> </w:t>
      </w:r>
      <w:r/>
    </w:p>
    <w:p>
      <w:pPr>
        <w:pStyle w:val="1242"/>
        <w:ind w:left="0" w:right="0" w:firstLine="420"/>
        <w:jc w:val="center"/>
        <w:spacing w:beforeAutospacing="0" w:afterAutospacing="0" w:line="360" w:lineRule="auto"/>
        <w:rPr>
          <w:rStyle w:val="1244"/>
          <w:rFonts w:hint="eastAsia" w:ascii="Times New Roman" w:hAnsi="Times New Roman"/>
          <w:color w:val="auto"/>
          <w:sz w:val="21"/>
          <w:szCs w:val="21"/>
          <w:highlight w:val="none"/>
          <w:lang w:val="en-US" w:eastAsia="zh-CN" w:bidi="ar-SA"/>
        </w:rPr>
      </w:pPr>
      <w:r>
        <w:rPr>
          <w:rStyle w:val="1244"/>
          <w:rFonts w:hint="eastAsia" w:ascii="Times New Roman" w:hAnsi="Times New Roman"/>
          <w:color w:val="auto"/>
          <w:sz w:val="21"/>
          <w:szCs w:val="21"/>
          <w:highlight w:val="none"/>
          <w:lang w:val="en-US" w:eastAsia="zh-CN" w:bidi="ar-SA"/>
        </w:rPr>
        <w:t xml:space="preserve">                      </w:t>
      </w:r>
      <w:r/>
    </w:p>
    <w:p>
      <w:pPr>
        <w:pStyle w:val="1242"/>
        <w:ind w:left="0" w:right="0" w:firstLine="5670"/>
        <w:jc w:val="both"/>
        <w:spacing w:beforeAutospacing="0" w:afterAutospacing="0" w:line="360" w:lineRule="auto"/>
        <w:rPr>
          <w:rStyle w:val="1244"/>
          <w:rFonts w:hint="eastAsia" w:ascii="Times New Roman" w:hAnsi="Times New Roman" w:eastAsia="宋体"/>
          <w:color w:val="auto"/>
          <w:sz w:val="21"/>
          <w:szCs w:val="21"/>
          <w:highlight w:val="none"/>
          <w:lang w:val="en-US" w:eastAsia="zh-CN" w:bidi="ar-SA"/>
        </w:rPr>
      </w:pPr>
      <w:r>
        <w:rPr>
          <w:rStyle w:val="1244"/>
          <w:rFonts w:hint="eastAsia" w:ascii="Times New Roman" w:hAnsi="Times New Roman" w:eastAsia="宋体"/>
          <w:color w:val="auto"/>
          <w:sz w:val="21"/>
          <w:szCs w:val="21"/>
          <w:highlight w:val="none"/>
          <w:lang w:val="en-US" w:eastAsia="zh-CN" w:bidi="ar-SA"/>
        </w:rPr>
        <w:t xml:space="preserve">企业名称（</w:t>
      </w:r>
      <w:r>
        <w:rPr>
          <w:rStyle w:val="1244"/>
          <w:rFonts w:hint="eastAsia" w:ascii="Times New Roman" w:hAnsi="Times New Roman"/>
          <w:color w:val="auto"/>
          <w:sz w:val="21"/>
          <w:szCs w:val="21"/>
          <w:highlight w:val="none"/>
          <w:lang w:val="en-US" w:eastAsia="zh-CN" w:bidi="ar-SA"/>
        </w:rPr>
        <w:t xml:space="preserve">电子签章</w:t>
      </w:r>
      <w:r>
        <w:rPr>
          <w:rStyle w:val="1244"/>
          <w:rFonts w:hint="eastAsia" w:ascii="Times New Roman" w:hAnsi="Times New Roman" w:eastAsia="宋体"/>
          <w:color w:val="auto"/>
          <w:sz w:val="21"/>
          <w:szCs w:val="21"/>
          <w:highlight w:val="none"/>
          <w:lang w:val="en-US" w:eastAsia="zh-CN" w:bidi="ar-SA"/>
        </w:rPr>
        <w:t xml:space="preserve">）：</w:t>
      </w:r>
      <w:r/>
    </w:p>
    <w:p>
      <w:pPr>
        <w:pStyle w:val="1242"/>
        <w:ind w:left="0" w:right="0" w:firstLine="5670"/>
        <w:jc w:val="both"/>
        <w:spacing w:beforeAutospacing="0" w:afterAutospacing="0" w:line="360" w:lineRule="auto"/>
        <w:rPr>
          <w:rStyle w:val="1244"/>
          <w:rFonts w:hint="eastAsia" w:ascii="Times New Roman" w:hAnsi="Times New Roman" w:eastAsia="宋体"/>
          <w:color w:val="auto"/>
          <w:sz w:val="21"/>
          <w:szCs w:val="21"/>
          <w:highlight w:val="none"/>
          <w:lang w:val="en-US" w:eastAsia="zh-CN" w:bidi="ar-SA"/>
        </w:rPr>
      </w:pPr>
      <w:r>
        <w:rPr>
          <w:rStyle w:val="1244"/>
          <w:rFonts w:hint="eastAsia" w:ascii="Times New Roman" w:hAnsi="Times New Roman" w:eastAsia="宋体"/>
          <w:color w:val="auto"/>
          <w:sz w:val="21"/>
          <w:szCs w:val="21"/>
          <w:highlight w:val="none"/>
          <w:lang w:val="en-US" w:eastAsia="zh-CN" w:bidi="ar-SA"/>
        </w:rPr>
        <w:t xml:space="preserve">日期：</w:t>
      </w:r>
      <w:r/>
    </w:p>
    <w:p>
      <w:pPr>
        <w:pStyle w:val="1242"/>
        <w:ind w:left="0" w:right="0" w:firstLine="420"/>
        <w:spacing w:beforeAutospacing="0" w:afterAutospacing="0" w:line="360" w:lineRule="auto"/>
        <w:rPr>
          <w:rStyle w:val="1244"/>
          <w:rFonts w:hint="eastAsia" w:ascii="Times New Roman" w:hAnsi="Times New Roman" w:eastAsia="宋体"/>
          <w:color w:val="auto"/>
          <w:highlight w:val="none"/>
          <w:lang w:val="en-US" w:eastAsia="zh-CN" w:bidi="ar-SA"/>
        </w:rPr>
      </w:pPr>
      <w:r>
        <w:rPr>
          <w:rStyle w:val="1244"/>
          <w:rFonts w:hint="eastAsia" w:ascii="Times New Roman" w:hAnsi="Times New Roman" w:eastAsia="宋体"/>
          <w:color w:val="auto"/>
          <w:highlight w:val="none"/>
          <w:lang w:val="en-US" w:eastAsia="zh-CN" w:bidi="ar-SA"/>
        </w:rPr>
        <w:t xml:space="preserve"> </w:t>
      </w:r>
      <w:r/>
    </w:p>
    <w:p>
      <w:pPr>
        <w:pStyle w:val="1242"/>
        <w:ind w:right="0"/>
        <w:spacing w:beforeAutospacing="0" w:afterAutospacing="0" w:line="360" w:lineRule="auto"/>
        <w:rPr>
          <w:rStyle w:val="1244"/>
          <w:rFonts w:hint="eastAsia" w:ascii="Times New Roman" w:hAnsi="Times New Roman" w:eastAsia="宋体" w:cs="宋体"/>
          <w:color w:val="auto"/>
          <w:sz w:val="21"/>
          <w:szCs w:val="21"/>
          <w:highlight w:val="none"/>
          <w:lang w:val="en-US" w:eastAsia="zh-CN" w:bidi="ar-SA"/>
        </w:rPr>
      </w:pPr>
      <w:r>
        <w:rPr>
          <w:rStyle w:val="1244"/>
          <w:rFonts w:hint="eastAsia" w:ascii="Times New Roman" w:hAnsi="Times New Roman" w:cs="宋体"/>
          <w:color w:val="auto"/>
          <w:sz w:val="21"/>
          <w:szCs w:val="21"/>
          <w:highlight w:val="none"/>
          <w:lang w:val="en-US" w:eastAsia="zh-CN" w:bidi="ar-SA"/>
        </w:rPr>
        <w:t xml:space="preserve">注：</w:t>
      </w:r>
      <w:r>
        <w:rPr>
          <w:rStyle w:val="1244"/>
          <w:rFonts w:hint="eastAsia" w:ascii="Times New Roman" w:hAnsi="Times New Roman" w:eastAsia="宋体" w:cs="宋体"/>
          <w:color w:val="auto"/>
          <w:sz w:val="21"/>
          <w:szCs w:val="21"/>
          <w:highlight w:val="none"/>
          <w:lang w:val="en-US" w:eastAsia="zh-CN" w:bidi="ar-SA"/>
        </w:rPr>
        <w:t xml:space="preserve">从业人员、营业收入、资产总额填报上一年度数据，无上一年度数据的新成立企业可不填报。</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（二）残疾人福利性单位声明函</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单位的</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本单位对上述声明的真实性负责。如有虚假，将依法承担相应责任。</w:t>
      </w:r>
      <w:r/>
    </w:p>
    <w:p>
      <w:pPr>
        <w:ind w:firstLine="4200"/>
        <w:jc w:val="center"/>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单位名称（</w:t>
      </w:r>
      <w:r>
        <w:rPr>
          <w:rFonts w:hint="eastAsia" w:eastAsiaTheme="minorEastAsia" w:cstheme="minorEastAsia"/>
          <w:color w:val="auto"/>
          <w:szCs w:val="21"/>
          <w:highlight w:val="none"/>
          <w:lang w:val="en-US" w:eastAsia="zh-CN"/>
        </w:rPr>
        <w:t xml:space="preserve">电子公章</w:t>
      </w:r>
      <w:r>
        <w:rPr>
          <w:rFonts w:hint="eastAsia" w:ascii="Times New Roman" w:hAnsi="Times New Roman" w:eastAsiaTheme="minorEastAsia" w:cstheme="minorEastAsia"/>
          <w:color w:val="auto"/>
          <w:szCs w:val="21"/>
          <w:highlight w:val="none"/>
        </w:rPr>
        <w:t xml:space="preserve">）：</w:t>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b/>
          <w:color w:val="auto"/>
          <w:szCs w:val="21"/>
          <w:highlight w:val="none"/>
        </w:rPr>
      </w:pPr>
      <w:r>
        <w:rPr>
          <w:rFonts w:hint="eastAsia" w:ascii="Times New Roman" w:hAnsi="Times New Roman" w:eastAsiaTheme="minorEastAsia" w:cstheme="minorEastAsia"/>
          <w:color w:val="auto"/>
          <w:szCs w:val="21"/>
          <w:highlight w:val="none"/>
          <w:u w:val="none"/>
          <w:lang w:val="en-US" w:eastAsia="zh-CN"/>
        </w:rPr>
        <w:t xml:space="preserve">日期：</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（三）属于监狱企业的证明文件</w:t>
      </w:r>
      <w:r/>
    </w:p>
    <w:p>
      <w:pPr>
        <w:ind w:firstLine="420"/>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提供由省级以上监狱管理局、戒毒管理局(含新疆生产建设兵团)出具的属于监狱企业的证明文件。</w:t>
      </w:r>
      <w:r/>
    </w:p>
    <w:sectPr>
      <w:footerReference w:type="default" r:id="rId22"/>
      <w:footerReference w:type="first" r:id="rId23"/>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楷体">
    <w:panose1 w:val="02010609060101010101"/>
  </w:font>
  <w:font w:name="Courier New">
    <w:panose1 w:val="02070309020205020404"/>
  </w:font>
  <w:font w:name="Calibri">
    <w:panose1 w:val="020F0502020204030204"/>
  </w:font>
  <w:font w:name="微软雅黑">
    <w:panose1 w:val="020B0503020204020204"/>
  </w:font>
  <w:font w:name="Cambria">
    <w:panose1 w:val="02040503050406030204"/>
  </w:font>
  <w:font w:name="方正行楷简体">
    <w:panose1 w:val="020B05030202020202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p>
    <w:pPr>
      <w:pStyle w:val="10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i/>
        <w:sz w:val="18"/>
        <w:szCs w:val="18"/>
        <w:lang w:val="en-US" w:eastAsia="zh-CN" w:bidi="ar-SA"/>
      </w:rPr>
    </w:pPr>
    <w:r>
      <w:rPr>
        <w:rFonts w:hint="eastAsia" w:ascii="Times New Roman" w:hAnsi="Times New Roman" w:eastAsia="宋体" w:cs="Times New Roman"/>
        <w:i/>
        <w:sz w:val="18"/>
        <w:szCs w:val="18"/>
        <w:lang w:val="en-US" w:eastAsia="zh-CN" w:bidi="ar-SA"/>
      </w:rPr>
      <w:t xml:space="preserve">第</w:t>
    </w:r>
    <w:r>
      <w:rPr>
        <w:rFonts w:hint="default" w:ascii="Times New Roman" w:hAnsi="Times New Roman" w:eastAsia="宋体" w:cs="Times New Roman"/>
        <w:i/>
        <w:sz w:val="18"/>
        <w:szCs w:val="18"/>
        <w:lang w:val="en-US" w:eastAsia="zh-CN" w:bidi="ar-SA"/>
      </w:rPr>
      <w:fldChar w:fldCharType="begin"/>
    </w:r>
    <w:r>
      <w:rPr>
        <w:rStyle w:val="1041"/>
        <w:rFonts w:hint="default" w:ascii="Times New Roman" w:hAnsi="Times New Roman" w:eastAsia="宋体" w:cs="Times New Roman"/>
        <w:i/>
        <w:sz w:val="21"/>
        <w:szCs w:val="21"/>
        <w:lang w:val="en-US" w:eastAsia="zh-CN" w:bidi="ar-SA"/>
      </w:rPr>
      <w:instrText xml:space="preserve"> PAGE </w:instrText>
    </w:r>
    <w:r>
      <w:rPr>
        <w:rFonts w:hint="default" w:ascii="Times New Roman" w:hAnsi="Times New Roman" w:eastAsia="宋体" w:cs="Times New Roman"/>
        <w:i/>
        <w:sz w:val="18"/>
        <w:szCs w:val="18"/>
        <w:lang w:val="en-US" w:eastAsia="zh-CN" w:bidi="ar-SA"/>
      </w:rPr>
      <w:fldChar w:fldCharType="separate"/>
    </w:r>
    <w:r>
      <w:rPr>
        <w:rStyle w:val="1041"/>
        <w:rFonts w:hint="default" w:ascii="Times New Roman" w:hAnsi="Times New Roman" w:eastAsia="宋体" w:cs="Times New Roman"/>
        <w:i/>
        <w:sz w:val="21"/>
        <w:szCs w:val="21"/>
        <w:lang w:val="en-US" w:eastAsia="zh-CN" w:bidi="ar-SA"/>
      </w:rPr>
      <w:t xml:space="preserve">6</w:t>
    </w:r>
    <w:r>
      <w:rPr>
        <w:rFonts w:hint="default" w:ascii="Times New Roman" w:hAnsi="Times New Roman" w:eastAsia="宋体" w:cs="Times New Roman"/>
        <w:i/>
        <w:sz w:val="18"/>
        <w:szCs w:val="18"/>
        <w:lang w:val="en-US" w:eastAsia="zh-CN" w:bidi="ar-SA"/>
      </w:rPr>
      <w:fldChar w:fldCharType="end"/>
    </w:r>
    <w:r>
      <w:rPr>
        <w:rStyle w:val="1041"/>
        <w:rFonts w:hint="eastAsia" w:ascii="Times New Roman" w:hAnsi="Times New Roman" w:eastAsia="宋体" w:cs="Times New Roman"/>
        <w:i/>
        <w:sz w:val="21"/>
        <w:szCs w:val="21"/>
        <w:lang w:val="en-US" w:eastAsia="zh-CN" w:bidi="ar-SA"/>
      </w:rPr>
      <w:t xml:space="preserve">页，共</w:t>
    </w:r>
    <w:r>
      <w:rPr>
        <w:rFonts w:hint="default" w:ascii="Times New Roman" w:hAnsi="Times New Roman" w:eastAsia="宋体" w:cs="Times New Roman"/>
        <w:i/>
        <w:sz w:val="18"/>
        <w:szCs w:val="18"/>
        <w:lang w:val="en-US" w:eastAsia="zh-CN" w:bidi="ar-SA"/>
      </w:rPr>
      <w:fldChar w:fldCharType="begin"/>
    </w:r>
    <w:r>
      <w:rPr>
        <w:rStyle w:val="1041"/>
        <w:rFonts w:hint="default" w:ascii="Times New Roman" w:hAnsi="Times New Roman" w:eastAsia="宋体" w:cs="Times New Roman"/>
        <w:i/>
        <w:sz w:val="21"/>
        <w:szCs w:val="21"/>
        <w:lang w:val="en-US" w:eastAsia="zh-CN" w:bidi="ar-SA"/>
      </w:rPr>
      <w:instrText xml:space="preserve"> NUMPAGES </w:instrText>
    </w:r>
    <w:r>
      <w:rPr>
        <w:rFonts w:hint="default" w:ascii="Times New Roman" w:hAnsi="Times New Roman" w:eastAsia="宋体" w:cs="Times New Roman"/>
        <w:i/>
        <w:sz w:val="18"/>
        <w:szCs w:val="18"/>
        <w:lang w:val="en-US" w:eastAsia="zh-CN" w:bidi="ar-SA"/>
      </w:rPr>
      <w:fldChar w:fldCharType="separate"/>
    </w:r>
    <w:r>
      <w:rPr>
        <w:rStyle w:val="1041"/>
        <w:rFonts w:hint="default" w:ascii="Times New Roman" w:hAnsi="Times New Roman" w:eastAsia="宋体" w:cs="Times New Roman"/>
        <w:i/>
        <w:sz w:val="21"/>
        <w:szCs w:val="21"/>
        <w:lang w:val="en-US" w:eastAsia="zh-CN" w:bidi="ar-SA"/>
      </w:rPr>
      <w:t xml:space="preserve">24</w:t>
    </w:r>
    <w:r>
      <w:rPr>
        <w:rFonts w:hint="default" w:ascii="Times New Roman" w:hAnsi="Times New Roman" w:eastAsia="宋体" w:cs="Times New Roman"/>
        <w:i/>
        <w:sz w:val="18"/>
        <w:szCs w:val="18"/>
        <w:lang w:val="en-US" w:eastAsia="zh-CN" w:bidi="ar-SA"/>
      </w:rPr>
      <w:fldChar w:fldCharType="end"/>
    </w:r>
    <w:r>
      <w:rPr>
        <w:rStyle w:val="1041"/>
        <w:rFonts w:hint="eastAsia" w:ascii="Times New Roman" w:hAnsi="Times New Roman" w:eastAsia="宋体" w:cs="Times New Roman"/>
        <w:i/>
        <w:sz w:val="21"/>
        <w:szCs w:val="21"/>
        <w:lang w:val="en-US" w:eastAsia="zh-CN" w:bidi="ar-S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4"/>
                            <w:tabs>
                              <w:tab w:val="clear" w:pos="4153" w:leader="none"/>
                              <w:tab w:val="clear" w:pos="8306" w:leader="none"/>
                            </w:tabs>
                            <w:rPr>
                              <w:rStyle w:val="1255"/>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18</w:t>
                          </w:r>
                          <w:r>
                            <w:rPr>
                              <w:rFonts w:ascii="宋体" w:hAnsi="宋体"/>
                            </w:rPr>
                            <w:fldChar w:fldCharType="end"/>
                          </w:r>
                          <w:r/>
                        </w:p>
                        <w:p>
                          <w:pPr>
                            <w:rPr>
                              <w:rFonts w:ascii="Calibri" w:hAnsi="Calibri"/>
                              <w:szCs w:val="22"/>
                            </w:rPr>
                          </w:pPr>
                          <w:r>
                            <w:rPr>
                              <w:rFonts w:ascii="Calibri" w:hAnsi="Calibri"/>
                              <w:szCs w:val="22"/>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4"/>
                      <w:tabs>
                        <w:tab w:val="clear" w:pos="4153" w:leader="none"/>
                        <w:tab w:val="clear" w:pos="8306" w:leader="none"/>
                      </w:tabs>
                      <w:rPr>
                        <w:rStyle w:val="1255"/>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18</w:t>
                    </w:r>
                    <w:r>
                      <w:rPr>
                        <w:rFonts w:ascii="宋体" w:hAnsi="宋体"/>
                      </w:rPr>
                      <w:fldChar w:fldCharType="end"/>
                    </w:r>
                    <w:r/>
                  </w:p>
                  <w:p>
                    <w:pPr>
                      <w:rPr>
                        <w:rFonts w:ascii="Calibri" w:hAnsi="Calibri"/>
                        <w:szCs w:val="22"/>
                      </w:rPr>
                    </w:pPr>
                    <w:r>
                      <w:rPr>
                        <w:rFonts w:ascii="Calibri" w:hAnsi="Calibri"/>
                        <w:szCs w:val="22"/>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55"/>
      </w:rPr>
      <w:framePr w:wrap="around" w:vAnchor="text" w:hAnchor="margin" w:xAlign="center" w:y="1"/>
    </w:pPr>
    <w:r>
      <w:fldChar w:fldCharType="begin"/>
    </w:r>
    <w:r>
      <w:instrText xml:space="preserve">PAGE  </w:instrText>
    </w:r>
    <w:r>
      <w:fldChar w:fldCharType="separate"/>
    </w:r>
    <w:r>
      <w:rPr>
        <w:rStyle w:val="1255"/>
        <w:rFonts w:ascii="Calibri" w:hAnsi="Calibri"/>
        <w:sz w:val="21"/>
        <w:szCs w:val="22"/>
      </w:rPr>
      <w:t xml:space="preserve">1</w:t>
    </w:r>
    <w:r>
      <w:fldChar w:fldCharType="end"/>
    </w:r>
    <w:r/>
  </w:p>
  <w:p>
    <w:pPr>
      <w:pStyle w:val="125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rPr>
                              <w:rFonts w:ascii="Calibri" w:hAnsi="Calibri"/>
                              <w:szCs w:val="22"/>
                            </w:rPr>
                          </w:pPr>
                          <w:r>
                            <w:rPr>
                              <w:rFonts w:ascii="Calibri" w:hAnsi="Calibri"/>
                              <w:szCs w:val="22"/>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rPr>
                        <w:rFonts w:ascii="Calibri" w:hAnsi="Calibri"/>
                        <w:szCs w:val="22"/>
                      </w:rPr>
                    </w:pPr>
                    <w:r>
                      <w:rPr>
                        <w:rFonts w:ascii="Calibri" w:hAnsi="Calibri"/>
                        <w:szCs w:val="22"/>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160" cy="131445"/>
              <wp:effectExtent l="3175" t="3175" r="3175" b="3175"/>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3692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2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2970530</wp:posOffset>
              </wp:positionH>
              <wp:positionV relativeFrom="paragraph">
                <wp:posOffset>7620</wp:posOffset>
              </wp:positionV>
              <wp:extent cx="303530" cy="130175"/>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303530" cy="1301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argin-left:233.9pt;mso-position-horizontal:absolute;mso-position-vertical-relative:text;margin-top:0.6pt;mso-position-vertical:absolute;width:23.9pt;height:10.2pt;mso-wrap-distance-left:9.0pt;mso-wrap-distance-top:0.0pt;mso-wrap-distance-right:9.0pt;mso-wrap-distance-bottom:0.0pt;v-text-anchor:top;visibility:visible;" filled="f" stroked="f" strokeweight="0.50pt">
              <v:textbox inset="0,0,0,0">
                <w:txbxContent>
                  <w:p>
                    <w:pPr>
                      <w:pStyle w:val="1022"/>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2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fldChar w:fldCharType="begin"/>
    </w:r>
    <w:r>
      <w:rPr>
        <w:rStyle w:val="1041"/>
      </w:rPr>
      <w:instrText xml:space="preserve"> PAGE </w:instrText>
    </w:r>
    <w:r>
      <w:fldChar w:fldCharType="separate"/>
    </w:r>
    <w:r>
      <w:rPr>
        <w:rStyle w:val="1041"/>
        <w:rFonts w:hint="eastAsia"/>
      </w:rPr>
      <w:t xml:space="preserve">２</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p>
    <w:pPr>
      <w:pStyle w:val="1022"/>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fldChar w:fldCharType="begin"/>
    </w:r>
    <w:r>
      <w:rPr>
        <w:rStyle w:val="1041"/>
      </w:rPr>
      <w:instrText xml:space="preserve"> PAGE </w:instrText>
    </w:r>
    <w:r>
      <w:fldChar w:fldCharType="separate"/>
    </w:r>
    <w:r>
      <w:rPr>
        <w:rStyle w:val="1041"/>
        <w:rFonts w:hint="eastAsia"/>
      </w:rPr>
      <w:t xml:space="preserve">２</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decimal"/>
      <w:pStyle w:val="1218"/>
      <w:isLgl w:val="false"/>
      <w:suff w:val="nothing"/>
      <w:lvlText w:val="5.%2."/>
      <w:lvlJc w:val="left"/>
      <w:pPr>
        <w:ind w:left="284"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8"/>
  </w:num>
  <w:num w:numId="3">
    <w:abstractNumId w:val="13"/>
  </w:num>
  <w:num w:numId="4">
    <w:abstractNumId w:val="6"/>
  </w:num>
  <w:num w:numId="5">
    <w:abstractNumId w:val="2"/>
  </w:num>
  <w:num w:numId="6">
    <w:abstractNumId w:val="14"/>
  </w:num>
  <w:num w:numId="7">
    <w:abstractNumId w:val="3"/>
  </w:num>
  <w:num w:numId="8">
    <w:abstractNumId w:val="12"/>
  </w:num>
  <w:num w:numId="9">
    <w:abstractNumId w:val="1"/>
  </w:num>
  <w:num w:numId="10">
    <w:abstractNumId w:val="10"/>
  </w:num>
  <w:num w:numId="11">
    <w:abstractNumId w:val="7"/>
  </w:num>
  <w:num w:numId="12">
    <w:abstractNumId w:val="5"/>
  </w:num>
  <w:num w:numId="13">
    <w:abstractNumId w:val="11"/>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3" w:default="1">
    <w:name w:val="Normal"/>
    <w:link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name w:val="Heading 1"/>
    <w:basedOn w:val="993"/>
    <w:next w:val="993"/>
    <w:link w:val="1250"/>
    <w:uiPriority w:val="9"/>
    <w:qFormat/>
    <w:pPr>
      <w:keepLines/>
      <w:keepNext/>
      <w:spacing w:before="480" w:after="200"/>
      <w:outlineLvl w:val="0"/>
    </w:pPr>
    <w:rPr>
      <w:rFonts w:ascii="Arial" w:hAnsi="Arial" w:eastAsia="Arial" w:cs="Arial"/>
      <w:sz w:val="40"/>
      <w:szCs w:val="40"/>
    </w:rPr>
  </w:style>
  <w:style w:type="paragraph" w:styleId="995">
    <w:name w:val="Heading 2"/>
    <w:basedOn w:val="993"/>
    <w:next w:val="1005"/>
    <w:link w:val="1194"/>
    <w:uiPriority w:val="99"/>
    <w:qFormat/>
    <w:pPr>
      <w:jc w:val="center"/>
      <w:keepLines/>
      <w:keepNext/>
      <w:spacing w:before="260" w:after="260" w:line="416" w:lineRule="auto"/>
      <w:outlineLvl w:val="1"/>
    </w:pPr>
    <w:rPr>
      <w:rFonts w:ascii="幼圆" w:hAnsi="Arial" w:eastAsia="楷体_GB2312"/>
      <w:b/>
      <w:sz w:val="44"/>
      <w:szCs w:val="20"/>
    </w:rPr>
  </w:style>
  <w:style w:type="paragraph" w:styleId="996">
    <w:name w:val="Heading 3"/>
    <w:basedOn w:val="993"/>
    <w:next w:val="1005"/>
    <w:link w:val="1196"/>
    <w:uiPriority w:val="9"/>
    <w:qFormat/>
    <w:pPr>
      <w:keepLines/>
      <w:keepNext/>
      <w:spacing w:before="260" w:after="260" w:line="416" w:lineRule="auto"/>
      <w:outlineLvl w:val="2"/>
    </w:pPr>
    <w:rPr>
      <w:b/>
      <w:sz w:val="32"/>
      <w:szCs w:val="20"/>
    </w:rPr>
  </w:style>
  <w:style w:type="paragraph" w:styleId="997">
    <w:name w:val="Heading 4"/>
    <w:basedOn w:val="993"/>
    <w:next w:val="993"/>
    <w:uiPriority w:val="9"/>
    <w:qFormat/>
    <w:pPr>
      <w:keepLines/>
      <w:keepNext/>
      <w:spacing w:before="280" w:after="290" w:line="376" w:lineRule="auto"/>
      <w:outlineLvl w:val="3"/>
    </w:pPr>
    <w:rPr>
      <w:rFonts w:ascii="Arial" w:hAnsi="Arial" w:eastAsia="黑体"/>
      <w:b/>
      <w:bCs/>
      <w:sz w:val="28"/>
      <w:szCs w:val="28"/>
    </w:rPr>
  </w:style>
  <w:style w:type="paragraph" w:styleId="998">
    <w:name w:val="Heading 5"/>
    <w:basedOn w:val="993"/>
    <w:next w:val="993"/>
    <w:link w:val="1050"/>
    <w:uiPriority w:val="9"/>
    <w:unhideWhenUsed/>
    <w:qFormat/>
    <w:pPr>
      <w:keepLines/>
      <w:keepNext/>
      <w:spacing w:before="320" w:after="200"/>
      <w:outlineLvl w:val="4"/>
    </w:pPr>
    <w:rPr>
      <w:rFonts w:ascii="Arial" w:hAnsi="Arial" w:eastAsia="Arial" w:cs="Arial"/>
      <w:b/>
      <w:bCs/>
      <w:sz w:val="24"/>
      <w:szCs w:val="24"/>
    </w:rPr>
  </w:style>
  <w:style w:type="paragraph" w:styleId="999">
    <w:name w:val="Heading 6"/>
    <w:basedOn w:val="993"/>
    <w:next w:val="993"/>
    <w:link w:val="1051"/>
    <w:uiPriority w:val="9"/>
    <w:unhideWhenUsed/>
    <w:qFormat/>
    <w:pPr>
      <w:keepLines/>
      <w:keepNext/>
      <w:spacing w:before="320" w:after="200"/>
      <w:outlineLvl w:val="5"/>
    </w:pPr>
    <w:rPr>
      <w:rFonts w:ascii="Arial" w:hAnsi="Arial" w:eastAsia="Arial" w:cs="Arial"/>
      <w:b/>
      <w:bCs/>
      <w:sz w:val="22"/>
      <w:szCs w:val="22"/>
    </w:rPr>
  </w:style>
  <w:style w:type="paragraph" w:styleId="1000">
    <w:name w:val="Heading 7"/>
    <w:basedOn w:val="993"/>
    <w:next w:val="993"/>
    <w:link w:val="1052"/>
    <w:uiPriority w:val="9"/>
    <w:unhideWhenUsed/>
    <w:qFormat/>
    <w:pPr>
      <w:keepLines/>
      <w:keepNext/>
      <w:spacing w:before="320" w:after="200"/>
      <w:outlineLvl w:val="6"/>
    </w:pPr>
    <w:rPr>
      <w:rFonts w:ascii="Arial" w:hAnsi="Arial" w:eastAsia="Arial" w:cs="Arial"/>
      <w:b/>
      <w:bCs/>
      <w:i/>
      <w:iCs/>
      <w:sz w:val="22"/>
      <w:szCs w:val="22"/>
    </w:rPr>
  </w:style>
  <w:style w:type="paragraph" w:styleId="1001">
    <w:name w:val="Heading 8"/>
    <w:basedOn w:val="993"/>
    <w:next w:val="993"/>
    <w:link w:val="1053"/>
    <w:uiPriority w:val="9"/>
    <w:unhideWhenUsed/>
    <w:qFormat/>
    <w:pPr>
      <w:keepLines/>
      <w:keepNext/>
      <w:spacing w:before="320" w:after="200"/>
      <w:outlineLvl w:val="7"/>
    </w:pPr>
    <w:rPr>
      <w:rFonts w:ascii="Arial" w:hAnsi="Arial" w:eastAsia="Arial" w:cs="Arial"/>
      <w:i/>
      <w:iCs/>
      <w:sz w:val="22"/>
      <w:szCs w:val="22"/>
    </w:rPr>
  </w:style>
  <w:style w:type="paragraph" w:styleId="1002">
    <w:name w:val="Heading 9"/>
    <w:basedOn w:val="993"/>
    <w:next w:val="993"/>
    <w:link w:val="1197"/>
    <w:uiPriority w:val="0"/>
    <w:qFormat/>
    <w:pPr>
      <w:keepLines/>
      <w:keepNext/>
      <w:spacing w:before="240" w:after="64" w:line="320" w:lineRule="auto"/>
      <w:outlineLvl w:val="8"/>
    </w:pPr>
    <w:rPr>
      <w:rFonts w:ascii="Cambria" w:hAnsi="Cambria" w:eastAsia="宋体" w:cs="Times New Roman"/>
      <w:szCs w:val="21"/>
    </w:rPr>
  </w:style>
  <w:style w:type="character" w:styleId="1003" w:default="1">
    <w:name w:val="Default Paragraph Font"/>
    <w:uiPriority w:val="1"/>
    <w:unhideWhenUsed/>
    <w:qFormat/>
  </w:style>
  <w:style w:type="table" w:styleId="1004"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05">
    <w:name w:val="Normal Indent"/>
    <w:basedOn w:val="993"/>
    <w:link w:val="1195"/>
    <w:uiPriority w:val="0"/>
    <w:qFormat/>
    <w:pPr>
      <w:ind w:firstLine="420"/>
    </w:pPr>
    <w:rPr>
      <w:szCs w:val="20"/>
    </w:rPr>
  </w:style>
  <w:style w:type="paragraph" w:styleId="1006">
    <w:name w:val="toc 7"/>
    <w:basedOn w:val="993"/>
    <w:next w:val="993"/>
    <w:uiPriority w:val="39"/>
    <w:unhideWhenUsed/>
    <w:qFormat/>
    <w:pPr>
      <w:ind w:left="1701" w:right="0" w:firstLine="0"/>
      <w:spacing w:after="57"/>
    </w:pPr>
  </w:style>
  <w:style w:type="paragraph" w:styleId="1007">
    <w:name w:val="Caption"/>
    <w:basedOn w:val="993"/>
    <w:next w:val="9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8">
    <w:name w:val="index 5"/>
    <w:basedOn w:val="993"/>
    <w:next w:val="993"/>
    <w:uiPriority w:val="0"/>
    <w:qFormat/>
    <w:pPr>
      <w:ind w:left="1050" w:hanging="210"/>
      <w:jc w:val="left"/>
    </w:pPr>
    <w:rPr>
      <w:rFonts w:ascii="Calibri" w:hAnsi="Calibri"/>
      <w:sz w:val="20"/>
      <w:szCs w:val="20"/>
    </w:rPr>
  </w:style>
  <w:style w:type="paragraph" w:styleId="1009">
    <w:name w:val="Document Map"/>
    <w:basedOn w:val="993"/>
    <w:uiPriority w:val="0"/>
    <w:qFormat/>
    <w:pPr>
      <w:shd w:val="clear" w:color="auto" w:fill="000080"/>
    </w:pPr>
    <w:rPr>
      <w:szCs w:val="24"/>
    </w:rPr>
  </w:style>
  <w:style w:type="paragraph" w:styleId="1010">
    <w:name w:val="annotation text"/>
    <w:basedOn w:val="993"/>
    <w:link w:val="1198"/>
    <w:uiPriority w:val="0"/>
    <w:qFormat/>
    <w:pPr>
      <w:jc w:val="left"/>
    </w:pPr>
  </w:style>
  <w:style w:type="paragraph" w:styleId="1011">
    <w:name w:val="Body Text 3"/>
    <w:basedOn w:val="993"/>
    <w:uiPriority w:val="0"/>
    <w:qFormat/>
    <w:rPr>
      <w:rFonts w:ascii="仿宋_GB2312" w:hAnsi="Arial" w:eastAsia="仿宋_GB2312"/>
      <w:sz w:val="32"/>
      <w:szCs w:val="32"/>
    </w:rPr>
  </w:style>
  <w:style w:type="paragraph" w:styleId="1012">
    <w:name w:val="Body Text"/>
    <w:basedOn w:val="993"/>
    <w:uiPriority w:val="0"/>
    <w:qFormat/>
    <w:rPr>
      <w:rFonts w:ascii="楷体_GB2312" w:hAnsi="Arial" w:eastAsia="楷体_GB2312"/>
      <w:sz w:val="28"/>
      <w:szCs w:val="20"/>
    </w:rPr>
  </w:style>
  <w:style w:type="paragraph" w:styleId="1013">
    <w:name w:val="Body Text Indent"/>
    <w:basedOn w:val="993"/>
    <w:next w:val="1014"/>
    <w:link w:val="1199"/>
    <w:uiPriority w:val="0"/>
    <w:qFormat/>
    <w:pPr>
      <w:ind w:firstLine="645"/>
    </w:pPr>
    <w:rPr>
      <w:rFonts w:ascii="楷体_GB2312" w:eastAsia="楷体_GB2312"/>
      <w:sz w:val="32"/>
      <w:szCs w:val="20"/>
    </w:rPr>
  </w:style>
  <w:style w:type="paragraph" w:styleId="1014">
    <w:name w:val="envelope return"/>
    <w:basedOn w:val="993"/>
    <w:uiPriority w:val="99"/>
    <w:unhideWhenUsed/>
    <w:qFormat/>
    <w:rPr>
      <w:rFonts w:ascii="Arial" w:hAnsi="Arial"/>
      <w:szCs w:val="24"/>
    </w:rPr>
  </w:style>
  <w:style w:type="paragraph" w:styleId="1015">
    <w:name w:val="toc 5"/>
    <w:basedOn w:val="993"/>
    <w:next w:val="993"/>
    <w:uiPriority w:val="39"/>
    <w:unhideWhenUsed/>
    <w:qFormat/>
    <w:pPr>
      <w:ind w:left="1134" w:right="0" w:firstLine="0"/>
      <w:spacing w:after="57"/>
    </w:pPr>
  </w:style>
  <w:style w:type="paragraph" w:styleId="1016">
    <w:name w:val="toc 3"/>
    <w:basedOn w:val="993"/>
    <w:next w:val="993"/>
    <w:uiPriority w:val="39"/>
    <w:unhideWhenUsed/>
    <w:qFormat/>
    <w:pPr>
      <w:ind w:left="567" w:right="0" w:firstLine="0"/>
      <w:spacing w:after="57"/>
    </w:pPr>
  </w:style>
  <w:style w:type="paragraph" w:styleId="1017">
    <w:name w:val="Plain Text"/>
    <w:basedOn w:val="993"/>
    <w:link w:val="1200"/>
    <w:uiPriority w:val="0"/>
    <w:qFormat/>
    <w:rPr>
      <w:rFonts w:ascii="宋体" w:hAnsi="Courier New" w:cs="Courier New"/>
      <w:szCs w:val="21"/>
    </w:rPr>
  </w:style>
  <w:style w:type="paragraph" w:styleId="1018">
    <w:name w:val="toc 8"/>
    <w:basedOn w:val="993"/>
    <w:next w:val="993"/>
    <w:uiPriority w:val="39"/>
    <w:unhideWhenUsed/>
    <w:qFormat/>
    <w:pPr>
      <w:ind w:left="1984" w:right="0" w:firstLine="0"/>
      <w:spacing w:after="57"/>
    </w:pPr>
  </w:style>
  <w:style w:type="paragraph" w:styleId="1019">
    <w:name w:val="Date"/>
    <w:basedOn w:val="993"/>
    <w:next w:val="993"/>
    <w:uiPriority w:val="0"/>
    <w:qFormat/>
    <w:pPr>
      <w:ind w:left="100"/>
    </w:pPr>
    <w:rPr>
      <w:rFonts w:ascii="仿宋_GB2312" w:eastAsia="仿宋_GB2312"/>
      <w:b/>
      <w:sz w:val="36"/>
    </w:rPr>
  </w:style>
  <w:style w:type="paragraph" w:styleId="1020">
    <w:name w:val="endnote text"/>
    <w:basedOn w:val="993"/>
    <w:link w:val="1191"/>
    <w:uiPriority w:val="99"/>
    <w:semiHidden/>
    <w:unhideWhenUsed/>
    <w:qFormat/>
    <w:pPr>
      <w:spacing w:after="0" w:line="240" w:lineRule="auto"/>
    </w:pPr>
    <w:rPr>
      <w:sz w:val="20"/>
    </w:rPr>
  </w:style>
  <w:style w:type="paragraph" w:styleId="1021">
    <w:name w:val="Balloon Text"/>
    <w:basedOn w:val="993"/>
    <w:link w:val="1201"/>
    <w:uiPriority w:val="0"/>
    <w:qFormat/>
    <w:rPr>
      <w:sz w:val="18"/>
      <w:szCs w:val="18"/>
    </w:rPr>
  </w:style>
  <w:style w:type="paragraph" w:styleId="1022">
    <w:name w:val="Footer"/>
    <w:basedOn w:val="993"/>
    <w:link w:val="1202"/>
    <w:uiPriority w:val="99"/>
    <w:qFormat/>
    <w:pPr>
      <w:jc w:val="left"/>
      <w:tabs>
        <w:tab w:val="center" w:pos="4153" w:leader="none"/>
        <w:tab w:val="right" w:pos="8306" w:leader="none"/>
      </w:tabs>
    </w:pPr>
    <w:rPr>
      <w:sz w:val="18"/>
      <w:szCs w:val="20"/>
    </w:rPr>
  </w:style>
  <w:style w:type="paragraph" w:styleId="1023">
    <w:name w:val="Header"/>
    <w:basedOn w:val="993"/>
    <w:uiPriority w:val="99"/>
    <w:qFormat/>
    <w:pPr>
      <w:jc w:val="center"/>
      <w:tabs>
        <w:tab w:val="center" w:pos="4153" w:leader="none"/>
        <w:tab w:val="right" w:pos="8306" w:leader="none"/>
      </w:tabs>
      <w:pBdr>
        <w:bottom w:val="single" w:color="auto" w:sz="6" w:space="1"/>
      </w:pBdr>
    </w:pPr>
    <w:rPr>
      <w:sz w:val="18"/>
      <w:szCs w:val="18"/>
    </w:rPr>
  </w:style>
  <w:style w:type="paragraph" w:styleId="1024">
    <w:name w:val="toc 1"/>
    <w:basedOn w:val="993"/>
    <w:next w:val="993"/>
    <w:uiPriority w:val="0"/>
    <w:qFormat/>
  </w:style>
  <w:style w:type="paragraph" w:styleId="1025">
    <w:name w:val="toc 4"/>
    <w:basedOn w:val="993"/>
    <w:next w:val="993"/>
    <w:uiPriority w:val="39"/>
    <w:unhideWhenUsed/>
    <w:qFormat/>
    <w:pPr>
      <w:ind w:left="850" w:right="0" w:firstLine="0"/>
      <w:spacing w:after="57"/>
    </w:pPr>
  </w:style>
  <w:style w:type="paragraph" w:styleId="1026">
    <w:name w:val="Subtitle"/>
    <w:basedOn w:val="993"/>
    <w:next w:val="993"/>
    <w:uiPriority w:val="99"/>
    <w:qFormat/>
    <w:pPr>
      <w:ind w:firstLine="200"/>
      <w:jc w:val="center"/>
      <w:spacing w:before="240" w:after="60" w:line="312" w:lineRule="auto"/>
      <w:outlineLvl w:val="1"/>
    </w:pPr>
    <w:rPr>
      <w:rFonts w:ascii="Cambria" w:hAnsi="Cambria"/>
      <w:b/>
      <w:bCs/>
      <w:sz w:val="32"/>
      <w:szCs w:val="32"/>
    </w:rPr>
  </w:style>
  <w:style w:type="paragraph" w:styleId="1027">
    <w:name w:val="footnote text"/>
    <w:basedOn w:val="993"/>
    <w:link w:val="1190"/>
    <w:uiPriority w:val="99"/>
    <w:semiHidden/>
    <w:unhideWhenUsed/>
    <w:qFormat/>
    <w:pPr>
      <w:spacing w:after="40" w:line="240" w:lineRule="auto"/>
    </w:pPr>
    <w:rPr>
      <w:sz w:val="18"/>
    </w:rPr>
  </w:style>
  <w:style w:type="paragraph" w:styleId="1028">
    <w:name w:val="toc 6"/>
    <w:basedOn w:val="993"/>
    <w:next w:val="993"/>
    <w:uiPriority w:val="39"/>
    <w:unhideWhenUsed/>
    <w:qFormat/>
    <w:pPr>
      <w:ind w:left="1417" w:right="0" w:firstLine="0"/>
      <w:spacing w:after="57"/>
    </w:pPr>
  </w:style>
  <w:style w:type="paragraph" w:styleId="1029">
    <w:name w:val="Body Text Indent 3"/>
    <w:basedOn w:val="993"/>
    <w:uiPriority w:val="0"/>
    <w:qFormat/>
    <w:pPr>
      <w:ind w:left="520" w:firstLine="425"/>
      <w:jc w:val="center"/>
    </w:pPr>
    <w:rPr>
      <w:rFonts w:ascii="方正行楷简体" w:hAnsi="Arial" w:eastAsia="方正行楷简体"/>
      <w:sz w:val="36"/>
      <w:szCs w:val="20"/>
    </w:rPr>
  </w:style>
  <w:style w:type="paragraph" w:styleId="1030">
    <w:name w:val="table of figures"/>
    <w:basedOn w:val="993"/>
    <w:next w:val="993"/>
    <w:uiPriority w:val="99"/>
    <w:unhideWhenUsed/>
    <w:qFormat/>
    <w:pPr>
      <w:spacing w:after="0" w:afterAutospacing="0"/>
    </w:pPr>
  </w:style>
  <w:style w:type="paragraph" w:styleId="1031">
    <w:name w:val="toc 2"/>
    <w:basedOn w:val="993"/>
    <w:next w:val="993"/>
    <w:uiPriority w:val="39"/>
    <w:unhideWhenUsed/>
    <w:qFormat/>
    <w:pPr>
      <w:ind w:left="283" w:right="0" w:firstLine="0"/>
      <w:spacing w:after="57"/>
    </w:pPr>
  </w:style>
  <w:style w:type="paragraph" w:styleId="1032">
    <w:name w:val="toc 9"/>
    <w:basedOn w:val="993"/>
    <w:next w:val="993"/>
    <w:uiPriority w:val="39"/>
    <w:unhideWhenUsed/>
    <w:qFormat/>
    <w:pPr>
      <w:ind w:left="2268" w:right="0" w:firstLine="0"/>
      <w:spacing w:after="57"/>
    </w:pPr>
  </w:style>
  <w:style w:type="paragraph" w:styleId="1033">
    <w:name w:val="Normal (Web)"/>
    <w:basedOn w:val="993"/>
    <w:link w:val="1203"/>
    <w:uiPriority w:val="99"/>
    <w:qFormat/>
    <w:pPr>
      <w:jc w:val="left"/>
      <w:spacing w:before="100" w:beforeAutospacing="1" w:after="100" w:afterAutospacing="1"/>
      <w:widowControl/>
    </w:pPr>
    <w:rPr>
      <w:rFonts w:ascii="宋体" w:hAnsi="宋体" w:cs="宋体"/>
      <w:color w:val="000000"/>
      <w:sz w:val="24"/>
    </w:rPr>
  </w:style>
  <w:style w:type="paragraph" w:styleId="1034">
    <w:name w:val="Title"/>
    <w:basedOn w:val="993"/>
    <w:next w:val="993"/>
    <w:link w:val="1056"/>
    <w:uiPriority w:val="10"/>
    <w:qFormat/>
    <w:pPr>
      <w:contextualSpacing/>
      <w:spacing w:before="300" w:after="200"/>
    </w:pPr>
    <w:rPr>
      <w:sz w:val="48"/>
      <w:szCs w:val="48"/>
    </w:rPr>
  </w:style>
  <w:style w:type="paragraph" w:styleId="1035">
    <w:name w:val="annotation subject"/>
    <w:basedOn w:val="1010"/>
    <w:next w:val="1010"/>
    <w:link w:val="1204"/>
    <w:uiPriority w:val="0"/>
    <w:qFormat/>
    <w:rPr>
      <w:b/>
      <w:bCs/>
    </w:rPr>
  </w:style>
  <w:style w:type="paragraph" w:styleId="1036">
    <w:name w:val="Body Text First Indent"/>
    <w:basedOn w:val="1012"/>
    <w:uiPriority w:val="0"/>
    <w:qFormat/>
    <w:pPr>
      <w:ind w:firstLine="420"/>
    </w:pPr>
  </w:style>
  <w:style w:type="paragraph" w:styleId="1037">
    <w:name w:val="Body Text First Indent 2"/>
    <w:basedOn w:val="1013"/>
    <w:link w:val="1205"/>
    <w:uiPriority w:val="0"/>
    <w:qFormat/>
    <w:pPr>
      <w:ind w:left="420" w:firstLine="420"/>
      <w:spacing w:after="120"/>
    </w:pPr>
    <w:rPr>
      <w:rFonts w:ascii="Times New Roman" w:eastAsia="宋体"/>
      <w:sz w:val="21"/>
      <w:szCs w:val="24"/>
    </w:rPr>
  </w:style>
  <w:style w:type="table" w:styleId="10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9">
    <w:name w:val="Strong"/>
    <w:basedOn w:val="1003"/>
    <w:uiPriority w:val="0"/>
    <w:qFormat/>
    <w:rPr>
      <w:b/>
    </w:rPr>
  </w:style>
  <w:style w:type="character" w:styleId="1040">
    <w:name w:val="endnote reference"/>
    <w:basedOn w:val="1003"/>
    <w:uiPriority w:val="99"/>
    <w:semiHidden/>
    <w:unhideWhenUsed/>
    <w:qFormat/>
    <w:rPr>
      <w:vertAlign w:val="superscript"/>
    </w:rPr>
  </w:style>
  <w:style w:type="character" w:styleId="1041">
    <w:name w:val="page number"/>
    <w:uiPriority w:val="0"/>
    <w:qFormat/>
  </w:style>
  <w:style w:type="character" w:styleId="1042">
    <w:name w:val="FollowedHyperlink"/>
    <w:basedOn w:val="1003"/>
    <w:uiPriority w:val="99"/>
    <w:semiHidden/>
    <w:unhideWhenUsed/>
    <w:qFormat/>
    <w:rPr>
      <w:color w:val="333333"/>
      <w:u w:val="none"/>
    </w:rPr>
  </w:style>
  <w:style w:type="character" w:styleId="1043">
    <w:name w:val="Hyperlink"/>
    <w:uiPriority w:val="99"/>
    <w:unhideWhenUsed/>
    <w:qFormat/>
    <w:rPr>
      <w:color w:val="333333"/>
      <w:u w:val="none"/>
    </w:rPr>
  </w:style>
  <w:style w:type="character" w:styleId="1044">
    <w:name w:val="annotation reference"/>
    <w:uiPriority w:val="0"/>
    <w:qFormat/>
    <w:rPr>
      <w:sz w:val="21"/>
      <w:szCs w:val="21"/>
    </w:rPr>
  </w:style>
  <w:style w:type="character" w:styleId="1045">
    <w:name w:val="footnote reference"/>
    <w:basedOn w:val="1003"/>
    <w:uiPriority w:val="99"/>
    <w:unhideWhenUsed/>
    <w:qFormat/>
    <w:rPr>
      <w:vertAlign w:val="superscript"/>
    </w:rPr>
  </w:style>
  <w:style w:type="character" w:styleId="1046" w:customStyle="1">
    <w:name w:val="Heading 1 Char"/>
    <w:basedOn w:val="1003"/>
    <w:uiPriority w:val="9"/>
    <w:qFormat/>
    <w:rPr>
      <w:rFonts w:ascii="Arial" w:hAnsi="Arial" w:eastAsia="Arial" w:cs="Arial"/>
      <w:sz w:val="40"/>
      <w:szCs w:val="40"/>
    </w:rPr>
  </w:style>
  <w:style w:type="character" w:styleId="1047" w:customStyle="1">
    <w:name w:val="Heading 2 Char"/>
    <w:basedOn w:val="1003"/>
    <w:uiPriority w:val="9"/>
    <w:qFormat/>
    <w:rPr>
      <w:rFonts w:ascii="Arial" w:hAnsi="Arial" w:eastAsia="Arial" w:cs="Arial"/>
      <w:sz w:val="34"/>
    </w:rPr>
  </w:style>
  <w:style w:type="character" w:styleId="1048" w:customStyle="1">
    <w:name w:val="Heading 3 Char"/>
    <w:basedOn w:val="1003"/>
    <w:uiPriority w:val="9"/>
    <w:qFormat/>
    <w:rPr>
      <w:rFonts w:ascii="Arial" w:hAnsi="Arial" w:eastAsia="Arial" w:cs="Arial"/>
      <w:sz w:val="30"/>
      <w:szCs w:val="30"/>
    </w:rPr>
  </w:style>
  <w:style w:type="character" w:styleId="1049" w:customStyle="1">
    <w:name w:val="Heading 4 Char"/>
    <w:basedOn w:val="1003"/>
    <w:uiPriority w:val="9"/>
    <w:qFormat/>
    <w:rPr>
      <w:rFonts w:ascii="Arial" w:hAnsi="Arial" w:eastAsia="Arial" w:cs="Arial"/>
      <w:b/>
      <w:bCs/>
      <w:sz w:val="26"/>
      <w:szCs w:val="26"/>
    </w:rPr>
  </w:style>
  <w:style w:type="character" w:styleId="1050" w:customStyle="1">
    <w:name w:val="Heading 5 Char"/>
    <w:basedOn w:val="1003"/>
    <w:link w:val="998"/>
    <w:uiPriority w:val="9"/>
    <w:qFormat/>
    <w:rPr>
      <w:rFonts w:ascii="Arial" w:hAnsi="Arial" w:eastAsia="Arial" w:cs="Arial"/>
      <w:b/>
      <w:bCs/>
      <w:sz w:val="24"/>
      <w:szCs w:val="24"/>
    </w:rPr>
  </w:style>
  <w:style w:type="character" w:styleId="1051" w:customStyle="1">
    <w:name w:val="Heading 6 Char"/>
    <w:basedOn w:val="1003"/>
    <w:link w:val="999"/>
    <w:uiPriority w:val="9"/>
    <w:qFormat/>
    <w:rPr>
      <w:rFonts w:ascii="Arial" w:hAnsi="Arial" w:eastAsia="Arial" w:cs="Arial"/>
      <w:b/>
      <w:bCs/>
      <w:sz w:val="22"/>
      <w:szCs w:val="22"/>
    </w:rPr>
  </w:style>
  <w:style w:type="character" w:styleId="1052" w:customStyle="1">
    <w:name w:val="Heading 7 Char"/>
    <w:basedOn w:val="1003"/>
    <w:link w:val="1000"/>
    <w:uiPriority w:val="9"/>
    <w:qFormat/>
    <w:rPr>
      <w:rFonts w:ascii="Arial" w:hAnsi="Arial" w:eastAsia="Arial" w:cs="Arial"/>
      <w:b/>
      <w:bCs/>
      <w:i/>
      <w:iCs/>
      <w:sz w:val="22"/>
      <w:szCs w:val="22"/>
    </w:rPr>
  </w:style>
  <w:style w:type="character" w:styleId="1053" w:customStyle="1">
    <w:name w:val="Heading 8 Char"/>
    <w:basedOn w:val="1003"/>
    <w:link w:val="1001"/>
    <w:uiPriority w:val="9"/>
    <w:qFormat/>
    <w:rPr>
      <w:rFonts w:ascii="Arial" w:hAnsi="Arial" w:eastAsia="Arial" w:cs="Arial"/>
      <w:i/>
      <w:iCs/>
      <w:sz w:val="22"/>
      <w:szCs w:val="22"/>
    </w:rPr>
  </w:style>
  <w:style w:type="character" w:styleId="1054" w:customStyle="1">
    <w:name w:val="Heading 9 Char"/>
    <w:basedOn w:val="1003"/>
    <w:uiPriority w:val="9"/>
    <w:qFormat/>
    <w:rPr>
      <w:rFonts w:ascii="Arial" w:hAnsi="Arial" w:eastAsia="Arial" w:cs="Arial"/>
      <w:i/>
      <w:iCs/>
      <w:sz w:val="21"/>
      <w:szCs w:val="21"/>
    </w:rPr>
  </w:style>
  <w:style w:type="paragraph" w:styleId="1055">
    <w:name w:val="No Spacing"/>
    <w:uiPriority w:val="1"/>
    <w:qFormat/>
    <w:pPr>
      <w:spacing w:before="0" w:after="0" w:line="240" w:lineRule="auto"/>
    </w:pPr>
    <w:rPr>
      <w:rFonts w:hint="default" w:ascii="Times New Roman" w:hAnsi="Times New Roman" w:eastAsia="宋体" w:cs="Times New Roman"/>
    </w:rPr>
  </w:style>
  <w:style w:type="character" w:styleId="1056" w:customStyle="1">
    <w:name w:val="Title Char"/>
    <w:basedOn w:val="1003"/>
    <w:link w:val="1034"/>
    <w:uiPriority w:val="10"/>
    <w:qFormat/>
    <w:rPr>
      <w:sz w:val="48"/>
      <w:szCs w:val="48"/>
    </w:rPr>
  </w:style>
  <w:style w:type="character" w:styleId="1057" w:customStyle="1">
    <w:name w:val="Subtitle Char"/>
    <w:basedOn w:val="1003"/>
    <w:uiPriority w:val="11"/>
    <w:qFormat/>
    <w:rPr>
      <w:sz w:val="24"/>
      <w:szCs w:val="24"/>
    </w:rPr>
  </w:style>
  <w:style w:type="paragraph" w:styleId="1058">
    <w:name w:val="Quote"/>
    <w:basedOn w:val="993"/>
    <w:next w:val="993"/>
    <w:link w:val="1059"/>
    <w:uiPriority w:val="29"/>
    <w:qFormat/>
    <w:pPr>
      <w:ind w:left="720" w:right="720"/>
    </w:pPr>
    <w:rPr>
      <w:i/>
    </w:rPr>
  </w:style>
  <w:style w:type="character" w:styleId="1059" w:customStyle="1">
    <w:name w:val="Quote Char"/>
    <w:link w:val="1058"/>
    <w:uiPriority w:val="29"/>
    <w:qFormat/>
    <w:rPr>
      <w:i/>
    </w:rPr>
  </w:style>
  <w:style w:type="paragraph" w:styleId="1060">
    <w:name w:val="Intense Quote"/>
    <w:basedOn w:val="993"/>
    <w:next w:val="993"/>
    <w:link w:val="10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1" w:customStyle="1">
    <w:name w:val="Intense Quote Char"/>
    <w:link w:val="1060"/>
    <w:uiPriority w:val="30"/>
    <w:qFormat/>
    <w:rPr>
      <w:i/>
    </w:rPr>
  </w:style>
  <w:style w:type="character" w:styleId="1062" w:customStyle="1">
    <w:name w:val="Header Char"/>
    <w:basedOn w:val="1003"/>
    <w:uiPriority w:val="99"/>
    <w:qFormat/>
  </w:style>
  <w:style w:type="character" w:styleId="1063" w:customStyle="1">
    <w:name w:val="Footer Char"/>
    <w:basedOn w:val="1003"/>
    <w:uiPriority w:val="99"/>
    <w:qFormat/>
  </w:style>
  <w:style w:type="character" w:styleId="1064" w:customStyle="1">
    <w:name w:val="Caption Char"/>
    <w:uiPriority w:val="99"/>
    <w:qFormat/>
  </w:style>
  <w:style w:type="table" w:styleId="1065" w:customStyle="1">
    <w:name w:val="Table Grid Light"/>
    <w:basedOn w:val="10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6" w:customStyle="1">
    <w:name w:val="Plain Table 1"/>
    <w:basedOn w:val="10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7" w:customStyle="1">
    <w:name w:val="Plain Table 2"/>
    <w:basedOn w:val="10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8" w:customStyle="1">
    <w:name w:val="Plain Table 3"/>
    <w:basedOn w:val="10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9" w:customStyle="1">
    <w:name w:val="Plain Table 4"/>
    <w:basedOn w:val="10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0" w:customStyle="1">
    <w:name w:val="Plain Table 5"/>
    <w:basedOn w:val="10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1" w:customStyle="1">
    <w:name w:val="Grid Table 1 Light"/>
    <w:basedOn w:val="10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1"/>
    <w:basedOn w:val="10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2"/>
    <w:basedOn w:val="10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3"/>
    <w:basedOn w:val="10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4"/>
    <w:basedOn w:val="10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5"/>
    <w:basedOn w:val="10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6"/>
    <w:basedOn w:val="10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8" w:customStyle="1">
    <w:name w:val="Grid Table 2"/>
    <w:basedOn w:val="10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9" w:customStyle="1">
    <w:name w:val="Grid Table 2 - Accent 1"/>
    <w:basedOn w:val="10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0" w:customStyle="1">
    <w:name w:val="Grid Table 2 - Accent 2"/>
    <w:basedOn w:val="10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Grid Table 2 - Accent 3"/>
    <w:basedOn w:val="10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2" w:customStyle="1">
    <w:name w:val="Grid Table 2 - Accent 4"/>
    <w:basedOn w:val="10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Grid Table 2 - Accent 5"/>
    <w:basedOn w:val="10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4" w:customStyle="1">
    <w:name w:val="Grid Table 2 - Accent 6"/>
    <w:basedOn w:val="10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5" w:customStyle="1">
    <w:name w:val="Grid Table 3"/>
    <w:basedOn w:val="10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1"/>
    <w:basedOn w:val="10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2"/>
    <w:basedOn w:val="10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3"/>
    <w:basedOn w:val="10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4"/>
    <w:basedOn w:val="10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5"/>
    <w:basedOn w:val="10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6"/>
    <w:basedOn w:val="10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4"/>
    <w:basedOn w:val="10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3" w:customStyle="1">
    <w:name w:val="Grid Table 4 - Accent 1"/>
    <w:basedOn w:val="100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4" w:customStyle="1">
    <w:name w:val="Grid Table 4 - Accent 2"/>
    <w:basedOn w:val="100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5" w:customStyle="1">
    <w:name w:val="Grid Table 4 - Accent 3"/>
    <w:basedOn w:val="100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6" w:customStyle="1">
    <w:name w:val="Grid Table 4 - Accent 4"/>
    <w:basedOn w:val="100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7" w:customStyle="1">
    <w:name w:val="Grid Table 4 - Accent 5"/>
    <w:basedOn w:val="100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8" w:customStyle="1">
    <w:name w:val="Grid Table 4 - Accent 6"/>
    <w:basedOn w:val="100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9" w:customStyle="1">
    <w:name w:val="Grid Table 5 Dark"/>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0" w:customStyle="1">
    <w:name w:val="Grid Table 5 Dark- Accent 1"/>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1" w:customStyle="1">
    <w:name w:val="Grid Table 5 Dark - Accent 2"/>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2" w:customStyle="1">
    <w:name w:val="Grid Table 5 Dark - Accent 3"/>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3" w:customStyle="1">
    <w:name w:val="Grid Table 5 Dark- Accent 4"/>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4" w:customStyle="1">
    <w:name w:val="Grid Table 5 Dark - Accent 5"/>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5" w:customStyle="1">
    <w:name w:val="Grid Table 5 Dark - Accent 6"/>
    <w:basedOn w:val="10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6" w:customStyle="1">
    <w:name w:val="Grid Table 6 Colorful"/>
    <w:basedOn w:val="10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7" w:customStyle="1">
    <w:name w:val="Grid Table 6 Colorful - Accent 1"/>
    <w:basedOn w:val="100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8" w:customStyle="1">
    <w:name w:val="Grid Table 6 Colorful - Accent 2"/>
    <w:basedOn w:val="10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9" w:customStyle="1">
    <w:name w:val="Grid Table 6 Colorful - Accent 3"/>
    <w:basedOn w:val="100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0" w:customStyle="1">
    <w:name w:val="Grid Table 6 Colorful - Accent 4"/>
    <w:basedOn w:val="10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1" w:customStyle="1">
    <w:name w:val="Grid Table 6 Colorful - Accent 5"/>
    <w:basedOn w:val="100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2" w:customStyle="1">
    <w:name w:val="Grid Table 6 Colorful - Accent 6"/>
    <w:basedOn w:val="100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3" w:customStyle="1">
    <w:name w:val="Grid Table 7 Colorful"/>
    <w:basedOn w:val="10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Grid Table 7 Colorful - Accent 1"/>
    <w:basedOn w:val="100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5" w:customStyle="1">
    <w:name w:val="Grid Table 7 Colorful - Accent 2"/>
    <w:basedOn w:val="100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6" w:customStyle="1">
    <w:name w:val="Grid Table 7 Colorful - Accent 3"/>
    <w:basedOn w:val="100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7" w:customStyle="1">
    <w:name w:val="Grid Table 7 Colorful - Accent 4"/>
    <w:basedOn w:val="100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8" w:customStyle="1">
    <w:name w:val="Grid Table 7 Colorful - Accent 5"/>
    <w:basedOn w:val="100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9" w:customStyle="1">
    <w:name w:val="Grid Table 7 Colorful - Accent 6"/>
    <w:basedOn w:val="100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0" w:customStyle="1">
    <w:name w:val="List Table 1 Light"/>
    <w:basedOn w:val="10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1" w:customStyle="1">
    <w:name w:val="List Table 1 Light - Accent 1"/>
    <w:basedOn w:val="100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2" w:customStyle="1">
    <w:name w:val="List Table 1 Light - Accent 2"/>
    <w:basedOn w:val="100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3" w:customStyle="1">
    <w:name w:val="List Table 1 Light - Accent 3"/>
    <w:basedOn w:val="100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4" w:customStyle="1">
    <w:name w:val="List Table 1 Light - Accent 4"/>
    <w:basedOn w:val="100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5" w:customStyle="1">
    <w:name w:val="List Table 1 Light - Accent 5"/>
    <w:basedOn w:val="100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6" w:customStyle="1">
    <w:name w:val="List Table 1 Light - Accent 6"/>
    <w:basedOn w:val="100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7" w:customStyle="1">
    <w:name w:val="List Table 2"/>
    <w:basedOn w:val="10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8" w:customStyle="1">
    <w:name w:val="List Table 2 - Accent 1"/>
    <w:basedOn w:val="100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9" w:customStyle="1">
    <w:name w:val="List Table 2 - Accent 2"/>
    <w:basedOn w:val="100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0" w:customStyle="1">
    <w:name w:val="List Table 2 - Accent 3"/>
    <w:basedOn w:val="100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1" w:customStyle="1">
    <w:name w:val="List Table 2 - Accent 4"/>
    <w:basedOn w:val="100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2" w:customStyle="1">
    <w:name w:val="List Table 2 - Accent 5"/>
    <w:basedOn w:val="100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3" w:customStyle="1">
    <w:name w:val="List Table 2 - Accent 6"/>
    <w:basedOn w:val="100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4" w:customStyle="1">
    <w:name w:val="List Table 3"/>
    <w:basedOn w:val="10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5" w:customStyle="1">
    <w:name w:val="List Table 3 - Accent 1"/>
    <w:basedOn w:val="100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6" w:customStyle="1">
    <w:name w:val="List Table 3 - Accent 2"/>
    <w:basedOn w:val="10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7" w:customStyle="1">
    <w:name w:val="List Table 3 - Accent 3"/>
    <w:basedOn w:val="100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8" w:customStyle="1">
    <w:name w:val="List Table 3 - Accent 4"/>
    <w:basedOn w:val="10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9" w:customStyle="1">
    <w:name w:val="List Table 3 - Accent 5"/>
    <w:basedOn w:val="100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0" w:customStyle="1">
    <w:name w:val="List Table 3 - Accent 6"/>
    <w:basedOn w:val="100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1" w:customStyle="1">
    <w:name w:val="List Table 4"/>
    <w:basedOn w:val="10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2" w:customStyle="1">
    <w:name w:val="List Table 4 - Accent 1"/>
    <w:basedOn w:val="100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3" w:customStyle="1">
    <w:name w:val="List Table 4 - Accent 2"/>
    <w:basedOn w:val="100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4" w:customStyle="1">
    <w:name w:val="List Table 4 - Accent 3"/>
    <w:basedOn w:val="100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5" w:customStyle="1">
    <w:name w:val="List Table 4 - Accent 4"/>
    <w:basedOn w:val="100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6" w:customStyle="1">
    <w:name w:val="List Table 4 - Accent 5"/>
    <w:basedOn w:val="100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7" w:customStyle="1">
    <w:name w:val="List Table 4 - Accent 6"/>
    <w:basedOn w:val="100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8" w:customStyle="1">
    <w:name w:val="List Table 5 Dark"/>
    <w:basedOn w:val="10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List Table 5 Dark - Accent 1"/>
    <w:basedOn w:val="100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2"/>
    <w:basedOn w:val="100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3"/>
    <w:basedOn w:val="100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4"/>
    <w:basedOn w:val="100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5"/>
    <w:basedOn w:val="100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6"/>
    <w:basedOn w:val="100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6 Colorful"/>
    <w:basedOn w:val="10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6" w:customStyle="1">
    <w:name w:val="List Table 6 Colorful - Accent 1"/>
    <w:basedOn w:val="100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7" w:customStyle="1">
    <w:name w:val="List Table 6 Colorful - Accent 2"/>
    <w:basedOn w:val="100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8" w:customStyle="1">
    <w:name w:val="List Table 6 Colorful - Accent 3"/>
    <w:basedOn w:val="100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9" w:customStyle="1">
    <w:name w:val="List Table 6 Colorful - Accent 4"/>
    <w:basedOn w:val="100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0" w:customStyle="1">
    <w:name w:val="List Table 6 Colorful - Accent 5"/>
    <w:basedOn w:val="100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1" w:customStyle="1">
    <w:name w:val="List Table 6 Colorful - Accent 6"/>
    <w:basedOn w:val="100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2" w:customStyle="1">
    <w:name w:val="List Table 7 Colorful"/>
    <w:basedOn w:val="10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3" w:customStyle="1">
    <w:name w:val="List Table 7 Colorful - Accent 1"/>
    <w:basedOn w:val="100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4" w:customStyle="1">
    <w:name w:val="List Table 7 Colorful - Accent 2"/>
    <w:basedOn w:val="100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5" w:customStyle="1">
    <w:name w:val="List Table 7 Colorful - Accent 3"/>
    <w:basedOn w:val="100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6" w:customStyle="1">
    <w:name w:val="List Table 7 Colorful - Accent 4"/>
    <w:basedOn w:val="100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7" w:customStyle="1">
    <w:name w:val="List Table 7 Colorful - Accent 5"/>
    <w:basedOn w:val="100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8" w:customStyle="1">
    <w:name w:val="List Table 7 Colorful - Accent 6"/>
    <w:basedOn w:val="100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9" w:customStyle="1">
    <w:name w:val="Lined - Accent"/>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0" w:customStyle="1">
    <w:name w:val="Lined - Accent 1"/>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1" w:customStyle="1">
    <w:name w:val="Lined - Accent 2"/>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2" w:customStyle="1">
    <w:name w:val="Lined - Accent 3"/>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3" w:customStyle="1">
    <w:name w:val="Lined - Accent 4"/>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4" w:customStyle="1">
    <w:name w:val="Lined - Accent 5"/>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5" w:customStyle="1">
    <w:name w:val="Lined - Accent 6"/>
    <w:basedOn w:val="10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6" w:customStyle="1">
    <w:name w:val="Bordered &amp; Lined - Accent"/>
    <w:basedOn w:val="10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7" w:customStyle="1">
    <w:name w:val="Bordered &amp; Lined - Accent 1"/>
    <w:basedOn w:val="100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8" w:customStyle="1">
    <w:name w:val="Bordered &amp; Lined - Accent 2"/>
    <w:basedOn w:val="100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9" w:customStyle="1">
    <w:name w:val="Bordered &amp; Lined - Accent 3"/>
    <w:basedOn w:val="100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0" w:customStyle="1">
    <w:name w:val="Bordered &amp; Lined - Accent 4"/>
    <w:basedOn w:val="100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1" w:customStyle="1">
    <w:name w:val="Bordered &amp; Lined - Accent 5"/>
    <w:basedOn w:val="100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2" w:customStyle="1">
    <w:name w:val="Bordered &amp; Lined - Accent 6"/>
    <w:basedOn w:val="100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3" w:customStyle="1">
    <w:name w:val="Bordered"/>
    <w:basedOn w:val="10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4" w:customStyle="1">
    <w:name w:val="Bordered - Accent 1"/>
    <w:basedOn w:val="10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5" w:customStyle="1">
    <w:name w:val="Bordered - Accent 2"/>
    <w:basedOn w:val="10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6" w:customStyle="1">
    <w:name w:val="Bordered - Accent 3"/>
    <w:basedOn w:val="10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7" w:customStyle="1">
    <w:name w:val="Bordered - Accent 4"/>
    <w:basedOn w:val="10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8" w:customStyle="1">
    <w:name w:val="Bordered - Accent 5"/>
    <w:basedOn w:val="10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9" w:customStyle="1">
    <w:name w:val="Bordered - Accent 6"/>
    <w:basedOn w:val="10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0" w:customStyle="1">
    <w:name w:val="Footnote Text Char"/>
    <w:link w:val="1027"/>
    <w:uiPriority w:val="99"/>
    <w:qFormat/>
    <w:rPr>
      <w:sz w:val="18"/>
    </w:rPr>
  </w:style>
  <w:style w:type="character" w:styleId="1191" w:customStyle="1">
    <w:name w:val="Endnote Text Char"/>
    <w:link w:val="1020"/>
    <w:uiPriority w:val="99"/>
    <w:qFormat/>
    <w:rPr>
      <w:sz w:val="20"/>
    </w:rPr>
  </w:style>
  <w:style w:type="paragraph" w:styleId="1192" w:customStyle="1">
    <w:name w:val="TOC Heading"/>
    <w:uiPriority w:val="39"/>
    <w:unhideWhenUsed/>
    <w:qFormat/>
    <w:rPr>
      <w:rFonts w:hint="default" w:ascii="Times New Roman" w:hAnsi="Times New Roman" w:eastAsia="宋体" w:cs="Times New Roman"/>
    </w:rPr>
  </w:style>
  <w:style w:type="paragraph" w:styleId="1193" w:customStyle="1">
    <w:name w:val="首行缩进"/>
    <w:basedOn w:val="993"/>
    <w:uiPriority w:val="0"/>
    <w:qFormat/>
    <w:pPr>
      <w:ind w:firstLine="420"/>
      <w:spacing w:line="360" w:lineRule="auto"/>
    </w:pPr>
    <w:rPr>
      <w:rFonts w:ascii="Calibri" w:hAnsi="Calibri"/>
      <w:szCs w:val="22"/>
    </w:rPr>
  </w:style>
  <w:style w:type="character" w:styleId="1194" w:customStyle="1">
    <w:name w:val="标题 2 Char"/>
    <w:link w:val="995"/>
    <w:uiPriority w:val="99"/>
    <w:qFormat/>
    <w:rPr>
      <w:rFonts w:ascii="幼圆" w:hAnsi="Arial" w:eastAsia="楷体_GB2312"/>
      <w:b/>
      <w:sz w:val="44"/>
    </w:rPr>
  </w:style>
  <w:style w:type="character" w:styleId="1195" w:customStyle="1">
    <w:name w:val="正文缩进 Char"/>
    <w:link w:val="1005"/>
    <w:uiPriority w:val="0"/>
    <w:qFormat/>
    <w:rPr>
      <w:sz w:val="21"/>
    </w:rPr>
  </w:style>
  <w:style w:type="character" w:styleId="1196" w:customStyle="1">
    <w:name w:val="标题 3 Char"/>
    <w:link w:val="996"/>
    <w:uiPriority w:val="9"/>
    <w:qFormat/>
    <w:rPr>
      <w:b/>
      <w:sz w:val="32"/>
    </w:rPr>
  </w:style>
  <w:style w:type="character" w:styleId="1197" w:customStyle="1">
    <w:name w:val="标题 9 Char"/>
    <w:link w:val="1002"/>
    <w:uiPriority w:val="0"/>
    <w:qFormat/>
    <w:rPr>
      <w:rFonts w:ascii="Cambria" w:hAnsi="Cambria" w:eastAsia="宋体" w:cs="Times New Roman"/>
      <w:sz w:val="21"/>
      <w:szCs w:val="21"/>
    </w:rPr>
  </w:style>
  <w:style w:type="character" w:styleId="1198" w:customStyle="1">
    <w:name w:val="批注文字 Char"/>
    <w:link w:val="1010"/>
    <w:uiPriority w:val="0"/>
    <w:qFormat/>
    <w:rPr>
      <w:sz w:val="21"/>
      <w:szCs w:val="24"/>
    </w:rPr>
  </w:style>
  <w:style w:type="character" w:styleId="1199" w:customStyle="1">
    <w:name w:val="正文文本缩进 Char"/>
    <w:link w:val="1013"/>
    <w:uiPriority w:val="0"/>
    <w:qFormat/>
    <w:rPr>
      <w:rFonts w:ascii="楷体_GB2312" w:eastAsia="楷体_GB2312"/>
      <w:sz w:val="32"/>
    </w:rPr>
  </w:style>
  <w:style w:type="character" w:styleId="1200" w:customStyle="1">
    <w:name w:val="纯文本 Char"/>
    <w:link w:val="1017"/>
    <w:uiPriority w:val="0"/>
    <w:qFormat/>
    <w:rPr>
      <w:rFonts w:ascii="宋体" w:hAnsi="Courier New" w:cs="Courier New"/>
      <w:sz w:val="21"/>
      <w:szCs w:val="21"/>
    </w:rPr>
  </w:style>
  <w:style w:type="character" w:styleId="1201" w:customStyle="1">
    <w:name w:val="批注框文本 Char"/>
    <w:link w:val="1021"/>
    <w:uiPriority w:val="0"/>
    <w:qFormat/>
    <w:rPr>
      <w:sz w:val="18"/>
      <w:szCs w:val="18"/>
    </w:rPr>
  </w:style>
  <w:style w:type="character" w:styleId="1202" w:customStyle="1">
    <w:name w:val="页脚 Char"/>
    <w:link w:val="1022"/>
    <w:uiPriority w:val="99"/>
    <w:qFormat/>
    <w:rPr>
      <w:sz w:val="18"/>
    </w:rPr>
  </w:style>
  <w:style w:type="character" w:styleId="1203" w:customStyle="1">
    <w:name w:val="普通(网站) Char"/>
    <w:link w:val="1033"/>
    <w:uiPriority w:val="99"/>
    <w:qFormat/>
    <w:rPr>
      <w:rFonts w:ascii="宋体" w:hAnsi="宋体" w:cs="宋体"/>
      <w:color w:val="000000"/>
      <w:sz w:val="24"/>
      <w:szCs w:val="24"/>
    </w:rPr>
  </w:style>
  <w:style w:type="character" w:styleId="1204" w:customStyle="1">
    <w:name w:val="批注主题 Char"/>
    <w:link w:val="1035"/>
    <w:uiPriority w:val="0"/>
    <w:qFormat/>
    <w:rPr>
      <w:b/>
      <w:bCs/>
      <w:sz w:val="21"/>
      <w:szCs w:val="24"/>
    </w:rPr>
  </w:style>
  <w:style w:type="character" w:styleId="1205" w:customStyle="1">
    <w:name w:val="正文首行缩进 2 Char"/>
    <w:link w:val="1037"/>
    <w:uiPriority w:val="0"/>
    <w:qFormat/>
    <w:rPr>
      <w:rFonts w:ascii="楷体_GB2312" w:eastAsia="楷体_GB2312"/>
      <w:sz w:val="21"/>
      <w:szCs w:val="24"/>
    </w:rPr>
  </w:style>
  <w:style w:type="character" w:styleId="1206" w:customStyle="1">
    <w:name w:val="font01"/>
    <w:uiPriority w:val="0"/>
    <w:qFormat/>
    <w:rPr>
      <w:rFonts w:hint="eastAsia" w:ascii="宋体" w:hAnsi="宋体" w:eastAsia="宋体" w:cs="宋体"/>
      <w:b/>
      <w:color w:val="000000"/>
      <w:sz w:val="20"/>
      <w:szCs w:val="20"/>
      <w:u w:val="none"/>
    </w:rPr>
  </w:style>
  <w:style w:type="character" w:styleId="1207" w:customStyle="1">
    <w:name w:val="font41"/>
    <w:uiPriority w:val="0"/>
    <w:qFormat/>
    <w:rPr>
      <w:rFonts w:ascii="Calibri" w:hAnsi="Calibri" w:cs="Calibri"/>
      <w:color w:val="000000"/>
      <w:sz w:val="20"/>
      <w:szCs w:val="20"/>
      <w:u w:val="none"/>
    </w:rPr>
  </w:style>
  <w:style w:type="character" w:styleId="1208" w:customStyle="1">
    <w:name w:val="font51"/>
    <w:uiPriority w:val="0"/>
    <w:qFormat/>
    <w:rPr>
      <w:rFonts w:hint="eastAsia" w:ascii="宋体" w:hAnsi="宋体" w:eastAsia="宋体" w:cs="宋体"/>
      <w:color w:val="000000"/>
      <w:sz w:val="18"/>
      <w:szCs w:val="18"/>
      <w:u w:val="none"/>
    </w:rPr>
  </w:style>
  <w:style w:type="character" w:styleId="1209" w:customStyle="1">
    <w:name w:val="font61"/>
    <w:uiPriority w:val="0"/>
    <w:qFormat/>
    <w:rPr>
      <w:rFonts w:hint="eastAsia" w:ascii="宋体" w:hAnsi="宋体" w:eastAsia="宋体" w:cs="宋体"/>
      <w:color w:val="000000"/>
      <w:sz w:val="22"/>
      <w:szCs w:val="22"/>
      <w:u w:val="none"/>
    </w:rPr>
  </w:style>
  <w:style w:type="character" w:styleId="1210" w:customStyle="1">
    <w:name w:val="font81"/>
    <w:uiPriority w:val="0"/>
    <w:qFormat/>
    <w:rPr>
      <w:rFonts w:hint="eastAsia" w:ascii="宋体" w:hAnsi="宋体" w:eastAsia="宋体" w:cs="宋体"/>
      <w:b/>
      <w:color w:val="000000"/>
      <w:sz w:val="22"/>
      <w:szCs w:val="22"/>
      <w:u w:val="none"/>
    </w:rPr>
  </w:style>
  <w:style w:type="character" w:styleId="1211" w:customStyle="1">
    <w:name w:val="font31"/>
    <w:uiPriority w:val="0"/>
    <w:qFormat/>
    <w:rPr>
      <w:rFonts w:hint="eastAsia" w:ascii="微软雅黑" w:hAnsi="微软雅黑" w:eastAsia="微软雅黑" w:cs="微软雅黑"/>
      <w:b/>
      <w:color w:val="000000"/>
      <w:sz w:val="22"/>
      <w:szCs w:val="22"/>
      <w:u w:val="none"/>
    </w:rPr>
  </w:style>
  <w:style w:type="paragraph" w:styleId="1212" w:customStyle="1">
    <w:name w:val="00-宋体正文"/>
    <w:basedOn w:val="993"/>
    <w:link w:val="1213"/>
    <w:uiPriority w:val="0"/>
    <w:qFormat/>
    <w:pPr>
      <w:ind w:firstLine="425"/>
      <w:spacing w:line="560" w:lineRule="exact"/>
    </w:pPr>
    <w:rPr>
      <w:rFonts w:ascii="楷体" w:hAnsi="楷体"/>
      <w:color w:val="000000"/>
    </w:rPr>
  </w:style>
  <w:style w:type="character" w:styleId="1213" w:customStyle="1">
    <w:name w:val="00-宋体正文 Char"/>
    <w:link w:val="1212"/>
    <w:uiPriority w:val="0"/>
    <w:qFormat/>
    <w:rPr>
      <w:rFonts w:ascii="楷体" w:hAnsi="楷体"/>
      <w:color w:val="000000"/>
      <w:sz w:val="21"/>
      <w:szCs w:val="24"/>
    </w:rPr>
  </w:style>
  <w:style w:type="paragraph" w:styleId="1214" w:customStyle="1">
    <w:name w:val="列出段落1"/>
    <w:basedOn w:val="993"/>
    <w:uiPriority w:val="0"/>
    <w:qFormat/>
    <w:pPr>
      <w:ind w:firstLine="420"/>
    </w:pPr>
    <w:rPr>
      <w:rFonts w:ascii="Calibri" w:hAnsi="Calibri"/>
      <w:szCs w:val="22"/>
    </w:rPr>
  </w:style>
  <w:style w:type="paragraph" w:styleId="1215" w:customStyle="1">
    <w:name w:val="List Paragraph1"/>
    <w:basedOn w:val="993"/>
    <w:uiPriority w:val="0"/>
    <w:qFormat/>
    <w:pPr>
      <w:ind w:firstLine="420"/>
    </w:pPr>
  </w:style>
  <w:style w:type="paragraph" w:styleId="1216" w:customStyle="1">
    <w:name w:val="00-表格的正文"/>
    <w:basedOn w:val="993"/>
    <w:uiPriority w:val="0"/>
    <w:qFormat/>
    <w:pPr>
      <w:jc w:val="left"/>
      <w:spacing w:line="440" w:lineRule="exact"/>
    </w:pPr>
    <w:rPr>
      <w:rFonts w:ascii="楷体" w:hAnsi="楷体"/>
      <w:color w:val="000000"/>
    </w:rPr>
  </w:style>
  <w:style w:type="paragraph" w:styleId="1217" w:customStyle="1">
    <w:name w:val="01-节标题"/>
    <w:basedOn w:val="995"/>
    <w:uiPriority w:val="0"/>
    <w:qFormat/>
    <w:pPr>
      <w:keepLines w:val="0"/>
      <w:keepNext w:val="0"/>
      <w:spacing w:before="0" w:after="0" w:line="560" w:lineRule="exact"/>
    </w:pPr>
    <w:rPr>
      <w:rFonts w:ascii="楷体" w:hAnsi="楷体" w:eastAsia="黑体"/>
      <w:color w:val="000000"/>
      <w:sz w:val="36"/>
    </w:rPr>
  </w:style>
  <w:style w:type="paragraph" w:styleId="1218" w:customStyle="1">
    <w:name w:val="00-格式列表"/>
    <w:basedOn w:val="1216"/>
    <w:uiPriority w:val="0"/>
    <w:qFormat/>
    <w:pPr>
      <w:numPr>
        <w:ilvl w:val="1"/>
        <w:numId w:val="1"/>
      </w:numPr>
      <w:ind w:left="0"/>
    </w:pPr>
  </w:style>
  <w:style w:type="paragraph" w:styleId="1219" w:customStyle="1">
    <w:name w:val="02-合段1"/>
    <w:basedOn w:val="993"/>
    <w:uiPriority w:val="0"/>
    <w:qFormat/>
    <w:pPr>
      <w:jc w:val="left"/>
      <w:keepLines/>
      <w:keepNext/>
      <w:spacing w:line="560" w:lineRule="exact"/>
      <w:tabs>
        <w:tab w:val="left" w:pos="432" w:leader="none"/>
        <w:tab w:val="left" w:pos="720" w:leader="none"/>
      </w:tabs>
      <w:outlineLvl w:val="2"/>
    </w:pPr>
    <w:rPr>
      <w:rFonts w:ascii="楷体" w:hAnsi="楷体" w:eastAsia="仿宋"/>
      <w:b/>
      <w:sz w:val="32"/>
      <w:szCs w:val="21"/>
    </w:rPr>
  </w:style>
  <w:style w:type="paragraph" w:styleId="1220" w:customStyle="1">
    <w:name w:val="02-段1标题"/>
    <w:basedOn w:val="993"/>
    <w:link w:val="1221"/>
    <w:uiPriority w:val="0"/>
    <w:qFormat/>
    <w:pPr>
      <w:jc w:val="left"/>
      <w:keepLines/>
      <w:keepNext/>
      <w:spacing w:line="560" w:lineRule="exact"/>
      <w:outlineLvl w:val="2"/>
    </w:pPr>
    <w:rPr>
      <w:rFonts w:ascii="楷体" w:hAnsi="楷体" w:eastAsia="仿宋"/>
      <w:b/>
      <w:sz w:val="32"/>
      <w:szCs w:val="20"/>
    </w:rPr>
  </w:style>
  <w:style w:type="character" w:styleId="1221" w:customStyle="1">
    <w:name w:val="02-段1标题 Char"/>
    <w:link w:val="1220"/>
    <w:uiPriority w:val="0"/>
    <w:qFormat/>
    <w:rPr>
      <w:rFonts w:ascii="楷体" w:hAnsi="楷体" w:eastAsia="仿宋"/>
      <w:b/>
      <w:sz w:val="32"/>
    </w:rPr>
  </w:style>
  <w:style w:type="paragraph" w:styleId="1222" w:customStyle="1">
    <w:name w:val="正文缩进1"/>
    <w:basedOn w:val="993"/>
    <w:uiPriority w:val="0"/>
    <w:qFormat/>
    <w:pPr>
      <w:ind w:firstLine="420"/>
      <w:jc w:val="left"/>
    </w:pPr>
    <w:rPr>
      <w:sz w:val="20"/>
      <w:szCs w:val="20"/>
      <w:lang w:val="zh-CN"/>
    </w:rPr>
  </w:style>
  <w:style w:type="paragraph" w:styleId="1223" w:customStyle="1">
    <w:name w:val="Char"/>
    <w:basedOn w:val="993"/>
    <w:uiPriority w:val="0"/>
    <w:qFormat/>
    <w:pPr>
      <w:ind w:left="425" w:hanging="425"/>
      <w:tabs>
        <w:tab w:val="left" w:pos="425" w:leader="none"/>
      </w:tabs>
    </w:pPr>
    <w:rPr>
      <w:sz w:val="24"/>
    </w:rPr>
  </w:style>
  <w:style w:type="paragraph" w:styleId="122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5" w:customStyle="1">
    <w:name w:val="正文1"/>
    <w:basedOn w:val="993"/>
    <w:uiPriority w:val="0"/>
    <w:qFormat/>
    <w:pPr>
      <w:ind w:firstLine="490"/>
      <w:spacing w:line="360" w:lineRule="auto"/>
    </w:pPr>
    <w:rPr>
      <w:rFonts w:ascii="宋体" w:hAnsi="宋体"/>
      <w:sz w:val="24"/>
      <w:szCs w:val="28"/>
    </w:rPr>
  </w:style>
  <w:style w:type="paragraph" w:styleId="1226" w:customStyle="1">
    <w:name w:val="正文（缩进）"/>
    <w:basedOn w:val="993"/>
    <w:uiPriority w:val="0"/>
    <w:qFormat/>
    <w:pPr>
      <w:ind w:firstLine="480"/>
      <w:spacing w:line="360" w:lineRule="auto"/>
    </w:pPr>
    <w:rPr>
      <w:sz w:val="24"/>
    </w:rPr>
  </w:style>
  <w:style w:type="paragraph" w:styleId="1227">
    <w:name w:val="List Paragraph"/>
    <w:basedOn w:val="993"/>
    <w:link w:val="1228"/>
    <w:uiPriority w:val="0"/>
    <w:qFormat/>
    <w:pPr>
      <w:ind w:firstLine="420"/>
    </w:pPr>
    <w:rPr>
      <w:rFonts w:ascii="Calibri" w:hAnsi="Calibri"/>
      <w:szCs w:val="22"/>
    </w:rPr>
  </w:style>
  <w:style w:type="character" w:styleId="1228" w:customStyle="1">
    <w:name w:val="列出段落 Char"/>
    <w:link w:val="1227"/>
    <w:uiPriority w:val="0"/>
    <w:qFormat/>
    <w:rPr>
      <w:rFonts w:ascii="Calibri" w:hAnsi="Calibri"/>
      <w:sz w:val="21"/>
      <w:szCs w:val="22"/>
    </w:rPr>
  </w:style>
  <w:style w:type="paragraph" w:styleId="1229" w:customStyle="1">
    <w:name w:val="_Style 7"/>
    <w:basedOn w:val="993"/>
    <w:next w:val="1227"/>
    <w:uiPriority w:val="0"/>
    <w:qFormat/>
    <w:pPr>
      <w:ind w:firstLine="420"/>
    </w:pPr>
    <w:rPr>
      <w:szCs w:val="22"/>
    </w:rPr>
  </w:style>
  <w:style w:type="character" w:styleId="1230" w:customStyle="1">
    <w:name w:val="正文缩进 Char1"/>
    <w:uiPriority w:val="0"/>
    <w:qFormat/>
    <w:rPr>
      <w:sz w:val="21"/>
    </w:rPr>
  </w:style>
  <w:style w:type="character" w:styleId="1231" w:customStyle="1">
    <w:name w:val="纯文本 Char3"/>
    <w:uiPriority w:val="0"/>
    <w:qFormat/>
    <w:rPr>
      <w:rFonts w:ascii="宋体" w:hAnsi="Courier New" w:cs="Courier New"/>
      <w:sz w:val="21"/>
      <w:szCs w:val="21"/>
    </w:rPr>
  </w:style>
  <w:style w:type="paragraph" w:styleId="1232" w:customStyle="1">
    <w:name w:val="WPSOffice手动目录 1"/>
    <w:uiPriority w:val="0"/>
    <w:qFormat/>
    <w:rPr>
      <w:rFonts w:hint="default" w:ascii="Times New Roman" w:hAnsi="Times New Roman" w:eastAsia="宋体" w:cs="Times New Roman"/>
      <w:sz w:val="20"/>
      <w:szCs w:val="20"/>
    </w:rPr>
  </w:style>
  <w:style w:type="paragraph" w:styleId="1233" w:customStyle="1">
    <w:name w:val="普通(网站)1"/>
    <w:basedOn w:val="993"/>
    <w:uiPriority w:val="0"/>
    <w:qFormat/>
    <w:pPr>
      <w:spacing w:before="100" w:beforeAutospacing="1" w:after="100" w:afterAutospacing="1"/>
    </w:pPr>
    <w:rPr>
      <w:rFonts w:ascii="宋体" w:hAnsi="宋体" w:cs="宋体"/>
      <w:color w:val="000000"/>
    </w:rPr>
  </w:style>
  <w:style w:type="character" w:styleId="1234" w:customStyle="1">
    <w:name w:val="超链接1"/>
    <w:basedOn w:val="1235"/>
    <w:link w:val="993"/>
    <w:uiPriority w:val="99"/>
    <w:qFormat/>
    <w:rPr>
      <w:rFonts w:ascii="Times New Roman" w:hAnsi="Times New Roman" w:eastAsia="宋体" w:cs="Times New Roman"/>
      <w:sz w:val="21"/>
      <w:szCs w:val="24"/>
      <w:lang w:val="en-US" w:eastAsia="zh-CN" w:bidi="ar-SA"/>
    </w:rPr>
  </w:style>
  <w:style w:type="character" w:styleId="1235" w:customStyle="1">
    <w:name w:val="默认段落字体1"/>
    <w:uiPriority w:val="1"/>
    <w:unhideWhenUsed/>
    <w:qFormat/>
  </w:style>
  <w:style w:type="paragraph" w:styleId="1236" w:customStyle="1">
    <w:name w:val="标题 31"/>
    <w:basedOn w:val="993"/>
    <w:next w:val="1222"/>
    <w:uiPriority w:val="9"/>
    <w:unhideWhenUsed/>
    <w:qFormat/>
    <w:pPr>
      <w:keepLines/>
      <w:keepNext/>
      <w:spacing w:before="260" w:after="260" w:line="416" w:lineRule="atLeast"/>
      <w:outlineLvl w:val="2"/>
    </w:pPr>
    <w:rPr>
      <w:b/>
      <w:bCs/>
      <w:sz w:val="32"/>
      <w:szCs w:val="32"/>
    </w:rPr>
  </w:style>
  <w:style w:type="paragraph" w:styleId="1237" w:customStyle="1">
    <w:name w:val="Normal_0_0"/>
    <w:uiPriority w:val="0"/>
    <w:qFormat/>
    <w:rPr>
      <w:rFonts w:hint="default" w:ascii="Times New Roman" w:hAnsi="Times New Roman" w:eastAsia="Times New Roman" w:cs="Times New Roman"/>
      <w:sz w:val="24"/>
      <w:szCs w:val="24"/>
    </w:rPr>
  </w:style>
  <w:style w:type="paragraph" w:styleId="1238" w:customStyle="1">
    <w:name w:val="正文11"/>
    <w:next w:val="1239"/>
    <w:uiPriority w:val="0"/>
    <w:qFormat/>
    <w:pPr>
      <w:ind w:firstLine="200"/>
      <w:jc w:val="both"/>
      <w:spacing w:line="360" w:lineRule="auto"/>
    </w:pPr>
    <w:rPr>
      <w:rFonts w:hint="default" w:ascii="Times New Roman" w:hAnsi="Times New Roman" w:eastAsia="宋体" w:cs="Times New Roman"/>
      <w:color w:val="000000"/>
      <w:sz w:val="21"/>
    </w:rPr>
  </w:style>
  <w:style w:type="paragraph" w:styleId="1239" w:customStyle="1">
    <w:name w:val="目录 11"/>
    <w:basedOn w:val="993"/>
    <w:next w:val="1238"/>
    <w:uiPriority w:val="39"/>
    <w:qFormat/>
    <w:pPr>
      <w:jc w:val="left"/>
      <w:spacing w:before="120" w:after="120"/>
    </w:pPr>
    <w:rPr>
      <w:rFonts w:ascii="楷体_GB2312"/>
      <w:b/>
      <w:bCs/>
      <w:caps/>
      <w:sz w:val="44"/>
      <w:szCs w:val="44"/>
    </w:rPr>
  </w:style>
  <w:style w:type="paragraph" w:styleId="1240" w:customStyle="1">
    <w:name w:val="Normal_11"/>
    <w:uiPriority w:val="0"/>
    <w:qFormat/>
    <w:rPr>
      <w:rFonts w:hint="default" w:ascii="Times New Roman" w:hAnsi="Times New Roman" w:eastAsia="Times New Roman" w:cs="Times New Roman"/>
      <w:sz w:val="24"/>
      <w:szCs w:val="24"/>
    </w:rPr>
  </w:style>
  <w:style w:type="paragraph" w:styleId="1241" w:customStyle="1">
    <w:name w:val="正文_6"/>
    <w:uiPriority w:val="0"/>
    <w:qFormat/>
    <w:pPr>
      <w:jc w:val="both"/>
      <w:widowControl w:val="off"/>
    </w:pPr>
    <w:rPr>
      <w:rFonts w:hint="default" w:ascii="Calibri" w:hAnsi="Calibri" w:eastAsia="宋体" w:cs="Times New Roman"/>
      <w:sz w:val="21"/>
      <w:szCs w:val="22"/>
    </w:rPr>
  </w:style>
  <w:style w:type="paragraph" w:styleId="1242" w:customStyle="1">
    <w:name w:val="Normal_40_0"/>
    <w:basedOn w:val="1243"/>
    <w:uiPriority w:val="0"/>
    <w:qFormat/>
    <w:rPr>
      <w:szCs w:val="21"/>
    </w:rPr>
  </w:style>
  <w:style w:type="paragraph" w:styleId="1243" w:customStyle="1">
    <w:name w:val="Normal_41"/>
    <w:uiPriority w:val="0"/>
    <w:qFormat/>
    <w:pPr>
      <w:jc w:val="both"/>
      <w:widowControl w:val="off"/>
    </w:pPr>
    <w:rPr>
      <w:rFonts w:hint="default" w:ascii="Calibri" w:hAnsi="Calibri" w:eastAsia="宋体" w:cs="Times New Roman"/>
      <w:sz w:val="21"/>
      <w:szCs w:val="22"/>
      <w:lang w:val="en-US" w:eastAsia="zh-CN" w:bidi="ar-SA"/>
    </w:rPr>
  </w:style>
  <w:style w:type="character" w:styleId="1244" w:customStyle="1">
    <w:name w:val="10"/>
    <w:link w:val="993"/>
    <w:uiPriority w:val="0"/>
    <w:qFormat/>
    <w:rPr>
      <w:rFonts w:hint="default" w:ascii="Times New Roman" w:hAnsi="Times New Roman" w:eastAsia="宋体" w:cs="Times New Roman"/>
      <w:sz w:val="21"/>
      <w:szCs w:val="22"/>
    </w:rPr>
  </w:style>
  <w:style w:type="paragraph" w:styleId="1245"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246" w:customStyle="1">
    <w:name w:val="Table Paragraph"/>
    <w:basedOn w:val="993"/>
    <w:uiPriority w:val="1"/>
    <w:qFormat/>
    <w:pPr>
      <w:jc w:val="left"/>
      <w:widowControl/>
    </w:pPr>
    <w:rPr>
      <w:sz w:val="22"/>
      <w:szCs w:val="20"/>
      <w:lang w:eastAsia="en-US"/>
    </w:rPr>
  </w:style>
  <w:style w:type="paragraph" w:styleId="1247" w:customStyle="1">
    <w:name w:val="表格"/>
    <w:basedOn w:val="1037"/>
    <w:next w:val="993"/>
    <w:uiPriority w:val="0"/>
    <w:qFormat/>
    <w:pPr>
      <w:ind w:left="0" w:firstLine="0"/>
      <w:jc w:val="center"/>
    </w:pPr>
  </w:style>
  <w:style w:type="paragraph" w:styleId="1248" w:customStyle="1">
    <w:name w:val="正文首行缩进 21"/>
    <w:basedOn w:val="1249"/>
    <w:uiPriority w:val="6"/>
    <w:qFormat/>
    <w:pPr>
      <w:ind w:firstLine="420"/>
    </w:pPr>
  </w:style>
  <w:style w:type="paragraph" w:styleId="1249" w:customStyle="1">
    <w:name w:val="正文文本缩进1"/>
    <w:basedOn w:val="993"/>
    <w:uiPriority w:val="0"/>
    <w:qFormat/>
    <w:pPr>
      <w:ind w:firstLine="645"/>
    </w:pPr>
    <w:rPr>
      <w:rFonts w:ascii="楷体_GB2312" w:eastAsia="楷体_GB2312"/>
      <w:sz w:val="32"/>
      <w:szCs w:val="20"/>
    </w:rPr>
  </w:style>
  <w:style w:type="character" w:styleId="1250" w:customStyle="1">
    <w:name w:val="标题 1 字符"/>
    <w:link w:val="994"/>
    <w:uiPriority w:val="0"/>
    <w:qFormat/>
    <w:rPr>
      <w:rFonts w:ascii="Arial" w:hAnsi="Arial" w:eastAsia="Arial" w:cs="Arial"/>
      <w:sz w:val="40"/>
      <w:szCs w:val="40"/>
    </w:rPr>
  </w:style>
  <w:style w:type="character" w:styleId="1251" w:customStyle="1">
    <w:name w:val="active16"/>
    <w:basedOn w:val="1003"/>
    <w:uiPriority w:val="0"/>
    <w:qFormat/>
    <w:rPr>
      <w:color w:val="ffffff"/>
      <w:shd w:val="clear" w:color="auto" w:fill="0f5bb9"/>
    </w:rPr>
  </w:style>
  <w:style w:type="character" w:styleId="1252" w:customStyle="1">
    <w:name w:val="last-child"/>
    <w:basedOn w:val="1003"/>
    <w:uiPriority w:val="0"/>
    <w:qFormat/>
  </w:style>
  <w:style w:type="paragraph" w:styleId="1253"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254" w:customStyle="1">
    <w:name w:val="页脚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255" w:customStyle="1">
    <w:name w:val="页码1"/>
    <w:link w:val="993"/>
    <w:uiPriority w:val="0"/>
    <w:qFormat/>
  </w:style>
  <w:style w:type="paragraph" w:styleId="1256" w:customStyle="1">
    <w:name w:val="页脚11"/>
    <w:uiPriority w:val="0"/>
    <w:qFormat/>
    <w:pPr>
      <w:jc w:val="left"/>
      <w:widowControl w:val="off"/>
      <w:tabs>
        <w:tab w:val="center" w:pos="4153" w:leader="none"/>
        <w:tab w:val="right" w:pos="8306" w:leader="none"/>
      </w:tabs>
    </w:pPr>
    <w:rPr>
      <w:rFonts w:hint="default" w:ascii="Calibri" w:hAnsi="Calibri" w:eastAsia="宋体" w:cs="Times New Roman"/>
      <w:sz w:val="18"/>
      <w:szCs w:val="22"/>
      <w:lang w:val="en-US" w:eastAsia="zh-CN" w:bidi="ar-SA"/>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CeonIng</dc:creator>
  <cp:lastModifiedBy>王梅</cp:lastModifiedBy>
  <cp:revision>6</cp:revision>
  <dcterms:created xsi:type="dcterms:W3CDTF">2023-05-12T03:43:00Z</dcterms:created>
  <dcterms:modified xsi:type="dcterms:W3CDTF">2026-06-29T06:37:07Z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BBE6D09B5E664C4ABEF5D18405C5C59D_13</vt:lpwstr>
  </property>
  <property fmtid="{D5CDD505-2E9C-101B-9397-08002B2CF9AE}" pid="4" name="KSOTemplateDocerSaveRecord">
    <vt:lpwstr>eyJoZGlkIjoiMmIyZTMzYzFiMDcwYzUwMjM5ZWM3NWFhMzMwOWVhYWMiLCJ1c2VySWQiOiIyMzEwNDk2OTkifQ==</vt:lpwstr>
  </property>
</Properties>
</file>